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BE5" w:rsidRDefault="002B4559" w:rsidP="002B4559">
      <w:pPr>
        <w:jc w:val="center"/>
        <w:rPr>
          <w:rFonts w:asciiTheme="majorHAnsi" w:hAnsi="Arial"/>
          <w:color w:val="1F497D" w:themeColor="text2"/>
          <w:sz w:val="52"/>
          <w:szCs w:val="52"/>
        </w:rPr>
      </w:pPr>
      <w:r>
        <w:rPr>
          <w:rFonts w:asciiTheme="majorHAnsi" w:hAnsi="Arial"/>
          <w:color w:val="1F497D" w:themeColor="text2"/>
          <w:sz w:val="52"/>
          <w:szCs w:val="52"/>
        </w:rPr>
        <w:t xml:space="preserve">PEMPAL IACOP </w:t>
      </w:r>
    </w:p>
    <w:p w:rsidR="002B4559" w:rsidRDefault="002B4559" w:rsidP="002B4559">
      <w:pPr>
        <w:jc w:val="center"/>
        <w:rPr>
          <w:rFonts w:eastAsiaTheme="majorEastAsia" w:cs="Arial"/>
          <w:b/>
          <w:bCs/>
          <w:color w:val="000000" w:themeColor="text1"/>
          <w:sz w:val="52"/>
          <w:szCs w:val="52"/>
        </w:rPr>
      </w:pPr>
      <w:r>
        <w:rPr>
          <w:rFonts w:asciiTheme="majorHAnsi" w:hAnsi="Arial"/>
          <w:color w:val="1F497D" w:themeColor="text2"/>
          <w:sz w:val="52"/>
          <w:szCs w:val="52"/>
        </w:rPr>
        <w:t>Radna skupina za reviziju u praksi (AiP)</w:t>
      </w:r>
      <w:r>
        <w:rPr>
          <w:rFonts w:asciiTheme="majorHAnsi" w:hAnsi="Arial"/>
          <w:color w:val="1F497D" w:themeColor="text2"/>
          <w:sz w:val="80"/>
          <w:szCs w:val="80"/>
        </w:rPr>
        <w:br/>
      </w:r>
      <w:r>
        <w:rPr>
          <w:b/>
          <w:bCs/>
          <w:color w:val="000000" w:themeColor="text1"/>
          <w:sz w:val="52"/>
          <w:szCs w:val="52"/>
        </w:rPr>
        <w:t>Smjernice za planiranje revizijskog angažmana</w:t>
      </w:r>
    </w:p>
    <w:p w:rsidR="00694BE1" w:rsidRPr="00FE3145" w:rsidRDefault="005B4886" w:rsidP="002B4559">
      <w:pPr>
        <w:pStyle w:val="2"/>
        <w:numPr>
          <w:ilvl w:val="0"/>
          <w:numId w:val="0"/>
        </w:numPr>
        <w:ind w:left="1134"/>
        <w:rPr>
          <w:highlight w:val="yellow"/>
        </w:rPr>
      </w:pPr>
      <w:r w:rsidRPr="00FE3145">
        <w:rPr>
          <w:highlight w:val="yellow"/>
        </w:rPr>
        <w:t>1. Uvod</w:t>
      </w:r>
    </w:p>
    <w:p w:rsidR="002B4559" w:rsidRPr="00FE3145" w:rsidRDefault="002B4559" w:rsidP="00604AD7">
      <w:pPr>
        <w:pStyle w:val="2"/>
        <w:numPr>
          <w:ilvl w:val="1"/>
          <w:numId w:val="14"/>
        </w:numPr>
        <w:rPr>
          <w:highlight w:val="yellow"/>
        </w:rPr>
      </w:pPr>
      <w:r w:rsidRPr="00FE3145">
        <w:rPr>
          <w:highlight w:val="yellow"/>
        </w:rPr>
        <w:t>Opći uvod</w:t>
      </w:r>
    </w:p>
    <w:p w:rsidR="00B87BD6" w:rsidRPr="00FE3145" w:rsidRDefault="00B87BD6" w:rsidP="00B87BD6">
      <w:pPr>
        <w:pStyle w:val="numberedparas"/>
        <w:rPr>
          <w:highlight w:val="yellow"/>
        </w:rPr>
      </w:pPr>
      <w:r w:rsidRPr="00FE3145">
        <w:rPr>
          <w:highlight w:val="yellow"/>
        </w:rPr>
        <w:t>Postupkom planiranja revizijskog angažmana moraju se obuhvatiti četiri faze revizijskog angažmana: početno planiranje, preliminarno ispitivanje, rad na terenu, izvještaj.</w:t>
      </w:r>
    </w:p>
    <w:p w:rsidR="00B87BD6" w:rsidRPr="00FE3145" w:rsidRDefault="00B87BD6" w:rsidP="00B87BD6">
      <w:pPr>
        <w:pStyle w:val="numberedparas"/>
        <w:rPr>
          <w:highlight w:val="yellow"/>
        </w:rPr>
      </w:pPr>
      <w:r w:rsidRPr="00FE3145">
        <w:rPr>
          <w:highlight w:val="yellow"/>
        </w:rPr>
        <w:t xml:space="preserve">Glavni koraci u postupku planiranja isti su neovisno o tome provodi li unutarnji revizor angažman izražavanja uvjerenja ili savjetovanja.  Angažmani izražavanja uvjerenja prirodno će biti detaljnije usmjereni na evaluacije unutarnjih kontrola u vezi s poznatim operativnim rizicima, ali njih je potrebno uzeti u obzir i tijekom angažmana savjetovanja. </w:t>
      </w:r>
    </w:p>
    <w:p w:rsidR="00AF4119" w:rsidRPr="00FE3145" w:rsidRDefault="00AF4119" w:rsidP="00694BE1">
      <w:pPr>
        <w:pStyle w:val="numberedparas"/>
        <w:rPr>
          <w:highlight w:val="yellow"/>
        </w:rPr>
      </w:pPr>
      <w:r w:rsidRPr="00FE3145">
        <w:rPr>
          <w:highlight w:val="yellow"/>
        </w:rPr>
        <w:t xml:space="preserve">Planiranje angažmana unutarnje revizije uključuje razmatranje strategija i ciljeva područja ili postupka u koji se vrši uvid, pri čemu se prednost daje rizicima relevantnima za angažman, utvrđuju se ciljevi i obuhvat angažmana te se dokumentira pristup. </w:t>
      </w:r>
    </w:p>
    <w:p w:rsidR="00694BE1" w:rsidRPr="00FE3145" w:rsidRDefault="00694BE1" w:rsidP="00694BE1">
      <w:pPr>
        <w:pStyle w:val="numberedparas"/>
        <w:rPr>
          <w:highlight w:val="yellow"/>
        </w:rPr>
      </w:pPr>
      <w:r w:rsidRPr="00FE3145">
        <w:rPr>
          <w:highlight w:val="yellow"/>
        </w:rPr>
        <w:t xml:space="preserve">Iako su ti koraci prikazani kao uzastopni, rad na preliminarnom planiranju može se nastaviti sve do uvodnog sastanka te nakon njega.  Kada je riječ o relativno malim i samostalnim angažmanima, tijekom uvodnog sastanka može se dogovoriti i konačna uvodna izjava. Međutim, službeno pismo o preuzimanju angažmana potrebno je izdati prije uvodnog sastanka. </w:t>
      </w:r>
    </w:p>
    <w:p w:rsidR="000127FC" w:rsidRPr="00FE3145" w:rsidRDefault="000127FC" w:rsidP="00604AD7">
      <w:pPr>
        <w:pStyle w:val="2"/>
        <w:numPr>
          <w:ilvl w:val="1"/>
          <w:numId w:val="14"/>
        </w:numPr>
        <w:rPr>
          <w:highlight w:val="yellow"/>
        </w:rPr>
      </w:pPr>
      <w:r w:rsidRPr="00FE3145">
        <w:rPr>
          <w:highlight w:val="yellow"/>
        </w:rPr>
        <w:t xml:space="preserve">Dokumentiranje planiranja </w:t>
      </w:r>
    </w:p>
    <w:p w:rsidR="000127FC" w:rsidRPr="00FE3145" w:rsidRDefault="000127FC" w:rsidP="000127FC">
      <w:pPr>
        <w:pStyle w:val="numberedparas"/>
        <w:rPr>
          <w:highlight w:val="yellow"/>
        </w:rPr>
      </w:pPr>
      <w:r w:rsidRPr="00FE3145">
        <w:rPr>
          <w:highlight w:val="yellow"/>
        </w:rPr>
        <w:t>Unutarnji revizori pri planiranju dokumentiraju informacije u radnoj dokumentaciji angažmana. Te informacije postaju dio radnog programa angažmana koji se mora uspostaviti kako bi se ostvarili ciljevi angažmana, prema standardu 2240 – radni program angažmana;</w:t>
      </w:r>
    </w:p>
    <w:p w:rsidR="000127FC" w:rsidRPr="00FE3145" w:rsidRDefault="000127FC" w:rsidP="000127FC">
      <w:pPr>
        <w:pStyle w:val="numberedparas"/>
        <w:numPr>
          <w:ilvl w:val="0"/>
          <w:numId w:val="0"/>
        </w:numPr>
        <w:ind w:left="567"/>
        <w:rPr>
          <w:highlight w:val="yellow"/>
        </w:rPr>
      </w:pPr>
    </w:p>
    <w:p w:rsidR="000127FC" w:rsidRPr="00FE3145" w:rsidRDefault="000127FC" w:rsidP="000127FC">
      <w:pPr>
        <w:pStyle w:val="numberedparas"/>
        <w:rPr>
          <w:highlight w:val="yellow"/>
        </w:rPr>
      </w:pPr>
      <w:r w:rsidRPr="00FE3145">
        <w:rPr>
          <w:highlight w:val="yellow"/>
        </w:rPr>
        <w:t>Rezultati preliminarne procjene rizika, ciljevi angažmana i obuhvat angažmana trebaju biti tema rasprave s rukovodstvom nadležnim za područje ili postupak koji se pregledava i s ključnim dionicima diljem organizacije;</w:t>
      </w:r>
    </w:p>
    <w:p w:rsidR="00B87BD6" w:rsidRPr="00FE3145" w:rsidRDefault="00A23E29" w:rsidP="00B87BD6">
      <w:pPr>
        <w:pStyle w:val="2"/>
        <w:numPr>
          <w:ilvl w:val="0"/>
          <w:numId w:val="0"/>
        </w:numPr>
        <w:ind w:left="1134"/>
        <w:rPr>
          <w:highlight w:val="yellow"/>
        </w:rPr>
      </w:pPr>
      <w:r w:rsidRPr="00FE3145">
        <w:rPr>
          <w:highlight w:val="yellow"/>
        </w:rPr>
        <w:t xml:space="preserve">2.  Glavni koraci i redoslijed planiranja angažmana unutarnje revizije </w:t>
      </w:r>
    </w:p>
    <w:p w:rsidR="000127FC" w:rsidRPr="00FE3145" w:rsidRDefault="000127FC" w:rsidP="000127FC">
      <w:pPr>
        <w:pStyle w:val="numberedparas"/>
        <w:numPr>
          <w:ilvl w:val="0"/>
          <w:numId w:val="0"/>
        </w:numPr>
        <w:ind w:left="567"/>
        <w:rPr>
          <w:highlight w:val="yellow"/>
        </w:rPr>
      </w:pPr>
    </w:p>
    <w:p w:rsidR="00B87BD6" w:rsidRPr="00FE3145" w:rsidRDefault="00B87BD6" w:rsidP="00B87BD6">
      <w:pPr>
        <w:pStyle w:val="numberedparas"/>
        <w:rPr>
          <w:highlight w:val="yellow"/>
        </w:rPr>
      </w:pPr>
      <w:r w:rsidRPr="00FE3145">
        <w:rPr>
          <w:highlight w:val="yellow"/>
        </w:rPr>
        <w:lastRenderedPageBreak/>
        <w:t>Članovi radne skupine za reviziju u praksi  dogovorili su sljedeći redoslijed / glavne korake postupka planiranja revizijskog ANGAŽMANA</w:t>
      </w:r>
    </w:p>
    <w:p w:rsidR="00B87BD6" w:rsidRPr="00FE3145" w:rsidRDefault="00B87BD6" w:rsidP="00B53BD7">
      <w:pPr>
        <w:pStyle w:val="a5"/>
        <w:numPr>
          <w:ilvl w:val="0"/>
          <w:numId w:val="7"/>
        </w:numPr>
        <w:rPr>
          <w:sz w:val="24"/>
          <w:szCs w:val="24"/>
          <w:highlight w:val="yellow"/>
        </w:rPr>
      </w:pPr>
      <w:r w:rsidRPr="00FE3145">
        <w:rPr>
          <w:sz w:val="24"/>
          <w:szCs w:val="24"/>
          <w:highlight w:val="yellow"/>
        </w:rPr>
        <w:t>utvrđivanje objekta revizije (postupak, subjekt, područje itd.), povezati ga s godišnjim planom ako je utvrđen u godišnjem planu</w:t>
      </w:r>
    </w:p>
    <w:p w:rsidR="00B87BD6" w:rsidRPr="00FE3145" w:rsidRDefault="00B87BD6" w:rsidP="00B53BD7">
      <w:pPr>
        <w:pStyle w:val="a5"/>
        <w:numPr>
          <w:ilvl w:val="0"/>
          <w:numId w:val="7"/>
        </w:numPr>
        <w:rPr>
          <w:sz w:val="24"/>
          <w:szCs w:val="24"/>
          <w:highlight w:val="yellow"/>
        </w:rPr>
      </w:pPr>
      <w:r w:rsidRPr="00FE3145">
        <w:rPr>
          <w:sz w:val="24"/>
          <w:szCs w:val="24"/>
          <w:highlight w:val="yellow"/>
        </w:rPr>
        <w:t xml:space="preserve">ostvarivanje pristupa informacijama </w:t>
      </w:r>
    </w:p>
    <w:p w:rsidR="00B87BD6" w:rsidRPr="00FE3145" w:rsidRDefault="00B87BD6" w:rsidP="00B53BD7">
      <w:pPr>
        <w:pStyle w:val="a5"/>
        <w:numPr>
          <w:ilvl w:val="0"/>
          <w:numId w:val="7"/>
        </w:numPr>
        <w:rPr>
          <w:sz w:val="24"/>
          <w:szCs w:val="24"/>
          <w:highlight w:val="yellow"/>
        </w:rPr>
      </w:pPr>
      <w:r w:rsidRPr="00FE3145">
        <w:rPr>
          <w:sz w:val="24"/>
          <w:szCs w:val="24"/>
          <w:highlight w:val="yellow"/>
        </w:rPr>
        <w:t>razumijevanje objekta revizije i preliminarno istraživanje, uključujući kontrolne postupke, analizu prava i okvira (uključujući sljedeću stavku)</w:t>
      </w:r>
    </w:p>
    <w:p w:rsidR="00B87BD6" w:rsidRPr="00FE3145" w:rsidRDefault="00B87BD6" w:rsidP="00B53BD7">
      <w:pPr>
        <w:pStyle w:val="a5"/>
        <w:numPr>
          <w:ilvl w:val="0"/>
          <w:numId w:val="7"/>
        </w:numPr>
        <w:rPr>
          <w:sz w:val="24"/>
          <w:szCs w:val="24"/>
          <w:highlight w:val="yellow"/>
        </w:rPr>
      </w:pPr>
      <w:r w:rsidRPr="00FE3145">
        <w:rPr>
          <w:sz w:val="24"/>
          <w:szCs w:val="24"/>
          <w:highlight w:val="yellow"/>
        </w:rPr>
        <w:t>poveznica s organizacijskom strukturom, strateški plan revizije, upravljanje rizicima (registrom rizika), upravljanje kontrolama i poslovnim upravljanjem, organizacijska strukturom</w:t>
      </w:r>
    </w:p>
    <w:p w:rsidR="00B87BD6" w:rsidRPr="00FE3145" w:rsidRDefault="00B87BD6" w:rsidP="00B53BD7">
      <w:pPr>
        <w:pStyle w:val="a5"/>
        <w:numPr>
          <w:ilvl w:val="0"/>
          <w:numId w:val="7"/>
        </w:numPr>
        <w:rPr>
          <w:sz w:val="24"/>
          <w:szCs w:val="24"/>
          <w:highlight w:val="yellow"/>
        </w:rPr>
      </w:pPr>
      <w:r w:rsidRPr="00FE3145">
        <w:rPr>
          <w:sz w:val="24"/>
          <w:szCs w:val="24"/>
          <w:highlight w:val="yellow"/>
        </w:rPr>
        <w:t>procjena rizika objekta revizije</w:t>
      </w:r>
    </w:p>
    <w:p w:rsidR="00B87BD6" w:rsidRPr="00FE3145" w:rsidRDefault="00B87BD6" w:rsidP="009C78C6">
      <w:pPr>
        <w:pStyle w:val="a5"/>
        <w:numPr>
          <w:ilvl w:val="0"/>
          <w:numId w:val="7"/>
        </w:numPr>
        <w:rPr>
          <w:sz w:val="24"/>
          <w:szCs w:val="24"/>
          <w:highlight w:val="yellow"/>
        </w:rPr>
      </w:pPr>
      <w:r w:rsidRPr="00FE3145">
        <w:rPr>
          <w:sz w:val="24"/>
          <w:szCs w:val="24"/>
          <w:highlight w:val="yellow"/>
        </w:rPr>
        <w:t xml:space="preserve">razvoj ciljeva, obuhvata revizije </w:t>
      </w:r>
    </w:p>
    <w:p w:rsidR="00B87BD6" w:rsidRPr="00FE3145" w:rsidRDefault="00B87BD6" w:rsidP="00B53BD7">
      <w:pPr>
        <w:pStyle w:val="a5"/>
        <w:numPr>
          <w:ilvl w:val="0"/>
          <w:numId w:val="7"/>
        </w:numPr>
        <w:rPr>
          <w:sz w:val="24"/>
          <w:szCs w:val="24"/>
          <w:highlight w:val="yellow"/>
        </w:rPr>
      </w:pPr>
      <w:r w:rsidRPr="00FE3145">
        <w:rPr>
          <w:sz w:val="24"/>
          <w:szCs w:val="24"/>
          <w:highlight w:val="yellow"/>
        </w:rPr>
        <w:t xml:space="preserve">nacrt referentnog okvira, dobrih praksi </w:t>
      </w:r>
    </w:p>
    <w:p w:rsidR="00B87BD6" w:rsidRPr="00FE3145" w:rsidRDefault="00B87BD6" w:rsidP="00B53BD7">
      <w:pPr>
        <w:pStyle w:val="a5"/>
        <w:numPr>
          <w:ilvl w:val="0"/>
          <w:numId w:val="7"/>
        </w:numPr>
        <w:rPr>
          <w:sz w:val="24"/>
          <w:szCs w:val="24"/>
          <w:highlight w:val="yellow"/>
        </w:rPr>
      </w:pPr>
      <w:r w:rsidRPr="00FE3145">
        <w:rPr>
          <w:sz w:val="24"/>
          <w:szCs w:val="24"/>
          <w:highlight w:val="yellow"/>
        </w:rPr>
        <w:t>utvrđivanje rasporeda angažmana i procjena potrebnih resursa: osoblje, kompetencije, potrebni vanjski stručnjaci i materijalni resursi; kao i mehanizama za osiguravanje kvalitete koje je potrebno primijeniti (smjernice, nadzor, izvještavanje)</w:t>
      </w:r>
    </w:p>
    <w:p w:rsidR="00B87BD6" w:rsidRPr="00FE3145" w:rsidRDefault="00B87BD6" w:rsidP="00B53BD7">
      <w:pPr>
        <w:pStyle w:val="a5"/>
        <w:numPr>
          <w:ilvl w:val="0"/>
          <w:numId w:val="7"/>
        </w:numPr>
        <w:rPr>
          <w:sz w:val="24"/>
          <w:szCs w:val="24"/>
          <w:highlight w:val="yellow"/>
        </w:rPr>
      </w:pPr>
      <w:r w:rsidRPr="00FE3145">
        <w:rPr>
          <w:sz w:val="24"/>
          <w:szCs w:val="24"/>
          <w:highlight w:val="yellow"/>
        </w:rPr>
        <w:t>izdavanje memoranduma o angažmanu (naloga)</w:t>
      </w:r>
    </w:p>
    <w:p w:rsidR="00B87BD6" w:rsidRPr="00FE3145" w:rsidRDefault="00B87BD6" w:rsidP="00B53BD7">
      <w:pPr>
        <w:pStyle w:val="a5"/>
        <w:numPr>
          <w:ilvl w:val="0"/>
          <w:numId w:val="7"/>
        </w:numPr>
        <w:rPr>
          <w:sz w:val="24"/>
          <w:szCs w:val="24"/>
          <w:highlight w:val="yellow"/>
        </w:rPr>
      </w:pPr>
      <w:r w:rsidRPr="00FE3145">
        <w:rPr>
          <w:sz w:val="24"/>
          <w:szCs w:val="24"/>
          <w:highlight w:val="yellow"/>
        </w:rPr>
        <w:t>početni sastanak</w:t>
      </w:r>
    </w:p>
    <w:p w:rsidR="00B87BD6" w:rsidRPr="00FE3145" w:rsidRDefault="00B87BD6" w:rsidP="00B53BD7">
      <w:pPr>
        <w:pStyle w:val="a5"/>
        <w:numPr>
          <w:ilvl w:val="0"/>
          <w:numId w:val="7"/>
        </w:numPr>
        <w:rPr>
          <w:sz w:val="24"/>
          <w:szCs w:val="24"/>
          <w:highlight w:val="yellow"/>
        </w:rPr>
      </w:pPr>
      <w:r w:rsidRPr="00FE3145">
        <w:rPr>
          <w:sz w:val="24"/>
          <w:szCs w:val="24"/>
          <w:highlight w:val="yellow"/>
        </w:rPr>
        <w:t>provedba preliminarnog ispitivanja (prikupljanje informacija o objektu revizije)</w:t>
      </w:r>
    </w:p>
    <w:p w:rsidR="00B87BD6" w:rsidRPr="00FE3145" w:rsidRDefault="00B87BD6" w:rsidP="00B53BD7">
      <w:pPr>
        <w:pStyle w:val="a5"/>
        <w:numPr>
          <w:ilvl w:val="0"/>
          <w:numId w:val="7"/>
        </w:numPr>
        <w:rPr>
          <w:sz w:val="24"/>
          <w:szCs w:val="24"/>
          <w:highlight w:val="yellow"/>
        </w:rPr>
      </w:pPr>
      <w:r w:rsidRPr="00FE3145">
        <w:rPr>
          <w:sz w:val="24"/>
          <w:szCs w:val="24"/>
          <w:highlight w:val="yellow"/>
        </w:rPr>
        <w:t xml:space="preserve">razvoj detaljnog radnog programa revizije na terenu (revizijskih testova za provedbu) i planiranje faze izvještavanja </w:t>
      </w:r>
    </w:p>
    <w:p w:rsidR="00B87BD6" w:rsidRPr="00FE3145" w:rsidRDefault="00B87BD6" w:rsidP="00B53BD7">
      <w:pPr>
        <w:pStyle w:val="a5"/>
        <w:numPr>
          <w:ilvl w:val="0"/>
          <w:numId w:val="7"/>
        </w:numPr>
        <w:rPr>
          <w:sz w:val="24"/>
          <w:szCs w:val="24"/>
          <w:highlight w:val="yellow"/>
        </w:rPr>
      </w:pPr>
      <w:r w:rsidRPr="00FE3145">
        <w:rPr>
          <w:sz w:val="24"/>
          <w:szCs w:val="24"/>
          <w:highlight w:val="yellow"/>
        </w:rPr>
        <w:t>razvoj plana osoblja s odgovornostima i raspored vremena koje osoblje ulaže u svakoj fazi, uključujući detaljan program rada na terenu</w:t>
      </w:r>
    </w:p>
    <w:p w:rsidR="00A23E29" w:rsidRPr="00FE3145" w:rsidRDefault="00A23E29" w:rsidP="00A23F37">
      <w:pPr>
        <w:pStyle w:val="2"/>
        <w:numPr>
          <w:ilvl w:val="0"/>
          <w:numId w:val="0"/>
        </w:numPr>
        <w:ind w:left="1134"/>
        <w:rPr>
          <w:highlight w:val="yellow"/>
        </w:rPr>
      </w:pPr>
      <w:r w:rsidRPr="00FE3145">
        <w:rPr>
          <w:highlight w:val="yellow"/>
        </w:rPr>
        <w:t xml:space="preserve">3. Elementi plana/programa revizijskog angažmana </w:t>
      </w:r>
    </w:p>
    <w:p w:rsidR="005D3143" w:rsidRPr="00FE3145" w:rsidRDefault="005D3143" w:rsidP="005D3143">
      <w:pPr>
        <w:pStyle w:val="2"/>
        <w:numPr>
          <w:ilvl w:val="0"/>
          <w:numId w:val="0"/>
        </w:numPr>
        <w:ind w:left="1134"/>
        <w:rPr>
          <w:highlight w:val="yellow"/>
        </w:rPr>
      </w:pPr>
      <w:r w:rsidRPr="00FE3145">
        <w:rPr>
          <w:highlight w:val="yellow"/>
        </w:rPr>
        <w:t xml:space="preserve">3.1. Ključni elementi plana/programa revizijskog angažmana </w:t>
      </w:r>
    </w:p>
    <w:p w:rsidR="005D3143" w:rsidRPr="00FE3145" w:rsidRDefault="005D3143" w:rsidP="005D3143">
      <w:pPr>
        <w:pStyle w:val="numberedparas"/>
        <w:numPr>
          <w:ilvl w:val="0"/>
          <w:numId w:val="0"/>
        </w:numPr>
        <w:rPr>
          <w:highlight w:val="yellow"/>
          <w:lang w:val="en-US" w:eastAsia="en-US"/>
        </w:rPr>
      </w:pPr>
    </w:p>
    <w:p w:rsidR="00A23E29" w:rsidRPr="00FE3145" w:rsidRDefault="00A23E29" w:rsidP="00A23E29">
      <w:pPr>
        <w:pStyle w:val="numberedparas"/>
        <w:rPr>
          <w:highlight w:val="yellow"/>
        </w:rPr>
      </w:pPr>
      <w:r w:rsidRPr="00FE3145">
        <w:rPr>
          <w:highlight w:val="yellow"/>
        </w:rPr>
        <w:t xml:space="preserve">Članovi </w:t>
      </w:r>
      <w:r w:rsidR="003718A2" w:rsidRPr="00FE3145">
        <w:rPr>
          <w:highlight w:val="yellow"/>
        </w:rPr>
        <w:t xml:space="preserve">IACOP </w:t>
      </w:r>
      <w:r w:rsidRPr="00FE3145">
        <w:rPr>
          <w:highlight w:val="yellow"/>
        </w:rPr>
        <w:t xml:space="preserve">AiP-a dogovorili su sljedeće ključne elemente plana angažmana.  </w:t>
      </w:r>
    </w:p>
    <w:p w:rsidR="00A23E29" w:rsidRPr="00FE3145" w:rsidRDefault="00A23E29" w:rsidP="00604AD7">
      <w:pPr>
        <w:pStyle w:val="a5"/>
        <w:numPr>
          <w:ilvl w:val="0"/>
          <w:numId w:val="7"/>
        </w:numPr>
        <w:rPr>
          <w:sz w:val="24"/>
          <w:szCs w:val="24"/>
          <w:highlight w:val="yellow"/>
        </w:rPr>
      </w:pPr>
      <w:r w:rsidRPr="00FE3145">
        <w:rPr>
          <w:sz w:val="24"/>
          <w:szCs w:val="24"/>
          <w:highlight w:val="yellow"/>
        </w:rPr>
        <w:t>povod revizije, kontekst</w:t>
      </w:r>
    </w:p>
    <w:p w:rsidR="00A23E29" w:rsidRPr="00FE3145" w:rsidRDefault="00A23E29" w:rsidP="00604AD7">
      <w:pPr>
        <w:pStyle w:val="a5"/>
        <w:numPr>
          <w:ilvl w:val="0"/>
          <w:numId w:val="7"/>
        </w:numPr>
        <w:rPr>
          <w:sz w:val="24"/>
          <w:szCs w:val="24"/>
          <w:highlight w:val="yellow"/>
        </w:rPr>
      </w:pPr>
      <w:r w:rsidRPr="00FE3145">
        <w:rPr>
          <w:sz w:val="24"/>
          <w:szCs w:val="24"/>
          <w:highlight w:val="yellow"/>
        </w:rPr>
        <w:t>ciljevi</w:t>
      </w:r>
    </w:p>
    <w:p w:rsidR="00A23E29" w:rsidRPr="00FE3145" w:rsidRDefault="00A23E29" w:rsidP="00604AD7">
      <w:pPr>
        <w:pStyle w:val="a5"/>
        <w:numPr>
          <w:ilvl w:val="0"/>
          <w:numId w:val="7"/>
        </w:numPr>
        <w:rPr>
          <w:sz w:val="24"/>
          <w:szCs w:val="24"/>
          <w:highlight w:val="yellow"/>
        </w:rPr>
      </w:pPr>
      <w:r w:rsidRPr="00FE3145">
        <w:rPr>
          <w:sz w:val="24"/>
          <w:szCs w:val="24"/>
          <w:highlight w:val="yellow"/>
        </w:rPr>
        <w:t xml:space="preserve">definicija objekta revizije (postupak, subjekt, područje itd.) </w:t>
      </w:r>
    </w:p>
    <w:p w:rsidR="00A23E29" w:rsidRPr="00FE3145" w:rsidRDefault="00A23E29" w:rsidP="00604AD7">
      <w:pPr>
        <w:pStyle w:val="a5"/>
        <w:numPr>
          <w:ilvl w:val="0"/>
          <w:numId w:val="7"/>
        </w:numPr>
        <w:rPr>
          <w:sz w:val="24"/>
          <w:szCs w:val="24"/>
          <w:highlight w:val="yellow"/>
        </w:rPr>
      </w:pPr>
      <w:r w:rsidRPr="00FE3145">
        <w:rPr>
          <w:sz w:val="24"/>
          <w:szCs w:val="24"/>
          <w:highlight w:val="yellow"/>
        </w:rPr>
        <w:t>obuhvat revizije (može biti dio cilja) i referentni okvir (kriteriji prema kojima se subjekt revizije ocjenjuje: detaljni skup kriterija može biti u prilogu)</w:t>
      </w:r>
    </w:p>
    <w:p w:rsidR="00A23E29" w:rsidRPr="00FE3145" w:rsidRDefault="00A23E29" w:rsidP="00604AD7">
      <w:pPr>
        <w:pStyle w:val="a5"/>
        <w:numPr>
          <w:ilvl w:val="0"/>
          <w:numId w:val="7"/>
        </w:numPr>
        <w:rPr>
          <w:sz w:val="24"/>
          <w:szCs w:val="24"/>
          <w:highlight w:val="yellow"/>
        </w:rPr>
      </w:pPr>
      <w:r w:rsidRPr="00FE3145">
        <w:rPr>
          <w:sz w:val="24"/>
          <w:szCs w:val="24"/>
          <w:highlight w:val="yellow"/>
        </w:rPr>
        <w:t>standardi koje revizor treba primijeniti (Međunarodni standardi financijskog izvještavanja (MSFI), Međunarodni okvir stručnih praksi (IPPF), Međunarodni standardi vrhovnih revizijskih institucija (ISSAI), Kontrolni ciljevi za informacijske i srodne tehnologije (COBIT), standardi udruge ISACA itd.)</w:t>
      </w:r>
    </w:p>
    <w:p w:rsidR="00A23E29" w:rsidRPr="00FE3145" w:rsidRDefault="00A23E29" w:rsidP="00604AD7">
      <w:pPr>
        <w:pStyle w:val="a5"/>
        <w:numPr>
          <w:ilvl w:val="0"/>
          <w:numId w:val="7"/>
        </w:numPr>
        <w:rPr>
          <w:sz w:val="24"/>
          <w:szCs w:val="24"/>
          <w:highlight w:val="yellow"/>
        </w:rPr>
      </w:pPr>
      <w:r w:rsidRPr="00FE3145">
        <w:rPr>
          <w:sz w:val="24"/>
          <w:szCs w:val="24"/>
          <w:highlight w:val="yellow"/>
        </w:rPr>
        <w:t>vrsta revizijske aktivnosti i izvještaj koji će biti izdan: ograničeno ili razumno uvjerenje i bilo koje mišljenje ili vrsta revizije</w:t>
      </w:r>
    </w:p>
    <w:p w:rsidR="00A23E29" w:rsidRPr="00FE3145" w:rsidRDefault="00A23E29" w:rsidP="00604AD7">
      <w:pPr>
        <w:pStyle w:val="a5"/>
        <w:numPr>
          <w:ilvl w:val="0"/>
          <w:numId w:val="7"/>
        </w:numPr>
        <w:rPr>
          <w:sz w:val="24"/>
          <w:szCs w:val="24"/>
          <w:highlight w:val="yellow"/>
        </w:rPr>
      </w:pPr>
      <w:r w:rsidRPr="00FE3145">
        <w:rPr>
          <w:sz w:val="24"/>
          <w:szCs w:val="24"/>
          <w:highlight w:val="yellow"/>
        </w:rPr>
        <w:t>utvrđivanje razine značajnosti, je li to predmetni angažman izražavanja uvjerenja i/ili primjenjivo</w:t>
      </w:r>
    </w:p>
    <w:p w:rsidR="00A23E29" w:rsidRPr="00FE3145" w:rsidRDefault="00A23E29" w:rsidP="00604AD7">
      <w:pPr>
        <w:pStyle w:val="a5"/>
        <w:numPr>
          <w:ilvl w:val="0"/>
          <w:numId w:val="7"/>
        </w:numPr>
        <w:rPr>
          <w:sz w:val="24"/>
          <w:szCs w:val="24"/>
          <w:highlight w:val="yellow"/>
        </w:rPr>
      </w:pPr>
      <w:r w:rsidRPr="00FE3145">
        <w:rPr>
          <w:sz w:val="24"/>
          <w:szCs w:val="24"/>
          <w:highlight w:val="yellow"/>
        </w:rPr>
        <w:lastRenderedPageBreak/>
        <w:t>razdoblje revizije s utvrđenim ključnim prekretnicama (planiranje, ključni sastanci, izvještavanje)</w:t>
      </w:r>
    </w:p>
    <w:p w:rsidR="00A23E29" w:rsidRPr="00FE3145" w:rsidRDefault="00A23E29" w:rsidP="00604AD7">
      <w:pPr>
        <w:pStyle w:val="a5"/>
        <w:numPr>
          <w:ilvl w:val="0"/>
          <w:numId w:val="7"/>
        </w:numPr>
        <w:rPr>
          <w:sz w:val="24"/>
          <w:szCs w:val="24"/>
          <w:highlight w:val="yellow"/>
        </w:rPr>
      </w:pPr>
      <w:r w:rsidRPr="00FE3145">
        <w:rPr>
          <w:sz w:val="24"/>
          <w:szCs w:val="24"/>
          <w:highlight w:val="yellow"/>
        </w:rPr>
        <w:t>angažirani tim s ukupnim uloženim vremenom i njihovim ulogama</w:t>
      </w:r>
    </w:p>
    <w:p w:rsidR="00A23E29" w:rsidRPr="00FE3145" w:rsidRDefault="00A23E29" w:rsidP="00604AD7">
      <w:pPr>
        <w:pStyle w:val="a5"/>
        <w:numPr>
          <w:ilvl w:val="0"/>
          <w:numId w:val="7"/>
        </w:numPr>
        <w:rPr>
          <w:sz w:val="24"/>
          <w:szCs w:val="24"/>
          <w:highlight w:val="yellow"/>
        </w:rPr>
      </w:pPr>
      <w:r w:rsidRPr="00FE3145">
        <w:rPr>
          <w:sz w:val="24"/>
          <w:szCs w:val="24"/>
          <w:highlight w:val="yellow"/>
        </w:rPr>
        <w:t>radni program: detaljni program angažmana podijeljen u faze za primjenu revizijskog testiranja (uključujući prikupljanje podataka, provedbu preporuka prethodnih revizija – praćenje, procjena rizika, uzorkovanje, analitički postupci, dokazno testiranje, upiti, zapažanja, razgovori itd.)</w:t>
      </w:r>
    </w:p>
    <w:p w:rsidR="00A23E29" w:rsidRPr="00FE3145" w:rsidRDefault="00A23E29" w:rsidP="00604AD7">
      <w:pPr>
        <w:pStyle w:val="a5"/>
        <w:numPr>
          <w:ilvl w:val="0"/>
          <w:numId w:val="7"/>
        </w:numPr>
        <w:rPr>
          <w:sz w:val="24"/>
          <w:szCs w:val="24"/>
          <w:highlight w:val="yellow"/>
        </w:rPr>
      </w:pPr>
      <w:r w:rsidRPr="00FE3145">
        <w:rPr>
          <w:sz w:val="24"/>
          <w:szCs w:val="24"/>
          <w:highlight w:val="yellow"/>
        </w:rPr>
        <w:t>plan redoslijeda aktivnosti angažmana s ulogom osoblja i dodjelom vremena koje će se uložiti za svaku aktivnost</w:t>
      </w:r>
    </w:p>
    <w:p w:rsidR="00A23E29" w:rsidRPr="00FE3145" w:rsidRDefault="00A23E29" w:rsidP="00604AD7">
      <w:pPr>
        <w:pStyle w:val="a5"/>
        <w:numPr>
          <w:ilvl w:val="0"/>
          <w:numId w:val="7"/>
        </w:numPr>
        <w:rPr>
          <w:sz w:val="24"/>
          <w:szCs w:val="24"/>
          <w:highlight w:val="yellow"/>
        </w:rPr>
      </w:pPr>
      <w:r w:rsidRPr="00FE3145">
        <w:rPr>
          <w:sz w:val="24"/>
          <w:szCs w:val="24"/>
          <w:highlight w:val="yellow"/>
        </w:rPr>
        <w:t>razjašnjavanje pristupa informacijama i objektima</w:t>
      </w:r>
    </w:p>
    <w:p w:rsidR="00A23E29" w:rsidRPr="00FE3145" w:rsidRDefault="00A23E29" w:rsidP="00604AD7">
      <w:pPr>
        <w:pStyle w:val="a5"/>
        <w:numPr>
          <w:ilvl w:val="0"/>
          <w:numId w:val="7"/>
        </w:numPr>
        <w:rPr>
          <w:sz w:val="24"/>
          <w:szCs w:val="24"/>
          <w:highlight w:val="yellow"/>
        </w:rPr>
      </w:pPr>
      <w:r w:rsidRPr="00FE3145">
        <w:rPr>
          <w:sz w:val="24"/>
          <w:szCs w:val="24"/>
          <w:highlight w:val="yellow"/>
        </w:rPr>
        <w:t>nacrt memoranduma o angažmanu (u obliku priloga)</w:t>
      </w:r>
    </w:p>
    <w:p w:rsidR="00A23E29" w:rsidRPr="00FE3145" w:rsidRDefault="00A23E29" w:rsidP="00A23E29">
      <w:pPr>
        <w:pStyle w:val="numberedparas"/>
        <w:rPr>
          <w:highlight w:val="yellow"/>
        </w:rPr>
      </w:pPr>
      <w:r w:rsidRPr="00FE3145">
        <w:rPr>
          <w:highlight w:val="yellow"/>
        </w:rPr>
        <w:t xml:space="preserve">Ovo vrijedi samo za angažmane izražavanja uvjerenja; angažmani savjetovanja prate sličan plan koji je potrebno izraditi </w:t>
      </w:r>
    </w:p>
    <w:p w:rsidR="00A23E29" w:rsidRPr="00FE3145" w:rsidRDefault="00A23E29" w:rsidP="00A23E29">
      <w:pPr>
        <w:pStyle w:val="numberedparas"/>
        <w:rPr>
          <w:highlight w:val="yellow"/>
        </w:rPr>
      </w:pPr>
      <w:r w:rsidRPr="00FE3145">
        <w:rPr>
          <w:highlight w:val="yellow"/>
        </w:rPr>
        <w:t>Program revizije dio je postupka planiranja, a tijekom planiranja koristi se više dokumenata</w:t>
      </w:r>
    </w:p>
    <w:p w:rsidR="00A23E29" w:rsidRPr="00FE3145" w:rsidRDefault="00A23E29" w:rsidP="00A23E29">
      <w:pPr>
        <w:rPr>
          <w:rFonts w:ascii="Calibri" w:hAnsi="Calibri" w:cs="Arial"/>
          <w:b/>
          <w:sz w:val="24"/>
          <w:szCs w:val="24"/>
          <w:highlight w:val="yellow"/>
        </w:rPr>
      </w:pPr>
    </w:p>
    <w:p w:rsidR="00A23F37" w:rsidRPr="00FE3145" w:rsidRDefault="00A23F37" w:rsidP="00A23F37">
      <w:pPr>
        <w:pStyle w:val="2"/>
        <w:numPr>
          <w:ilvl w:val="0"/>
          <w:numId w:val="0"/>
        </w:numPr>
        <w:ind w:left="1134"/>
        <w:rPr>
          <w:highlight w:val="yellow"/>
        </w:rPr>
      </w:pPr>
      <w:r w:rsidRPr="00FE3145">
        <w:rPr>
          <w:highlight w:val="yellow"/>
        </w:rPr>
        <w:t>3.2. Predložak planiranja revizije</w:t>
      </w:r>
    </w:p>
    <w:p w:rsidR="00A23F37" w:rsidRPr="00FE3145" w:rsidRDefault="00A23F37" w:rsidP="00A23F37">
      <w:pPr>
        <w:pStyle w:val="numberedparas"/>
        <w:rPr>
          <w:highlight w:val="yellow"/>
        </w:rPr>
      </w:pPr>
      <w:r w:rsidRPr="00FE3145">
        <w:rPr>
          <w:highlight w:val="yellow"/>
        </w:rPr>
        <w:t xml:space="preserve">Osim prethodno spomenutih ključnih elemenata moguće je dodati mnoge druge elemente, a jedan od predložaka može izgledati kao predložak u nastavku. </w:t>
      </w:r>
    </w:p>
    <w:p w:rsidR="00A23F37" w:rsidRPr="00FE3145" w:rsidRDefault="00A23F37" w:rsidP="00A23F37">
      <w:pPr>
        <w:rPr>
          <w:rFonts w:ascii="Arial" w:hAnsi="Arial" w:cs="Arial"/>
          <w:sz w:val="24"/>
          <w:szCs w:val="24"/>
          <w:highlight w:val="yellow"/>
        </w:rPr>
      </w:pPr>
    </w:p>
    <w:p w:rsidR="00A23F37" w:rsidRPr="00FE3145" w:rsidRDefault="00A23F37" w:rsidP="00A23F37">
      <w:pPr>
        <w:ind w:left="360"/>
        <w:rPr>
          <w:rFonts w:ascii="Arial" w:hAnsi="Arial" w:cs="Arial"/>
          <w:b/>
          <w:sz w:val="36"/>
          <w:szCs w:val="36"/>
          <w:highlight w:val="yellow"/>
        </w:rPr>
      </w:pPr>
      <w:r w:rsidRPr="00FE3145">
        <w:rPr>
          <w:rFonts w:ascii="Arial" w:hAnsi="Arial"/>
          <w:b/>
          <w:sz w:val="36"/>
          <w:szCs w:val="36"/>
          <w:highlight w:val="yellow"/>
        </w:rPr>
        <w:t>A. Početno planiranje</w:t>
      </w:r>
    </w:p>
    <w:tbl>
      <w:tblPr>
        <w:tblStyle w:val="a9"/>
        <w:tblW w:w="0" w:type="auto"/>
        <w:tblLook w:val="04A0"/>
      </w:tblPr>
      <w:tblGrid>
        <w:gridCol w:w="495"/>
        <w:gridCol w:w="6360"/>
        <w:gridCol w:w="647"/>
        <w:gridCol w:w="703"/>
      </w:tblGrid>
      <w:tr w:rsidR="00A23F37" w:rsidRPr="00FE3145" w:rsidTr="00A23F37">
        <w:tc>
          <w:tcPr>
            <w:tcW w:w="439" w:type="dxa"/>
          </w:tcPr>
          <w:p w:rsidR="00A23F37" w:rsidRPr="00FE3145" w:rsidRDefault="00A23F37" w:rsidP="00A23F37">
            <w:pPr>
              <w:rPr>
                <w:highlight w:val="yellow"/>
              </w:rPr>
            </w:pPr>
            <w:bookmarkStart w:id="0" w:name="_Hlk496374012"/>
            <w:r w:rsidRPr="00FE3145">
              <w:rPr>
                <w:highlight w:val="yellow"/>
              </w:rPr>
              <w:t>#</w:t>
            </w:r>
          </w:p>
        </w:tc>
        <w:tc>
          <w:tcPr>
            <w:tcW w:w="6360" w:type="dxa"/>
          </w:tcPr>
          <w:p w:rsidR="00A23F37" w:rsidRPr="00FE3145" w:rsidRDefault="00A23F37" w:rsidP="00A23F37">
            <w:pPr>
              <w:rPr>
                <w:b/>
                <w:highlight w:val="yellow"/>
              </w:rPr>
            </w:pPr>
            <w:r w:rsidRPr="00FE3145">
              <w:rPr>
                <w:b/>
                <w:highlight w:val="yellow"/>
              </w:rPr>
              <w:t>Opis</w:t>
            </w:r>
          </w:p>
        </w:tc>
        <w:tc>
          <w:tcPr>
            <w:tcW w:w="647" w:type="dxa"/>
          </w:tcPr>
          <w:p w:rsidR="00A23F37" w:rsidRPr="00FE3145" w:rsidRDefault="00A23F37" w:rsidP="00A23F37">
            <w:pPr>
              <w:rPr>
                <w:b/>
                <w:highlight w:val="yellow"/>
              </w:rPr>
            </w:pPr>
            <w:r w:rsidRPr="00FE3145">
              <w:rPr>
                <w:b/>
                <w:highlight w:val="yellow"/>
              </w:rPr>
              <w:t>Da</w:t>
            </w:r>
          </w:p>
        </w:tc>
        <w:tc>
          <w:tcPr>
            <w:tcW w:w="703" w:type="dxa"/>
          </w:tcPr>
          <w:p w:rsidR="00A23F37" w:rsidRPr="00FE3145" w:rsidRDefault="00A23F37" w:rsidP="00A23F37">
            <w:pPr>
              <w:rPr>
                <w:b/>
                <w:highlight w:val="yellow"/>
              </w:rPr>
            </w:pPr>
            <w:r w:rsidRPr="00FE3145">
              <w:rPr>
                <w:b/>
                <w:highlight w:val="yellow"/>
              </w:rPr>
              <w:t>Ne</w:t>
            </w:r>
          </w:p>
        </w:tc>
      </w:tr>
      <w:tr w:rsidR="00A23F37" w:rsidRPr="00FE3145" w:rsidTr="00A23F37">
        <w:tc>
          <w:tcPr>
            <w:tcW w:w="439" w:type="dxa"/>
          </w:tcPr>
          <w:p w:rsidR="00A23F37" w:rsidRPr="00FE3145" w:rsidRDefault="00A23F37" w:rsidP="00A23F37">
            <w:pPr>
              <w:rPr>
                <w:highlight w:val="yellow"/>
              </w:rPr>
            </w:pPr>
          </w:p>
        </w:tc>
        <w:tc>
          <w:tcPr>
            <w:tcW w:w="6360" w:type="dxa"/>
          </w:tcPr>
          <w:p w:rsidR="00A23F37" w:rsidRPr="00FE3145" w:rsidRDefault="00A23F37" w:rsidP="00A23F37">
            <w:pPr>
              <w:rPr>
                <w:highlight w:val="yellow"/>
              </w:rPr>
            </w:pPr>
          </w:p>
        </w:tc>
        <w:tc>
          <w:tcPr>
            <w:tcW w:w="647" w:type="dxa"/>
          </w:tcPr>
          <w:p w:rsidR="00A23F37" w:rsidRPr="00FE3145" w:rsidRDefault="00A23F37" w:rsidP="00A23F37">
            <w:pPr>
              <w:rPr>
                <w:highlight w:val="yellow"/>
              </w:rPr>
            </w:pPr>
          </w:p>
        </w:tc>
        <w:tc>
          <w:tcPr>
            <w:tcW w:w="703" w:type="dxa"/>
          </w:tcPr>
          <w:p w:rsidR="00A23F37" w:rsidRPr="00FE3145" w:rsidRDefault="00A23F37" w:rsidP="00A23F37">
            <w:pPr>
              <w:rPr>
                <w:highlight w:val="yellow"/>
              </w:rPr>
            </w:pPr>
          </w:p>
        </w:tc>
      </w:tr>
      <w:tr w:rsidR="00A23F37" w:rsidRPr="00FE3145" w:rsidTr="00A23F37">
        <w:tc>
          <w:tcPr>
            <w:tcW w:w="439" w:type="dxa"/>
          </w:tcPr>
          <w:p w:rsidR="00A23F37" w:rsidRPr="00FE3145" w:rsidRDefault="00A23F37" w:rsidP="00A23F37">
            <w:pPr>
              <w:rPr>
                <w:highlight w:val="yellow"/>
              </w:rPr>
            </w:pPr>
            <w:r w:rsidRPr="00FE3145">
              <w:rPr>
                <w:highlight w:val="yellow"/>
              </w:rPr>
              <w:t>1.</w:t>
            </w:r>
          </w:p>
        </w:tc>
        <w:tc>
          <w:tcPr>
            <w:tcW w:w="6360" w:type="dxa"/>
          </w:tcPr>
          <w:p w:rsidR="00A23F37" w:rsidRPr="00FE3145" w:rsidRDefault="00A23F37" w:rsidP="00A23F37">
            <w:pPr>
              <w:rPr>
                <w:highlight w:val="yellow"/>
              </w:rPr>
            </w:pPr>
            <w:r w:rsidRPr="00FE3145">
              <w:rPr>
                <w:highlight w:val="yellow"/>
              </w:rPr>
              <w:t>Definiranje preliminarnih ciljeva revizije.</w:t>
            </w:r>
          </w:p>
        </w:tc>
        <w:tc>
          <w:tcPr>
            <w:tcW w:w="647" w:type="dxa"/>
          </w:tcPr>
          <w:p w:rsidR="00A23F37" w:rsidRPr="00FE3145" w:rsidRDefault="00A23F37" w:rsidP="00A23F37">
            <w:pPr>
              <w:rPr>
                <w:highlight w:val="yellow"/>
              </w:rPr>
            </w:pPr>
          </w:p>
        </w:tc>
        <w:tc>
          <w:tcPr>
            <w:tcW w:w="703" w:type="dxa"/>
          </w:tcPr>
          <w:p w:rsidR="00A23F37" w:rsidRPr="00FE3145" w:rsidRDefault="00A23F37" w:rsidP="00A23F37">
            <w:pPr>
              <w:rPr>
                <w:highlight w:val="yellow"/>
              </w:rPr>
            </w:pPr>
          </w:p>
        </w:tc>
      </w:tr>
      <w:tr w:rsidR="00A23F37" w:rsidRPr="00FE3145" w:rsidTr="00A23F37">
        <w:tc>
          <w:tcPr>
            <w:tcW w:w="439" w:type="dxa"/>
          </w:tcPr>
          <w:p w:rsidR="00A23F37" w:rsidRPr="00FE3145" w:rsidRDefault="00A23F37" w:rsidP="00A23F37">
            <w:pPr>
              <w:rPr>
                <w:highlight w:val="yellow"/>
              </w:rPr>
            </w:pPr>
            <w:r w:rsidRPr="00FE3145">
              <w:rPr>
                <w:highlight w:val="yellow"/>
              </w:rPr>
              <w:t>2.</w:t>
            </w:r>
          </w:p>
        </w:tc>
        <w:tc>
          <w:tcPr>
            <w:tcW w:w="6360" w:type="dxa"/>
          </w:tcPr>
          <w:p w:rsidR="00A23F37" w:rsidRPr="00FE3145" w:rsidRDefault="00A23F37" w:rsidP="00A23F37">
            <w:pPr>
              <w:rPr>
                <w:highlight w:val="yellow"/>
              </w:rPr>
            </w:pPr>
            <w:r w:rsidRPr="00FE3145">
              <w:rPr>
                <w:highlight w:val="yellow"/>
              </w:rPr>
              <w:t>Definiranje obuhvata revizije.</w:t>
            </w:r>
          </w:p>
        </w:tc>
        <w:tc>
          <w:tcPr>
            <w:tcW w:w="647" w:type="dxa"/>
          </w:tcPr>
          <w:p w:rsidR="00A23F37" w:rsidRPr="00FE3145" w:rsidRDefault="00A23F37" w:rsidP="00A23F37">
            <w:pPr>
              <w:rPr>
                <w:highlight w:val="yellow"/>
              </w:rPr>
            </w:pPr>
          </w:p>
        </w:tc>
        <w:tc>
          <w:tcPr>
            <w:tcW w:w="703" w:type="dxa"/>
          </w:tcPr>
          <w:p w:rsidR="00A23F37" w:rsidRPr="00FE3145" w:rsidRDefault="00A23F37" w:rsidP="00A23F37">
            <w:pPr>
              <w:rPr>
                <w:highlight w:val="yellow"/>
              </w:rPr>
            </w:pPr>
          </w:p>
        </w:tc>
      </w:tr>
      <w:tr w:rsidR="00A23F37" w:rsidRPr="00FE3145" w:rsidTr="00A23F37">
        <w:tc>
          <w:tcPr>
            <w:tcW w:w="439" w:type="dxa"/>
          </w:tcPr>
          <w:p w:rsidR="00A23F37" w:rsidRPr="00FE3145" w:rsidRDefault="00A23F37" w:rsidP="00A23F37">
            <w:pPr>
              <w:rPr>
                <w:highlight w:val="yellow"/>
              </w:rPr>
            </w:pPr>
            <w:r w:rsidRPr="00FE3145">
              <w:rPr>
                <w:highlight w:val="yellow"/>
              </w:rPr>
              <w:t>3.</w:t>
            </w:r>
          </w:p>
        </w:tc>
        <w:tc>
          <w:tcPr>
            <w:tcW w:w="6360" w:type="dxa"/>
          </w:tcPr>
          <w:p w:rsidR="00A23F37" w:rsidRPr="00FE3145" w:rsidRDefault="00A23F37" w:rsidP="00A23F37">
            <w:pPr>
              <w:rPr>
                <w:highlight w:val="yellow"/>
              </w:rPr>
            </w:pPr>
            <w:r w:rsidRPr="00FE3145">
              <w:rPr>
                <w:highlight w:val="yellow"/>
              </w:rPr>
              <w:t xml:space="preserve">Utvrditi primjenjive zakone, politike i standarde koje utječu na postupak ili sustav te povezanu dokumentaciju, kao što je međusobna povezanost s drugim postupcima/sustavima, postupak/sustav procjene rizika te uloge i odgovornosti postupka/sustava.  </w:t>
            </w:r>
          </w:p>
        </w:tc>
        <w:tc>
          <w:tcPr>
            <w:tcW w:w="647" w:type="dxa"/>
          </w:tcPr>
          <w:p w:rsidR="00A23F37" w:rsidRPr="00FE3145" w:rsidRDefault="00A23F37" w:rsidP="00A23F37">
            <w:pPr>
              <w:rPr>
                <w:highlight w:val="yellow"/>
              </w:rPr>
            </w:pPr>
          </w:p>
        </w:tc>
        <w:tc>
          <w:tcPr>
            <w:tcW w:w="703" w:type="dxa"/>
          </w:tcPr>
          <w:p w:rsidR="00A23F37" w:rsidRPr="00FE3145" w:rsidRDefault="00A23F37" w:rsidP="00A23F37">
            <w:pPr>
              <w:rPr>
                <w:highlight w:val="yellow"/>
              </w:rPr>
            </w:pPr>
          </w:p>
        </w:tc>
      </w:tr>
      <w:tr w:rsidR="00A23F37" w:rsidRPr="00FE3145" w:rsidTr="00A23F37">
        <w:tc>
          <w:tcPr>
            <w:tcW w:w="439" w:type="dxa"/>
          </w:tcPr>
          <w:p w:rsidR="00A23F37" w:rsidRPr="00FE3145" w:rsidRDefault="00A23F37" w:rsidP="00A23F37">
            <w:pPr>
              <w:rPr>
                <w:highlight w:val="yellow"/>
              </w:rPr>
            </w:pPr>
            <w:r w:rsidRPr="00FE3145">
              <w:rPr>
                <w:highlight w:val="yellow"/>
              </w:rPr>
              <w:t>4.</w:t>
            </w:r>
          </w:p>
        </w:tc>
        <w:tc>
          <w:tcPr>
            <w:tcW w:w="6360" w:type="dxa"/>
          </w:tcPr>
          <w:p w:rsidR="00A23F37" w:rsidRPr="00FE3145" w:rsidRDefault="00A23F37" w:rsidP="00A23F37">
            <w:pPr>
              <w:rPr>
                <w:highlight w:val="yellow"/>
              </w:rPr>
            </w:pPr>
            <w:r w:rsidRPr="00FE3145">
              <w:rPr>
                <w:highlight w:val="yellow"/>
              </w:rPr>
              <w:t>Utvrditi prethodne izvještaje unutarnje revizije te druge unutarnje/vanjske pružatelje uvjerenja i savjetnike povezane s postupkom/sustavom obuhvaćenim revizijom.</w:t>
            </w:r>
          </w:p>
        </w:tc>
        <w:tc>
          <w:tcPr>
            <w:tcW w:w="647" w:type="dxa"/>
          </w:tcPr>
          <w:p w:rsidR="00A23F37" w:rsidRPr="00FE3145" w:rsidRDefault="00A23F37" w:rsidP="00A23F37">
            <w:pPr>
              <w:rPr>
                <w:highlight w:val="yellow"/>
              </w:rPr>
            </w:pPr>
          </w:p>
        </w:tc>
        <w:tc>
          <w:tcPr>
            <w:tcW w:w="703" w:type="dxa"/>
          </w:tcPr>
          <w:p w:rsidR="00A23F37" w:rsidRPr="00FE3145" w:rsidRDefault="00A23F37" w:rsidP="00A23F37">
            <w:pPr>
              <w:rPr>
                <w:highlight w:val="yellow"/>
              </w:rPr>
            </w:pPr>
          </w:p>
        </w:tc>
      </w:tr>
      <w:tr w:rsidR="00A23F37" w:rsidRPr="00FE3145" w:rsidTr="00A23F37">
        <w:tc>
          <w:tcPr>
            <w:tcW w:w="439" w:type="dxa"/>
          </w:tcPr>
          <w:p w:rsidR="00A23F37" w:rsidRPr="00FE3145" w:rsidRDefault="00A23F37" w:rsidP="00A23F37">
            <w:pPr>
              <w:rPr>
                <w:highlight w:val="yellow"/>
              </w:rPr>
            </w:pPr>
            <w:r w:rsidRPr="00FE3145">
              <w:rPr>
                <w:highlight w:val="yellow"/>
              </w:rPr>
              <w:t>5.</w:t>
            </w:r>
          </w:p>
        </w:tc>
        <w:tc>
          <w:tcPr>
            <w:tcW w:w="6360" w:type="dxa"/>
          </w:tcPr>
          <w:p w:rsidR="00A23F37" w:rsidRPr="00FE3145" w:rsidRDefault="00A23F37" w:rsidP="00A23F37">
            <w:pPr>
              <w:rPr>
                <w:highlight w:val="yellow"/>
              </w:rPr>
            </w:pPr>
            <w:r w:rsidRPr="00FE3145">
              <w:rPr>
                <w:highlight w:val="yellow"/>
              </w:rPr>
              <w:t>Definirati potrebne vještine i stručnost osoblja.</w:t>
            </w:r>
          </w:p>
        </w:tc>
        <w:tc>
          <w:tcPr>
            <w:tcW w:w="647" w:type="dxa"/>
          </w:tcPr>
          <w:p w:rsidR="00A23F37" w:rsidRPr="00FE3145" w:rsidRDefault="00A23F37" w:rsidP="00A23F37">
            <w:pPr>
              <w:rPr>
                <w:highlight w:val="yellow"/>
              </w:rPr>
            </w:pPr>
          </w:p>
        </w:tc>
        <w:tc>
          <w:tcPr>
            <w:tcW w:w="703" w:type="dxa"/>
          </w:tcPr>
          <w:p w:rsidR="00A23F37" w:rsidRPr="00FE3145" w:rsidRDefault="00A23F37" w:rsidP="00A23F37">
            <w:pPr>
              <w:rPr>
                <w:highlight w:val="yellow"/>
              </w:rPr>
            </w:pPr>
          </w:p>
        </w:tc>
      </w:tr>
      <w:tr w:rsidR="00A23F37" w:rsidRPr="00FE3145" w:rsidTr="00A23F37">
        <w:tc>
          <w:tcPr>
            <w:tcW w:w="439" w:type="dxa"/>
          </w:tcPr>
          <w:p w:rsidR="00A23F37" w:rsidRPr="00FE3145" w:rsidRDefault="00A23F37" w:rsidP="00A23F37">
            <w:pPr>
              <w:rPr>
                <w:highlight w:val="yellow"/>
              </w:rPr>
            </w:pPr>
            <w:r w:rsidRPr="00FE3145">
              <w:rPr>
                <w:highlight w:val="yellow"/>
              </w:rPr>
              <w:t>6.</w:t>
            </w:r>
          </w:p>
        </w:tc>
        <w:tc>
          <w:tcPr>
            <w:tcW w:w="6360" w:type="dxa"/>
          </w:tcPr>
          <w:p w:rsidR="00A23F37" w:rsidRPr="00FE3145" w:rsidRDefault="00A23F37" w:rsidP="00A23F37">
            <w:pPr>
              <w:rPr>
                <w:highlight w:val="yellow"/>
              </w:rPr>
            </w:pPr>
            <w:r w:rsidRPr="00FE3145">
              <w:rPr>
                <w:highlight w:val="yellow"/>
              </w:rPr>
              <w:t>Identificirati članove revizijskog tima.</w:t>
            </w:r>
          </w:p>
        </w:tc>
        <w:tc>
          <w:tcPr>
            <w:tcW w:w="647" w:type="dxa"/>
          </w:tcPr>
          <w:p w:rsidR="00A23F37" w:rsidRPr="00FE3145" w:rsidRDefault="00A23F37" w:rsidP="00A23F37">
            <w:pPr>
              <w:rPr>
                <w:highlight w:val="yellow"/>
              </w:rPr>
            </w:pPr>
          </w:p>
        </w:tc>
        <w:tc>
          <w:tcPr>
            <w:tcW w:w="703" w:type="dxa"/>
          </w:tcPr>
          <w:p w:rsidR="00A23F37" w:rsidRPr="00FE3145" w:rsidRDefault="00A23F37" w:rsidP="00A23F37">
            <w:pPr>
              <w:rPr>
                <w:highlight w:val="yellow"/>
              </w:rPr>
            </w:pPr>
          </w:p>
        </w:tc>
      </w:tr>
      <w:tr w:rsidR="00A23F37" w:rsidRPr="00FE3145" w:rsidTr="00A23F37">
        <w:tc>
          <w:tcPr>
            <w:tcW w:w="439" w:type="dxa"/>
          </w:tcPr>
          <w:p w:rsidR="00A23F37" w:rsidRPr="00FE3145" w:rsidRDefault="00A23F37" w:rsidP="00A23F37">
            <w:pPr>
              <w:rPr>
                <w:highlight w:val="yellow"/>
              </w:rPr>
            </w:pPr>
            <w:r w:rsidRPr="00FE3145">
              <w:rPr>
                <w:highlight w:val="yellow"/>
              </w:rPr>
              <w:t>7.</w:t>
            </w:r>
          </w:p>
        </w:tc>
        <w:tc>
          <w:tcPr>
            <w:tcW w:w="6360" w:type="dxa"/>
          </w:tcPr>
          <w:p w:rsidR="00A23F37" w:rsidRPr="00FE3145" w:rsidRDefault="00A23F37" w:rsidP="00A23F37">
            <w:pPr>
              <w:rPr>
                <w:highlight w:val="yellow"/>
              </w:rPr>
            </w:pPr>
            <w:r w:rsidRPr="00FE3145">
              <w:rPr>
                <w:highlight w:val="yellow"/>
              </w:rPr>
              <w:t xml:space="preserve">Ako je potrebna tehnička podrška, navesti što ona točno obuhvaća, tko je i kada pruža te procjenu vremena/troška.                                                                         </w:t>
            </w:r>
          </w:p>
        </w:tc>
        <w:tc>
          <w:tcPr>
            <w:tcW w:w="647" w:type="dxa"/>
          </w:tcPr>
          <w:p w:rsidR="00A23F37" w:rsidRPr="00FE3145" w:rsidRDefault="00A23F37" w:rsidP="00A23F37">
            <w:pPr>
              <w:rPr>
                <w:highlight w:val="yellow"/>
              </w:rPr>
            </w:pPr>
          </w:p>
        </w:tc>
        <w:tc>
          <w:tcPr>
            <w:tcW w:w="703" w:type="dxa"/>
          </w:tcPr>
          <w:p w:rsidR="00A23F37" w:rsidRPr="00FE3145" w:rsidRDefault="00A23F37" w:rsidP="00A23F37">
            <w:pPr>
              <w:rPr>
                <w:highlight w:val="yellow"/>
              </w:rPr>
            </w:pPr>
          </w:p>
        </w:tc>
      </w:tr>
      <w:tr w:rsidR="00A23F37" w:rsidRPr="00FE3145" w:rsidTr="00A23F37">
        <w:tc>
          <w:tcPr>
            <w:tcW w:w="439" w:type="dxa"/>
          </w:tcPr>
          <w:p w:rsidR="00A23F37" w:rsidRPr="00FE3145" w:rsidRDefault="00A23F37" w:rsidP="00A23F37">
            <w:pPr>
              <w:rPr>
                <w:highlight w:val="yellow"/>
              </w:rPr>
            </w:pPr>
            <w:r w:rsidRPr="00FE3145">
              <w:rPr>
                <w:highlight w:val="yellow"/>
              </w:rPr>
              <w:t>8.</w:t>
            </w:r>
          </w:p>
        </w:tc>
        <w:tc>
          <w:tcPr>
            <w:tcW w:w="6360" w:type="dxa"/>
          </w:tcPr>
          <w:p w:rsidR="00A23F37" w:rsidRPr="00FE3145" w:rsidRDefault="00A23F37" w:rsidP="00A23F37">
            <w:pPr>
              <w:rPr>
                <w:highlight w:val="yellow"/>
              </w:rPr>
            </w:pPr>
            <w:r w:rsidRPr="00FE3145">
              <w:rPr>
                <w:highlight w:val="yellow"/>
              </w:rPr>
              <w:t>Pripremiti vremenski proračun za sljedeće faze revizijskog angažmana:</w:t>
            </w:r>
          </w:p>
          <w:p w:rsidR="00A23F37" w:rsidRPr="00FE3145" w:rsidRDefault="00A23F37" w:rsidP="00604AD7">
            <w:pPr>
              <w:pStyle w:val="a5"/>
              <w:numPr>
                <w:ilvl w:val="0"/>
                <w:numId w:val="8"/>
              </w:numPr>
              <w:spacing w:after="0" w:line="240" w:lineRule="auto"/>
              <w:rPr>
                <w:highlight w:val="yellow"/>
              </w:rPr>
            </w:pPr>
            <w:r w:rsidRPr="00FE3145">
              <w:rPr>
                <w:highlight w:val="yellow"/>
              </w:rPr>
              <w:t>Početno planiranje</w:t>
            </w:r>
          </w:p>
          <w:p w:rsidR="00A23F37" w:rsidRPr="00FE3145" w:rsidRDefault="00A23F37" w:rsidP="00604AD7">
            <w:pPr>
              <w:pStyle w:val="a5"/>
              <w:numPr>
                <w:ilvl w:val="0"/>
                <w:numId w:val="8"/>
              </w:numPr>
              <w:spacing w:after="0" w:line="240" w:lineRule="auto"/>
              <w:rPr>
                <w:highlight w:val="yellow"/>
              </w:rPr>
            </w:pPr>
            <w:r w:rsidRPr="00FE3145">
              <w:rPr>
                <w:highlight w:val="yellow"/>
              </w:rPr>
              <w:t>Preliminarno ispitivanje</w:t>
            </w:r>
          </w:p>
          <w:p w:rsidR="00A23F37" w:rsidRPr="00FE3145" w:rsidRDefault="00A23F37" w:rsidP="00604AD7">
            <w:pPr>
              <w:pStyle w:val="a5"/>
              <w:numPr>
                <w:ilvl w:val="0"/>
                <w:numId w:val="8"/>
              </w:numPr>
              <w:spacing w:after="0" w:line="240" w:lineRule="auto"/>
              <w:rPr>
                <w:highlight w:val="yellow"/>
              </w:rPr>
            </w:pPr>
            <w:r w:rsidRPr="00FE3145">
              <w:rPr>
                <w:highlight w:val="yellow"/>
              </w:rPr>
              <w:t>Rad na terenu</w:t>
            </w:r>
          </w:p>
          <w:p w:rsidR="00A23F37" w:rsidRPr="00FE3145" w:rsidRDefault="00A23F37" w:rsidP="00604AD7">
            <w:pPr>
              <w:pStyle w:val="a5"/>
              <w:numPr>
                <w:ilvl w:val="0"/>
                <w:numId w:val="8"/>
              </w:numPr>
              <w:spacing w:after="0" w:line="240" w:lineRule="auto"/>
              <w:rPr>
                <w:highlight w:val="yellow"/>
              </w:rPr>
            </w:pPr>
            <w:r w:rsidRPr="00FE3145">
              <w:rPr>
                <w:highlight w:val="yellow"/>
              </w:rPr>
              <w:t>Nacrt revizorskog izvještaja</w:t>
            </w:r>
          </w:p>
          <w:p w:rsidR="00A23F37" w:rsidRPr="00FE3145" w:rsidRDefault="00A23F37" w:rsidP="00604AD7">
            <w:pPr>
              <w:pStyle w:val="a5"/>
              <w:numPr>
                <w:ilvl w:val="0"/>
                <w:numId w:val="8"/>
              </w:numPr>
              <w:spacing w:after="0" w:line="240" w:lineRule="auto"/>
              <w:rPr>
                <w:highlight w:val="yellow"/>
              </w:rPr>
            </w:pPr>
            <w:r w:rsidRPr="00FE3145">
              <w:rPr>
                <w:highlight w:val="yellow"/>
              </w:rPr>
              <w:t>Konačni izvještaj</w:t>
            </w:r>
          </w:p>
          <w:p w:rsidR="00A23F37" w:rsidRPr="00FE3145" w:rsidRDefault="00A23F37" w:rsidP="00604AD7">
            <w:pPr>
              <w:pStyle w:val="a5"/>
              <w:numPr>
                <w:ilvl w:val="0"/>
                <w:numId w:val="8"/>
              </w:numPr>
              <w:spacing w:after="0" w:line="240" w:lineRule="auto"/>
              <w:rPr>
                <w:highlight w:val="yellow"/>
              </w:rPr>
            </w:pPr>
            <w:r w:rsidRPr="00FE3145">
              <w:rPr>
                <w:highlight w:val="yellow"/>
              </w:rPr>
              <w:lastRenderedPageBreak/>
              <w:t>Administracija</w:t>
            </w:r>
          </w:p>
          <w:p w:rsidR="00A23F37" w:rsidRPr="00FE3145" w:rsidRDefault="00A23F37" w:rsidP="00604AD7">
            <w:pPr>
              <w:pStyle w:val="a5"/>
              <w:numPr>
                <w:ilvl w:val="0"/>
                <w:numId w:val="8"/>
              </w:numPr>
              <w:spacing w:after="0" w:line="240" w:lineRule="auto"/>
              <w:rPr>
                <w:highlight w:val="yellow"/>
              </w:rPr>
            </w:pPr>
            <w:r w:rsidRPr="00FE3145">
              <w:rPr>
                <w:highlight w:val="yellow"/>
              </w:rPr>
              <w:t>Nadzor</w:t>
            </w:r>
          </w:p>
          <w:p w:rsidR="00A23F37" w:rsidRPr="00FE3145" w:rsidRDefault="00A23F37" w:rsidP="00604AD7">
            <w:pPr>
              <w:pStyle w:val="a5"/>
              <w:numPr>
                <w:ilvl w:val="0"/>
                <w:numId w:val="8"/>
              </w:numPr>
              <w:spacing w:after="0" w:line="240" w:lineRule="auto"/>
              <w:rPr>
                <w:highlight w:val="yellow"/>
              </w:rPr>
            </w:pPr>
            <w:r w:rsidRPr="00FE3145">
              <w:rPr>
                <w:highlight w:val="yellow"/>
              </w:rPr>
              <w:t>Kontrola kvalitete</w:t>
            </w:r>
          </w:p>
        </w:tc>
        <w:tc>
          <w:tcPr>
            <w:tcW w:w="647" w:type="dxa"/>
          </w:tcPr>
          <w:p w:rsidR="00A23F37" w:rsidRPr="00FE3145" w:rsidRDefault="00A23F37" w:rsidP="00A23F37">
            <w:pPr>
              <w:rPr>
                <w:highlight w:val="yellow"/>
              </w:rPr>
            </w:pPr>
          </w:p>
        </w:tc>
        <w:tc>
          <w:tcPr>
            <w:tcW w:w="703" w:type="dxa"/>
          </w:tcPr>
          <w:p w:rsidR="00A23F37" w:rsidRPr="00FE3145" w:rsidRDefault="00A23F37" w:rsidP="00A23F37">
            <w:pPr>
              <w:rPr>
                <w:highlight w:val="yellow"/>
              </w:rPr>
            </w:pPr>
          </w:p>
        </w:tc>
      </w:tr>
      <w:tr w:rsidR="00A23F37" w:rsidRPr="00FE3145" w:rsidTr="00A23F37">
        <w:tc>
          <w:tcPr>
            <w:tcW w:w="439" w:type="dxa"/>
          </w:tcPr>
          <w:p w:rsidR="00A23F37" w:rsidRPr="00FE3145" w:rsidRDefault="00A23F37" w:rsidP="00A23F37">
            <w:pPr>
              <w:rPr>
                <w:highlight w:val="yellow"/>
              </w:rPr>
            </w:pPr>
            <w:r w:rsidRPr="00FE3145">
              <w:rPr>
                <w:highlight w:val="yellow"/>
              </w:rPr>
              <w:lastRenderedPageBreak/>
              <w:t>9.</w:t>
            </w:r>
          </w:p>
        </w:tc>
        <w:tc>
          <w:tcPr>
            <w:tcW w:w="6360" w:type="dxa"/>
          </w:tcPr>
          <w:p w:rsidR="00A23F37" w:rsidRPr="00FE3145" w:rsidRDefault="00A23F37" w:rsidP="00A23F37">
            <w:pPr>
              <w:rPr>
                <w:highlight w:val="yellow"/>
              </w:rPr>
            </w:pPr>
            <w:r w:rsidRPr="00FE3145">
              <w:rPr>
                <w:highlight w:val="yellow"/>
              </w:rPr>
              <w:t>Utvrditi relevantni okvir (ulazne podatke za kriterije revizije za predmetni revizijski angažman).</w:t>
            </w:r>
          </w:p>
        </w:tc>
        <w:tc>
          <w:tcPr>
            <w:tcW w:w="647" w:type="dxa"/>
          </w:tcPr>
          <w:p w:rsidR="00A23F37" w:rsidRPr="00FE3145" w:rsidRDefault="00A23F37" w:rsidP="00A23F37">
            <w:pPr>
              <w:rPr>
                <w:highlight w:val="yellow"/>
              </w:rPr>
            </w:pPr>
          </w:p>
        </w:tc>
        <w:tc>
          <w:tcPr>
            <w:tcW w:w="703" w:type="dxa"/>
          </w:tcPr>
          <w:p w:rsidR="00A23F37" w:rsidRPr="00FE3145" w:rsidRDefault="00A23F37" w:rsidP="00A23F37">
            <w:pPr>
              <w:rPr>
                <w:highlight w:val="yellow"/>
              </w:rPr>
            </w:pPr>
          </w:p>
        </w:tc>
      </w:tr>
      <w:tr w:rsidR="00A23F37" w:rsidRPr="00FE3145" w:rsidTr="00A23F37">
        <w:tc>
          <w:tcPr>
            <w:tcW w:w="439" w:type="dxa"/>
          </w:tcPr>
          <w:p w:rsidR="00A23F37" w:rsidRPr="00FE3145" w:rsidRDefault="00A23F37" w:rsidP="00A23F37">
            <w:pPr>
              <w:rPr>
                <w:highlight w:val="yellow"/>
              </w:rPr>
            </w:pPr>
            <w:r w:rsidRPr="00FE3145">
              <w:rPr>
                <w:highlight w:val="yellow"/>
              </w:rPr>
              <w:t>10.</w:t>
            </w:r>
          </w:p>
        </w:tc>
        <w:tc>
          <w:tcPr>
            <w:tcW w:w="6360" w:type="dxa"/>
          </w:tcPr>
          <w:p w:rsidR="00A23F37" w:rsidRPr="00FE3145" w:rsidRDefault="00A23F37" w:rsidP="00A23F37">
            <w:pPr>
              <w:rPr>
                <w:highlight w:val="yellow"/>
              </w:rPr>
            </w:pPr>
            <w:r w:rsidRPr="00FE3145">
              <w:rPr>
                <w:highlight w:val="yellow"/>
              </w:rPr>
              <w:t>Pripremiti memorandum o angažmanu koji uključuje:</w:t>
            </w:r>
          </w:p>
          <w:p w:rsidR="00A23F37" w:rsidRPr="00FE3145" w:rsidRDefault="00A23F37" w:rsidP="00604AD7">
            <w:pPr>
              <w:pStyle w:val="a5"/>
              <w:numPr>
                <w:ilvl w:val="0"/>
                <w:numId w:val="5"/>
              </w:numPr>
              <w:spacing w:after="0" w:line="240" w:lineRule="auto"/>
              <w:rPr>
                <w:highlight w:val="yellow"/>
              </w:rPr>
            </w:pPr>
            <w:r w:rsidRPr="00FE3145">
              <w:rPr>
                <w:highlight w:val="yellow"/>
              </w:rPr>
              <w:t>povod revizije; kontekst</w:t>
            </w:r>
          </w:p>
          <w:p w:rsidR="00A23F37" w:rsidRPr="00FE3145" w:rsidRDefault="00A23F37" w:rsidP="00604AD7">
            <w:pPr>
              <w:pStyle w:val="a5"/>
              <w:numPr>
                <w:ilvl w:val="0"/>
                <w:numId w:val="5"/>
              </w:numPr>
              <w:spacing w:after="0" w:line="240" w:lineRule="auto"/>
              <w:rPr>
                <w:highlight w:val="yellow"/>
              </w:rPr>
            </w:pPr>
            <w:r w:rsidRPr="00FE3145">
              <w:rPr>
                <w:highlight w:val="yellow"/>
              </w:rPr>
              <w:t xml:space="preserve"> ciljeve i obuhvat revizije </w:t>
            </w:r>
          </w:p>
          <w:p w:rsidR="00A23F37" w:rsidRPr="00FE3145" w:rsidRDefault="00A23F37" w:rsidP="00604AD7">
            <w:pPr>
              <w:pStyle w:val="a5"/>
              <w:numPr>
                <w:ilvl w:val="0"/>
                <w:numId w:val="5"/>
              </w:numPr>
              <w:spacing w:after="0" w:line="240" w:lineRule="auto"/>
              <w:rPr>
                <w:highlight w:val="yellow"/>
              </w:rPr>
            </w:pPr>
            <w:r w:rsidRPr="00FE3145">
              <w:rPr>
                <w:highlight w:val="yellow"/>
              </w:rPr>
              <w:t>ključne reference kojima će se revizorski tim koristiti</w:t>
            </w:r>
          </w:p>
          <w:p w:rsidR="00A23F37" w:rsidRPr="00FE3145" w:rsidRDefault="00A23F37" w:rsidP="00604AD7">
            <w:pPr>
              <w:pStyle w:val="a5"/>
              <w:numPr>
                <w:ilvl w:val="0"/>
                <w:numId w:val="5"/>
              </w:numPr>
              <w:spacing w:after="0" w:line="240" w:lineRule="auto"/>
              <w:rPr>
                <w:highlight w:val="yellow"/>
              </w:rPr>
            </w:pPr>
            <w:r w:rsidRPr="00FE3145">
              <w:rPr>
                <w:highlight w:val="yellow"/>
              </w:rPr>
              <w:t>općenito: pristup i metodologije</w:t>
            </w:r>
          </w:p>
          <w:p w:rsidR="00A23F37" w:rsidRPr="00FE3145" w:rsidRDefault="00A23F37" w:rsidP="00604AD7">
            <w:pPr>
              <w:pStyle w:val="a5"/>
              <w:numPr>
                <w:ilvl w:val="0"/>
                <w:numId w:val="5"/>
              </w:numPr>
              <w:spacing w:after="0" w:line="240" w:lineRule="auto"/>
              <w:rPr>
                <w:highlight w:val="yellow"/>
              </w:rPr>
            </w:pPr>
          </w:p>
          <w:p w:rsidR="00A23F37" w:rsidRPr="00FE3145" w:rsidRDefault="00A23F37" w:rsidP="00604AD7">
            <w:pPr>
              <w:pStyle w:val="a5"/>
              <w:numPr>
                <w:ilvl w:val="0"/>
                <w:numId w:val="5"/>
              </w:numPr>
              <w:spacing w:after="0" w:line="240" w:lineRule="auto"/>
              <w:rPr>
                <w:highlight w:val="yellow"/>
              </w:rPr>
            </w:pPr>
            <w:r w:rsidRPr="00FE3145">
              <w:rPr>
                <w:highlight w:val="yellow"/>
              </w:rPr>
              <w:t>procjenu datuma početka i završetka revizije</w:t>
            </w:r>
          </w:p>
          <w:p w:rsidR="00A23F37" w:rsidRPr="00FE3145" w:rsidRDefault="00A23F37" w:rsidP="00604AD7">
            <w:pPr>
              <w:pStyle w:val="a5"/>
              <w:numPr>
                <w:ilvl w:val="0"/>
                <w:numId w:val="5"/>
              </w:numPr>
              <w:spacing w:after="0" w:line="240" w:lineRule="auto"/>
              <w:rPr>
                <w:highlight w:val="yellow"/>
              </w:rPr>
            </w:pPr>
            <w:r w:rsidRPr="00FE3145">
              <w:rPr>
                <w:highlight w:val="yellow"/>
              </w:rPr>
              <w:t>revizorski tim</w:t>
            </w:r>
          </w:p>
          <w:p w:rsidR="00A23F37" w:rsidRPr="00FE3145" w:rsidRDefault="00A23F37" w:rsidP="00604AD7">
            <w:pPr>
              <w:pStyle w:val="a5"/>
              <w:numPr>
                <w:ilvl w:val="0"/>
                <w:numId w:val="5"/>
              </w:numPr>
              <w:spacing w:after="0" w:line="240" w:lineRule="auto"/>
              <w:rPr>
                <w:highlight w:val="yellow"/>
              </w:rPr>
            </w:pPr>
            <w:r w:rsidRPr="00FE3145">
              <w:rPr>
                <w:highlight w:val="yellow"/>
              </w:rPr>
              <w:t xml:space="preserve">potrebnu logistiku i prava pristupa </w:t>
            </w:r>
          </w:p>
          <w:p w:rsidR="00A23F37" w:rsidRPr="00FE3145" w:rsidRDefault="00A23F37" w:rsidP="00604AD7">
            <w:pPr>
              <w:pStyle w:val="a5"/>
              <w:numPr>
                <w:ilvl w:val="0"/>
                <w:numId w:val="5"/>
              </w:numPr>
              <w:spacing w:after="0" w:line="240" w:lineRule="auto"/>
              <w:rPr>
                <w:highlight w:val="yellow"/>
              </w:rPr>
            </w:pPr>
            <w:r w:rsidRPr="00FE3145">
              <w:rPr>
                <w:highlight w:val="yellow"/>
              </w:rPr>
              <w:t>opći upitnik za prikupljanje pozadinskih informacija</w:t>
            </w:r>
          </w:p>
        </w:tc>
        <w:tc>
          <w:tcPr>
            <w:tcW w:w="647" w:type="dxa"/>
          </w:tcPr>
          <w:p w:rsidR="00A23F37" w:rsidRPr="00FE3145" w:rsidRDefault="00A23F37" w:rsidP="00A23F37">
            <w:pPr>
              <w:rPr>
                <w:highlight w:val="yellow"/>
              </w:rPr>
            </w:pPr>
          </w:p>
        </w:tc>
        <w:tc>
          <w:tcPr>
            <w:tcW w:w="703" w:type="dxa"/>
          </w:tcPr>
          <w:p w:rsidR="00A23F37" w:rsidRPr="00FE3145" w:rsidRDefault="00A23F37" w:rsidP="00A23F37">
            <w:pPr>
              <w:rPr>
                <w:highlight w:val="yellow"/>
              </w:rPr>
            </w:pPr>
          </w:p>
        </w:tc>
      </w:tr>
      <w:tr w:rsidR="00A23F37" w:rsidRPr="00FE3145" w:rsidTr="00A23F37">
        <w:tc>
          <w:tcPr>
            <w:tcW w:w="439" w:type="dxa"/>
          </w:tcPr>
          <w:p w:rsidR="00A23F37" w:rsidRPr="00FE3145" w:rsidRDefault="00A23F37" w:rsidP="00A23F37">
            <w:pPr>
              <w:rPr>
                <w:highlight w:val="yellow"/>
              </w:rPr>
            </w:pPr>
            <w:r w:rsidRPr="00FE3145">
              <w:rPr>
                <w:highlight w:val="yellow"/>
              </w:rPr>
              <w:t>11.</w:t>
            </w:r>
          </w:p>
        </w:tc>
        <w:tc>
          <w:tcPr>
            <w:tcW w:w="6360" w:type="dxa"/>
          </w:tcPr>
          <w:p w:rsidR="00A23F37" w:rsidRPr="00FE3145" w:rsidRDefault="00A23F37" w:rsidP="00A23F37">
            <w:pPr>
              <w:rPr>
                <w:highlight w:val="yellow"/>
              </w:rPr>
            </w:pPr>
            <w:r w:rsidRPr="00FE3145">
              <w:rPr>
                <w:highlight w:val="yellow"/>
              </w:rPr>
              <w:t>Dogovoriti i održati početni sastanak sa subjektima revizije.</w:t>
            </w:r>
          </w:p>
        </w:tc>
        <w:tc>
          <w:tcPr>
            <w:tcW w:w="647" w:type="dxa"/>
          </w:tcPr>
          <w:p w:rsidR="00A23F37" w:rsidRPr="00FE3145" w:rsidRDefault="00A23F37" w:rsidP="00A23F37">
            <w:pPr>
              <w:rPr>
                <w:highlight w:val="yellow"/>
              </w:rPr>
            </w:pPr>
          </w:p>
        </w:tc>
        <w:tc>
          <w:tcPr>
            <w:tcW w:w="703" w:type="dxa"/>
          </w:tcPr>
          <w:p w:rsidR="00A23F37" w:rsidRPr="00FE3145" w:rsidRDefault="00A23F37" w:rsidP="00A23F37">
            <w:pPr>
              <w:rPr>
                <w:highlight w:val="yellow"/>
              </w:rPr>
            </w:pPr>
          </w:p>
        </w:tc>
      </w:tr>
      <w:bookmarkEnd w:id="0"/>
    </w:tbl>
    <w:p w:rsidR="00A23F37" w:rsidRPr="00FE3145" w:rsidRDefault="00A23F37" w:rsidP="00A23F37">
      <w:pPr>
        <w:rPr>
          <w:rFonts w:ascii="Arial" w:hAnsi="Arial" w:cs="Arial"/>
          <w:sz w:val="24"/>
          <w:szCs w:val="24"/>
          <w:highlight w:val="yellow"/>
        </w:rPr>
      </w:pPr>
    </w:p>
    <w:p w:rsidR="00A23F37" w:rsidRPr="00FE3145" w:rsidRDefault="00A23F37" w:rsidP="00A23F37">
      <w:pPr>
        <w:rPr>
          <w:rFonts w:ascii="Arial" w:hAnsi="Arial" w:cs="Arial"/>
          <w:sz w:val="24"/>
          <w:szCs w:val="24"/>
          <w:highlight w:val="yellow"/>
        </w:rPr>
      </w:pPr>
    </w:p>
    <w:p w:rsidR="00A23F37" w:rsidRPr="00FE3145" w:rsidRDefault="00A23F37" w:rsidP="00604AD7">
      <w:pPr>
        <w:pStyle w:val="a5"/>
        <w:numPr>
          <w:ilvl w:val="0"/>
          <w:numId w:val="15"/>
        </w:numPr>
        <w:rPr>
          <w:rFonts w:ascii="Arial" w:hAnsi="Arial" w:cs="Arial"/>
          <w:b/>
          <w:sz w:val="36"/>
          <w:szCs w:val="36"/>
          <w:highlight w:val="yellow"/>
        </w:rPr>
      </w:pPr>
      <w:r w:rsidRPr="00FE3145">
        <w:rPr>
          <w:rFonts w:ascii="Arial" w:hAnsi="Arial"/>
          <w:b/>
          <w:sz w:val="36"/>
          <w:szCs w:val="36"/>
          <w:highlight w:val="yellow"/>
        </w:rPr>
        <w:t>Preliminarno ispitivanje</w:t>
      </w:r>
    </w:p>
    <w:tbl>
      <w:tblPr>
        <w:tblStyle w:val="a9"/>
        <w:tblW w:w="0" w:type="auto"/>
        <w:tblLook w:val="04A0"/>
      </w:tblPr>
      <w:tblGrid>
        <w:gridCol w:w="495"/>
        <w:gridCol w:w="6304"/>
        <w:gridCol w:w="709"/>
        <w:gridCol w:w="641"/>
      </w:tblGrid>
      <w:tr w:rsidR="00A23F37" w:rsidRPr="00FE3145" w:rsidTr="00A23F37">
        <w:tc>
          <w:tcPr>
            <w:tcW w:w="495" w:type="dxa"/>
          </w:tcPr>
          <w:p w:rsidR="00A23F37" w:rsidRPr="00FE3145" w:rsidRDefault="00A23F37" w:rsidP="00A23F37">
            <w:pPr>
              <w:rPr>
                <w:highlight w:val="yellow"/>
              </w:rPr>
            </w:pPr>
            <w:bookmarkStart w:id="1" w:name="_Hlk496382418"/>
            <w:r w:rsidRPr="00FE3145">
              <w:rPr>
                <w:highlight w:val="yellow"/>
              </w:rPr>
              <w:t>#</w:t>
            </w:r>
          </w:p>
        </w:tc>
        <w:tc>
          <w:tcPr>
            <w:tcW w:w="6304" w:type="dxa"/>
          </w:tcPr>
          <w:p w:rsidR="00A23F37" w:rsidRPr="00FE3145" w:rsidRDefault="00A23F37" w:rsidP="00A23F37">
            <w:pPr>
              <w:rPr>
                <w:b/>
                <w:highlight w:val="yellow"/>
              </w:rPr>
            </w:pPr>
            <w:r w:rsidRPr="00FE3145">
              <w:rPr>
                <w:b/>
                <w:highlight w:val="yellow"/>
              </w:rPr>
              <w:t>Opis</w:t>
            </w:r>
          </w:p>
        </w:tc>
        <w:tc>
          <w:tcPr>
            <w:tcW w:w="709" w:type="dxa"/>
          </w:tcPr>
          <w:p w:rsidR="00A23F37" w:rsidRPr="00FE3145" w:rsidRDefault="00A23F37" w:rsidP="00A23F37">
            <w:pPr>
              <w:rPr>
                <w:b/>
                <w:highlight w:val="yellow"/>
              </w:rPr>
            </w:pPr>
            <w:r w:rsidRPr="00FE3145">
              <w:rPr>
                <w:b/>
                <w:highlight w:val="yellow"/>
              </w:rPr>
              <w:t>Da</w:t>
            </w:r>
          </w:p>
        </w:tc>
        <w:tc>
          <w:tcPr>
            <w:tcW w:w="641" w:type="dxa"/>
          </w:tcPr>
          <w:p w:rsidR="00A23F37" w:rsidRPr="00FE3145" w:rsidRDefault="00A23F37" w:rsidP="00A23F37">
            <w:pPr>
              <w:rPr>
                <w:b/>
                <w:highlight w:val="yellow"/>
              </w:rPr>
            </w:pPr>
            <w:r w:rsidRPr="00FE3145">
              <w:rPr>
                <w:b/>
                <w:highlight w:val="yellow"/>
              </w:rPr>
              <w:t>Ne</w:t>
            </w:r>
          </w:p>
        </w:tc>
      </w:tr>
      <w:tr w:rsidR="00A23F37" w:rsidRPr="00FE3145" w:rsidTr="00A23F37">
        <w:tc>
          <w:tcPr>
            <w:tcW w:w="495" w:type="dxa"/>
          </w:tcPr>
          <w:p w:rsidR="00A23F37" w:rsidRPr="00FE3145" w:rsidRDefault="00A23F37" w:rsidP="00A23F37">
            <w:pPr>
              <w:rPr>
                <w:highlight w:val="yellow"/>
              </w:rPr>
            </w:pPr>
          </w:p>
        </w:tc>
        <w:tc>
          <w:tcPr>
            <w:tcW w:w="6304" w:type="dxa"/>
          </w:tcPr>
          <w:p w:rsidR="00A23F37" w:rsidRPr="00FE3145" w:rsidRDefault="00A23F37" w:rsidP="00A23F37">
            <w:pPr>
              <w:rPr>
                <w:highlight w:val="yellow"/>
              </w:rPr>
            </w:pPr>
          </w:p>
        </w:tc>
        <w:tc>
          <w:tcPr>
            <w:tcW w:w="709" w:type="dxa"/>
          </w:tcPr>
          <w:p w:rsidR="00A23F37" w:rsidRPr="00FE3145" w:rsidRDefault="00A23F37" w:rsidP="00A23F37">
            <w:pPr>
              <w:rPr>
                <w:highlight w:val="yellow"/>
              </w:rPr>
            </w:pPr>
          </w:p>
        </w:tc>
        <w:tc>
          <w:tcPr>
            <w:tcW w:w="641" w:type="dxa"/>
          </w:tcPr>
          <w:p w:rsidR="00A23F37" w:rsidRPr="00FE3145" w:rsidRDefault="00A23F37" w:rsidP="00A23F37">
            <w:pPr>
              <w:rPr>
                <w:highlight w:val="yellow"/>
              </w:rPr>
            </w:pPr>
          </w:p>
        </w:tc>
      </w:tr>
      <w:tr w:rsidR="00A23F37" w:rsidRPr="00FE3145" w:rsidTr="00A23F37">
        <w:tc>
          <w:tcPr>
            <w:tcW w:w="495" w:type="dxa"/>
          </w:tcPr>
          <w:p w:rsidR="00A23F37" w:rsidRPr="00FE3145" w:rsidRDefault="00A23F37" w:rsidP="00A23F37">
            <w:pPr>
              <w:rPr>
                <w:highlight w:val="yellow"/>
              </w:rPr>
            </w:pPr>
            <w:r w:rsidRPr="00FE3145">
              <w:rPr>
                <w:highlight w:val="yellow"/>
              </w:rPr>
              <w:t>1.</w:t>
            </w:r>
          </w:p>
        </w:tc>
        <w:tc>
          <w:tcPr>
            <w:tcW w:w="6304" w:type="dxa"/>
          </w:tcPr>
          <w:p w:rsidR="00A23F37" w:rsidRPr="00FE3145" w:rsidRDefault="00A23F37" w:rsidP="00A23F37">
            <w:pPr>
              <w:rPr>
                <w:highlight w:val="yellow"/>
              </w:rPr>
            </w:pPr>
            <w:r w:rsidRPr="00FE3145">
              <w:rPr>
                <w:highlight w:val="yellow"/>
              </w:rPr>
              <w:t xml:space="preserve">Steći znanje o području obuhvaćenom revizijom pregledom povezanih dokumenata, razgovorom i promatranjem postupaka i funkcija.  </w:t>
            </w:r>
          </w:p>
        </w:tc>
        <w:tc>
          <w:tcPr>
            <w:tcW w:w="709" w:type="dxa"/>
          </w:tcPr>
          <w:p w:rsidR="00A23F37" w:rsidRPr="00FE3145" w:rsidRDefault="00A23F37" w:rsidP="00A23F37">
            <w:pPr>
              <w:rPr>
                <w:highlight w:val="yellow"/>
              </w:rPr>
            </w:pPr>
          </w:p>
        </w:tc>
        <w:tc>
          <w:tcPr>
            <w:tcW w:w="641" w:type="dxa"/>
          </w:tcPr>
          <w:p w:rsidR="00A23F37" w:rsidRPr="00FE3145" w:rsidRDefault="00A23F37" w:rsidP="00A23F37">
            <w:pPr>
              <w:rPr>
                <w:highlight w:val="yellow"/>
              </w:rPr>
            </w:pPr>
          </w:p>
        </w:tc>
      </w:tr>
      <w:tr w:rsidR="00A23F37" w:rsidRPr="00FE3145" w:rsidTr="00A23F37">
        <w:tc>
          <w:tcPr>
            <w:tcW w:w="495" w:type="dxa"/>
          </w:tcPr>
          <w:p w:rsidR="00A23F37" w:rsidRPr="00FE3145" w:rsidRDefault="00A23F37" w:rsidP="00A23F37">
            <w:pPr>
              <w:rPr>
                <w:highlight w:val="yellow"/>
              </w:rPr>
            </w:pPr>
            <w:r w:rsidRPr="00FE3145">
              <w:rPr>
                <w:highlight w:val="yellow"/>
              </w:rPr>
              <w:t>2.</w:t>
            </w:r>
          </w:p>
        </w:tc>
        <w:tc>
          <w:tcPr>
            <w:tcW w:w="6304" w:type="dxa"/>
          </w:tcPr>
          <w:p w:rsidR="00A23F37" w:rsidRPr="00FE3145" w:rsidRDefault="00A23F37" w:rsidP="00A23F37">
            <w:pPr>
              <w:rPr>
                <w:highlight w:val="yellow"/>
              </w:rPr>
            </w:pPr>
            <w:r w:rsidRPr="00FE3145">
              <w:rPr>
                <w:highlight w:val="yellow"/>
              </w:rPr>
              <w:t xml:space="preserve">Nabaviti organizacijsku shemu područja obuhvaćenog revizijom i opise poslova članova osoblja.  </w:t>
            </w:r>
          </w:p>
        </w:tc>
        <w:tc>
          <w:tcPr>
            <w:tcW w:w="709" w:type="dxa"/>
          </w:tcPr>
          <w:p w:rsidR="00A23F37" w:rsidRPr="00FE3145" w:rsidRDefault="00A23F37" w:rsidP="00A23F37">
            <w:pPr>
              <w:rPr>
                <w:highlight w:val="yellow"/>
              </w:rPr>
            </w:pPr>
          </w:p>
        </w:tc>
        <w:tc>
          <w:tcPr>
            <w:tcW w:w="641" w:type="dxa"/>
          </w:tcPr>
          <w:p w:rsidR="00A23F37" w:rsidRPr="00FE3145" w:rsidRDefault="00A23F37" w:rsidP="00A23F37">
            <w:pPr>
              <w:rPr>
                <w:highlight w:val="yellow"/>
              </w:rPr>
            </w:pPr>
          </w:p>
        </w:tc>
      </w:tr>
      <w:tr w:rsidR="00A23F37" w:rsidRPr="00FE3145" w:rsidTr="00A23F37">
        <w:tc>
          <w:tcPr>
            <w:tcW w:w="495" w:type="dxa"/>
          </w:tcPr>
          <w:p w:rsidR="00A23F37" w:rsidRPr="00FE3145" w:rsidRDefault="00A23F37" w:rsidP="00A23F37">
            <w:pPr>
              <w:rPr>
                <w:highlight w:val="yellow"/>
              </w:rPr>
            </w:pPr>
            <w:r w:rsidRPr="00FE3145">
              <w:rPr>
                <w:highlight w:val="yellow"/>
              </w:rPr>
              <w:t>3.</w:t>
            </w:r>
          </w:p>
        </w:tc>
        <w:tc>
          <w:tcPr>
            <w:tcW w:w="6304" w:type="dxa"/>
          </w:tcPr>
          <w:p w:rsidR="00A23F37" w:rsidRPr="00FE3145" w:rsidRDefault="00A23F37" w:rsidP="00A23F37">
            <w:pPr>
              <w:rPr>
                <w:highlight w:val="yellow"/>
              </w:rPr>
            </w:pPr>
            <w:r w:rsidRPr="00FE3145">
              <w:rPr>
                <w:highlight w:val="yellow"/>
              </w:rPr>
              <w:t xml:space="preserve">Sastaviti popis glavnih segmenata/postupaka područja u koje se vrši uvid i uputiti na detaljan tekstualni opis ili hodograme postupka za svaki od njih.  </w:t>
            </w:r>
          </w:p>
        </w:tc>
        <w:tc>
          <w:tcPr>
            <w:tcW w:w="709" w:type="dxa"/>
          </w:tcPr>
          <w:p w:rsidR="00A23F37" w:rsidRPr="00FE3145" w:rsidRDefault="00A23F37" w:rsidP="00A23F37">
            <w:pPr>
              <w:rPr>
                <w:highlight w:val="yellow"/>
              </w:rPr>
            </w:pPr>
          </w:p>
        </w:tc>
        <w:tc>
          <w:tcPr>
            <w:tcW w:w="641" w:type="dxa"/>
          </w:tcPr>
          <w:p w:rsidR="00A23F37" w:rsidRPr="00FE3145" w:rsidRDefault="00A23F37" w:rsidP="00A23F37">
            <w:pPr>
              <w:rPr>
                <w:highlight w:val="yellow"/>
              </w:rPr>
            </w:pPr>
          </w:p>
        </w:tc>
      </w:tr>
      <w:tr w:rsidR="00A23F37" w:rsidRPr="00FE3145" w:rsidTr="00A23F37">
        <w:tc>
          <w:tcPr>
            <w:tcW w:w="495" w:type="dxa"/>
          </w:tcPr>
          <w:p w:rsidR="00A23F37" w:rsidRPr="00FE3145" w:rsidRDefault="00A23F37" w:rsidP="00A23F37">
            <w:pPr>
              <w:rPr>
                <w:highlight w:val="yellow"/>
              </w:rPr>
            </w:pPr>
            <w:r w:rsidRPr="00FE3145">
              <w:rPr>
                <w:highlight w:val="yellow"/>
              </w:rPr>
              <w:t>4.</w:t>
            </w:r>
          </w:p>
        </w:tc>
        <w:tc>
          <w:tcPr>
            <w:tcW w:w="6304" w:type="dxa"/>
          </w:tcPr>
          <w:p w:rsidR="00A23F37" w:rsidRPr="00FE3145" w:rsidRDefault="00A23F37" w:rsidP="00A23F37">
            <w:pPr>
              <w:rPr>
                <w:highlight w:val="yellow"/>
              </w:rPr>
            </w:pPr>
            <w:r w:rsidRPr="00FE3145">
              <w:rPr>
                <w:highlight w:val="yellow"/>
              </w:rPr>
              <w:t xml:space="preserve">Uključiti sveobuhvatne uzorke ulaznih i izlaznih dokumenata, obrazaca i izvještaja.  </w:t>
            </w:r>
          </w:p>
        </w:tc>
        <w:tc>
          <w:tcPr>
            <w:tcW w:w="709" w:type="dxa"/>
          </w:tcPr>
          <w:p w:rsidR="00A23F37" w:rsidRPr="00FE3145" w:rsidRDefault="00A23F37" w:rsidP="00A23F37">
            <w:pPr>
              <w:rPr>
                <w:highlight w:val="yellow"/>
              </w:rPr>
            </w:pPr>
          </w:p>
        </w:tc>
        <w:tc>
          <w:tcPr>
            <w:tcW w:w="641" w:type="dxa"/>
          </w:tcPr>
          <w:p w:rsidR="00A23F37" w:rsidRPr="00FE3145" w:rsidRDefault="00A23F37" w:rsidP="00A23F37">
            <w:pPr>
              <w:rPr>
                <w:highlight w:val="yellow"/>
              </w:rPr>
            </w:pPr>
          </w:p>
        </w:tc>
      </w:tr>
      <w:tr w:rsidR="00A23F37" w:rsidRPr="00FE3145" w:rsidTr="00A23F37">
        <w:tc>
          <w:tcPr>
            <w:tcW w:w="495" w:type="dxa"/>
          </w:tcPr>
          <w:p w:rsidR="00A23F37" w:rsidRPr="00FE3145" w:rsidRDefault="00A23F37" w:rsidP="00A23F37">
            <w:pPr>
              <w:rPr>
                <w:highlight w:val="yellow"/>
              </w:rPr>
            </w:pPr>
            <w:r w:rsidRPr="00FE3145">
              <w:rPr>
                <w:highlight w:val="yellow"/>
              </w:rPr>
              <w:t>5.</w:t>
            </w:r>
          </w:p>
        </w:tc>
        <w:tc>
          <w:tcPr>
            <w:tcW w:w="6304" w:type="dxa"/>
          </w:tcPr>
          <w:p w:rsidR="00A23F37" w:rsidRPr="00FE3145" w:rsidRDefault="00A23F37" w:rsidP="00A23F37">
            <w:pPr>
              <w:rPr>
                <w:highlight w:val="yellow"/>
              </w:rPr>
            </w:pPr>
            <w:r w:rsidRPr="00FE3145">
              <w:rPr>
                <w:highlight w:val="yellow"/>
              </w:rPr>
              <w:t xml:space="preserve">Nabaviti ili izraditi detaljan tekstualni opis i hodograme postupka za postupke obuhvaćene revizijom. </w:t>
            </w:r>
          </w:p>
        </w:tc>
        <w:tc>
          <w:tcPr>
            <w:tcW w:w="709" w:type="dxa"/>
          </w:tcPr>
          <w:p w:rsidR="00A23F37" w:rsidRPr="00FE3145" w:rsidRDefault="00A23F37" w:rsidP="00A23F37">
            <w:pPr>
              <w:rPr>
                <w:highlight w:val="yellow"/>
              </w:rPr>
            </w:pPr>
          </w:p>
        </w:tc>
        <w:tc>
          <w:tcPr>
            <w:tcW w:w="641" w:type="dxa"/>
          </w:tcPr>
          <w:p w:rsidR="00A23F37" w:rsidRPr="00FE3145" w:rsidRDefault="00A23F37" w:rsidP="00A23F37">
            <w:pPr>
              <w:rPr>
                <w:highlight w:val="yellow"/>
              </w:rPr>
            </w:pPr>
          </w:p>
        </w:tc>
      </w:tr>
      <w:tr w:rsidR="00A23F37" w:rsidRPr="00FE3145" w:rsidTr="00A23F37">
        <w:tc>
          <w:tcPr>
            <w:tcW w:w="495" w:type="dxa"/>
          </w:tcPr>
          <w:p w:rsidR="00A23F37" w:rsidRPr="00FE3145" w:rsidRDefault="00A23F37" w:rsidP="00A23F37">
            <w:pPr>
              <w:rPr>
                <w:highlight w:val="yellow"/>
              </w:rPr>
            </w:pPr>
            <w:r w:rsidRPr="00FE3145">
              <w:rPr>
                <w:highlight w:val="yellow"/>
              </w:rPr>
              <w:t>6.</w:t>
            </w:r>
          </w:p>
        </w:tc>
        <w:tc>
          <w:tcPr>
            <w:tcW w:w="6304" w:type="dxa"/>
          </w:tcPr>
          <w:p w:rsidR="00A23F37" w:rsidRPr="00FE3145" w:rsidRDefault="00A23F37" w:rsidP="00A23F37">
            <w:pPr>
              <w:rPr>
                <w:highlight w:val="yellow"/>
              </w:rPr>
            </w:pPr>
            <w:r w:rsidRPr="00FE3145">
              <w:rPr>
                <w:highlight w:val="yellow"/>
              </w:rPr>
              <w:t>Dobiti potvrdu subjekta revizije da navedeni tekstualni opisi i hodogrami daju točan prikaz.</w:t>
            </w:r>
          </w:p>
        </w:tc>
        <w:tc>
          <w:tcPr>
            <w:tcW w:w="709" w:type="dxa"/>
          </w:tcPr>
          <w:p w:rsidR="00A23F37" w:rsidRPr="00FE3145" w:rsidRDefault="00A23F37" w:rsidP="00A23F37">
            <w:pPr>
              <w:rPr>
                <w:highlight w:val="yellow"/>
              </w:rPr>
            </w:pPr>
          </w:p>
        </w:tc>
        <w:tc>
          <w:tcPr>
            <w:tcW w:w="641" w:type="dxa"/>
          </w:tcPr>
          <w:p w:rsidR="00A23F37" w:rsidRPr="00FE3145" w:rsidRDefault="00A23F37" w:rsidP="00A23F37">
            <w:pPr>
              <w:rPr>
                <w:highlight w:val="yellow"/>
              </w:rPr>
            </w:pPr>
          </w:p>
        </w:tc>
      </w:tr>
      <w:tr w:rsidR="00A23F37" w:rsidRPr="00FE3145" w:rsidTr="00A23F37">
        <w:tc>
          <w:tcPr>
            <w:tcW w:w="495" w:type="dxa"/>
          </w:tcPr>
          <w:p w:rsidR="00A23F37" w:rsidRPr="00FE3145" w:rsidRDefault="00A23F37" w:rsidP="00A23F37">
            <w:pPr>
              <w:rPr>
                <w:highlight w:val="yellow"/>
              </w:rPr>
            </w:pPr>
            <w:r w:rsidRPr="00FE3145">
              <w:rPr>
                <w:highlight w:val="yellow"/>
              </w:rPr>
              <w:t>7.</w:t>
            </w:r>
          </w:p>
        </w:tc>
        <w:tc>
          <w:tcPr>
            <w:tcW w:w="6304" w:type="dxa"/>
          </w:tcPr>
          <w:p w:rsidR="00A23F37" w:rsidRPr="00FE3145" w:rsidRDefault="00A23F37" w:rsidP="00A23F37">
            <w:pPr>
              <w:rPr>
                <w:highlight w:val="yellow"/>
              </w:rPr>
            </w:pPr>
            <w:r w:rsidRPr="00FE3145">
              <w:rPr>
                <w:highlight w:val="yellow"/>
              </w:rPr>
              <w:t>Usklađivanje originalnih ciljeva revizije.</w:t>
            </w:r>
          </w:p>
        </w:tc>
        <w:tc>
          <w:tcPr>
            <w:tcW w:w="709" w:type="dxa"/>
          </w:tcPr>
          <w:p w:rsidR="00A23F37" w:rsidRPr="00FE3145" w:rsidRDefault="00A23F37" w:rsidP="00A23F37">
            <w:pPr>
              <w:rPr>
                <w:highlight w:val="yellow"/>
              </w:rPr>
            </w:pPr>
          </w:p>
        </w:tc>
        <w:tc>
          <w:tcPr>
            <w:tcW w:w="641" w:type="dxa"/>
          </w:tcPr>
          <w:p w:rsidR="00A23F37" w:rsidRPr="00FE3145" w:rsidRDefault="00A23F37" w:rsidP="00A23F37">
            <w:pPr>
              <w:rPr>
                <w:highlight w:val="yellow"/>
              </w:rPr>
            </w:pPr>
          </w:p>
        </w:tc>
      </w:tr>
      <w:tr w:rsidR="00A23F37" w:rsidRPr="00FE3145" w:rsidTr="00A23F37">
        <w:tc>
          <w:tcPr>
            <w:tcW w:w="495" w:type="dxa"/>
          </w:tcPr>
          <w:p w:rsidR="00A23F37" w:rsidRPr="00FE3145" w:rsidRDefault="00A23F37" w:rsidP="00A23F37">
            <w:pPr>
              <w:rPr>
                <w:highlight w:val="yellow"/>
              </w:rPr>
            </w:pPr>
            <w:r w:rsidRPr="00FE3145">
              <w:rPr>
                <w:highlight w:val="yellow"/>
              </w:rPr>
              <w:t>8.</w:t>
            </w:r>
          </w:p>
        </w:tc>
        <w:tc>
          <w:tcPr>
            <w:tcW w:w="6304" w:type="dxa"/>
          </w:tcPr>
          <w:p w:rsidR="00A23F37" w:rsidRPr="00FE3145" w:rsidRDefault="00A23F37" w:rsidP="00A23F37">
            <w:pPr>
              <w:rPr>
                <w:highlight w:val="yellow"/>
              </w:rPr>
            </w:pPr>
            <w:r w:rsidRPr="00FE3145">
              <w:rPr>
                <w:highlight w:val="yellow"/>
              </w:rPr>
              <w:t>Usklađivanje originalnog obuhvata revizije.</w:t>
            </w:r>
          </w:p>
        </w:tc>
        <w:tc>
          <w:tcPr>
            <w:tcW w:w="709" w:type="dxa"/>
          </w:tcPr>
          <w:p w:rsidR="00A23F37" w:rsidRPr="00FE3145" w:rsidRDefault="00A23F37" w:rsidP="00A23F37">
            <w:pPr>
              <w:rPr>
                <w:highlight w:val="yellow"/>
              </w:rPr>
            </w:pPr>
          </w:p>
        </w:tc>
        <w:tc>
          <w:tcPr>
            <w:tcW w:w="641" w:type="dxa"/>
          </w:tcPr>
          <w:p w:rsidR="00A23F37" w:rsidRPr="00FE3145" w:rsidRDefault="00A23F37" w:rsidP="00A23F37">
            <w:pPr>
              <w:rPr>
                <w:highlight w:val="yellow"/>
              </w:rPr>
            </w:pPr>
          </w:p>
        </w:tc>
      </w:tr>
      <w:tr w:rsidR="00A23F37" w:rsidRPr="00FE3145" w:rsidTr="00A23F37">
        <w:tc>
          <w:tcPr>
            <w:tcW w:w="495" w:type="dxa"/>
          </w:tcPr>
          <w:p w:rsidR="00A23F37" w:rsidRPr="00FE3145" w:rsidRDefault="00A23F37" w:rsidP="00A23F37">
            <w:pPr>
              <w:rPr>
                <w:highlight w:val="yellow"/>
              </w:rPr>
            </w:pPr>
            <w:r w:rsidRPr="00FE3145">
              <w:rPr>
                <w:highlight w:val="yellow"/>
              </w:rPr>
              <w:t>9.</w:t>
            </w:r>
          </w:p>
        </w:tc>
        <w:tc>
          <w:tcPr>
            <w:tcW w:w="6304" w:type="dxa"/>
          </w:tcPr>
          <w:p w:rsidR="00A23F37" w:rsidRPr="00FE3145" w:rsidRDefault="00A23F37" w:rsidP="00A23F37">
            <w:pPr>
              <w:rPr>
                <w:highlight w:val="yellow"/>
              </w:rPr>
            </w:pPr>
            <w:r w:rsidRPr="00FE3145">
              <w:rPr>
                <w:highlight w:val="yellow"/>
              </w:rPr>
              <w:t xml:space="preserve">Analizirati prednosti i nedostatke glavnih postupaka navedenih u tekstualnim opisima i hodogramima.  </w:t>
            </w:r>
          </w:p>
        </w:tc>
        <w:tc>
          <w:tcPr>
            <w:tcW w:w="709" w:type="dxa"/>
          </w:tcPr>
          <w:p w:rsidR="00A23F37" w:rsidRPr="00FE3145" w:rsidRDefault="00A23F37" w:rsidP="00A23F37">
            <w:pPr>
              <w:rPr>
                <w:highlight w:val="yellow"/>
              </w:rPr>
            </w:pPr>
          </w:p>
        </w:tc>
        <w:tc>
          <w:tcPr>
            <w:tcW w:w="641" w:type="dxa"/>
          </w:tcPr>
          <w:p w:rsidR="00A23F37" w:rsidRPr="00FE3145" w:rsidRDefault="00A23F37" w:rsidP="00A23F37">
            <w:pPr>
              <w:rPr>
                <w:highlight w:val="yellow"/>
              </w:rPr>
            </w:pPr>
          </w:p>
        </w:tc>
      </w:tr>
      <w:tr w:rsidR="00A23F37" w:rsidRPr="00FE3145" w:rsidTr="00A23F37">
        <w:tc>
          <w:tcPr>
            <w:tcW w:w="495" w:type="dxa"/>
          </w:tcPr>
          <w:p w:rsidR="00A23F37" w:rsidRPr="00FE3145" w:rsidRDefault="00A23F37" w:rsidP="00A23F37">
            <w:pPr>
              <w:rPr>
                <w:highlight w:val="yellow"/>
              </w:rPr>
            </w:pPr>
            <w:r w:rsidRPr="00FE3145">
              <w:rPr>
                <w:highlight w:val="yellow"/>
              </w:rPr>
              <w:t>10.</w:t>
            </w:r>
          </w:p>
        </w:tc>
        <w:tc>
          <w:tcPr>
            <w:tcW w:w="6304" w:type="dxa"/>
          </w:tcPr>
          <w:p w:rsidR="00A23F37" w:rsidRPr="00FE3145" w:rsidRDefault="00A23F37" w:rsidP="00A23F37">
            <w:pPr>
              <w:rPr>
                <w:highlight w:val="yellow"/>
              </w:rPr>
            </w:pPr>
            <w:r w:rsidRPr="00FE3145">
              <w:rPr>
                <w:highlight w:val="yellow"/>
              </w:rPr>
              <w:t>Pripremiti matricu rizika/kontrola koja utvrđuje sljedeće za svaki preliminarni cilj revizije:</w:t>
            </w:r>
          </w:p>
          <w:p w:rsidR="00A23F37" w:rsidRPr="00FE3145" w:rsidRDefault="00A23F37" w:rsidP="00604AD7">
            <w:pPr>
              <w:pStyle w:val="a5"/>
              <w:numPr>
                <w:ilvl w:val="0"/>
                <w:numId w:val="9"/>
              </w:numPr>
              <w:spacing w:after="0" w:line="240" w:lineRule="auto"/>
              <w:rPr>
                <w:highlight w:val="yellow"/>
              </w:rPr>
            </w:pPr>
            <w:r w:rsidRPr="00FE3145">
              <w:rPr>
                <w:highlight w:val="yellow"/>
              </w:rPr>
              <w:t>rizici i očekivane provjere,</w:t>
            </w:r>
          </w:p>
          <w:p w:rsidR="00A23F37" w:rsidRPr="00FE3145" w:rsidRDefault="00A23F37" w:rsidP="00604AD7">
            <w:pPr>
              <w:pStyle w:val="a5"/>
              <w:numPr>
                <w:ilvl w:val="0"/>
                <w:numId w:val="9"/>
              </w:numPr>
              <w:spacing w:after="0" w:line="240" w:lineRule="auto"/>
              <w:rPr>
                <w:highlight w:val="yellow"/>
              </w:rPr>
            </w:pPr>
            <w:r w:rsidRPr="00FE3145">
              <w:rPr>
                <w:highlight w:val="yellow"/>
              </w:rPr>
              <w:t>stvarne prakse za svaki element (prednost) ili njihovu odsutnost (nedostatak), s upućivanjem radnih dokumenata na tekstualni opis ili hodogram</w:t>
            </w:r>
          </w:p>
        </w:tc>
        <w:tc>
          <w:tcPr>
            <w:tcW w:w="709" w:type="dxa"/>
          </w:tcPr>
          <w:p w:rsidR="00A23F37" w:rsidRPr="00FE3145" w:rsidRDefault="00A23F37" w:rsidP="00A23F37">
            <w:pPr>
              <w:rPr>
                <w:highlight w:val="yellow"/>
              </w:rPr>
            </w:pPr>
          </w:p>
        </w:tc>
        <w:tc>
          <w:tcPr>
            <w:tcW w:w="641" w:type="dxa"/>
          </w:tcPr>
          <w:p w:rsidR="00A23F37" w:rsidRPr="00FE3145" w:rsidRDefault="00A23F37" w:rsidP="00A23F37">
            <w:pPr>
              <w:rPr>
                <w:highlight w:val="yellow"/>
              </w:rPr>
            </w:pPr>
          </w:p>
        </w:tc>
      </w:tr>
      <w:tr w:rsidR="00A23F37" w:rsidRPr="00FE3145" w:rsidTr="00A23F37">
        <w:tc>
          <w:tcPr>
            <w:tcW w:w="495" w:type="dxa"/>
          </w:tcPr>
          <w:p w:rsidR="00A23F37" w:rsidRPr="00FE3145" w:rsidRDefault="00A23F37" w:rsidP="00A23F37">
            <w:pPr>
              <w:rPr>
                <w:highlight w:val="yellow"/>
              </w:rPr>
            </w:pPr>
            <w:r w:rsidRPr="00FE3145">
              <w:rPr>
                <w:highlight w:val="yellow"/>
              </w:rPr>
              <w:t>11.</w:t>
            </w:r>
          </w:p>
        </w:tc>
        <w:tc>
          <w:tcPr>
            <w:tcW w:w="6304" w:type="dxa"/>
          </w:tcPr>
          <w:p w:rsidR="00A23F37" w:rsidRPr="00FE3145" w:rsidRDefault="00A23F37" w:rsidP="00A23F37">
            <w:pPr>
              <w:rPr>
                <w:highlight w:val="yellow"/>
              </w:rPr>
            </w:pPr>
            <w:r w:rsidRPr="00FE3145">
              <w:rPr>
                <w:highlight w:val="yellow"/>
              </w:rPr>
              <w:t>Raspraviti o izrađenom sustavu kontrola sa subjektima revizije.</w:t>
            </w:r>
          </w:p>
        </w:tc>
        <w:tc>
          <w:tcPr>
            <w:tcW w:w="709" w:type="dxa"/>
          </w:tcPr>
          <w:p w:rsidR="00A23F37" w:rsidRPr="00FE3145" w:rsidRDefault="00A23F37" w:rsidP="00A23F37">
            <w:pPr>
              <w:rPr>
                <w:highlight w:val="yellow"/>
              </w:rPr>
            </w:pPr>
          </w:p>
        </w:tc>
        <w:tc>
          <w:tcPr>
            <w:tcW w:w="641" w:type="dxa"/>
          </w:tcPr>
          <w:p w:rsidR="00A23F37" w:rsidRPr="00FE3145" w:rsidRDefault="00A23F37" w:rsidP="00A23F37">
            <w:pPr>
              <w:rPr>
                <w:highlight w:val="yellow"/>
              </w:rPr>
            </w:pPr>
          </w:p>
        </w:tc>
      </w:tr>
      <w:tr w:rsidR="00A23F37" w:rsidRPr="00FE3145" w:rsidTr="00A23F37">
        <w:tc>
          <w:tcPr>
            <w:tcW w:w="495" w:type="dxa"/>
          </w:tcPr>
          <w:p w:rsidR="00A23F37" w:rsidRPr="00FE3145" w:rsidRDefault="00A23F37" w:rsidP="00A23F37">
            <w:pPr>
              <w:rPr>
                <w:highlight w:val="yellow"/>
              </w:rPr>
            </w:pPr>
            <w:r w:rsidRPr="00FE3145">
              <w:rPr>
                <w:highlight w:val="yellow"/>
              </w:rPr>
              <w:t>12.</w:t>
            </w:r>
          </w:p>
        </w:tc>
        <w:tc>
          <w:tcPr>
            <w:tcW w:w="6304" w:type="dxa"/>
          </w:tcPr>
          <w:p w:rsidR="00A23F37" w:rsidRPr="00FE3145" w:rsidRDefault="00A23F37" w:rsidP="00A23F37">
            <w:pPr>
              <w:rPr>
                <w:highlight w:val="yellow"/>
              </w:rPr>
            </w:pPr>
            <w:r w:rsidRPr="00FE3145">
              <w:rPr>
                <w:highlight w:val="yellow"/>
              </w:rPr>
              <w:t>Zaključak o adekvatnosti kontrola.</w:t>
            </w:r>
          </w:p>
        </w:tc>
        <w:tc>
          <w:tcPr>
            <w:tcW w:w="709" w:type="dxa"/>
          </w:tcPr>
          <w:p w:rsidR="00A23F37" w:rsidRPr="00FE3145" w:rsidRDefault="00A23F37" w:rsidP="00A23F37">
            <w:pPr>
              <w:rPr>
                <w:highlight w:val="yellow"/>
              </w:rPr>
            </w:pPr>
          </w:p>
        </w:tc>
        <w:tc>
          <w:tcPr>
            <w:tcW w:w="641" w:type="dxa"/>
          </w:tcPr>
          <w:p w:rsidR="00A23F37" w:rsidRPr="00FE3145" w:rsidRDefault="00A23F37" w:rsidP="00A23F37">
            <w:pPr>
              <w:rPr>
                <w:highlight w:val="yellow"/>
              </w:rPr>
            </w:pPr>
          </w:p>
        </w:tc>
      </w:tr>
      <w:tr w:rsidR="00A23F37" w:rsidRPr="00FE3145" w:rsidTr="00A23F37">
        <w:tc>
          <w:tcPr>
            <w:tcW w:w="495" w:type="dxa"/>
          </w:tcPr>
          <w:p w:rsidR="00A23F37" w:rsidRPr="00FE3145" w:rsidRDefault="00A23F37" w:rsidP="00A23F37">
            <w:pPr>
              <w:rPr>
                <w:highlight w:val="yellow"/>
              </w:rPr>
            </w:pPr>
            <w:r w:rsidRPr="00FE3145">
              <w:rPr>
                <w:highlight w:val="yellow"/>
              </w:rPr>
              <w:t>13.</w:t>
            </w:r>
          </w:p>
        </w:tc>
        <w:tc>
          <w:tcPr>
            <w:tcW w:w="6304" w:type="dxa"/>
          </w:tcPr>
          <w:p w:rsidR="00A23F37" w:rsidRPr="00FE3145" w:rsidRDefault="00A23F37" w:rsidP="00A23F37">
            <w:pPr>
              <w:rPr>
                <w:highlight w:val="yellow"/>
              </w:rPr>
            </w:pPr>
            <w:r w:rsidRPr="00FE3145">
              <w:rPr>
                <w:highlight w:val="yellow"/>
              </w:rPr>
              <w:t xml:space="preserve">Pripremiti sažetak predloženih izmjena opsega i ciljeva revizije te poredati ciljeve po važnosti.  </w:t>
            </w:r>
          </w:p>
        </w:tc>
        <w:tc>
          <w:tcPr>
            <w:tcW w:w="709" w:type="dxa"/>
          </w:tcPr>
          <w:p w:rsidR="00A23F37" w:rsidRPr="00FE3145" w:rsidRDefault="00A23F37" w:rsidP="00A23F37">
            <w:pPr>
              <w:rPr>
                <w:highlight w:val="yellow"/>
              </w:rPr>
            </w:pPr>
          </w:p>
        </w:tc>
        <w:tc>
          <w:tcPr>
            <w:tcW w:w="641" w:type="dxa"/>
          </w:tcPr>
          <w:p w:rsidR="00A23F37" w:rsidRPr="00FE3145" w:rsidRDefault="00A23F37" w:rsidP="00A23F37">
            <w:pPr>
              <w:rPr>
                <w:highlight w:val="yellow"/>
              </w:rPr>
            </w:pPr>
          </w:p>
        </w:tc>
      </w:tr>
      <w:tr w:rsidR="00A23F37" w:rsidRPr="00FE3145" w:rsidTr="00A23F37">
        <w:tc>
          <w:tcPr>
            <w:tcW w:w="495" w:type="dxa"/>
          </w:tcPr>
          <w:p w:rsidR="00A23F37" w:rsidRPr="00FE3145" w:rsidRDefault="00A23F37" w:rsidP="00A23F37">
            <w:pPr>
              <w:rPr>
                <w:highlight w:val="yellow"/>
              </w:rPr>
            </w:pPr>
            <w:r w:rsidRPr="00FE3145">
              <w:rPr>
                <w:highlight w:val="yellow"/>
              </w:rPr>
              <w:lastRenderedPageBreak/>
              <w:t>14.</w:t>
            </w:r>
          </w:p>
        </w:tc>
        <w:tc>
          <w:tcPr>
            <w:tcW w:w="6304" w:type="dxa"/>
          </w:tcPr>
          <w:p w:rsidR="00A23F37" w:rsidRPr="00FE3145" w:rsidRDefault="00A23F37" w:rsidP="00A23F37">
            <w:pPr>
              <w:rPr>
                <w:highlight w:val="yellow"/>
              </w:rPr>
            </w:pPr>
            <w:r w:rsidRPr="00FE3145">
              <w:rPr>
                <w:highlight w:val="yellow"/>
              </w:rPr>
              <w:t xml:space="preserve">Izraditi detaljni program rada na terenu u matrici rizika/kontrola koji uključuje korake testiranja za svaki cilj revizije te planove uzorkovanja.  </w:t>
            </w:r>
          </w:p>
        </w:tc>
        <w:tc>
          <w:tcPr>
            <w:tcW w:w="709" w:type="dxa"/>
          </w:tcPr>
          <w:p w:rsidR="00A23F37" w:rsidRPr="00FE3145" w:rsidRDefault="00A23F37" w:rsidP="00A23F37">
            <w:pPr>
              <w:rPr>
                <w:highlight w:val="yellow"/>
              </w:rPr>
            </w:pPr>
          </w:p>
        </w:tc>
        <w:tc>
          <w:tcPr>
            <w:tcW w:w="641" w:type="dxa"/>
          </w:tcPr>
          <w:p w:rsidR="00A23F37" w:rsidRPr="00FE3145" w:rsidRDefault="00A23F37" w:rsidP="00A23F37">
            <w:pPr>
              <w:rPr>
                <w:highlight w:val="yellow"/>
              </w:rPr>
            </w:pPr>
          </w:p>
        </w:tc>
      </w:tr>
      <w:tr w:rsidR="00A23F37" w:rsidRPr="00FE3145" w:rsidTr="00A23F37">
        <w:tc>
          <w:tcPr>
            <w:tcW w:w="495" w:type="dxa"/>
          </w:tcPr>
          <w:p w:rsidR="00A23F37" w:rsidRPr="00FE3145" w:rsidRDefault="00A23F37" w:rsidP="00A23F37">
            <w:pPr>
              <w:rPr>
                <w:highlight w:val="yellow"/>
              </w:rPr>
            </w:pPr>
            <w:r w:rsidRPr="00FE3145">
              <w:rPr>
                <w:highlight w:val="yellow"/>
              </w:rPr>
              <w:t>15.</w:t>
            </w:r>
          </w:p>
        </w:tc>
        <w:tc>
          <w:tcPr>
            <w:tcW w:w="6304" w:type="dxa"/>
          </w:tcPr>
          <w:p w:rsidR="00A23F37" w:rsidRPr="00FE3145" w:rsidRDefault="00A23F37" w:rsidP="00A23F37">
            <w:pPr>
              <w:rPr>
                <w:highlight w:val="yellow"/>
              </w:rPr>
            </w:pPr>
            <w:r w:rsidRPr="00FE3145">
              <w:rPr>
                <w:highlight w:val="yellow"/>
              </w:rPr>
              <w:t>Pripremiti radne dokumente za revizijski angažman.</w:t>
            </w:r>
          </w:p>
        </w:tc>
        <w:tc>
          <w:tcPr>
            <w:tcW w:w="709" w:type="dxa"/>
          </w:tcPr>
          <w:p w:rsidR="00A23F37" w:rsidRPr="00FE3145" w:rsidRDefault="00A23F37" w:rsidP="00A23F37">
            <w:pPr>
              <w:rPr>
                <w:highlight w:val="yellow"/>
              </w:rPr>
            </w:pPr>
          </w:p>
        </w:tc>
        <w:tc>
          <w:tcPr>
            <w:tcW w:w="641" w:type="dxa"/>
          </w:tcPr>
          <w:p w:rsidR="00A23F37" w:rsidRPr="00FE3145" w:rsidRDefault="00A23F37" w:rsidP="00A23F37">
            <w:pPr>
              <w:rPr>
                <w:highlight w:val="yellow"/>
              </w:rPr>
            </w:pPr>
            <w:r w:rsidRPr="00FE3145">
              <w:rPr>
                <w:highlight w:val="yellow"/>
              </w:rPr>
              <w:t>²²</w:t>
            </w:r>
          </w:p>
        </w:tc>
      </w:tr>
      <w:tr w:rsidR="00A23F37" w:rsidRPr="00FE3145" w:rsidTr="00A23F37">
        <w:tc>
          <w:tcPr>
            <w:tcW w:w="495" w:type="dxa"/>
          </w:tcPr>
          <w:p w:rsidR="00A23F37" w:rsidRPr="00FE3145" w:rsidRDefault="00A23F37" w:rsidP="00A23F37">
            <w:pPr>
              <w:rPr>
                <w:highlight w:val="yellow"/>
              </w:rPr>
            </w:pPr>
            <w:r w:rsidRPr="00FE3145">
              <w:rPr>
                <w:highlight w:val="yellow"/>
              </w:rPr>
              <w:t>16.</w:t>
            </w:r>
          </w:p>
        </w:tc>
        <w:tc>
          <w:tcPr>
            <w:tcW w:w="6304" w:type="dxa"/>
          </w:tcPr>
          <w:p w:rsidR="00A23F37" w:rsidRPr="00FE3145" w:rsidRDefault="00A23F37" w:rsidP="00A23F37">
            <w:pPr>
              <w:rPr>
                <w:highlight w:val="yellow"/>
              </w:rPr>
            </w:pPr>
            <w:r w:rsidRPr="00FE3145">
              <w:rPr>
                <w:highlight w:val="yellow"/>
              </w:rPr>
              <w:t>Dostaviti radne dokumente na pregled te naknadno ukloniti bilješke o pregledu.</w:t>
            </w:r>
          </w:p>
        </w:tc>
        <w:tc>
          <w:tcPr>
            <w:tcW w:w="709" w:type="dxa"/>
          </w:tcPr>
          <w:p w:rsidR="00A23F37" w:rsidRPr="00FE3145" w:rsidRDefault="00A23F37" w:rsidP="00A23F37">
            <w:pPr>
              <w:rPr>
                <w:highlight w:val="yellow"/>
              </w:rPr>
            </w:pPr>
          </w:p>
        </w:tc>
        <w:tc>
          <w:tcPr>
            <w:tcW w:w="641" w:type="dxa"/>
          </w:tcPr>
          <w:p w:rsidR="00A23F37" w:rsidRPr="00FE3145" w:rsidRDefault="00A23F37" w:rsidP="00A23F37">
            <w:pPr>
              <w:rPr>
                <w:highlight w:val="yellow"/>
              </w:rPr>
            </w:pPr>
          </w:p>
        </w:tc>
      </w:tr>
      <w:bookmarkEnd w:id="1"/>
    </w:tbl>
    <w:p w:rsidR="00A23F37" w:rsidRPr="00FE3145" w:rsidRDefault="00A23F37" w:rsidP="00A23F37">
      <w:pPr>
        <w:rPr>
          <w:rFonts w:ascii="Arial" w:hAnsi="Arial" w:cs="Arial"/>
          <w:sz w:val="24"/>
          <w:szCs w:val="24"/>
          <w:highlight w:val="yellow"/>
        </w:rPr>
      </w:pPr>
    </w:p>
    <w:p w:rsidR="00A23F37" w:rsidRPr="00FE3145" w:rsidRDefault="00A23F37" w:rsidP="00A23F37">
      <w:pPr>
        <w:rPr>
          <w:rFonts w:ascii="Arial" w:hAnsi="Arial" w:cs="Arial"/>
          <w:sz w:val="24"/>
          <w:szCs w:val="24"/>
          <w:highlight w:val="yellow"/>
        </w:rPr>
      </w:pPr>
    </w:p>
    <w:p w:rsidR="00A23F37" w:rsidRPr="00FE3145" w:rsidRDefault="00A23F37" w:rsidP="00604AD7">
      <w:pPr>
        <w:pStyle w:val="a5"/>
        <w:numPr>
          <w:ilvl w:val="0"/>
          <w:numId w:val="15"/>
        </w:numPr>
        <w:rPr>
          <w:rFonts w:ascii="Arial" w:hAnsi="Arial" w:cs="Arial"/>
          <w:b/>
          <w:sz w:val="36"/>
          <w:szCs w:val="36"/>
          <w:highlight w:val="yellow"/>
        </w:rPr>
      </w:pPr>
      <w:r w:rsidRPr="00FE3145">
        <w:rPr>
          <w:rFonts w:ascii="Arial" w:hAnsi="Arial"/>
          <w:b/>
          <w:sz w:val="36"/>
          <w:szCs w:val="36"/>
          <w:highlight w:val="yellow"/>
        </w:rPr>
        <w:t>Rad na terenu</w:t>
      </w:r>
    </w:p>
    <w:tbl>
      <w:tblPr>
        <w:tblStyle w:val="a9"/>
        <w:tblW w:w="0" w:type="auto"/>
        <w:tblLook w:val="04A0"/>
      </w:tblPr>
      <w:tblGrid>
        <w:gridCol w:w="495"/>
        <w:gridCol w:w="6304"/>
        <w:gridCol w:w="709"/>
        <w:gridCol w:w="641"/>
      </w:tblGrid>
      <w:tr w:rsidR="00A23F37" w:rsidRPr="00FE3145" w:rsidTr="00A23F37">
        <w:tc>
          <w:tcPr>
            <w:tcW w:w="495" w:type="dxa"/>
          </w:tcPr>
          <w:p w:rsidR="00A23F37" w:rsidRPr="00FE3145" w:rsidRDefault="00A23F37" w:rsidP="00A23F37">
            <w:pPr>
              <w:rPr>
                <w:highlight w:val="yellow"/>
              </w:rPr>
            </w:pPr>
            <w:bookmarkStart w:id="2" w:name="_Hlk496428513"/>
            <w:r w:rsidRPr="00FE3145">
              <w:rPr>
                <w:highlight w:val="yellow"/>
              </w:rPr>
              <w:t>#</w:t>
            </w:r>
          </w:p>
        </w:tc>
        <w:tc>
          <w:tcPr>
            <w:tcW w:w="6304" w:type="dxa"/>
          </w:tcPr>
          <w:p w:rsidR="00A23F37" w:rsidRPr="00FE3145" w:rsidRDefault="00A23F37" w:rsidP="00A23F37">
            <w:pPr>
              <w:rPr>
                <w:b/>
                <w:highlight w:val="yellow"/>
              </w:rPr>
            </w:pPr>
            <w:r w:rsidRPr="00FE3145">
              <w:rPr>
                <w:b/>
                <w:highlight w:val="yellow"/>
              </w:rPr>
              <w:t>Opis</w:t>
            </w:r>
          </w:p>
        </w:tc>
        <w:tc>
          <w:tcPr>
            <w:tcW w:w="709" w:type="dxa"/>
          </w:tcPr>
          <w:p w:rsidR="00A23F37" w:rsidRPr="00FE3145" w:rsidRDefault="00A23F37" w:rsidP="00A23F37">
            <w:pPr>
              <w:rPr>
                <w:b/>
                <w:highlight w:val="yellow"/>
              </w:rPr>
            </w:pPr>
            <w:r w:rsidRPr="00FE3145">
              <w:rPr>
                <w:b/>
                <w:highlight w:val="yellow"/>
              </w:rPr>
              <w:t>Da</w:t>
            </w:r>
          </w:p>
        </w:tc>
        <w:tc>
          <w:tcPr>
            <w:tcW w:w="641" w:type="dxa"/>
          </w:tcPr>
          <w:p w:rsidR="00A23F37" w:rsidRPr="00FE3145" w:rsidRDefault="00A23F37" w:rsidP="00A23F37">
            <w:pPr>
              <w:rPr>
                <w:b/>
                <w:highlight w:val="yellow"/>
              </w:rPr>
            </w:pPr>
            <w:r w:rsidRPr="00FE3145">
              <w:rPr>
                <w:b/>
                <w:highlight w:val="yellow"/>
              </w:rPr>
              <w:t>Ne</w:t>
            </w:r>
          </w:p>
        </w:tc>
      </w:tr>
      <w:tr w:rsidR="00A23F37" w:rsidRPr="00FE3145" w:rsidTr="00A23F37">
        <w:tc>
          <w:tcPr>
            <w:tcW w:w="495" w:type="dxa"/>
          </w:tcPr>
          <w:p w:rsidR="00A23F37" w:rsidRPr="00FE3145" w:rsidRDefault="00A23F37" w:rsidP="00A23F37">
            <w:pPr>
              <w:rPr>
                <w:highlight w:val="yellow"/>
              </w:rPr>
            </w:pPr>
          </w:p>
        </w:tc>
        <w:tc>
          <w:tcPr>
            <w:tcW w:w="6304" w:type="dxa"/>
          </w:tcPr>
          <w:p w:rsidR="00A23F37" w:rsidRPr="00FE3145" w:rsidRDefault="00A23F37" w:rsidP="00A23F37">
            <w:pPr>
              <w:rPr>
                <w:highlight w:val="yellow"/>
              </w:rPr>
            </w:pPr>
          </w:p>
        </w:tc>
        <w:tc>
          <w:tcPr>
            <w:tcW w:w="709" w:type="dxa"/>
          </w:tcPr>
          <w:p w:rsidR="00A23F37" w:rsidRPr="00FE3145" w:rsidRDefault="00A23F37" w:rsidP="00A23F37">
            <w:pPr>
              <w:rPr>
                <w:highlight w:val="yellow"/>
              </w:rPr>
            </w:pPr>
          </w:p>
        </w:tc>
        <w:tc>
          <w:tcPr>
            <w:tcW w:w="641" w:type="dxa"/>
          </w:tcPr>
          <w:p w:rsidR="00A23F37" w:rsidRPr="00FE3145" w:rsidRDefault="00A23F37" w:rsidP="00A23F37">
            <w:pPr>
              <w:rPr>
                <w:highlight w:val="yellow"/>
              </w:rPr>
            </w:pPr>
          </w:p>
        </w:tc>
      </w:tr>
      <w:tr w:rsidR="00A23F37" w:rsidRPr="00FE3145" w:rsidTr="00A23F37">
        <w:tc>
          <w:tcPr>
            <w:tcW w:w="495" w:type="dxa"/>
          </w:tcPr>
          <w:p w:rsidR="00A23F37" w:rsidRPr="00FE3145" w:rsidRDefault="00A23F37" w:rsidP="00A23F37">
            <w:pPr>
              <w:rPr>
                <w:highlight w:val="yellow"/>
              </w:rPr>
            </w:pPr>
            <w:r w:rsidRPr="00FE3145">
              <w:rPr>
                <w:highlight w:val="yellow"/>
              </w:rPr>
              <w:t>1.</w:t>
            </w:r>
          </w:p>
        </w:tc>
        <w:tc>
          <w:tcPr>
            <w:tcW w:w="6304" w:type="dxa"/>
          </w:tcPr>
          <w:p w:rsidR="00A23F37" w:rsidRPr="00FE3145" w:rsidRDefault="00A23F37" w:rsidP="00A23F37">
            <w:pPr>
              <w:rPr>
                <w:highlight w:val="yellow"/>
              </w:rPr>
            </w:pPr>
            <w:r w:rsidRPr="00FE3145">
              <w:rPr>
                <w:highlight w:val="yellow"/>
              </w:rPr>
              <w:t>Provesti testiranje u skladu s detaljnim programom rada na terenu u matrici rizika/kontrola.</w:t>
            </w:r>
          </w:p>
        </w:tc>
        <w:tc>
          <w:tcPr>
            <w:tcW w:w="709" w:type="dxa"/>
          </w:tcPr>
          <w:p w:rsidR="00A23F37" w:rsidRPr="00FE3145" w:rsidRDefault="00A23F37" w:rsidP="00A23F37">
            <w:pPr>
              <w:rPr>
                <w:highlight w:val="yellow"/>
              </w:rPr>
            </w:pPr>
          </w:p>
        </w:tc>
        <w:tc>
          <w:tcPr>
            <w:tcW w:w="641" w:type="dxa"/>
          </w:tcPr>
          <w:p w:rsidR="00A23F37" w:rsidRPr="00FE3145" w:rsidRDefault="00A23F37" w:rsidP="00A23F37">
            <w:pPr>
              <w:rPr>
                <w:highlight w:val="yellow"/>
              </w:rPr>
            </w:pPr>
          </w:p>
        </w:tc>
      </w:tr>
      <w:tr w:rsidR="00A23F37" w:rsidRPr="00FE3145" w:rsidTr="00A23F37">
        <w:tc>
          <w:tcPr>
            <w:tcW w:w="495" w:type="dxa"/>
          </w:tcPr>
          <w:p w:rsidR="00A23F37" w:rsidRPr="00FE3145" w:rsidRDefault="00A23F37" w:rsidP="00A23F37">
            <w:pPr>
              <w:rPr>
                <w:highlight w:val="yellow"/>
              </w:rPr>
            </w:pPr>
            <w:r w:rsidRPr="00FE3145">
              <w:rPr>
                <w:highlight w:val="yellow"/>
              </w:rPr>
              <w:t>2.</w:t>
            </w:r>
          </w:p>
        </w:tc>
        <w:tc>
          <w:tcPr>
            <w:tcW w:w="6304" w:type="dxa"/>
          </w:tcPr>
          <w:p w:rsidR="00A23F37" w:rsidRPr="00FE3145" w:rsidRDefault="00A23F37" w:rsidP="00A23F37">
            <w:pPr>
              <w:rPr>
                <w:highlight w:val="yellow"/>
              </w:rPr>
            </w:pPr>
            <w:r w:rsidRPr="00FE3145">
              <w:rPr>
                <w:highlight w:val="yellow"/>
              </w:rPr>
              <w:t xml:space="preserve">Osigurati da se o rezultatima ispitivanja raspravi s osobljem na koje ti rezultati utječu neposredno nakon dobivanja rezultata.  </w:t>
            </w:r>
          </w:p>
        </w:tc>
        <w:tc>
          <w:tcPr>
            <w:tcW w:w="709" w:type="dxa"/>
          </w:tcPr>
          <w:p w:rsidR="00A23F37" w:rsidRPr="00FE3145" w:rsidRDefault="00A23F37" w:rsidP="00A23F37">
            <w:pPr>
              <w:rPr>
                <w:highlight w:val="yellow"/>
              </w:rPr>
            </w:pPr>
          </w:p>
        </w:tc>
        <w:tc>
          <w:tcPr>
            <w:tcW w:w="641" w:type="dxa"/>
          </w:tcPr>
          <w:p w:rsidR="00A23F37" w:rsidRPr="00FE3145" w:rsidRDefault="00A23F37" w:rsidP="00A23F37">
            <w:pPr>
              <w:rPr>
                <w:highlight w:val="yellow"/>
              </w:rPr>
            </w:pPr>
          </w:p>
        </w:tc>
      </w:tr>
      <w:tr w:rsidR="00A23F37" w:rsidRPr="00FE3145" w:rsidTr="00A23F37">
        <w:tc>
          <w:tcPr>
            <w:tcW w:w="495" w:type="dxa"/>
          </w:tcPr>
          <w:p w:rsidR="00A23F37" w:rsidRPr="00FE3145" w:rsidRDefault="00A23F37" w:rsidP="00A23F37">
            <w:pPr>
              <w:rPr>
                <w:highlight w:val="yellow"/>
              </w:rPr>
            </w:pPr>
            <w:r w:rsidRPr="00FE3145">
              <w:rPr>
                <w:highlight w:val="yellow"/>
              </w:rPr>
              <w:t>3.</w:t>
            </w:r>
          </w:p>
        </w:tc>
        <w:tc>
          <w:tcPr>
            <w:tcW w:w="6304" w:type="dxa"/>
          </w:tcPr>
          <w:p w:rsidR="00A23F37" w:rsidRPr="00FE3145" w:rsidRDefault="00A23F37" w:rsidP="00A23F37">
            <w:pPr>
              <w:rPr>
                <w:highlight w:val="yellow"/>
              </w:rPr>
            </w:pPr>
            <w:r w:rsidRPr="00FE3145">
              <w:rPr>
                <w:highlight w:val="yellow"/>
              </w:rPr>
              <w:t xml:space="preserve">Za svaku cjelinu ispitivanja pripremiti sažeti zaključak koji navodi ciljeve, zaključke, postupke i sažetak prioritetnih rezultata testiranja koji potkrepljuju zaključke.  </w:t>
            </w:r>
          </w:p>
        </w:tc>
        <w:tc>
          <w:tcPr>
            <w:tcW w:w="709" w:type="dxa"/>
          </w:tcPr>
          <w:p w:rsidR="00A23F37" w:rsidRPr="00FE3145" w:rsidRDefault="00A23F37" w:rsidP="00A23F37">
            <w:pPr>
              <w:rPr>
                <w:highlight w:val="yellow"/>
              </w:rPr>
            </w:pPr>
          </w:p>
        </w:tc>
        <w:tc>
          <w:tcPr>
            <w:tcW w:w="641" w:type="dxa"/>
          </w:tcPr>
          <w:p w:rsidR="00A23F37" w:rsidRPr="00FE3145" w:rsidRDefault="00A23F37" w:rsidP="00A23F37">
            <w:pPr>
              <w:rPr>
                <w:highlight w:val="yellow"/>
              </w:rPr>
            </w:pPr>
          </w:p>
        </w:tc>
      </w:tr>
      <w:tr w:rsidR="00A23F37" w:rsidRPr="00FE3145" w:rsidTr="00A23F37">
        <w:tc>
          <w:tcPr>
            <w:tcW w:w="495" w:type="dxa"/>
          </w:tcPr>
          <w:p w:rsidR="00A23F37" w:rsidRPr="00FE3145" w:rsidRDefault="00A23F37" w:rsidP="00A23F37">
            <w:pPr>
              <w:rPr>
                <w:highlight w:val="yellow"/>
              </w:rPr>
            </w:pPr>
            <w:r w:rsidRPr="00FE3145">
              <w:rPr>
                <w:highlight w:val="yellow"/>
              </w:rPr>
              <w:t>4.</w:t>
            </w:r>
          </w:p>
        </w:tc>
        <w:tc>
          <w:tcPr>
            <w:tcW w:w="6304" w:type="dxa"/>
          </w:tcPr>
          <w:p w:rsidR="00A23F37" w:rsidRPr="00FE3145" w:rsidRDefault="00A23F37" w:rsidP="00A23F37">
            <w:pPr>
              <w:rPr>
                <w:highlight w:val="yellow"/>
              </w:rPr>
            </w:pPr>
            <w:r w:rsidRPr="00FE3145">
              <w:rPr>
                <w:highlight w:val="yellow"/>
              </w:rPr>
              <w:t>Dostaviti radne dokumente na pregled te naknadno ukloniti bilješke o pregledu.</w:t>
            </w:r>
          </w:p>
        </w:tc>
        <w:tc>
          <w:tcPr>
            <w:tcW w:w="709" w:type="dxa"/>
          </w:tcPr>
          <w:p w:rsidR="00A23F37" w:rsidRPr="00FE3145" w:rsidRDefault="00A23F37" w:rsidP="00A23F37">
            <w:pPr>
              <w:rPr>
                <w:highlight w:val="yellow"/>
              </w:rPr>
            </w:pPr>
          </w:p>
        </w:tc>
        <w:tc>
          <w:tcPr>
            <w:tcW w:w="641" w:type="dxa"/>
          </w:tcPr>
          <w:p w:rsidR="00A23F37" w:rsidRPr="00FE3145" w:rsidRDefault="00A23F37" w:rsidP="00A23F37">
            <w:pPr>
              <w:rPr>
                <w:highlight w:val="yellow"/>
              </w:rPr>
            </w:pPr>
          </w:p>
        </w:tc>
      </w:tr>
      <w:tr w:rsidR="00A23F37" w:rsidRPr="00FE3145" w:rsidTr="00A23F37">
        <w:tc>
          <w:tcPr>
            <w:tcW w:w="495" w:type="dxa"/>
          </w:tcPr>
          <w:p w:rsidR="00A23F37" w:rsidRPr="00FE3145" w:rsidRDefault="00A23F37" w:rsidP="00A23F37">
            <w:pPr>
              <w:rPr>
                <w:highlight w:val="yellow"/>
              </w:rPr>
            </w:pPr>
            <w:r w:rsidRPr="00FE3145">
              <w:rPr>
                <w:highlight w:val="yellow"/>
              </w:rPr>
              <w:t>5.</w:t>
            </w:r>
          </w:p>
        </w:tc>
        <w:tc>
          <w:tcPr>
            <w:tcW w:w="6304" w:type="dxa"/>
          </w:tcPr>
          <w:p w:rsidR="00A23F37" w:rsidRPr="00FE3145" w:rsidRDefault="00A23F37" w:rsidP="00A23F37">
            <w:pPr>
              <w:rPr>
                <w:highlight w:val="yellow"/>
              </w:rPr>
            </w:pPr>
            <w:r w:rsidRPr="00FE3145">
              <w:rPr>
                <w:highlight w:val="yellow"/>
              </w:rPr>
              <w:t>Pregledati radne dokumente kako biste bili sigurni da su dovršeni:</w:t>
            </w:r>
          </w:p>
          <w:p w:rsidR="00A23F37" w:rsidRPr="00FE3145" w:rsidRDefault="00A23F37" w:rsidP="00604AD7">
            <w:pPr>
              <w:pStyle w:val="a5"/>
              <w:numPr>
                <w:ilvl w:val="0"/>
                <w:numId w:val="10"/>
              </w:numPr>
              <w:spacing w:after="0" w:line="240" w:lineRule="auto"/>
              <w:rPr>
                <w:highlight w:val="yellow"/>
              </w:rPr>
            </w:pPr>
            <w:r w:rsidRPr="00FE3145">
              <w:rPr>
                <w:highlight w:val="yellow"/>
              </w:rPr>
              <w:t>imaju naslov, navode funkcije koje se ispituju, opisuju sadržaj radnog dokumenta, razdoblje revizije i korake poduzete prema detaljnom programu rada na terenu,</w:t>
            </w:r>
          </w:p>
          <w:p w:rsidR="00A23F37" w:rsidRPr="00FE3145" w:rsidRDefault="00A23F37" w:rsidP="00604AD7">
            <w:pPr>
              <w:pStyle w:val="a5"/>
              <w:numPr>
                <w:ilvl w:val="0"/>
                <w:numId w:val="10"/>
              </w:numPr>
              <w:spacing w:after="0" w:line="240" w:lineRule="auto"/>
              <w:rPr>
                <w:highlight w:val="yellow"/>
              </w:rPr>
            </w:pPr>
            <w:r w:rsidRPr="00FE3145">
              <w:rPr>
                <w:highlight w:val="yellow"/>
              </w:rPr>
              <w:t>imaju numerirane stranice, datume početka i završetka revizije,</w:t>
            </w:r>
          </w:p>
          <w:p w:rsidR="00A23F37" w:rsidRPr="00FE3145" w:rsidRDefault="00A23F37" w:rsidP="00604AD7">
            <w:pPr>
              <w:pStyle w:val="a5"/>
              <w:numPr>
                <w:ilvl w:val="0"/>
                <w:numId w:val="10"/>
              </w:numPr>
              <w:spacing w:after="0" w:line="240" w:lineRule="auto"/>
              <w:rPr>
                <w:highlight w:val="yellow"/>
              </w:rPr>
            </w:pPr>
            <w:r w:rsidRPr="00FE3145">
              <w:rPr>
                <w:highlight w:val="yellow"/>
              </w:rPr>
              <w:t>navode svrhu, izvor, obuhvat i zaključak.</w:t>
            </w:r>
          </w:p>
        </w:tc>
        <w:tc>
          <w:tcPr>
            <w:tcW w:w="709" w:type="dxa"/>
          </w:tcPr>
          <w:p w:rsidR="00A23F37" w:rsidRPr="00FE3145" w:rsidRDefault="00A23F37" w:rsidP="00A23F37">
            <w:pPr>
              <w:rPr>
                <w:highlight w:val="yellow"/>
              </w:rPr>
            </w:pPr>
          </w:p>
        </w:tc>
        <w:tc>
          <w:tcPr>
            <w:tcW w:w="641" w:type="dxa"/>
          </w:tcPr>
          <w:p w:rsidR="00A23F37" w:rsidRPr="00FE3145" w:rsidRDefault="00A23F37" w:rsidP="00A23F37">
            <w:pPr>
              <w:rPr>
                <w:highlight w:val="yellow"/>
              </w:rPr>
            </w:pPr>
          </w:p>
        </w:tc>
      </w:tr>
      <w:tr w:rsidR="00A23F37" w:rsidRPr="00FE3145" w:rsidTr="00A23F37">
        <w:tc>
          <w:tcPr>
            <w:tcW w:w="495" w:type="dxa"/>
          </w:tcPr>
          <w:p w:rsidR="00A23F37" w:rsidRPr="00FE3145" w:rsidRDefault="00A23F37" w:rsidP="00A23F37">
            <w:pPr>
              <w:rPr>
                <w:highlight w:val="yellow"/>
              </w:rPr>
            </w:pPr>
            <w:r w:rsidRPr="00FE3145">
              <w:rPr>
                <w:highlight w:val="yellow"/>
              </w:rPr>
              <w:t>6.</w:t>
            </w:r>
          </w:p>
        </w:tc>
        <w:tc>
          <w:tcPr>
            <w:tcW w:w="6304" w:type="dxa"/>
          </w:tcPr>
          <w:p w:rsidR="00A23F37" w:rsidRPr="00FE3145" w:rsidRDefault="00A23F37" w:rsidP="00A23F37">
            <w:pPr>
              <w:rPr>
                <w:highlight w:val="yellow"/>
              </w:rPr>
            </w:pPr>
            <w:r w:rsidRPr="00FE3145">
              <w:rPr>
                <w:highlight w:val="yellow"/>
              </w:rPr>
              <w:t>Dostaviti radne dokumente na pregled te naknadno ukloniti bilješke o pregledu.</w:t>
            </w:r>
          </w:p>
        </w:tc>
        <w:tc>
          <w:tcPr>
            <w:tcW w:w="709" w:type="dxa"/>
          </w:tcPr>
          <w:p w:rsidR="00A23F37" w:rsidRPr="00FE3145" w:rsidRDefault="00A23F37" w:rsidP="00A23F37">
            <w:pPr>
              <w:rPr>
                <w:highlight w:val="yellow"/>
              </w:rPr>
            </w:pPr>
          </w:p>
        </w:tc>
        <w:tc>
          <w:tcPr>
            <w:tcW w:w="641" w:type="dxa"/>
          </w:tcPr>
          <w:p w:rsidR="00A23F37" w:rsidRPr="00FE3145" w:rsidRDefault="00A23F37" w:rsidP="00A23F37">
            <w:pPr>
              <w:rPr>
                <w:highlight w:val="yellow"/>
              </w:rPr>
            </w:pPr>
          </w:p>
        </w:tc>
      </w:tr>
      <w:tr w:rsidR="00A23F37" w:rsidRPr="00FE3145" w:rsidTr="00A23F37">
        <w:tc>
          <w:tcPr>
            <w:tcW w:w="495" w:type="dxa"/>
          </w:tcPr>
          <w:p w:rsidR="00A23F37" w:rsidRPr="00FE3145" w:rsidRDefault="00A23F37" w:rsidP="00A23F37">
            <w:pPr>
              <w:rPr>
                <w:highlight w:val="yellow"/>
              </w:rPr>
            </w:pPr>
            <w:r w:rsidRPr="00FE3145">
              <w:rPr>
                <w:highlight w:val="yellow"/>
              </w:rPr>
              <w:t>7.</w:t>
            </w:r>
          </w:p>
        </w:tc>
        <w:tc>
          <w:tcPr>
            <w:tcW w:w="6304" w:type="dxa"/>
          </w:tcPr>
          <w:p w:rsidR="00A23F37" w:rsidRPr="00FE3145" w:rsidRDefault="00A23F37" w:rsidP="00A23F37">
            <w:pPr>
              <w:rPr>
                <w:highlight w:val="yellow"/>
              </w:rPr>
            </w:pPr>
            <w:r w:rsidRPr="00FE3145">
              <w:rPr>
                <w:highlight w:val="yellow"/>
              </w:rPr>
              <w:t>Pripremiti ukupne zaključke u pogledu adekvatnosti i učinkovitosti kontrola.</w:t>
            </w:r>
          </w:p>
        </w:tc>
        <w:tc>
          <w:tcPr>
            <w:tcW w:w="709" w:type="dxa"/>
          </w:tcPr>
          <w:p w:rsidR="00A23F37" w:rsidRPr="00FE3145" w:rsidRDefault="00A23F37" w:rsidP="00A23F37">
            <w:pPr>
              <w:rPr>
                <w:highlight w:val="yellow"/>
              </w:rPr>
            </w:pPr>
          </w:p>
        </w:tc>
        <w:tc>
          <w:tcPr>
            <w:tcW w:w="641" w:type="dxa"/>
          </w:tcPr>
          <w:p w:rsidR="00A23F37" w:rsidRPr="00FE3145" w:rsidRDefault="00A23F37" w:rsidP="00A23F37">
            <w:pPr>
              <w:rPr>
                <w:highlight w:val="yellow"/>
              </w:rPr>
            </w:pPr>
          </w:p>
        </w:tc>
      </w:tr>
      <w:tr w:rsidR="00A23F37" w:rsidRPr="00FE3145" w:rsidTr="00A23F37">
        <w:tc>
          <w:tcPr>
            <w:tcW w:w="495" w:type="dxa"/>
          </w:tcPr>
          <w:p w:rsidR="00A23F37" w:rsidRPr="00FE3145" w:rsidRDefault="00A23F37" w:rsidP="00A23F37">
            <w:pPr>
              <w:rPr>
                <w:highlight w:val="yellow"/>
              </w:rPr>
            </w:pPr>
            <w:r w:rsidRPr="00FE3145">
              <w:rPr>
                <w:highlight w:val="yellow"/>
              </w:rPr>
              <w:t>8.</w:t>
            </w:r>
          </w:p>
        </w:tc>
        <w:tc>
          <w:tcPr>
            <w:tcW w:w="6304" w:type="dxa"/>
          </w:tcPr>
          <w:p w:rsidR="00A23F37" w:rsidRPr="00FE3145" w:rsidRDefault="00A23F37" w:rsidP="00A23F37">
            <w:pPr>
              <w:rPr>
                <w:highlight w:val="yellow"/>
              </w:rPr>
            </w:pPr>
            <w:r w:rsidRPr="00FE3145">
              <w:rPr>
                <w:highlight w:val="yellow"/>
              </w:rPr>
              <w:t>Raspraviti o zaključcima s voditeljima poslovanja i rukovoditeljima te dokumentirati rezultate.</w:t>
            </w:r>
          </w:p>
        </w:tc>
        <w:tc>
          <w:tcPr>
            <w:tcW w:w="709" w:type="dxa"/>
          </w:tcPr>
          <w:p w:rsidR="00A23F37" w:rsidRPr="00FE3145" w:rsidRDefault="00A23F37" w:rsidP="00A23F37">
            <w:pPr>
              <w:rPr>
                <w:highlight w:val="yellow"/>
              </w:rPr>
            </w:pPr>
          </w:p>
        </w:tc>
        <w:tc>
          <w:tcPr>
            <w:tcW w:w="641" w:type="dxa"/>
          </w:tcPr>
          <w:p w:rsidR="00A23F37" w:rsidRPr="00FE3145" w:rsidRDefault="00A23F37" w:rsidP="00A23F37">
            <w:pPr>
              <w:rPr>
                <w:highlight w:val="yellow"/>
              </w:rPr>
            </w:pPr>
          </w:p>
        </w:tc>
      </w:tr>
      <w:bookmarkEnd w:id="2"/>
    </w:tbl>
    <w:p w:rsidR="00A23F37" w:rsidRPr="00FE3145" w:rsidRDefault="00A23F37" w:rsidP="00A23F37">
      <w:pPr>
        <w:rPr>
          <w:rFonts w:ascii="Arial" w:hAnsi="Arial" w:cs="Arial"/>
          <w:sz w:val="24"/>
          <w:szCs w:val="24"/>
          <w:highlight w:val="yellow"/>
        </w:rPr>
      </w:pPr>
    </w:p>
    <w:p w:rsidR="00A23F37" w:rsidRPr="00FE3145" w:rsidRDefault="00A23F37" w:rsidP="00A23F37">
      <w:pPr>
        <w:rPr>
          <w:rFonts w:ascii="Arial" w:hAnsi="Arial" w:cs="Arial"/>
          <w:sz w:val="24"/>
          <w:szCs w:val="24"/>
          <w:highlight w:val="yellow"/>
        </w:rPr>
      </w:pPr>
    </w:p>
    <w:p w:rsidR="00A23F37" w:rsidRPr="00FE3145" w:rsidRDefault="00A23F37" w:rsidP="00604AD7">
      <w:pPr>
        <w:pStyle w:val="a5"/>
        <w:numPr>
          <w:ilvl w:val="0"/>
          <w:numId w:val="15"/>
        </w:numPr>
        <w:rPr>
          <w:rFonts w:ascii="Arial" w:hAnsi="Arial" w:cs="Arial"/>
          <w:b/>
          <w:sz w:val="36"/>
          <w:szCs w:val="36"/>
          <w:highlight w:val="yellow"/>
        </w:rPr>
      </w:pPr>
      <w:r w:rsidRPr="00FE3145">
        <w:rPr>
          <w:rFonts w:ascii="Arial" w:hAnsi="Arial"/>
          <w:b/>
          <w:sz w:val="36"/>
          <w:szCs w:val="36"/>
          <w:highlight w:val="yellow"/>
        </w:rPr>
        <w:t>Izvještaj</w:t>
      </w:r>
    </w:p>
    <w:tbl>
      <w:tblPr>
        <w:tblStyle w:val="a9"/>
        <w:tblW w:w="0" w:type="auto"/>
        <w:tblLook w:val="04A0"/>
      </w:tblPr>
      <w:tblGrid>
        <w:gridCol w:w="495"/>
        <w:gridCol w:w="6304"/>
        <w:gridCol w:w="709"/>
        <w:gridCol w:w="641"/>
      </w:tblGrid>
      <w:tr w:rsidR="00A23F37" w:rsidRPr="00FE3145" w:rsidTr="00A23F37">
        <w:tc>
          <w:tcPr>
            <w:tcW w:w="495" w:type="dxa"/>
          </w:tcPr>
          <w:p w:rsidR="00A23F37" w:rsidRPr="00FE3145" w:rsidRDefault="00A23F37" w:rsidP="00A23F37">
            <w:pPr>
              <w:rPr>
                <w:highlight w:val="yellow"/>
              </w:rPr>
            </w:pPr>
            <w:r w:rsidRPr="00FE3145">
              <w:rPr>
                <w:highlight w:val="yellow"/>
              </w:rPr>
              <w:t>#</w:t>
            </w:r>
          </w:p>
        </w:tc>
        <w:tc>
          <w:tcPr>
            <w:tcW w:w="6304" w:type="dxa"/>
          </w:tcPr>
          <w:p w:rsidR="00A23F37" w:rsidRPr="00FE3145" w:rsidRDefault="00A23F37" w:rsidP="00A23F37">
            <w:pPr>
              <w:rPr>
                <w:b/>
                <w:highlight w:val="yellow"/>
              </w:rPr>
            </w:pPr>
            <w:r w:rsidRPr="00FE3145">
              <w:rPr>
                <w:b/>
                <w:highlight w:val="yellow"/>
              </w:rPr>
              <w:t>Opis</w:t>
            </w:r>
          </w:p>
        </w:tc>
        <w:tc>
          <w:tcPr>
            <w:tcW w:w="709" w:type="dxa"/>
          </w:tcPr>
          <w:p w:rsidR="00A23F37" w:rsidRPr="00FE3145" w:rsidRDefault="00A23F37" w:rsidP="00A23F37">
            <w:pPr>
              <w:rPr>
                <w:b/>
                <w:highlight w:val="yellow"/>
              </w:rPr>
            </w:pPr>
            <w:r w:rsidRPr="00FE3145">
              <w:rPr>
                <w:b/>
                <w:highlight w:val="yellow"/>
              </w:rPr>
              <w:t>Da</w:t>
            </w:r>
          </w:p>
        </w:tc>
        <w:tc>
          <w:tcPr>
            <w:tcW w:w="641" w:type="dxa"/>
          </w:tcPr>
          <w:p w:rsidR="00A23F37" w:rsidRPr="00FE3145" w:rsidRDefault="00A23F37" w:rsidP="00A23F37">
            <w:pPr>
              <w:rPr>
                <w:b/>
                <w:highlight w:val="yellow"/>
              </w:rPr>
            </w:pPr>
            <w:r w:rsidRPr="00FE3145">
              <w:rPr>
                <w:b/>
                <w:highlight w:val="yellow"/>
              </w:rPr>
              <w:t>Ne</w:t>
            </w:r>
          </w:p>
        </w:tc>
      </w:tr>
      <w:tr w:rsidR="00A23F37" w:rsidRPr="00FE3145" w:rsidTr="00A23F37">
        <w:tc>
          <w:tcPr>
            <w:tcW w:w="495" w:type="dxa"/>
          </w:tcPr>
          <w:p w:rsidR="00A23F37" w:rsidRPr="00FE3145" w:rsidRDefault="00A23F37" w:rsidP="00A23F37">
            <w:pPr>
              <w:rPr>
                <w:highlight w:val="yellow"/>
              </w:rPr>
            </w:pPr>
          </w:p>
        </w:tc>
        <w:tc>
          <w:tcPr>
            <w:tcW w:w="6304" w:type="dxa"/>
          </w:tcPr>
          <w:p w:rsidR="00A23F37" w:rsidRPr="00FE3145" w:rsidRDefault="00A23F37" w:rsidP="00A23F37">
            <w:pPr>
              <w:rPr>
                <w:highlight w:val="yellow"/>
              </w:rPr>
            </w:pPr>
          </w:p>
        </w:tc>
        <w:tc>
          <w:tcPr>
            <w:tcW w:w="709" w:type="dxa"/>
          </w:tcPr>
          <w:p w:rsidR="00A23F37" w:rsidRPr="00FE3145" w:rsidRDefault="00A23F37" w:rsidP="00A23F37">
            <w:pPr>
              <w:rPr>
                <w:highlight w:val="yellow"/>
              </w:rPr>
            </w:pPr>
          </w:p>
        </w:tc>
        <w:tc>
          <w:tcPr>
            <w:tcW w:w="641" w:type="dxa"/>
          </w:tcPr>
          <w:p w:rsidR="00A23F37" w:rsidRPr="00FE3145" w:rsidRDefault="00A23F37" w:rsidP="00A23F37">
            <w:pPr>
              <w:rPr>
                <w:highlight w:val="yellow"/>
              </w:rPr>
            </w:pPr>
          </w:p>
        </w:tc>
      </w:tr>
      <w:tr w:rsidR="00A23F37" w:rsidRPr="00FE3145" w:rsidTr="00A23F37">
        <w:tc>
          <w:tcPr>
            <w:tcW w:w="495" w:type="dxa"/>
          </w:tcPr>
          <w:p w:rsidR="00A23F37" w:rsidRPr="00FE3145" w:rsidRDefault="00A23F37" w:rsidP="00A23F37">
            <w:pPr>
              <w:rPr>
                <w:highlight w:val="yellow"/>
              </w:rPr>
            </w:pPr>
            <w:r w:rsidRPr="00FE3145">
              <w:rPr>
                <w:highlight w:val="yellow"/>
              </w:rPr>
              <w:t>1.</w:t>
            </w:r>
          </w:p>
        </w:tc>
        <w:tc>
          <w:tcPr>
            <w:tcW w:w="6304" w:type="dxa"/>
          </w:tcPr>
          <w:p w:rsidR="00A23F37" w:rsidRPr="00FE3145" w:rsidRDefault="00A23F37" w:rsidP="00A23F37">
            <w:pPr>
              <w:rPr>
                <w:highlight w:val="yellow"/>
              </w:rPr>
            </w:pPr>
            <w:r w:rsidRPr="00FE3145">
              <w:rPr>
                <w:highlight w:val="yellow"/>
              </w:rPr>
              <w:t>Pripremiti nacrt revizorskog izvještaja:</w:t>
            </w:r>
          </w:p>
          <w:p w:rsidR="00A23F37" w:rsidRPr="00FE3145" w:rsidRDefault="00A23F37" w:rsidP="00604AD7">
            <w:pPr>
              <w:pStyle w:val="a5"/>
              <w:numPr>
                <w:ilvl w:val="0"/>
                <w:numId w:val="11"/>
              </w:numPr>
              <w:spacing w:after="0" w:line="240" w:lineRule="auto"/>
              <w:rPr>
                <w:highlight w:val="yellow"/>
              </w:rPr>
            </w:pPr>
            <w:r w:rsidRPr="00FE3145">
              <w:rPr>
                <w:highlight w:val="yellow"/>
              </w:rPr>
              <w:t>pripremiti uvod izvještaja, pojasniti pozadinu i obuhvat,</w:t>
            </w:r>
          </w:p>
          <w:p w:rsidR="00A23F37" w:rsidRPr="00FE3145" w:rsidRDefault="00A23F37" w:rsidP="00604AD7">
            <w:pPr>
              <w:pStyle w:val="a5"/>
              <w:numPr>
                <w:ilvl w:val="0"/>
                <w:numId w:val="11"/>
              </w:numPr>
              <w:spacing w:after="0" w:line="240" w:lineRule="auto"/>
              <w:rPr>
                <w:highlight w:val="yellow"/>
              </w:rPr>
            </w:pPr>
            <w:r w:rsidRPr="00FE3145">
              <w:rPr>
                <w:highlight w:val="yellow"/>
              </w:rPr>
              <w:t>uključiti sažetak zaključaka u izvještaj,</w:t>
            </w:r>
          </w:p>
          <w:p w:rsidR="00A23F37" w:rsidRPr="00FE3145" w:rsidRDefault="00A23F37" w:rsidP="00604AD7">
            <w:pPr>
              <w:pStyle w:val="a5"/>
              <w:numPr>
                <w:ilvl w:val="0"/>
                <w:numId w:val="11"/>
              </w:numPr>
              <w:spacing w:after="0" w:line="240" w:lineRule="auto"/>
              <w:rPr>
                <w:highlight w:val="yellow"/>
              </w:rPr>
            </w:pPr>
            <w:r w:rsidRPr="00FE3145">
              <w:rPr>
                <w:highlight w:val="yellow"/>
              </w:rPr>
              <w:t>pripremiti memorandum za manje važne stavke,</w:t>
            </w:r>
          </w:p>
          <w:p w:rsidR="00A23F37" w:rsidRPr="00FE3145" w:rsidRDefault="00A23F37" w:rsidP="00604AD7">
            <w:pPr>
              <w:pStyle w:val="a5"/>
              <w:numPr>
                <w:ilvl w:val="0"/>
                <w:numId w:val="11"/>
              </w:numPr>
              <w:spacing w:after="0" w:line="240" w:lineRule="auto"/>
              <w:rPr>
                <w:highlight w:val="yellow"/>
              </w:rPr>
            </w:pPr>
            <w:r w:rsidRPr="00FE3145">
              <w:rPr>
                <w:highlight w:val="yellow"/>
              </w:rPr>
              <w:t>dostaviti izvještaj na pregled te ukloniti bilješke o pregledu,</w:t>
            </w:r>
          </w:p>
          <w:p w:rsidR="00A23F37" w:rsidRPr="00FE3145" w:rsidRDefault="00A23F37" w:rsidP="00604AD7">
            <w:pPr>
              <w:pStyle w:val="a5"/>
              <w:numPr>
                <w:ilvl w:val="0"/>
                <w:numId w:val="11"/>
              </w:numPr>
              <w:spacing w:after="0" w:line="240" w:lineRule="auto"/>
              <w:rPr>
                <w:highlight w:val="yellow"/>
              </w:rPr>
            </w:pPr>
            <w:r w:rsidRPr="00FE3145">
              <w:rPr>
                <w:highlight w:val="yellow"/>
              </w:rPr>
              <w:t>dogovoriti završni sastanak i distribuirati nacrt revizorskog izvještaja,</w:t>
            </w:r>
          </w:p>
          <w:p w:rsidR="00A23F37" w:rsidRPr="00FE3145" w:rsidRDefault="00A23F37" w:rsidP="00604AD7">
            <w:pPr>
              <w:pStyle w:val="a5"/>
              <w:numPr>
                <w:ilvl w:val="0"/>
                <w:numId w:val="11"/>
              </w:numPr>
              <w:spacing w:after="0" w:line="240" w:lineRule="auto"/>
              <w:rPr>
                <w:highlight w:val="yellow"/>
              </w:rPr>
            </w:pPr>
            <w:r w:rsidRPr="00FE3145">
              <w:rPr>
                <w:highlight w:val="yellow"/>
              </w:rPr>
              <w:t xml:space="preserve">održati završni sastanak kako bi se ukratko objasnili </w:t>
            </w:r>
            <w:r w:rsidRPr="00FE3145">
              <w:rPr>
                <w:highlight w:val="yellow"/>
              </w:rPr>
              <w:lastRenderedPageBreak/>
              <w:t>rezultati revizije te zatražiti datum završetka plana korektivnih mjera. (Napomena: ako se utvrde značajne promjene u odnosu na revizorski izvještaj, potrebno je utvrditi datum izdavanja revidiranog revizorskog izvještaja.)</w:t>
            </w:r>
          </w:p>
        </w:tc>
        <w:tc>
          <w:tcPr>
            <w:tcW w:w="709" w:type="dxa"/>
          </w:tcPr>
          <w:p w:rsidR="00A23F37" w:rsidRPr="00FE3145" w:rsidRDefault="00A23F37" w:rsidP="00A23F37">
            <w:pPr>
              <w:rPr>
                <w:highlight w:val="yellow"/>
              </w:rPr>
            </w:pPr>
          </w:p>
        </w:tc>
        <w:tc>
          <w:tcPr>
            <w:tcW w:w="641" w:type="dxa"/>
          </w:tcPr>
          <w:p w:rsidR="00A23F37" w:rsidRPr="00FE3145" w:rsidRDefault="00A23F37" w:rsidP="00A23F37">
            <w:pPr>
              <w:rPr>
                <w:highlight w:val="yellow"/>
              </w:rPr>
            </w:pPr>
          </w:p>
        </w:tc>
      </w:tr>
      <w:tr w:rsidR="00A23F37" w:rsidRPr="00FE3145" w:rsidTr="00A23F37">
        <w:tc>
          <w:tcPr>
            <w:tcW w:w="495" w:type="dxa"/>
          </w:tcPr>
          <w:p w:rsidR="00A23F37" w:rsidRPr="00FE3145" w:rsidRDefault="00A23F37" w:rsidP="00A23F37">
            <w:pPr>
              <w:rPr>
                <w:highlight w:val="yellow"/>
              </w:rPr>
            </w:pPr>
            <w:r w:rsidRPr="00FE3145">
              <w:rPr>
                <w:highlight w:val="yellow"/>
              </w:rPr>
              <w:lastRenderedPageBreak/>
              <w:t>2.</w:t>
            </w:r>
          </w:p>
        </w:tc>
        <w:tc>
          <w:tcPr>
            <w:tcW w:w="6304" w:type="dxa"/>
          </w:tcPr>
          <w:p w:rsidR="00A23F37" w:rsidRPr="00FE3145" w:rsidRDefault="00A23F37" w:rsidP="00A23F37">
            <w:pPr>
              <w:rPr>
                <w:highlight w:val="yellow"/>
              </w:rPr>
            </w:pPr>
            <w:r w:rsidRPr="00FE3145">
              <w:rPr>
                <w:highlight w:val="yellow"/>
              </w:rPr>
              <w:t>Primiti plan korektivnih mjera:</w:t>
            </w:r>
          </w:p>
          <w:p w:rsidR="00A23F37" w:rsidRPr="00FE3145" w:rsidRDefault="00A23F37" w:rsidP="00604AD7">
            <w:pPr>
              <w:pStyle w:val="a5"/>
              <w:numPr>
                <w:ilvl w:val="0"/>
                <w:numId w:val="12"/>
              </w:numPr>
              <w:spacing w:after="0" w:line="240" w:lineRule="auto"/>
              <w:rPr>
                <w:highlight w:val="yellow"/>
              </w:rPr>
            </w:pPr>
            <w:r w:rsidRPr="00FE3145">
              <w:rPr>
                <w:highlight w:val="yellow"/>
              </w:rPr>
              <w:t>analizirati plan korektivnih mjera kako bi se utvrdila njegova primjerenost te dokumentirati analizu,</w:t>
            </w:r>
          </w:p>
          <w:p w:rsidR="00A23F37" w:rsidRPr="00FE3145" w:rsidRDefault="00A23F37" w:rsidP="00604AD7">
            <w:pPr>
              <w:pStyle w:val="a5"/>
              <w:numPr>
                <w:ilvl w:val="0"/>
                <w:numId w:val="12"/>
              </w:numPr>
              <w:spacing w:after="0" w:line="240" w:lineRule="auto"/>
              <w:rPr>
                <w:highlight w:val="yellow"/>
              </w:rPr>
            </w:pPr>
            <w:r w:rsidRPr="00FE3145">
              <w:rPr>
                <w:highlight w:val="yellow"/>
              </w:rPr>
              <w:t>dati savjet upravi u pogledu svih vidljivih nedostataka u planu korektivnih mjera i njihovog rješavanja.</w:t>
            </w:r>
          </w:p>
        </w:tc>
        <w:tc>
          <w:tcPr>
            <w:tcW w:w="709" w:type="dxa"/>
          </w:tcPr>
          <w:p w:rsidR="00A23F37" w:rsidRPr="00FE3145" w:rsidRDefault="00A23F37" w:rsidP="00A23F37">
            <w:pPr>
              <w:rPr>
                <w:highlight w:val="yellow"/>
              </w:rPr>
            </w:pPr>
          </w:p>
        </w:tc>
        <w:tc>
          <w:tcPr>
            <w:tcW w:w="641" w:type="dxa"/>
          </w:tcPr>
          <w:p w:rsidR="00A23F37" w:rsidRPr="00FE3145" w:rsidRDefault="00A23F37" w:rsidP="00A23F37">
            <w:pPr>
              <w:rPr>
                <w:highlight w:val="yellow"/>
              </w:rPr>
            </w:pPr>
          </w:p>
        </w:tc>
      </w:tr>
      <w:tr w:rsidR="00A23F37" w:rsidRPr="00FE3145" w:rsidTr="00A23F37">
        <w:tc>
          <w:tcPr>
            <w:tcW w:w="495" w:type="dxa"/>
          </w:tcPr>
          <w:p w:rsidR="00A23F37" w:rsidRPr="00FE3145" w:rsidRDefault="00A23F37" w:rsidP="00A23F37">
            <w:pPr>
              <w:rPr>
                <w:highlight w:val="yellow"/>
              </w:rPr>
            </w:pPr>
            <w:r w:rsidRPr="00FE3145">
              <w:rPr>
                <w:highlight w:val="yellow"/>
              </w:rPr>
              <w:t>3.</w:t>
            </w:r>
          </w:p>
        </w:tc>
        <w:tc>
          <w:tcPr>
            <w:tcW w:w="6304" w:type="dxa"/>
          </w:tcPr>
          <w:p w:rsidR="00A23F37" w:rsidRPr="00FE3145" w:rsidRDefault="00A23F37" w:rsidP="00A23F37">
            <w:pPr>
              <w:rPr>
                <w:highlight w:val="yellow"/>
              </w:rPr>
            </w:pPr>
            <w:r w:rsidRPr="00FE3145">
              <w:rPr>
                <w:highlight w:val="yellow"/>
              </w:rPr>
              <w:t>Pripremiti konačni revizorski izvještaj:</w:t>
            </w:r>
          </w:p>
          <w:p w:rsidR="00A23F37" w:rsidRPr="00FE3145" w:rsidRDefault="00A23F37" w:rsidP="00604AD7">
            <w:pPr>
              <w:pStyle w:val="a5"/>
              <w:numPr>
                <w:ilvl w:val="0"/>
                <w:numId w:val="13"/>
              </w:numPr>
              <w:spacing w:after="0" w:line="240" w:lineRule="auto"/>
              <w:rPr>
                <w:highlight w:val="yellow"/>
              </w:rPr>
            </w:pPr>
            <w:r w:rsidRPr="00FE3145">
              <w:rPr>
                <w:highlight w:val="yellow"/>
              </w:rPr>
              <w:t>dodati revidirani plan korektivnih mjera revidiranom nacrtu izvještaja i pripremiti završni izvještaj,</w:t>
            </w:r>
          </w:p>
          <w:p w:rsidR="00A23F37" w:rsidRPr="00FE3145" w:rsidRDefault="00A23F37" w:rsidP="00604AD7">
            <w:pPr>
              <w:pStyle w:val="a5"/>
              <w:numPr>
                <w:ilvl w:val="0"/>
                <w:numId w:val="13"/>
              </w:numPr>
              <w:spacing w:after="0" w:line="240" w:lineRule="auto"/>
              <w:rPr>
                <w:highlight w:val="yellow"/>
              </w:rPr>
            </w:pPr>
            <w:r w:rsidRPr="00FE3145">
              <w:rPr>
                <w:highlight w:val="yellow"/>
              </w:rPr>
              <w:t>Uključiti komentare subjekata revizije ako je primjenjivo.</w:t>
            </w:r>
          </w:p>
          <w:p w:rsidR="00A23F37" w:rsidRPr="00FE3145" w:rsidRDefault="00A23F37" w:rsidP="00604AD7">
            <w:pPr>
              <w:pStyle w:val="a5"/>
              <w:numPr>
                <w:ilvl w:val="0"/>
                <w:numId w:val="13"/>
              </w:numPr>
              <w:spacing w:after="0" w:line="240" w:lineRule="auto"/>
              <w:rPr>
                <w:highlight w:val="yellow"/>
              </w:rPr>
            </w:pPr>
            <w:r w:rsidRPr="00FE3145">
              <w:rPr>
                <w:highlight w:val="yellow"/>
              </w:rPr>
              <w:t>dostaviti završni izvještaj na pregled te ukloniti bilješke o pregledu,</w:t>
            </w:r>
          </w:p>
          <w:p w:rsidR="00A23F37" w:rsidRPr="00FE3145" w:rsidRDefault="00A23F37" w:rsidP="00604AD7">
            <w:pPr>
              <w:pStyle w:val="a5"/>
              <w:numPr>
                <w:ilvl w:val="0"/>
                <w:numId w:val="13"/>
              </w:numPr>
              <w:spacing w:after="0" w:line="240" w:lineRule="auto"/>
              <w:rPr>
                <w:highlight w:val="yellow"/>
              </w:rPr>
            </w:pPr>
            <w:r w:rsidRPr="00FE3145">
              <w:rPr>
                <w:highlight w:val="yellow"/>
              </w:rPr>
              <w:t>distribuirati konačni izvještaj.</w:t>
            </w:r>
          </w:p>
        </w:tc>
        <w:tc>
          <w:tcPr>
            <w:tcW w:w="709" w:type="dxa"/>
          </w:tcPr>
          <w:p w:rsidR="00A23F37" w:rsidRPr="00FE3145" w:rsidRDefault="00A23F37" w:rsidP="00A23F37">
            <w:pPr>
              <w:rPr>
                <w:highlight w:val="yellow"/>
              </w:rPr>
            </w:pPr>
          </w:p>
        </w:tc>
        <w:tc>
          <w:tcPr>
            <w:tcW w:w="641" w:type="dxa"/>
          </w:tcPr>
          <w:p w:rsidR="00A23F37" w:rsidRPr="00FE3145" w:rsidRDefault="00A23F37" w:rsidP="00A23F37">
            <w:pPr>
              <w:rPr>
                <w:highlight w:val="yellow"/>
              </w:rPr>
            </w:pPr>
          </w:p>
        </w:tc>
      </w:tr>
    </w:tbl>
    <w:p w:rsidR="00A23F37" w:rsidRPr="00FE3145" w:rsidRDefault="00A23F37" w:rsidP="00A23F37">
      <w:pPr>
        <w:rPr>
          <w:rFonts w:ascii="Arial" w:hAnsi="Arial" w:cs="Arial"/>
          <w:sz w:val="24"/>
          <w:szCs w:val="24"/>
          <w:highlight w:val="yellow"/>
        </w:rPr>
      </w:pPr>
    </w:p>
    <w:p w:rsidR="00A23F37" w:rsidRPr="00FE3145" w:rsidRDefault="00A23F37" w:rsidP="00A23F37">
      <w:pPr>
        <w:rPr>
          <w:rFonts w:ascii="Calibri" w:hAnsi="Calibri" w:cs="Arial"/>
          <w:i/>
          <w:color w:val="FF0000"/>
          <w:sz w:val="24"/>
          <w:szCs w:val="24"/>
          <w:highlight w:val="yellow"/>
        </w:rPr>
      </w:pPr>
      <w:r w:rsidRPr="00FE3145">
        <w:rPr>
          <w:rFonts w:ascii="Calibri" w:hAnsi="Calibri"/>
          <w:i/>
          <w:color w:val="FF0000"/>
          <w:sz w:val="24"/>
          <w:szCs w:val="24"/>
          <w:highlight w:val="yellow"/>
        </w:rPr>
        <w:t>Označite sve elemente koje želite uključiti u dokumente planiranja te dodajte sve što nedostaje.</w:t>
      </w:r>
    </w:p>
    <w:p w:rsidR="00A23F37" w:rsidRPr="00FE3145" w:rsidRDefault="003718A2" w:rsidP="00A23F37">
      <w:pPr>
        <w:pStyle w:val="numberedparas"/>
        <w:rPr>
          <w:rFonts w:ascii="Calibri" w:hAnsi="Calibri" w:cs="Arial"/>
          <w:color w:val="000000" w:themeColor="text1"/>
          <w:highlight w:val="yellow"/>
        </w:rPr>
      </w:pPr>
      <w:r w:rsidRPr="00FE3145">
        <w:rPr>
          <w:color w:val="000000" w:themeColor="text1"/>
          <w:highlight w:val="yellow"/>
        </w:rPr>
        <w:t xml:space="preserve">IACOP </w:t>
      </w:r>
      <w:r w:rsidR="005D3143" w:rsidRPr="00FE3145">
        <w:rPr>
          <w:color w:val="000000" w:themeColor="text1"/>
          <w:highlight w:val="yellow"/>
        </w:rPr>
        <w:t xml:space="preserve">AiP je prikupio primjere iz zemalja PEMPAL-a koji se nalaze u prilozima Smjernicama. </w:t>
      </w:r>
    </w:p>
    <w:p w:rsidR="00B87BD6" w:rsidRPr="00FE3145" w:rsidRDefault="005D3143" w:rsidP="005B4886">
      <w:pPr>
        <w:pStyle w:val="2"/>
        <w:numPr>
          <w:ilvl w:val="0"/>
          <w:numId w:val="0"/>
        </w:numPr>
        <w:ind w:left="1134"/>
        <w:rPr>
          <w:highlight w:val="green"/>
        </w:rPr>
      </w:pPr>
      <w:r w:rsidRPr="00FE3145">
        <w:rPr>
          <w:highlight w:val="green"/>
        </w:rPr>
        <w:t>4. Dodatne smjernice</w:t>
      </w:r>
    </w:p>
    <w:p w:rsidR="00694BE1" w:rsidRPr="00FE3145" w:rsidRDefault="005D3143" w:rsidP="005B4886">
      <w:pPr>
        <w:pStyle w:val="2"/>
        <w:numPr>
          <w:ilvl w:val="0"/>
          <w:numId w:val="0"/>
        </w:numPr>
        <w:ind w:left="1134"/>
        <w:rPr>
          <w:highlight w:val="green"/>
        </w:rPr>
      </w:pPr>
      <w:r w:rsidRPr="00FE3145">
        <w:rPr>
          <w:highlight w:val="green"/>
        </w:rPr>
        <w:t>4.1. Razumijevanje konteksta i svrhe angažmana</w:t>
      </w:r>
    </w:p>
    <w:p w:rsidR="008F7305" w:rsidRPr="00FE3145" w:rsidRDefault="008F7305" w:rsidP="00694BE1">
      <w:pPr>
        <w:pStyle w:val="numberedparas"/>
        <w:rPr>
          <w:highlight w:val="green"/>
        </w:rPr>
      </w:pPr>
      <w:r w:rsidRPr="00FE3145">
        <w:rPr>
          <w:highlight w:val="green"/>
        </w:rPr>
        <w:t xml:space="preserve">Obuhvat i ciljevi revizijskog angažmana obično se utvrđuju tijekom strateškog i godišnjeg planiranja. </w:t>
      </w:r>
    </w:p>
    <w:p w:rsidR="00694BE1" w:rsidRPr="00FE3145" w:rsidRDefault="00694BE1" w:rsidP="00694BE1">
      <w:pPr>
        <w:pStyle w:val="numberedparas"/>
        <w:rPr>
          <w:highlight w:val="green"/>
        </w:rPr>
      </w:pPr>
      <w:r w:rsidRPr="00FE3145">
        <w:rPr>
          <w:highlight w:val="green"/>
        </w:rPr>
        <w:t>Opći obuhvat i glavne ciljeve angažmana trebalo bi utvrditi bez nejasnoća. Oni bi trebali odražavati dogovor rukovodstva subjekta i rukovodstva aktivnosti unutarnje revizije u pogledu predmetnog angažmana.</w:t>
      </w:r>
    </w:p>
    <w:p w:rsidR="00694BE1" w:rsidRPr="00FE3145" w:rsidRDefault="00694BE1" w:rsidP="00694BE1">
      <w:pPr>
        <w:pStyle w:val="numberedparas"/>
        <w:rPr>
          <w:highlight w:val="green"/>
        </w:rPr>
      </w:pPr>
      <w:r w:rsidRPr="00FE3145">
        <w:rPr>
          <w:highlight w:val="green"/>
        </w:rPr>
        <w:t>Ciljevi i obuhvat obično se utvrđuju tijekom pripreme godišnjeg plana; međutim, voditelj tima revizijskog angažmana trebao bi ispitati njihovu adekvatnost i svrhovitost te rukovodstvu aktivnosti unutarnje revizije predložiti relevantne promjene. Naziv angažmana unutarnje revizije trebao bi biti napisan u obliku pune rečenice.</w:t>
      </w:r>
    </w:p>
    <w:p w:rsidR="00135579" w:rsidRPr="00FE3145" w:rsidRDefault="00BE1E7D" w:rsidP="00135579">
      <w:pPr>
        <w:pStyle w:val="numberedparas"/>
        <w:rPr>
          <w:highlight w:val="green"/>
        </w:rPr>
      </w:pPr>
      <w:r w:rsidRPr="00FE3145">
        <w:rPr>
          <w:highlight w:val="green"/>
        </w:rPr>
        <w:t>Svrha je ciljeva revizije adekvatno isplanirati reviziju i prikupiti pozadinske informacije u pogledu aktivnosti nad kojima će se provoditi revizija.</w:t>
      </w:r>
    </w:p>
    <w:p w:rsidR="00BE1E7D" w:rsidRPr="00FE3145" w:rsidRDefault="00BE1E7D" w:rsidP="00BE1E7D">
      <w:pPr>
        <w:pStyle w:val="numberedparas"/>
        <w:numPr>
          <w:ilvl w:val="0"/>
          <w:numId w:val="0"/>
        </w:numPr>
        <w:ind w:left="567"/>
        <w:rPr>
          <w:highlight w:val="green"/>
        </w:rPr>
      </w:pPr>
      <w:r w:rsidRPr="00FE3145">
        <w:rPr>
          <w:highlight w:val="green"/>
        </w:rPr>
        <w:t>Ciljevi angažmana navode što se samim angažmanom pokušava ostvariti; stoga, ciljevi trebaju imati jasnu svrhu, biti sažeti i povezani s procjenom rizika (standard 2210.A1).</w:t>
      </w:r>
    </w:p>
    <w:p w:rsidR="00BE1E7D" w:rsidRPr="00FE3145" w:rsidRDefault="00BE1E7D" w:rsidP="00BE1E7D">
      <w:pPr>
        <w:pStyle w:val="numberedparas"/>
        <w:rPr>
          <w:highlight w:val="green"/>
        </w:rPr>
      </w:pPr>
      <w:r w:rsidRPr="00FE3145">
        <w:rPr>
          <w:highlight w:val="green"/>
        </w:rPr>
        <w:t>Unutarnji revizori trebali bi osigurati usklađenost ciljeva angažmana izražavanja uvjerenja s poslovnim ciljevima područja ili postupka u koji se vrši uvid.</w:t>
      </w:r>
    </w:p>
    <w:p w:rsidR="00BE1E7D" w:rsidRPr="00FE3145" w:rsidRDefault="00BE1E7D" w:rsidP="00BE1E7D">
      <w:pPr>
        <w:pStyle w:val="numberedparas"/>
        <w:numPr>
          <w:ilvl w:val="0"/>
          <w:numId w:val="0"/>
        </w:numPr>
        <w:rPr>
          <w:highlight w:val="green"/>
        </w:rPr>
      </w:pPr>
    </w:p>
    <w:p w:rsidR="00135579" w:rsidRPr="00FE3145" w:rsidRDefault="00135579" w:rsidP="00135579">
      <w:pPr>
        <w:pStyle w:val="numberedparas"/>
        <w:rPr>
          <w:highlight w:val="green"/>
        </w:rPr>
      </w:pPr>
      <w:r w:rsidRPr="00FE3145">
        <w:rPr>
          <w:highlight w:val="green"/>
        </w:rPr>
        <w:t>Svrha je obuhvata revizije utvrditi granice revizijskog angažmana i navesti što treba uključiti u izvještaj ili isključiti iz njega.</w:t>
      </w:r>
    </w:p>
    <w:p w:rsidR="000127FC" w:rsidRPr="00FE3145" w:rsidRDefault="000127FC" w:rsidP="000127FC">
      <w:pPr>
        <w:pStyle w:val="numberedparas"/>
        <w:rPr>
          <w:highlight w:val="green"/>
        </w:rPr>
      </w:pPr>
      <w:r w:rsidRPr="00FE3145">
        <w:rPr>
          <w:highlight w:val="green"/>
        </w:rPr>
        <w:lastRenderedPageBreak/>
        <w:t>Obuhvatom se mogu definirati elementi poput konkretnih postupaka i/ili područja, geografskih lokacija i vremenskog razdoblja (npr. trenutka, fiskalnog tromjesečja ili kalendarske godine) koji će biti obuhvaćeni angažmanom s obzirom na dostupne resurse.</w:t>
      </w:r>
    </w:p>
    <w:p w:rsidR="000127FC" w:rsidRPr="00FE3145" w:rsidRDefault="000127FC" w:rsidP="000127FC">
      <w:pPr>
        <w:pStyle w:val="numberedparas"/>
        <w:rPr>
          <w:highlight w:val="green"/>
        </w:rPr>
      </w:pPr>
      <w:r w:rsidRPr="00FE3145">
        <w:rPr>
          <w:highlight w:val="green"/>
        </w:rPr>
        <w:t>Ako je obuhvat angažmana izražavanja uvjerenja ograničen na bilo koji način ili ako je pristup potrebnim izvorima informacija ograničen, unutarnji revizori moraju visoko rukovodstvo i/ili upravu obavijestiti o takvim situacijama. Takve se situacije smatraju narušavanjem neovisnosti unutarnje revizije (standard 1130 – narušavanje neovisnosti ili objektivnosti).</w:t>
      </w:r>
    </w:p>
    <w:p w:rsidR="000127FC" w:rsidRPr="00FE3145" w:rsidRDefault="000127FC" w:rsidP="000127FC">
      <w:pPr>
        <w:pStyle w:val="numberedparas"/>
        <w:numPr>
          <w:ilvl w:val="0"/>
          <w:numId w:val="0"/>
        </w:numPr>
        <w:ind w:left="567"/>
        <w:rPr>
          <w:highlight w:val="green"/>
        </w:rPr>
      </w:pPr>
    </w:p>
    <w:p w:rsidR="00135579" w:rsidRPr="00FE3145" w:rsidRDefault="00135579" w:rsidP="00135579">
      <w:pPr>
        <w:pStyle w:val="numberedparas"/>
        <w:numPr>
          <w:ilvl w:val="0"/>
          <w:numId w:val="0"/>
        </w:numPr>
        <w:ind w:left="567"/>
        <w:rPr>
          <w:highlight w:val="green"/>
        </w:rPr>
      </w:pPr>
    </w:p>
    <w:p w:rsidR="008F7305" w:rsidRPr="00FE3145" w:rsidRDefault="005D3143" w:rsidP="005D3143">
      <w:pPr>
        <w:pStyle w:val="2"/>
        <w:numPr>
          <w:ilvl w:val="0"/>
          <w:numId w:val="0"/>
        </w:numPr>
        <w:ind w:left="1134"/>
        <w:rPr>
          <w:highlight w:val="green"/>
        </w:rPr>
      </w:pPr>
      <w:r w:rsidRPr="00FE3145">
        <w:rPr>
          <w:highlight w:val="green"/>
        </w:rPr>
        <w:t>4.2. Odabir članova tima za unutarnju reviziju – opća načela</w:t>
      </w:r>
    </w:p>
    <w:p w:rsidR="008F7305" w:rsidRPr="00FE3145" w:rsidRDefault="008F7305" w:rsidP="008F7305">
      <w:pPr>
        <w:pStyle w:val="numberedparas"/>
        <w:rPr>
          <w:highlight w:val="green"/>
        </w:rPr>
      </w:pPr>
      <w:r w:rsidRPr="00FE3145">
        <w:rPr>
          <w:highlight w:val="green"/>
        </w:rPr>
        <w:t xml:space="preserve">Voditelj unutarnje revizije trebao bi odrediti odgovarajuće resurse za postizanje ciljeva angažmana. To bi trebalo uključivati troškove osoblja i troškove koji nisu povezani s osobljem (npr. putne troškove) potrebne za dovršetak revizije. </w:t>
      </w:r>
    </w:p>
    <w:p w:rsidR="008F7305" w:rsidRPr="00FE3145" w:rsidRDefault="008F7305" w:rsidP="008F7305">
      <w:pPr>
        <w:pStyle w:val="numberedparas"/>
        <w:rPr>
          <w:highlight w:val="green"/>
        </w:rPr>
      </w:pPr>
      <w:r w:rsidRPr="00FE3145">
        <w:rPr>
          <w:highlight w:val="green"/>
        </w:rPr>
        <w:t>Pri utvrđivanju potreba za resursima voditelji unutarnje revizije moraju:</w:t>
      </w:r>
    </w:p>
    <w:p w:rsidR="008F7305" w:rsidRPr="00FE3145" w:rsidRDefault="008F7305" w:rsidP="008F7305">
      <w:pPr>
        <w:pStyle w:val="Bulletlist"/>
        <w:rPr>
          <w:highlight w:val="green"/>
        </w:rPr>
      </w:pPr>
      <w:r w:rsidRPr="00FE3145">
        <w:rPr>
          <w:highlight w:val="green"/>
        </w:rPr>
        <w:t>u obzir uzeti znanje, vještine i ostale kompetencije potrebne za provedbu angažmana.</w:t>
      </w:r>
    </w:p>
    <w:p w:rsidR="008F7305" w:rsidRPr="00FE3145" w:rsidRDefault="008F7305" w:rsidP="008F7305">
      <w:pPr>
        <w:pStyle w:val="Bulletlist"/>
        <w:rPr>
          <w:highlight w:val="green"/>
        </w:rPr>
      </w:pPr>
      <w:r w:rsidRPr="00FE3145">
        <w:rPr>
          <w:highlight w:val="green"/>
        </w:rPr>
        <w:t xml:space="preserve">utvrditi potrebni broj članova tima i razinu iskustva koja im je potrebna, pri čemu u obzir treba uzeti iskustvo voditelja tima. Nije potrebno da svi članovi tima imaju istu razinu iskustva, vještina i kompetencija, ali tim kao cjelina mora biti sposoban ispuniti ciljeve revizije.  </w:t>
      </w:r>
    </w:p>
    <w:p w:rsidR="008F7305" w:rsidRPr="00FE3145" w:rsidRDefault="008F7305" w:rsidP="008F7305">
      <w:pPr>
        <w:pStyle w:val="Bulletlist"/>
        <w:rPr>
          <w:highlight w:val="green"/>
        </w:rPr>
      </w:pPr>
      <w:r w:rsidRPr="00FE3145">
        <w:rPr>
          <w:highlight w:val="green"/>
        </w:rPr>
        <w:t xml:space="preserve">imenovati voditelja tima za reviziju. Voditelj tima trebao bi imati potrebne ovlasti, sposobnost i vještine upravljanja i legitimnost u pogledu provedbe revizijskog angažmana (certifikacija, poznavanje područja nad kojim se provodi revizija itd.). </w:t>
      </w:r>
    </w:p>
    <w:p w:rsidR="008F7305" w:rsidRPr="00FE3145" w:rsidRDefault="008F7305" w:rsidP="008F7305">
      <w:pPr>
        <w:pStyle w:val="Bulletlist"/>
        <w:rPr>
          <w:highlight w:val="green"/>
        </w:rPr>
      </w:pPr>
      <w:r w:rsidRPr="00FE3145">
        <w:rPr>
          <w:highlight w:val="green"/>
        </w:rPr>
        <w:t>u obzir uzeti vanjske resurse kada je potrebno dodatno znanje, vještine i ostale kompetencije. (Smjernice o upotrebi stručnjaka potražite u metodičkoj normi za provedbu unutarnje revizije u javnom sektoru (MNIAPS) 20)</w:t>
      </w:r>
    </w:p>
    <w:p w:rsidR="008F7305" w:rsidRPr="00FE3145" w:rsidRDefault="008F7305" w:rsidP="008F7305">
      <w:pPr>
        <w:pStyle w:val="Bulletlist"/>
        <w:rPr>
          <w:highlight w:val="green"/>
        </w:rPr>
      </w:pPr>
      <w:r w:rsidRPr="00FE3145">
        <w:rPr>
          <w:highlight w:val="green"/>
        </w:rPr>
        <w:t xml:space="preserve">utvrdite proračune za troškove koji nisu povezani s osobljem koji su dostatni za reviziju (prema potrebi). </w:t>
      </w:r>
    </w:p>
    <w:p w:rsidR="008F7305" w:rsidRPr="00FE3145" w:rsidRDefault="008F7305" w:rsidP="008F7305">
      <w:pPr>
        <w:pStyle w:val="numberedparas"/>
        <w:rPr>
          <w:highlight w:val="green"/>
        </w:rPr>
      </w:pPr>
      <w:r w:rsidRPr="00FE3145">
        <w:rPr>
          <w:highlight w:val="green"/>
        </w:rPr>
        <w:t xml:space="preserve">Preliminarno planiranje uključuje prikupljanje informacija o aktivnostima nad kojima se provodi revizija bez pokušaja detaljne verifikacije. Faza preliminarnog planiranja timu za unutarnju reviziju daje priliku da prikupe pouzdano znanje o području nad kojim se provodi revizija, utvrde ključne sustave i postupke te provedu preliminarnu procjenu rizika.  . </w:t>
      </w:r>
    </w:p>
    <w:p w:rsidR="008F7305" w:rsidRPr="00FE3145" w:rsidRDefault="008F7305" w:rsidP="008F7305">
      <w:pPr>
        <w:pStyle w:val="numberedparas"/>
        <w:rPr>
          <w:highlight w:val="green"/>
        </w:rPr>
      </w:pPr>
      <w:r w:rsidRPr="00FE3145">
        <w:rPr>
          <w:highlight w:val="green"/>
        </w:rPr>
        <w:t>Svrha će se razlikovati ovisno o vrsti revizijskog angažmana i može uključivati</w:t>
      </w:r>
    </w:p>
    <w:p w:rsidR="008F7305" w:rsidRPr="00FE3145" w:rsidRDefault="008F7305" w:rsidP="008F7305">
      <w:pPr>
        <w:pStyle w:val="Bulletlist"/>
        <w:rPr>
          <w:highlight w:val="green"/>
        </w:rPr>
      </w:pPr>
      <w:r w:rsidRPr="00FE3145">
        <w:rPr>
          <w:highlight w:val="green"/>
        </w:rPr>
        <w:t>bolje razumijevanje aktivnosti nad kojima se provodi revizija;</w:t>
      </w:r>
    </w:p>
    <w:p w:rsidR="008F7305" w:rsidRPr="00FE3145" w:rsidRDefault="008F7305" w:rsidP="008F7305">
      <w:pPr>
        <w:pStyle w:val="Bulletlist"/>
        <w:rPr>
          <w:highlight w:val="green"/>
        </w:rPr>
      </w:pPr>
      <w:r w:rsidRPr="00FE3145">
        <w:rPr>
          <w:highlight w:val="green"/>
        </w:rPr>
        <w:t>razlikovanje značajnih područja na koja je tijekom revizije potrebno obratiti posebnu pozornost;</w:t>
      </w:r>
    </w:p>
    <w:p w:rsidR="008F7305" w:rsidRPr="00FE3145" w:rsidRDefault="008F7305" w:rsidP="008F7305">
      <w:pPr>
        <w:pStyle w:val="Bulletlist"/>
        <w:rPr>
          <w:highlight w:val="green"/>
        </w:rPr>
      </w:pPr>
      <w:r w:rsidRPr="00FE3145">
        <w:rPr>
          <w:highlight w:val="green"/>
        </w:rPr>
        <w:t>utvrđivanje postojećih kontrola;</w:t>
      </w:r>
    </w:p>
    <w:p w:rsidR="008F7305" w:rsidRPr="00FE3145" w:rsidRDefault="008F7305" w:rsidP="008F7305">
      <w:pPr>
        <w:pStyle w:val="Bulletlist"/>
        <w:rPr>
          <w:highlight w:val="green"/>
        </w:rPr>
      </w:pPr>
      <w:r w:rsidRPr="00FE3145">
        <w:rPr>
          <w:highlight w:val="green"/>
        </w:rPr>
        <w:t>prikupljanje informacije koje olakšavaju provedbu revizijskog angažmana;</w:t>
      </w:r>
    </w:p>
    <w:p w:rsidR="008F7305" w:rsidRPr="00FE3145" w:rsidRDefault="008F7305" w:rsidP="008F7305">
      <w:pPr>
        <w:pStyle w:val="Bulletlist"/>
        <w:rPr>
          <w:highlight w:val="green"/>
        </w:rPr>
      </w:pPr>
      <w:r w:rsidRPr="00FE3145">
        <w:rPr>
          <w:highlight w:val="green"/>
        </w:rPr>
        <w:lastRenderedPageBreak/>
        <w:t>utvrđivanje je li provedba revizijskog angažmana i dalje primjerena.</w:t>
      </w:r>
    </w:p>
    <w:p w:rsidR="008F7305" w:rsidRPr="00FE3145" w:rsidRDefault="008F7305" w:rsidP="008F7305">
      <w:pPr>
        <w:pStyle w:val="numberedparas"/>
        <w:rPr>
          <w:highlight w:val="green"/>
        </w:rPr>
      </w:pPr>
      <w:r w:rsidRPr="00FE3145">
        <w:rPr>
          <w:highlight w:val="green"/>
        </w:rPr>
        <w:t>Ključni izlazni rezultat preliminarnog planiranja potvrda je obuhvata (naziva) revizijskog angažmana i njegove izvedivosti.</w:t>
      </w:r>
    </w:p>
    <w:p w:rsidR="00B56384" w:rsidRPr="00FE3145" w:rsidRDefault="00B56384" w:rsidP="00604AD7">
      <w:pPr>
        <w:pStyle w:val="3"/>
        <w:numPr>
          <w:ilvl w:val="1"/>
          <w:numId w:val="16"/>
        </w:numPr>
        <w:rPr>
          <w:highlight w:val="green"/>
        </w:rPr>
      </w:pPr>
      <w:r w:rsidRPr="00FE3145">
        <w:rPr>
          <w:highlight w:val="green"/>
        </w:rPr>
        <w:t>Pismo o preuzimanju angažmana</w:t>
      </w:r>
    </w:p>
    <w:p w:rsidR="00B56384" w:rsidRPr="00FE3145" w:rsidRDefault="00B56384" w:rsidP="00B56384">
      <w:pPr>
        <w:pStyle w:val="numberedparas"/>
        <w:rPr>
          <w:highlight w:val="green"/>
        </w:rPr>
      </w:pPr>
      <w:r w:rsidRPr="00FE3145">
        <w:rPr>
          <w:highlight w:val="green"/>
        </w:rPr>
        <w:t>Za sve angažmane unutarnje revizije mora se izdati pismo o preuzimanju angažmana. Tim se pismom daje službena ovlast provedbe revizije te bi:</w:t>
      </w:r>
    </w:p>
    <w:p w:rsidR="00B56384" w:rsidRPr="00FE3145" w:rsidRDefault="00B56384" w:rsidP="00B56384">
      <w:pPr>
        <w:pStyle w:val="Bulletlist"/>
        <w:rPr>
          <w:highlight w:val="green"/>
        </w:rPr>
      </w:pPr>
      <w:r w:rsidRPr="00FE3145">
        <w:rPr>
          <w:highlight w:val="green"/>
        </w:rPr>
        <w:t>u njemu trebao biti naveden obuhvat revizije u smislu njezina naziva</w:t>
      </w:r>
    </w:p>
    <w:p w:rsidR="00B56384" w:rsidRPr="00FE3145" w:rsidRDefault="00B56384" w:rsidP="00B56384">
      <w:pPr>
        <w:pStyle w:val="Bulletlist"/>
        <w:rPr>
          <w:highlight w:val="green"/>
        </w:rPr>
      </w:pPr>
      <w:r w:rsidRPr="00FE3145">
        <w:rPr>
          <w:highlight w:val="green"/>
        </w:rPr>
        <w:t>u njemu trebala biti navedena lokacija na kojoj će se revizija provoditi.</w:t>
      </w:r>
    </w:p>
    <w:p w:rsidR="00B56384" w:rsidRPr="00FE3145" w:rsidRDefault="00B56384" w:rsidP="00B56384">
      <w:pPr>
        <w:pStyle w:val="Bulletlist"/>
        <w:rPr>
          <w:highlight w:val="green"/>
        </w:rPr>
      </w:pPr>
      <w:r w:rsidRPr="00FE3145">
        <w:rPr>
          <w:highlight w:val="green"/>
        </w:rPr>
        <w:t>trebalo sadržavati imena i strukturu revizorskog tima i imenovanog voditelja tima za reviziju</w:t>
      </w:r>
    </w:p>
    <w:p w:rsidR="00B56384" w:rsidRPr="00FE3145" w:rsidRDefault="00B56384" w:rsidP="00B56384">
      <w:pPr>
        <w:pStyle w:val="Bulletlist"/>
        <w:rPr>
          <w:highlight w:val="green"/>
        </w:rPr>
      </w:pPr>
      <w:r w:rsidRPr="00FE3145">
        <w:rPr>
          <w:highlight w:val="green"/>
        </w:rPr>
        <w:t xml:space="preserve">trebalo sadržavati linije odgovornosti za reviziju, uključujući kome bi revizorski tim trebao odgovarati u pogledu stručnih i tehničkih pitanja </w:t>
      </w:r>
    </w:p>
    <w:p w:rsidR="00B56384" w:rsidRPr="00FE3145" w:rsidRDefault="00B56384" w:rsidP="00B56384">
      <w:pPr>
        <w:pStyle w:val="Bulletlist"/>
        <w:rPr>
          <w:highlight w:val="green"/>
        </w:rPr>
      </w:pPr>
      <w:r w:rsidRPr="00FE3145">
        <w:rPr>
          <w:highlight w:val="green"/>
        </w:rPr>
        <w:t>trebalo sadržavati datume izrade nacrta i konačnog revizorskog izvještaja</w:t>
      </w:r>
    </w:p>
    <w:p w:rsidR="00B56384" w:rsidRPr="00FE3145" w:rsidRDefault="00B56384" w:rsidP="00B56384">
      <w:pPr>
        <w:pStyle w:val="Bulletlist"/>
        <w:rPr>
          <w:highlight w:val="green"/>
        </w:rPr>
      </w:pPr>
      <w:r w:rsidRPr="00FE3145">
        <w:rPr>
          <w:highlight w:val="green"/>
        </w:rPr>
        <w:t xml:space="preserve">trebalo sadržavati precizne uloge i odgovornosti revizora i rukovodstva CIAS-a  tijekom angažmana. </w:t>
      </w:r>
    </w:p>
    <w:p w:rsidR="000F2B11" w:rsidRPr="00FE3145" w:rsidRDefault="000F2B11" w:rsidP="000F2B11">
      <w:pPr>
        <w:pStyle w:val="Bulletlist"/>
        <w:numPr>
          <w:ilvl w:val="0"/>
          <w:numId w:val="0"/>
        </w:numPr>
        <w:ind w:left="1080"/>
        <w:rPr>
          <w:highlight w:val="green"/>
        </w:rPr>
      </w:pPr>
    </w:p>
    <w:p w:rsidR="008F7305" w:rsidRPr="00FE3145" w:rsidRDefault="008F7305" w:rsidP="00604AD7">
      <w:pPr>
        <w:pStyle w:val="3"/>
        <w:numPr>
          <w:ilvl w:val="1"/>
          <w:numId w:val="16"/>
        </w:numPr>
        <w:rPr>
          <w:highlight w:val="green"/>
        </w:rPr>
      </w:pPr>
      <w:r w:rsidRPr="00FE3145">
        <w:rPr>
          <w:highlight w:val="green"/>
        </w:rPr>
        <w:t>Prikupljanje informacija i podataka</w:t>
      </w:r>
    </w:p>
    <w:p w:rsidR="008F7305" w:rsidRPr="00FE3145" w:rsidRDefault="008F7305" w:rsidP="008F7305">
      <w:pPr>
        <w:pStyle w:val="numberedparas"/>
        <w:rPr>
          <w:highlight w:val="green"/>
        </w:rPr>
      </w:pPr>
      <w:r w:rsidRPr="00FE3145">
        <w:rPr>
          <w:highlight w:val="green"/>
        </w:rPr>
        <w:t xml:space="preserve">Voditelj tima vodit će preliminarno planiranje. Tehnike koje će se koristiti i izvori informacija kojima će se pristupiti prikazani su u tablici 4. u nastavku. </w:t>
      </w:r>
    </w:p>
    <w:p w:rsidR="008F7305" w:rsidRPr="00FE3145" w:rsidRDefault="008F7305" w:rsidP="008F7305">
      <w:pPr>
        <w:pStyle w:val="numberedparas"/>
        <w:numPr>
          <w:ilvl w:val="0"/>
          <w:numId w:val="0"/>
        </w:numPr>
        <w:rPr>
          <w:highlight w:val="gree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2952"/>
        <w:gridCol w:w="2952"/>
        <w:gridCol w:w="2952"/>
      </w:tblGrid>
      <w:tr w:rsidR="008F7305" w:rsidRPr="00FE3145" w:rsidTr="00A23F37">
        <w:tc>
          <w:tcPr>
            <w:tcW w:w="8856" w:type="dxa"/>
            <w:gridSpan w:val="3"/>
            <w:tcBorders>
              <w:top w:val="single" w:sz="4" w:space="0" w:color="000000"/>
              <w:left w:val="single" w:sz="4" w:space="0" w:color="000000"/>
              <w:bottom w:val="single" w:sz="4" w:space="0" w:color="000000"/>
              <w:right w:val="single" w:sz="4" w:space="0" w:color="000000"/>
            </w:tcBorders>
          </w:tcPr>
          <w:p w:rsidR="008F7305" w:rsidRPr="00FE3145" w:rsidRDefault="008F7305" w:rsidP="00A23F37">
            <w:pPr>
              <w:pStyle w:val="Table"/>
              <w:rPr>
                <w:rFonts w:ascii="Cambria" w:hAnsi="Cambria"/>
                <w:b/>
                <w:highlight w:val="green"/>
              </w:rPr>
            </w:pPr>
            <w:r w:rsidRPr="00FE3145">
              <w:rPr>
                <w:rFonts w:ascii="Cambria" w:hAnsi="Cambria"/>
                <w:b/>
                <w:highlight w:val="green"/>
              </w:rPr>
              <w:t>Tablica 3. Tehnike i izvori informacija za upotrebu pri preliminarnom planiranju</w:t>
            </w:r>
          </w:p>
        </w:tc>
      </w:tr>
      <w:tr w:rsidR="008F7305" w:rsidRPr="00FE3145" w:rsidTr="00A23F37">
        <w:tc>
          <w:tcPr>
            <w:tcW w:w="2952" w:type="dxa"/>
            <w:tcBorders>
              <w:top w:val="single" w:sz="4" w:space="0" w:color="000000"/>
              <w:left w:val="single" w:sz="4" w:space="0" w:color="000000"/>
              <w:bottom w:val="single" w:sz="4" w:space="0" w:color="000000"/>
              <w:right w:val="single" w:sz="4" w:space="0" w:color="000000"/>
            </w:tcBorders>
          </w:tcPr>
          <w:p w:rsidR="008F7305" w:rsidRPr="00FE3145" w:rsidRDefault="008F7305" w:rsidP="00A23F37">
            <w:pPr>
              <w:pStyle w:val="Table"/>
              <w:rPr>
                <w:rFonts w:ascii="Cambria" w:hAnsi="Cambria"/>
                <w:b/>
                <w:highlight w:val="green"/>
              </w:rPr>
            </w:pPr>
            <w:r w:rsidRPr="00FE3145">
              <w:rPr>
                <w:rFonts w:ascii="Cambria" w:hAnsi="Cambria"/>
                <w:b/>
                <w:highlight w:val="green"/>
              </w:rPr>
              <w:t>Tehnike</w:t>
            </w:r>
          </w:p>
        </w:tc>
        <w:tc>
          <w:tcPr>
            <w:tcW w:w="2952" w:type="dxa"/>
            <w:tcBorders>
              <w:top w:val="single" w:sz="4" w:space="0" w:color="000000"/>
              <w:left w:val="single" w:sz="4" w:space="0" w:color="000000"/>
              <w:bottom w:val="single" w:sz="4" w:space="0" w:color="000000"/>
              <w:right w:val="single" w:sz="4" w:space="0" w:color="000000"/>
            </w:tcBorders>
          </w:tcPr>
          <w:p w:rsidR="008F7305" w:rsidRPr="00FE3145" w:rsidRDefault="008F7305" w:rsidP="00A23F37">
            <w:pPr>
              <w:pStyle w:val="Table"/>
              <w:rPr>
                <w:rFonts w:ascii="Cambria" w:hAnsi="Cambria"/>
                <w:b/>
                <w:highlight w:val="green"/>
              </w:rPr>
            </w:pPr>
            <w:r w:rsidRPr="00FE3145">
              <w:rPr>
                <w:rFonts w:ascii="Cambria" w:hAnsi="Cambria"/>
                <w:b/>
                <w:highlight w:val="green"/>
              </w:rPr>
              <w:t>Relevantni dokument / informacija</w:t>
            </w:r>
          </w:p>
        </w:tc>
        <w:tc>
          <w:tcPr>
            <w:tcW w:w="2952" w:type="dxa"/>
            <w:tcBorders>
              <w:top w:val="single" w:sz="4" w:space="0" w:color="000000"/>
              <w:left w:val="single" w:sz="4" w:space="0" w:color="000000"/>
              <w:bottom w:val="single" w:sz="4" w:space="0" w:color="000000"/>
              <w:right w:val="single" w:sz="4" w:space="0" w:color="000000"/>
            </w:tcBorders>
          </w:tcPr>
          <w:p w:rsidR="008F7305" w:rsidRPr="00FE3145" w:rsidRDefault="008F7305" w:rsidP="00A23F37">
            <w:pPr>
              <w:pStyle w:val="Table"/>
              <w:rPr>
                <w:rFonts w:ascii="Cambria" w:hAnsi="Cambria"/>
                <w:b/>
                <w:highlight w:val="green"/>
              </w:rPr>
            </w:pPr>
            <w:r w:rsidRPr="00FE3145">
              <w:rPr>
                <w:rFonts w:ascii="Cambria" w:hAnsi="Cambria"/>
                <w:b/>
                <w:highlight w:val="green"/>
              </w:rPr>
              <w:t xml:space="preserve">Ostali materijali za evaluaciju </w:t>
            </w:r>
          </w:p>
        </w:tc>
      </w:tr>
      <w:tr w:rsidR="008F7305" w:rsidRPr="00FE3145" w:rsidTr="00A23F37">
        <w:tc>
          <w:tcPr>
            <w:tcW w:w="2952" w:type="dxa"/>
            <w:tcBorders>
              <w:top w:val="single" w:sz="4" w:space="0" w:color="000000"/>
              <w:left w:val="single" w:sz="4" w:space="0" w:color="000000"/>
              <w:bottom w:val="single" w:sz="4" w:space="0" w:color="000000"/>
              <w:right w:val="single" w:sz="4" w:space="0" w:color="000000"/>
            </w:tcBorders>
          </w:tcPr>
          <w:p w:rsidR="008F7305" w:rsidRPr="00FE3145" w:rsidRDefault="008F7305" w:rsidP="00A23F37">
            <w:pPr>
              <w:pStyle w:val="Tableindent"/>
              <w:rPr>
                <w:rFonts w:ascii="Cambria" w:hAnsi="Cambria"/>
                <w:highlight w:val="green"/>
              </w:rPr>
            </w:pPr>
            <w:r w:rsidRPr="00FE3145">
              <w:rPr>
                <w:rFonts w:ascii="Cambria" w:hAnsi="Cambria"/>
                <w:highlight w:val="green"/>
              </w:rPr>
              <w:t>razgovori sa zaposlenicima jedinice(a) nad kojom(ima) se provodi revizija;</w:t>
            </w:r>
          </w:p>
          <w:p w:rsidR="008F7305" w:rsidRPr="00FE3145" w:rsidRDefault="008F7305" w:rsidP="00A23F37">
            <w:pPr>
              <w:pStyle w:val="Tableindent"/>
              <w:rPr>
                <w:rFonts w:ascii="Cambria" w:hAnsi="Cambria"/>
                <w:highlight w:val="green"/>
              </w:rPr>
            </w:pPr>
            <w:r w:rsidRPr="00FE3145">
              <w:rPr>
                <w:rFonts w:ascii="Cambria" w:hAnsi="Cambria"/>
                <w:highlight w:val="green"/>
              </w:rPr>
              <w:t>razgovori s dionicima (osobama na koje utječu aktivnosti predmetnih subjekata), npr. korisnicima izlaznih rezultata subjekta;</w:t>
            </w:r>
          </w:p>
          <w:p w:rsidR="008F7305" w:rsidRPr="00FE3145" w:rsidRDefault="008F7305" w:rsidP="00A23F37">
            <w:pPr>
              <w:pStyle w:val="Tableindent"/>
              <w:rPr>
                <w:rFonts w:ascii="Cambria" w:hAnsi="Cambria"/>
                <w:highlight w:val="green"/>
              </w:rPr>
            </w:pPr>
            <w:r w:rsidRPr="00FE3145">
              <w:rPr>
                <w:rFonts w:ascii="Cambria" w:hAnsi="Cambria"/>
                <w:highlight w:val="green"/>
              </w:rPr>
              <w:t>zapažanja/ispitivanje na lokaciji;</w:t>
            </w:r>
          </w:p>
          <w:p w:rsidR="008F7305" w:rsidRPr="00FE3145" w:rsidRDefault="008F7305" w:rsidP="00A23F37">
            <w:pPr>
              <w:pStyle w:val="Tableindent"/>
              <w:rPr>
                <w:rFonts w:ascii="Cambria" w:hAnsi="Cambria"/>
                <w:highlight w:val="green"/>
              </w:rPr>
            </w:pPr>
            <w:r w:rsidRPr="00FE3145">
              <w:rPr>
                <w:rFonts w:ascii="Cambria" w:hAnsi="Cambria"/>
                <w:highlight w:val="green"/>
              </w:rPr>
              <w:t>analiza izvještaja i ostalih dokumenata koje je pripremilo rukovodstvo jedinice nad kojom se provodi revizija;</w:t>
            </w:r>
          </w:p>
          <w:p w:rsidR="008F7305" w:rsidRPr="00FE3145" w:rsidRDefault="008F7305" w:rsidP="00A23F37">
            <w:pPr>
              <w:pStyle w:val="Tableindent"/>
              <w:rPr>
                <w:rFonts w:ascii="Cambria" w:hAnsi="Cambria"/>
                <w:highlight w:val="green"/>
              </w:rPr>
            </w:pPr>
            <w:r w:rsidRPr="00FE3145">
              <w:rPr>
                <w:rFonts w:ascii="Cambria" w:hAnsi="Cambria"/>
                <w:highlight w:val="green"/>
              </w:rPr>
              <w:t>analitički postupci;</w:t>
            </w:r>
          </w:p>
          <w:p w:rsidR="008F7305" w:rsidRPr="00FE3145" w:rsidRDefault="008F7305" w:rsidP="00A23F37">
            <w:pPr>
              <w:pStyle w:val="Tableindent"/>
              <w:rPr>
                <w:rFonts w:ascii="Cambria" w:hAnsi="Cambria"/>
                <w:highlight w:val="green"/>
              </w:rPr>
            </w:pPr>
            <w:r w:rsidRPr="00FE3145">
              <w:rPr>
                <w:rFonts w:ascii="Cambria" w:hAnsi="Cambria"/>
                <w:highlight w:val="green"/>
              </w:rPr>
              <w:t>priprema dijagrama postupaka (revizijskih tragova);</w:t>
            </w:r>
          </w:p>
          <w:p w:rsidR="008F7305" w:rsidRPr="00FE3145" w:rsidRDefault="008F7305" w:rsidP="00A23F37">
            <w:pPr>
              <w:pStyle w:val="Tableindent"/>
              <w:rPr>
                <w:rFonts w:ascii="Cambria" w:hAnsi="Cambria"/>
                <w:highlight w:val="green"/>
              </w:rPr>
            </w:pPr>
            <w:r w:rsidRPr="00FE3145">
              <w:rPr>
                <w:rFonts w:ascii="Cambria" w:hAnsi="Cambria"/>
                <w:highlight w:val="green"/>
              </w:rPr>
              <w:t xml:space="preserve">testiranje različitih faza transakcije kako bi se utvrdilo funkcionira li </w:t>
            </w:r>
            <w:r w:rsidRPr="00FE3145">
              <w:rPr>
                <w:rFonts w:ascii="Cambria" w:hAnsi="Cambria"/>
                <w:highlight w:val="green"/>
              </w:rPr>
              <w:lastRenderedPageBreak/>
              <w:t>postupak onako kako je opisano;</w:t>
            </w:r>
          </w:p>
          <w:p w:rsidR="008F7305" w:rsidRPr="00FE3145" w:rsidRDefault="008F7305" w:rsidP="00A23F37">
            <w:pPr>
              <w:pStyle w:val="Tableindent"/>
              <w:rPr>
                <w:rFonts w:ascii="Cambria" w:hAnsi="Cambria"/>
                <w:highlight w:val="green"/>
              </w:rPr>
            </w:pPr>
            <w:r w:rsidRPr="00FE3145">
              <w:rPr>
                <w:rFonts w:ascii="Cambria" w:hAnsi="Cambria"/>
                <w:highlight w:val="green"/>
              </w:rPr>
              <w:t>izrada upitnika o unutarnjim kontrolama;</w:t>
            </w:r>
          </w:p>
        </w:tc>
        <w:tc>
          <w:tcPr>
            <w:tcW w:w="2952" w:type="dxa"/>
            <w:tcBorders>
              <w:top w:val="single" w:sz="4" w:space="0" w:color="000000"/>
              <w:left w:val="single" w:sz="4" w:space="0" w:color="000000"/>
              <w:bottom w:val="single" w:sz="4" w:space="0" w:color="000000"/>
              <w:right w:val="single" w:sz="4" w:space="0" w:color="000000"/>
            </w:tcBorders>
          </w:tcPr>
          <w:p w:rsidR="008F7305" w:rsidRPr="00FE3145" w:rsidRDefault="008F7305" w:rsidP="00A23F37">
            <w:pPr>
              <w:pStyle w:val="Tableindent"/>
              <w:rPr>
                <w:rFonts w:ascii="Cambria" w:hAnsi="Cambria"/>
                <w:highlight w:val="green"/>
              </w:rPr>
            </w:pPr>
            <w:r w:rsidRPr="00FE3145">
              <w:rPr>
                <w:rFonts w:ascii="Cambria" w:hAnsi="Cambria"/>
                <w:highlight w:val="green"/>
              </w:rPr>
              <w:lastRenderedPageBreak/>
              <w:t>postojeći dokumenti o aktivnostima i ciljevima;</w:t>
            </w:r>
          </w:p>
          <w:p w:rsidR="008F7305" w:rsidRPr="00FE3145" w:rsidRDefault="008F7305" w:rsidP="00A23F37">
            <w:pPr>
              <w:pStyle w:val="Tableindent"/>
              <w:rPr>
                <w:rFonts w:ascii="Cambria" w:hAnsi="Cambria"/>
                <w:highlight w:val="green"/>
              </w:rPr>
            </w:pPr>
            <w:r w:rsidRPr="00FE3145">
              <w:rPr>
                <w:rFonts w:ascii="Cambria" w:hAnsi="Cambria"/>
                <w:highlight w:val="green"/>
              </w:rPr>
              <w:t>odluke o organizaciji jedinice(a) na kojom(ima) se provodi revizija;</w:t>
            </w:r>
          </w:p>
          <w:p w:rsidR="008F7305" w:rsidRPr="00FE3145" w:rsidRDefault="008F7305" w:rsidP="00A23F37">
            <w:pPr>
              <w:pStyle w:val="Tableindent"/>
              <w:rPr>
                <w:rFonts w:ascii="Cambria" w:hAnsi="Cambria"/>
                <w:highlight w:val="green"/>
              </w:rPr>
            </w:pPr>
            <w:r w:rsidRPr="00FE3145">
              <w:rPr>
                <w:rFonts w:ascii="Cambria" w:hAnsi="Cambria"/>
                <w:highlight w:val="green"/>
              </w:rPr>
              <w:t>propisi i zakoni;</w:t>
            </w:r>
          </w:p>
          <w:p w:rsidR="008F7305" w:rsidRPr="00FE3145" w:rsidRDefault="008F7305" w:rsidP="00A23F37">
            <w:pPr>
              <w:pStyle w:val="Tableindent"/>
              <w:rPr>
                <w:rFonts w:ascii="Cambria" w:hAnsi="Cambria"/>
                <w:highlight w:val="green"/>
              </w:rPr>
            </w:pPr>
            <w:r w:rsidRPr="00FE3145">
              <w:rPr>
                <w:rFonts w:ascii="Cambria" w:hAnsi="Cambria"/>
                <w:highlight w:val="green"/>
              </w:rPr>
              <w:t>postojeća organizacijska shema;</w:t>
            </w:r>
          </w:p>
          <w:p w:rsidR="008F7305" w:rsidRPr="00FE3145" w:rsidRDefault="008F7305" w:rsidP="00A23F37">
            <w:pPr>
              <w:pStyle w:val="Tableindent"/>
              <w:rPr>
                <w:rFonts w:ascii="Cambria" w:hAnsi="Cambria"/>
                <w:highlight w:val="green"/>
              </w:rPr>
            </w:pPr>
            <w:r w:rsidRPr="00FE3145">
              <w:rPr>
                <w:rFonts w:ascii="Cambria" w:hAnsi="Cambria"/>
                <w:highlight w:val="green"/>
              </w:rPr>
              <w:t>brojke u pogledu aktivnosti, bilanca itd.;</w:t>
            </w:r>
          </w:p>
          <w:p w:rsidR="008F7305" w:rsidRPr="00FE3145" w:rsidRDefault="008F7305" w:rsidP="00A23F37">
            <w:pPr>
              <w:pStyle w:val="Tableindent"/>
              <w:rPr>
                <w:rFonts w:ascii="Cambria" w:hAnsi="Cambria"/>
                <w:highlight w:val="green"/>
              </w:rPr>
            </w:pPr>
            <w:r w:rsidRPr="00FE3145">
              <w:rPr>
                <w:rFonts w:ascii="Cambria" w:hAnsi="Cambria"/>
                <w:highlight w:val="green"/>
              </w:rPr>
              <w:t>konkretni događaji, projekti, planovi;</w:t>
            </w:r>
          </w:p>
          <w:p w:rsidR="008F7305" w:rsidRPr="00FE3145" w:rsidRDefault="008F7305" w:rsidP="00A23F37">
            <w:pPr>
              <w:pStyle w:val="Tableindent"/>
              <w:rPr>
                <w:rFonts w:ascii="Cambria" w:hAnsi="Cambria"/>
                <w:highlight w:val="green"/>
              </w:rPr>
            </w:pPr>
            <w:r w:rsidRPr="00FE3145">
              <w:rPr>
                <w:rFonts w:ascii="Cambria" w:hAnsi="Cambria"/>
                <w:highlight w:val="green"/>
              </w:rPr>
              <w:t>parlamentarni izvještaji;</w:t>
            </w:r>
          </w:p>
          <w:p w:rsidR="008F7305" w:rsidRPr="00FE3145" w:rsidRDefault="008F7305" w:rsidP="00A23F37">
            <w:pPr>
              <w:pStyle w:val="Tableindent"/>
              <w:rPr>
                <w:rFonts w:ascii="Cambria" w:hAnsi="Cambria"/>
                <w:highlight w:val="green"/>
              </w:rPr>
            </w:pPr>
            <w:r w:rsidRPr="00FE3145">
              <w:rPr>
                <w:rFonts w:ascii="Cambria" w:hAnsi="Cambria"/>
                <w:highlight w:val="green"/>
              </w:rPr>
              <w:t>izvještaji o unutarnjoj aktivnosti – postojeći izvještaji o aktivnosti, statistici i prikazima podataka, izvještaji o poteškoćama ili incidentima;</w:t>
            </w:r>
          </w:p>
          <w:p w:rsidR="008F7305" w:rsidRPr="00FE3145" w:rsidRDefault="008F7305" w:rsidP="00A23F37">
            <w:pPr>
              <w:pStyle w:val="Tableindent"/>
              <w:rPr>
                <w:rFonts w:ascii="Cambria" w:hAnsi="Cambria"/>
                <w:highlight w:val="green"/>
              </w:rPr>
            </w:pPr>
            <w:r w:rsidRPr="00FE3145">
              <w:rPr>
                <w:rFonts w:ascii="Cambria" w:hAnsi="Cambria"/>
                <w:highlight w:val="green"/>
              </w:rPr>
              <w:t xml:space="preserve">vanjske informacije kao što </w:t>
            </w:r>
            <w:r w:rsidRPr="00FE3145">
              <w:rPr>
                <w:rFonts w:ascii="Cambria" w:hAnsi="Cambria"/>
                <w:highlight w:val="green"/>
              </w:rPr>
              <w:lastRenderedPageBreak/>
              <w:t>su informacije iz novina, javni izvještaji</w:t>
            </w:r>
          </w:p>
          <w:p w:rsidR="008F7305" w:rsidRPr="00FE3145" w:rsidRDefault="008F7305" w:rsidP="00A23F37">
            <w:pPr>
              <w:pStyle w:val="Tableindent"/>
              <w:numPr>
                <w:ilvl w:val="0"/>
                <w:numId w:val="0"/>
              </w:numPr>
              <w:ind w:left="284"/>
              <w:rPr>
                <w:rFonts w:ascii="Cambria" w:hAnsi="Cambria"/>
                <w:highlight w:val="green"/>
              </w:rPr>
            </w:pPr>
          </w:p>
        </w:tc>
        <w:tc>
          <w:tcPr>
            <w:tcW w:w="2952" w:type="dxa"/>
            <w:tcBorders>
              <w:top w:val="single" w:sz="4" w:space="0" w:color="000000"/>
              <w:left w:val="single" w:sz="4" w:space="0" w:color="000000"/>
              <w:bottom w:val="single" w:sz="4" w:space="0" w:color="000000"/>
              <w:right w:val="single" w:sz="4" w:space="0" w:color="000000"/>
            </w:tcBorders>
          </w:tcPr>
          <w:p w:rsidR="008F7305" w:rsidRPr="00FE3145" w:rsidRDefault="008F7305" w:rsidP="00A23F37">
            <w:pPr>
              <w:pStyle w:val="Tableindent"/>
              <w:rPr>
                <w:rFonts w:ascii="Cambria" w:hAnsi="Cambria"/>
                <w:highlight w:val="green"/>
              </w:rPr>
            </w:pPr>
            <w:r w:rsidRPr="00FE3145">
              <w:rPr>
                <w:rFonts w:ascii="Cambria" w:hAnsi="Cambria"/>
                <w:highlight w:val="green"/>
              </w:rPr>
              <w:lastRenderedPageBreak/>
              <w:t>izvještaji o unutarnjoj reviziji iz prethodnih angažmana u  subjektu revizije;</w:t>
            </w:r>
          </w:p>
          <w:p w:rsidR="008F7305" w:rsidRPr="00FE3145" w:rsidRDefault="008F7305" w:rsidP="00A23F37">
            <w:pPr>
              <w:pStyle w:val="Tableindent"/>
              <w:rPr>
                <w:rFonts w:ascii="Cambria" w:hAnsi="Cambria"/>
                <w:highlight w:val="green"/>
              </w:rPr>
            </w:pPr>
            <w:r w:rsidRPr="00FE3145">
              <w:rPr>
                <w:rFonts w:ascii="Cambria" w:hAnsi="Cambria"/>
                <w:highlight w:val="green"/>
              </w:rPr>
              <w:t>izvještaji o unutarnjoj reviziji iz prethodnih angažmana za slično područje ili sustav;</w:t>
            </w:r>
          </w:p>
          <w:p w:rsidR="008F7305" w:rsidRPr="00FE3145" w:rsidRDefault="008F7305" w:rsidP="00A23F37">
            <w:pPr>
              <w:pStyle w:val="Tableindent"/>
              <w:rPr>
                <w:rFonts w:ascii="Cambria" w:hAnsi="Cambria"/>
                <w:highlight w:val="green"/>
              </w:rPr>
            </w:pPr>
            <w:r w:rsidRPr="00FE3145">
              <w:rPr>
                <w:rFonts w:ascii="Cambria" w:hAnsi="Cambria"/>
                <w:highlight w:val="green"/>
              </w:rPr>
              <w:t>izvještaji o vanjskoj reviziji;</w:t>
            </w:r>
          </w:p>
          <w:p w:rsidR="008F7305" w:rsidRPr="00FE3145" w:rsidRDefault="008F7305" w:rsidP="00A23F37">
            <w:pPr>
              <w:pStyle w:val="Tableindent"/>
              <w:rPr>
                <w:rFonts w:ascii="Cambria" w:hAnsi="Cambria"/>
                <w:highlight w:val="green"/>
              </w:rPr>
            </w:pPr>
            <w:r w:rsidRPr="00FE3145">
              <w:rPr>
                <w:rFonts w:ascii="Cambria" w:hAnsi="Cambria"/>
                <w:highlight w:val="green"/>
              </w:rPr>
              <w:t>vanjske evaluacije (međunarodni programi, savjetnici);</w:t>
            </w:r>
          </w:p>
          <w:p w:rsidR="008F7305" w:rsidRPr="00FE3145" w:rsidRDefault="008F7305" w:rsidP="00A23F37">
            <w:pPr>
              <w:pStyle w:val="Tableindent"/>
              <w:rPr>
                <w:rFonts w:ascii="Cambria" w:hAnsi="Cambria"/>
                <w:highlight w:val="green"/>
              </w:rPr>
            </w:pPr>
            <w:r w:rsidRPr="00FE3145">
              <w:rPr>
                <w:rFonts w:ascii="Cambria" w:hAnsi="Cambria"/>
                <w:highlight w:val="green"/>
              </w:rPr>
              <w:t>izvještaji o inspekciji;</w:t>
            </w:r>
          </w:p>
          <w:p w:rsidR="008F7305" w:rsidRPr="00FE3145" w:rsidRDefault="008F7305" w:rsidP="00A23F37">
            <w:pPr>
              <w:pStyle w:val="Tableindent"/>
              <w:rPr>
                <w:rFonts w:ascii="Cambria" w:hAnsi="Cambria"/>
                <w:highlight w:val="green"/>
              </w:rPr>
            </w:pPr>
            <w:r w:rsidRPr="00FE3145">
              <w:rPr>
                <w:rFonts w:ascii="Cambria" w:hAnsi="Cambria"/>
                <w:highlight w:val="green"/>
              </w:rPr>
              <w:t>unutarnje evaluacije (koje je izvršio subjekt ili su izvršene u njegovo ime);</w:t>
            </w:r>
          </w:p>
          <w:p w:rsidR="008F7305" w:rsidRPr="00FE3145" w:rsidRDefault="008F7305" w:rsidP="00A23F37">
            <w:pPr>
              <w:pStyle w:val="Table"/>
              <w:rPr>
                <w:rFonts w:ascii="Cambria" w:hAnsi="Cambria"/>
                <w:highlight w:val="green"/>
              </w:rPr>
            </w:pPr>
          </w:p>
        </w:tc>
      </w:tr>
    </w:tbl>
    <w:p w:rsidR="008F7305" w:rsidRPr="00FE3145" w:rsidRDefault="008F7305" w:rsidP="00604AD7">
      <w:pPr>
        <w:pStyle w:val="3"/>
        <w:numPr>
          <w:ilvl w:val="1"/>
          <w:numId w:val="16"/>
        </w:numPr>
        <w:rPr>
          <w:highlight w:val="green"/>
        </w:rPr>
      </w:pPr>
      <w:r w:rsidRPr="00FE3145">
        <w:rPr>
          <w:highlight w:val="green"/>
        </w:rPr>
        <w:lastRenderedPageBreak/>
        <w:t>Analiza informacija i podataka</w:t>
      </w:r>
    </w:p>
    <w:p w:rsidR="008F7305" w:rsidRPr="00FE3145" w:rsidRDefault="008F7305" w:rsidP="008F7305">
      <w:pPr>
        <w:pStyle w:val="numberedparas"/>
        <w:rPr>
          <w:highlight w:val="green"/>
        </w:rPr>
      </w:pPr>
      <w:r w:rsidRPr="00FE3145">
        <w:rPr>
          <w:highlight w:val="green"/>
        </w:rPr>
        <w:t xml:space="preserve">Kada je riječ o složenim organizacijama ili postupcima, lako je moguće da će količina informacija za revizora biti prevelika. U drugim slučajevima moguće je da će pisanih informacija dostupnih prije početka revizije biti malo te se održava uvodni sastanak s klijentom. </w:t>
      </w:r>
    </w:p>
    <w:p w:rsidR="008F7305" w:rsidRPr="00FE3145" w:rsidRDefault="008F7305" w:rsidP="008F7305">
      <w:pPr>
        <w:pStyle w:val="numberedparas"/>
        <w:rPr>
          <w:highlight w:val="green"/>
        </w:rPr>
      </w:pPr>
      <w:r w:rsidRPr="00FE3145">
        <w:rPr>
          <w:highlight w:val="green"/>
        </w:rPr>
        <w:t>Neovisno o obujmu prikupljenog materijala, značajnost i rizik ključni su koncepti koje bi trebalo primijeniti za utvrđivanje pitanja koja je potrebno raspraviti na uvodnom sastanku, a to su:</w:t>
      </w:r>
    </w:p>
    <w:p w:rsidR="008F7305" w:rsidRPr="00FE3145" w:rsidRDefault="008F7305" w:rsidP="008F7305">
      <w:pPr>
        <w:pStyle w:val="Bulletlist"/>
        <w:rPr>
          <w:highlight w:val="green"/>
        </w:rPr>
      </w:pPr>
      <w:r w:rsidRPr="00FE3145">
        <w:rPr>
          <w:highlight w:val="green"/>
        </w:rPr>
        <w:t xml:space="preserve">glavni postupci za ispitivanje i obuhvat tog ispitivanja </w:t>
      </w:r>
    </w:p>
    <w:p w:rsidR="008F7305" w:rsidRPr="00FE3145" w:rsidRDefault="008F7305" w:rsidP="008F7305">
      <w:pPr>
        <w:pStyle w:val="Bulletlist"/>
        <w:rPr>
          <w:highlight w:val="green"/>
        </w:rPr>
      </w:pPr>
      <w:r w:rsidRPr="00FE3145">
        <w:rPr>
          <w:highlight w:val="green"/>
        </w:rPr>
        <w:t>značajni rizici po operativne ciljeve</w:t>
      </w:r>
    </w:p>
    <w:p w:rsidR="008F7305" w:rsidRPr="00FE3145" w:rsidRDefault="008F7305" w:rsidP="008F7305">
      <w:pPr>
        <w:pStyle w:val="Bulletlist"/>
        <w:rPr>
          <w:highlight w:val="green"/>
        </w:rPr>
      </w:pPr>
      <w:r w:rsidRPr="00FE3145">
        <w:rPr>
          <w:highlight w:val="green"/>
        </w:rPr>
        <w:t xml:space="preserve">ključne kontrole koje bi trebale postojati za ublažavanje značajnih rizika. </w:t>
      </w:r>
    </w:p>
    <w:p w:rsidR="008F7305" w:rsidRPr="00FE3145" w:rsidRDefault="008F7305" w:rsidP="008F7305">
      <w:pPr>
        <w:pStyle w:val="Bulletlist"/>
        <w:numPr>
          <w:ilvl w:val="0"/>
          <w:numId w:val="0"/>
        </w:numPr>
        <w:rPr>
          <w:highlight w:val="green"/>
        </w:rPr>
      </w:pPr>
    </w:p>
    <w:p w:rsidR="00AD7F23" w:rsidRPr="00FE3145" w:rsidRDefault="00AD7F23" w:rsidP="00604AD7">
      <w:pPr>
        <w:pStyle w:val="2"/>
        <w:numPr>
          <w:ilvl w:val="1"/>
          <w:numId w:val="16"/>
        </w:numPr>
        <w:rPr>
          <w:highlight w:val="green"/>
        </w:rPr>
      </w:pPr>
      <w:bookmarkStart w:id="3" w:name="_Toc195059552"/>
      <w:bookmarkStart w:id="4" w:name="_Toc195959855"/>
      <w:r w:rsidRPr="00FE3145">
        <w:rPr>
          <w:highlight w:val="green"/>
        </w:rPr>
        <w:t>Utvrđivanje relevantnih okvira (ulaznih podataka za kriterije revizije za predmetni revizijski angažman).</w:t>
      </w:r>
    </w:p>
    <w:p w:rsidR="000127FC" w:rsidRPr="00FE3145" w:rsidRDefault="000127FC" w:rsidP="00135579">
      <w:pPr>
        <w:pStyle w:val="numberedparas"/>
        <w:rPr>
          <w:highlight w:val="green"/>
        </w:rPr>
      </w:pPr>
      <w:r w:rsidRPr="00FE3145">
        <w:rPr>
          <w:highlight w:val="green"/>
        </w:rPr>
        <w:t>Unutarnji revizori mogu utvrditi i referentni okvir – adekvatne kriterije za evaluaciju upravljanja, upravljanja rizicima i kontrola područja ili postupka u koji se vrši uvid te utvrditi jesu li poslovni ciljevi ostvareni.</w:t>
      </w:r>
    </w:p>
    <w:p w:rsidR="00135579" w:rsidRPr="00FE3145" w:rsidRDefault="000127FC" w:rsidP="00135579">
      <w:pPr>
        <w:pStyle w:val="numberedparas"/>
        <w:rPr>
          <w:highlight w:val="green"/>
        </w:rPr>
      </w:pPr>
      <w:r w:rsidRPr="00FE3145">
        <w:rPr>
          <w:highlight w:val="green"/>
        </w:rPr>
        <w:t>U tu svrhu revizori se koriste mjerodavnim zakonima, politikama i standardima te najboljim praksama.</w:t>
      </w:r>
    </w:p>
    <w:p w:rsidR="007C36B7" w:rsidRPr="00FE3145" w:rsidRDefault="009C78C6" w:rsidP="009C78C6">
      <w:pPr>
        <w:pStyle w:val="numberedparas"/>
        <w:rPr>
          <w:highlight w:val="green"/>
        </w:rPr>
      </w:pPr>
      <w:r w:rsidRPr="00FE3145">
        <w:rPr>
          <w:highlight w:val="green"/>
        </w:rPr>
        <w:t xml:space="preserve">Provedba revizije znači da se stvarno stanje objekta („ist” – kako jest) uspoređuje sa skupom normi („soll” – kako bi trebalo biti). </w:t>
      </w:r>
    </w:p>
    <w:p w:rsidR="007C36B7" w:rsidRPr="00FE3145" w:rsidRDefault="009C78C6" w:rsidP="009C78C6">
      <w:pPr>
        <w:pStyle w:val="numberedparas"/>
        <w:rPr>
          <w:highlight w:val="green"/>
        </w:rPr>
      </w:pPr>
      <w:r w:rsidRPr="00FE3145">
        <w:rPr>
          <w:i/>
          <w:highlight w:val="green"/>
        </w:rPr>
        <w:t>Referentni model</w:t>
      </w:r>
      <w:r w:rsidRPr="00FE3145">
        <w:rPr>
          <w:highlight w:val="green"/>
        </w:rPr>
        <w:t xml:space="preserve"> upotrebljava se kao alat za opisivanje idealnog upravljačkog i kontrolnog okvira. To je ogledalo kojim se revizor služi. No idealnu bi sliku u ogledalu trebao stvarati dodjeljivač revizije (rukovodstvo).</w:t>
      </w:r>
    </w:p>
    <w:p w:rsidR="007C36B7" w:rsidRPr="00FE3145" w:rsidRDefault="009C78C6" w:rsidP="009C78C6">
      <w:pPr>
        <w:pStyle w:val="numberedparas"/>
        <w:rPr>
          <w:highlight w:val="green"/>
        </w:rPr>
      </w:pPr>
      <w:r w:rsidRPr="00FE3145">
        <w:rPr>
          <w:highlight w:val="green"/>
        </w:rPr>
        <w:t>Referentni je okvir potreban jer je revizorima potreban alat za mjerenje. Jasne definicije ključnih koncepata revizije sprječavaju nerazumijevanje, a okvir revizije u određenoj mjeri sprječava neslaganje s rukovodstvom u pogledu revizorskih zaključaka / mišljenja.</w:t>
      </w:r>
    </w:p>
    <w:p w:rsidR="009C78C6" w:rsidRPr="00FE3145" w:rsidRDefault="009C78C6" w:rsidP="009C78C6">
      <w:pPr>
        <w:pStyle w:val="numberedparas"/>
        <w:numPr>
          <w:ilvl w:val="0"/>
          <w:numId w:val="0"/>
        </w:numPr>
        <w:ind w:left="567"/>
        <w:rPr>
          <w:highlight w:val="green"/>
        </w:rPr>
      </w:pPr>
    </w:p>
    <w:p w:rsidR="001E5FCA" w:rsidRPr="00FE3145" w:rsidRDefault="001E5FCA" w:rsidP="00604AD7">
      <w:pPr>
        <w:pStyle w:val="3"/>
        <w:numPr>
          <w:ilvl w:val="1"/>
          <w:numId w:val="16"/>
        </w:numPr>
        <w:rPr>
          <w:highlight w:val="green"/>
        </w:rPr>
      </w:pPr>
      <w:r w:rsidRPr="00FE3145">
        <w:rPr>
          <w:highlight w:val="green"/>
        </w:rPr>
        <w:t xml:space="preserve">Priprema memoranduma o angažmanu </w:t>
      </w:r>
    </w:p>
    <w:p w:rsidR="000127FC" w:rsidRPr="00FE3145" w:rsidRDefault="000127FC" w:rsidP="000127FC">
      <w:pPr>
        <w:pStyle w:val="paragraph"/>
        <w:spacing w:before="0" w:beforeAutospacing="0" w:after="0" w:afterAutospacing="0"/>
        <w:ind w:left="242"/>
        <w:textAlignment w:val="baseline"/>
        <w:rPr>
          <w:rFonts w:ascii="Arial" w:hAnsi="Arial" w:cs="Arial"/>
          <w:sz w:val="15"/>
          <w:szCs w:val="15"/>
          <w:highlight w:val="green"/>
          <w:lang w:val="en-US"/>
        </w:rPr>
      </w:pPr>
    </w:p>
    <w:p w:rsidR="000127FC" w:rsidRPr="00FE3145" w:rsidRDefault="000127FC" w:rsidP="000127FC">
      <w:pPr>
        <w:pStyle w:val="numberedparas"/>
        <w:rPr>
          <w:highlight w:val="green"/>
        </w:rPr>
      </w:pPr>
      <w:r w:rsidRPr="00FE3145">
        <w:rPr>
          <w:highlight w:val="green"/>
        </w:rPr>
        <w:t>Unutarnji revizori mogu izraditi memorandum o planiranju angažmana (memorandum o planiranju) kako bi iznijeli ciljeve, obuhvat i vrijeme angažmana. ​</w:t>
      </w:r>
    </w:p>
    <w:p w:rsidR="001E5FCA" w:rsidRPr="00FE3145" w:rsidRDefault="000127FC" w:rsidP="000127FC">
      <w:pPr>
        <w:pStyle w:val="numberedparas"/>
        <w:rPr>
          <w:highlight w:val="green"/>
        </w:rPr>
      </w:pPr>
      <w:r w:rsidRPr="00FE3145">
        <w:rPr>
          <w:highlight w:val="green"/>
        </w:rPr>
        <w:t xml:space="preserve"> Memorandum o angažmanu uključuje:</w:t>
      </w:r>
    </w:p>
    <w:p w:rsidR="001E5FCA" w:rsidRPr="00FE3145" w:rsidRDefault="001E5FCA" w:rsidP="001E5FCA">
      <w:pPr>
        <w:pStyle w:val="Bulletlist"/>
        <w:rPr>
          <w:highlight w:val="green"/>
        </w:rPr>
      </w:pPr>
      <w:r w:rsidRPr="00FE3145">
        <w:rPr>
          <w:highlight w:val="green"/>
        </w:rPr>
        <w:t>povod revizije; kontekst</w:t>
      </w:r>
    </w:p>
    <w:p w:rsidR="001E5FCA" w:rsidRPr="00FE3145" w:rsidRDefault="001E5FCA" w:rsidP="001E5FCA">
      <w:pPr>
        <w:pStyle w:val="Bulletlist"/>
        <w:rPr>
          <w:highlight w:val="green"/>
        </w:rPr>
      </w:pPr>
      <w:r w:rsidRPr="00FE3145">
        <w:rPr>
          <w:highlight w:val="green"/>
        </w:rPr>
        <w:t xml:space="preserve"> ciljeve i obuhvat revizije </w:t>
      </w:r>
    </w:p>
    <w:p w:rsidR="001E5FCA" w:rsidRPr="00FE3145" w:rsidRDefault="001E5FCA" w:rsidP="001E5FCA">
      <w:pPr>
        <w:pStyle w:val="Bulletlist"/>
        <w:rPr>
          <w:highlight w:val="green"/>
        </w:rPr>
      </w:pPr>
      <w:r w:rsidRPr="00FE3145">
        <w:rPr>
          <w:highlight w:val="green"/>
        </w:rPr>
        <w:lastRenderedPageBreak/>
        <w:t>ključne reference kojima će se revizorski tim koristiti</w:t>
      </w:r>
    </w:p>
    <w:p w:rsidR="001E5FCA" w:rsidRPr="00FE3145" w:rsidRDefault="001E5FCA" w:rsidP="001E5FCA">
      <w:pPr>
        <w:pStyle w:val="Bulletlist"/>
        <w:rPr>
          <w:highlight w:val="green"/>
        </w:rPr>
      </w:pPr>
      <w:r w:rsidRPr="00FE3145">
        <w:rPr>
          <w:highlight w:val="green"/>
        </w:rPr>
        <w:t>općenito: pristup i metodologije</w:t>
      </w:r>
    </w:p>
    <w:p w:rsidR="001E5FCA" w:rsidRPr="00FE3145" w:rsidRDefault="001E5FCA" w:rsidP="001E5FCA">
      <w:pPr>
        <w:pStyle w:val="Bulletlist"/>
        <w:rPr>
          <w:highlight w:val="green"/>
        </w:rPr>
      </w:pPr>
      <w:r w:rsidRPr="00FE3145">
        <w:rPr>
          <w:highlight w:val="green"/>
        </w:rPr>
        <w:t>procjenu datuma početka i završetka revizije</w:t>
      </w:r>
    </w:p>
    <w:p w:rsidR="001E5FCA" w:rsidRPr="00FE3145" w:rsidRDefault="001E5FCA" w:rsidP="001E5FCA">
      <w:pPr>
        <w:pStyle w:val="Bulletlist"/>
        <w:rPr>
          <w:highlight w:val="green"/>
        </w:rPr>
      </w:pPr>
      <w:r w:rsidRPr="00FE3145">
        <w:rPr>
          <w:highlight w:val="green"/>
        </w:rPr>
        <w:t>revizorski tim</w:t>
      </w:r>
    </w:p>
    <w:p w:rsidR="001E5FCA" w:rsidRPr="00FE3145" w:rsidRDefault="001E5FCA" w:rsidP="001E5FCA">
      <w:pPr>
        <w:pStyle w:val="Bulletlist"/>
        <w:rPr>
          <w:highlight w:val="green"/>
        </w:rPr>
      </w:pPr>
      <w:r w:rsidRPr="00FE3145">
        <w:rPr>
          <w:highlight w:val="green"/>
        </w:rPr>
        <w:t xml:space="preserve">potrebnu logistiku i prava pristupa </w:t>
      </w:r>
    </w:p>
    <w:p w:rsidR="001E5FCA" w:rsidRPr="00FE3145" w:rsidRDefault="001E5FCA" w:rsidP="001E5FCA">
      <w:pPr>
        <w:pStyle w:val="Bulletlist"/>
        <w:rPr>
          <w:highlight w:val="green"/>
        </w:rPr>
      </w:pPr>
      <w:r w:rsidRPr="00FE3145">
        <w:rPr>
          <w:highlight w:val="green"/>
        </w:rPr>
        <w:t>opći upitnik za prikupljanje pozadinskih informacija</w:t>
      </w:r>
    </w:p>
    <w:p w:rsidR="00B21CC8" w:rsidRPr="00FE3145" w:rsidRDefault="00B21CC8" w:rsidP="00604AD7">
      <w:pPr>
        <w:pStyle w:val="3"/>
        <w:numPr>
          <w:ilvl w:val="1"/>
          <w:numId w:val="16"/>
        </w:numPr>
        <w:rPr>
          <w:highlight w:val="green"/>
        </w:rPr>
      </w:pPr>
      <w:r w:rsidRPr="00FE3145">
        <w:rPr>
          <w:highlight w:val="green"/>
        </w:rPr>
        <w:t>Procjena rizika objekta revizije</w:t>
      </w:r>
    </w:p>
    <w:p w:rsidR="00B21CC8" w:rsidRPr="00FE3145" w:rsidRDefault="00B21CC8" w:rsidP="00B21CC8">
      <w:pPr>
        <w:pStyle w:val="numberedparas"/>
        <w:rPr>
          <w:highlight w:val="green"/>
        </w:rPr>
      </w:pPr>
      <w:r w:rsidRPr="00FE3145">
        <w:rPr>
          <w:highlight w:val="green"/>
        </w:rPr>
        <w:t>…………………………………………………………………………..</w:t>
      </w:r>
    </w:p>
    <w:p w:rsidR="002B4559" w:rsidRPr="00FE3145" w:rsidRDefault="002B4559" w:rsidP="002B4559">
      <w:pPr>
        <w:pStyle w:val="numberedparas"/>
        <w:rPr>
          <w:highlight w:val="green"/>
        </w:rPr>
      </w:pPr>
      <w:r w:rsidRPr="00FE3145">
        <w:rPr>
          <w:highlight w:val="green"/>
        </w:rPr>
        <w:t>Jedan od alata koji se treba koristiti jest matrica rizika / kontrola. Primjer se nalazi u nastavku.</w:t>
      </w:r>
    </w:p>
    <w:p w:rsidR="002B4559" w:rsidRPr="00FE3145" w:rsidRDefault="00F54BE5" w:rsidP="002B4559">
      <w:pPr>
        <w:pStyle w:val="numberedparas"/>
        <w:numPr>
          <w:ilvl w:val="0"/>
          <w:numId w:val="0"/>
        </w:numPr>
        <w:ind w:left="567"/>
        <w:rPr>
          <w:highlight w:val="green"/>
        </w:rPr>
      </w:pPr>
      <w:r w:rsidRPr="00FE3145">
        <w:rPr>
          <w:noProof/>
          <w:highlight w:val="green"/>
          <w:lang w:val="ru-RU" w:eastAsia="ru-RU"/>
        </w:rPr>
        <w:drawing>
          <wp:inline distT="0" distB="0" distL="0" distR="0">
            <wp:extent cx="5940425" cy="1361542"/>
            <wp:effectExtent l="0" t="0" r="0" b="0"/>
            <wp:docPr id="1" name="Picture 1" descr="C:\Users\Assia\Desktop\risk-control matr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sia\Desktop\risk-control matrix.pn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1361542"/>
                    </a:xfrm>
                    <a:prstGeom prst="rect">
                      <a:avLst/>
                    </a:prstGeom>
                    <a:noFill/>
                    <a:ln>
                      <a:noFill/>
                    </a:ln>
                  </pic:spPr>
                </pic:pic>
              </a:graphicData>
            </a:graphic>
          </wp:inline>
        </w:drawing>
      </w:r>
    </w:p>
    <w:p w:rsidR="002B4559" w:rsidRPr="00FE3145" w:rsidRDefault="002B4559" w:rsidP="002B4559">
      <w:pPr>
        <w:pStyle w:val="numberedparas"/>
        <w:numPr>
          <w:ilvl w:val="0"/>
          <w:numId w:val="0"/>
        </w:numPr>
        <w:rPr>
          <w:highlight w:val="green"/>
        </w:rPr>
      </w:pPr>
    </w:p>
    <w:p w:rsidR="002B4559" w:rsidRPr="00FE3145" w:rsidRDefault="002B4559" w:rsidP="002B4559">
      <w:pPr>
        <w:pStyle w:val="numberedparas"/>
        <w:rPr>
          <w:highlight w:val="green"/>
        </w:rPr>
      </w:pPr>
      <w:r w:rsidRPr="00FE3145">
        <w:rPr>
          <w:highlight w:val="green"/>
        </w:rPr>
        <w:t>Sastavnice</w:t>
      </w:r>
    </w:p>
    <w:tbl>
      <w:tblPr>
        <w:tblStyle w:val="a9"/>
        <w:tblW w:w="0" w:type="auto"/>
        <w:tblLook w:val="04A0"/>
      </w:tblPr>
      <w:tblGrid>
        <w:gridCol w:w="704"/>
        <w:gridCol w:w="6946"/>
        <w:gridCol w:w="709"/>
        <w:gridCol w:w="703"/>
      </w:tblGrid>
      <w:tr w:rsidR="002B4559" w:rsidRPr="00FE3145" w:rsidTr="00C70E99">
        <w:tc>
          <w:tcPr>
            <w:tcW w:w="704" w:type="dxa"/>
          </w:tcPr>
          <w:p w:rsidR="002B4559" w:rsidRPr="00FE3145" w:rsidRDefault="002B4559" w:rsidP="00C70E99">
            <w:pPr>
              <w:rPr>
                <w:rFonts w:ascii="Arial" w:hAnsi="Arial" w:cs="Arial"/>
                <w:b/>
                <w:sz w:val="24"/>
                <w:szCs w:val="24"/>
                <w:highlight w:val="green"/>
              </w:rPr>
            </w:pPr>
            <w:r w:rsidRPr="00FE3145">
              <w:rPr>
                <w:rFonts w:ascii="Arial" w:hAnsi="Arial"/>
                <w:b/>
                <w:sz w:val="24"/>
                <w:szCs w:val="24"/>
                <w:highlight w:val="green"/>
              </w:rPr>
              <w:t>#</w:t>
            </w:r>
          </w:p>
        </w:tc>
        <w:tc>
          <w:tcPr>
            <w:tcW w:w="6946" w:type="dxa"/>
          </w:tcPr>
          <w:p w:rsidR="002B4559" w:rsidRPr="00FE3145" w:rsidRDefault="002B4559" w:rsidP="00C70E99">
            <w:pPr>
              <w:rPr>
                <w:rFonts w:ascii="Arial" w:hAnsi="Arial" w:cs="Arial"/>
                <w:b/>
                <w:sz w:val="24"/>
                <w:szCs w:val="24"/>
                <w:highlight w:val="green"/>
              </w:rPr>
            </w:pPr>
            <w:r w:rsidRPr="00FE3145">
              <w:rPr>
                <w:rFonts w:ascii="Arial" w:hAnsi="Arial"/>
                <w:b/>
                <w:sz w:val="24"/>
                <w:szCs w:val="24"/>
                <w:highlight w:val="green"/>
              </w:rPr>
              <w:t>Opis</w:t>
            </w:r>
          </w:p>
        </w:tc>
        <w:tc>
          <w:tcPr>
            <w:tcW w:w="709" w:type="dxa"/>
          </w:tcPr>
          <w:p w:rsidR="002B4559" w:rsidRPr="00FE3145" w:rsidRDefault="002B4559" w:rsidP="00C70E99">
            <w:pPr>
              <w:rPr>
                <w:rFonts w:ascii="Arial" w:hAnsi="Arial" w:cs="Arial"/>
                <w:b/>
                <w:sz w:val="24"/>
                <w:szCs w:val="24"/>
                <w:highlight w:val="green"/>
              </w:rPr>
            </w:pPr>
            <w:r w:rsidRPr="00FE3145">
              <w:rPr>
                <w:rFonts w:ascii="Arial" w:hAnsi="Arial"/>
                <w:b/>
                <w:sz w:val="24"/>
                <w:szCs w:val="24"/>
                <w:highlight w:val="green"/>
              </w:rPr>
              <w:t>Da</w:t>
            </w:r>
          </w:p>
        </w:tc>
        <w:tc>
          <w:tcPr>
            <w:tcW w:w="703" w:type="dxa"/>
          </w:tcPr>
          <w:p w:rsidR="002B4559" w:rsidRPr="00FE3145" w:rsidRDefault="002B4559" w:rsidP="00C70E99">
            <w:pPr>
              <w:rPr>
                <w:rFonts w:ascii="Arial" w:hAnsi="Arial" w:cs="Arial"/>
                <w:b/>
                <w:sz w:val="24"/>
                <w:szCs w:val="24"/>
                <w:highlight w:val="green"/>
              </w:rPr>
            </w:pPr>
            <w:r w:rsidRPr="00FE3145">
              <w:rPr>
                <w:rFonts w:ascii="Arial" w:hAnsi="Arial"/>
                <w:b/>
                <w:sz w:val="24"/>
                <w:szCs w:val="24"/>
                <w:highlight w:val="green"/>
              </w:rPr>
              <w:t>Ne</w:t>
            </w:r>
          </w:p>
        </w:tc>
      </w:tr>
      <w:tr w:rsidR="002B4559" w:rsidRPr="00FE3145" w:rsidTr="00C70E99">
        <w:tc>
          <w:tcPr>
            <w:tcW w:w="704" w:type="dxa"/>
          </w:tcPr>
          <w:p w:rsidR="002B4559" w:rsidRPr="00FE3145" w:rsidRDefault="002B4559" w:rsidP="00C70E99">
            <w:pPr>
              <w:rPr>
                <w:rFonts w:ascii="Arial" w:hAnsi="Arial" w:cs="Arial"/>
                <w:sz w:val="24"/>
                <w:szCs w:val="24"/>
                <w:highlight w:val="green"/>
              </w:rPr>
            </w:pPr>
          </w:p>
        </w:tc>
        <w:tc>
          <w:tcPr>
            <w:tcW w:w="6946" w:type="dxa"/>
          </w:tcPr>
          <w:p w:rsidR="002B4559" w:rsidRPr="00FE3145" w:rsidRDefault="002B4559" w:rsidP="00C70E99">
            <w:pPr>
              <w:rPr>
                <w:rFonts w:ascii="Arial" w:hAnsi="Arial" w:cs="Arial"/>
                <w:sz w:val="24"/>
                <w:szCs w:val="24"/>
                <w:highlight w:val="green"/>
              </w:rPr>
            </w:pPr>
          </w:p>
        </w:tc>
        <w:tc>
          <w:tcPr>
            <w:tcW w:w="709" w:type="dxa"/>
          </w:tcPr>
          <w:p w:rsidR="002B4559" w:rsidRPr="00FE3145" w:rsidRDefault="002B4559" w:rsidP="00C70E99">
            <w:pPr>
              <w:rPr>
                <w:rFonts w:ascii="Arial" w:hAnsi="Arial" w:cs="Arial"/>
                <w:sz w:val="24"/>
                <w:szCs w:val="24"/>
                <w:highlight w:val="green"/>
              </w:rPr>
            </w:pPr>
          </w:p>
        </w:tc>
        <w:tc>
          <w:tcPr>
            <w:tcW w:w="703" w:type="dxa"/>
          </w:tcPr>
          <w:p w:rsidR="002B4559" w:rsidRPr="00FE3145" w:rsidRDefault="002B4559" w:rsidP="00C70E99">
            <w:pPr>
              <w:rPr>
                <w:rFonts w:ascii="Arial" w:hAnsi="Arial" w:cs="Arial"/>
                <w:sz w:val="24"/>
                <w:szCs w:val="24"/>
                <w:highlight w:val="green"/>
              </w:rPr>
            </w:pPr>
          </w:p>
        </w:tc>
      </w:tr>
      <w:tr w:rsidR="002B4559" w:rsidRPr="00FE3145" w:rsidTr="00C70E99">
        <w:tc>
          <w:tcPr>
            <w:tcW w:w="704" w:type="dxa"/>
          </w:tcPr>
          <w:p w:rsidR="002B4559" w:rsidRPr="00FE3145" w:rsidRDefault="002B4559" w:rsidP="00C70E99">
            <w:pPr>
              <w:rPr>
                <w:rFonts w:ascii="Arial" w:hAnsi="Arial" w:cs="Arial"/>
                <w:sz w:val="24"/>
                <w:szCs w:val="24"/>
                <w:highlight w:val="green"/>
              </w:rPr>
            </w:pPr>
            <w:r w:rsidRPr="00FE3145">
              <w:rPr>
                <w:rFonts w:ascii="Arial" w:hAnsi="Arial"/>
                <w:sz w:val="24"/>
                <w:szCs w:val="24"/>
                <w:highlight w:val="green"/>
              </w:rPr>
              <w:t>1.</w:t>
            </w:r>
          </w:p>
        </w:tc>
        <w:tc>
          <w:tcPr>
            <w:tcW w:w="6946" w:type="dxa"/>
          </w:tcPr>
          <w:p w:rsidR="002B4559" w:rsidRPr="00FE3145" w:rsidRDefault="002B4559" w:rsidP="00C70E99">
            <w:pPr>
              <w:rPr>
                <w:rFonts w:ascii="Arial" w:hAnsi="Arial" w:cs="Arial"/>
                <w:sz w:val="24"/>
                <w:szCs w:val="24"/>
                <w:highlight w:val="green"/>
              </w:rPr>
            </w:pPr>
            <w:r w:rsidRPr="00FE3145">
              <w:rPr>
                <w:rFonts w:ascii="Arial" w:hAnsi="Arial"/>
                <w:sz w:val="24"/>
                <w:szCs w:val="24"/>
                <w:highlight w:val="green"/>
              </w:rPr>
              <w:t>Naziv (pod)procesa</w:t>
            </w:r>
          </w:p>
        </w:tc>
        <w:tc>
          <w:tcPr>
            <w:tcW w:w="709" w:type="dxa"/>
          </w:tcPr>
          <w:p w:rsidR="002B4559" w:rsidRPr="00FE3145" w:rsidRDefault="002B4559" w:rsidP="00C70E99">
            <w:pPr>
              <w:rPr>
                <w:rFonts w:ascii="Arial" w:hAnsi="Arial" w:cs="Arial"/>
                <w:sz w:val="24"/>
                <w:szCs w:val="24"/>
                <w:highlight w:val="green"/>
              </w:rPr>
            </w:pPr>
          </w:p>
        </w:tc>
        <w:tc>
          <w:tcPr>
            <w:tcW w:w="703" w:type="dxa"/>
          </w:tcPr>
          <w:p w:rsidR="002B4559" w:rsidRPr="00FE3145" w:rsidRDefault="002B4559" w:rsidP="00C70E99">
            <w:pPr>
              <w:rPr>
                <w:rFonts w:ascii="Arial" w:hAnsi="Arial" w:cs="Arial"/>
                <w:sz w:val="24"/>
                <w:szCs w:val="24"/>
                <w:highlight w:val="green"/>
              </w:rPr>
            </w:pPr>
          </w:p>
        </w:tc>
      </w:tr>
      <w:tr w:rsidR="002B4559" w:rsidRPr="00FE3145" w:rsidTr="00C70E99">
        <w:tc>
          <w:tcPr>
            <w:tcW w:w="704" w:type="dxa"/>
          </w:tcPr>
          <w:p w:rsidR="002B4559" w:rsidRPr="00FE3145" w:rsidRDefault="002B4559" w:rsidP="00C70E99">
            <w:pPr>
              <w:rPr>
                <w:rFonts w:ascii="Arial" w:hAnsi="Arial" w:cs="Arial"/>
                <w:sz w:val="24"/>
                <w:szCs w:val="24"/>
                <w:highlight w:val="green"/>
              </w:rPr>
            </w:pPr>
            <w:r w:rsidRPr="00FE3145">
              <w:rPr>
                <w:rFonts w:ascii="Arial" w:hAnsi="Arial"/>
                <w:sz w:val="24"/>
                <w:szCs w:val="24"/>
                <w:highlight w:val="green"/>
              </w:rPr>
              <w:t>2.</w:t>
            </w:r>
          </w:p>
        </w:tc>
        <w:tc>
          <w:tcPr>
            <w:tcW w:w="6946" w:type="dxa"/>
          </w:tcPr>
          <w:p w:rsidR="002B4559" w:rsidRPr="00FE3145" w:rsidRDefault="002B4559" w:rsidP="00C70E99">
            <w:pPr>
              <w:rPr>
                <w:rFonts w:ascii="Arial" w:hAnsi="Arial" w:cs="Arial"/>
                <w:sz w:val="24"/>
                <w:szCs w:val="24"/>
                <w:highlight w:val="green"/>
              </w:rPr>
            </w:pPr>
            <w:r w:rsidRPr="00FE3145">
              <w:rPr>
                <w:rFonts w:ascii="Arial" w:hAnsi="Arial"/>
                <w:sz w:val="24"/>
                <w:szCs w:val="24"/>
                <w:highlight w:val="green"/>
              </w:rPr>
              <w:t>Inherentni rizici (pod)procesima</w:t>
            </w:r>
          </w:p>
        </w:tc>
        <w:tc>
          <w:tcPr>
            <w:tcW w:w="709" w:type="dxa"/>
          </w:tcPr>
          <w:p w:rsidR="002B4559" w:rsidRPr="00FE3145" w:rsidRDefault="002B4559" w:rsidP="00C70E99">
            <w:pPr>
              <w:rPr>
                <w:rFonts w:ascii="Arial" w:hAnsi="Arial" w:cs="Arial"/>
                <w:sz w:val="24"/>
                <w:szCs w:val="24"/>
                <w:highlight w:val="green"/>
              </w:rPr>
            </w:pPr>
          </w:p>
        </w:tc>
        <w:tc>
          <w:tcPr>
            <w:tcW w:w="703" w:type="dxa"/>
          </w:tcPr>
          <w:p w:rsidR="002B4559" w:rsidRPr="00FE3145" w:rsidRDefault="002B4559" w:rsidP="00C70E99">
            <w:pPr>
              <w:rPr>
                <w:rFonts w:ascii="Arial" w:hAnsi="Arial" w:cs="Arial"/>
                <w:sz w:val="24"/>
                <w:szCs w:val="24"/>
                <w:highlight w:val="green"/>
              </w:rPr>
            </w:pPr>
          </w:p>
        </w:tc>
      </w:tr>
      <w:tr w:rsidR="002B4559" w:rsidRPr="00FE3145" w:rsidTr="00C70E99">
        <w:tc>
          <w:tcPr>
            <w:tcW w:w="704" w:type="dxa"/>
          </w:tcPr>
          <w:p w:rsidR="002B4559" w:rsidRPr="00FE3145" w:rsidRDefault="002B4559" w:rsidP="00C70E99">
            <w:pPr>
              <w:rPr>
                <w:rFonts w:ascii="Arial" w:hAnsi="Arial" w:cs="Arial"/>
                <w:sz w:val="24"/>
                <w:szCs w:val="24"/>
                <w:highlight w:val="green"/>
              </w:rPr>
            </w:pPr>
            <w:r w:rsidRPr="00FE3145">
              <w:rPr>
                <w:rFonts w:ascii="Arial" w:hAnsi="Arial"/>
                <w:sz w:val="24"/>
                <w:szCs w:val="24"/>
                <w:highlight w:val="green"/>
              </w:rPr>
              <w:t>3.</w:t>
            </w:r>
          </w:p>
        </w:tc>
        <w:tc>
          <w:tcPr>
            <w:tcW w:w="6946" w:type="dxa"/>
          </w:tcPr>
          <w:p w:rsidR="002B4559" w:rsidRPr="00FE3145" w:rsidRDefault="002B4559" w:rsidP="00C70E99">
            <w:pPr>
              <w:rPr>
                <w:rFonts w:ascii="Arial" w:hAnsi="Arial" w:cs="Arial"/>
                <w:sz w:val="24"/>
                <w:szCs w:val="24"/>
                <w:highlight w:val="green"/>
              </w:rPr>
            </w:pPr>
            <w:r w:rsidRPr="00FE3145">
              <w:rPr>
                <w:rFonts w:ascii="Arial" w:hAnsi="Arial"/>
                <w:sz w:val="24"/>
                <w:szCs w:val="24"/>
                <w:highlight w:val="green"/>
              </w:rPr>
              <w:t>Ocjena rizika</w:t>
            </w:r>
          </w:p>
        </w:tc>
        <w:tc>
          <w:tcPr>
            <w:tcW w:w="709" w:type="dxa"/>
          </w:tcPr>
          <w:p w:rsidR="002B4559" w:rsidRPr="00FE3145" w:rsidRDefault="002B4559" w:rsidP="00C70E99">
            <w:pPr>
              <w:rPr>
                <w:rFonts w:ascii="Arial" w:hAnsi="Arial" w:cs="Arial"/>
                <w:sz w:val="24"/>
                <w:szCs w:val="24"/>
                <w:highlight w:val="green"/>
              </w:rPr>
            </w:pPr>
          </w:p>
        </w:tc>
        <w:tc>
          <w:tcPr>
            <w:tcW w:w="703" w:type="dxa"/>
          </w:tcPr>
          <w:p w:rsidR="002B4559" w:rsidRPr="00FE3145" w:rsidRDefault="002B4559" w:rsidP="00C70E99">
            <w:pPr>
              <w:rPr>
                <w:rFonts w:ascii="Arial" w:hAnsi="Arial" w:cs="Arial"/>
                <w:sz w:val="24"/>
                <w:szCs w:val="24"/>
                <w:highlight w:val="green"/>
              </w:rPr>
            </w:pPr>
          </w:p>
        </w:tc>
      </w:tr>
      <w:tr w:rsidR="002B4559" w:rsidRPr="00FE3145" w:rsidTr="00C70E99">
        <w:tc>
          <w:tcPr>
            <w:tcW w:w="704" w:type="dxa"/>
          </w:tcPr>
          <w:p w:rsidR="002B4559" w:rsidRPr="00FE3145" w:rsidRDefault="002B4559" w:rsidP="00C70E99">
            <w:pPr>
              <w:rPr>
                <w:rFonts w:ascii="Arial" w:hAnsi="Arial" w:cs="Arial"/>
                <w:sz w:val="24"/>
                <w:szCs w:val="24"/>
                <w:highlight w:val="green"/>
              </w:rPr>
            </w:pPr>
            <w:r w:rsidRPr="00FE3145">
              <w:rPr>
                <w:rFonts w:ascii="Arial" w:hAnsi="Arial"/>
                <w:sz w:val="24"/>
                <w:szCs w:val="24"/>
                <w:highlight w:val="green"/>
              </w:rPr>
              <w:t>4.</w:t>
            </w:r>
          </w:p>
        </w:tc>
        <w:tc>
          <w:tcPr>
            <w:tcW w:w="6946" w:type="dxa"/>
          </w:tcPr>
          <w:p w:rsidR="002B4559" w:rsidRPr="00FE3145" w:rsidRDefault="002B4559" w:rsidP="00C70E99">
            <w:pPr>
              <w:rPr>
                <w:rFonts w:ascii="Arial" w:hAnsi="Arial" w:cs="Arial"/>
                <w:sz w:val="24"/>
                <w:szCs w:val="24"/>
                <w:highlight w:val="green"/>
              </w:rPr>
            </w:pPr>
            <w:r w:rsidRPr="00FE3145">
              <w:rPr>
                <w:rFonts w:ascii="Arial" w:hAnsi="Arial"/>
                <w:sz w:val="24"/>
                <w:szCs w:val="24"/>
                <w:highlight w:val="green"/>
              </w:rPr>
              <w:t>Očekivane kontrole ublažavanja</w:t>
            </w:r>
          </w:p>
        </w:tc>
        <w:tc>
          <w:tcPr>
            <w:tcW w:w="709" w:type="dxa"/>
          </w:tcPr>
          <w:p w:rsidR="002B4559" w:rsidRPr="00FE3145" w:rsidRDefault="002B4559" w:rsidP="00C70E99">
            <w:pPr>
              <w:rPr>
                <w:rFonts w:ascii="Arial" w:hAnsi="Arial" w:cs="Arial"/>
                <w:sz w:val="24"/>
                <w:szCs w:val="24"/>
                <w:highlight w:val="green"/>
              </w:rPr>
            </w:pPr>
          </w:p>
        </w:tc>
        <w:tc>
          <w:tcPr>
            <w:tcW w:w="703" w:type="dxa"/>
          </w:tcPr>
          <w:p w:rsidR="002B4559" w:rsidRPr="00FE3145" w:rsidRDefault="002B4559" w:rsidP="00C70E99">
            <w:pPr>
              <w:rPr>
                <w:rFonts w:ascii="Arial" w:hAnsi="Arial" w:cs="Arial"/>
                <w:sz w:val="24"/>
                <w:szCs w:val="24"/>
                <w:highlight w:val="green"/>
              </w:rPr>
            </w:pPr>
          </w:p>
        </w:tc>
      </w:tr>
      <w:tr w:rsidR="002B4559" w:rsidRPr="00FE3145" w:rsidTr="00C70E99">
        <w:tc>
          <w:tcPr>
            <w:tcW w:w="704" w:type="dxa"/>
          </w:tcPr>
          <w:p w:rsidR="002B4559" w:rsidRPr="00FE3145" w:rsidRDefault="002B4559" w:rsidP="00C70E99">
            <w:pPr>
              <w:rPr>
                <w:rFonts w:ascii="Arial" w:hAnsi="Arial" w:cs="Arial"/>
                <w:sz w:val="24"/>
                <w:szCs w:val="24"/>
                <w:highlight w:val="green"/>
              </w:rPr>
            </w:pPr>
            <w:r w:rsidRPr="00FE3145">
              <w:rPr>
                <w:rFonts w:ascii="Arial" w:hAnsi="Arial"/>
                <w:sz w:val="24"/>
                <w:szCs w:val="24"/>
                <w:highlight w:val="green"/>
              </w:rPr>
              <w:t>5.</w:t>
            </w:r>
          </w:p>
        </w:tc>
        <w:tc>
          <w:tcPr>
            <w:tcW w:w="6946" w:type="dxa"/>
          </w:tcPr>
          <w:p w:rsidR="002B4559" w:rsidRPr="00FE3145" w:rsidRDefault="002B4559" w:rsidP="00C70E99">
            <w:pPr>
              <w:rPr>
                <w:rFonts w:ascii="Arial" w:hAnsi="Arial" w:cs="Arial"/>
                <w:sz w:val="24"/>
                <w:szCs w:val="24"/>
                <w:highlight w:val="green"/>
              </w:rPr>
            </w:pPr>
            <w:r w:rsidRPr="00FE3145">
              <w:rPr>
                <w:rFonts w:ascii="Arial" w:hAnsi="Arial"/>
                <w:sz w:val="24"/>
                <w:szCs w:val="24"/>
                <w:highlight w:val="green"/>
              </w:rPr>
              <w:t>Ispitivanje kontrolnog sustava</w:t>
            </w:r>
          </w:p>
        </w:tc>
        <w:tc>
          <w:tcPr>
            <w:tcW w:w="709" w:type="dxa"/>
          </w:tcPr>
          <w:p w:rsidR="002B4559" w:rsidRPr="00FE3145" w:rsidRDefault="002B4559" w:rsidP="00C70E99">
            <w:pPr>
              <w:rPr>
                <w:rFonts w:ascii="Arial" w:hAnsi="Arial" w:cs="Arial"/>
                <w:sz w:val="24"/>
                <w:szCs w:val="24"/>
                <w:highlight w:val="green"/>
              </w:rPr>
            </w:pPr>
          </w:p>
        </w:tc>
        <w:tc>
          <w:tcPr>
            <w:tcW w:w="703" w:type="dxa"/>
          </w:tcPr>
          <w:p w:rsidR="002B4559" w:rsidRPr="00FE3145" w:rsidRDefault="002B4559" w:rsidP="00C70E99">
            <w:pPr>
              <w:rPr>
                <w:rFonts w:ascii="Arial" w:hAnsi="Arial" w:cs="Arial"/>
                <w:sz w:val="24"/>
                <w:szCs w:val="24"/>
                <w:highlight w:val="green"/>
              </w:rPr>
            </w:pPr>
          </w:p>
        </w:tc>
      </w:tr>
      <w:tr w:rsidR="002B4559" w:rsidRPr="00FE3145" w:rsidTr="00C70E99">
        <w:tc>
          <w:tcPr>
            <w:tcW w:w="704" w:type="dxa"/>
          </w:tcPr>
          <w:p w:rsidR="002B4559" w:rsidRPr="00FE3145" w:rsidRDefault="002B4559" w:rsidP="00C70E99">
            <w:pPr>
              <w:rPr>
                <w:rFonts w:ascii="Arial" w:hAnsi="Arial" w:cs="Arial"/>
                <w:sz w:val="24"/>
                <w:szCs w:val="24"/>
                <w:highlight w:val="green"/>
              </w:rPr>
            </w:pPr>
            <w:r w:rsidRPr="00FE3145">
              <w:rPr>
                <w:rFonts w:ascii="Arial" w:hAnsi="Arial"/>
                <w:sz w:val="24"/>
                <w:szCs w:val="24"/>
                <w:highlight w:val="green"/>
              </w:rPr>
              <w:t>6.</w:t>
            </w:r>
          </w:p>
        </w:tc>
        <w:tc>
          <w:tcPr>
            <w:tcW w:w="6946" w:type="dxa"/>
          </w:tcPr>
          <w:p w:rsidR="002B4559" w:rsidRPr="00FE3145" w:rsidRDefault="002B4559" w:rsidP="00C70E99">
            <w:pPr>
              <w:rPr>
                <w:rFonts w:ascii="Arial" w:hAnsi="Arial" w:cs="Arial"/>
                <w:sz w:val="24"/>
                <w:szCs w:val="24"/>
                <w:highlight w:val="green"/>
              </w:rPr>
            </w:pPr>
            <w:r w:rsidRPr="00FE3145">
              <w:rPr>
                <w:rFonts w:ascii="Arial" w:hAnsi="Arial"/>
                <w:sz w:val="24"/>
                <w:szCs w:val="24"/>
                <w:highlight w:val="green"/>
              </w:rPr>
              <w:t>Zaključak o adekvatnosti kontrola</w:t>
            </w:r>
          </w:p>
        </w:tc>
        <w:tc>
          <w:tcPr>
            <w:tcW w:w="709" w:type="dxa"/>
          </w:tcPr>
          <w:p w:rsidR="002B4559" w:rsidRPr="00FE3145" w:rsidRDefault="002B4559" w:rsidP="00C70E99">
            <w:pPr>
              <w:rPr>
                <w:rFonts w:ascii="Arial" w:hAnsi="Arial" w:cs="Arial"/>
                <w:sz w:val="24"/>
                <w:szCs w:val="24"/>
                <w:highlight w:val="green"/>
              </w:rPr>
            </w:pPr>
          </w:p>
        </w:tc>
        <w:tc>
          <w:tcPr>
            <w:tcW w:w="703" w:type="dxa"/>
          </w:tcPr>
          <w:p w:rsidR="002B4559" w:rsidRPr="00FE3145" w:rsidRDefault="002B4559" w:rsidP="00C70E99">
            <w:pPr>
              <w:rPr>
                <w:rFonts w:ascii="Arial" w:hAnsi="Arial" w:cs="Arial"/>
                <w:sz w:val="24"/>
                <w:szCs w:val="24"/>
                <w:highlight w:val="green"/>
              </w:rPr>
            </w:pPr>
          </w:p>
        </w:tc>
      </w:tr>
      <w:tr w:rsidR="002B4559" w:rsidRPr="00FE3145" w:rsidTr="00C70E99">
        <w:tc>
          <w:tcPr>
            <w:tcW w:w="704" w:type="dxa"/>
          </w:tcPr>
          <w:p w:rsidR="002B4559" w:rsidRPr="00FE3145" w:rsidRDefault="002B4559" w:rsidP="00C70E99">
            <w:pPr>
              <w:rPr>
                <w:rFonts w:ascii="Arial" w:hAnsi="Arial" w:cs="Arial"/>
                <w:sz w:val="24"/>
                <w:szCs w:val="24"/>
                <w:highlight w:val="green"/>
              </w:rPr>
            </w:pPr>
            <w:r w:rsidRPr="00FE3145">
              <w:rPr>
                <w:rFonts w:ascii="Arial" w:hAnsi="Arial"/>
                <w:sz w:val="24"/>
                <w:szCs w:val="24"/>
                <w:highlight w:val="green"/>
              </w:rPr>
              <w:t>7.</w:t>
            </w:r>
          </w:p>
        </w:tc>
        <w:tc>
          <w:tcPr>
            <w:tcW w:w="6946" w:type="dxa"/>
          </w:tcPr>
          <w:p w:rsidR="002B4559" w:rsidRPr="00FE3145" w:rsidRDefault="002B4559" w:rsidP="00C70E99">
            <w:pPr>
              <w:rPr>
                <w:rFonts w:ascii="Arial" w:hAnsi="Arial" w:cs="Arial"/>
                <w:sz w:val="24"/>
                <w:szCs w:val="24"/>
                <w:highlight w:val="green"/>
              </w:rPr>
            </w:pPr>
            <w:r w:rsidRPr="00FE3145">
              <w:rPr>
                <w:rFonts w:ascii="Arial" w:hAnsi="Arial"/>
                <w:sz w:val="24"/>
                <w:szCs w:val="24"/>
                <w:highlight w:val="green"/>
              </w:rPr>
              <w:t>Ispitivanje provedbe kontrola</w:t>
            </w:r>
          </w:p>
        </w:tc>
        <w:tc>
          <w:tcPr>
            <w:tcW w:w="709" w:type="dxa"/>
          </w:tcPr>
          <w:p w:rsidR="002B4559" w:rsidRPr="00FE3145" w:rsidRDefault="002B4559" w:rsidP="00C70E99">
            <w:pPr>
              <w:rPr>
                <w:rFonts w:ascii="Arial" w:hAnsi="Arial" w:cs="Arial"/>
                <w:sz w:val="24"/>
                <w:szCs w:val="24"/>
                <w:highlight w:val="green"/>
              </w:rPr>
            </w:pPr>
          </w:p>
        </w:tc>
        <w:tc>
          <w:tcPr>
            <w:tcW w:w="703" w:type="dxa"/>
          </w:tcPr>
          <w:p w:rsidR="002B4559" w:rsidRPr="00FE3145" w:rsidRDefault="002B4559" w:rsidP="00C70E99">
            <w:pPr>
              <w:rPr>
                <w:rFonts w:ascii="Arial" w:hAnsi="Arial" w:cs="Arial"/>
                <w:sz w:val="24"/>
                <w:szCs w:val="24"/>
                <w:highlight w:val="green"/>
              </w:rPr>
            </w:pPr>
          </w:p>
        </w:tc>
      </w:tr>
      <w:tr w:rsidR="002B4559" w:rsidRPr="00FE3145" w:rsidTr="00C70E99">
        <w:tc>
          <w:tcPr>
            <w:tcW w:w="704" w:type="dxa"/>
          </w:tcPr>
          <w:p w:rsidR="002B4559" w:rsidRPr="00FE3145" w:rsidRDefault="002B4559" w:rsidP="00C70E99">
            <w:pPr>
              <w:rPr>
                <w:rFonts w:ascii="Arial" w:hAnsi="Arial" w:cs="Arial"/>
                <w:sz w:val="24"/>
                <w:szCs w:val="24"/>
                <w:highlight w:val="green"/>
              </w:rPr>
            </w:pPr>
            <w:r w:rsidRPr="00FE3145">
              <w:rPr>
                <w:rFonts w:ascii="Arial" w:hAnsi="Arial"/>
                <w:sz w:val="24"/>
                <w:szCs w:val="24"/>
                <w:highlight w:val="green"/>
              </w:rPr>
              <w:t>8.</w:t>
            </w:r>
          </w:p>
        </w:tc>
        <w:tc>
          <w:tcPr>
            <w:tcW w:w="6946" w:type="dxa"/>
          </w:tcPr>
          <w:p w:rsidR="002B4559" w:rsidRPr="00FE3145" w:rsidRDefault="002B4559" w:rsidP="00C70E99">
            <w:pPr>
              <w:rPr>
                <w:rFonts w:ascii="Arial" w:hAnsi="Arial" w:cs="Arial"/>
                <w:sz w:val="24"/>
                <w:szCs w:val="24"/>
                <w:highlight w:val="green"/>
              </w:rPr>
            </w:pPr>
            <w:r w:rsidRPr="00FE3145">
              <w:rPr>
                <w:rFonts w:ascii="Arial" w:hAnsi="Arial"/>
                <w:sz w:val="24"/>
                <w:szCs w:val="24"/>
                <w:highlight w:val="green"/>
              </w:rPr>
              <w:t>Zaključak o učinkovitosti kontrola</w:t>
            </w:r>
          </w:p>
        </w:tc>
        <w:tc>
          <w:tcPr>
            <w:tcW w:w="709" w:type="dxa"/>
          </w:tcPr>
          <w:p w:rsidR="002B4559" w:rsidRPr="00FE3145" w:rsidRDefault="002B4559" w:rsidP="00C70E99">
            <w:pPr>
              <w:rPr>
                <w:rFonts w:ascii="Arial" w:hAnsi="Arial" w:cs="Arial"/>
                <w:sz w:val="24"/>
                <w:szCs w:val="24"/>
                <w:highlight w:val="green"/>
              </w:rPr>
            </w:pPr>
          </w:p>
        </w:tc>
        <w:tc>
          <w:tcPr>
            <w:tcW w:w="703" w:type="dxa"/>
          </w:tcPr>
          <w:p w:rsidR="002B4559" w:rsidRPr="00FE3145" w:rsidRDefault="002B4559" w:rsidP="00C70E99">
            <w:pPr>
              <w:rPr>
                <w:rFonts w:ascii="Arial" w:hAnsi="Arial" w:cs="Arial"/>
                <w:sz w:val="24"/>
                <w:szCs w:val="24"/>
                <w:highlight w:val="green"/>
              </w:rPr>
            </w:pPr>
          </w:p>
        </w:tc>
      </w:tr>
      <w:tr w:rsidR="002B4559" w:rsidRPr="00FE3145" w:rsidTr="00C70E99">
        <w:tc>
          <w:tcPr>
            <w:tcW w:w="704" w:type="dxa"/>
          </w:tcPr>
          <w:p w:rsidR="002B4559" w:rsidRPr="00FE3145" w:rsidRDefault="002B4559" w:rsidP="00C70E99">
            <w:pPr>
              <w:rPr>
                <w:rFonts w:ascii="Arial" w:hAnsi="Arial" w:cs="Arial"/>
                <w:sz w:val="24"/>
                <w:szCs w:val="24"/>
                <w:highlight w:val="green"/>
              </w:rPr>
            </w:pPr>
            <w:r w:rsidRPr="00FE3145">
              <w:rPr>
                <w:rFonts w:ascii="Arial" w:hAnsi="Arial"/>
                <w:sz w:val="24"/>
                <w:szCs w:val="24"/>
                <w:highlight w:val="green"/>
              </w:rPr>
              <w:t>9.</w:t>
            </w:r>
          </w:p>
        </w:tc>
        <w:tc>
          <w:tcPr>
            <w:tcW w:w="6946" w:type="dxa"/>
          </w:tcPr>
          <w:p w:rsidR="002B4559" w:rsidRPr="00FE3145" w:rsidRDefault="002B4559" w:rsidP="00C70E99">
            <w:pPr>
              <w:rPr>
                <w:rFonts w:ascii="Arial" w:hAnsi="Arial" w:cs="Arial"/>
                <w:sz w:val="24"/>
                <w:szCs w:val="24"/>
                <w:highlight w:val="green"/>
              </w:rPr>
            </w:pPr>
            <w:r w:rsidRPr="00FE3145">
              <w:rPr>
                <w:rFonts w:ascii="Arial" w:hAnsi="Arial"/>
                <w:sz w:val="24"/>
                <w:szCs w:val="24"/>
                <w:highlight w:val="green"/>
              </w:rPr>
              <w:t>Ukupni zaključak</w:t>
            </w:r>
          </w:p>
        </w:tc>
        <w:tc>
          <w:tcPr>
            <w:tcW w:w="709" w:type="dxa"/>
          </w:tcPr>
          <w:p w:rsidR="002B4559" w:rsidRPr="00FE3145" w:rsidRDefault="002B4559" w:rsidP="00C70E99">
            <w:pPr>
              <w:rPr>
                <w:rFonts w:ascii="Arial" w:hAnsi="Arial" w:cs="Arial"/>
                <w:sz w:val="24"/>
                <w:szCs w:val="24"/>
                <w:highlight w:val="green"/>
              </w:rPr>
            </w:pPr>
          </w:p>
        </w:tc>
        <w:tc>
          <w:tcPr>
            <w:tcW w:w="703" w:type="dxa"/>
          </w:tcPr>
          <w:p w:rsidR="002B4559" w:rsidRPr="00FE3145" w:rsidRDefault="002B4559" w:rsidP="00C70E99">
            <w:pPr>
              <w:rPr>
                <w:rFonts w:ascii="Arial" w:hAnsi="Arial" w:cs="Arial"/>
                <w:sz w:val="24"/>
                <w:szCs w:val="24"/>
                <w:highlight w:val="green"/>
              </w:rPr>
            </w:pPr>
          </w:p>
        </w:tc>
      </w:tr>
    </w:tbl>
    <w:p w:rsidR="002B4559" w:rsidRPr="00FE3145" w:rsidRDefault="002B4559" w:rsidP="002B4559">
      <w:pPr>
        <w:pStyle w:val="numberedparas"/>
        <w:numPr>
          <w:ilvl w:val="0"/>
          <w:numId w:val="0"/>
        </w:numPr>
        <w:ind w:left="567"/>
        <w:rPr>
          <w:i/>
          <w:color w:val="FF0000"/>
          <w:highlight w:val="green"/>
        </w:rPr>
      </w:pPr>
      <w:r w:rsidRPr="00FE3145">
        <w:rPr>
          <w:i/>
          <w:color w:val="FF0000"/>
          <w:highlight w:val="green"/>
        </w:rPr>
        <w:t>Označite ono što smatrate da je obvezno i dodajte ono što mislite da nedostaje.</w:t>
      </w:r>
    </w:p>
    <w:p w:rsidR="00D839A5" w:rsidRPr="00FE3145" w:rsidRDefault="00D839A5" w:rsidP="002B4559">
      <w:pPr>
        <w:pStyle w:val="3"/>
        <w:numPr>
          <w:ilvl w:val="0"/>
          <w:numId w:val="0"/>
        </w:numPr>
        <w:ind w:left="1701" w:hanging="1134"/>
        <w:rPr>
          <w:highlight w:val="green"/>
        </w:rPr>
      </w:pPr>
      <w:r w:rsidRPr="00FE3145">
        <w:rPr>
          <w:highlight w:val="green"/>
        </w:rPr>
        <w:t>Uvodni sastanak</w:t>
      </w:r>
      <w:bookmarkEnd w:id="3"/>
      <w:bookmarkEnd w:id="4"/>
    </w:p>
    <w:p w:rsidR="00B21CC8" w:rsidRPr="00FE3145" w:rsidRDefault="00B21CC8" w:rsidP="00B21CC8">
      <w:pPr>
        <w:pStyle w:val="numberedparas"/>
        <w:rPr>
          <w:highlight w:val="green"/>
        </w:rPr>
      </w:pPr>
      <w:r w:rsidRPr="00FE3145">
        <w:rPr>
          <w:highlight w:val="green"/>
        </w:rPr>
        <w:t>Svrha uvodnog sastanka jest započeti reviziju, ukratko objasniti kako se revizija namjerava provesti i dogovoriti ključne ispitanike te  raspored revizije. Druga je svrha uvodnog sastanka prema potrebi precizno objasniti točne granice rada koji će se izvršiti tijekom revizije. To se čini kako bi se izbjegla neslaganja na kraju revizije u pogledu toga što je uključeno ili isključeno.</w:t>
      </w:r>
    </w:p>
    <w:p w:rsidR="00B21CC8" w:rsidRPr="00FE3145" w:rsidRDefault="00B21CC8" w:rsidP="00B21CC8">
      <w:pPr>
        <w:pStyle w:val="numberedparas"/>
        <w:rPr>
          <w:highlight w:val="green"/>
        </w:rPr>
      </w:pPr>
      <w:r w:rsidRPr="00FE3145">
        <w:rPr>
          <w:highlight w:val="green"/>
        </w:rPr>
        <w:t>Uspješan uvodni sastanak zahtijeva pripremu i planiranje.</w:t>
      </w:r>
    </w:p>
    <w:p w:rsidR="00B21CC8" w:rsidRPr="00FE3145" w:rsidRDefault="00B21CC8" w:rsidP="00B21CC8">
      <w:pPr>
        <w:pStyle w:val="numberedparas"/>
        <w:rPr>
          <w:highlight w:val="green"/>
        </w:rPr>
      </w:pPr>
      <w:r w:rsidRPr="00FE3145">
        <w:rPr>
          <w:highlight w:val="green"/>
        </w:rPr>
        <w:t xml:space="preserve">Ključna priprema za sastanak jest utvrditi  pitanja o kojima će se raspravljati i zatim ih uključiti u uvodnu izjavu koja se izdaje nakon sastanka. Revizorima se stoga savjetuje da pripreme dnevni red i/ili kratak govor koji predstavlja potpuni nacrt </w:t>
      </w:r>
      <w:r w:rsidRPr="00FE3145">
        <w:rPr>
          <w:highlight w:val="green"/>
        </w:rPr>
        <w:lastRenderedPageBreak/>
        <w:t xml:space="preserve">uvodne izjave. Trebalo bi poslati i službenu pozivnicu kako bi se izbjegle zabune u pogledu svrhe i vremena sastanka. S obzirom da su ta pitanja ista kao ona iz uvodne izjave, njih se razmatra u nastavku teksta. </w:t>
      </w:r>
    </w:p>
    <w:p w:rsidR="00D839A5" w:rsidRPr="00FE3145" w:rsidRDefault="00D839A5" w:rsidP="00D839A5">
      <w:pPr>
        <w:pStyle w:val="numberedparas"/>
        <w:rPr>
          <w:rFonts w:cs="Arial"/>
          <w:highlight w:val="green"/>
        </w:rPr>
      </w:pPr>
      <w:r w:rsidRPr="00FE3145">
        <w:rPr>
          <w:highlight w:val="green"/>
        </w:rPr>
        <w:t xml:space="preserve">Prije uvodnog sastanka revizori će utvrditi subjekte revizije (obično voditelj organizacijske jedinice koja je odgovorna za područje nad kojim se provodi revizija) i najaviti im sastanak te ih ukratko obavijestiti o svrsi sastanka. </w:t>
      </w:r>
    </w:p>
    <w:p w:rsidR="00D839A5" w:rsidRPr="00FE3145" w:rsidRDefault="00D839A5" w:rsidP="00604AD7">
      <w:pPr>
        <w:pStyle w:val="3"/>
        <w:numPr>
          <w:ilvl w:val="2"/>
          <w:numId w:val="16"/>
        </w:numPr>
        <w:rPr>
          <w:highlight w:val="green"/>
        </w:rPr>
      </w:pPr>
      <w:r w:rsidRPr="00FE3145">
        <w:rPr>
          <w:highlight w:val="green"/>
        </w:rPr>
        <w:t>Planiranje dnevnog reda i uloga sudionika</w:t>
      </w:r>
    </w:p>
    <w:p w:rsidR="00D839A5" w:rsidRPr="00FE3145" w:rsidRDefault="00D839A5" w:rsidP="00D839A5">
      <w:pPr>
        <w:pStyle w:val="numberedparas"/>
        <w:rPr>
          <w:highlight w:val="green"/>
        </w:rPr>
      </w:pPr>
      <w:r w:rsidRPr="00FE3145">
        <w:rPr>
          <w:highlight w:val="green"/>
        </w:rPr>
        <w:t>Revizorski tim koji će održati sastanak najprije bi trebao utvrditi:</w:t>
      </w:r>
    </w:p>
    <w:p w:rsidR="00D839A5" w:rsidRPr="00FE3145" w:rsidRDefault="00D839A5" w:rsidP="00D839A5">
      <w:pPr>
        <w:pStyle w:val="Bulletlist"/>
        <w:rPr>
          <w:highlight w:val="green"/>
        </w:rPr>
      </w:pPr>
      <w:r w:rsidRPr="00FE3145">
        <w:rPr>
          <w:highlight w:val="green"/>
        </w:rPr>
        <w:t>voditelja sastanka – osobu koja započinje sastanak, pridržava se dnevnog reda i održava tempo.</w:t>
      </w:r>
    </w:p>
    <w:p w:rsidR="00D839A5" w:rsidRPr="00FE3145" w:rsidRDefault="00D839A5" w:rsidP="00D839A5">
      <w:pPr>
        <w:pStyle w:val="Bulletlist"/>
        <w:rPr>
          <w:highlight w:val="green"/>
        </w:rPr>
      </w:pPr>
      <w:r w:rsidRPr="00FE3145">
        <w:rPr>
          <w:highlight w:val="green"/>
        </w:rPr>
        <w:t>osobu koja će raspraviti tehničke detalje – to može biti voditelj revizorskog tima ili revizor</w:t>
      </w:r>
    </w:p>
    <w:p w:rsidR="00D839A5" w:rsidRPr="00FE3145" w:rsidRDefault="00D839A5" w:rsidP="00D839A5">
      <w:pPr>
        <w:pStyle w:val="numberedparas"/>
        <w:rPr>
          <w:highlight w:val="green"/>
        </w:rPr>
      </w:pPr>
      <w:r w:rsidRPr="00FE3145">
        <w:rPr>
          <w:highlight w:val="green"/>
        </w:rPr>
        <w:t>Važno je da te dvije uloge ispunjavaju dvije različite osobe. Obično je voditelj revizorskog tima voditelj sastanka, a član  revizorskog tima preuzima  ulogu zamjenika. Ako  uvodnom sastanku prisustvuje voditelj jedinice za unutarnju reviziju, on/ona preuzima ulogu voditelja sastanka, a voditelj revizorskog tima preuzima drugu ulogu.</w:t>
      </w:r>
    </w:p>
    <w:p w:rsidR="00D839A5" w:rsidRPr="00FE3145" w:rsidRDefault="00D839A5" w:rsidP="00D839A5">
      <w:pPr>
        <w:pStyle w:val="numberedparas"/>
        <w:rPr>
          <w:highlight w:val="green"/>
        </w:rPr>
      </w:pPr>
      <w:r w:rsidRPr="00FE3145">
        <w:rPr>
          <w:highlight w:val="green"/>
        </w:rPr>
        <w:t>Općenito, voditelj sastanka dnevni red može isplanirati kako slijedi:</w:t>
      </w:r>
    </w:p>
    <w:p w:rsidR="00D839A5" w:rsidRPr="00FE3145" w:rsidRDefault="00D839A5" w:rsidP="00D839A5">
      <w:pPr>
        <w:pStyle w:val="Bulletlist"/>
        <w:rPr>
          <w:highlight w:val="green"/>
        </w:rPr>
      </w:pPr>
      <w:r w:rsidRPr="00FE3145">
        <w:rPr>
          <w:highlight w:val="green"/>
        </w:rPr>
        <w:t>zahvala subjektima revizije na njihovoj prisutnosti i vremenu;</w:t>
      </w:r>
    </w:p>
    <w:p w:rsidR="00D839A5" w:rsidRPr="00FE3145" w:rsidRDefault="00D839A5" w:rsidP="00D839A5">
      <w:pPr>
        <w:pStyle w:val="Bulletlist"/>
        <w:rPr>
          <w:highlight w:val="green"/>
        </w:rPr>
      </w:pPr>
      <w:r w:rsidRPr="00FE3145">
        <w:rPr>
          <w:highlight w:val="green"/>
        </w:rPr>
        <w:t>iznošenje svrhe sastanka;</w:t>
      </w:r>
    </w:p>
    <w:p w:rsidR="00D839A5" w:rsidRPr="00FE3145" w:rsidRDefault="00D839A5" w:rsidP="00D839A5">
      <w:pPr>
        <w:pStyle w:val="Bulletlist"/>
        <w:rPr>
          <w:highlight w:val="green"/>
        </w:rPr>
      </w:pPr>
      <w:r w:rsidRPr="00FE3145">
        <w:rPr>
          <w:highlight w:val="green"/>
        </w:rPr>
        <w:t>iznošenje naziva revizije i kratko objašnjenje vizije koju revizori imaju u pogledu aktivnosti subjekata revizije;</w:t>
      </w:r>
    </w:p>
    <w:p w:rsidR="00D839A5" w:rsidRPr="00FE3145" w:rsidRDefault="00D839A5" w:rsidP="00D839A5">
      <w:pPr>
        <w:pStyle w:val="Bulletlist"/>
        <w:rPr>
          <w:highlight w:val="green"/>
        </w:rPr>
      </w:pPr>
      <w:r w:rsidRPr="00FE3145">
        <w:rPr>
          <w:highlight w:val="green"/>
        </w:rPr>
        <w:t>ostavljanje vremena za pitanja subjekata revizije prije dogovaranja rasporeda revizije;</w:t>
      </w:r>
    </w:p>
    <w:p w:rsidR="00D839A5" w:rsidRPr="00FE3145" w:rsidRDefault="00D839A5" w:rsidP="00D839A5">
      <w:pPr>
        <w:ind w:left="113"/>
        <w:jc w:val="both"/>
        <w:rPr>
          <w:rFonts w:cs="Arial"/>
          <w:highlight w:val="green"/>
          <w:lang w:val="en-GB"/>
        </w:rPr>
      </w:pPr>
    </w:p>
    <w:p w:rsidR="00D839A5" w:rsidRPr="00FE3145" w:rsidRDefault="00D839A5" w:rsidP="00D839A5">
      <w:pPr>
        <w:pStyle w:val="numberedparas"/>
        <w:rPr>
          <w:rFonts w:cs="Arial"/>
          <w:highlight w:val="green"/>
        </w:rPr>
      </w:pPr>
      <w:r w:rsidRPr="00FE3145">
        <w:rPr>
          <w:highlight w:val="green"/>
        </w:rPr>
        <w:t>druga osoba potom će održati tehničku prezentaciju o tome kako će se revizija provesti i dogovoriti raspored. Raspored bi se uvijek trebalo dogovarati u dogovoru s voditeljem revizorskog tima jer je on odgovoran za dovršetak revizije unutar zadanog roka.</w:t>
      </w:r>
    </w:p>
    <w:p w:rsidR="00D839A5" w:rsidRPr="00FE3145" w:rsidRDefault="00D839A5" w:rsidP="00D839A5">
      <w:pPr>
        <w:pStyle w:val="numberedparas"/>
        <w:rPr>
          <w:rFonts w:cs="Arial"/>
          <w:highlight w:val="green"/>
        </w:rPr>
      </w:pPr>
      <w:r w:rsidRPr="00FE3145">
        <w:rPr>
          <w:highlight w:val="green"/>
        </w:rPr>
        <w:t>Glavno je pitanje pri raspravi o rasporedu: „Tko su ključne osobe za područja nad kojima se provodi revizija?”. Revizor zatim odgovara na pitanje „Kada?” i dogovara ga sa subjektom revizije.</w:t>
      </w:r>
    </w:p>
    <w:p w:rsidR="00D839A5" w:rsidRPr="00FE3145" w:rsidRDefault="00D839A5" w:rsidP="00D839A5">
      <w:pPr>
        <w:pStyle w:val="numberedparas"/>
        <w:rPr>
          <w:rFonts w:cs="Arial"/>
          <w:highlight w:val="green"/>
        </w:rPr>
      </w:pPr>
      <w:r w:rsidRPr="00FE3145">
        <w:rPr>
          <w:highlight w:val="green"/>
        </w:rPr>
        <w:t>Važno je naglasiti da je opće načelo da subjekti revizije ne mogu izmijeniti naziv revizije tijekom uvodnog sastanka. Njega utvrđuju revizori.</w:t>
      </w:r>
    </w:p>
    <w:p w:rsidR="00D839A5" w:rsidRPr="00FE3145" w:rsidRDefault="00D839A5" w:rsidP="00D839A5">
      <w:pPr>
        <w:pStyle w:val="numberedparas"/>
        <w:rPr>
          <w:rFonts w:cs="Arial"/>
          <w:highlight w:val="green"/>
        </w:rPr>
      </w:pPr>
      <w:r w:rsidRPr="00FE3145">
        <w:rPr>
          <w:highlight w:val="green"/>
        </w:rPr>
        <w:t>Priprema uvodne izjave i provedba uvodnog sastanka prikazani su na dijagramu u nastavku.</w:t>
      </w:r>
    </w:p>
    <w:p w:rsidR="00D839A5" w:rsidRPr="00FE3145" w:rsidRDefault="00F54BE5" w:rsidP="00D839A5">
      <w:pPr>
        <w:pStyle w:val="2"/>
        <w:numPr>
          <w:ilvl w:val="0"/>
          <w:numId w:val="0"/>
        </w:numPr>
        <w:ind w:firstLine="90"/>
        <w:rPr>
          <w:highlight w:val="green"/>
        </w:rPr>
      </w:pPr>
      <w:r w:rsidRPr="00FE3145">
        <w:rPr>
          <w:noProof/>
          <w:highlight w:val="green"/>
          <w:lang w:val="ru-RU" w:eastAsia="ru-RU"/>
        </w:rPr>
        <w:lastRenderedPageBreak/>
        <w:drawing>
          <wp:inline distT="0" distB="0" distL="0" distR="0">
            <wp:extent cx="5953956" cy="8259328"/>
            <wp:effectExtent l="0" t="0" r="889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5953956" cy="8259328"/>
                    </a:xfrm>
                    <a:prstGeom prst="rect">
                      <a:avLst/>
                    </a:prstGeom>
                  </pic:spPr>
                </pic:pic>
              </a:graphicData>
            </a:graphic>
          </wp:inline>
        </w:drawing>
      </w:r>
      <w:r w:rsidRPr="00FE3145">
        <w:rPr>
          <w:highlight w:val="green"/>
        </w:rPr>
        <w:t xml:space="preserve"> </w:t>
      </w:r>
      <w:r w:rsidR="00D839A5" w:rsidRPr="00FE3145">
        <w:rPr>
          <w:highlight w:val="green"/>
        </w:rPr>
        <w:br w:type="page"/>
      </w:r>
    </w:p>
    <w:p w:rsidR="006A78F4" w:rsidRPr="00FE3145" w:rsidRDefault="006A78F4" w:rsidP="00D839A5">
      <w:pPr>
        <w:pStyle w:val="numberedparas"/>
        <w:numPr>
          <w:ilvl w:val="0"/>
          <w:numId w:val="0"/>
        </w:numPr>
        <w:ind w:left="567"/>
        <w:rPr>
          <w:highlight w:val="green"/>
        </w:rPr>
      </w:pPr>
    </w:p>
    <w:p w:rsidR="006A78F4" w:rsidRPr="00FE3145" w:rsidRDefault="006A78F4" w:rsidP="006A78F4">
      <w:pPr>
        <w:pStyle w:val="numberedparas"/>
        <w:rPr>
          <w:highlight w:val="green"/>
        </w:rPr>
      </w:pPr>
      <w:r w:rsidRPr="00FE3145">
        <w:rPr>
          <w:highlight w:val="green"/>
        </w:rPr>
        <w:t xml:space="preserve">Svrha je uvodne izjave pružiti jasan opis toga što će se revizijom obuhvatiti.  Ona predstavlja i službenu izjavu o pitanjima koja su raspravljena i dogovorena tijekom sastanka. </w:t>
      </w:r>
    </w:p>
    <w:p w:rsidR="006A78F4" w:rsidRPr="00FE3145" w:rsidRDefault="006A78F4" w:rsidP="006A78F4">
      <w:pPr>
        <w:pStyle w:val="numberedparas"/>
        <w:rPr>
          <w:highlight w:val="green"/>
        </w:rPr>
      </w:pPr>
      <w:r w:rsidRPr="00FE3145">
        <w:rPr>
          <w:highlight w:val="green"/>
        </w:rPr>
        <w:t>Uvodna izjava mora uključivati sljedeće:</w:t>
      </w:r>
    </w:p>
    <w:p w:rsidR="006A78F4" w:rsidRPr="00FE3145" w:rsidRDefault="006A78F4" w:rsidP="006A78F4">
      <w:pPr>
        <w:pStyle w:val="Bulletlist"/>
        <w:rPr>
          <w:highlight w:val="green"/>
        </w:rPr>
      </w:pPr>
      <w:r w:rsidRPr="00FE3145">
        <w:rPr>
          <w:highlight w:val="green"/>
        </w:rPr>
        <w:t>obuhvat revizije (naziv i sva ostala potrebna razjašnjenja)</w:t>
      </w:r>
    </w:p>
    <w:p w:rsidR="006A78F4" w:rsidRPr="00FE3145" w:rsidRDefault="006A78F4" w:rsidP="006A78F4">
      <w:pPr>
        <w:pStyle w:val="Bulletlist"/>
        <w:rPr>
          <w:highlight w:val="green"/>
        </w:rPr>
      </w:pPr>
      <w:r w:rsidRPr="00FE3145">
        <w:rPr>
          <w:highlight w:val="green"/>
        </w:rPr>
        <w:t>operativne ciljeve sustava nad kojim se provodi revizija</w:t>
      </w:r>
    </w:p>
    <w:p w:rsidR="006A78F4" w:rsidRPr="00FE3145" w:rsidRDefault="006A78F4" w:rsidP="006A78F4">
      <w:pPr>
        <w:pStyle w:val="Bulletlist"/>
        <w:rPr>
          <w:highlight w:val="green"/>
        </w:rPr>
      </w:pPr>
      <w:r w:rsidRPr="00FE3145">
        <w:rPr>
          <w:highlight w:val="green"/>
        </w:rPr>
        <w:t>glavne utvrđene rizike</w:t>
      </w:r>
    </w:p>
    <w:p w:rsidR="006A78F4" w:rsidRPr="00FE3145" w:rsidRDefault="006A78F4" w:rsidP="006A78F4">
      <w:pPr>
        <w:pStyle w:val="Bulletlist"/>
        <w:rPr>
          <w:highlight w:val="green"/>
        </w:rPr>
      </w:pPr>
      <w:r w:rsidRPr="00FE3145">
        <w:rPr>
          <w:highlight w:val="green"/>
        </w:rPr>
        <w:t>ciljeve revizije</w:t>
      </w:r>
    </w:p>
    <w:p w:rsidR="006A78F4" w:rsidRPr="00FE3145" w:rsidRDefault="006A78F4" w:rsidP="006A78F4">
      <w:pPr>
        <w:pStyle w:val="Bulletlist"/>
        <w:rPr>
          <w:highlight w:val="green"/>
        </w:rPr>
      </w:pPr>
      <w:r w:rsidRPr="00FE3145">
        <w:rPr>
          <w:highlight w:val="green"/>
        </w:rPr>
        <w:t>glavne aktivnosti revizije i metode revizije koje će se koristiti</w:t>
      </w:r>
    </w:p>
    <w:p w:rsidR="006A78F4" w:rsidRPr="00FE3145" w:rsidRDefault="006A78F4" w:rsidP="006A78F4">
      <w:pPr>
        <w:pStyle w:val="Bulletlist"/>
        <w:rPr>
          <w:highlight w:val="green"/>
        </w:rPr>
      </w:pPr>
      <w:r w:rsidRPr="00FE3145">
        <w:rPr>
          <w:highlight w:val="green"/>
        </w:rPr>
        <w:t>ciljne datume nacrta i konačnog izvještaja.</w:t>
      </w:r>
    </w:p>
    <w:p w:rsidR="006A78F4" w:rsidRPr="00FE3145" w:rsidRDefault="006A78F4" w:rsidP="006A78F4">
      <w:pPr>
        <w:pStyle w:val="Bulletlist"/>
        <w:rPr>
          <w:highlight w:val="green"/>
        </w:rPr>
      </w:pPr>
      <w:r w:rsidRPr="00FE3145">
        <w:rPr>
          <w:highlight w:val="green"/>
        </w:rPr>
        <w:t>kontakte</w:t>
      </w:r>
    </w:p>
    <w:p w:rsidR="006A78F4" w:rsidRPr="00FE3145" w:rsidRDefault="006A78F4" w:rsidP="006A78F4">
      <w:pPr>
        <w:pStyle w:val="numberedparas"/>
        <w:rPr>
          <w:highlight w:val="green"/>
        </w:rPr>
      </w:pPr>
      <w:r w:rsidRPr="00FE3145">
        <w:rPr>
          <w:highlight w:val="green"/>
        </w:rPr>
        <w:t xml:space="preserve">Uvodnu izjavu trebao bi odobriti voditelj unutarnje revizije te bi je trebalo izdati organizaciji/klijentu. </w:t>
      </w:r>
    </w:p>
    <w:p w:rsidR="00FA0EEF" w:rsidRPr="00FE3145" w:rsidRDefault="006A78F4" w:rsidP="006A78F4">
      <w:pPr>
        <w:pStyle w:val="numberedparas"/>
        <w:rPr>
          <w:highlight w:val="green"/>
        </w:rPr>
      </w:pPr>
      <w:r w:rsidRPr="00FE3145">
        <w:rPr>
          <w:highlight w:val="green"/>
        </w:rPr>
        <w:t xml:space="preserve">Priložen je predložak uvodne izjave. </w:t>
      </w:r>
    </w:p>
    <w:p w:rsidR="00FA0EEF" w:rsidRDefault="00FA0EEF" w:rsidP="00FA0EEF">
      <w:pPr>
        <w:pStyle w:val="numberedparas"/>
        <w:numPr>
          <w:ilvl w:val="0"/>
          <w:numId w:val="0"/>
        </w:numPr>
        <w:ind w:left="567"/>
      </w:pPr>
    </w:p>
    <w:p w:rsidR="006A78F4" w:rsidRPr="00FE3145" w:rsidRDefault="00FA0EEF" w:rsidP="00604AD7">
      <w:pPr>
        <w:pStyle w:val="3"/>
        <w:numPr>
          <w:ilvl w:val="1"/>
          <w:numId w:val="16"/>
        </w:numPr>
        <w:rPr>
          <w:highlight w:val="magenta"/>
        </w:rPr>
      </w:pPr>
      <w:r w:rsidRPr="00FE3145">
        <w:rPr>
          <w:highlight w:val="magenta"/>
        </w:rPr>
        <w:t>Program angažmana</w:t>
      </w:r>
    </w:p>
    <w:p w:rsidR="002B4559" w:rsidRPr="00FE3145" w:rsidRDefault="00D839A5" w:rsidP="002B4559">
      <w:pPr>
        <w:pStyle w:val="numberedparas"/>
        <w:rPr>
          <w:highlight w:val="magenta"/>
        </w:rPr>
      </w:pPr>
      <w:r w:rsidRPr="00FE3145">
        <w:rPr>
          <w:highlight w:val="magenta"/>
        </w:rPr>
        <w:t>Svrhe su programa angažmana sljedeće:</w:t>
      </w:r>
    </w:p>
    <w:p w:rsidR="002B4559" w:rsidRPr="00FE3145" w:rsidRDefault="002B4559" w:rsidP="00604AD7">
      <w:pPr>
        <w:pStyle w:val="numberedparas"/>
        <w:numPr>
          <w:ilvl w:val="0"/>
          <w:numId w:val="17"/>
        </w:numPr>
        <w:rPr>
          <w:highlight w:val="magenta"/>
        </w:rPr>
      </w:pPr>
      <w:r w:rsidRPr="00FE3145">
        <w:rPr>
          <w:highlight w:val="magenta"/>
        </w:rPr>
        <w:t xml:space="preserve">pomoći rukovodstvu u nadzoru revizije(a) </w:t>
      </w:r>
    </w:p>
    <w:p w:rsidR="002B4559" w:rsidRPr="00FE3145" w:rsidRDefault="002B4559" w:rsidP="00604AD7">
      <w:pPr>
        <w:pStyle w:val="numberedparas"/>
        <w:numPr>
          <w:ilvl w:val="0"/>
          <w:numId w:val="17"/>
        </w:numPr>
        <w:rPr>
          <w:highlight w:val="magenta"/>
        </w:rPr>
      </w:pPr>
      <w:r w:rsidRPr="00FE3145">
        <w:rPr>
          <w:highlight w:val="magenta"/>
        </w:rPr>
        <w:t>dodijeliti zadatke angažmana članovima revizorskog tima; utvrditi konkretne rokove za njihovo izvršenje (na primjer: radni dani, vrijeme / radni sati itd.),</w:t>
      </w:r>
    </w:p>
    <w:p w:rsidR="00D839A5" w:rsidRPr="00FE3145" w:rsidRDefault="00D839A5" w:rsidP="00604AD7">
      <w:pPr>
        <w:pStyle w:val="numberedparas"/>
        <w:numPr>
          <w:ilvl w:val="0"/>
          <w:numId w:val="17"/>
        </w:numPr>
        <w:rPr>
          <w:highlight w:val="magenta"/>
        </w:rPr>
      </w:pPr>
      <w:r w:rsidRPr="00FE3145">
        <w:rPr>
          <w:highlight w:val="magenta"/>
        </w:rPr>
        <w:t xml:space="preserve">svim članovima revizorskog tima jasno objasniti njihove uloge u revizijskom angažmanu te im jasno navesti količinu vremena koju bi trebali potrošiti na različitim elementima potrebnog rada. </w:t>
      </w:r>
    </w:p>
    <w:p w:rsidR="00D839A5" w:rsidRPr="00FE3145" w:rsidRDefault="00D839A5" w:rsidP="00D839A5">
      <w:pPr>
        <w:pStyle w:val="numberedparas"/>
        <w:rPr>
          <w:highlight w:val="magenta"/>
        </w:rPr>
      </w:pPr>
      <w:r w:rsidRPr="00FE3145">
        <w:rPr>
          <w:highlight w:val="magenta"/>
        </w:rPr>
        <w:t>Voditelj tima za unutarnju reviziju trebao bi pripremiti radni program angažmana. U ovoj bi fazi u radnom programu angažmana trebalo uskladiti količinu rada potrebnog za ostvarenje ciljeva revizije s dostupnim resursima i rokovima koje je utvrdio voditelj jedinice za unutarnju reviziju radi ostvarenja ključnih izlaznih rezultata angažmana.</w:t>
      </w:r>
    </w:p>
    <w:p w:rsidR="00D839A5" w:rsidRPr="00FE3145" w:rsidRDefault="00D839A5" w:rsidP="00D839A5">
      <w:pPr>
        <w:pStyle w:val="numberedparas"/>
        <w:rPr>
          <w:highlight w:val="magenta"/>
        </w:rPr>
      </w:pPr>
      <w:r w:rsidRPr="00FE3145">
        <w:rPr>
          <w:highlight w:val="magenta"/>
        </w:rPr>
        <w:t>Radni program angažmana trebao bi sadržavati sljedeće:</w:t>
      </w:r>
    </w:p>
    <w:p w:rsidR="00D839A5" w:rsidRPr="00FE3145" w:rsidRDefault="00D839A5" w:rsidP="00D839A5">
      <w:pPr>
        <w:pStyle w:val="Bulletlist"/>
        <w:rPr>
          <w:highlight w:val="magenta"/>
        </w:rPr>
      </w:pPr>
      <w:r w:rsidRPr="00FE3145">
        <w:rPr>
          <w:highlight w:val="magenta"/>
        </w:rPr>
        <w:t>naziv revizijskog angažmana;</w:t>
      </w:r>
    </w:p>
    <w:p w:rsidR="00D839A5" w:rsidRPr="00FE3145" w:rsidRDefault="00D839A5" w:rsidP="00D839A5">
      <w:pPr>
        <w:pStyle w:val="Bulletlist"/>
        <w:rPr>
          <w:highlight w:val="magenta"/>
        </w:rPr>
      </w:pPr>
      <w:r w:rsidRPr="00FE3145">
        <w:rPr>
          <w:highlight w:val="magenta"/>
        </w:rPr>
        <w:t xml:space="preserve">ime osoba koje su pripremile i odobrile program; </w:t>
      </w:r>
    </w:p>
    <w:p w:rsidR="00D839A5" w:rsidRPr="00FE3145" w:rsidRDefault="00D839A5" w:rsidP="00D839A5">
      <w:pPr>
        <w:pStyle w:val="Bulletlist"/>
        <w:rPr>
          <w:highlight w:val="magenta"/>
        </w:rPr>
      </w:pPr>
      <w:r w:rsidRPr="00FE3145">
        <w:rPr>
          <w:highlight w:val="magenta"/>
        </w:rPr>
        <w:t>datum početka i završetka angažmana;</w:t>
      </w:r>
    </w:p>
    <w:p w:rsidR="00D839A5" w:rsidRPr="00FE3145" w:rsidRDefault="00D839A5" w:rsidP="00D839A5">
      <w:pPr>
        <w:pStyle w:val="Bulletlist"/>
        <w:rPr>
          <w:highlight w:val="magenta"/>
        </w:rPr>
      </w:pPr>
      <w:r w:rsidRPr="00FE3145">
        <w:rPr>
          <w:highlight w:val="magenta"/>
        </w:rPr>
        <w:t>glavne aktivnosti potrebne za ostvarenje ciljeva revizije prema potrebi grupirane u glavnim fazama revizijskog angažmana – planiranju, radu na terenu, izvještavanju i upravljanju;</w:t>
      </w:r>
    </w:p>
    <w:p w:rsidR="00D839A5" w:rsidRPr="00FE3145" w:rsidRDefault="00D839A5" w:rsidP="00D839A5">
      <w:pPr>
        <w:pStyle w:val="Bulletlist"/>
        <w:rPr>
          <w:highlight w:val="magenta"/>
        </w:rPr>
      </w:pPr>
      <w:r w:rsidRPr="00FE3145">
        <w:rPr>
          <w:highlight w:val="magenta"/>
        </w:rPr>
        <w:t>planirani datum početka i završetka svake glavne aktivnosti;</w:t>
      </w:r>
    </w:p>
    <w:p w:rsidR="00D839A5" w:rsidRPr="00FE3145" w:rsidRDefault="00D839A5" w:rsidP="00D839A5">
      <w:pPr>
        <w:pStyle w:val="Bulletlist"/>
        <w:rPr>
          <w:highlight w:val="magenta"/>
        </w:rPr>
      </w:pPr>
      <w:r w:rsidRPr="00FE3145">
        <w:rPr>
          <w:highlight w:val="magenta"/>
        </w:rPr>
        <w:t>količina dana dodijeljenih svakom članu tima, uključujući voditelja tima, za svaku aktivnost;</w:t>
      </w:r>
    </w:p>
    <w:p w:rsidR="00D839A5" w:rsidRPr="00FE3145" w:rsidRDefault="00D839A5" w:rsidP="00D839A5">
      <w:pPr>
        <w:pStyle w:val="Bulletlist"/>
        <w:rPr>
          <w:highlight w:val="magenta"/>
        </w:rPr>
      </w:pPr>
      <w:r w:rsidRPr="00FE3145">
        <w:rPr>
          <w:highlight w:val="magenta"/>
        </w:rPr>
        <w:lastRenderedPageBreak/>
        <w:t>ukupan broj revizijskih dana dodijeljenih svakoj aktivnosti;</w:t>
      </w:r>
    </w:p>
    <w:p w:rsidR="00D839A5" w:rsidRPr="00FE3145" w:rsidRDefault="00D839A5" w:rsidP="00D839A5">
      <w:pPr>
        <w:pStyle w:val="Bulletlist"/>
        <w:rPr>
          <w:highlight w:val="magenta"/>
        </w:rPr>
      </w:pPr>
      <w:r w:rsidRPr="00FE3145">
        <w:rPr>
          <w:highlight w:val="magenta"/>
        </w:rPr>
        <w:t>ukupan broj revizijskih dana dodijeljenih angažmanu;</w:t>
      </w:r>
    </w:p>
    <w:p w:rsidR="00D839A5" w:rsidRPr="00FE3145" w:rsidRDefault="00D839A5" w:rsidP="00D839A5">
      <w:pPr>
        <w:pStyle w:val="Bulletlist"/>
        <w:rPr>
          <w:highlight w:val="magenta"/>
        </w:rPr>
      </w:pPr>
      <w:r w:rsidRPr="00FE3145">
        <w:rPr>
          <w:highlight w:val="magenta"/>
        </w:rPr>
        <w:t xml:space="preserve">navedite reference na detaljnije programe testiranja i ostale radne dokumente u kojima je sažeto opisan potreban rad, npr. dodjela zadataka dokumentiranja i/ili evaluacije sustava unutarnjih kontrola članovima tima. Njih će možda biti potrebno usavršiti pri početku rada na terenu. </w:t>
      </w:r>
    </w:p>
    <w:p w:rsidR="00D839A5" w:rsidRPr="00FE3145" w:rsidRDefault="00D839A5" w:rsidP="00D839A5">
      <w:pPr>
        <w:pStyle w:val="numberedparas"/>
        <w:rPr>
          <w:highlight w:val="magenta"/>
        </w:rPr>
      </w:pPr>
      <w:r w:rsidRPr="00FE3145">
        <w:rPr>
          <w:highlight w:val="magenta"/>
        </w:rPr>
        <w:t xml:space="preserve">Program angažmana možda će trebati usavršiti tijekom rada na terenu kada revizori prikupe dostatne dodatne informacije koje im omogućuju detaljnije planiranje aktivnosti. Primjerice, informacije potrebne za pripremu programa testiranja za detaljne aktivnosti testiranja. </w:t>
      </w:r>
    </w:p>
    <w:p w:rsidR="00D839A5" w:rsidRPr="00FE3145" w:rsidRDefault="00D839A5" w:rsidP="00D839A5">
      <w:pPr>
        <w:pStyle w:val="numberedparas"/>
        <w:rPr>
          <w:highlight w:val="magenta"/>
        </w:rPr>
      </w:pPr>
      <w:r w:rsidRPr="00FE3145">
        <w:rPr>
          <w:highlight w:val="magenta"/>
        </w:rPr>
        <w:t>Voditelj jedinice za unutarnju reviziju mora pregledati i odobriti program angažmana prije započinjanja rada na terenu kako bi se osiguralo da taj program ne odstupa od godišnjeg plana revizije te da dodjele resursa omogućuju ostvarenje ciljeva angažmana.</w:t>
      </w:r>
    </w:p>
    <w:p w:rsidR="00D839A5" w:rsidRPr="00FE3145" w:rsidRDefault="00B21CC8" w:rsidP="00D839A5">
      <w:pPr>
        <w:pStyle w:val="numberedparas"/>
        <w:rPr>
          <w:highlight w:val="magenta"/>
        </w:rPr>
      </w:pPr>
      <w:r w:rsidRPr="00FE3145">
        <w:rPr>
          <w:highlight w:val="magenta"/>
        </w:rPr>
        <w:t>Program angažmana trebalo bi ažurirati ako tijekom angažmana dođe do značajnih promjena u dodjeli resursa ili planiranju aktivnosti ili rezultata.</w:t>
      </w:r>
    </w:p>
    <w:p w:rsidR="00B56384" w:rsidRPr="00FE3145" w:rsidRDefault="00B21CC8" w:rsidP="00B56384">
      <w:pPr>
        <w:pStyle w:val="numberedparas"/>
        <w:rPr>
          <w:highlight w:val="magenta"/>
        </w:rPr>
      </w:pPr>
      <w:r w:rsidRPr="00FE3145">
        <w:rPr>
          <w:highlight w:val="magenta"/>
        </w:rPr>
        <w:t xml:space="preserve">Program angažmana mora odražavati ciljeve revizije i glavne aktivnosti potrebne za njihovo ostvarenje. Aktivnosti bi trebalo opisati dovoljno detaljno kako bi svo osoblje dodijeljeno reviziji jasno znalo koje su njegove odgovornosti. </w:t>
      </w:r>
    </w:p>
    <w:p w:rsidR="00B56384" w:rsidRPr="00FE3145" w:rsidRDefault="00B56384" w:rsidP="00B56384">
      <w:pPr>
        <w:pStyle w:val="numberedparas"/>
        <w:rPr>
          <w:highlight w:val="magenta"/>
        </w:rPr>
      </w:pPr>
      <w:r w:rsidRPr="00FE3145">
        <w:rPr>
          <w:highlight w:val="magenta"/>
        </w:rPr>
        <w:t xml:space="preserve">Kod većine revizija dobro je aktivnosti u što većoj mjeri grupirati u četiri glavna elementa revizije – planiranje, rad na terenu, sastavljanje revizorskog izvještaja i upravljanje te nadzor. </w:t>
      </w:r>
    </w:p>
    <w:p w:rsidR="00FA0EEF" w:rsidRPr="00FE3145" w:rsidRDefault="00FA0EEF" w:rsidP="00FA0EEF">
      <w:pPr>
        <w:pStyle w:val="numberedparas"/>
        <w:numPr>
          <w:ilvl w:val="0"/>
          <w:numId w:val="0"/>
        </w:numPr>
        <w:ind w:left="567"/>
        <w:rPr>
          <w:highlight w:val="magenta"/>
        </w:rPr>
      </w:pPr>
      <w:r w:rsidRPr="00FE3145">
        <w:rPr>
          <w:highlight w:val="magenta"/>
        </w:rPr>
        <w:t>Pogledajte predložak u nastavku:</w:t>
      </w:r>
    </w:p>
    <w:p w:rsidR="007C3415" w:rsidRPr="00FE3145" w:rsidRDefault="007C3415" w:rsidP="00FA0EEF">
      <w:pPr>
        <w:pStyle w:val="numberedparas"/>
        <w:numPr>
          <w:ilvl w:val="0"/>
          <w:numId w:val="0"/>
        </w:numPr>
        <w:ind w:left="567"/>
        <w:rPr>
          <w:highlight w:val="magenta"/>
        </w:rPr>
      </w:pPr>
    </w:p>
    <w:p w:rsidR="007C3415" w:rsidRPr="00FE3145" w:rsidRDefault="007C3415" w:rsidP="00FA0EEF">
      <w:pPr>
        <w:pStyle w:val="numberedparas"/>
        <w:numPr>
          <w:ilvl w:val="0"/>
          <w:numId w:val="0"/>
        </w:numPr>
        <w:ind w:left="567"/>
        <w:rPr>
          <w:highlight w:val="magenta"/>
        </w:rPr>
      </w:pPr>
    </w:p>
    <w:tbl>
      <w:tblPr>
        <w:tblW w:w="147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88"/>
        <w:gridCol w:w="692"/>
        <w:gridCol w:w="3240"/>
        <w:gridCol w:w="57"/>
        <w:gridCol w:w="3260"/>
        <w:gridCol w:w="3523"/>
      </w:tblGrid>
      <w:tr w:rsidR="007C3415" w:rsidRPr="00FE3145" w:rsidTr="00A23F37">
        <w:trPr>
          <w:cantSplit/>
          <w:trHeight w:val="220"/>
        </w:trPr>
        <w:tc>
          <w:tcPr>
            <w:tcW w:w="4680" w:type="dxa"/>
            <w:gridSpan w:val="2"/>
            <w:vMerge w:val="restart"/>
          </w:tcPr>
          <w:p w:rsidR="007C3415" w:rsidRPr="00FE3145" w:rsidRDefault="007C3415" w:rsidP="00A23F37">
            <w:pPr>
              <w:tabs>
                <w:tab w:val="center" w:pos="4536"/>
                <w:tab w:val="right" w:pos="9072"/>
              </w:tabs>
              <w:spacing w:after="0" w:line="240" w:lineRule="auto"/>
              <w:rPr>
                <w:rFonts w:ascii="Times New Roman" w:eastAsia="Times New Roman" w:hAnsi="Times New Roman" w:cs="Times New Roman"/>
                <w:b/>
                <w:color w:val="000000"/>
                <w:spacing w:val="20"/>
                <w:position w:val="-6"/>
                <w:highlight w:val="magenta"/>
              </w:rPr>
            </w:pPr>
            <w:r w:rsidRPr="00FE3145">
              <w:rPr>
                <w:rFonts w:ascii="Times New Roman" w:hAnsi="Times New Roman"/>
                <w:b/>
                <w:color w:val="000000"/>
                <w:highlight w:val="magenta"/>
              </w:rPr>
              <w:t>Jedinica za reviziju</w:t>
            </w:r>
          </w:p>
        </w:tc>
        <w:tc>
          <w:tcPr>
            <w:tcW w:w="3240" w:type="dxa"/>
            <w:vMerge w:val="restart"/>
          </w:tcPr>
          <w:p w:rsidR="007C3415" w:rsidRPr="00FE3145" w:rsidRDefault="007C3415" w:rsidP="00A23F37">
            <w:pPr>
              <w:tabs>
                <w:tab w:val="center" w:pos="4536"/>
                <w:tab w:val="right" w:pos="9072"/>
              </w:tabs>
              <w:spacing w:after="0" w:line="240" w:lineRule="auto"/>
              <w:rPr>
                <w:rFonts w:ascii="Times New Roman" w:eastAsia="Times New Roman" w:hAnsi="Times New Roman" w:cs="Times New Roman"/>
                <w:b/>
                <w:color w:val="000000"/>
                <w:spacing w:val="20"/>
                <w:position w:val="-6"/>
                <w:highlight w:val="magenta"/>
              </w:rPr>
            </w:pPr>
            <w:r w:rsidRPr="00FE3145">
              <w:rPr>
                <w:rFonts w:ascii="Times New Roman" w:hAnsi="Times New Roman"/>
                <w:b/>
                <w:color w:val="000000"/>
                <w:highlight w:val="magenta"/>
              </w:rPr>
              <w:t>Razdoblje</w:t>
            </w:r>
          </w:p>
          <w:p w:rsidR="007C3415" w:rsidRPr="00FE3145" w:rsidRDefault="007C3415" w:rsidP="00A23F37">
            <w:pPr>
              <w:tabs>
                <w:tab w:val="center" w:pos="4536"/>
                <w:tab w:val="right" w:pos="9072"/>
              </w:tabs>
              <w:spacing w:after="0" w:line="240" w:lineRule="auto"/>
              <w:rPr>
                <w:rFonts w:ascii="Times New Roman" w:eastAsia="Times New Roman" w:hAnsi="Times New Roman" w:cs="Times New Roman"/>
                <w:color w:val="000000"/>
                <w:spacing w:val="20"/>
                <w:position w:val="-6"/>
                <w:highlight w:val="magenta"/>
              </w:rPr>
            </w:pPr>
            <w:r w:rsidRPr="00FE3145">
              <w:rPr>
                <w:rFonts w:ascii="Times New Roman" w:hAnsi="Times New Roman"/>
                <w:color w:val="000000"/>
                <w:highlight w:val="magenta"/>
              </w:rPr>
              <w:t>200.... – ......20.....</w:t>
            </w:r>
          </w:p>
        </w:tc>
        <w:tc>
          <w:tcPr>
            <w:tcW w:w="6840" w:type="dxa"/>
            <w:gridSpan w:val="3"/>
          </w:tcPr>
          <w:p w:rsidR="007C3415" w:rsidRPr="00FE3145" w:rsidRDefault="007C3415" w:rsidP="00A23F37">
            <w:pPr>
              <w:tabs>
                <w:tab w:val="center" w:pos="4536"/>
                <w:tab w:val="right" w:pos="9072"/>
              </w:tabs>
              <w:spacing w:after="0" w:line="240" w:lineRule="auto"/>
              <w:rPr>
                <w:rFonts w:ascii="Times New Roman" w:eastAsia="Times New Roman" w:hAnsi="Times New Roman" w:cs="Times New Roman"/>
                <w:color w:val="808080"/>
                <w:position w:val="-6"/>
                <w:sz w:val="15"/>
                <w:szCs w:val="24"/>
                <w:highlight w:val="magenta"/>
              </w:rPr>
            </w:pPr>
            <w:r w:rsidRPr="00FE3145">
              <w:rPr>
                <w:rFonts w:ascii="Times New Roman" w:hAnsi="Times New Roman"/>
                <w:b/>
                <w:color w:val="000000"/>
                <w:sz w:val="19"/>
                <w:szCs w:val="24"/>
                <w:highlight w:val="magenta"/>
              </w:rPr>
              <w:t>Revizijski angažman:</w:t>
            </w:r>
          </w:p>
        </w:tc>
      </w:tr>
      <w:tr w:rsidR="007C3415" w:rsidRPr="00FE3145" w:rsidTr="00A23F37">
        <w:trPr>
          <w:cantSplit/>
          <w:trHeight w:val="219"/>
        </w:trPr>
        <w:tc>
          <w:tcPr>
            <w:tcW w:w="4680" w:type="dxa"/>
            <w:gridSpan w:val="2"/>
            <w:vMerge/>
          </w:tcPr>
          <w:p w:rsidR="007C3415" w:rsidRPr="00FE3145" w:rsidRDefault="007C3415" w:rsidP="00A23F37">
            <w:pPr>
              <w:tabs>
                <w:tab w:val="center" w:pos="4536"/>
                <w:tab w:val="right" w:pos="9072"/>
              </w:tabs>
              <w:spacing w:after="0" w:line="240" w:lineRule="auto"/>
              <w:rPr>
                <w:rFonts w:ascii="Times New Roman" w:eastAsia="Times New Roman" w:hAnsi="Times New Roman" w:cs="Times New Roman"/>
                <w:b/>
                <w:color w:val="000000"/>
                <w:spacing w:val="20"/>
                <w:position w:val="-6"/>
                <w:highlight w:val="magenta"/>
                <w:lang w:val="ru-RU" w:eastAsia="nl-NL"/>
              </w:rPr>
            </w:pPr>
          </w:p>
        </w:tc>
        <w:tc>
          <w:tcPr>
            <w:tcW w:w="3240" w:type="dxa"/>
            <w:vMerge/>
          </w:tcPr>
          <w:p w:rsidR="007C3415" w:rsidRPr="00FE3145" w:rsidRDefault="007C3415" w:rsidP="00A23F37">
            <w:pPr>
              <w:tabs>
                <w:tab w:val="center" w:pos="4536"/>
                <w:tab w:val="right" w:pos="9072"/>
              </w:tabs>
              <w:spacing w:after="0" w:line="240" w:lineRule="auto"/>
              <w:rPr>
                <w:rFonts w:ascii="Times New Roman" w:eastAsia="Times New Roman" w:hAnsi="Times New Roman" w:cs="Times New Roman"/>
                <w:b/>
                <w:color w:val="000000"/>
                <w:spacing w:val="20"/>
                <w:position w:val="-6"/>
                <w:highlight w:val="magenta"/>
                <w:lang w:val="ru-RU" w:eastAsia="nl-NL"/>
              </w:rPr>
            </w:pPr>
          </w:p>
        </w:tc>
        <w:tc>
          <w:tcPr>
            <w:tcW w:w="3317" w:type="dxa"/>
            <w:gridSpan w:val="2"/>
          </w:tcPr>
          <w:p w:rsidR="007C3415" w:rsidRPr="00FE3145" w:rsidRDefault="007C3415" w:rsidP="00A23F37">
            <w:pPr>
              <w:tabs>
                <w:tab w:val="center" w:pos="4536"/>
                <w:tab w:val="right" w:pos="9072"/>
              </w:tabs>
              <w:spacing w:after="0" w:line="240" w:lineRule="auto"/>
              <w:rPr>
                <w:rFonts w:ascii="Times New Roman" w:eastAsia="Times New Roman" w:hAnsi="Times New Roman" w:cs="Times New Roman"/>
                <w:b/>
                <w:color w:val="000000"/>
                <w:spacing w:val="20"/>
                <w:position w:val="-6"/>
                <w:sz w:val="19"/>
                <w:szCs w:val="24"/>
                <w:highlight w:val="magenta"/>
              </w:rPr>
            </w:pPr>
            <w:r w:rsidRPr="00FE3145">
              <w:rPr>
                <w:rFonts w:ascii="Times New Roman" w:hAnsi="Times New Roman"/>
                <w:color w:val="000000"/>
                <w:sz w:val="19"/>
                <w:szCs w:val="24"/>
                <w:highlight w:val="magenta"/>
              </w:rPr>
              <w:t>(naziv revizijskog angažmana)</w:t>
            </w:r>
          </w:p>
        </w:tc>
        <w:tc>
          <w:tcPr>
            <w:tcW w:w="3523" w:type="dxa"/>
          </w:tcPr>
          <w:p w:rsidR="007C3415" w:rsidRPr="00FE3145" w:rsidRDefault="007C3415" w:rsidP="00A23F37">
            <w:pPr>
              <w:tabs>
                <w:tab w:val="center" w:pos="4536"/>
                <w:tab w:val="right" w:pos="9072"/>
              </w:tabs>
              <w:spacing w:after="0" w:line="240" w:lineRule="auto"/>
              <w:rPr>
                <w:rFonts w:ascii="Times New Roman" w:eastAsia="Times New Roman" w:hAnsi="Times New Roman" w:cs="Times New Roman"/>
                <w:color w:val="000000"/>
                <w:spacing w:val="20"/>
                <w:position w:val="-6"/>
                <w:sz w:val="19"/>
                <w:szCs w:val="24"/>
                <w:highlight w:val="magenta"/>
              </w:rPr>
            </w:pPr>
            <w:r w:rsidRPr="00FE3145">
              <w:rPr>
                <w:rFonts w:ascii="Times New Roman" w:hAnsi="Times New Roman"/>
                <w:color w:val="000000"/>
                <w:sz w:val="19"/>
                <w:szCs w:val="24"/>
                <w:highlight w:val="magenta"/>
              </w:rPr>
              <w:t>(šifra/broj revizijskog angažmana)</w:t>
            </w:r>
          </w:p>
        </w:tc>
      </w:tr>
      <w:tr w:rsidR="007C3415" w:rsidRPr="00FE3145" w:rsidTr="00A23F37">
        <w:trPr>
          <w:cantSplit/>
          <w:trHeight w:val="315"/>
        </w:trPr>
        <w:tc>
          <w:tcPr>
            <w:tcW w:w="14760" w:type="dxa"/>
            <w:gridSpan w:val="6"/>
          </w:tcPr>
          <w:p w:rsidR="007C3415" w:rsidRPr="00FE3145" w:rsidRDefault="007C3415" w:rsidP="00A23F37">
            <w:pPr>
              <w:tabs>
                <w:tab w:val="center" w:pos="4536"/>
                <w:tab w:val="right" w:pos="9072"/>
              </w:tabs>
              <w:spacing w:after="0" w:line="240" w:lineRule="auto"/>
              <w:ind w:left="3436" w:hanging="3436"/>
              <w:rPr>
                <w:rFonts w:ascii="Times New Roman" w:eastAsia="Times New Roman" w:hAnsi="Times New Roman" w:cs="Times New Roman"/>
                <w:color w:val="808080"/>
                <w:highlight w:val="magenta"/>
              </w:rPr>
            </w:pPr>
            <w:r w:rsidRPr="00FE3145">
              <w:rPr>
                <w:rFonts w:ascii="Times New Roman" w:hAnsi="Times New Roman"/>
                <w:color w:val="808080"/>
                <w:highlight w:val="magenta"/>
              </w:rPr>
              <w:t xml:space="preserve">Dokument   </w:t>
            </w:r>
            <w:r w:rsidRPr="00FE3145">
              <w:rPr>
                <w:rFonts w:ascii="Times New Roman" w:hAnsi="Times New Roman"/>
                <w:b/>
                <w:color w:val="000000"/>
                <w:highlight w:val="magenta"/>
              </w:rPr>
              <w:t xml:space="preserve">RADNI PROGRAM br...   </w:t>
            </w:r>
            <w:r w:rsidRPr="00FE3145">
              <w:rPr>
                <w:rFonts w:ascii="Times New Roman" w:hAnsi="Times New Roman"/>
                <w:color w:val="000000"/>
                <w:highlight w:val="magenta"/>
              </w:rPr>
              <w:t xml:space="preserve">za </w:t>
            </w:r>
          </w:p>
        </w:tc>
      </w:tr>
      <w:tr w:rsidR="007C3415" w:rsidRPr="00FE3145" w:rsidTr="00A23F37">
        <w:trPr>
          <w:cantSplit/>
        </w:trPr>
        <w:tc>
          <w:tcPr>
            <w:tcW w:w="7977" w:type="dxa"/>
            <w:gridSpan w:val="4"/>
          </w:tcPr>
          <w:p w:rsidR="007C3415" w:rsidRPr="00FE3145" w:rsidRDefault="007C3415" w:rsidP="00A23F37">
            <w:pPr>
              <w:tabs>
                <w:tab w:val="center" w:pos="4536"/>
                <w:tab w:val="right" w:pos="9072"/>
              </w:tabs>
              <w:spacing w:after="0" w:line="240" w:lineRule="auto"/>
              <w:ind w:left="90" w:hanging="56"/>
              <w:jc w:val="both"/>
              <w:rPr>
                <w:rFonts w:ascii="Times New Roman" w:eastAsia="Times New Roman" w:hAnsi="Times New Roman" w:cs="Times New Roman"/>
                <w:color w:val="808080"/>
                <w:highlight w:val="magenta"/>
              </w:rPr>
            </w:pPr>
            <w:r w:rsidRPr="00FE3145">
              <w:rPr>
                <w:rFonts w:ascii="Times New Roman" w:hAnsi="Times New Roman"/>
                <w:color w:val="808080"/>
                <w:highlight w:val="magenta"/>
              </w:rPr>
              <w:t>(ostale relevantne informacije za popunjavanje kontrolnog popisa)</w:t>
            </w:r>
          </w:p>
        </w:tc>
        <w:tc>
          <w:tcPr>
            <w:tcW w:w="6783" w:type="dxa"/>
            <w:gridSpan w:val="2"/>
          </w:tcPr>
          <w:p w:rsidR="007C3415" w:rsidRPr="00FE3145" w:rsidRDefault="007C3415" w:rsidP="00A23F37">
            <w:pPr>
              <w:tabs>
                <w:tab w:val="center" w:pos="4536"/>
                <w:tab w:val="right" w:pos="9072"/>
              </w:tabs>
              <w:spacing w:after="0" w:line="240" w:lineRule="auto"/>
              <w:rPr>
                <w:rFonts w:ascii="Times New Roman" w:eastAsia="Times New Roman" w:hAnsi="Times New Roman" w:cs="Times New Roman"/>
                <w:color w:val="808080"/>
                <w:sz w:val="15"/>
                <w:szCs w:val="24"/>
                <w:highlight w:val="magenta"/>
              </w:rPr>
            </w:pPr>
            <w:r w:rsidRPr="00FE3145">
              <w:rPr>
                <w:rFonts w:ascii="Times New Roman" w:hAnsi="Times New Roman"/>
                <w:color w:val="808080"/>
                <w:sz w:val="15"/>
                <w:szCs w:val="24"/>
                <w:highlight w:val="magenta"/>
              </w:rPr>
              <w:t>Referenca:</w:t>
            </w:r>
          </w:p>
          <w:p w:rsidR="007C3415" w:rsidRPr="00FE3145" w:rsidRDefault="007C3415" w:rsidP="00A23F37">
            <w:pPr>
              <w:tabs>
                <w:tab w:val="center" w:pos="4536"/>
                <w:tab w:val="right" w:pos="9072"/>
              </w:tabs>
              <w:spacing w:after="0" w:line="240" w:lineRule="auto"/>
              <w:ind w:firstLine="742"/>
              <w:jc w:val="both"/>
              <w:rPr>
                <w:rFonts w:ascii="Times New Roman" w:eastAsia="Times New Roman" w:hAnsi="Times New Roman" w:cs="Times New Roman"/>
                <w:color w:val="000000"/>
                <w:sz w:val="24"/>
                <w:szCs w:val="24"/>
                <w:highlight w:val="magenta"/>
                <w:lang w:val="nl-NL" w:eastAsia="nl-NL"/>
              </w:rPr>
            </w:pPr>
          </w:p>
        </w:tc>
      </w:tr>
      <w:tr w:rsidR="007C3415" w:rsidRPr="00FE3145" w:rsidTr="00A23F37">
        <w:trPr>
          <w:trHeight w:val="405"/>
        </w:trPr>
        <w:tc>
          <w:tcPr>
            <w:tcW w:w="3988" w:type="dxa"/>
          </w:tcPr>
          <w:p w:rsidR="007C3415" w:rsidRPr="00FE3145" w:rsidRDefault="007C3415" w:rsidP="00A23F37">
            <w:pPr>
              <w:tabs>
                <w:tab w:val="center" w:pos="4536"/>
                <w:tab w:val="right" w:pos="9072"/>
              </w:tabs>
              <w:spacing w:after="0" w:line="240" w:lineRule="auto"/>
              <w:rPr>
                <w:rFonts w:ascii="Times New Roman" w:eastAsia="Times New Roman" w:hAnsi="Times New Roman" w:cs="Times New Roman"/>
                <w:color w:val="808080"/>
                <w:spacing w:val="-20"/>
                <w:sz w:val="24"/>
                <w:szCs w:val="24"/>
                <w:highlight w:val="magenta"/>
              </w:rPr>
            </w:pPr>
            <w:r w:rsidRPr="00FE3145">
              <w:rPr>
                <w:rFonts w:ascii="Times New Roman" w:hAnsi="Times New Roman"/>
                <w:color w:val="808080"/>
                <w:sz w:val="24"/>
                <w:szCs w:val="24"/>
                <w:highlight w:val="magenta"/>
              </w:rPr>
              <w:t>Pripremio(la):</w:t>
            </w:r>
          </w:p>
          <w:p w:rsidR="007C3415" w:rsidRPr="00FE3145" w:rsidRDefault="007C3415" w:rsidP="00A23F37">
            <w:pPr>
              <w:tabs>
                <w:tab w:val="center" w:pos="4536"/>
                <w:tab w:val="right" w:pos="9072"/>
              </w:tabs>
              <w:spacing w:after="0" w:line="240" w:lineRule="auto"/>
              <w:rPr>
                <w:rFonts w:ascii="Times New Roman" w:eastAsia="Times New Roman" w:hAnsi="Times New Roman" w:cs="Times New Roman"/>
                <w:i/>
                <w:iCs/>
                <w:color w:val="808080"/>
                <w:spacing w:val="-20"/>
                <w:sz w:val="24"/>
                <w:szCs w:val="24"/>
                <w:highlight w:val="magenta"/>
              </w:rPr>
            </w:pPr>
            <w:r w:rsidRPr="00FE3145">
              <w:rPr>
                <w:rFonts w:ascii="Times New Roman" w:hAnsi="Times New Roman"/>
                <w:i/>
                <w:iCs/>
                <w:color w:val="808080"/>
                <w:sz w:val="24"/>
                <w:szCs w:val="24"/>
                <w:highlight w:val="magenta"/>
              </w:rPr>
              <w:t xml:space="preserve">Ime i prezime, potpis, datum </w:t>
            </w:r>
          </w:p>
        </w:tc>
        <w:tc>
          <w:tcPr>
            <w:tcW w:w="3989" w:type="dxa"/>
            <w:gridSpan w:val="3"/>
          </w:tcPr>
          <w:p w:rsidR="007C3415" w:rsidRPr="00FE3145" w:rsidRDefault="007C3415" w:rsidP="00A23F37">
            <w:pPr>
              <w:tabs>
                <w:tab w:val="center" w:pos="4536"/>
                <w:tab w:val="right" w:pos="9072"/>
              </w:tabs>
              <w:spacing w:after="0" w:line="240" w:lineRule="auto"/>
              <w:rPr>
                <w:rFonts w:ascii="Times New Roman" w:eastAsia="Times New Roman" w:hAnsi="Times New Roman" w:cs="Times New Roman"/>
                <w:color w:val="808080"/>
                <w:spacing w:val="-20"/>
                <w:sz w:val="24"/>
                <w:szCs w:val="24"/>
                <w:highlight w:val="magenta"/>
              </w:rPr>
            </w:pPr>
            <w:r w:rsidRPr="00FE3145">
              <w:rPr>
                <w:rFonts w:ascii="Times New Roman" w:hAnsi="Times New Roman"/>
                <w:color w:val="808080"/>
                <w:sz w:val="24"/>
                <w:szCs w:val="24"/>
                <w:highlight w:val="magenta"/>
              </w:rPr>
              <w:t>Na pregled dostavio(la):</w:t>
            </w:r>
          </w:p>
          <w:p w:rsidR="007C3415" w:rsidRPr="00FE3145" w:rsidRDefault="007C3415" w:rsidP="00A23F37">
            <w:pPr>
              <w:tabs>
                <w:tab w:val="center" w:pos="4536"/>
                <w:tab w:val="right" w:pos="9072"/>
              </w:tabs>
              <w:spacing w:after="0" w:line="240" w:lineRule="auto"/>
              <w:rPr>
                <w:rFonts w:ascii="Times New Roman" w:eastAsia="Times New Roman" w:hAnsi="Times New Roman" w:cs="Times New Roman"/>
                <w:i/>
                <w:iCs/>
                <w:color w:val="808080"/>
                <w:sz w:val="24"/>
                <w:szCs w:val="24"/>
                <w:highlight w:val="magenta"/>
              </w:rPr>
            </w:pPr>
            <w:r w:rsidRPr="00FE3145">
              <w:rPr>
                <w:rFonts w:ascii="Times New Roman" w:hAnsi="Times New Roman"/>
                <w:i/>
                <w:iCs/>
                <w:color w:val="808080"/>
                <w:sz w:val="24"/>
                <w:szCs w:val="24"/>
                <w:highlight w:val="magenta"/>
              </w:rPr>
              <w:t>Ime i prezime, potpis, datum</w:t>
            </w:r>
          </w:p>
        </w:tc>
        <w:tc>
          <w:tcPr>
            <w:tcW w:w="6783" w:type="dxa"/>
            <w:gridSpan w:val="2"/>
          </w:tcPr>
          <w:p w:rsidR="007C3415" w:rsidRPr="00FE3145" w:rsidRDefault="007C3415" w:rsidP="00A23F37">
            <w:pPr>
              <w:tabs>
                <w:tab w:val="center" w:pos="4536"/>
                <w:tab w:val="right" w:pos="9072"/>
              </w:tabs>
              <w:spacing w:after="0" w:line="240" w:lineRule="auto"/>
              <w:jc w:val="center"/>
              <w:rPr>
                <w:rFonts w:ascii="Times New Roman" w:eastAsia="Times New Roman" w:hAnsi="Times New Roman" w:cs="Times New Roman"/>
                <w:color w:val="808080"/>
                <w:sz w:val="19"/>
                <w:szCs w:val="24"/>
                <w:highlight w:val="magenta"/>
                <w:lang w:val="en-US" w:eastAsia="nl-NL"/>
              </w:rPr>
            </w:pPr>
          </w:p>
        </w:tc>
      </w:tr>
      <w:tr w:rsidR="007C3415" w:rsidRPr="00FE3145" w:rsidTr="00A23F37">
        <w:trPr>
          <w:trHeight w:val="405"/>
        </w:trPr>
        <w:tc>
          <w:tcPr>
            <w:tcW w:w="3988" w:type="dxa"/>
          </w:tcPr>
          <w:p w:rsidR="007C3415" w:rsidRPr="00FE3145" w:rsidRDefault="007C3415" w:rsidP="00A23F37">
            <w:pPr>
              <w:tabs>
                <w:tab w:val="center" w:pos="4536"/>
                <w:tab w:val="right" w:pos="9072"/>
              </w:tabs>
              <w:spacing w:after="0" w:line="240" w:lineRule="auto"/>
              <w:rPr>
                <w:rFonts w:ascii="Times New Roman" w:eastAsia="Times New Roman" w:hAnsi="Times New Roman" w:cs="Times New Roman"/>
                <w:color w:val="808080"/>
                <w:spacing w:val="-20"/>
                <w:sz w:val="24"/>
                <w:szCs w:val="24"/>
                <w:highlight w:val="magenta"/>
              </w:rPr>
            </w:pPr>
            <w:r w:rsidRPr="00FE3145">
              <w:rPr>
                <w:rFonts w:ascii="Times New Roman" w:hAnsi="Times New Roman"/>
                <w:color w:val="808080"/>
                <w:sz w:val="24"/>
                <w:szCs w:val="24"/>
                <w:highlight w:val="magenta"/>
              </w:rPr>
              <w:t>Na pregled prihvatio(la):</w:t>
            </w:r>
          </w:p>
          <w:p w:rsidR="007C3415" w:rsidRPr="00FE3145" w:rsidRDefault="007C3415" w:rsidP="00A23F37">
            <w:pPr>
              <w:tabs>
                <w:tab w:val="center" w:pos="4536"/>
                <w:tab w:val="right" w:pos="9072"/>
              </w:tabs>
              <w:spacing w:after="0" w:line="240" w:lineRule="auto"/>
              <w:rPr>
                <w:rFonts w:ascii="Times New Roman" w:eastAsia="Times New Roman" w:hAnsi="Times New Roman" w:cs="Times New Roman"/>
                <w:i/>
                <w:iCs/>
                <w:color w:val="808080"/>
                <w:spacing w:val="-20"/>
                <w:sz w:val="24"/>
                <w:szCs w:val="24"/>
                <w:highlight w:val="magenta"/>
              </w:rPr>
            </w:pPr>
            <w:r w:rsidRPr="00FE3145">
              <w:rPr>
                <w:rFonts w:ascii="Times New Roman" w:hAnsi="Times New Roman"/>
                <w:i/>
                <w:iCs/>
                <w:color w:val="808080"/>
                <w:sz w:val="24"/>
                <w:szCs w:val="24"/>
                <w:highlight w:val="magenta"/>
              </w:rPr>
              <w:t>Ime i prezime, potpis, datum</w:t>
            </w:r>
          </w:p>
        </w:tc>
        <w:tc>
          <w:tcPr>
            <w:tcW w:w="3989" w:type="dxa"/>
            <w:gridSpan w:val="3"/>
          </w:tcPr>
          <w:p w:rsidR="007C3415" w:rsidRPr="00FE3145" w:rsidRDefault="007C3415" w:rsidP="00A23F37">
            <w:pPr>
              <w:tabs>
                <w:tab w:val="center" w:pos="4536"/>
                <w:tab w:val="right" w:pos="9072"/>
              </w:tabs>
              <w:spacing w:after="0" w:line="240" w:lineRule="auto"/>
              <w:rPr>
                <w:rFonts w:ascii="Times New Roman" w:eastAsia="Times New Roman" w:hAnsi="Times New Roman" w:cs="Times New Roman"/>
                <w:color w:val="808080"/>
                <w:spacing w:val="-20"/>
                <w:sz w:val="24"/>
                <w:szCs w:val="24"/>
                <w:highlight w:val="magenta"/>
              </w:rPr>
            </w:pPr>
            <w:r w:rsidRPr="00FE3145">
              <w:rPr>
                <w:rFonts w:ascii="Times New Roman" w:hAnsi="Times New Roman"/>
                <w:color w:val="808080"/>
                <w:sz w:val="24"/>
                <w:szCs w:val="24"/>
                <w:highlight w:val="magenta"/>
              </w:rPr>
              <w:t>Pregledao(la):</w:t>
            </w:r>
          </w:p>
          <w:p w:rsidR="007C3415" w:rsidRPr="00FE3145" w:rsidRDefault="007C3415" w:rsidP="00A23F37">
            <w:pPr>
              <w:tabs>
                <w:tab w:val="center" w:pos="4536"/>
                <w:tab w:val="right" w:pos="9072"/>
              </w:tabs>
              <w:spacing w:after="0" w:line="240" w:lineRule="auto"/>
              <w:rPr>
                <w:rFonts w:ascii="Times New Roman" w:eastAsia="Times New Roman" w:hAnsi="Times New Roman" w:cs="Times New Roman"/>
                <w:i/>
                <w:iCs/>
                <w:color w:val="808080"/>
                <w:sz w:val="24"/>
                <w:szCs w:val="24"/>
                <w:highlight w:val="magenta"/>
              </w:rPr>
            </w:pPr>
            <w:r w:rsidRPr="00FE3145">
              <w:rPr>
                <w:rFonts w:ascii="Times New Roman" w:hAnsi="Times New Roman"/>
                <w:i/>
                <w:iCs/>
                <w:color w:val="808080"/>
                <w:sz w:val="24"/>
                <w:szCs w:val="24"/>
                <w:highlight w:val="magenta"/>
              </w:rPr>
              <w:t>Ime i prezime, potpis, datum</w:t>
            </w:r>
          </w:p>
        </w:tc>
        <w:tc>
          <w:tcPr>
            <w:tcW w:w="6783" w:type="dxa"/>
            <w:gridSpan w:val="2"/>
          </w:tcPr>
          <w:p w:rsidR="007C3415" w:rsidRPr="00FE3145" w:rsidRDefault="007C3415" w:rsidP="00A23F37">
            <w:pPr>
              <w:tabs>
                <w:tab w:val="center" w:pos="4536"/>
                <w:tab w:val="right" w:pos="9072"/>
              </w:tabs>
              <w:spacing w:after="0" w:line="240" w:lineRule="auto"/>
              <w:jc w:val="center"/>
              <w:rPr>
                <w:rFonts w:ascii="Times New Roman" w:eastAsia="Times New Roman" w:hAnsi="Times New Roman" w:cs="Times New Roman"/>
                <w:color w:val="808080"/>
                <w:sz w:val="19"/>
                <w:szCs w:val="24"/>
                <w:highlight w:val="magenta"/>
                <w:lang w:val="nl-NL" w:eastAsia="nl-NL"/>
              </w:rPr>
            </w:pPr>
          </w:p>
        </w:tc>
      </w:tr>
    </w:tbl>
    <w:p w:rsidR="007C3415" w:rsidRPr="00FE3145" w:rsidRDefault="007C3415" w:rsidP="00FA0EEF">
      <w:pPr>
        <w:pStyle w:val="numberedparas"/>
        <w:numPr>
          <w:ilvl w:val="0"/>
          <w:numId w:val="0"/>
        </w:numPr>
        <w:ind w:left="567"/>
        <w:rPr>
          <w:highlight w:val="magenta"/>
        </w:rPr>
      </w:pPr>
    </w:p>
    <w:p w:rsidR="007C3415" w:rsidRPr="00FE3145" w:rsidRDefault="007C3415" w:rsidP="00FA0EEF">
      <w:pPr>
        <w:pStyle w:val="numberedparas"/>
        <w:numPr>
          <w:ilvl w:val="0"/>
          <w:numId w:val="0"/>
        </w:numPr>
        <w:ind w:left="567"/>
        <w:rPr>
          <w:highlight w:val="magenta"/>
        </w:rPr>
      </w:pPr>
      <w:bookmarkStart w:id="5" w:name="_GoBack"/>
      <w:bookmarkEnd w:id="5"/>
    </w:p>
    <w:tbl>
      <w:tblPr>
        <w:tblW w:w="14760"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600"/>
        <w:gridCol w:w="2674"/>
        <w:gridCol w:w="1535"/>
        <w:gridCol w:w="683"/>
        <w:gridCol w:w="2397"/>
        <w:gridCol w:w="3402"/>
        <w:gridCol w:w="3469"/>
      </w:tblGrid>
      <w:tr w:rsidR="007C3415" w:rsidRPr="00FE3145" w:rsidTr="00FA0EEF">
        <w:tc>
          <w:tcPr>
            <w:tcW w:w="601" w:type="dxa"/>
            <w:vMerge w:val="restart"/>
            <w:vAlign w:val="center"/>
          </w:tcPr>
          <w:p w:rsidR="007C3415" w:rsidRPr="00FE3145" w:rsidRDefault="007C3415" w:rsidP="00A23F37">
            <w:pPr>
              <w:spacing w:after="0" w:line="240" w:lineRule="auto"/>
              <w:rPr>
                <w:rFonts w:ascii="Times New Roman" w:eastAsia="Times New Roman" w:hAnsi="Times New Roman" w:cs="Times New Roman"/>
                <w:b/>
                <w:sz w:val="24"/>
                <w:szCs w:val="24"/>
                <w:highlight w:val="magenta"/>
              </w:rPr>
            </w:pPr>
            <w:r w:rsidRPr="00FE3145">
              <w:rPr>
                <w:rFonts w:ascii="Times New Roman" w:hAnsi="Times New Roman"/>
                <w:b/>
                <w:sz w:val="24"/>
                <w:szCs w:val="24"/>
                <w:highlight w:val="magenta"/>
              </w:rPr>
              <w:t>br.</w:t>
            </w:r>
          </w:p>
        </w:tc>
        <w:tc>
          <w:tcPr>
            <w:tcW w:w="2698" w:type="dxa"/>
            <w:vMerge w:val="restart"/>
            <w:vAlign w:val="center"/>
          </w:tcPr>
          <w:p w:rsidR="007C3415" w:rsidRPr="00FE3145" w:rsidRDefault="007C3415" w:rsidP="00A23F37">
            <w:pPr>
              <w:spacing w:after="0" w:line="240" w:lineRule="auto"/>
              <w:rPr>
                <w:rFonts w:ascii="Times New Roman" w:eastAsia="Times New Roman" w:hAnsi="Times New Roman" w:cs="Times New Roman"/>
                <w:b/>
                <w:sz w:val="24"/>
                <w:szCs w:val="24"/>
                <w:highlight w:val="magenta"/>
              </w:rPr>
            </w:pPr>
            <w:r w:rsidRPr="00FE3145">
              <w:rPr>
                <w:rFonts w:ascii="Times New Roman" w:hAnsi="Times New Roman"/>
                <w:b/>
                <w:sz w:val="24"/>
                <w:szCs w:val="24"/>
                <w:highlight w:val="magenta"/>
              </w:rPr>
              <w:t>Radne faze (aktivnost/faze)</w:t>
            </w:r>
          </w:p>
        </w:tc>
        <w:tc>
          <w:tcPr>
            <w:tcW w:w="1984" w:type="dxa"/>
            <w:gridSpan w:val="2"/>
            <w:vAlign w:val="center"/>
          </w:tcPr>
          <w:p w:rsidR="007C3415" w:rsidRPr="00FE3145" w:rsidRDefault="007C3415" w:rsidP="00A23F37">
            <w:pPr>
              <w:spacing w:after="0" w:line="240" w:lineRule="auto"/>
              <w:rPr>
                <w:rFonts w:ascii="Times New Roman" w:eastAsia="Times New Roman" w:hAnsi="Times New Roman" w:cs="Times New Roman"/>
                <w:b/>
                <w:sz w:val="24"/>
                <w:szCs w:val="24"/>
                <w:highlight w:val="magenta"/>
              </w:rPr>
            </w:pPr>
            <w:r w:rsidRPr="00FE3145">
              <w:rPr>
                <w:rFonts w:ascii="Times New Roman" w:hAnsi="Times New Roman"/>
                <w:b/>
                <w:sz w:val="24"/>
                <w:szCs w:val="24"/>
                <w:highlight w:val="magenta"/>
              </w:rPr>
              <w:t xml:space="preserve">Provjera/test za izvršenje </w:t>
            </w:r>
          </w:p>
        </w:tc>
        <w:tc>
          <w:tcPr>
            <w:tcW w:w="5954" w:type="dxa"/>
            <w:gridSpan w:val="2"/>
            <w:vAlign w:val="center"/>
          </w:tcPr>
          <w:p w:rsidR="007C3415" w:rsidRPr="00FE3145" w:rsidRDefault="007C3415" w:rsidP="00A23F37">
            <w:pPr>
              <w:spacing w:after="0" w:line="240" w:lineRule="auto"/>
              <w:rPr>
                <w:rFonts w:ascii="Times New Roman" w:eastAsia="Times New Roman" w:hAnsi="Times New Roman" w:cs="Times New Roman"/>
                <w:b/>
                <w:sz w:val="24"/>
                <w:szCs w:val="24"/>
                <w:highlight w:val="magenta"/>
              </w:rPr>
            </w:pPr>
            <w:r w:rsidRPr="00FE3145">
              <w:rPr>
                <w:rFonts w:ascii="Times New Roman" w:hAnsi="Times New Roman"/>
                <w:b/>
                <w:sz w:val="24"/>
                <w:szCs w:val="24"/>
                <w:highlight w:val="magenta"/>
              </w:rPr>
              <w:t xml:space="preserve">Provjera/test za ispitivanje </w:t>
            </w:r>
          </w:p>
        </w:tc>
        <w:tc>
          <w:tcPr>
            <w:tcW w:w="3523" w:type="dxa"/>
            <w:vMerge w:val="restart"/>
            <w:vAlign w:val="center"/>
          </w:tcPr>
          <w:p w:rsidR="007C3415" w:rsidRPr="00FE3145" w:rsidRDefault="007C3415" w:rsidP="00A23F37">
            <w:pPr>
              <w:spacing w:after="0" w:line="240" w:lineRule="auto"/>
              <w:rPr>
                <w:rFonts w:ascii="Times New Roman" w:eastAsia="Times New Roman" w:hAnsi="Times New Roman" w:cs="Times New Roman"/>
                <w:b/>
                <w:sz w:val="24"/>
                <w:szCs w:val="24"/>
                <w:highlight w:val="magenta"/>
              </w:rPr>
            </w:pPr>
            <w:r w:rsidRPr="00FE3145">
              <w:rPr>
                <w:rFonts w:ascii="Times New Roman" w:hAnsi="Times New Roman"/>
                <w:b/>
                <w:sz w:val="24"/>
                <w:szCs w:val="24"/>
                <w:highlight w:val="magenta"/>
              </w:rPr>
              <w:t xml:space="preserve">Referenca na upotrebljavani(e) radni(e) dokument(e) </w:t>
            </w:r>
          </w:p>
        </w:tc>
      </w:tr>
      <w:tr w:rsidR="00FA0EEF" w:rsidRPr="00FE3145" w:rsidTr="00FA0EEF">
        <w:tc>
          <w:tcPr>
            <w:tcW w:w="601" w:type="dxa"/>
            <w:vMerge/>
            <w:vAlign w:val="center"/>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2698" w:type="dxa"/>
            <w:vMerge/>
            <w:vAlign w:val="center"/>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1551" w:type="dxa"/>
            <w:vAlign w:val="center"/>
          </w:tcPr>
          <w:p w:rsidR="007C3415" w:rsidRPr="00FE3145" w:rsidRDefault="007C3415" w:rsidP="00A23F37">
            <w:pPr>
              <w:spacing w:after="0" w:line="240" w:lineRule="auto"/>
              <w:rPr>
                <w:rFonts w:ascii="Times New Roman" w:eastAsia="Times New Roman" w:hAnsi="Times New Roman" w:cs="Times New Roman"/>
                <w:sz w:val="24"/>
                <w:szCs w:val="24"/>
                <w:highlight w:val="magenta"/>
              </w:rPr>
            </w:pPr>
            <w:r w:rsidRPr="00FE3145">
              <w:rPr>
                <w:rFonts w:ascii="Times New Roman" w:hAnsi="Times New Roman"/>
                <w:sz w:val="24"/>
                <w:szCs w:val="24"/>
                <w:highlight w:val="magenta"/>
              </w:rPr>
              <w:t>Izvršitelj:</w:t>
            </w:r>
          </w:p>
        </w:tc>
        <w:tc>
          <w:tcPr>
            <w:tcW w:w="433" w:type="dxa"/>
            <w:vAlign w:val="center"/>
          </w:tcPr>
          <w:p w:rsidR="007C3415" w:rsidRPr="00FE3145" w:rsidRDefault="007C3415" w:rsidP="00A23F37">
            <w:pPr>
              <w:spacing w:after="0" w:line="240" w:lineRule="auto"/>
              <w:rPr>
                <w:rFonts w:ascii="Times New Roman" w:eastAsia="Times New Roman" w:hAnsi="Times New Roman" w:cs="Times New Roman"/>
                <w:sz w:val="24"/>
                <w:szCs w:val="24"/>
                <w:highlight w:val="magenta"/>
              </w:rPr>
            </w:pPr>
            <w:r w:rsidRPr="00FE3145">
              <w:rPr>
                <w:rFonts w:ascii="Times New Roman" w:hAnsi="Times New Roman"/>
                <w:sz w:val="24"/>
                <w:szCs w:val="24"/>
                <w:highlight w:val="magenta"/>
              </w:rPr>
              <w:t>Rok:</w:t>
            </w:r>
          </w:p>
        </w:tc>
        <w:tc>
          <w:tcPr>
            <w:tcW w:w="2446" w:type="dxa"/>
            <w:vAlign w:val="center"/>
          </w:tcPr>
          <w:p w:rsidR="007C3415" w:rsidRPr="00FE3145" w:rsidRDefault="007C3415" w:rsidP="00A23F37">
            <w:pPr>
              <w:spacing w:after="0" w:line="240" w:lineRule="auto"/>
              <w:rPr>
                <w:rFonts w:ascii="Times New Roman" w:eastAsia="Times New Roman" w:hAnsi="Times New Roman" w:cs="Times New Roman"/>
                <w:sz w:val="24"/>
                <w:szCs w:val="24"/>
                <w:highlight w:val="magenta"/>
              </w:rPr>
            </w:pPr>
            <w:r w:rsidRPr="00FE3145">
              <w:rPr>
                <w:rFonts w:ascii="Times New Roman" w:hAnsi="Times New Roman"/>
                <w:sz w:val="24"/>
                <w:szCs w:val="24"/>
                <w:highlight w:val="magenta"/>
              </w:rPr>
              <w:t>Izvršitelj:</w:t>
            </w:r>
          </w:p>
        </w:tc>
        <w:tc>
          <w:tcPr>
            <w:tcW w:w="3508" w:type="dxa"/>
            <w:vAlign w:val="center"/>
          </w:tcPr>
          <w:p w:rsidR="007C3415" w:rsidRPr="00FE3145" w:rsidRDefault="007C3415" w:rsidP="00A23F37">
            <w:pPr>
              <w:spacing w:after="0" w:line="240" w:lineRule="auto"/>
              <w:rPr>
                <w:rFonts w:ascii="Times New Roman" w:eastAsia="Times New Roman" w:hAnsi="Times New Roman" w:cs="Times New Roman"/>
                <w:sz w:val="24"/>
                <w:szCs w:val="24"/>
                <w:highlight w:val="magenta"/>
              </w:rPr>
            </w:pPr>
            <w:r w:rsidRPr="00FE3145">
              <w:rPr>
                <w:rFonts w:ascii="Times New Roman" w:hAnsi="Times New Roman"/>
                <w:sz w:val="24"/>
                <w:szCs w:val="24"/>
                <w:highlight w:val="magenta"/>
              </w:rPr>
              <w:t>Rok:</w:t>
            </w:r>
          </w:p>
        </w:tc>
        <w:tc>
          <w:tcPr>
            <w:tcW w:w="3523" w:type="dxa"/>
            <w:vMerge/>
            <w:vAlign w:val="center"/>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ru-RU"/>
              </w:rPr>
            </w:pPr>
          </w:p>
        </w:tc>
      </w:tr>
      <w:tr w:rsidR="00FA0EEF" w:rsidRPr="00FE3145" w:rsidTr="00FA0EEF">
        <w:tc>
          <w:tcPr>
            <w:tcW w:w="601" w:type="dxa"/>
          </w:tcPr>
          <w:p w:rsidR="007C3415" w:rsidRPr="00FE3145" w:rsidRDefault="007C3415" w:rsidP="00A23F37">
            <w:pPr>
              <w:spacing w:after="0" w:line="240" w:lineRule="auto"/>
              <w:rPr>
                <w:rFonts w:ascii="Times New Roman" w:eastAsia="Times New Roman" w:hAnsi="Times New Roman" w:cs="Times New Roman"/>
                <w:b/>
                <w:sz w:val="24"/>
                <w:szCs w:val="24"/>
                <w:highlight w:val="magenta"/>
              </w:rPr>
            </w:pPr>
            <w:r w:rsidRPr="00FE3145">
              <w:rPr>
                <w:rFonts w:ascii="Times New Roman" w:hAnsi="Times New Roman"/>
                <w:b/>
                <w:sz w:val="24"/>
                <w:szCs w:val="24"/>
                <w:highlight w:val="magenta"/>
              </w:rPr>
              <w:t>І.</w:t>
            </w:r>
          </w:p>
        </w:tc>
        <w:tc>
          <w:tcPr>
            <w:tcW w:w="2698" w:type="dxa"/>
          </w:tcPr>
          <w:p w:rsidR="007C3415" w:rsidRPr="00FE3145" w:rsidRDefault="007C3415" w:rsidP="00A23F37">
            <w:pPr>
              <w:spacing w:after="0" w:line="240" w:lineRule="auto"/>
              <w:rPr>
                <w:rFonts w:ascii="Times New Roman" w:eastAsia="Times New Roman" w:hAnsi="Times New Roman" w:cs="Times New Roman"/>
                <w:b/>
                <w:sz w:val="24"/>
                <w:szCs w:val="24"/>
                <w:highlight w:val="magenta"/>
              </w:rPr>
            </w:pPr>
            <w:r w:rsidRPr="00FE3145">
              <w:rPr>
                <w:rFonts w:ascii="Times New Roman" w:hAnsi="Times New Roman"/>
                <w:b/>
                <w:sz w:val="24"/>
                <w:szCs w:val="24"/>
                <w:highlight w:val="magenta"/>
              </w:rPr>
              <w:t>Priprema i preliminarni /</w:t>
            </w:r>
            <w:r w:rsidRPr="00FE3145">
              <w:rPr>
                <w:b/>
                <w:highlight w:val="magenta"/>
              </w:rPr>
              <w:t xml:space="preserve"> </w:t>
            </w:r>
            <w:r w:rsidRPr="00FE3145">
              <w:rPr>
                <w:rFonts w:ascii="Times New Roman" w:hAnsi="Times New Roman"/>
                <w:b/>
                <w:sz w:val="24"/>
                <w:szCs w:val="24"/>
                <w:highlight w:val="magenta"/>
              </w:rPr>
              <w:t xml:space="preserve">uvodni sastanak </w:t>
            </w:r>
          </w:p>
        </w:tc>
        <w:tc>
          <w:tcPr>
            <w:tcW w:w="1551"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433"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2446"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3508"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3523"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r>
      <w:tr w:rsidR="00FA0EEF" w:rsidRPr="00FE3145" w:rsidTr="00FA0EEF">
        <w:tc>
          <w:tcPr>
            <w:tcW w:w="601"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rPr>
            </w:pPr>
            <w:r w:rsidRPr="00FE3145">
              <w:rPr>
                <w:rFonts w:ascii="Times New Roman" w:hAnsi="Times New Roman"/>
                <w:sz w:val="24"/>
                <w:szCs w:val="24"/>
                <w:highlight w:val="magenta"/>
              </w:rPr>
              <w:t>1.</w:t>
            </w:r>
          </w:p>
        </w:tc>
        <w:tc>
          <w:tcPr>
            <w:tcW w:w="2698"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rPr>
            </w:pPr>
            <w:r w:rsidRPr="00FE3145">
              <w:rPr>
                <w:rFonts w:ascii="Times New Roman" w:hAnsi="Times New Roman"/>
                <w:sz w:val="24"/>
                <w:szCs w:val="24"/>
                <w:highlight w:val="magenta"/>
              </w:rPr>
              <w:t xml:space="preserve">Ispitivanje dugoročnih planova (za razvoj, strategiju itd.) </w:t>
            </w:r>
          </w:p>
        </w:tc>
        <w:tc>
          <w:tcPr>
            <w:tcW w:w="1551"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rPr>
            </w:pPr>
          </w:p>
        </w:tc>
        <w:tc>
          <w:tcPr>
            <w:tcW w:w="433"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rPr>
            </w:pPr>
          </w:p>
        </w:tc>
        <w:tc>
          <w:tcPr>
            <w:tcW w:w="2446"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rPr>
            </w:pPr>
          </w:p>
        </w:tc>
        <w:tc>
          <w:tcPr>
            <w:tcW w:w="3508"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rPr>
            </w:pPr>
          </w:p>
        </w:tc>
        <w:tc>
          <w:tcPr>
            <w:tcW w:w="3523"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rPr>
            </w:pPr>
          </w:p>
        </w:tc>
      </w:tr>
      <w:tr w:rsidR="00FA0EEF" w:rsidRPr="00FE3145" w:rsidTr="00FA0EEF">
        <w:tc>
          <w:tcPr>
            <w:tcW w:w="601"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rPr>
            </w:pPr>
          </w:p>
        </w:tc>
        <w:tc>
          <w:tcPr>
            <w:tcW w:w="2698"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rPr>
            </w:pPr>
            <w:r w:rsidRPr="00FE3145">
              <w:rPr>
                <w:rFonts w:ascii="Times New Roman" w:hAnsi="Times New Roman"/>
                <w:sz w:val="24"/>
                <w:szCs w:val="24"/>
                <w:highlight w:val="magenta"/>
              </w:rPr>
              <w:t xml:space="preserve">Ciljevi revizijskog angažmana (utvrđivanje) </w:t>
            </w:r>
          </w:p>
        </w:tc>
        <w:tc>
          <w:tcPr>
            <w:tcW w:w="1551"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433"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2446"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3508"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3523"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r>
      <w:tr w:rsidR="00FA0EEF" w:rsidRPr="00FE3145" w:rsidTr="00FA0EEF">
        <w:tc>
          <w:tcPr>
            <w:tcW w:w="601"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2698"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rPr>
            </w:pPr>
            <w:r w:rsidRPr="00FE3145">
              <w:rPr>
                <w:rFonts w:ascii="Times New Roman" w:hAnsi="Times New Roman"/>
                <w:sz w:val="24"/>
                <w:szCs w:val="24"/>
                <w:highlight w:val="magenta"/>
              </w:rPr>
              <w:t xml:space="preserve">Obuhvat revizijskog angažmana (utvrđivanje) </w:t>
            </w:r>
          </w:p>
        </w:tc>
        <w:tc>
          <w:tcPr>
            <w:tcW w:w="1551"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433"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2446"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3508"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3523"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r>
      <w:tr w:rsidR="00FA0EEF" w:rsidRPr="00FE3145" w:rsidTr="00FA0EEF">
        <w:tc>
          <w:tcPr>
            <w:tcW w:w="601"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rPr>
            </w:pPr>
            <w:r w:rsidRPr="00FE3145">
              <w:rPr>
                <w:rFonts w:ascii="Times New Roman" w:hAnsi="Times New Roman"/>
                <w:sz w:val="24"/>
                <w:szCs w:val="24"/>
                <w:highlight w:val="magenta"/>
              </w:rPr>
              <w:t>2.</w:t>
            </w:r>
          </w:p>
        </w:tc>
        <w:tc>
          <w:tcPr>
            <w:tcW w:w="2698"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rPr>
            </w:pPr>
            <w:r w:rsidRPr="00FE3145">
              <w:rPr>
                <w:rFonts w:ascii="Times New Roman" w:hAnsi="Times New Roman"/>
                <w:sz w:val="24"/>
                <w:szCs w:val="24"/>
                <w:highlight w:val="magenta"/>
              </w:rPr>
              <w:t xml:space="preserve">Ispitivanje i analiza informacija </w:t>
            </w:r>
          </w:p>
        </w:tc>
        <w:tc>
          <w:tcPr>
            <w:tcW w:w="1551"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433"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2446"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3508"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3523"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rPr>
            </w:pPr>
            <w:r w:rsidRPr="00FE3145">
              <w:rPr>
                <w:rFonts w:ascii="Times New Roman" w:hAnsi="Times New Roman"/>
                <w:sz w:val="24"/>
                <w:szCs w:val="24"/>
                <w:highlight w:val="magenta"/>
              </w:rPr>
              <w:t>Radni dokument „Dokumentiranje informacija koje je ispitao revizorski tim”</w:t>
            </w:r>
          </w:p>
        </w:tc>
      </w:tr>
      <w:tr w:rsidR="00FA0EEF" w:rsidRPr="00FE3145" w:rsidTr="00FA0EEF">
        <w:tc>
          <w:tcPr>
            <w:tcW w:w="601"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rPr>
            </w:pPr>
            <w:r w:rsidRPr="00FE3145">
              <w:rPr>
                <w:rFonts w:ascii="Times New Roman" w:hAnsi="Times New Roman"/>
                <w:sz w:val="24"/>
                <w:szCs w:val="24"/>
                <w:highlight w:val="magenta"/>
              </w:rPr>
              <w:t>3.</w:t>
            </w:r>
          </w:p>
        </w:tc>
        <w:tc>
          <w:tcPr>
            <w:tcW w:w="2698"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rPr>
            </w:pPr>
            <w:r w:rsidRPr="00FE3145">
              <w:rPr>
                <w:rFonts w:ascii="Times New Roman" w:hAnsi="Times New Roman"/>
                <w:sz w:val="24"/>
                <w:szCs w:val="24"/>
                <w:highlight w:val="magenta"/>
              </w:rPr>
              <w:t xml:space="preserve">Utvrđivanje potrebnih dodatnih informacija </w:t>
            </w:r>
          </w:p>
        </w:tc>
        <w:tc>
          <w:tcPr>
            <w:tcW w:w="1551"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433"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2446"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3508"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3523"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r>
      <w:tr w:rsidR="00FA0EEF" w:rsidRPr="00FE3145" w:rsidTr="00FA0EEF">
        <w:tc>
          <w:tcPr>
            <w:tcW w:w="601"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rPr>
            </w:pPr>
            <w:r w:rsidRPr="00FE3145">
              <w:rPr>
                <w:rFonts w:ascii="Times New Roman" w:hAnsi="Times New Roman"/>
                <w:sz w:val="24"/>
                <w:szCs w:val="24"/>
                <w:highlight w:val="magenta"/>
              </w:rPr>
              <w:t>4.</w:t>
            </w:r>
          </w:p>
        </w:tc>
        <w:tc>
          <w:tcPr>
            <w:tcW w:w="2698"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rPr>
            </w:pPr>
            <w:r w:rsidRPr="00FE3145">
              <w:rPr>
                <w:rFonts w:ascii="Times New Roman" w:hAnsi="Times New Roman"/>
                <w:sz w:val="24"/>
                <w:szCs w:val="24"/>
                <w:highlight w:val="magenta"/>
              </w:rPr>
              <w:t xml:space="preserve">Rasprava </w:t>
            </w:r>
          </w:p>
        </w:tc>
        <w:tc>
          <w:tcPr>
            <w:tcW w:w="1551"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ru-RU"/>
              </w:rPr>
            </w:pPr>
          </w:p>
        </w:tc>
        <w:tc>
          <w:tcPr>
            <w:tcW w:w="433"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ru-RU"/>
              </w:rPr>
            </w:pPr>
          </w:p>
        </w:tc>
        <w:tc>
          <w:tcPr>
            <w:tcW w:w="2446"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ru-RU"/>
              </w:rPr>
            </w:pPr>
          </w:p>
        </w:tc>
        <w:tc>
          <w:tcPr>
            <w:tcW w:w="3508"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ru-RU"/>
              </w:rPr>
            </w:pPr>
          </w:p>
        </w:tc>
        <w:tc>
          <w:tcPr>
            <w:tcW w:w="3523"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rPr>
            </w:pPr>
            <w:r w:rsidRPr="00FE3145">
              <w:rPr>
                <w:rFonts w:ascii="Times New Roman" w:hAnsi="Times New Roman"/>
                <w:sz w:val="24"/>
                <w:szCs w:val="24"/>
                <w:highlight w:val="magenta"/>
              </w:rPr>
              <w:t>Radni dokument „Bilješke sa sastanka”</w:t>
            </w:r>
          </w:p>
        </w:tc>
      </w:tr>
      <w:tr w:rsidR="00FA0EEF" w:rsidRPr="00FE3145" w:rsidTr="00FA0EEF">
        <w:tc>
          <w:tcPr>
            <w:tcW w:w="601"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rPr>
            </w:pPr>
            <w:r w:rsidRPr="00FE3145">
              <w:rPr>
                <w:rFonts w:ascii="Times New Roman" w:hAnsi="Times New Roman"/>
                <w:sz w:val="24"/>
                <w:szCs w:val="24"/>
                <w:highlight w:val="magenta"/>
              </w:rPr>
              <w:t>5.</w:t>
            </w:r>
          </w:p>
        </w:tc>
        <w:tc>
          <w:tcPr>
            <w:tcW w:w="2698"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rPr>
            </w:pPr>
            <w:r w:rsidRPr="00FE3145">
              <w:rPr>
                <w:rFonts w:ascii="Times New Roman" w:hAnsi="Times New Roman"/>
                <w:sz w:val="24"/>
                <w:szCs w:val="24"/>
                <w:highlight w:val="magenta"/>
              </w:rPr>
              <w:t xml:space="preserve">Najava angažmana </w:t>
            </w:r>
          </w:p>
        </w:tc>
        <w:tc>
          <w:tcPr>
            <w:tcW w:w="1551"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ru-RU"/>
              </w:rPr>
            </w:pPr>
          </w:p>
        </w:tc>
        <w:tc>
          <w:tcPr>
            <w:tcW w:w="433"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ru-RU"/>
              </w:rPr>
            </w:pPr>
          </w:p>
        </w:tc>
        <w:tc>
          <w:tcPr>
            <w:tcW w:w="2446"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ru-RU"/>
              </w:rPr>
            </w:pPr>
          </w:p>
        </w:tc>
        <w:tc>
          <w:tcPr>
            <w:tcW w:w="3508"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ru-RU"/>
              </w:rPr>
            </w:pPr>
          </w:p>
        </w:tc>
        <w:tc>
          <w:tcPr>
            <w:tcW w:w="3523"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rPr>
            </w:pPr>
            <w:r w:rsidRPr="00FE3145">
              <w:rPr>
                <w:rFonts w:ascii="Times New Roman" w:hAnsi="Times New Roman"/>
                <w:sz w:val="24"/>
                <w:szCs w:val="24"/>
                <w:highlight w:val="magenta"/>
              </w:rPr>
              <w:t xml:space="preserve">Pismo obavijesti </w:t>
            </w:r>
          </w:p>
        </w:tc>
      </w:tr>
      <w:tr w:rsidR="00FA0EEF" w:rsidRPr="00FE3145" w:rsidTr="00FA0EEF">
        <w:tc>
          <w:tcPr>
            <w:tcW w:w="601"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ru-RU"/>
              </w:rPr>
            </w:pPr>
          </w:p>
        </w:tc>
        <w:tc>
          <w:tcPr>
            <w:tcW w:w="2698"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rPr>
            </w:pPr>
            <w:r w:rsidRPr="00FE3145">
              <w:rPr>
                <w:rFonts w:ascii="Times New Roman" w:hAnsi="Times New Roman"/>
                <w:sz w:val="24"/>
                <w:szCs w:val="24"/>
                <w:highlight w:val="magenta"/>
              </w:rPr>
              <w:t xml:space="preserve">Uvodni sastanak angažmana (provedba)  </w:t>
            </w:r>
          </w:p>
        </w:tc>
        <w:tc>
          <w:tcPr>
            <w:tcW w:w="1551"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433"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2446"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3508"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3523"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rPr>
            </w:pPr>
            <w:r w:rsidRPr="00FE3145">
              <w:rPr>
                <w:rFonts w:ascii="Times New Roman" w:hAnsi="Times New Roman"/>
                <w:sz w:val="24"/>
                <w:szCs w:val="24"/>
                <w:highlight w:val="magenta"/>
              </w:rPr>
              <w:t>Radni dokument „Bilješke/zapisnik sa sastanka”</w:t>
            </w:r>
          </w:p>
        </w:tc>
      </w:tr>
      <w:tr w:rsidR="00FA0EEF" w:rsidRPr="00FE3145" w:rsidTr="00FA0EEF">
        <w:tc>
          <w:tcPr>
            <w:tcW w:w="601" w:type="dxa"/>
          </w:tcPr>
          <w:p w:rsidR="007C3415" w:rsidRPr="00FE3145" w:rsidRDefault="007C3415" w:rsidP="00A23F37">
            <w:pPr>
              <w:spacing w:after="0" w:line="240" w:lineRule="auto"/>
              <w:rPr>
                <w:rFonts w:ascii="Times New Roman" w:eastAsia="Times New Roman" w:hAnsi="Times New Roman" w:cs="Times New Roman"/>
                <w:b/>
                <w:sz w:val="24"/>
                <w:szCs w:val="24"/>
                <w:highlight w:val="magenta"/>
              </w:rPr>
            </w:pPr>
            <w:r w:rsidRPr="00FE3145">
              <w:rPr>
                <w:rFonts w:ascii="Times New Roman" w:hAnsi="Times New Roman"/>
                <w:b/>
                <w:sz w:val="24"/>
                <w:szCs w:val="24"/>
                <w:highlight w:val="magenta"/>
              </w:rPr>
              <w:t>ІІ.</w:t>
            </w:r>
          </w:p>
        </w:tc>
        <w:tc>
          <w:tcPr>
            <w:tcW w:w="2698" w:type="dxa"/>
          </w:tcPr>
          <w:p w:rsidR="007C3415" w:rsidRPr="00FE3145" w:rsidRDefault="007C3415" w:rsidP="00A23F37">
            <w:pPr>
              <w:spacing w:after="0" w:line="240" w:lineRule="auto"/>
              <w:rPr>
                <w:rFonts w:ascii="Times New Roman" w:eastAsia="Times New Roman" w:hAnsi="Times New Roman" w:cs="Times New Roman"/>
                <w:b/>
                <w:sz w:val="24"/>
                <w:szCs w:val="24"/>
                <w:highlight w:val="magenta"/>
              </w:rPr>
            </w:pPr>
            <w:r w:rsidRPr="00FE3145">
              <w:rPr>
                <w:rFonts w:ascii="Times New Roman" w:hAnsi="Times New Roman"/>
                <w:b/>
                <w:sz w:val="24"/>
                <w:szCs w:val="24"/>
                <w:highlight w:val="magenta"/>
              </w:rPr>
              <w:t>Razvoj plana revizije</w:t>
            </w:r>
          </w:p>
        </w:tc>
        <w:tc>
          <w:tcPr>
            <w:tcW w:w="1551"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433"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2446"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3508"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3523"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r>
      <w:tr w:rsidR="00FA0EEF" w:rsidRPr="00FE3145" w:rsidTr="00FA0EEF">
        <w:tc>
          <w:tcPr>
            <w:tcW w:w="601"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2698"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rPr>
            </w:pPr>
            <w:r w:rsidRPr="00FE3145">
              <w:rPr>
                <w:rFonts w:ascii="Times New Roman" w:hAnsi="Times New Roman"/>
                <w:sz w:val="24"/>
                <w:szCs w:val="24"/>
                <w:highlight w:val="magenta"/>
              </w:rPr>
              <w:t xml:space="preserve">Utvrđivanje ciljeva kontrole </w:t>
            </w:r>
          </w:p>
        </w:tc>
        <w:tc>
          <w:tcPr>
            <w:tcW w:w="1551"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433"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2446"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3508"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3523"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r>
      <w:tr w:rsidR="00FA0EEF" w:rsidRPr="00FE3145" w:rsidTr="00FA0EEF">
        <w:tc>
          <w:tcPr>
            <w:tcW w:w="601"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2698"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rPr>
            </w:pPr>
            <w:r w:rsidRPr="00FE3145">
              <w:rPr>
                <w:rFonts w:ascii="Times New Roman" w:hAnsi="Times New Roman"/>
                <w:sz w:val="24"/>
                <w:szCs w:val="24"/>
                <w:highlight w:val="magenta"/>
              </w:rPr>
              <w:t xml:space="preserve">Utvrđivanje rizika </w:t>
            </w:r>
          </w:p>
        </w:tc>
        <w:tc>
          <w:tcPr>
            <w:tcW w:w="1551"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ru-RU"/>
              </w:rPr>
            </w:pPr>
          </w:p>
        </w:tc>
        <w:tc>
          <w:tcPr>
            <w:tcW w:w="433"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ru-RU"/>
              </w:rPr>
            </w:pPr>
          </w:p>
        </w:tc>
        <w:tc>
          <w:tcPr>
            <w:tcW w:w="2446"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ru-RU"/>
              </w:rPr>
            </w:pPr>
          </w:p>
        </w:tc>
        <w:tc>
          <w:tcPr>
            <w:tcW w:w="3508"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ru-RU"/>
              </w:rPr>
            </w:pPr>
          </w:p>
        </w:tc>
        <w:tc>
          <w:tcPr>
            <w:tcW w:w="3523"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ru-RU"/>
              </w:rPr>
            </w:pPr>
          </w:p>
        </w:tc>
      </w:tr>
      <w:tr w:rsidR="00FA0EEF" w:rsidRPr="00FE3145" w:rsidTr="00FA0EEF">
        <w:tc>
          <w:tcPr>
            <w:tcW w:w="601"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ru-RU"/>
              </w:rPr>
            </w:pPr>
          </w:p>
        </w:tc>
        <w:tc>
          <w:tcPr>
            <w:tcW w:w="2698"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rPr>
            </w:pPr>
            <w:r w:rsidRPr="00FE3145">
              <w:rPr>
                <w:rFonts w:ascii="Times New Roman" w:hAnsi="Times New Roman"/>
                <w:sz w:val="24"/>
                <w:szCs w:val="24"/>
                <w:highlight w:val="magenta"/>
              </w:rPr>
              <w:t xml:space="preserve">Procjena i fiksiranje utvrđenih rizika </w:t>
            </w:r>
          </w:p>
        </w:tc>
        <w:tc>
          <w:tcPr>
            <w:tcW w:w="1551"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433"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2446"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3508"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3523"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r>
      <w:tr w:rsidR="00FA0EEF" w:rsidRPr="00FE3145" w:rsidTr="00FA0EEF">
        <w:tc>
          <w:tcPr>
            <w:tcW w:w="601"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2698"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rPr>
            </w:pPr>
            <w:r w:rsidRPr="00FE3145">
              <w:rPr>
                <w:rFonts w:ascii="Times New Roman" w:hAnsi="Times New Roman"/>
                <w:sz w:val="24"/>
                <w:szCs w:val="24"/>
                <w:highlight w:val="magenta"/>
              </w:rPr>
              <w:t xml:space="preserve">Utvrđivanje i procjena kontrola </w:t>
            </w:r>
          </w:p>
        </w:tc>
        <w:tc>
          <w:tcPr>
            <w:tcW w:w="1551"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433"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2446"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3508"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3523"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r>
      <w:tr w:rsidR="00FA0EEF" w:rsidRPr="00FE3145" w:rsidTr="00FA0EEF">
        <w:tc>
          <w:tcPr>
            <w:tcW w:w="601"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2698"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rPr>
            </w:pPr>
            <w:r w:rsidRPr="00FE3145">
              <w:rPr>
                <w:rFonts w:ascii="Times New Roman" w:hAnsi="Times New Roman"/>
                <w:sz w:val="24"/>
                <w:szCs w:val="24"/>
                <w:highlight w:val="magenta"/>
              </w:rPr>
              <w:t xml:space="preserve">Odabir strategije revizije </w:t>
            </w:r>
          </w:p>
        </w:tc>
        <w:tc>
          <w:tcPr>
            <w:tcW w:w="1551"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433"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2446"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3508"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3523"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r>
      <w:tr w:rsidR="00FA0EEF" w:rsidRPr="00FE3145" w:rsidTr="00FA0EEF">
        <w:tc>
          <w:tcPr>
            <w:tcW w:w="601"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2698"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rPr>
            </w:pPr>
            <w:r w:rsidRPr="00FE3145">
              <w:rPr>
                <w:rFonts w:ascii="Times New Roman" w:hAnsi="Times New Roman"/>
                <w:sz w:val="24"/>
                <w:szCs w:val="24"/>
                <w:highlight w:val="magenta"/>
              </w:rPr>
              <w:t xml:space="preserve">Odabir vrsta testova </w:t>
            </w:r>
          </w:p>
        </w:tc>
        <w:tc>
          <w:tcPr>
            <w:tcW w:w="1551"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433"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2446"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3508"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3523"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r>
      <w:tr w:rsidR="00FA0EEF" w:rsidRPr="00FE3145" w:rsidTr="00FA0EEF">
        <w:tc>
          <w:tcPr>
            <w:tcW w:w="601"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2698"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rPr>
            </w:pPr>
            <w:r w:rsidRPr="00FE3145">
              <w:rPr>
                <w:rFonts w:ascii="Times New Roman" w:hAnsi="Times New Roman"/>
                <w:sz w:val="24"/>
                <w:szCs w:val="24"/>
                <w:highlight w:val="magenta"/>
              </w:rPr>
              <w:t xml:space="preserve">Odabir obujma testova </w:t>
            </w:r>
          </w:p>
        </w:tc>
        <w:tc>
          <w:tcPr>
            <w:tcW w:w="1551"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433"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2446"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3508"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3523"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r>
      <w:tr w:rsidR="00FA0EEF" w:rsidRPr="00FE3145" w:rsidTr="00FA0EEF">
        <w:tc>
          <w:tcPr>
            <w:tcW w:w="601"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2698"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rPr>
            </w:pPr>
            <w:r w:rsidRPr="00FE3145">
              <w:rPr>
                <w:rFonts w:ascii="Times New Roman" w:hAnsi="Times New Roman"/>
                <w:sz w:val="24"/>
                <w:szCs w:val="24"/>
                <w:highlight w:val="magenta"/>
              </w:rPr>
              <w:t xml:space="preserve">Priprema radnog dokumenta za (izvršene) testove </w:t>
            </w:r>
          </w:p>
        </w:tc>
        <w:tc>
          <w:tcPr>
            <w:tcW w:w="1551"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433"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2446"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3508"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3523"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r>
      <w:tr w:rsidR="00FA0EEF" w:rsidRPr="00FE3145" w:rsidTr="00FA0EEF">
        <w:tc>
          <w:tcPr>
            <w:tcW w:w="601"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2698"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rPr>
            </w:pPr>
            <w:r w:rsidRPr="00FE3145">
              <w:rPr>
                <w:rFonts w:ascii="Times New Roman" w:hAnsi="Times New Roman"/>
                <w:sz w:val="24"/>
                <w:szCs w:val="24"/>
                <w:highlight w:val="magenta"/>
              </w:rPr>
              <w:t>Priprema plana revizije</w:t>
            </w:r>
          </w:p>
        </w:tc>
        <w:tc>
          <w:tcPr>
            <w:tcW w:w="1551"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ru-RU"/>
              </w:rPr>
            </w:pPr>
          </w:p>
        </w:tc>
        <w:tc>
          <w:tcPr>
            <w:tcW w:w="433"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ru-RU"/>
              </w:rPr>
            </w:pPr>
          </w:p>
        </w:tc>
        <w:tc>
          <w:tcPr>
            <w:tcW w:w="2446"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ru-RU"/>
              </w:rPr>
            </w:pPr>
          </w:p>
        </w:tc>
        <w:tc>
          <w:tcPr>
            <w:tcW w:w="3508"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ru-RU"/>
              </w:rPr>
            </w:pPr>
          </w:p>
        </w:tc>
        <w:tc>
          <w:tcPr>
            <w:tcW w:w="3523"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ru-RU"/>
              </w:rPr>
            </w:pPr>
          </w:p>
        </w:tc>
      </w:tr>
      <w:tr w:rsidR="00FA0EEF" w:rsidRPr="00FE3145" w:rsidTr="00FA0EEF">
        <w:tc>
          <w:tcPr>
            <w:tcW w:w="601" w:type="dxa"/>
          </w:tcPr>
          <w:p w:rsidR="007C3415" w:rsidRPr="00FE3145" w:rsidRDefault="007C3415" w:rsidP="00A23F37">
            <w:pPr>
              <w:spacing w:after="0" w:line="240" w:lineRule="auto"/>
              <w:rPr>
                <w:rFonts w:ascii="Times New Roman" w:eastAsia="Times New Roman" w:hAnsi="Times New Roman" w:cs="Times New Roman"/>
                <w:b/>
                <w:sz w:val="24"/>
                <w:szCs w:val="24"/>
                <w:highlight w:val="magenta"/>
              </w:rPr>
            </w:pPr>
            <w:r w:rsidRPr="00FE3145">
              <w:rPr>
                <w:rFonts w:ascii="Times New Roman" w:hAnsi="Times New Roman"/>
                <w:b/>
                <w:sz w:val="24"/>
                <w:szCs w:val="24"/>
                <w:highlight w:val="magenta"/>
              </w:rPr>
              <w:t>ІІІ.</w:t>
            </w:r>
          </w:p>
        </w:tc>
        <w:tc>
          <w:tcPr>
            <w:tcW w:w="2698" w:type="dxa"/>
          </w:tcPr>
          <w:p w:rsidR="007C3415" w:rsidRPr="00FE3145" w:rsidRDefault="007C3415" w:rsidP="00A23F37">
            <w:pPr>
              <w:spacing w:after="0" w:line="240" w:lineRule="auto"/>
              <w:rPr>
                <w:rFonts w:ascii="Times New Roman" w:eastAsia="Times New Roman" w:hAnsi="Times New Roman" w:cs="Times New Roman"/>
                <w:b/>
                <w:sz w:val="24"/>
                <w:szCs w:val="24"/>
                <w:highlight w:val="magenta"/>
              </w:rPr>
            </w:pPr>
            <w:r w:rsidRPr="00FE3145">
              <w:rPr>
                <w:rFonts w:ascii="Times New Roman" w:hAnsi="Times New Roman"/>
                <w:b/>
                <w:sz w:val="24"/>
                <w:szCs w:val="24"/>
                <w:highlight w:val="magenta"/>
              </w:rPr>
              <w:t xml:space="preserve">Stvarne provjere </w:t>
            </w:r>
          </w:p>
        </w:tc>
        <w:tc>
          <w:tcPr>
            <w:tcW w:w="1551"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ru-RU"/>
              </w:rPr>
            </w:pPr>
          </w:p>
        </w:tc>
        <w:tc>
          <w:tcPr>
            <w:tcW w:w="433"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ru-RU"/>
              </w:rPr>
            </w:pPr>
          </w:p>
        </w:tc>
        <w:tc>
          <w:tcPr>
            <w:tcW w:w="2446"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ru-RU"/>
              </w:rPr>
            </w:pPr>
          </w:p>
        </w:tc>
        <w:tc>
          <w:tcPr>
            <w:tcW w:w="3508"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ru-RU"/>
              </w:rPr>
            </w:pPr>
          </w:p>
        </w:tc>
        <w:tc>
          <w:tcPr>
            <w:tcW w:w="3523"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ru-RU"/>
              </w:rPr>
            </w:pPr>
          </w:p>
        </w:tc>
      </w:tr>
      <w:tr w:rsidR="00FA0EEF" w:rsidRPr="00FE3145" w:rsidTr="00FA0EEF">
        <w:tc>
          <w:tcPr>
            <w:tcW w:w="601"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ru-RU"/>
              </w:rPr>
            </w:pPr>
          </w:p>
        </w:tc>
        <w:tc>
          <w:tcPr>
            <w:tcW w:w="2698"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rPr>
            </w:pPr>
            <w:r w:rsidRPr="00FE3145">
              <w:rPr>
                <w:rFonts w:ascii="Times New Roman" w:hAnsi="Times New Roman"/>
                <w:sz w:val="24"/>
                <w:szCs w:val="24"/>
                <w:highlight w:val="magenta"/>
              </w:rPr>
              <w:t xml:space="preserve">Provedba/izvršenje planiranih testova  </w:t>
            </w:r>
          </w:p>
        </w:tc>
        <w:tc>
          <w:tcPr>
            <w:tcW w:w="1551"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433"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2446"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3508"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3523"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r>
      <w:tr w:rsidR="00FA0EEF" w:rsidRPr="00FE3145" w:rsidTr="00FA0EEF">
        <w:tc>
          <w:tcPr>
            <w:tcW w:w="601"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rPr>
            </w:pPr>
            <w:r w:rsidRPr="00FE3145">
              <w:rPr>
                <w:rFonts w:ascii="Times New Roman" w:hAnsi="Times New Roman"/>
                <w:sz w:val="24"/>
                <w:szCs w:val="24"/>
                <w:highlight w:val="magenta"/>
              </w:rPr>
              <w:t>.</w:t>
            </w:r>
          </w:p>
        </w:tc>
        <w:tc>
          <w:tcPr>
            <w:tcW w:w="2698"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rPr>
            </w:pPr>
            <w:r w:rsidRPr="00FE3145">
              <w:rPr>
                <w:rFonts w:ascii="Times New Roman" w:hAnsi="Times New Roman"/>
                <w:sz w:val="24"/>
                <w:szCs w:val="24"/>
                <w:highlight w:val="magenta"/>
              </w:rPr>
              <w:t>Test 1. (naziv)</w:t>
            </w:r>
          </w:p>
        </w:tc>
        <w:tc>
          <w:tcPr>
            <w:tcW w:w="1551"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ru-RU"/>
              </w:rPr>
            </w:pPr>
          </w:p>
        </w:tc>
        <w:tc>
          <w:tcPr>
            <w:tcW w:w="433"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ru-RU"/>
              </w:rPr>
            </w:pPr>
          </w:p>
        </w:tc>
        <w:tc>
          <w:tcPr>
            <w:tcW w:w="2446"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ru-RU"/>
              </w:rPr>
            </w:pPr>
          </w:p>
        </w:tc>
        <w:tc>
          <w:tcPr>
            <w:tcW w:w="3508"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ru-RU"/>
              </w:rPr>
            </w:pPr>
          </w:p>
        </w:tc>
        <w:tc>
          <w:tcPr>
            <w:tcW w:w="3523"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ru-RU"/>
              </w:rPr>
            </w:pPr>
          </w:p>
        </w:tc>
      </w:tr>
      <w:tr w:rsidR="00FA0EEF" w:rsidRPr="00FE3145" w:rsidTr="00FA0EEF">
        <w:tc>
          <w:tcPr>
            <w:tcW w:w="601"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ru-RU"/>
              </w:rPr>
            </w:pPr>
          </w:p>
        </w:tc>
        <w:tc>
          <w:tcPr>
            <w:tcW w:w="2698"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rPr>
            </w:pPr>
            <w:r w:rsidRPr="00FE3145">
              <w:rPr>
                <w:rFonts w:ascii="Times New Roman" w:hAnsi="Times New Roman"/>
                <w:sz w:val="24"/>
                <w:szCs w:val="24"/>
                <w:highlight w:val="magenta"/>
              </w:rPr>
              <w:t>Test 2. (naziv)</w:t>
            </w:r>
          </w:p>
        </w:tc>
        <w:tc>
          <w:tcPr>
            <w:tcW w:w="1551"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ru-RU"/>
              </w:rPr>
            </w:pPr>
          </w:p>
        </w:tc>
        <w:tc>
          <w:tcPr>
            <w:tcW w:w="433"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ru-RU"/>
              </w:rPr>
            </w:pPr>
          </w:p>
        </w:tc>
        <w:tc>
          <w:tcPr>
            <w:tcW w:w="2446"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ru-RU"/>
              </w:rPr>
            </w:pPr>
          </w:p>
        </w:tc>
        <w:tc>
          <w:tcPr>
            <w:tcW w:w="3508"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ru-RU"/>
              </w:rPr>
            </w:pPr>
          </w:p>
        </w:tc>
        <w:tc>
          <w:tcPr>
            <w:tcW w:w="3523"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ru-RU"/>
              </w:rPr>
            </w:pPr>
          </w:p>
        </w:tc>
      </w:tr>
      <w:tr w:rsidR="00FA0EEF" w:rsidRPr="00FE3145" w:rsidTr="00FA0EEF">
        <w:tc>
          <w:tcPr>
            <w:tcW w:w="601"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ru-RU"/>
              </w:rPr>
            </w:pPr>
          </w:p>
        </w:tc>
        <w:tc>
          <w:tcPr>
            <w:tcW w:w="2698"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rPr>
            </w:pPr>
            <w:r w:rsidRPr="00FE3145">
              <w:rPr>
                <w:rFonts w:ascii="Times New Roman" w:hAnsi="Times New Roman"/>
                <w:sz w:val="24"/>
                <w:szCs w:val="24"/>
                <w:highlight w:val="magenta"/>
              </w:rPr>
              <w:t>Test n</w:t>
            </w:r>
          </w:p>
        </w:tc>
        <w:tc>
          <w:tcPr>
            <w:tcW w:w="1551"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ru-RU"/>
              </w:rPr>
            </w:pPr>
          </w:p>
        </w:tc>
        <w:tc>
          <w:tcPr>
            <w:tcW w:w="433"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ru-RU"/>
              </w:rPr>
            </w:pPr>
          </w:p>
        </w:tc>
        <w:tc>
          <w:tcPr>
            <w:tcW w:w="2446"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ru-RU"/>
              </w:rPr>
            </w:pPr>
          </w:p>
        </w:tc>
        <w:tc>
          <w:tcPr>
            <w:tcW w:w="3508"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ru-RU"/>
              </w:rPr>
            </w:pPr>
          </w:p>
        </w:tc>
        <w:tc>
          <w:tcPr>
            <w:tcW w:w="3523"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ru-RU"/>
              </w:rPr>
            </w:pPr>
          </w:p>
        </w:tc>
      </w:tr>
      <w:tr w:rsidR="00FA0EEF" w:rsidRPr="00FE3145" w:rsidTr="00FA0EEF">
        <w:tc>
          <w:tcPr>
            <w:tcW w:w="601"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ru-RU"/>
              </w:rPr>
            </w:pPr>
          </w:p>
        </w:tc>
        <w:tc>
          <w:tcPr>
            <w:tcW w:w="2698"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rPr>
            </w:pPr>
            <w:r w:rsidRPr="00FE3145">
              <w:rPr>
                <w:rFonts w:ascii="Times New Roman" w:hAnsi="Times New Roman"/>
                <w:sz w:val="24"/>
                <w:szCs w:val="24"/>
                <w:highlight w:val="magenta"/>
              </w:rPr>
              <w:t xml:space="preserve">Sažetak rezultata testova </w:t>
            </w:r>
          </w:p>
        </w:tc>
        <w:tc>
          <w:tcPr>
            <w:tcW w:w="1551"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ru-RU"/>
              </w:rPr>
            </w:pPr>
          </w:p>
        </w:tc>
        <w:tc>
          <w:tcPr>
            <w:tcW w:w="433"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ru-RU"/>
              </w:rPr>
            </w:pPr>
          </w:p>
        </w:tc>
        <w:tc>
          <w:tcPr>
            <w:tcW w:w="2446"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ru-RU"/>
              </w:rPr>
            </w:pPr>
          </w:p>
        </w:tc>
        <w:tc>
          <w:tcPr>
            <w:tcW w:w="3508"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ru-RU"/>
              </w:rPr>
            </w:pPr>
          </w:p>
        </w:tc>
        <w:tc>
          <w:tcPr>
            <w:tcW w:w="3523"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ru-RU"/>
              </w:rPr>
            </w:pPr>
          </w:p>
        </w:tc>
      </w:tr>
      <w:tr w:rsidR="00FA0EEF" w:rsidRPr="00FE3145" w:rsidTr="00FA0EEF">
        <w:tc>
          <w:tcPr>
            <w:tcW w:w="601"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ru-RU"/>
              </w:rPr>
            </w:pPr>
          </w:p>
        </w:tc>
        <w:tc>
          <w:tcPr>
            <w:tcW w:w="2698"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rPr>
            </w:pPr>
            <w:r w:rsidRPr="00FE3145">
              <w:rPr>
                <w:rFonts w:ascii="Times New Roman" w:hAnsi="Times New Roman"/>
                <w:sz w:val="24"/>
                <w:szCs w:val="24"/>
                <w:highlight w:val="magenta"/>
              </w:rPr>
              <w:t xml:space="preserve">Sastavljanje nalaza, zaključaka i preporuka  </w:t>
            </w:r>
          </w:p>
        </w:tc>
        <w:tc>
          <w:tcPr>
            <w:tcW w:w="1551"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433"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2446"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3508"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3523"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r>
      <w:tr w:rsidR="00FA0EEF" w:rsidRPr="00FE3145" w:rsidTr="00FA0EEF">
        <w:tc>
          <w:tcPr>
            <w:tcW w:w="601"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rPr>
            </w:pPr>
            <w:r w:rsidRPr="00FE3145">
              <w:rPr>
                <w:rFonts w:ascii="Times New Roman" w:hAnsi="Times New Roman"/>
                <w:b/>
                <w:sz w:val="24"/>
                <w:szCs w:val="24"/>
                <w:highlight w:val="magenta"/>
              </w:rPr>
              <w:t>ІV</w:t>
            </w:r>
            <w:r w:rsidRPr="00FE3145">
              <w:rPr>
                <w:rFonts w:ascii="Times New Roman" w:hAnsi="Times New Roman"/>
                <w:sz w:val="24"/>
                <w:szCs w:val="24"/>
                <w:highlight w:val="magenta"/>
              </w:rPr>
              <w:t>.</w:t>
            </w:r>
          </w:p>
        </w:tc>
        <w:tc>
          <w:tcPr>
            <w:tcW w:w="2698" w:type="dxa"/>
          </w:tcPr>
          <w:p w:rsidR="007C3415" w:rsidRPr="00FE3145" w:rsidRDefault="007C3415" w:rsidP="00A23F37">
            <w:pPr>
              <w:spacing w:after="0" w:line="240" w:lineRule="auto"/>
              <w:rPr>
                <w:rFonts w:ascii="Times New Roman" w:eastAsia="Times New Roman" w:hAnsi="Times New Roman" w:cs="Times New Roman"/>
                <w:b/>
                <w:sz w:val="24"/>
                <w:szCs w:val="24"/>
                <w:highlight w:val="magenta"/>
              </w:rPr>
            </w:pPr>
            <w:r w:rsidRPr="00FE3145">
              <w:rPr>
                <w:rFonts w:ascii="Times New Roman" w:hAnsi="Times New Roman"/>
                <w:b/>
                <w:sz w:val="24"/>
                <w:szCs w:val="24"/>
                <w:highlight w:val="magenta"/>
              </w:rPr>
              <w:t>Izvještavanje</w:t>
            </w:r>
          </w:p>
        </w:tc>
        <w:tc>
          <w:tcPr>
            <w:tcW w:w="1551"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ru-RU"/>
              </w:rPr>
            </w:pPr>
          </w:p>
        </w:tc>
        <w:tc>
          <w:tcPr>
            <w:tcW w:w="433"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ru-RU"/>
              </w:rPr>
            </w:pPr>
          </w:p>
        </w:tc>
        <w:tc>
          <w:tcPr>
            <w:tcW w:w="2446"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ru-RU"/>
              </w:rPr>
            </w:pPr>
          </w:p>
        </w:tc>
        <w:tc>
          <w:tcPr>
            <w:tcW w:w="3508"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ru-RU"/>
              </w:rPr>
            </w:pPr>
          </w:p>
        </w:tc>
        <w:tc>
          <w:tcPr>
            <w:tcW w:w="3523"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ru-RU"/>
              </w:rPr>
            </w:pPr>
          </w:p>
        </w:tc>
      </w:tr>
      <w:tr w:rsidR="00FA0EEF" w:rsidRPr="00FE3145" w:rsidTr="00FA0EEF">
        <w:tc>
          <w:tcPr>
            <w:tcW w:w="601"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ru-RU"/>
              </w:rPr>
            </w:pPr>
          </w:p>
        </w:tc>
        <w:tc>
          <w:tcPr>
            <w:tcW w:w="2698"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rPr>
            </w:pPr>
            <w:r w:rsidRPr="00FE3145">
              <w:rPr>
                <w:rFonts w:ascii="Times New Roman" w:hAnsi="Times New Roman"/>
                <w:sz w:val="24"/>
                <w:szCs w:val="24"/>
                <w:highlight w:val="magenta"/>
              </w:rPr>
              <w:t xml:space="preserve">Razvoj nacrta revizorskog izvještaja </w:t>
            </w:r>
          </w:p>
        </w:tc>
        <w:tc>
          <w:tcPr>
            <w:tcW w:w="1551"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433"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2446"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3508"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3523"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r>
      <w:tr w:rsidR="00FA0EEF" w:rsidRPr="00FE3145" w:rsidTr="00FA0EEF">
        <w:tc>
          <w:tcPr>
            <w:tcW w:w="601"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2698"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rPr>
            </w:pPr>
            <w:r w:rsidRPr="00FE3145">
              <w:rPr>
                <w:rFonts w:ascii="Times New Roman" w:hAnsi="Times New Roman"/>
                <w:sz w:val="24"/>
                <w:szCs w:val="24"/>
                <w:highlight w:val="magenta"/>
              </w:rPr>
              <w:t xml:space="preserve">Rasprava nacrta revizorskog izvještaja </w:t>
            </w:r>
          </w:p>
        </w:tc>
        <w:tc>
          <w:tcPr>
            <w:tcW w:w="1551"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433"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2446"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3508"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3523"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rPr>
            </w:pPr>
            <w:r w:rsidRPr="00FE3145">
              <w:rPr>
                <w:rFonts w:ascii="Times New Roman" w:hAnsi="Times New Roman"/>
                <w:sz w:val="24"/>
                <w:szCs w:val="24"/>
                <w:highlight w:val="magenta"/>
              </w:rPr>
              <w:t>Radni dokument „Bilješke/zapisnik”</w:t>
            </w:r>
          </w:p>
        </w:tc>
      </w:tr>
      <w:tr w:rsidR="00FA0EEF" w:rsidRPr="00FE3145" w:rsidTr="00FA0EEF">
        <w:tc>
          <w:tcPr>
            <w:tcW w:w="601"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ru-RU"/>
              </w:rPr>
            </w:pPr>
          </w:p>
        </w:tc>
        <w:tc>
          <w:tcPr>
            <w:tcW w:w="2698"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rPr>
            </w:pPr>
            <w:r w:rsidRPr="00FE3145">
              <w:rPr>
                <w:rFonts w:ascii="Times New Roman" w:hAnsi="Times New Roman"/>
                <w:sz w:val="24"/>
                <w:szCs w:val="24"/>
                <w:highlight w:val="magenta"/>
              </w:rPr>
              <w:t xml:space="preserve">Ocjena izjave/odgovora rukovodstva na nacrt revizorskog izvještaja </w:t>
            </w:r>
          </w:p>
        </w:tc>
        <w:tc>
          <w:tcPr>
            <w:tcW w:w="1551"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ru-RU"/>
              </w:rPr>
            </w:pPr>
          </w:p>
        </w:tc>
        <w:tc>
          <w:tcPr>
            <w:tcW w:w="433"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ru-RU"/>
              </w:rPr>
            </w:pPr>
          </w:p>
        </w:tc>
        <w:tc>
          <w:tcPr>
            <w:tcW w:w="2446"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ru-RU"/>
              </w:rPr>
            </w:pPr>
          </w:p>
        </w:tc>
        <w:tc>
          <w:tcPr>
            <w:tcW w:w="3508"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ru-RU"/>
              </w:rPr>
            </w:pPr>
          </w:p>
        </w:tc>
        <w:tc>
          <w:tcPr>
            <w:tcW w:w="3523"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ru-RU"/>
              </w:rPr>
            </w:pPr>
          </w:p>
        </w:tc>
      </w:tr>
      <w:tr w:rsidR="00FA0EEF" w:rsidRPr="00FE3145" w:rsidTr="00FA0EEF">
        <w:tc>
          <w:tcPr>
            <w:tcW w:w="601"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ru-RU"/>
              </w:rPr>
            </w:pPr>
          </w:p>
        </w:tc>
        <w:tc>
          <w:tcPr>
            <w:tcW w:w="2698"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rPr>
            </w:pPr>
            <w:r w:rsidRPr="00FE3145">
              <w:rPr>
                <w:rFonts w:ascii="Times New Roman" w:hAnsi="Times New Roman"/>
                <w:sz w:val="24"/>
                <w:szCs w:val="24"/>
                <w:highlight w:val="magenta"/>
              </w:rPr>
              <w:t>Konačni revizorski izvještaj</w:t>
            </w:r>
          </w:p>
        </w:tc>
        <w:tc>
          <w:tcPr>
            <w:tcW w:w="1551"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ru-RU"/>
              </w:rPr>
            </w:pPr>
          </w:p>
        </w:tc>
        <w:tc>
          <w:tcPr>
            <w:tcW w:w="433"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ru-RU"/>
              </w:rPr>
            </w:pPr>
          </w:p>
        </w:tc>
        <w:tc>
          <w:tcPr>
            <w:tcW w:w="2446"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ru-RU"/>
              </w:rPr>
            </w:pPr>
          </w:p>
        </w:tc>
        <w:tc>
          <w:tcPr>
            <w:tcW w:w="3508"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ru-RU"/>
              </w:rPr>
            </w:pPr>
          </w:p>
        </w:tc>
        <w:tc>
          <w:tcPr>
            <w:tcW w:w="3523"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ru-RU"/>
              </w:rPr>
            </w:pPr>
          </w:p>
        </w:tc>
      </w:tr>
      <w:tr w:rsidR="00FA0EEF" w:rsidRPr="00FE3145" w:rsidTr="00FA0EEF">
        <w:tc>
          <w:tcPr>
            <w:tcW w:w="601"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ru-RU"/>
              </w:rPr>
            </w:pPr>
          </w:p>
        </w:tc>
        <w:tc>
          <w:tcPr>
            <w:tcW w:w="2698"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rPr>
            </w:pPr>
            <w:r w:rsidRPr="00FE3145">
              <w:rPr>
                <w:rFonts w:ascii="Times New Roman" w:hAnsi="Times New Roman"/>
                <w:sz w:val="24"/>
                <w:szCs w:val="24"/>
                <w:highlight w:val="magenta"/>
              </w:rPr>
              <w:t>Zaprimanje akcijskog plana (za provedbu preporuka)</w:t>
            </w:r>
          </w:p>
        </w:tc>
        <w:tc>
          <w:tcPr>
            <w:tcW w:w="1551"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433"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2446"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3508"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3523"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r>
      <w:tr w:rsidR="00FA0EEF" w:rsidRPr="00FE3145" w:rsidTr="00FA0EEF">
        <w:tc>
          <w:tcPr>
            <w:tcW w:w="601"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2698"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rPr>
            </w:pPr>
            <w:r w:rsidRPr="00FE3145">
              <w:rPr>
                <w:rFonts w:ascii="Times New Roman" w:hAnsi="Times New Roman"/>
                <w:sz w:val="24"/>
                <w:szCs w:val="24"/>
                <w:highlight w:val="magenta"/>
              </w:rPr>
              <w:t xml:space="preserve">Ažuriranje registra preporuka </w:t>
            </w:r>
          </w:p>
        </w:tc>
        <w:tc>
          <w:tcPr>
            <w:tcW w:w="1551"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433"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2446"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3508"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3523"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r>
      <w:tr w:rsidR="00FA0EEF" w:rsidRPr="00FE3145" w:rsidTr="00FA0EEF">
        <w:tc>
          <w:tcPr>
            <w:tcW w:w="601"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2698"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rPr>
            </w:pPr>
            <w:r w:rsidRPr="00FE3145">
              <w:rPr>
                <w:rFonts w:ascii="Times New Roman" w:hAnsi="Times New Roman"/>
                <w:sz w:val="24"/>
                <w:szCs w:val="24"/>
                <w:highlight w:val="magenta"/>
              </w:rPr>
              <w:t xml:space="preserve">Utvrđivanje naknadnih aktivnosti za praćenje provedbe preporuka  </w:t>
            </w:r>
          </w:p>
        </w:tc>
        <w:tc>
          <w:tcPr>
            <w:tcW w:w="1551"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433"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2446"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3508"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3523"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r>
      <w:tr w:rsidR="00FA0EEF" w:rsidRPr="00FE3145" w:rsidTr="00FA0EEF">
        <w:tc>
          <w:tcPr>
            <w:tcW w:w="601"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2698"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rPr>
            </w:pPr>
            <w:r w:rsidRPr="00FE3145">
              <w:rPr>
                <w:rFonts w:ascii="Times New Roman" w:hAnsi="Times New Roman"/>
                <w:sz w:val="24"/>
                <w:szCs w:val="24"/>
                <w:highlight w:val="magenta"/>
              </w:rPr>
              <w:t xml:space="preserve">Priprema evidencija sati </w:t>
            </w:r>
          </w:p>
        </w:tc>
        <w:tc>
          <w:tcPr>
            <w:tcW w:w="1551"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ru-RU"/>
              </w:rPr>
            </w:pPr>
          </w:p>
        </w:tc>
        <w:tc>
          <w:tcPr>
            <w:tcW w:w="433"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ru-RU"/>
              </w:rPr>
            </w:pPr>
          </w:p>
        </w:tc>
        <w:tc>
          <w:tcPr>
            <w:tcW w:w="2446"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ru-RU"/>
              </w:rPr>
            </w:pPr>
          </w:p>
        </w:tc>
        <w:tc>
          <w:tcPr>
            <w:tcW w:w="3508"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ru-RU"/>
              </w:rPr>
            </w:pPr>
          </w:p>
        </w:tc>
        <w:tc>
          <w:tcPr>
            <w:tcW w:w="3523"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ru-RU"/>
              </w:rPr>
            </w:pPr>
          </w:p>
        </w:tc>
      </w:tr>
      <w:tr w:rsidR="00FA0EEF" w:rsidRPr="00FE3145" w:rsidTr="00FA0EEF">
        <w:tc>
          <w:tcPr>
            <w:tcW w:w="601"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ru-RU"/>
              </w:rPr>
            </w:pPr>
          </w:p>
        </w:tc>
        <w:tc>
          <w:tcPr>
            <w:tcW w:w="2698"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rPr>
            </w:pPr>
            <w:r w:rsidRPr="00FE3145">
              <w:rPr>
                <w:rFonts w:ascii="Times New Roman" w:hAnsi="Times New Roman"/>
                <w:sz w:val="24"/>
                <w:szCs w:val="24"/>
                <w:highlight w:val="magenta"/>
              </w:rPr>
              <w:t xml:space="preserve">Ostali zadaci i postupci revizije  </w:t>
            </w:r>
          </w:p>
        </w:tc>
        <w:tc>
          <w:tcPr>
            <w:tcW w:w="1551"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433"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2446"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3508"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c>
          <w:tcPr>
            <w:tcW w:w="3523" w:type="dxa"/>
          </w:tcPr>
          <w:p w:rsidR="007C3415" w:rsidRPr="00FE3145" w:rsidRDefault="007C3415" w:rsidP="00A23F37">
            <w:pPr>
              <w:spacing w:after="0" w:line="240" w:lineRule="auto"/>
              <w:rPr>
                <w:rFonts w:ascii="Times New Roman" w:eastAsia="Times New Roman" w:hAnsi="Times New Roman" w:cs="Times New Roman"/>
                <w:sz w:val="24"/>
                <w:szCs w:val="24"/>
                <w:highlight w:val="magenta"/>
                <w:lang w:val="en-US"/>
              </w:rPr>
            </w:pPr>
          </w:p>
        </w:tc>
      </w:tr>
    </w:tbl>
    <w:p w:rsidR="00B56384" w:rsidRPr="00FE3145" w:rsidRDefault="00B56384" w:rsidP="003454E0">
      <w:pPr>
        <w:pStyle w:val="numberedparas"/>
        <w:rPr>
          <w:highlight w:val="magenta"/>
        </w:rPr>
      </w:pPr>
      <w:r w:rsidRPr="00FE3145">
        <w:rPr>
          <w:highlight w:val="magenta"/>
        </w:rPr>
        <w:t xml:space="preserve">Pri pripremi Programa angažmana voditelj tima može na raspolaganju imati procjenu ukupnog broja dana revizijskog angažmana na temelju godišnjeg plana rada. Međutim, važno je da su procjene resursa potrebnih za provedbu angažmana u programu realistične. Sve velike razlike između procjene potrebnih resursa u godišnjem planu rada i radnog programa angažmana trebaju se riješiti odlukom voditelja unutarnje revizije radi promjene predloženog rada ili izmjene resursa dodijeljenih reviziji pri odobrenju programa. </w:t>
      </w:r>
    </w:p>
    <w:p w:rsidR="00B56384" w:rsidRPr="00FE3145" w:rsidRDefault="00AD7F23" w:rsidP="00B56384">
      <w:pPr>
        <w:pStyle w:val="numberedparas"/>
        <w:rPr>
          <w:highlight w:val="magenta"/>
        </w:rPr>
      </w:pPr>
      <w:r w:rsidRPr="00FE3145">
        <w:rPr>
          <w:highlight w:val="magenta"/>
        </w:rPr>
        <w:t>Općenite su referentne vrijednosti za dodjelu resursa četirima glavnim elementima revizijskog angažmana sljedeće:</w:t>
      </w:r>
    </w:p>
    <w:p w:rsidR="00B56384" w:rsidRPr="00FE3145" w:rsidRDefault="00B56384" w:rsidP="00B56384">
      <w:pPr>
        <w:pStyle w:val="Bulletlist"/>
        <w:rPr>
          <w:highlight w:val="magenta"/>
        </w:rPr>
      </w:pPr>
      <w:r w:rsidRPr="00FE3145">
        <w:rPr>
          <w:b/>
          <w:highlight w:val="magenta"/>
        </w:rPr>
        <w:t>planiranje</w:t>
      </w:r>
      <w:r w:rsidRPr="00FE3145">
        <w:rPr>
          <w:highlight w:val="magenta"/>
        </w:rPr>
        <w:t xml:space="preserve"> 30 % radnog opterećenja;</w:t>
      </w:r>
    </w:p>
    <w:p w:rsidR="00B56384" w:rsidRPr="00FE3145" w:rsidRDefault="00B56384" w:rsidP="00B56384">
      <w:pPr>
        <w:pStyle w:val="Bulletlist"/>
        <w:rPr>
          <w:highlight w:val="magenta"/>
        </w:rPr>
      </w:pPr>
      <w:r w:rsidRPr="00FE3145">
        <w:rPr>
          <w:b/>
          <w:highlight w:val="magenta"/>
        </w:rPr>
        <w:t>rad na terenu</w:t>
      </w:r>
      <w:r w:rsidRPr="00FE3145">
        <w:rPr>
          <w:highlight w:val="magenta"/>
        </w:rPr>
        <w:t xml:space="preserve"> 50 % radnog opterećenja;</w:t>
      </w:r>
    </w:p>
    <w:p w:rsidR="00B56384" w:rsidRPr="00FE3145" w:rsidRDefault="00B56384" w:rsidP="00B56384">
      <w:pPr>
        <w:pStyle w:val="Bulletlist"/>
        <w:rPr>
          <w:highlight w:val="magenta"/>
        </w:rPr>
      </w:pPr>
      <w:r w:rsidRPr="00FE3145">
        <w:rPr>
          <w:b/>
          <w:highlight w:val="magenta"/>
        </w:rPr>
        <w:t>sastavljanje izvještaja</w:t>
      </w:r>
      <w:r w:rsidRPr="00FE3145">
        <w:rPr>
          <w:highlight w:val="magenta"/>
        </w:rPr>
        <w:t xml:space="preserve"> 10 % radnog opterećenja; </w:t>
      </w:r>
    </w:p>
    <w:p w:rsidR="00B56384" w:rsidRPr="00FE3145" w:rsidRDefault="00B56384" w:rsidP="00B56384">
      <w:pPr>
        <w:pStyle w:val="Bulletlist"/>
        <w:rPr>
          <w:highlight w:val="magenta"/>
        </w:rPr>
      </w:pPr>
      <w:r w:rsidRPr="00FE3145">
        <w:rPr>
          <w:b/>
          <w:highlight w:val="magenta"/>
        </w:rPr>
        <w:t>upravljanje</w:t>
      </w:r>
      <w:r w:rsidRPr="00FE3145">
        <w:rPr>
          <w:highlight w:val="magenta"/>
        </w:rPr>
        <w:t xml:space="preserve"> 10 % radnog opterećenja.</w:t>
      </w:r>
    </w:p>
    <w:p w:rsidR="00B56384" w:rsidRPr="00FE3145" w:rsidRDefault="00B56384" w:rsidP="00B56384">
      <w:pPr>
        <w:pStyle w:val="numberedparas"/>
        <w:rPr>
          <w:highlight w:val="magenta"/>
        </w:rPr>
      </w:pPr>
      <w:r w:rsidRPr="00FE3145">
        <w:rPr>
          <w:highlight w:val="magenta"/>
        </w:rPr>
        <w:t xml:space="preserve">Tih se referentnih vrijednosti ne bi trebalo držati prestrogo, ali trebali bi postojati opravdani razlozi za primjenu radikalno drukčijih omjera vremena, posebno vremena potrebnog za propisno planiranje angažmana. </w:t>
      </w:r>
    </w:p>
    <w:p w:rsidR="007C3415" w:rsidRPr="00FE3145" w:rsidRDefault="007C3415" w:rsidP="00B56384">
      <w:pPr>
        <w:pStyle w:val="numberedparas"/>
        <w:rPr>
          <w:highlight w:val="magenta"/>
        </w:rPr>
      </w:pPr>
      <w:r w:rsidRPr="00FE3145">
        <w:rPr>
          <w:highlight w:val="magenta"/>
        </w:rPr>
        <w:t>Ostali predlošci zemalja PEMPAL-a nalaze se u prilozima.</w:t>
      </w:r>
    </w:p>
    <w:p w:rsidR="00A23F37" w:rsidRPr="00694BE1" w:rsidRDefault="00A23F37">
      <w:pPr>
        <w:rPr>
          <w:lang w:val="en-GB"/>
        </w:rPr>
      </w:pPr>
    </w:p>
    <w:sectPr w:rsidR="00A23F37" w:rsidRPr="00694BE1" w:rsidSect="00B307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B152F"/>
    <w:multiLevelType w:val="hybridMultilevel"/>
    <w:tmpl w:val="ECEC9DEA"/>
    <w:lvl w:ilvl="0" w:tplc="AFE0AFC0">
      <w:start w:val="1"/>
      <w:numFmt w:val="decimal"/>
      <w:pStyle w:val="numberedparas"/>
      <w:lvlText w:val="%1."/>
      <w:lvlJc w:val="left"/>
      <w:pPr>
        <w:tabs>
          <w:tab w:val="num" w:pos="567"/>
        </w:tabs>
        <w:ind w:left="567" w:hanging="567"/>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
    <w:nsid w:val="0AC25828"/>
    <w:multiLevelType w:val="multilevel"/>
    <w:tmpl w:val="6F34C196"/>
    <w:lvl w:ilvl="0">
      <w:start w:val="1"/>
      <w:numFmt w:val="decimal"/>
      <w:lvlText w:val="%1."/>
      <w:lvlJc w:val="left"/>
      <w:pPr>
        <w:ind w:left="450" w:hanging="45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976" w:hanging="144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10098" w:hanging="2160"/>
      </w:pPr>
      <w:rPr>
        <w:rFonts w:hint="default"/>
      </w:rPr>
    </w:lvl>
    <w:lvl w:ilvl="8">
      <w:start w:val="1"/>
      <w:numFmt w:val="decimal"/>
      <w:lvlText w:val="%1.%2.%3.%4.%5.%6.%7.%8.%9."/>
      <w:lvlJc w:val="left"/>
      <w:pPr>
        <w:ind w:left="11232" w:hanging="2160"/>
      </w:pPr>
      <w:rPr>
        <w:rFonts w:hint="default"/>
      </w:rPr>
    </w:lvl>
  </w:abstractNum>
  <w:abstractNum w:abstractNumId="2">
    <w:nsid w:val="0D1F12A4"/>
    <w:multiLevelType w:val="multilevel"/>
    <w:tmpl w:val="6E9E0CF0"/>
    <w:lvl w:ilvl="0">
      <w:start w:val="1"/>
      <w:numFmt w:val="decimal"/>
      <w:lvlText w:val="%1"/>
      <w:lvlJc w:val="left"/>
      <w:pPr>
        <w:tabs>
          <w:tab w:val="num" w:pos="1134"/>
        </w:tabs>
        <w:ind w:left="1134" w:hanging="1134"/>
      </w:pPr>
      <w:rPr>
        <w:rFonts w:cs="Times New Roman" w:hint="default"/>
      </w:rPr>
    </w:lvl>
    <w:lvl w:ilvl="1">
      <w:start w:val="1"/>
      <w:numFmt w:val="decimal"/>
      <w:pStyle w:val="2"/>
      <w:lvlText w:val="%1.%2"/>
      <w:lvlJc w:val="left"/>
      <w:pPr>
        <w:tabs>
          <w:tab w:val="num" w:pos="1134"/>
        </w:tabs>
        <w:ind w:left="1134" w:hanging="1134"/>
      </w:pPr>
      <w:rPr>
        <w:rFonts w:cs="Times New Roman" w:hint="default"/>
      </w:rPr>
    </w:lvl>
    <w:lvl w:ilvl="2">
      <w:start w:val="1"/>
      <w:numFmt w:val="lowerLetter"/>
      <w:pStyle w:val="3"/>
      <w:lvlText w:val="%1.%2.%3"/>
      <w:lvlJc w:val="left"/>
      <w:pPr>
        <w:tabs>
          <w:tab w:val="num" w:pos="1701"/>
        </w:tabs>
        <w:ind w:left="1701" w:hanging="1134"/>
      </w:pPr>
      <w:rPr>
        <w:rFonts w:cs="Times New Roman" w:hint="default"/>
      </w:rPr>
    </w:lvl>
    <w:lvl w:ilvl="3">
      <w:start w:val="1"/>
      <w:numFmt w:val="decimal"/>
      <w:lvlText w:val="%1.%2.%3.%4"/>
      <w:lvlJc w:val="left"/>
      <w:pPr>
        <w:tabs>
          <w:tab w:val="num" w:pos="1134"/>
        </w:tabs>
        <w:ind w:left="1134"/>
      </w:pPr>
      <w:rPr>
        <w:rFonts w:cs="Times New Roman" w:hint="default"/>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268"/>
        </w:tabs>
        <w:ind w:left="2268" w:hanging="567"/>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3">
    <w:nsid w:val="0DF768D9"/>
    <w:multiLevelType w:val="hybridMultilevel"/>
    <w:tmpl w:val="344C9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E67BE0"/>
    <w:multiLevelType w:val="hybridMultilevel"/>
    <w:tmpl w:val="43C68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7622DF"/>
    <w:multiLevelType w:val="hybridMultilevel"/>
    <w:tmpl w:val="0AAA88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57205D"/>
    <w:multiLevelType w:val="hybridMultilevel"/>
    <w:tmpl w:val="BF7687AC"/>
    <w:lvl w:ilvl="0" w:tplc="04190015">
      <w:start w:val="2"/>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A9606B"/>
    <w:multiLevelType w:val="hybridMultilevel"/>
    <w:tmpl w:val="8D8A5256"/>
    <w:lvl w:ilvl="0" w:tplc="2D069AE2">
      <w:start w:val="1"/>
      <w:numFmt w:val="bullet"/>
      <w:lvlText w:val=""/>
      <w:lvlJc w:val="left"/>
      <w:pPr>
        <w:tabs>
          <w:tab w:val="num" w:pos="720"/>
        </w:tabs>
        <w:ind w:left="720" w:hanging="360"/>
      </w:pPr>
      <w:rPr>
        <w:rFonts w:ascii="Wingdings" w:hAnsi="Wingdings" w:hint="default"/>
      </w:rPr>
    </w:lvl>
    <w:lvl w:ilvl="1" w:tplc="5ED0E9C8" w:tentative="1">
      <w:start w:val="1"/>
      <w:numFmt w:val="bullet"/>
      <w:lvlText w:val=""/>
      <w:lvlJc w:val="left"/>
      <w:pPr>
        <w:tabs>
          <w:tab w:val="num" w:pos="1440"/>
        </w:tabs>
        <w:ind w:left="1440" w:hanging="360"/>
      </w:pPr>
      <w:rPr>
        <w:rFonts w:ascii="Wingdings" w:hAnsi="Wingdings" w:hint="default"/>
      </w:rPr>
    </w:lvl>
    <w:lvl w:ilvl="2" w:tplc="2D44E240" w:tentative="1">
      <w:start w:val="1"/>
      <w:numFmt w:val="bullet"/>
      <w:lvlText w:val=""/>
      <w:lvlJc w:val="left"/>
      <w:pPr>
        <w:tabs>
          <w:tab w:val="num" w:pos="2160"/>
        </w:tabs>
        <w:ind w:left="2160" w:hanging="360"/>
      </w:pPr>
      <w:rPr>
        <w:rFonts w:ascii="Wingdings" w:hAnsi="Wingdings" w:hint="default"/>
      </w:rPr>
    </w:lvl>
    <w:lvl w:ilvl="3" w:tplc="76087FC2" w:tentative="1">
      <w:start w:val="1"/>
      <w:numFmt w:val="bullet"/>
      <w:lvlText w:val=""/>
      <w:lvlJc w:val="left"/>
      <w:pPr>
        <w:tabs>
          <w:tab w:val="num" w:pos="2880"/>
        </w:tabs>
        <w:ind w:left="2880" w:hanging="360"/>
      </w:pPr>
      <w:rPr>
        <w:rFonts w:ascii="Wingdings" w:hAnsi="Wingdings" w:hint="default"/>
      </w:rPr>
    </w:lvl>
    <w:lvl w:ilvl="4" w:tplc="D3CE399C" w:tentative="1">
      <w:start w:val="1"/>
      <w:numFmt w:val="bullet"/>
      <w:lvlText w:val=""/>
      <w:lvlJc w:val="left"/>
      <w:pPr>
        <w:tabs>
          <w:tab w:val="num" w:pos="3600"/>
        </w:tabs>
        <w:ind w:left="3600" w:hanging="360"/>
      </w:pPr>
      <w:rPr>
        <w:rFonts w:ascii="Wingdings" w:hAnsi="Wingdings" w:hint="default"/>
      </w:rPr>
    </w:lvl>
    <w:lvl w:ilvl="5" w:tplc="915E6774" w:tentative="1">
      <w:start w:val="1"/>
      <w:numFmt w:val="bullet"/>
      <w:lvlText w:val=""/>
      <w:lvlJc w:val="left"/>
      <w:pPr>
        <w:tabs>
          <w:tab w:val="num" w:pos="4320"/>
        </w:tabs>
        <w:ind w:left="4320" w:hanging="360"/>
      </w:pPr>
      <w:rPr>
        <w:rFonts w:ascii="Wingdings" w:hAnsi="Wingdings" w:hint="default"/>
      </w:rPr>
    </w:lvl>
    <w:lvl w:ilvl="6" w:tplc="6A3AAEB0" w:tentative="1">
      <w:start w:val="1"/>
      <w:numFmt w:val="bullet"/>
      <w:lvlText w:val=""/>
      <w:lvlJc w:val="left"/>
      <w:pPr>
        <w:tabs>
          <w:tab w:val="num" w:pos="5040"/>
        </w:tabs>
        <w:ind w:left="5040" w:hanging="360"/>
      </w:pPr>
      <w:rPr>
        <w:rFonts w:ascii="Wingdings" w:hAnsi="Wingdings" w:hint="default"/>
      </w:rPr>
    </w:lvl>
    <w:lvl w:ilvl="7" w:tplc="20B66CE6" w:tentative="1">
      <w:start w:val="1"/>
      <w:numFmt w:val="bullet"/>
      <w:lvlText w:val=""/>
      <w:lvlJc w:val="left"/>
      <w:pPr>
        <w:tabs>
          <w:tab w:val="num" w:pos="5760"/>
        </w:tabs>
        <w:ind w:left="5760" w:hanging="360"/>
      </w:pPr>
      <w:rPr>
        <w:rFonts w:ascii="Wingdings" w:hAnsi="Wingdings" w:hint="default"/>
      </w:rPr>
    </w:lvl>
    <w:lvl w:ilvl="8" w:tplc="501E0E36" w:tentative="1">
      <w:start w:val="1"/>
      <w:numFmt w:val="bullet"/>
      <w:lvlText w:val=""/>
      <w:lvlJc w:val="left"/>
      <w:pPr>
        <w:tabs>
          <w:tab w:val="num" w:pos="6480"/>
        </w:tabs>
        <w:ind w:left="6480" w:hanging="360"/>
      </w:pPr>
      <w:rPr>
        <w:rFonts w:ascii="Wingdings" w:hAnsi="Wingdings" w:hint="default"/>
      </w:rPr>
    </w:lvl>
  </w:abstractNum>
  <w:abstractNum w:abstractNumId="8">
    <w:nsid w:val="350E1703"/>
    <w:multiLevelType w:val="hybridMultilevel"/>
    <w:tmpl w:val="1BB8D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E043D1"/>
    <w:multiLevelType w:val="hybridMultilevel"/>
    <w:tmpl w:val="EC609C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EE46C2"/>
    <w:multiLevelType w:val="hybridMultilevel"/>
    <w:tmpl w:val="8F16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8C4F57"/>
    <w:multiLevelType w:val="multilevel"/>
    <w:tmpl w:val="0A48DCEE"/>
    <w:lvl w:ilvl="0">
      <w:start w:val="4"/>
      <w:numFmt w:val="decimal"/>
      <w:lvlText w:val="%1."/>
      <w:lvlJc w:val="left"/>
      <w:pPr>
        <w:ind w:left="420" w:hanging="420"/>
      </w:pPr>
      <w:rPr>
        <w:rFonts w:hint="default"/>
      </w:rPr>
    </w:lvl>
    <w:lvl w:ilvl="1">
      <w:start w:val="3"/>
      <w:numFmt w:val="decimal"/>
      <w:lvlText w:val="%1.%2."/>
      <w:lvlJc w:val="left"/>
      <w:pPr>
        <w:ind w:left="2421" w:hanging="72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768" w:hanging="2160"/>
      </w:pPr>
      <w:rPr>
        <w:rFonts w:hint="default"/>
      </w:rPr>
    </w:lvl>
  </w:abstractNum>
  <w:abstractNum w:abstractNumId="12">
    <w:nsid w:val="490F04C0"/>
    <w:multiLevelType w:val="hybridMultilevel"/>
    <w:tmpl w:val="2886E270"/>
    <w:lvl w:ilvl="0" w:tplc="194E1556">
      <w:start w:val="1"/>
      <w:numFmt w:val="bullet"/>
      <w:pStyle w:val="Tableindent"/>
      <w:lvlText w:val=""/>
      <w:lvlJc w:val="left"/>
      <w:pPr>
        <w:tabs>
          <w:tab w:val="num" w:pos="284"/>
        </w:tabs>
        <w:ind w:left="284" w:hanging="284"/>
      </w:pPr>
      <w:rPr>
        <w:rFonts w:ascii="Symbol" w:hAnsi="Symbol" w:hint="default"/>
      </w:rPr>
    </w:lvl>
    <w:lvl w:ilvl="1" w:tplc="F4948316">
      <w:start w:val="1"/>
      <w:numFmt w:val="bullet"/>
      <w:lvlText w:val="o"/>
      <w:lvlJc w:val="left"/>
      <w:pPr>
        <w:tabs>
          <w:tab w:val="num" w:pos="1440"/>
        </w:tabs>
        <w:ind w:left="1440" w:hanging="360"/>
      </w:pPr>
      <w:rPr>
        <w:rFonts w:ascii="Courier New" w:hAnsi="Courier New" w:hint="default"/>
      </w:rPr>
    </w:lvl>
    <w:lvl w:ilvl="2" w:tplc="683AE3B4">
      <w:start w:val="1"/>
      <w:numFmt w:val="bullet"/>
      <w:lvlText w:val=""/>
      <w:lvlJc w:val="left"/>
      <w:pPr>
        <w:tabs>
          <w:tab w:val="num" w:pos="2160"/>
        </w:tabs>
        <w:ind w:left="2160" w:hanging="360"/>
      </w:pPr>
      <w:rPr>
        <w:rFonts w:ascii="Wingdings" w:hAnsi="Wingdings" w:hint="default"/>
      </w:rPr>
    </w:lvl>
    <w:lvl w:ilvl="3" w:tplc="1F487746">
      <w:start w:val="1"/>
      <w:numFmt w:val="bullet"/>
      <w:lvlText w:val=""/>
      <w:lvlJc w:val="left"/>
      <w:pPr>
        <w:tabs>
          <w:tab w:val="num" w:pos="2880"/>
        </w:tabs>
        <w:ind w:left="2880" w:hanging="360"/>
      </w:pPr>
      <w:rPr>
        <w:rFonts w:ascii="Symbol" w:hAnsi="Symbol" w:hint="default"/>
      </w:rPr>
    </w:lvl>
    <w:lvl w:ilvl="4" w:tplc="5484B34A">
      <w:start w:val="1"/>
      <w:numFmt w:val="bullet"/>
      <w:lvlText w:val="o"/>
      <w:lvlJc w:val="left"/>
      <w:pPr>
        <w:tabs>
          <w:tab w:val="num" w:pos="3600"/>
        </w:tabs>
        <w:ind w:left="3600" w:hanging="360"/>
      </w:pPr>
      <w:rPr>
        <w:rFonts w:ascii="Courier New" w:hAnsi="Courier New" w:hint="default"/>
      </w:rPr>
    </w:lvl>
    <w:lvl w:ilvl="5" w:tplc="9FBA46DE">
      <w:start w:val="1"/>
      <w:numFmt w:val="bullet"/>
      <w:lvlText w:val=""/>
      <w:lvlJc w:val="left"/>
      <w:pPr>
        <w:tabs>
          <w:tab w:val="num" w:pos="4320"/>
        </w:tabs>
        <w:ind w:left="4320" w:hanging="360"/>
      </w:pPr>
      <w:rPr>
        <w:rFonts w:ascii="Wingdings" w:hAnsi="Wingdings" w:hint="default"/>
      </w:rPr>
    </w:lvl>
    <w:lvl w:ilvl="6" w:tplc="34445DFE">
      <w:start w:val="1"/>
      <w:numFmt w:val="bullet"/>
      <w:lvlText w:val=""/>
      <w:lvlJc w:val="left"/>
      <w:pPr>
        <w:tabs>
          <w:tab w:val="num" w:pos="5040"/>
        </w:tabs>
        <w:ind w:left="5040" w:hanging="360"/>
      </w:pPr>
      <w:rPr>
        <w:rFonts w:ascii="Symbol" w:hAnsi="Symbol" w:hint="default"/>
      </w:rPr>
    </w:lvl>
    <w:lvl w:ilvl="7" w:tplc="4F780194">
      <w:start w:val="1"/>
      <w:numFmt w:val="bullet"/>
      <w:lvlText w:val="o"/>
      <w:lvlJc w:val="left"/>
      <w:pPr>
        <w:tabs>
          <w:tab w:val="num" w:pos="5760"/>
        </w:tabs>
        <w:ind w:left="5760" w:hanging="360"/>
      </w:pPr>
      <w:rPr>
        <w:rFonts w:ascii="Courier New" w:hAnsi="Courier New" w:hint="default"/>
      </w:rPr>
    </w:lvl>
    <w:lvl w:ilvl="8" w:tplc="FC20EF8A">
      <w:start w:val="1"/>
      <w:numFmt w:val="bullet"/>
      <w:lvlText w:val=""/>
      <w:lvlJc w:val="left"/>
      <w:pPr>
        <w:tabs>
          <w:tab w:val="num" w:pos="6480"/>
        </w:tabs>
        <w:ind w:left="6480" w:hanging="360"/>
      </w:pPr>
      <w:rPr>
        <w:rFonts w:ascii="Wingdings" w:hAnsi="Wingdings" w:hint="default"/>
      </w:rPr>
    </w:lvl>
  </w:abstractNum>
  <w:abstractNum w:abstractNumId="13">
    <w:nsid w:val="4CD96FB0"/>
    <w:multiLevelType w:val="hybridMultilevel"/>
    <w:tmpl w:val="9A8675B6"/>
    <w:lvl w:ilvl="0" w:tplc="42E6C1EC">
      <w:start w:val="1"/>
      <w:numFmt w:val="bullet"/>
      <w:pStyle w:val="Bulletlist"/>
      <w:lvlText w:val=""/>
      <w:lvlJc w:val="left"/>
      <w:pPr>
        <w:ind w:left="1080" w:hanging="360"/>
      </w:pPr>
      <w:rPr>
        <w:rFonts w:ascii="Symbol" w:hAnsi="Symbol" w:hint="default"/>
      </w:rPr>
    </w:lvl>
    <w:lvl w:ilvl="1" w:tplc="08090019">
      <w:start w:val="1"/>
      <w:numFmt w:val="lowerLetter"/>
      <w:lvlText w:val="%2."/>
      <w:lvlJc w:val="left"/>
      <w:pPr>
        <w:tabs>
          <w:tab w:val="num" w:pos="2160"/>
        </w:tabs>
        <w:ind w:left="2160" w:hanging="360"/>
      </w:pPr>
      <w:rPr>
        <w:rFonts w:cs="Times New Roman"/>
      </w:rPr>
    </w:lvl>
    <w:lvl w:ilvl="2" w:tplc="0809001B">
      <w:start w:val="1"/>
      <w:numFmt w:val="lowerRoman"/>
      <w:lvlText w:val="%3."/>
      <w:lvlJc w:val="right"/>
      <w:pPr>
        <w:tabs>
          <w:tab w:val="num" w:pos="2880"/>
        </w:tabs>
        <w:ind w:left="2880" w:hanging="180"/>
      </w:pPr>
      <w:rPr>
        <w:rFonts w:cs="Times New Roman"/>
      </w:rPr>
    </w:lvl>
    <w:lvl w:ilvl="3" w:tplc="0809000F">
      <w:start w:val="1"/>
      <w:numFmt w:val="decimal"/>
      <w:lvlText w:val="%4."/>
      <w:lvlJc w:val="left"/>
      <w:pPr>
        <w:tabs>
          <w:tab w:val="num" w:pos="3600"/>
        </w:tabs>
        <w:ind w:left="3600" w:hanging="360"/>
      </w:pPr>
      <w:rPr>
        <w:rFonts w:cs="Times New Roman"/>
      </w:rPr>
    </w:lvl>
    <w:lvl w:ilvl="4" w:tplc="08090019">
      <w:start w:val="1"/>
      <w:numFmt w:val="lowerLetter"/>
      <w:lvlText w:val="%5."/>
      <w:lvlJc w:val="left"/>
      <w:pPr>
        <w:tabs>
          <w:tab w:val="num" w:pos="4320"/>
        </w:tabs>
        <w:ind w:left="4320" w:hanging="360"/>
      </w:pPr>
      <w:rPr>
        <w:rFonts w:cs="Times New Roman"/>
      </w:rPr>
    </w:lvl>
    <w:lvl w:ilvl="5" w:tplc="0809001B">
      <w:start w:val="1"/>
      <w:numFmt w:val="lowerRoman"/>
      <w:lvlText w:val="%6."/>
      <w:lvlJc w:val="right"/>
      <w:pPr>
        <w:tabs>
          <w:tab w:val="num" w:pos="5040"/>
        </w:tabs>
        <w:ind w:left="5040" w:hanging="180"/>
      </w:pPr>
      <w:rPr>
        <w:rFonts w:cs="Times New Roman"/>
      </w:rPr>
    </w:lvl>
    <w:lvl w:ilvl="6" w:tplc="0809000F">
      <w:start w:val="1"/>
      <w:numFmt w:val="decimal"/>
      <w:lvlText w:val="%7."/>
      <w:lvlJc w:val="left"/>
      <w:pPr>
        <w:tabs>
          <w:tab w:val="num" w:pos="5760"/>
        </w:tabs>
        <w:ind w:left="5760" w:hanging="360"/>
      </w:pPr>
      <w:rPr>
        <w:rFonts w:cs="Times New Roman"/>
      </w:rPr>
    </w:lvl>
    <w:lvl w:ilvl="7" w:tplc="08090019">
      <w:start w:val="1"/>
      <w:numFmt w:val="lowerLetter"/>
      <w:lvlText w:val="%8."/>
      <w:lvlJc w:val="left"/>
      <w:pPr>
        <w:tabs>
          <w:tab w:val="num" w:pos="6480"/>
        </w:tabs>
        <w:ind w:left="6480" w:hanging="360"/>
      </w:pPr>
      <w:rPr>
        <w:rFonts w:cs="Times New Roman"/>
      </w:rPr>
    </w:lvl>
    <w:lvl w:ilvl="8" w:tplc="0809001B">
      <w:start w:val="1"/>
      <w:numFmt w:val="lowerRoman"/>
      <w:lvlText w:val="%9."/>
      <w:lvlJc w:val="right"/>
      <w:pPr>
        <w:tabs>
          <w:tab w:val="num" w:pos="7200"/>
        </w:tabs>
        <w:ind w:left="7200" w:hanging="180"/>
      </w:pPr>
      <w:rPr>
        <w:rFonts w:cs="Times New Roman"/>
      </w:rPr>
    </w:lvl>
  </w:abstractNum>
  <w:abstractNum w:abstractNumId="14">
    <w:nsid w:val="51BB3D1C"/>
    <w:multiLevelType w:val="hybridMultilevel"/>
    <w:tmpl w:val="3CE8E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CF4B8D"/>
    <w:multiLevelType w:val="hybridMultilevel"/>
    <w:tmpl w:val="5C324D52"/>
    <w:lvl w:ilvl="0" w:tplc="04090001">
      <w:start w:val="1"/>
      <w:numFmt w:val="bullet"/>
      <w:lvlText w:val=""/>
      <w:lvlJc w:val="left"/>
      <w:pPr>
        <w:tabs>
          <w:tab w:val="num" w:pos="567"/>
        </w:tabs>
        <w:ind w:left="567" w:hanging="567"/>
      </w:pPr>
      <w:rPr>
        <w:rFonts w:ascii="Symbol" w:hAnsi="Symbol"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6">
    <w:nsid w:val="606A0C1A"/>
    <w:multiLevelType w:val="hybridMultilevel"/>
    <w:tmpl w:val="D9D41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3B5170"/>
    <w:multiLevelType w:val="hybridMultilevel"/>
    <w:tmpl w:val="F2820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0F54DC"/>
    <w:multiLevelType w:val="hybridMultilevel"/>
    <w:tmpl w:val="8C82BABA"/>
    <w:lvl w:ilvl="0" w:tplc="04190001">
      <w:start w:val="1"/>
      <w:numFmt w:val="bullet"/>
      <w:lvlText w:val=""/>
      <w:lvlJc w:val="left"/>
      <w:pPr>
        <w:tabs>
          <w:tab w:val="num" w:pos="567"/>
        </w:tabs>
        <w:ind w:left="567" w:hanging="567"/>
      </w:pPr>
      <w:rPr>
        <w:rFonts w:ascii="Symbol" w:hAnsi="Symbol"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9">
    <w:nsid w:val="7E932563"/>
    <w:multiLevelType w:val="hybridMultilevel"/>
    <w:tmpl w:val="E2BC0BF8"/>
    <w:lvl w:ilvl="0" w:tplc="835E346E">
      <w:start w:val="1"/>
      <w:numFmt w:val="bullet"/>
      <w:lvlText w:val="•"/>
      <w:lvlJc w:val="left"/>
      <w:pPr>
        <w:tabs>
          <w:tab w:val="num" w:pos="720"/>
        </w:tabs>
        <w:ind w:left="720" w:hanging="360"/>
      </w:pPr>
      <w:rPr>
        <w:rFonts w:ascii="Arial" w:hAnsi="Arial" w:hint="default"/>
      </w:rPr>
    </w:lvl>
    <w:lvl w:ilvl="1" w:tplc="B6EAE618" w:tentative="1">
      <w:start w:val="1"/>
      <w:numFmt w:val="bullet"/>
      <w:lvlText w:val="•"/>
      <w:lvlJc w:val="left"/>
      <w:pPr>
        <w:tabs>
          <w:tab w:val="num" w:pos="1440"/>
        </w:tabs>
        <w:ind w:left="1440" w:hanging="360"/>
      </w:pPr>
      <w:rPr>
        <w:rFonts w:ascii="Arial" w:hAnsi="Arial" w:hint="default"/>
      </w:rPr>
    </w:lvl>
    <w:lvl w:ilvl="2" w:tplc="DB780A0C" w:tentative="1">
      <w:start w:val="1"/>
      <w:numFmt w:val="bullet"/>
      <w:lvlText w:val="•"/>
      <w:lvlJc w:val="left"/>
      <w:pPr>
        <w:tabs>
          <w:tab w:val="num" w:pos="2160"/>
        </w:tabs>
        <w:ind w:left="2160" w:hanging="360"/>
      </w:pPr>
      <w:rPr>
        <w:rFonts w:ascii="Arial" w:hAnsi="Arial" w:hint="default"/>
      </w:rPr>
    </w:lvl>
    <w:lvl w:ilvl="3" w:tplc="BF8877DE" w:tentative="1">
      <w:start w:val="1"/>
      <w:numFmt w:val="bullet"/>
      <w:lvlText w:val="•"/>
      <w:lvlJc w:val="left"/>
      <w:pPr>
        <w:tabs>
          <w:tab w:val="num" w:pos="2880"/>
        </w:tabs>
        <w:ind w:left="2880" w:hanging="360"/>
      </w:pPr>
      <w:rPr>
        <w:rFonts w:ascii="Arial" w:hAnsi="Arial" w:hint="default"/>
      </w:rPr>
    </w:lvl>
    <w:lvl w:ilvl="4" w:tplc="ECE8109E" w:tentative="1">
      <w:start w:val="1"/>
      <w:numFmt w:val="bullet"/>
      <w:lvlText w:val="•"/>
      <w:lvlJc w:val="left"/>
      <w:pPr>
        <w:tabs>
          <w:tab w:val="num" w:pos="3600"/>
        </w:tabs>
        <w:ind w:left="3600" w:hanging="360"/>
      </w:pPr>
      <w:rPr>
        <w:rFonts w:ascii="Arial" w:hAnsi="Arial" w:hint="default"/>
      </w:rPr>
    </w:lvl>
    <w:lvl w:ilvl="5" w:tplc="CAF845AE" w:tentative="1">
      <w:start w:val="1"/>
      <w:numFmt w:val="bullet"/>
      <w:lvlText w:val="•"/>
      <w:lvlJc w:val="left"/>
      <w:pPr>
        <w:tabs>
          <w:tab w:val="num" w:pos="4320"/>
        </w:tabs>
        <w:ind w:left="4320" w:hanging="360"/>
      </w:pPr>
      <w:rPr>
        <w:rFonts w:ascii="Arial" w:hAnsi="Arial" w:hint="default"/>
      </w:rPr>
    </w:lvl>
    <w:lvl w:ilvl="6" w:tplc="9500C3C2" w:tentative="1">
      <w:start w:val="1"/>
      <w:numFmt w:val="bullet"/>
      <w:lvlText w:val="•"/>
      <w:lvlJc w:val="left"/>
      <w:pPr>
        <w:tabs>
          <w:tab w:val="num" w:pos="5040"/>
        </w:tabs>
        <w:ind w:left="5040" w:hanging="360"/>
      </w:pPr>
      <w:rPr>
        <w:rFonts w:ascii="Arial" w:hAnsi="Arial" w:hint="default"/>
      </w:rPr>
    </w:lvl>
    <w:lvl w:ilvl="7" w:tplc="7ED643B4" w:tentative="1">
      <w:start w:val="1"/>
      <w:numFmt w:val="bullet"/>
      <w:lvlText w:val="•"/>
      <w:lvlJc w:val="left"/>
      <w:pPr>
        <w:tabs>
          <w:tab w:val="num" w:pos="5760"/>
        </w:tabs>
        <w:ind w:left="5760" w:hanging="360"/>
      </w:pPr>
      <w:rPr>
        <w:rFonts w:ascii="Arial" w:hAnsi="Arial" w:hint="default"/>
      </w:rPr>
    </w:lvl>
    <w:lvl w:ilvl="8" w:tplc="C6F416A2" w:tentative="1">
      <w:start w:val="1"/>
      <w:numFmt w:val="bullet"/>
      <w:lvlText w:val="•"/>
      <w:lvlJc w:val="left"/>
      <w:pPr>
        <w:tabs>
          <w:tab w:val="num" w:pos="6480"/>
        </w:tabs>
        <w:ind w:left="6480" w:hanging="360"/>
      </w:pPr>
      <w:rPr>
        <w:rFonts w:ascii="Arial" w:hAnsi="Arial" w:hint="default"/>
      </w:rPr>
    </w:lvl>
  </w:abstractNum>
  <w:abstractNum w:abstractNumId="20">
    <w:nsid w:val="7F3D2970"/>
    <w:multiLevelType w:val="hybridMultilevel"/>
    <w:tmpl w:val="E0BC4B12"/>
    <w:lvl w:ilvl="0" w:tplc="530C7248">
      <w:start w:val="1"/>
      <w:numFmt w:val="bullet"/>
      <w:lvlText w:val=""/>
      <w:lvlJc w:val="left"/>
      <w:pPr>
        <w:tabs>
          <w:tab w:val="num" w:pos="720"/>
        </w:tabs>
        <w:ind w:left="720" w:hanging="360"/>
      </w:pPr>
      <w:rPr>
        <w:rFonts w:ascii="Wingdings" w:hAnsi="Wingdings" w:hint="default"/>
      </w:rPr>
    </w:lvl>
    <w:lvl w:ilvl="1" w:tplc="D16A4BCC" w:tentative="1">
      <w:start w:val="1"/>
      <w:numFmt w:val="bullet"/>
      <w:lvlText w:val=""/>
      <w:lvlJc w:val="left"/>
      <w:pPr>
        <w:tabs>
          <w:tab w:val="num" w:pos="1440"/>
        </w:tabs>
        <w:ind w:left="1440" w:hanging="360"/>
      </w:pPr>
      <w:rPr>
        <w:rFonts w:ascii="Wingdings" w:hAnsi="Wingdings" w:hint="default"/>
      </w:rPr>
    </w:lvl>
    <w:lvl w:ilvl="2" w:tplc="401E1110" w:tentative="1">
      <w:start w:val="1"/>
      <w:numFmt w:val="bullet"/>
      <w:lvlText w:val=""/>
      <w:lvlJc w:val="left"/>
      <w:pPr>
        <w:tabs>
          <w:tab w:val="num" w:pos="2160"/>
        </w:tabs>
        <w:ind w:left="2160" w:hanging="360"/>
      </w:pPr>
      <w:rPr>
        <w:rFonts w:ascii="Wingdings" w:hAnsi="Wingdings" w:hint="default"/>
      </w:rPr>
    </w:lvl>
    <w:lvl w:ilvl="3" w:tplc="E25A3776" w:tentative="1">
      <w:start w:val="1"/>
      <w:numFmt w:val="bullet"/>
      <w:lvlText w:val=""/>
      <w:lvlJc w:val="left"/>
      <w:pPr>
        <w:tabs>
          <w:tab w:val="num" w:pos="2880"/>
        </w:tabs>
        <w:ind w:left="2880" w:hanging="360"/>
      </w:pPr>
      <w:rPr>
        <w:rFonts w:ascii="Wingdings" w:hAnsi="Wingdings" w:hint="default"/>
      </w:rPr>
    </w:lvl>
    <w:lvl w:ilvl="4" w:tplc="0FBCF406" w:tentative="1">
      <w:start w:val="1"/>
      <w:numFmt w:val="bullet"/>
      <w:lvlText w:val=""/>
      <w:lvlJc w:val="left"/>
      <w:pPr>
        <w:tabs>
          <w:tab w:val="num" w:pos="3600"/>
        </w:tabs>
        <w:ind w:left="3600" w:hanging="360"/>
      </w:pPr>
      <w:rPr>
        <w:rFonts w:ascii="Wingdings" w:hAnsi="Wingdings" w:hint="default"/>
      </w:rPr>
    </w:lvl>
    <w:lvl w:ilvl="5" w:tplc="1B76C9D4" w:tentative="1">
      <w:start w:val="1"/>
      <w:numFmt w:val="bullet"/>
      <w:lvlText w:val=""/>
      <w:lvlJc w:val="left"/>
      <w:pPr>
        <w:tabs>
          <w:tab w:val="num" w:pos="4320"/>
        </w:tabs>
        <w:ind w:left="4320" w:hanging="360"/>
      </w:pPr>
      <w:rPr>
        <w:rFonts w:ascii="Wingdings" w:hAnsi="Wingdings" w:hint="default"/>
      </w:rPr>
    </w:lvl>
    <w:lvl w:ilvl="6" w:tplc="88AA8792" w:tentative="1">
      <w:start w:val="1"/>
      <w:numFmt w:val="bullet"/>
      <w:lvlText w:val=""/>
      <w:lvlJc w:val="left"/>
      <w:pPr>
        <w:tabs>
          <w:tab w:val="num" w:pos="5040"/>
        </w:tabs>
        <w:ind w:left="5040" w:hanging="360"/>
      </w:pPr>
      <w:rPr>
        <w:rFonts w:ascii="Wingdings" w:hAnsi="Wingdings" w:hint="default"/>
      </w:rPr>
    </w:lvl>
    <w:lvl w:ilvl="7" w:tplc="710E9BE6" w:tentative="1">
      <w:start w:val="1"/>
      <w:numFmt w:val="bullet"/>
      <w:lvlText w:val=""/>
      <w:lvlJc w:val="left"/>
      <w:pPr>
        <w:tabs>
          <w:tab w:val="num" w:pos="5760"/>
        </w:tabs>
        <w:ind w:left="5760" w:hanging="360"/>
      </w:pPr>
      <w:rPr>
        <w:rFonts w:ascii="Wingdings" w:hAnsi="Wingdings" w:hint="default"/>
      </w:rPr>
    </w:lvl>
    <w:lvl w:ilvl="8" w:tplc="71B6E82C"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3"/>
  </w:num>
  <w:num w:numId="4">
    <w:abstractNumId w:val="12"/>
  </w:num>
  <w:num w:numId="5">
    <w:abstractNumId w:val="14"/>
  </w:num>
  <w:num w:numId="6">
    <w:abstractNumId w:val="5"/>
  </w:num>
  <w:num w:numId="7">
    <w:abstractNumId w:val="9"/>
  </w:num>
  <w:num w:numId="8">
    <w:abstractNumId w:val="16"/>
  </w:num>
  <w:num w:numId="9">
    <w:abstractNumId w:val="10"/>
  </w:num>
  <w:num w:numId="10">
    <w:abstractNumId w:val="17"/>
  </w:num>
  <w:num w:numId="11">
    <w:abstractNumId w:val="4"/>
  </w:num>
  <w:num w:numId="12">
    <w:abstractNumId w:val="3"/>
  </w:num>
  <w:num w:numId="13">
    <w:abstractNumId w:val="8"/>
  </w:num>
  <w:num w:numId="14">
    <w:abstractNumId w:val="1"/>
  </w:num>
  <w:num w:numId="15">
    <w:abstractNumId w:val="6"/>
  </w:num>
  <w:num w:numId="16">
    <w:abstractNumId w:val="11"/>
  </w:num>
  <w:num w:numId="17">
    <w:abstractNumId w:val="15"/>
  </w:num>
  <w:num w:numId="18">
    <w:abstractNumId w:val="0"/>
  </w:num>
  <w:num w:numId="19">
    <w:abstractNumId w:val="18"/>
  </w:num>
  <w:num w:numId="20">
    <w:abstractNumId w:val="19"/>
  </w:num>
  <w:num w:numId="21">
    <w:abstractNumId w:val="20"/>
  </w:num>
  <w:num w:numId="22">
    <w:abstractNumId w:val="7"/>
  </w:num>
  <w:num w:numId="23">
    <w:abstractNumId w:val="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94BE1"/>
    <w:rsid w:val="000127FC"/>
    <w:rsid w:val="000A397D"/>
    <w:rsid w:val="000F2B11"/>
    <w:rsid w:val="00135579"/>
    <w:rsid w:val="001E5FCA"/>
    <w:rsid w:val="00284A1C"/>
    <w:rsid w:val="00296DC1"/>
    <w:rsid w:val="002B4559"/>
    <w:rsid w:val="003454E0"/>
    <w:rsid w:val="003718A2"/>
    <w:rsid w:val="00430382"/>
    <w:rsid w:val="005B4886"/>
    <w:rsid w:val="005D3143"/>
    <w:rsid w:val="00604AD7"/>
    <w:rsid w:val="006900DE"/>
    <w:rsid w:val="00694BE1"/>
    <w:rsid w:val="006A78F4"/>
    <w:rsid w:val="007452E2"/>
    <w:rsid w:val="007C3415"/>
    <w:rsid w:val="007C36B7"/>
    <w:rsid w:val="00804D9A"/>
    <w:rsid w:val="00894F1B"/>
    <w:rsid w:val="008F7305"/>
    <w:rsid w:val="00946850"/>
    <w:rsid w:val="009C78C6"/>
    <w:rsid w:val="00A23E29"/>
    <w:rsid w:val="00A23F37"/>
    <w:rsid w:val="00AD7F23"/>
    <w:rsid w:val="00AF4119"/>
    <w:rsid w:val="00B04135"/>
    <w:rsid w:val="00B21CC8"/>
    <w:rsid w:val="00B3070B"/>
    <w:rsid w:val="00B53BD7"/>
    <w:rsid w:val="00B56384"/>
    <w:rsid w:val="00B87BD6"/>
    <w:rsid w:val="00BE1E7D"/>
    <w:rsid w:val="00BF51EA"/>
    <w:rsid w:val="00C70E99"/>
    <w:rsid w:val="00C9531A"/>
    <w:rsid w:val="00CE7DDD"/>
    <w:rsid w:val="00D839A5"/>
    <w:rsid w:val="00D83E45"/>
    <w:rsid w:val="00F54BE5"/>
    <w:rsid w:val="00FA0EEF"/>
    <w:rsid w:val="00FE31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70B"/>
  </w:style>
  <w:style w:type="paragraph" w:styleId="2">
    <w:name w:val="heading 2"/>
    <w:aliases w:val="RR level 2"/>
    <w:basedOn w:val="a"/>
    <w:next w:val="numberedparas"/>
    <w:link w:val="20"/>
    <w:qFormat/>
    <w:rsid w:val="00694BE1"/>
    <w:pPr>
      <w:keepNext/>
      <w:numPr>
        <w:ilvl w:val="1"/>
        <w:numId w:val="1"/>
      </w:numPr>
      <w:spacing w:before="360" w:after="60" w:line="240" w:lineRule="auto"/>
      <w:outlineLvl w:val="1"/>
    </w:pPr>
    <w:rPr>
      <w:rFonts w:ascii="Cambria" w:eastAsia="Cambria" w:hAnsi="Cambria" w:cs="Arial"/>
      <w:b/>
      <w:bCs/>
      <w:i/>
      <w:iCs/>
      <w:color w:val="0000FF"/>
      <w:sz w:val="28"/>
      <w:szCs w:val="28"/>
    </w:rPr>
  </w:style>
  <w:style w:type="paragraph" w:styleId="3">
    <w:name w:val="heading 3"/>
    <w:aliases w:val="RR level 3"/>
    <w:basedOn w:val="2"/>
    <w:next w:val="a"/>
    <w:link w:val="30"/>
    <w:qFormat/>
    <w:rsid w:val="00694BE1"/>
    <w:pPr>
      <w:numPr>
        <w:ilvl w:val="2"/>
      </w:numPr>
      <w:outlineLvl w:val="2"/>
    </w:pPr>
    <w:rPr>
      <w:i w:val="0"/>
      <w:kern w:val="32"/>
      <w:sz w:val="24"/>
      <w:lang w:eastAsia="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RR level 2 Знак"/>
    <w:basedOn w:val="a0"/>
    <w:link w:val="2"/>
    <w:rsid w:val="00694BE1"/>
    <w:rPr>
      <w:rFonts w:ascii="Cambria" w:eastAsia="Cambria" w:hAnsi="Cambria" w:cs="Arial"/>
      <w:b/>
      <w:bCs/>
      <w:i/>
      <w:iCs/>
      <w:color w:val="0000FF"/>
      <w:sz w:val="28"/>
      <w:szCs w:val="28"/>
      <w:lang w:val="hr-HR"/>
    </w:rPr>
  </w:style>
  <w:style w:type="character" w:customStyle="1" w:styleId="30">
    <w:name w:val="Заголовок 3 Знак"/>
    <w:aliases w:val="RR level 3 Знак"/>
    <w:basedOn w:val="a0"/>
    <w:link w:val="3"/>
    <w:rsid w:val="00694BE1"/>
    <w:rPr>
      <w:rFonts w:ascii="Cambria" w:eastAsia="Cambria" w:hAnsi="Cambria" w:cs="Arial"/>
      <w:b/>
      <w:bCs/>
      <w:iCs/>
      <w:color w:val="0000FF"/>
      <w:kern w:val="32"/>
      <w:sz w:val="24"/>
      <w:szCs w:val="28"/>
      <w:lang w:val="hr-HR" w:eastAsia="en-GB"/>
    </w:rPr>
  </w:style>
  <w:style w:type="paragraph" w:customStyle="1" w:styleId="numberedparas">
    <w:name w:val="numbered paras"/>
    <w:basedOn w:val="a"/>
    <w:rsid w:val="00694BE1"/>
    <w:pPr>
      <w:numPr>
        <w:numId w:val="2"/>
      </w:numPr>
      <w:spacing w:before="120" w:after="120" w:line="240" w:lineRule="auto"/>
      <w:jc w:val="both"/>
    </w:pPr>
    <w:rPr>
      <w:rFonts w:ascii="Cambria" w:eastAsia="Cambria" w:hAnsi="Cambria" w:cs="Times New Roman"/>
      <w:sz w:val="24"/>
      <w:szCs w:val="24"/>
      <w:lang w:eastAsia="en-GB"/>
    </w:rPr>
  </w:style>
  <w:style w:type="paragraph" w:styleId="a3">
    <w:name w:val="Balloon Text"/>
    <w:basedOn w:val="a"/>
    <w:link w:val="a4"/>
    <w:uiPriority w:val="99"/>
    <w:semiHidden/>
    <w:unhideWhenUsed/>
    <w:rsid w:val="00694B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4BE1"/>
    <w:rPr>
      <w:rFonts w:ascii="Tahoma" w:hAnsi="Tahoma" w:cs="Tahoma"/>
      <w:sz w:val="16"/>
      <w:szCs w:val="16"/>
      <w:lang w:val="hr-HR"/>
    </w:rPr>
  </w:style>
  <w:style w:type="paragraph" w:customStyle="1" w:styleId="Boxedstandards">
    <w:name w:val="Boxed standards"/>
    <w:basedOn w:val="a"/>
    <w:next w:val="numberedparas"/>
    <w:rsid w:val="008F7305"/>
    <w:pPr>
      <w:pBdr>
        <w:top w:val="single" w:sz="4" w:space="1" w:color="auto"/>
        <w:left w:val="single" w:sz="4" w:space="4" w:color="auto"/>
        <w:bottom w:val="single" w:sz="4" w:space="1" w:color="auto"/>
        <w:right w:val="single" w:sz="4" w:space="4" w:color="auto"/>
      </w:pBdr>
      <w:spacing w:line="240" w:lineRule="auto"/>
      <w:ind w:left="720"/>
    </w:pPr>
    <w:rPr>
      <w:rFonts w:ascii="Cambria" w:eastAsia="Times New Roman" w:hAnsi="Cambria" w:cs="Times New Roman"/>
      <w:i/>
      <w:sz w:val="24"/>
      <w:szCs w:val="24"/>
      <w:lang w:eastAsia="en-GB"/>
    </w:rPr>
  </w:style>
  <w:style w:type="paragraph" w:customStyle="1" w:styleId="Bulletlist">
    <w:name w:val="Bullet list"/>
    <w:basedOn w:val="numberedparas"/>
    <w:rsid w:val="008F7305"/>
    <w:pPr>
      <w:numPr>
        <w:numId w:val="3"/>
      </w:numPr>
    </w:pPr>
  </w:style>
  <w:style w:type="paragraph" w:customStyle="1" w:styleId="Table">
    <w:name w:val="Table"/>
    <w:basedOn w:val="a"/>
    <w:rsid w:val="008F7305"/>
    <w:pPr>
      <w:tabs>
        <w:tab w:val="left" w:pos="567"/>
      </w:tabs>
      <w:spacing w:before="60" w:after="60" w:line="240" w:lineRule="auto"/>
    </w:pPr>
    <w:rPr>
      <w:rFonts w:ascii="Times New Roman" w:eastAsia="Cambria" w:hAnsi="Times New Roman" w:cs="Times New Roman"/>
      <w:sz w:val="20"/>
    </w:rPr>
  </w:style>
  <w:style w:type="paragraph" w:customStyle="1" w:styleId="Tableindent">
    <w:name w:val="Table indent"/>
    <w:basedOn w:val="a"/>
    <w:rsid w:val="008F7305"/>
    <w:pPr>
      <w:numPr>
        <w:numId w:val="4"/>
      </w:numPr>
      <w:spacing w:after="60" w:line="240" w:lineRule="auto"/>
    </w:pPr>
    <w:rPr>
      <w:rFonts w:ascii="Times New Roman" w:eastAsia="Cambria" w:hAnsi="Times New Roman" w:cs="Times New Roman"/>
      <w:sz w:val="20"/>
      <w:szCs w:val="24"/>
      <w:lang w:eastAsia="en-GB"/>
    </w:rPr>
  </w:style>
  <w:style w:type="paragraph" w:styleId="a5">
    <w:name w:val="List Paragraph"/>
    <w:basedOn w:val="a"/>
    <w:uiPriority w:val="34"/>
    <w:qFormat/>
    <w:rsid w:val="00B21CC8"/>
    <w:pPr>
      <w:spacing w:after="160" w:line="259" w:lineRule="auto"/>
      <w:ind w:left="720"/>
      <w:contextualSpacing/>
    </w:pPr>
  </w:style>
  <w:style w:type="character" w:customStyle="1" w:styleId="normaltextrun">
    <w:name w:val="normaltextrun"/>
    <w:basedOn w:val="a0"/>
    <w:rsid w:val="00AF4119"/>
  </w:style>
  <w:style w:type="character" w:customStyle="1" w:styleId="eop">
    <w:name w:val="eop"/>
    <w:basedOn w:val="a0"/>
    <w:rsid w:val="00AF4119"/>
  </w:style>
  <w:style w:type="paragraph" w:customStyle="1" w:styleId="paragraph">
    <w:name w:val="paragraph"/>
    <w:basedOn w:val="a"/>
    <w:rsid w:val="00012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annotation reference"/>
    <w:basedOn w:val="a0"/>
    <w:uiPriority w:val="99"/>
    <w:semiHidden/>
    <w:unhideWhenUsed/>
    <w:rsid w:val="00B87BD6"/>
    <w:rPr>
      <w:sz w:val="16"/>
      <w:szCs w:val="16"/>
    </w:rPr>
  </w:style>
  <w:style w:type="paragraph" w:styleId="a7">
    <w:name w:val="annotation text"/>
    <w:basedOn w:val="a"/>
    <w:link w:val="a8"/>
    <w:uiPriority w:val="99"/>
    <w:semiHidden/>
    <w:unhideWhenUsed/>
    <w:rsid w:val="00B87BD6"/>
    <w:pPr>
      <w:spacing w:after="160" w:line="240" w:lineRule="auto"/>
    </w:pPr>
    <w:rPr>
      <w:sz w:val="20"/>
      <w:szCs w:val="20"/>
    </w:rPr>
  </w:style>
  <w:style w:type="character" w:customStyle="1" w:styleId="a8">
    <w:name w:val="Текст примечания Знак"/>
    <w:basedOn w:val="a0"/>
    <w:link w:val="a7"/>
    <w:uiPriority w:val="99"/>
    <w:semiHidden/>
    <w:rsid w:val="00B87BD6"/>
    <w:rPr>
      <w:sz w:val="20"/>
      <w:szCs w:val="20"/>
      <w:lang w:val="hr-HR"/>
    </w:rPr>
  </w:style>
  <w:style w:type="table" w:styleId="a9">
    <w:name w:val="Table Grid"/>
    <w:basedOn w:val="a1"/>
    <w:uiPriority w:val="39"/>
    <w:rsid w:val="00A23F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3077927">
      <w:bodyDiv w:val="1"/>
      <w:marLeft w:val="0"/>
      <w:marRight w:val="0"/>
      <w:marTop w:val="0"/>
      <w:marBottom w:val="0"/>
      <w:divBdr>
        <w:top w:val="none" w:sz="0" w:space="0" w:color="auto"/>
        <w:left w:val="none" w:sz="0" w:space="0" w:color="auto"/>
        <w:bottom w:val="none" w:sz="0" w:space="0" w:color="auto"/>
        <w:right w:val="none" w:sz="0" w:space="0" w:color="auto"/>
      </w:divBdr>
    </w:div>
    <w:div w:id="638070853">
      <w:bodyDiv w:val="1"/>
      <w:marLeft w:val="0"/>
      <w:marRight w:val="0"/>
      <w:marTop w:val="0"/>
      <w:marBottom w:val="0"/>
      <w:divBdr>
        <w:top w:val="none" w:sz="0" w:space="0" w:color="auto"/>
        <w:left w:val="none" w:sz="0" w:space="0" w:color="auto"/>
        <w:bottom w:val="none" w:sz="0" w:space="0" w:color="auto"/>
        <w:right w:val="none" w:sz="0" w:space="0" w:color="auto"/>
      </w:divBdr>
      <w:divsChild>
        <w:div w:id="940989692">
          <w:marLeft w:val="317"/>
          <w:marRight w:val="0"/>
          <w:marTop w:val="216"/>
          <w:marBottom w:val="0"/>
          <w:divBdr>
            <w:top w:val="none" w:sz="0" w:space="0" w:color="auto"/>
            <w:left w:val="none" w:sz="0" w:space="0" w:color="auto"/>
            <w:bottom w:val="none" w:sz="0" w:space="0" w:color="auto"/>
            <w:right w:val="none" w:sz="0" w:space="0" w:color="auto"/>
          </w:divBdr>
        </w:div>
        <w:div w:id="1511607260">
          <w:marLeft w:val="317"/>
          <w:marRight w:val="0"/>
          <w:marTop w:val="216"/>
          <w:marBottom w:val="0"/>
          <w:divBdr>
            <w:top w:val="none" w:sz="0" w:space="0" w:color="auto"/>
            <w:left w:val="none" w:sz="0" w:space="0" w:color="auto"/>
            <w:bottom w:val="none" w:sz="0" w:space="0" w:color="auto"/>
            <w:right w:val="none" w:sz="0" w:space="0" w:color="auto"/>
          </w:divBdr>
        </w:div>
        <w:div w:id="1453355150">
          <w:marLeft w:val="317"/>
          <w:marRight w:val="0"/>
          <w:marTop w:val="216"/>
          <w:marBottom w:val="0"/>
          <w:divBdr>
            <w:top w:val="none" w:sz="0" w:space="0" w:color="auto"/>
            <w:left w:val="none" w:sz="0" w:space="0" w:color="auto"/>
            <w:bottom w:val="none" w:sz="0" w:space="0" w:color="auto"/>
            <w:right w:val="none" w:sz="0" w:space="0" w:color="auto"/>
          </w:divBdr>
        </w:div>
      </w:divsChild>
    </w:div>
    <w:div w:id="663122967">
      <w:bodyDiv w:val="1"/>
      <w:marLeft w:val="0"/>
      <w:marRight w:val="0"/>
      <w:marTop w:val="0"/>
      <w:marBottom w:val="0"/>
      <w:divBdr>
        <w:top w:val="none" w:sz="0" w:space="0" w:color="auto"/>
        <w:left w:val="none" w:sz="0" w:space="0" w:color="auto"/>
        <w:bottom w:val="none" w:sz="0" w:space="0" w:color="auto"/>
        <w:right w:val="none" w:sz="0" w:space="0" w:color="auto"/>
      </w:divBdr>
    </w:div>
    <w:div w:id="839273431">
      <w:bodyDiv w:val="1"/>
      <w:marLeft w:val="0"/>
      <w:marRight w:val="0"/>
      <w:marTop w:val="0"/>
      <w:marBottom w:val="0"/>
      <w:divBdr>
        <w:top w:val="none" w:sz="0" w:space="0" w:color="auto"/>
        <w:left w:val="none" w:sz="0" w:space="0" w:color="auto"/>
        <w:bottom w:val="none" w:sz="0" w:space="0" w:color="auto"/>
        <w:right w:val="none" w:sz="0" w:space="0" w:color="auto"/>
      </w:divBdr>
    </w:div>
    <w:div w:id="1077094898">
      <w:bodyDiv w:val="1"/>
      <w:marLeft w:val="0"/>
      <w:marRight w:val="0"/>
      <w:marTop w:val="0"/>
      <w:marBottom w:val="0"/>
      <w:divBdr>
        <w:top w:val="none" w:sz="0" w:space="0" w:color="auto"/>
        <w:left w:val="none" w:sz="0" w:space="0" w:color="auto"/>
        <w:bottom w:val="none" w:sz="0" w:space="0" w:color="auto"/>
        <w:right w:val="none" w:sz="0" w:space="0" w:color="auto"/>
      </w:divBdr>
    </w:div>
    <w:div w:id="1264461415">
      <w:bodyDiv w:val="1"/>
      <w:marLeft w:val="0"/>
      <w:marRight w:val="0"/>
      <w:marTop w:val="0"/>
      <w:marBottom w:val="0"/>
      <w:divBdr>
        <w:top w:val="none" w:sz="0" w:space="0" w:color="auto"/>
        <w:left w:val="none" w:sz="0" w:space="0" w:color="auto"/>
        <w:bottom w:val="none" w:sz="0" w:space="0" w:color="auto"/>
        <w:right w:val="none" w:sz="0" w:space="0" w:color="auto"/>
      </w:divBdr>
    </w:div>
    <w:div w:id="1917008969">
      <w:bodyDiv w:val="1"/>
      <w:marLeft w:val="0"/>
      <w:marRight w:val="0"/>
      <w:marTop w:val="0"/>
      <w:marBottom w:val="0"/>
      <w:divBdr>
        <w:top w:val="none" w:sz="0" w:space="0" w:color="auto"/>
        <w:left w:val="none" w:sz="0" w:space="0" w:color="auto"/>
        <w:bottom w:val="none" w:sz="0" w:space="0" w:color="auto"/>
        <w:right w:val="none" w:sz="0" w:space="0" w:color="auto"/>
      </w:divBdr>
      <w:divsChild>
        <w:div w:id="998657067">
          <w:marLeft w:val="317"/>
          <w:marRight w:val="0"/>
          <w:marTop w:val="216"/>
          <w:marBottom w:val="0"/>
          <w:divBdr>
            <w:top w:val="none" w:sz="0" w:space="0" w:color="auto"/>
            <w:left w:val="none" w:sz="0" w:space="0" w:color="auto"/>
            <w:bottom w:val="none" w:sz="0" w:space="0" w:color="auto"/>
            <w:right w:val="none" w:sz="0" w:space="0" w:color="auto"/>
          </w:divBdr>
        </w:div>
        <w:div w:id="918059533">
          <w:marLeft w:val="317"/>
          <w:marRight w:val="0"/>
          <w:marTop w:val="216"/>
          <w:marBottom w:val="0"/>
          <w:divBdr>
            <w:top w:val="none" w:sz="0" w:space="0" w:color="auto"/>
            <w:left w:val="none" w:sz="0" w:space="0" w:color="auto"/>
            <w:bottom w:val="none" w:sz="0" w:space="0" w:color="auto"/>
            <w:right w:val="none" w:sz="0" w:space="0" w:color="auto"/>
          </w:divBdr>
        </w:div>
      </w:divsChild>
    </w:div>
    <w:div w:id="2135899243">
      <w:bodyDiv w:val="1"/>
      <w:marLeft w:val="0"/>
      <w:marRight w:val="0"/>
      <w:marTop w:val="0"/>
      <w:marBottom w:val="0"/>
      <w:divBdr>
        <w:top w:val="none" w:sz="0" w:space="0" w:color="auto"/>
        <w:left w:val="none" w:sz="0" w:space="0" w:color="auto"/>
        <w:bottom w:val="none" w:sz="0" w:space="0" w:color="auto"/>
        <w:right w:val="none" w:sz="0" w:space="0" w:color="auto"/>
      </w:divBdr>
      <w:divsChild>
        <w:div w:id="1336031573">
          <w:marLeft w:val="547"/>
          <w:marRight w:val="0"/>
          <w:marTop w:val="67"/>
          <w:marBottom w:val="0"/>
          <w:divBdr>
            <w:top w:val="none" w:sz="0" w:space="0" w:color="auto"/>
            <w:left w:val="none" w:sz="0" w:space="0" w:color="auto"/>
            <w:bottom w:val="none" w:sz="0" w:space="0" w:color="auto"/>
            <w:right w:val="none" w:sz="0" w:space="0" w:color="auto"/>
          </w:divBdr>
        </w:div>
        <w:div w:id="2073233058">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3739</Words>
  <Characters>26547</Characters>
  <Application>Microsoft Office Word</Application>
  <DocSecurity>0</DocSecurity>
  <Lines>1206</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29834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2018-06-09T09:28:00Z</dcterms:created>
  <dcterms:modified xsi:type="dcterms:W3CDTF">2018-06-09T09:30:00Z</dcterms:modified>
</cp:coreProperties>
</file>