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7AF0" w14:textId="77777777" w:rsidR="00FE54AC" w:rsidRPr="00C40E02" w:rsidRDefault="00FE54AC" w:rsidP="00D95DC7">
      <w:pPr>
        <w:ind w:left="90"/>
        <w:jc w:val="center"/>
        <w:rPr>
          <w:rFonts w:ascii="Cambria" w:hAnsi="Cambria"/>
          <w:b/>
          <w:color w:val="000000"/>
          <w:sz w:val="22"/>
          <w:szCs w:val="22"/>
          <w:lang w:val="ru-RU"/>
        </w:rPr>
      </w:pPr>
      <w:bookmarkStart w:id="0" w:name="_GoBack"/>
      <w:bookmarkEnd w:id="0"/>
    </w:p>
    <w:p w14:paraId="781C73E2" w14:textId="77777777" w:rsidR="00D95DC7" w:rsidRPr="00A67D3E" w:rsidRDefault="00D95DC7" w:rsidP="00D95DC7">
      <w:pPr>
        <w:ind w:left="90"/>
        <w:jc w:val="center"/>
        <w:rPr>
          <w:rFonts w:ascii="Cambria" w:hAnsi="Cambria" w:cs="Calibri"/>
          <w:b/>
          <w:color w:val="000000"/>
          <w:sz w:val="22"/>
          <w:szCs w:val="22"/>
        </w:rPr>
      </w:pPr>
      <w:r w:rsidRPr="00A94E1D">
        <w:rPr>
          <w:rFonts w:ascii="Cambria" w:hAnsi="Cambria"/>
          <w:b/>
          <w:color w:val="000000"/>
          <w:sz w:val="22"/>
          <w:szCs w:val="22"/>
        </w:rPr>
        <w:t>BCOP Working Group on</w:t>
      </w:r>
      <w:r w:rsidRPr="00A94E1D">
        <w:rPr>
          <w:rFonts w:ascii="Cambria" w:hAnsi="Cambria" w:cs="Calibri"/>
          <w:b/>
          <w:color w:val="000000"/>
          <w:sz w:val="22"/>
          <w:szCs w:val="22"/>
        </w:rPr>
        <w:t xml:space="preserve"> Budget Literacy</w:t>
      </w:r>
      <w:r>
        <w:rPr>
          <w:rFonts w:ascii="Cambria" w:hAnsi="Cambria" w:cs="Calibri"/>
          <w:b/>
          <w:color w:val="000000"/>
          <w:sz w:val="22"/>
          <w:szCs w:val="22"/>
        </w:rPr>
        <w:t xml:space="preserve"> and Transparency</w:t>
      </w:r>
    </w:p>
    <w:p w14:paraId="76969DF5" w14:textId="77777777" w:rsidR="00D95DC7" w:rsidRDefault="00D95DC7" w:rsidP="00D95DC7">
      <w:pPr>
        <w:jc w:val="center"/>
        <w:rPr>
          <w:rFonts w:ascii="Cambria" w:hAnsi="Cambria"/>
          <w:b/>
          <w:sz w:val="22"/>
          <w:szCs w:val="22"/>
        </w:rPr>
      </w:pPr>
    </w:p>
    <w:p w14:paraId="1FCFC502" w14:textId="2224DAC3" w:rsidR="00766BDA" w:rsidRDefault="005117AC" w:rsidP="00766BDA">
      <w:pPr>
        <w:jc w:val="center"/>
        <w:rPr>
          <w:rFonts w:ascii="Cambria" w:hAnsi="Cambria"/>
          <w:b/>
          <w:sz w:val="22"/>
          <w:szCs w:val="22"/>
        </w:rPr>
      </w:pPr>
      <w:r>
        <w:rPr>
          <w:rFonts w:ascii="Cambria" w:hAnsi="Cambria"/>
          <w:b/>
          <w:sz w:val="22"/>
          <w:szCs w:val="22"/>
        </w:rPr>
        <w:t xml:space="preserve">Tools for assessing Budget Transparency and Discussions on Future Work in </w:t>
      </w:r>
      <w:r w:rsidR="00807D89">
        <w:rPr>
          <w:rFonts w:ascii="Cambria" w:hAnsi="Cambria"/>
          <w:b/>
          <w:sz w:val="22"/>
          <w:szCs w:val="22"/>
        </w:rPr>
        <w:t xml:space="preserve">Participatory Budgeting Practices </w:t>
      </w:r>
    </w:p>
    <w:p w14:paraId="3B28D278" w14:textId="77777777" w:rsidR="00766BDA" w:rsidRDefault="00766BDA" w:rsidP="00766BDA">
      <w:pPr>
        <w:rPr>
          <w:rFonts w:ascii="Cambria" w:hAnsi="Cambria"/>
          <w:b/>
          <w:sz w:val="22"/>
          <w:szCs w:val="22"/>
        </w:rPr>
      </w:pPr>
    </w:p>
    <w:p w14:paraId="6A9FFC03" w14:textId="209BA139" w:rsidR="00D95DC7" w:rsidRDefault="005117AC" w:rsidP="00766BDA">
      <w:pPr>
        <w:jc w:val="center"/>
        <w:rPr>
          <w:rFonts w:ascii="Cambria" w:hAnsi="Cambria"/>
          <w:b/>
          <w:sz w:val="22"/>
          <w:szCs w:val="22"/>
        </w:rPr>
      </w:pPr>
      <w:r>
        <w:rPr>
          <w:rFonts w:ascii="Cambria" w:hAnsi="Cambria"/>
          <w:b/>
          <w:sz w:val="22"/>
          <w:szCs w:val="22"/>
        </w:rPr>
        <w:t>June</w:t>
      </w:r>
      <w:r w:rsidR="00BF504F">
        <w:rPr>
          <w:rFonts w:ascii="Cambria" w:hAnsi="Cambria"/>
          <w:b/>
          <w:sz w:val="22"/>
          <w:szCs w:val="22"/>
        </w:rPr>
        <w:t xml:space="preserve"> 23</w:t>
      </w:r>
      <w:r w:rsidR="00D95DC7">
        <w:rPr>
          <w:rFonts w:ascii="Cambria" w:hAnsi="Cambria"/>
          <w:b/>
          <w:sz w:val="22"/>
          <w:szCs w:val="22"/>
        </w:rPr>
        <w:t>,</w:t>
      </w:r>
      <w:r>
        <w:rPr>
          <w:rFonts w:ascii="Cambria" w:hAnsi="Cambria"/>
          <w:b/>
          <w:sz w:val="22"/>
          <w:szCs w:val="22"/>
        </w:rPr>
        <w:t>10.00-12.30</w:t>
      </w:r>
    </w:p>
    <w:p w14:paraId="1659AC14" w14:textId="0D84D3EA" w:rsidR="00C60418" w:rsidRPr="00A94E1D" w:rsidRDefault="005117AC" w:rsidP="00D95DC7">
      <w:pPr>
        <w:jc w:val="center"/>
        <w:rPr>
          <w:rFonts w:ascii="Cambria" w:hAnsi="Cambria"/>
          <w:b/>
          <w:sz w:val="22"/>
          <w:szCs w:val="22"/>
        </w:rPr>
      </w:pPr>
      <w:r>
        <w:rPr>
          <w:rFonts w:ascii="Cambria" w:hAnsi="Cambria"/>
          <w:b/>
          <w:sz w:val="22"/>
          <w:szCs w:val="22"/>
        </w:rPr>
        <w:t>Moscow, Russia</w:t>
      </w:r>
    </w:p>
    <w:p w14:paraId="1693ED50" w14:textId="77777777" w:rsidR="00D95DC7" w:rsidRPr="00A94E1D" w:rsidRDefault="00D95DC7" w:rsidP="00D95DC7">
      <w:pPr>
        <w:rPr>
          <w:rFonts w:ascii="Cambria" w:hAnsi="Cambria"/>
          <w:sz w:val="22"/>
          <w:szCs w:val="22"/>
        </w:rPr>
      </w:pPr>
    </w:p>
    <w:p w14:paraId="4403D0F5" w14:textId="77777777" w:rsidR="00D95DC7" w:rsidRPr="00A94E1D" w:rsidRDefault="00D95DC7" w:rsidP="00D95DC7">
      <w:pPr>
        <w:rPr>
          <w:rFonts w:ascii="Cambria" w:hAnsi="Cambria"/>
          <w:b/>
          <w:sz w:val="22"/>
          <w:szCs w:val="22"/>
        </w:rPr>
      </w:pPr>
      <w:r w:rsidRPr="00A94E1D">
        <w:rPr>
          <w:rFonts w:ascii="Cambria" w:hAnsi="Cambria"/>
          <w:b/>
          <w:sz w:val="22"/>
          <w:szCs w:val="22"/>
        </w:rPr>
        <w:t>Background and Context</w:t>
      </w:r>
    </w:p>
    <w:p w14:paraId="61741800" w14:textId="77777777" w:rsidR="00D95DC7" w:rsidRDefault="00D95DC7" w:rsidP="00D95DC7">
      <w:pPr>
        <w:jc w:val="both"/>
        <w:rPr>
          <w:rFonts w:ascii="Cambria" w:hAnsi="Cambria"/>
          <w:b/>
          <w:sz w:val="22"/>
          <w:szCs w:val="22"/>
        </w:rPr>
      </w:pPr>
    </w:p>
    <w:p w14:paraId="3DC99F67" w14:textId="1818491E" w:rsidR="00D95DC7" w:rsidRPr="003C54EA" w:rsidRDefault="00D95DC7" w:rsidP="00D95DC7">
      <w:pPr>
        <w:jc w:val="both"/>
      </w:pPr>
      <w:r w:rsidRPr="005B41B7">
        <w:rPr>
          <w:rFonts w:ascii="Cambria" w:hAnsi="Cambria"/>
          <w:b/>
          <w:sz w:val="22"/>
          <w:szCs w:val="22"/>
        </w:rPr>
        <w:t>This workshop is a part of the Working Group on Budget Literacy</w:t>
      </w:r>
      <w:r>
        <w:rPr>
          <w:rFonts w:ascii="Cambria" w:hAnsi="Cambria"/>
          <w:b/>
          <w:sz w:val="22"/>
          <w:szCs w:val="22"/>
        </w:rPr>
        <w:t xml:space="preserve"> and Transparency</w:t>
      </w:r>
      <w:r w:rsidRPr="005B41B7">
        <w:rPr>
          <w:rFonts w:ascii="Cambria" w:hAnsi="Cambria"/>
          <w:b/>
          <w:sz w:val="22"/>
          <w:szCs w:val="22"/>
        </w:rPr>
        <w:t>, established by PEMPAL</w:t>
      </w:r>
      <w:r>
        <w:rPr>
          <w:rStyle w:val="FootnoteReference"/>
          <w:rFonts w:ascii="Cambria" w:hAnsi="Cambria"/>
          <w:b/>
          <w:sz w:val="22"/>
          <w:szCs w:val="22"/>
        </w:rPr>
        <w:footnoteReference w:id="1"/>
      </w:r>
      <w:r>
        <w:rPr>
          <w:rFonts w:ascii="Cambria" w:hAnsi="Cambria"/>
          <w:b/>
          <w:sz w:val="22"/>
          <w:szCs w:val="22"/>
        </w:rPr>
        <w:t xml:space="preserve"> </w:t>
      </w:r>
      <w:r w:rsidRPr="00A94E1D">
        <w:rPr>
          <w:rFonts w:ascii="Cambria" w:hAnsi="Cambria"/>
          <w:sz w:val="22"/>
          <w:szCs w:val="22"/>
        </w:rPr>
        <w:t>Budget Communit</w:t>
      </w:r>
      <w:r>
        <w:rPr>
          <w:rFonts w:ascii="Cambria" w:hAnsi="Cambria"/>
          <w:sz w:val="22"/>
          <w:szCs w:val="22"/>
        </w:rPr>
        <w:t xml:space="preserve">y of Practice (BCOP) under its </w:t>
      </w:r>
      <w:r w:rsidRPr="00A94E1D">
        <w:rPr>
          <w:rFonts w:ascii="Cambria" w:hAnsi="Cambria"/>
          <w:sz w:val="22"/>
          <w:szCs w:val="22"/>
        </w:rPr>
        <w:t xml:space="preserve">Action Plan for FY15. The Working Group is led by the Ministry of Finance of the Russian Federation. Its activities are supported by the World Bank resource team. </w:t>
      </w:r>
      <w:r w:rsidRPr="00A94E1D">
        <w:rPr>
          <w:rFonts w:ascii="Cambria" w:hAnsi="Cambria" w:cs="Calibri"/>
          <w:color w:val="000000"/>
          <w:sz w:val="22"/>
          <w:szCs w:val="22"/>
        </w:rPr>
        <w:t>The objective of the Working Group is to learn from international experience on approaches to raise budget literacy among citizens and to enhance budget openness and accessibility.</w:t>
      </w:r>
      <w:r>
        <w:rPr>
          <w:rStyle w:val="FootnoteReference"/>
        </w:rPr>
        <w:footnoteReference w:id="2"/>
      </w:r>
    </w:p>
    <w:p w14:paraId="7AF4FF5E" w14:textId="77777777" w:rsidR="00D95DC7" w:rsidRPr="00F557EE" w:rsidRDefault="00D95DC7" w:rsidP="00D95DC7"/>
    <w:p w14:paraId="5911F237" w14:textId="5DBB29E5" w:rsidR="00376625" w:rsidRDefault="00E40866" w:rsidP="00171B45">
      <w:pPr>
        <w:widowControl w:val="0"/>
        <w:autoSpaceDE w:val="0"/>
        <w:autoSpaceDN w:val="0"/>
        <w:adjustRightInd w:val="0"/>
        <w:spacing w:after="240"/>
        <w:jc w:val="both"/>
        <w:rPr>
          <w:rFonts w:ascii="Cambria" w:hAnsi="Cambria"/>
          <w:b/>
          <w:sz w:val="22"/>
          <w:szCs w:val="22"/>
        </w:rPr>
      </w:pPr>
      <w:r>
        <w:rPr>
          <w:rFonts w:ascii="Cambria" w:hAnsi="Cambria"/>
          <w:b/>
          <w:sz w:val="22"/>
          <w:szCs w:val="22"/>
        </w:rPr>
        <w:t xml:space="preserve">The </w:t>
      </w:r>
      <w:r w:rsidR="006C5F54">
        <w:rPr>
          <w:rFonts w:ascii="Cambria" w:hAnsi="Cambria"/>
          <w:b/>
          <w:sz w:val="22"/>
          <w:szCs w:val="22"/>
        </w:rPr>
        <w:t xml:space="preserve">key objective of the workshop is for OECD to provide an overview of its new toolkit on budget transparency. </w:t>
      </w:r>
      <w:r w:rsidR="006C5F54" w:rsidRPr="006C5F54">
        <w:rPr>
          <w:rFonts w:ascii="Cambria" w:hAnsi="Cambria"/>
          <w:sz w:val="22"/>
          <w:szCs w:val="22"/>
        </w:rPr>
        <w:t xml:space="preserve">A </w:t>
      </w:r>
      <w:r w:rsidRPr="006C5F54">
        <w:rPr>
          <w:rFonts w:ascii="Cambria" w:hAnsi="Cambria"/>
          <w:sz w:val="22"/>
          <w:szCs w:val="22"/>
        </w:rPr>
        <w:t xml:space="preserve">review </w:t>
      </w:r>
      <w:r w:rsidR="006C5F54" w:rsidRPr="006C5F54">
        <w:rPr>
          <w:rFonts w:ascii="Cambria" w:hAnsi="Cambria"/>
          <w:sz w:val="22"/>
          <w:szCs w:val="22"/>
        </w:rPr>
        <w:t xml:space="preserve">of </w:t>
      </w:r>
      <w:r w:rsidRPr="006C5F54">
        <w:rPr>
          <w:rFonts w:ascii="Cambria" w:hAnsi="Cambria"/>
          <w:sz w:val="22"/>
          <w:szCs w:val="22"/>
        </w:rPr>
        <w:t xml:space="preserve">preliminary results from the International Budget </w:t>
      </w:r>
      <w:r w:rsidR="006C5F54" w:rsidRPr="006C5F54">
        <w:rPr>
          <w:rFonts w:ascii="Cambria" w:hAnsi="Cambria"/>
          <w:sz w:val="22"/>
          <w:szCs w:val="22"/>
        </w:rPr>
        <w:t>Partnership</w:t>
      </w:r>
      <w:r w:rsidRPr="006C5F54">
        <w:rPr>
          <w:rFonts w:ascii="Cambria" w:hAnsi="Cambria"/>
          <w:sz w:val="22"/>
          <w:szCs w:val="22"/>
        </w:rPr>
        <w:t xml:space="preserve"> on availability of budget documentation</w:t>
      </w:r>
      <w:r w:rsidR="006C5F54" w:rsidRPr="006C5F54">
        <w:rPr>
          <w:rFonts w:ascii="Cambria" w:hAnsi="Cambria"/>
          <w:sz w:val="22"/>
          <w:szCs w:val="22"/>
        </w:rPr>
        <w:t xml:space="preserve"> will also be provided and a roundtable held to identify expectations and desired results from member countries on the new knowledge product on </w:t>
      </w:r>
      <w:r w:rsidR="00807D89">
        <w:rPr>
          <w:rFonts w:ascii="Cambria" w:hAnsi="Cambria"/>
          <w:sz w:val="22"/>
          <w:szCs w:val="22"/>
        </w:rPr>
        <w:t>participatory budgeting practices</w:t>
      </w:r>
      <w:r w:rsidR="006C5F54" w:rsidRPr="006C5F54">
        <w:rPr>
          <w:rFonts w:ascii="Cambria" w:hAnsi="Cambria"/>
          <w:sz w:val="22"/>
          <w:szCs w:val="22"/>
        </w:rPr>
        <w:t>.</w:t>
      </w:r>
      <w:r w:rsidR="006C5F54">
        <w:rPr>
          <w:rFonts w:ascii="Cambria" w:hAnsi="Cambria"/>
          <w:b/>
          <w:sz w:val="22"/>
          <w:szCs w:val="22"/>
        </w:rPr>
        <w:t xml:space="preserve"> </w:t>
      </w:r>
    </w:p>
    <w:p w14:paraId="6EB33047" w14:textId="2CEBE068" w:rsidR="00171B45" w:rsidRPr="00171B45" w:rsidRDefault="006C5F54" w:rsidP="00171B45">
      <w:pPr>
        <w:widowControl w:val="0"/>
        <w:autoSpaceDE w:val="0"/>
        <w:autoSpaceDN w:val="0"/>
        <w:adjustRightInd w:val="0"/>
        <w:spacing w:after="240"/>
        <w:jc w:val="both"/>
        <w:rPr>
          <w:rFonts w:ascii="Cambria" w:hAnsi="Cambria"/>
          <w:sz w:val="22"/>
          <w:szCs w:val="22"/>
        </w:rPr>
      </w:pPr>
      <w:r w:rsidRPr="00376625">
        <w:rPr>
          <w:rFonts w:ascii="Cambria" w:hAnsi="Cambria"/>
          <w:b/>
          <w:sz w:val="22"/>
          <w:szCs w:val="22"/>
        </w:rPr>
        <w:t>T</w:t>
      </w:r>
      <w:r w:rsidR="00171B45" w:rsidRPr="00376625">
        <w:rPr>
          <w:rFonts w:ascii="Cambria" w:hAnsi="Cambria"/>
          <w:b/>
          <w:sz w:val="22"/>
          <w:szCs w:val="22"/>
        </w:rPr>
        <w:t xml:space="preserve">he OECD has designed a Toolkit on Budget Transparency </w:t>
      </w:r>
      <w:r w:rsidR="004139C2">
        <w:rPr>
          <w:rFonts w:ascii="Cambria" w:hAnsi="Cambria"/>
          <w:b/>
          <w:sz w:val="22"/>
          <w:szCs w:val="22"/>
        </w:rPr>
        <w:t xml:space="preserve">that can be used by countries to provide a self-assessment to determine performance in fiscal and budget transparency.  </w:t>
      </w:r>
      <w:r w:rsidR="004139C2" w:rsidRPr="004139C2">
        <w:rPr>
          <w:rFonts w:ascii="Cambria" w:hAnsi="Cambria"/>
          <w:sz w:val="22"/>
          <w:szCs w:val="22"/>
        </w:rPr>
        <w:t xml:space="preserve">The Toolkit was developed </w:t>
      </w:r>
      <w:r w:rsidR="00171B45" w:rsidRPr="004139C2">
        <w:rPr>
          <w:rFonts w:ascii="Cambria" w:hAnsi="Cambria"/>
          <w:sz w:val="22"/>
          <w:szCs w:val="22"/>
        </w:rPr>
        <w:t>with the participation and collaboration of the broader global community of budget and fiscal transparency institutions</w:t>
      </w:r>
      <w:r w:rsidR="00171B45" w:rsidRPr="006C5F54">
        <w:rPr>
          <w:rFonts w:ascii="Cambria" w:hAnsi="Cambria"/>
          <w:sz w:val="22"/>
          <w:szCs w:val="22"/>
        </w:rPr>
        <w:t xml:space="preserve"> </w:t>
      </w:r>
      <w:r w:rsidR="00171B45" w:rsidRPr="00171B45">
        <w:rPr>
          <w:rFonts w:ascii="Cambria" w:hAnsi="Cambria"/>
          <w:sz w:val="22"/>
          <w:szCs w:val="22"/>
        </w:rPr>
        <w:t xml:space="preserve">– in particular the International Monetary Fund (IMF), the World Bank Group, the International Budget Partnership (IBP), the International Federation of Accountants (IFAC), and the Public Expenditure and Financial Accountability (PEFA) Program – all of which form part of the Global Initiative of Fiscal Transparency (GIFT) Network. </w:t>
      </w:r>
      <w:r w:rsidR="00171B45">
        <w:rPr>
          <w:rFonts w:ascii="Cambria" w:hAnsi="Cambria"/>
          <w:sz w:val="22"/>
          <w:szCs w:val="22"/>
        </w:rPr>
        <w:t>According to the OECD, t</w:t>
      </w:r>
      <w:r w:rsidR="00171B45" w:rsidRPr="00171B45">
        <w:rPr>
          <w:rFonts w:ascii="Cambria" w:hAnsi="Cambria"/>
          <w:sz w:val="22"/>
          <w:szCs w:val="22"/>
        </w:rPr>
        <w:t>he Toolkit does not aim to repeat or replace any of the materials that are already available from these bodies: it simply aims to serve as a guide or signpost to these materials, while also reinforcing some key practical messages about budget and fiscal transparency.</w:t>
      </w:r>
      <w:r w:rsidR="00171B45">
        <w:rPr>
          <w:rStyle w:val="FootnoteReference"/>
          <w:rFonts w:ascii="Cambria" w:hAnsi="Cambria"/>
          <w:sz w:val="22"/>
          <w:szCs w:val="22"/>
        </w:rPr>
        <w:footnoteReference w:id="3"/>
      </w:r>
      <w:r w:rsidR="00171B45" w:rsidRPr="00171B45">
        <w:rPr>
          <w:rFonts w:ascii="Cambria" w:hAnsi="Cambria"/>
          <w:sz w:val="22"/>
          <w:szCs w:val="22"/>
        </w:rPr>
        <w:t xml:space="preserve"> </w:t>
      </w:r>
    </w:p>
    <w:p w14:paraId="1FF8729B" w14:textId="303FDEBD" w:rsidR="00D95DC7" w:rsidRDefault="009E2D59" w:rsidP="00D95DC7">
      <w:pPr>
        <w:jc w:val="both"/>
        <w:rPr>
          <w:rFonts w:ascii="Cambria" w:hAnsi="Cambria"/>
          <w:sz w:val="22"/>
          <w:szCs w:val="22"/>
        </w:rPr>
      </w:pPr>
      <w:r>
        <w:rPr>
          <w:rFonts w:ascii="Cambria" w:hAnsi="Cambria" w:cs="Calibri"/>
          <w:b/>
          <w:sz w:val="22"/>
          <w:szCs w:val="22"/>
        </w:rPr>
        <w:t xml:space="preserve">Discussions will also be held by the Working Group on </w:t>
      </w:r>
      <w:r w:rsidR="00807D89">
        <w:rPr>
          <w:rFonts w:ascii="Cambria" w:hAnsi="Cambria" w:cs="Calibri"/>
          <w:b/>
          <w:sz w:val="22"/>
          <w:szCs w:val="22"/>
        </w:rPr>
        <w:t>participatory practices</w:t>
      </w:r>
      <w:r>
        <w:rPr>
          <w:rFonts w:ascii="Cambria" w:hAnsi="Cambria" w:cs="Calibri"/>
          <w:b/>
          <w:sz w:val="22"/>
          <w:szCs w:val="22"/>
        </w:rPr>
        <w:t xml:space="preserve"> in the budget process</w:t>
      </w:r>
      <w:r w:rsidR="00A06711">
        <w:rPr>
          <w:rFonts w:ascii="Cambria" w:hAnsi="Cambria" w:cs="Calibri"/>
          <w:b/>
          <w:sz w:val="22"/>
          <w:szCs w:val="22"/>
        </w:rPr>
        <w:t xml:space="preserve"> (or ‘public participation’ as referred to by IBP)</w:t>
      </w:r>
      <w:r>
        <w:rPr>
          <w:rFonts w:ascii="Cambria" w:hAnsi="Cambria" w:cs="Calibri"/>
          <w:b/>
          <w:sz w:val="22"/>
          <w:szCs w:val="22"/>
        </w:rPr>
        <w:t xml:space="preserve">, </w:t>
      </w:r>
      <w:r w:rsidR="004139C2">
        <w:rPr>
          <w:rFonts w:ascii="Cambria" w:hAnsi="Cambria" w:cs="Calibri"/>
          <w:sz w:val="22"/>
          <w:szCs w:val="22"/>
        </w:rPr>
        <w:t>given the Working Group</w:t>
      </w:r>
      <w:r w:rsidRPr="009E2D59">
        <w:rPr>
          <w:rFonts w:ascii="Cambria" w:hAnsi="Cambria" w:cs="Calibri"/>
          <w:sz w:val="22"/>
          <w:szCs w:val="22"/>
        </w:rPr>
        <w:t xml:space="preserve"> has identified this topic as a priority after it recently finished working on </w:t>
      </w:r>
      <w:r w:rsidR="00CE4CDF">
        <w:rPr>
          <w:rFonts w:ascii="Cambria" w:hAnsi="Cambria" w:cs="Calibri"/>
          <w:sz w:val="22"/>
          <w:szCs w:val="22"/>
        </w:rPr>
        <w:t xml:space="preserve">identifying and addressing challenges in developing and distributing </w:t>
      </w:r>
      <w:r w:rsidRPr="009E2D59">
        <w:rPr>
          <w:rFonts w:ascii="Cambria" w:hAnsi="Cambria" w:cs="Calibri"/>
          <w:sz w:val="22"/>
          <w:szCs w:val="22"/>
        </w:rPr>
        <w:t>Citizens’ Budgets.</w:t>
      </w:r>
      <w:r>
        <w:rPr>
          <w:rStyle w:val="FootnoteReference"/>
          <w:rFonts w:ascii="Cambria" w:hAnsi="Cambria" w:cs="Calibri"/>
          <w:sz w:val="22"/>
          <w:szCs w:val="22"/>
        </w:rPr>
        <w:footnoteReference w:id="4"/>
      </w:r>
      <w:r w:rsidR="00CE4CDF">
        <w:rPr>
          <w:rFonts w:ascii="Cambria" w:hAnsi="Cambria" w:cs="Calibri"/>
          <w:sz w:val="22"/>
          <w:szCs w:val="22"/>
        </w:rPr>
        <w:t xml:space="preserve"> </w:t>
      </w:r>
      <w:r w:rsidRPr="00B709E2">
        <w:rPr>
          <w:rFonts w:ascii="Cambria" w:hAnsi="Cambria" w:cs="Calibri"/>
          <w:sz w:val="22"/>
          <w:szCs w:val="22"/>
        </w:rPr>
        <w:t>Roundtable discussions will focus</w:t>
      </w:r>
      <w:r>
        <w:rPr>
          <w:rFonts w:ascii="Cambria" w:hAnsi="Cambria" w:cs="Calibri"/>
          <w:b/>
          <w:sz w:val="22"/>
          <w:szCs w:val="22"/>
        </w:rPr>
        <w:t xml:space="preserve"> </w:t>
      </w:r>
      <w:r w:rsidRPr="00CE4CDF">
        <w:rPr>
          <w:rFonts w:ascii="Cambria" w:hAnsi="Cambria" w:cs="Calibri"/>
          <w:sz w:val="22"/>
          <w:szCs w:val="22"/>
        </w:rPr>
        <w:t>on</w:t>
      </w:r>
      <w:r>
        <w:rPr>
          <w:rFonts w:ascii="Cambria" w:hAnsi="Cambria" w:cs="Calibri"/>
          <w:b/>
          <w:sz w:val="22"/>
          <w:szCs w:val="22"/>
        </w:rPr>
        <w:t xml:space="preserve"> </w:t>
      </w:r>
      <w:r>
        <w:rPr>
          <w:rFonts w:ascii="Cambria" w:hAnsi="Cambria" w:cs="Calibri"/>
          <w:sz w:val="22"/>
          <w:szCs w:val="22"/>
        </w:rPr>
        <w:t xml:space="preserve">member country </w:t>
      </w:r>
      <w:r w:rsidR="006C5F54" w:rsidRPr="006C5F54">
        <w:rPr>
          <w:rFonts w:ascii="Cambria" w:hAnsi="Cambria" w:cs="Calibri"/>
          <w:sz w:val="22"/>
          <w:szCs w:val="22"/>
        </w:rPr>
        <w:t>expectations and desired results of such work</w:t>
      </w:r>
      <w:r>
        <w:rPr>
          <w:rFonts w:ascii="Cambria" w:hAnsi="Cambria" w:cs="Calibri"/>
          <w:sz w:val="22"/>
          <w:szCs w:val="22"/>
        </w:rPr>
        <w:t xml:space="preserve"> to provide input to the proposed </w:t>
      </w:r>
      <w:r w:rsidR="00CE4CDF">
        <w:rPr>
          <w:rFonts w:ascii="Cambria" w:hAnsi="Cambria" w:cs="Calibri"/>
          <w:sz w:val="22"/>
          <w:szCs w:val="22"/>
        </w:rPr>
        <w:t xml:space="preserve">new </w:t>
      </w:r>
      <w:r>
        <w:rPr>
          <w:rFonts w:ascii="Cambria" w:hAnsi="Cambria" w:cs="Calibri"/>
          <w:sz w:val="22"/>
          <w:szCs w:val="22"/>
        </w:rPr>
        <w:t xml:space="preserve">knowledge product that will be </w:t>
      </w:r>
      <w:r w:rsidR="00B709E2">
        <w:rPr>
          <w:rFonts w:ascii="Cambria" w:hAnsi="Cambria" w:cs="Calibri"/>
          <w:sz w:val="22"/>
          <w:szCs w:val="22"/>
        </w:rPr>
        <w:t>initiated</w:t>
      </w:r>
      <w:r>
        <w:rPr>
          <w:rFonts w:ascii="Cambria" w:hAnsi="Cambria" w:cs="Calibri"/>
          <w:sz w:val="22"/>
          <w:szCs w:val="22"/>
        </w:rPr>
        <w:t xml:space="preserve"> shortly after</w:t>
      </w:r>
      <w:r w:rsidR="006C5F54" w:rsidRPr="006C5F54">
        <w:rPr>
          <w:rFonts w:ascii="Cambria" w:hAnsi="Cambria" w:cs="Calibri"/>
          <w:sz w:val="22"/>
          <w:szCs w:val="22"/>
        </w:rPr>
        <w:t xml:space="preserve">. </w:t>
      </w:r>
      <w:r w:rsidR="00D95DC7" w:rsidRPr="006C5F54">
        <w:rPr>
          <w:rFonts w:ascii="Cambria" w:hAnsi="Cambria" w:cs="Calibri"/>
          <w:sz w:val="22"/>
          <w:szCs w:val="22"/>
        </w:rPr>
        <w:t xml:space="preserve">Internationally, countries performed poorly in regards to ‘public participation’ ratings in the </w:t>
      </w:r>
      <w:r w:rsidR="00100924" w:rsidRPr="006C5F54">
        <w:rPr>
          <w:rFonts w:ascii="Cambria" w:hAnsi="Cambria" w:cs="Calibri"/>
          <w:sz w:val="22"/>
          <w:szCs w:val="22"/>
        </w:rPr>
        <w:t>2015 Open Budget Survey</w:t>
      </w:r>
      <w:r w:rsidR="00D95DC7" w:rsidRPr="006C5F54">
        <w:rPr>
          <w:rFonts w:ascii="Cambria" w:hAnsi="Cambria" w:cs="Calibri"/>
          <w:sz w:val="22"/>
          <w:szCs w:val="22"/>
        </w:rPr>
        <w:t>.</w:t>
      </w:r>
      <w:r w:rsidR="00D95DC7" w:rsidRPr="002A32FD">
        <w:rPr>
          <w:rFonts w:ascii="Cambria" w:hAnsi="Cambria" w:cs="Calibri"/>
          <w:b/>
          <w:sz w:val="22"/>
          <w:szCs w:val="22"/>
        </w:rPr>
        <w:t xml:space="preserve">  </w:t>
      </w:r>
      <w:r w:rsidR="00D95DC7" w:rsidRPr="00A94E1D">
        <w:rPr>
          <w:rFonts w:ascii="Cambria" w:hAnsi="Cambria" w:cs="Calibri"/>
          <w:sz w:val="22"/>
          <w:szCs w:val="22"/>
        </w:rPr>
        <w:t xml:space="preserve">Findings of the </w:t>
      </w:r>
      <w:r w:rsidR="00100924">
        <w:rPr>
          <w:rFonts w:ascii="Cambria" w:hAnsi="Cambria" w:cs="Calibri"/>
          <w:sz w:val="22"/>
          <w:szCs w:val="22"/>
        </w:rPr>
        <w:t xml:space="preserve">Open Budget Survey </w:t>
      </w:r>
      <w:r w:rsidR="00100924" w:rsidRPr="00A94E1D">
        <w:rPr>
          <w:rFonts w:ascii="Cambria" w:hAnsi="Cambria" w:cs="Calibri"/>
          <w:sz w:val="22"/>
          <w:szCs w:val="22"/>
        </w:rPr>
        <w:t>in</w:t>
      </w:r>
      <w:r w:rsidR="00D95DC7" w:rsidRPr="00A94E1D">
        <w:rPr>
          <w:rFonts w:ascii="Cambria" w:hAnsi="Cambria" w:cs="Calibri"/>
          <w:sz w:val="22"/>
          <w:szCs w:val="22"/>
        </w:rPr>
        <w:t xml:space="preserve"> </w:t>
      </w:r>
      <w:r w:rsidR="00D95DC7" w:rsidRPr="00A94E1D">
        <w:rPr>
          <w:rFonts w:ascii="Cambria" w:hAnsi="Cambria"/>
          <w:sz w:val="22"/>
          <w:szCs w:val="22"/>
        </w:rPr>
        <w:t xml:space="preserve">2012 </w:t>
      </w:r>
      <w:r w:rsidR="00D95DC7">
        <w:rPr>
          <w:rFonts w:ascii="Cambria" w:hAnsi="Cambria"/>
          <w:sz w:val="22"/>
          <w:szCs w:val="22"/>
        </w:rPr>
        <w:t>and 2015</w:t>
      </w:r>
      <w:r w:rsidR="00D95DC7" w:rsidRPr="00A94E1D">
        <w:rPr>
          <w:rFonts w:ascii="Cambria" w:hAnsi="Cambria"/>
          <w:sz w:val="22"/>
          <w:szCs w:val="22"/>
        </w:rPr>
        <w:t xml:space="preserve"> demonstrated that in many cases the governments do not </w:t>
      </w:r>
      <w:r w:rsidR="00D95DC7">
        <w:rPr>
          <w:rFonts w:ascii="Cambria" w:hAnsi="Cambria"/>
          <w:sz w:val="22"/>
          <w:szCs w:val="22"/>
        </w:rPr>
        <w:t>provide</w:t>
      </w:r>
      <w:r w:rsidR="00D95DC7" w:rsidRPr="00A94E1D">
        <w:rPr>
          <w:rFonts w:ascii="Cambria" w:hAnsi="Cambria"/>
          <w:sz w:val="22"/>
          <w:szCs w:val="22"/>
        </w:rPr>
        <w:t xml:space="preserve"> their citizens and civil society organizations with sufficient oppo</w:t>
      </w:r>
      <w:r w:rsidR="00D95DC7">
        <w:rPr>
          <w:rFonts w:ascii="Cambria" w:hAnsi="Cambria"/>
          <w:sz w:val="22"/>
          <w:szCs w:val="22"/>
        </w:rPr>
        <w:t>rtunities to participate in budget processes.</w:t>
      </w:r>
      <w:r w:rsidR="00071BDF" w:rsidRPr="0018689C">
        <w:t xml:space="preserve"> </w:t>
      </w:r>
      <w:r w:rsidR="00071BDF">
        <w:rPr>
          <w:rFonts w:ascii="Cambria" w:hAnsi="Cambria"/>
          <w:sz w:val="22"/>
          <w:szCs w:val="22"/>
        </w:rPr>
        <w:t xml:space="preserve"> </w:t>
      </w:r>
      <w:r w:rsidR="00D95DC7">
        <w:rPr>
          <w:rFonts w:ascii="Cambria" w:hAnsi="Cambria"/>
          <w:sz w:val="22"/>
          <w:szCs w:val="22"/>
        </w:rPr>
        <w:t>Howe</w:t>
      </w:r>
      <w:r w:rsidR="00AB29BF">
        <w:rPr>
          <w:rFonts w:ascii="Cambria" w:hAnsi="Cambria"/>
          <w:sz w:val="22"/>
          <w:szCs w:val="22"/>
        </w:rPr>
        <w:t>ver, there has been significant improvements</w:t>
      </w:r>
      <w:r w:rsidR="00D95DC7">
        <w:rPr>
          <w:rFonts w:ascii="Cambria" w:hAnsi="Cambria"/>
          <w:sz w:val="22"/>
          <w:szCs w:val="22"/>
        </w:rPr>
        <w:t xml:space="preserve"> in this area</w:t>
      </w:r>
      <w:r w:rsidR="0071550C">
        <w:rPr>
          <w:rFonts w:ascii="Cambria" w:hAnsi="Cambria"/>
          <w:sz w:val="22"/>
          <w:szCs w:val="22"/>
        </w:rPr>
        <w:t>, notably</w:t>
      </w:r>
      <w:r w:rsidR="00D95DC7">
        <w:rPr>
          <w:rFonts w:ascii="Cambria" w:hAnsi="Cambria"/>
          <w:sz w:val="22"/>
          <w:szCs w:val="22"/>
        </w:rPr>
        <w:t xml:space="preserve"> </w:t>
      </w:r>
      <w:r w:rsidR="00D95DC7">
        <w:rPr>
          <w:rFonts w:ascii="Cambria" w:hAnsi="Cambria"/>
          <w:sz w:val="22"/>
          <w:szCs w:val="22"/>
        </w:rPr>
        <w:lastRenderedPageBreak/>
        <w:t>Kyrgyz Republic who scored highest in the PEMPAL region with 52/100 followed by Georgia (46), and Romania (42) which is considerably above the international average of 25/100.</w:t>
      </w:r>
      <w:r w:rsidR="00D95DC7">
        <w:rPr>
          <w:rStyle w:val="FootnoteReference"/>
          <w:rFonts w:ascii="Cambria" w:hAnsi="Cambria"/>
          <w:sz w:val="22"/>
          <w:szCs w:val="22"/>
        </w:rPr>
        <w:footnoteReference w:id="5"/>
      </w:r>
      <w:r w:rsidR="00100924">
        <w:rPr>
          <w:rFonts w:ascii="Cambria" w:hAnsi="Cambria"/>
          <w:sz w:val="22"/>
          <w:szCs w:val="22"/>
        </w:rPr>
        <w:t xml:space="preserve"> The International Budget Partnership also </w:t>
      </w:r>
      <w:r w:rsidR="00CE4CDF">
        <w:rPr>
          <w:rFonts w:ascii="Cambria" w:hAnsi="Cambria"/>
          <w:sz w:val="22"/>
          <w:szCs w:val="22"/>
        </w:rPr>
        <w:t xml:space="preserve">recently </w:t>
      </w:r>
      <w:r w:rsidR="00100924">
        <w:rPr>
          <w:rFonts w:ascii="Cambria" w:hAnsi="Cambria"/>
          <w:sz w:val="22"/>
          <w:szCs w:val="22"/>
        </w:rPr>
        <w:t xml:space="preserve">advised of significant changes in the survey instrument for </w:t>
      </w:r>
      <w:r w:rsidR="00807D89">
        <w:rPr>
          <w:rFonts w:ascii="Cambria" w:hAnsi="Cambria"/>
          <w:sz w:val="22"/>
          <w:szCs w:val="22"/>
        </w:rPr>
        <w:t>‘</w:t>
      </w:r>
      <w:r w:rsidR="00100924">
        <w:rPr>
          <w:rFonts w:ascii="Cambria" w:hAnsi="Cambria"/>
          <w:sz w:val="22"/>
          <w:szCs w:val="22"/>
        </w:rPr>
        <w:t>public participation</w:t>
      </w:r>
      <w:r w:rsidR="00807D89">
        <w:rPr>
          <w:rFonts w:ascii="Cambria" w:hAnsi="Cambria"/>
          <w:sz w:val="22"/>
          <w:szCs w:val="22"/>
        </w:rPr>
        <w:t>’</w:t>
      </w:r>
      <w:r>
        <w:rPr>
          <w:rFonts w:ascii="Cambria" w:hAnsi="Cambria"/>
          <w:sz w:val="22"/>
          <w:szCs w:val="22"/>
        </w:rPr>
        <w:t xml:space="preserve"> for the 2017 Open Budget Survey (currently being conducted)</w:t>
      </w:r>
      <w:r w:rsidR="00100924">
        <w:rPr>
          <w:rFonts w:ascii="Cambria" w:hAnsi="Cambria"/>
          <w:sz w:val="22"/>
          <w:szCs w:val="22"/>
        </w:rPr>
        <w:t xml:space="preserve">, thus historical comparisons between </w:t>
      </w:r>
      <w:r>
        <w:rPr>
          <w:rFonts w:ascii="Cambria" w:hAnsi="Cambria"/>
          <w:sz w:val="22"/>
          <w:szCs w:val="22"/>
        </w:rPr>
        <w:t xml:space="preserve">earlier </w:t>
      </w:r>
      <w:r w:rsidR="00100924">
        <w:rPr>
          <w:rFonts w:ascii="Cambria" w:hAnsi="Cambria"/>
          <w:sz w:val="22"/>
          <w:szCs w:val="22"/>
        </w:rPr>
        <w:t xml:space="preserve">2012 and 2015 </w:t>
      </w:r>
      <w:r>
        <w:rPr>
          <w:rFonts w:ascii="Cambria" w:hAnsi="Cambria"/>
          <w:sz w:val="22"/>
          <w:szCs w:val="22"/>
        </w:rPr>
        <w:t>results</w:t>
      </w:r>
      <w:r w:rsidR="006C5F54">
        <w:rPr>
          <w:rFonts w:ascii="Cambria" w:hAnsi="Cambria"/>
          <w:sz w:val="22"/>
          <w:szCs w:val="22"/>
        </w:rPr>
        <w:t xml:space="preserve"> </w:t>
      </w:r>
      <w:r>
        <w:rPr>
          <w:rFonts w:ascii="Cambria" w:hAnsi="Cambria"/>
          <w:sz w:val="22"/>
          <w:szCs w:val="22"/>
        </w:rPr>
        <w:t xml:space="preserve">will not be possible </w:t>
      </w:r>
      <w:r w:rsidR="006C5F54">
        <w:rPr>
          <w:rFonts w:ascii="Cambria" w:hAnsi="Cambria"/>
          <w:sz w:val="22"/>
          <w:szCs w:val="22"/>
        </w:rPr>
        <w:t>(noting this does not impact on Open</w:t>
      </w:r>
      <w:r w:rsidR="00B709E2">
        <w:rPr>
          <w:rFonts w:ascii="Cambria" w:hAnsi="Cambria"/>
          <w:sz w:val="22"/>
          <w:szCs w:val="22"/>
        </w:rPr>
        <w:t xml:space="preserve"> Budget Index results, which will</w:t>
      </w:r>
      <w:r w:rsidR="006C5F54">
        <w:rPr>
          <w:rFonts w:ascii="Cambria" w:hAnsi="Cambria"/>
          <w:sz w:val="22"/>
          <w:szCs w:val="22"/>
        </w:rPr>
        <w:t xml:space="preserve"> still </w:t>
      </w:r>
      <w:r w:rsidR="00B709E2">
        <w:rPr>
          <w:rFonts w:ascii="Cambria" w:hAnsi="Cambria"/>
          <w:sz w:val="22"/>
          <w:szCs w:val="22"/>
        </w:rPr>
        <w:t xml:space="preserve">be </w:t>
      </w:r>
      <w:r w:rsidR="006C5F54">
        <w:rPr>
          <w:rFonts w:ascii="Cambria" w:hAnsi="Cambria"/>
          <w:sz w:val="22"/>
          <w:szCs w:val="22"/>
        </w:rPr>
        <w:t>comparable</w:t>
      </w:r>
      <w:r w:rsidR="00B709E2">
        <w:rPr>
          <w:rFonts w:ascii="Cambria" w:hAnsi="Cambria"/>
          <w:sz w:val="22"/>
          <w:szCs w:val="22"/>
        </w:rPr>
        <w:t xml:space="preserve"> over time</w:t>
      </w:r>
      <w:r w:rsidR="006C5F54">
        <w:rPr>
          <w:rFonts w:ascii="Cambria" w:hAnsi="Cambria"/>
          <w:sz w:val="22"/>
          <w:szCs w:val="22"/>
        </w:rPr>
        <w:t xml:space="preserve">, given </w:t>
      </w:r>
      <w:r w:rsidR="00B709E2">
        <w:rPr>
          <w:rFonts w:ascii="Cambria" w:hAnsi="Cambria"/>
          <w:sz w:val="22"/>
          <w:szCs w:val="22"/>
        </w:rPr>
        <w:t xml:space="preserve">questions related to the OBI </w:t>
      </w:r>
      <w:r w:rsidR="00CE4CDF">
        <w:rPr>
          <w:rFonts w:ascii="Cambria" w:hAnsi="Cambria"/>
          <w:sz w:val="22"/>
          <w:szCs w:val="22"/>
        </w:rPr>
        <w:t>are from different, separate</w:t>
      </w:r>
      <w:r w:rsidR="006C5F54">
        <w:rPr>
          <w:rFonts w:ascii="Cambria" w:hAnsi="Cambria"/>
          <w:sz w:val="22"/>
          <w:szCs w:val="22"/>
        </w:rPr>
        <w:t xml:space="preserve"> section</w:t>
      </w:r>
      <w:r w:rsidR="00CE4CDF">
        <w:rPr>
          <w:rFonts w:ascii="Cambria" w:hAnsi="Cambria"/>
          <w:sz w:val="22"/>
          <w:szCs w:val="22"/>
        </w:rPr>
        <w:t>s</w:t>
      </w:r>
      <w:r w:rsidR="006C5F54">
        <w:rPr>
          <w:rFonts w:ascii="Cambria" w:hAnsi="Cambria"/>
          <w:sz w:val="22"/>
          <w:szCs w:val="22"/>
        </w:rPr>
        <w:t xml:space="preserve"> of the Open Budget Survey).</w:t>
      </w:r>
    </w:p>
    <w:p w14:paraId="35E68BC3" w14:textId="77777777" w:rsidR="00080573" w:rsidRDefault="00080573" w:rsidP="00D95DC7">
      <w:pPr>
        <w:jc w:val="both"/>
        <w:rPr>
          <w:rFonts w:ascii="Cambria" w:hAnsi="Cambria"/>
          <w:b/>
          <w:sz w:val="22"/>
          <w:szCs w:val="22"/>
        </w:rPr>
      </w:pPr>
    </w:p>
    <w:p w14:paraId="3AA44423" w14:textId="527EC226" w:rsidR="00B84083" w:rsidRDefault="00A12DF5" w:rsidP="00D95DC7">
      <w:pPr>
        <w:jc w:val="both"/>
        <w:rPr>
          <w:rFonts w:ascii="Cambria" w:hAnsi="Cambria"/>
          <w:sz w:val="22"/>
          <w:szCs w:val="22"/>
        </w:rPr>
      </w:pPr>
      <w:r>
        <w:rPr>
          <w:rFonts w:ascii="Cambria" w:hAnsi="Cambria"/>
          <w:b/>
          <w:sz w:val="22"/>
          <w:szCs w:val="22"/>
        </w:rPr>
        <w:t xml:space="preserve">The Lead of the Working Group, Anna </w:t>
      </w:r>
      <w:proofErr w:type="spellStart"/>
      <w:r>
        <w:rPr>
          <w:rFonts w:ascii="Cambria" w:hAnsi="Cambria"/>
          <w:b/>
          <w:sz w:val="22"/>
          <w:szCs w:val="22"/>
        </w:rPr>
        <w:t>Belenchuk</w:t>
      </w:r>
      <w:proofErr w:type="spellEnd"/>
      <w:r>
        <w:rPr>
          <w:rFonts w:ascii="Cambria" w:hAnsi="Cambria"/>
          <w:b/>
          <w:sz w:val="22"/>
          <w:szCs w:val="22"/>
        </w:rPr>
        <w:t>, and the resource team held p</w:t>
      </w:r>
      <w:r w:rsidR="00B84083">
        <w:rPr>
          <w:rFonts w:ascii="Cambria" w:hAnsi="Cambria"/>
          <w:b/>
          <w:sz w:val="22"/>
          <w:szCs w:val="22"/>
        </w:rPr>
        <w:t xml:space="preserve">reliminary discussions </w:t>
      </w:r>
      <w:r w:rsidR="00B84083" w:rsidRPr="00B84083">
        <w:rPr>
          <w:rFonts w:ascii="Cambria" w:hAnsi="Cambria"/>
          <w:b/>
          <w:sz w:val="22"/>
          <w:szCs w:val="22"/>
        </w:rPr>
        <w:t xml:space="preserve">with GIFT and IBP </w:t>
      </w:r>
      <w:r w:rsidR="00C32F36">
        <w:rPr>
          <w:rFonts w:ascii="Cambria" w:hAnsi="Cambria"/>
          <w:b/>
          <w:sz w:val="22"/>
          <w:szCs w:val="22"/>
        </w:rPr>
        <w:t xml:space="preserve">during the recent Bishkek plenary meeting </w:t>
      </w:r>
      <w:r w:rsidR="00B84083" w:rsidRPr="00B84083">
        <w:rPr>
          <w:rFonts w:ascii="Cambria" w:hAnsi="Cambria"/>
          <w:b/>
          <w:sz w:val="22"/>
          <w:szCs w:val="22"/>
        </w:rPr>
        <w:t xml:space="preserve">on </w:t>
      </w:r>
      <w:r w:rsidR="00B84083">
        <w:rPr>
          <w:rFonts w:ascii="Cambria" w:hAnsi="Cambria"/>
          <w:b/>
          <w:sz w:val="22"/>
          <w:szCs w:val="22"/>
        </w:rPr>
        <w:t>how they can help</w:t>
      </w:r>
      <w:r w:rsidR="00B84083" w:rsidRPr="00B84083">
        <w:rPr>
          <w:rFonts w:ascii="Cambria" w:hAnsi="Cambria"/>
          <w:b/>
          <w:sz w:val="22"/>
          <w:szCs w:val="22"/>
        </w:rPr>
        <w:t xml:space="preserve"> BCOP in </w:t>
      </w:r>
      <w:r w:rsidR="00B84083">
        <w:rPr>
          <w:rFonts w:ascii="Cambria" w:hAnsi="Cambria"/>
          <w:b/>
          <w:sz w:val="22"/>
          <w:szCs w:val="22"/>
        </w:rPr>
        <w:t xml:space="preserve">its proposed work on </w:t>
      </w:r>
      <w:r w:rsidR="00807D89">
        <w:rPr>
          <w:rFonts w:ascii="Cambria" w:hAnsi="Cambria"/>
          <w:b/>
          <w:sz w:val="22"/>
          <w:szCs w:val="22"/>
        </w:rPr>
        <w:t>participatory budgeting</w:t>
      </w:r>
      <w:r w:rsidR="00B84083" w:rsidRPr="00B84083">
        <w:rPr>
          <w:rFonts w:ascii="Cambria" w:hAnsi="Cambria"/>
          <w:b/>
          <w:sz w:val="22"/>
          <w:szCs w:val="22"/>
        </w:rPr>
        <w:t>.</w:t>
      </w:r>
      <w:r w:rsidR="00B84083">
        <w:rPr>
          <w:rFonts w:ascii="Cambria" w:hAnsi="Cambria"/>
          <w:sz w:val="22"/>
          <w:szCs w:val="22"/>
        </w:rPr>
        <w:t xml:space="preserve">  IBP advised they could provide the Working Group with good country examples from the results of the recent Open Budget Survey currently underway. </w:t>
      </w:r>
      <w:r w:rsidR="00297CB8">
        <w:rPr>
          <w:rFonts w:ascii="Cambria" w:hAnsi="Cambria"/>
          <w:sz w:val="22"/>
          <w:szCs w:val="22"/>
        </w:rPr>
        <w:t xml:space="preserve">IBP also offered to outline the specific questions related to ‘public participation’ in the survey, so countries know what </w:t>
      </w:r>
      <w:r>
        <w:rPr>
          <w:rFonts w:ascii="Cambria" w:hAnsi="Cambria"/>
          <w:sz w:val="22"/>
          <w:szCs w:val="22"/>
        </w:rPr>
        <w:t xml:space="preserve">is </w:t>
      </w:r>
      <w:r w:rsidR="00297CB8">
        <w:rPr>
          <w:rFonts w:ascii="Cambria" w:hAnsi="Cambria"/>
          <w:sz w:val="22"/>
          <w:szCs w:val="22"/>
        </w:rPr>
        <w:t xml:space="preserve">considered good practice globally.  </w:t>
      </w:r>
      <w:r w:rsidR="00B84083">
        <w:rPr>
          <w:rFonts w:ascii="Cambria" w:hAnsi="Cambria"/>
          <w:sz w:val="22"/>
          <w:szCs w:val="22"/>
        </w:rPr>
        <w:t>GIFT advised it could identify countries that have used Citizens’ Budgets to begin consulting citizens as an instrument of dialogue and engagement, given many PE</w:t>
      </w:r>
      <w:r w:rsidR="00C32F36">
        <w:rPr>
          <w:rFonts w:ascii="Cambria" w:hAnsi="Cambria"/>
          <w:sz w:val="22"/>
          <w:szCs w:val="22"/>
        </w:rPr>
        <w:t xml:space="preserve">MPAL countries are also at this early stage </w:t>
      </w:r>
      <w:r w:rsidR="00B84083">
        <w:rPr>
          <w:rFonts w:ascii="Cambria" w:hAnsi="Cambria"/>
          <w:sz w:val="22"/>
          <w:szCs w:val="22"/>
        </w:rPr>
        <w:t>of reform.  GIFT can also share good country examples of fiscal transparency portals that have been used to consult and gain input from citizens</w:t>
      </w:r>
      <w:r w:rsidR="00DE02F7">
        <w:rPr>
          <w:rFonts w:ascii="Cambria" w:hAnsi="Cambria"/>
          <w:sz w:val="22"/>
          <w:szCs w:val="22"/>
        </w:rPr>
        <w:t>.</w:t>
      </w:r>
      <w:r w:rsidR="00B84083">
        <w:rPr>
          <w:rFonts w:ascii="Cambria" w:hAnsi="Cambria"/>
          <w:sz w:val="22"/>
          <w:szCs w:val="22"/>
        </w:rPr>
        <w:t xml:space="preserve"> </w:t>
      </w:r>
    </w:p>
    <w:p w14:paraId="688C82B1" w14:textId="77777777" w:rsidR="00080573" w:rsidRDefault="00080573" w:rsidP="00D95DC7">
      <w:pPr>
        <w:jc w:val="both"/>
        <w:rPr>
          <w:rFonts w:ascii="Cambria" w:hAnsi="Cambria"/>
          <w:sz w:val="22"/>
          <w:szCs w:val="22"/>
        </w:rPr>
      </w:pPr>
    </w:p>
    <w:p w14:paraId="717EABBF" w14:textId="0F60C21D" w:rsidR="00080573" w:rsidRDefault="00DE02F7" w:rsidP="00DE02F7">
      <w:pPr>
        <w:pStyle w:val="xmsolistparagraph"/>
        <w:spacing w:before="0" w:beforeAutospacing="0" w:after="0" w:afterAutospacing="0"/>
        <w:jc w:val="both"/>
        <w:rPr>
          <w:rFonts w:ascii="Cambria" w:hAnsi="Cambria"/>
          <w:sz w:val="22"/>
          <w:szCs w:val="22"/>
          <w:lang w:eastAsia="sl-SI"/>
        </w:rPr>
      </w:pPr>
      <w:r w:rsidRPr="00DE02F7">
        <w:rPr>
          <w:rFonts w:ascii="Cambria" w:hAnsi="Cambria"/>
          <w:b/>
          <w:sz w:val="22"/>
          <w:szCs w:val="22"/>
          <w:lang w:eastAsia="sl-SI"/>
        </w:rPr>
        <w:t xml:space="preserve">GIFT and IBP advised that such reforms are going to take time, because </w:t>
      </w:r>
      <w:r>
        <w:rPr>
          <w:rFonts w:ascii="Cambria" w:hAnsi="Cambria"/>
          <w:b/>
          <w:sz w:val="22"/>
          <w:szCs w:val="22"/>
          <w:lang w:eastAsia="sl-SI"/>
        </w:rPr>
        <w:t>‘</w:t>
      </w:r>
      <w:r w:rsidRPr="00DE02F7">
        <w:rPr>
          <w:rFonts w:ascii="Cambria" w:hAnsi="Cambria"/>
          <w:b/>
          <w:sz w:val="22"/>
          <w:szCs w:val="22"/>
          <w:lang w:eastAsia="sl-SI"/>
        </w:rPr>
        <w:t>public participation</w:t>
      </w:r>
      <w:r>
        <w:rPr>
          <w:rFonts w:ascii="Cambria" w:hAnsi="Cambria"/>
          <w:b/>
          <w:sz w:val="22"/>
          <w:szCs w:val="22"/>
          <w:lang w:eastAsia="sl-SI"/>
        </w:rPr>
        <w:t>’</w:t>
      </w:r>
      <w:r w:rsidRPr="00DE02F7">
        <w:rPr>
          <w:rFonts w:ascii="Cambria" w:hAnsi="Cambria"/>
          <w:b/>
          <w:sz w:val="22"/>
          <w:szCs w:val="22"/>
          <w:lang w:eastAsia="sl-SI"/>
        </w:rPr>
        <w:t xml:space="preserve"> needs longer to be built and to become sustainable</w:t>
      </w:r>
      <w:r w:rsidRPr="00DE02F7">
        <w:rPr>
          <w:rFonts w:ascii="Cambria" w:hAnsi="Cambria"/>
          <w:sz w:val="22"/>
          <w:szCs w:val="22"/>
          <w:lang w:eastAsia="sl-SI"/>
        </w:rPr>
        <w:t xml:space="preserve"> (compared with the publication of budget documents). Specifically, strengthening public participation requires working on two levels: government</w:t>
      </w:r>
      <w:r>
        <w:rPr>
          <w:rFonts w:ascii="Cambria" w:hAnsi="Cambria"/>
          <w:sz w:val="22"/>
          <w:szCs w:val="22"/>
          <w:lang w:eastAsia="sl-SI"/>
        </w:rPr>
        <w:t>;</w:t>
      </w:r>
      <w:r w:rsidRPr="00DE02F7">
        <w:rPr>
          <w:rFonts w:ascii="Cambria" w:hAnsi="Cambria"/>
          <w:sz w:val="22"/>
          <w:szCs w:val="22"/>
          <w:lang w:eastAsia="sl-SI"/>
        </w:rPr>
        <w:t xml:space="preserve"> and civil society/the public. While it is important for the government to introduce mechanisms for the public to participate, it is also important to work on the “demand” side especially in those countries, where it looks like civil society is not as vibrant as in others (such as Brazil, </w:t>
      </w:r>
      <w:r>
        <w:rPr>
          <w:rFonts w:ascii="Cambria" w:hAnsi="Cambria"/>
          <w:sz w:val="22"/>
          <w:szCs w:val="22"/>
          <w:lang w:eastAsia="sl-SI"/>
        </w:rPr>
        <w:t xml:space="preserve">which has a strong civil society sector </w:t>
      </w:r>
      <w:r w:rsidRPr="00DE02F7">
        <w:rPr>
          <w:rFonts w:ascii="Cambria" w:hAnsi="Cambria"/>
          <w:sz w:val="22"/>
          <w:szCs w:val="22"/>
          <w:lang w:eastAsia="sl-SI"/>
        </w:rPr>
        <w:t xml:space="preserve">for example). The two streams of working may be feeding into each other: </w:t>
      </w:r>
      <w:r>
        <w:rPr>
          <w:rFonts w:ascii="Cambria" w:hAnsi="Cambria"/>
          <w:sz w:val="22"/>
          <w:szCs w:val="22"/>
          <w:lang w:eastAsia="sl-SI"/>
        </w:rPr>
        <w:t xml:space="preserve"> i.e. the government can </w:t>
      </w:r>
      <w:r w:rsidRPr="00DE02F7">
        <w:rPr>
          <w:rFonts w:ascii="Cambria" w:hAnsi="Cambria"/>
          <w:sz w:val="22"/>
          <w:szCs w:val="22"/>
          <w:lang w:eastAsia="sl-SI"/>
        </w:rPr>
        <w:t>provide mechanisms</w:t>
      </w:r>
      <w:r w:rsidR="006F73C3">
        <w:rPr>
          <w:rFonts w:ascii="Cambria" w:hAnsi="Cambria"/>
          <w:lang w:eastAsia="sl-SI"/>
        </w:rPr>
        <w:t xml:space="preserve"> to encourage</w:t>
      </w:r>
      <w:r w:rsidRPr="00DE02F7">
        <w:rPr>
          <w:rFonts w:ascii="Cambria" w:hAnsi="Cambria"/>
          <w:lang w:eastAsia="sl-SI"/>
        </w:rPr>
        <w:t> </w:t>
      </w:r>
      <w:r w:rsidRPr="00DE02F7">
        <w:rPr>
          <w:rFonts w:ascii="Cambria" w:hAnsi="Cambria"/>
          <w:sz w:val="22"/>
          <w:szCs w:val="22"/>
          <w:lang w:eastAsia="sl-SI"/>
        </w:rPr>
        <w:t xml:space="preserve">people </w:t>
      </w:r>
      <w:r w:rsidR="006F73C3">
        <w:rPr>
          <w:rFonts w:ascii="Cambria" w:hAnsi="Cambria"/>
          <w:sz w:val="22"/>
          <w:szCs w:val="22"/>
          <w:lang w:eastAsia="sl-SI"/>
        </w:rPr>
        <w:t xml:space="preserve">to </w:t>
      </w:r>
      <w:r w:rsidRPr="00DE02F7">
        <w:rPr>
          <w:rFonts w:ascii="Cambria" w:hAnsi="Cambria"/>
          <w:sz w:val="22"/>
          <w:szCs w:val="22"/>
          <w:lang w:eastAsia="sl-SI"/>
        </w:rPr>
        <w:t>get interested</w:t>
      </w:r>
      <w:r w:rsidRPr="00DE02F7">
        <w:rPr>
          <w:rFonts w:ascii="Cambria" w:hAnsi="Cambria"/>
          <w:lang w:eastAsia="sl-SI"/>
        </w:rPr>
        <w:t> </w:t>
      </w:r>
      <w:r w:rsidRPr="00DE02F7">
        <w:rPr>
          <w:rFonts w:ascii="Cambria" w:hAnsi="Cambria"/>
          <w:sz w:val="22"/>
          <w:szCs w:val="22"/>
          <w:lang w:eastAsia="sl-SI"/>
        </w:rPr>
        <w:t xml:space="preserve">so they participate more; but </w:t>
      </w:r>
      <w:r w:rsidR="006F73C3">
        <w:rPr>
          <w:rFonts w:ascii="Cambria" w:hAnsi="Cambria"/>
          <w:sz w:val="22"/>
          <w:szCs w:val="22"/>
          <w:lang w:eastAsia="sl-SI"/>
        </w:rPr>
        <w:t xml:space="preserve">as </w:t>
      </w:r>
      <w:r w:rsidRPr="00DE02F7">
        <w:rPr>
          <w:rFonts w:ascii="Cambria" w:hAnsi="Cambria"/>
          <w:sz w:val="22"/>
          <w:szCs w:val="22"/>
          <w:lang w:eastAsia="sl-SI"/>
        </w:rPr>
        <w:t>people become interested in the topic</w:t>
      </w:r>
      <w:r w:rsidR="006F73C3">
        <w:rPr>
          <w:rFonts w:ascii="Cambria" w:hAnsi="Cambria"/>
          <w:lang w:eastAsia="sl-SI"/>
        </w:rPr>
        <w:t xml:space="preserve">, </w:t>
      </w:r>
      <w:r w:rsidRPr="00DE02F7">
        <w:rPr>
          <w:rFonts w:ascii="Cambria" w:hAnsi="Cambria"/>
          <w:sz w:val="22"/>
          <w:szCs w:val="22"/>
          <w:lang w:eastAsia="sl-SI"/>
        </w:rPr>
        <w:t>they start demanding more opportunities to participate</w:t>
      </w:r>
      <w:r w:rsidRPr="00DE02F7">
        <w:rPr>
          <w:rFonts w:ascii="Cambria" w:hAnsi="Cambria"/>
          <w:lang w:eastAsia="sl-SI"/>
        </w:rPr>
        <w:t> </w:t>
      </w:r>
      <w:r w:rsidRPr="00DE02F7">
        <w:rPr>
          <w:rFonts w:ascii="Cambria" w:hAnsi="Cambria"/>
          <w:sz w:val="22"/>
          <w:szCs w:val="22"/>
          <w:lang w:eastAsia="sl-SI"/>
        </w:rPr>
        <w:t xml:space="preserve">so </w:t>
      </w:r>
      <w:r w:rsidRPr="00DE02F7">
        <w:rPr>
          <w:rFonts w:ascii="Cambria" w:hAnsi="Cambria"/>
          <w:lang w:eastAsia="sl-SI"/>
        </w:rPr>
        <w:t>more</w:t>
      </w:r>
      <w:r w:rsidRPr="00DE02F7">
        <w:rPr>
          <w:rFonts w:ascii="Cambria" w:hAnsi="Cambria"/>
          <w:sz w:val="22"/>
          <w:szCs w:val="22"/>
          <w:lang w:eastAsia="sl-SI"/>
        </w:rPr>
        <w:t xml:space="preserve"> mechanisms are created and used. </w:t>
      </w:r>
      <w:r>
        <w:rPr>
          <w:rFonts w:ascii="Cambria" w:hAnsi="Cambria"/>
          <w:lang w:eastAsia="sl-SI"/>
        </w:rPr>
        <w:t xml:space="preserve"> Thus, </w:t>
      </w:r>
      <w:r w:rsidRPr="00DE02F7">
        <w:rPr>
          <w:rFonts w:ascii="Cambria" w:hAnsi="Cambria"/>
          <w:sz w:val="22"/>
          <w:szCs w:val="22"/>
          <w:lang w:eastAsia="sl-SI"/>
        </w:rPr>
        <w:t xml:space="preserve">it is important to keep in mind that it may take longer than </w:t>
      </w:r>
      <w:r>
        <w:rPr>
          <w:rFonts w:ascii="Cambria" w:hAnsi="Cambria"/>
          <w:sz w:val="22"/>
          <w:szCs w:val="22"/>
          <w:lang w:eastAsia="sl-SI"/>
        </w:rPr>
        <w:t xml:space="preserve">expected </w:t>
      </w:r>
      <w:r w:rsidRPr="00DE02F7">
        <w:rPr>
          <w:rFonts w:ascii="Cambria" w:hAnsi="Cambria"/>
          <w:sz w:val="22"/>
          <w:szCs w:val="22"/>
          <w:lang w:eastAsia="sl-SI"/>
        </w:rPr>
        <w:t>to make sure that those mechanisms are fully functioning and useful.</w:t>
      </w:r>
      <w:r>
        <w:rPr>
          <w:rFonts w:ascii="Cambria" w:hAnsi="Cambria"/>
          <w:sz w:val="22"/>
          <w:szCs w:val="22"/>
          <w:lang w:eastAsia="sl-SI"/>
        </w:rPr>
        <w:t xml:space="preserve">  In this respect, IBP advised it would be useful to connect this new </w:t>
      </w:r>
      <w:r w:rsidRPr="00DE02F7">
        <w:rPr>
          <w:rFonts w:ascii="Cambria" w:hAnsi="Cambria"/>
          <w:sz w:val="22"/>
          <w:szCs w:val="22"/>
          <w:lang w:eastAsia="sl-SI"/>
        </w:rPr>
        <w:t xml:space="preserve">stream of work with </w:t>
      </w:r>
      <w:r w:rsidR="006F73C3">
        <w:rPr>
          <w:rFonts w:ascii="Cambria" w:hAnsi="Cambria"/>
          <w:sz w:val="22"/>
          <w:szCs w:val="22"/>
          <w:lang w:eastAsia="sl-SI"/>
        </w:rPr>
        <w:t xml:space="preserve">that which has </w:t>
      </w:r>
      <w:r w:rsidRPr="00DE02F7">
        <w:rPr>
          <w:rFonts w:ascii="Cambria" w:hAnsi="Cambria"/>
          <w:sz w:val="22"/>
          <w:szCs w:val="22"/>
          <w:lang w:eastAsia="sl-SI"/>
        </w:rPr>
        <w:t xml:space="preserve">just </w:t>
      </w:r>
      <w:r w:rsidR="006F73C3">
        <w:rPr>
          <w:rFonts w:ascii="Cambria" w:hAnsi="Cambria"/>
          <w:sz w:val="22"/>
          <w:szCs w:val="22"/>
          <w:lang w:eastAsia="sl-SI"/>
        </w:rPr>
        <w:t>been c</w:t>
      </w:r>
      <w:r w:rsidRPr="00DE02F7">
        <w:rPr>
          <w:rFonts w:ascii="Cambria" w:hAnsi="Cambria"/>
          <w:sz w:val="22"/>
          <w:szCs w:val="22"/>
          <w:lang w:eastAsia="sl-SI"/>
        </w:rPr>
        <w:t>ompleted on Citizens</w:t>
      </w:r>
      <w:r>
        <w:rPr>
          <w:rFonts w:ascii="Cambria" w:hAnsi="Cambria"/>
          <w:sz w:val="22"/>
          <w:szCs w:val="22"/>
          <w:lang w:eastAsia="sl-SI"/>
        </w:rPr>
        <w:t>’</w:t>
      </w:r>
      <w:r w:rsidRPr="00DE02F7">
        <w:rPr>
          <w:rFonts w:ascii="Cambria" w:hAnsi="Cambria"/>
          <w:sz w:val="22"/>
          <w:szCs w:val="22"/>
          <w:lang w:eastAsia="sl-SI"/>
        </w:rPr>
        <w:t xml:space="preserve"> Budget, </w:t>
      </w:r>
      <w:r>
        <w:rPr>
          <w:rFonts w:ascii="Cambria" w:hAnsi="Cambria"/>
          <w:sz w:val="22"/>
          <w:szCs w:val="22"/>
          <w:lang w:eastAsia="sl-SI"/>
        </w:rPr>
        <w:t xml:space="preserve">so that they are used, and </w:t>
      </w:r>
      <w:r w:rsidRPr="00DE02F7">
        <w:rPr>
          <w:rFonts w:ascii="Cambria" w:hAnsi="Cambria"/>
          <w:sz w:val="22"/>
          <w:szCs w:val="22"/>
          <w:lang w:eastAsia="sl-SI"/>
        </w:rPr>
        <w:t>citizens are consulted on what it is th</w:t>
      </w:r>
      <w:r w:rsidR="006F73C3">
        <w:rPr>
          <w:rFonts w:ascii="Cambria" w:hAnsi="Cambria"/>
          <w:sz w:val="22"/>
          <w:szCs w:val="22"/>
          <w:lang w:eastAsia="sl-SI"/>
        </w:rPr>
        <w:t>at they would like to see in</w:t>
      </w:r>
      <w:r w:rsidRPr="00DE02F7">
        <w:rPr>
          <w:rFonts w:ascii="Cambria" w:hAnsi="Cambria"/>
          <w:sz w:val="22"/>
          <w:szCs w:val="22"/>
          <w:lang w:eastAsia="sl-SI"/>
        </w:rPr>
        <w:t xml:space="preserve"> Citizens</w:t>
      </w:r>
      <w:r>
        <w:rPr>
          <w:rFonts w:ascii="Cambria" w:hAnsi="Cambria"/>
          <w:sz w:val="22"/>
          <w:szCs w:val="22"/>
          <w:lang w:eastAsia="sl-SI"/>
        </w:rPr>
        <w:t>’</w:t>
      </w:r>
      <w:r w:rsidRPr="00DE02F7">
        <w:rPr>
          <w:rFonts w:ascii="Cambria" w:hAnsi="Cambria"/>
          <w:sz w:val="22"/>
          <w:szCs w:val="22"/>
          <w:lang w:eastAsia="sl-SI"/>
        </w:rPr>
        <w:t xml:space="preserve"> Budget</w:t>
      </w:r>
      <w:r>
        <w:rPr>
          <w:rFonts w:ascii="Cambria" w:hAnsi="Cambria"/>
          <w:sz w:val="22"/>
          <w:szCs w:val="22"/>
          <w:lang w:eastAsia="sl-SI"/>
        </w:rPr>
        <w:t>s</w:t>
      </w:r>
      <w:r w:rsidRPr="00DE02F7">
        <w:rPr>
          <w:rFonts w:ascii="Cambria" w:hAnsi="Cambria"/>
          <w:sz w:val="22"/>
          <w:szCs w:val="22"/>
          <w:lang w:eastAsia="sl-SI"/>
        </w:rPr>
        <w:t xml:space="preserve"> and more generally how they would like to engage in the budget process.</w:t>
      </w:r>
    </w:p>
    <w:p w14:paraId="2DEAEFD4" w14:textId="77777777" w:rsidR="00B84083" w:rsidRDefault="00B84083" w:rsidP="00D95DC7">
      <w:pPr>
        <w:jc w:val="both"/>
        <w:rPr>
          <w:rFonts w:ascii="Cambria" w:hAnsi="Cambria"/>
          <w:sz w:val="22"/>
          <w:szCs w:val="22"/>
        </w:rPr>
      </w:pPr>
    </w:p>
    <w:p w14:paraId="771E11FA" w14:textId="6A480DA6" w:rsidR="00B84083" w:rsidRDefault="00A12DF5" w:rsidP="00B84083">
      <w:pPr>
        <w:jc w:val="both"/>
        <w:rPr>
          <w:rFonts w:ascii="Cambria" w:hAnsi="Cambria"/>
          <w:sz w:val="22"/>
          <w:szCs w:val="22"/>
        </w:rPr>
      </w:pPr>
      <w:r>
        <w:rPr>
          <w:rFonts w:ascii="Cambria" w:hAnsi="Cambria"/>
          <w:b/>
          <w:sz w:val="22"/>
          <w:szCs w:val="22"/>
        </w:rPr>
        <w:t xml:space="preserve">The </w:t>
      </w:r>
      <w:r w:rsidR="00B84083" w:rsidRPr="00B84083">
        <w:rPr>
          <w:rFonts w:ascii="Cambria" w:hAnsi="Cambria"/>
          <w:b/>
          <w:sz w:val="22"/>
          <w:szCs w:val="22"/>
        </w:rPr>
        <w:t>knowledge product could provide a review of participatory budgeting practices globally including any available research and country case studies.</w:t>
      </w:r>
      <w:r w:rsidR="00B84083">
        <w:rPr>
          <w:rFonts w:ascii="Cambria" w:hAnsi="Cambria"/>
          <w:sz w:val="22"/>
          <w:szCs w:val="22"/>
        </w:rPr>
        <w:t xml:space="preserve"> </w:t>
      </w:r>
      <w:proofErr w:type="spellStart"/>
      <w:r>
        <w:rPr>
          <w:rFonts w:ascii="Cambria" w:hAnsi="Cambria"/>
          <w:sz w:val="22"/>
          <w:szCs w:val="22"/>
        </w:rPr>
        <w:t>Ms</w:t>
      </w:r>
      <w:proofErr w:type="spellEnd"/>
      <w:r>
        <w:rPr>
          <w:rFonts w:ascii="Cambria" w:hAnsi="Cambria"/>
          <w:sz w:val="22"/>
          <w:szCs w:val="22"/>
        </w:rPr>
        <w:t xml:space="preserve"> </w:t>
      </w:r>
      <w:proofErr w:type="spellStart"/>
      <w:r>
        <w:rPr>
          <w:rFonts w:ascii="Cambria" w:hAnsi="Cambria"/>
          <w:sz w:val="22"/>
          <w:szCs w:val="22"/>
        </w:rPr>
        <w:t>Belenchuk</w:t>
      </w:r>
      <w:proofErr w:type="spellEnd"/>
      <w:r>
        <w:rPr>
          <w:rFonts w:ascii="Cambria" w:hAnsi="Cambria"/>
          <w:sz w:val="22"/>
          <w:szCs w:val="22"/>
        </w:rPr>
        <w:t xml:space="preserve"> has indicated that a</w:t>
      </w:r>
      <w:r w:rsidR="00B84083">
        <w:rPr>
          <w:rFonts w:ascii="Cambria" w:hAnsi="Cambria"/>
          <w:sz w:val="22"/>
          <w:szCs w:val="22"/>
        </w:rPr>
        <w:t xml:space="preserve">n understanding needs to be gained on what is done internationally and </w:t>
      </w:r>
      <w:r w:rsidR="00E5720F">
        <w:rPr>
          <w:rFonts w:ascii="Cambria" w:hAnsi="Cambria"/>
          <w:sz w:val="22"/>
          <w:szCs w:val="22"/>
        </w:rPr>
        <w:t xml:space="preserve">from this, the Working Group can develop feasible </w:t>
      </w:r>
      <w:r w:rsidR="00B84083">
        <w:rPr>
          <w:rFonts w:ascii="Cambria" w:hAnsi="Cambria"/>
          <w:sz w:val="22"/>
          <w:szCs w:val="22"/>
        </w:rPr>
        <w:t xml:space="preserve">options </w:t>
      </w:r>
      <w:r w:rsidR="00E5720F">
        <w:rPr>
          <w:rFonts w:ascii="Cambria" w:hAnsi="Cambria"/>
          <w:sz w:val="22"/>
          <w:szCs w:val="22"/>
        </w:rPr>
        <w:t>for reforms in</w:t>
      </w:r>
      <w:r w:rsidR="00297CB8">
        <w:rPr>
          <w:rFonts w:ascii="Cambria" w:hAnsi="Cambria"/>
          <w:sz w:val="22"/>
          <w:szCs w:val="22"/>
        </w:rPr>
        <w:t xml:space="preserve"> PEMPAL member countries</w:t>
      </w:r>
      <w:r w:rsidR="00B84083">
        <w:rPr>
          <w:rFonts w:ascii="Cambria" w:hAnsi="Cambria"/>
          <w:sz w:val="22"/>
          <w:szCs w:val="22"/>
        </w:rPr>
        <w:t xml:space="preserve">. </w:t>
      </w:r>
      <w:r w:rsidR="007A706A">
        <w:rPr>
          <w:rFonts w:ascii="Cambria" w:hAnsi="Cambria"/>
          <w:sz w:val="22"/>
          <w:szCs w:val="22"/>
        </w:rPr>
        <w:t xml:space="preserve">The ten biggest advantages to applying participatory budgeting practices should form part of the product, to provide evidence of the benefits of such reforms. </w:t>
      </w:r>
      <w:r w:rsidR="00B84083">
        <w:rPr>
          <w:rFonts w:ascii="Cambria" w:hAnsi="Cambria"/>
          <w:sz w:val="22"/>
          <w:szCs w:val="22"/>
        </w:rPr>
        <w:t xml:space="preserve">GIFT suggested that an outline of the knowledge product be </w:t>
      </w:r>
      <w:r w:rsidR="00E5720F">
        <w:rPr>
          <w:rFonts w:ascii="Cambria" w:hAnsi="Cambria"/>
          <w:sz w:val="22"/>
          <w:szCs w:val="22"/>
        </w:rPr>
        <w:t>developed first</w:t>
      </w:r>
      <w:r w:rsidR="00B84083">
        <w:rPr>
          <w:rFonts w:ascii="Cambria" w:hAnsi="Cambria"/>
          <w:sz w:val="22"/>
          <w:szCs w:val="22"/>
        </w:rPr>
        <w:t xml:space="preserve">, </w:t>
      </w:r>
      <w:r w:rsidR="007A706A">
        <w:rPr>
          <w:rFonts w:ascii="Cambria" w:hAnsi="Cambria"/>
          <w:sz w:val="22"/>
          <w:szCs w:val="22"/>
        </w:rPr>
        <w:t xml:space="preserve">including resources that will be reviewed, so it can </w:t>
      </w:r>
      <w:r>
        <w:rPr>
          <w:rFonts w:ascii="Cambria" w:hAnsi="Cambria"/>
          <w:sz w:val="22"/>
          <w:szCs w:val="22"/>
        </w:rPr>
        <w:t>provide references for</w:t>
      </w:r>
      <w:r w:rsidR="007A706A">
        <w:rPr>
          <w:rFonts w:ascii="Cambria" w:hAnsi="Cambria"/>
          <w:sz w:val="22"/>
          <w:szCs w:val="22"/>
        </w:rPr>
        <w:t xml:space="preserve"> the latest ongoing research and results to ensure no duplication. </w:t>
      </w:r>
    </w:p>
    <w:p w14:paraId="3688F77A" w14:textId="0A54ED3E" w:rsidR="00B84083" w:rsidRPr="00A94E1D" w:rsidRDefault="00B84083" w:rsidP="00D95DC7">
      <w:pPr>
        <w:jc w:val="both"/>
        <w:rPr>
          <w:rFonts w:ascii="Cambria" w:hAnsi="Cambria"/>
          <w:sz w:val="22"/>
          <w:szCs w:val="22"/>
        </w:rPr>
      </w:pPr>
    </w:p>
    <w:p w14:paraId="1FD478FB" w14:textId="77777777" w:rsidR="00D95DC7" w:rsidRPr="00A94E1D" w:rsidRDefault="00D95DC7" w:rsidP="00D95DC7">
      <w:pPr>
        <w:rPr>
          <w:rFonts w:ascii="Cambria" w:hAnsi="Cambria"/>
          <w:b/>
          <w:sz w:val="22"/>
          <w:szCs w:val="22"/>
        </w:rPr>
      </w:pPr>
      <w:r w:rsidRPr="00A94E1D">
        <w:rPr>
          <w:rFonts w:ascii="Cambria" w:hAnsi="Cambria"/>
          <w:b/>
          <w:sz w:val="22"/>
          <w:szCs w:val="22"/>
        </w:rPr>
        <w:t>Participants</w:t>
      </w:r>
    </w:p>
    <w:p w14:paraId="3531F672" w14:textId="77777777" w:rsidR="00D95DC7" w:rsidRDefault="00D95DC7" w:rsidP="00D95DC7">
      <w:pPr>
        <w:jc w:val="both"/>
        <w:rPr>
          <w:rFonts w:ascii="Cambria" w:hAnsi="Cambria" w:cs="Calibri"/>
          <w:sz w:val="22"/>
          <w:szCs w:val="22"/>
        </w:rPr>
      </w:pPr>
    </w:p>
    <w:p w14:paraId="58C85545" w14:textId="7B15871F" w:rsidR="00D95DC7" w:rsidRPr="00A94E1D" w:rsidRDefault="00100924" w:rsidP="00D95DC7">
      <w:pPr>
        <w:jc w:val="both"/>
        <w:rPr>
          <w:rFonts w:ascii="Cambria" w:hAnsi="Cambria" w:cs="Calibri"/>
          <w:sz w:val="22"/>
          <w:szCs w:val="22"/>
        </w:rPr>
      </w:pPr>
      <w:r>
        <w:rPr>
          <w:rFonts w:ascii="Cambria" w:hAnsi="Cambria" w:cs="Calibri"/>
          <w:b/>
          <w:sz w:val="22"/>
          <w:szCs w:val="22"/>
        </w:rPr>
        <w:lastRenderedPageBreak/>
        <w:t xml:space="preserve">Fourteen </w:t>
      </w:r>
      <w:r w:rsidR="00D95DC7" w:rsidRPr="002A32FD">
        <w:rPr>
          <w:rFonts w:ascii="Cambria" w:hAnsi="Cambria" w:cs="Calibri"/>
          <w:b/>
          <w:sz w:val="22"/>
          <w:szCs w:val="22"/>
        </w:rPr>
        <w:t>member countries of the working group will be invited to the workshop</w:t>
      </w:r>
      <w:r w:rsidR="00D95DC7" w:rsidRPr="00A94E1D">
        <w:rPr>
          <w:rFonts w:ascii="Cambria" w:hAnsi="Cambria" w:cs="Calibri"/>
          <w:sz w:val="22"/>
          <w:szCs w:val="22"/>
        </w:rPr>
        <w:t xml:space="preserve">: Albania, Armenia, Belarus, Bosnia and Herzegovina, Croatia, Kazakhstan, Kyrgyz Republic, Moldova Romania Russia, Tajikistan, Turkey, Ukraine, and Uzbekistan. </w:t>
      </w:r>
      <w:r w:rsidR="00D95DC7" w:rsidRPr="00A94E1D">
        <w:rPr>
          <w:rFonts w:ascii="Cambria" w:hAnsi="Cambria"/>
          <w:sz w:val="22"/>
          <w:szCs w:val="22"/>
        </w:rPr>
        <w:t>The core World Bank Team supporting the workshop includes</w:t>
      </w:r>
      <w:r w:rsidR="00D95DC7">
        <w:rPr>
          <w:rFonts w:ascii="Cambria" w:hAnsi="Cambria"/>
          <w:sz w:val="22"/>
          <w:szCs w:val="22"/>
        </w:rPr>
        <w:t>: Maya Gusarova</w:t>
      </w:r>
      <w:r w:rsidR="005117AC">
        <w:rPr>
          <w:rFonts w:ascii="Cambria" w:hAnsi="Cambria" w:cs="Calibri"/>
          <w:sz w:val="22"/>
          <w:szCs w:val="22"/>
        </w:rPr>
        <w:t xml:space="preserve"> and </w:t>
      </w:r>
      <w:r w:rsidR="00D95DC7" w:rsidRPr="00A94E1D">
        <w:rPr>
          <w:rFonts w:ascii="Cambria" w:hAnsi="Cambria"/>
          <w:sz w:val="22"/>
          <w:szCs w:val="22"/>
        </w:rPr>
        <w:t>Deanna Aubrey</w:t>
      </w:r>
      <w:r w:rsidR="005117AC">
        <w:rPr>
          <w:rFonts w:ascii="Cambria" w:hAnsi="Cambria"/>
          <w:sz w:val="22"/>
          <w:szCs w:val="22"/>
        </w:rPr>
        <w:t>.</w:t>
      </w:r>
    </w:p>
    <w:p w14:paraId="187C1A73" w14:textId="77777777" w:rsidR="00D95DC7" w:rsidRPr="000D6930" w:rsidRDefault="00D95DC7" w:rsidP="00D95DC7"/>
    <w:p w14:paraId="6C0F7435" w14:textId="77777777" w:rsidR="00D95DC7" w:rsidRPr="00A94E1D" w:rsidRDefault="00D95DC7" w:rsidP="00D95DC7">
      <w:pPr>
        <w:jc w:val="center"/>
        <w:rPr>
          <w:rFonts w:ascii="Cambria" w:hAnsi="Cambria"/>
          <w:b/>
          <w:sz w:val="22"/>
          <w:szCs w:val="22"/>
        </w:rPr>
      </w:pPr>
      <w:r w:rsidRPr="00A94E1D">
        <w:rPr>
          <w:rFonts w:ascii="Cambria" w:hAnsi="Cambria"/>
          <w:b/>
          <w:sz w:val="22"/>
          <w:szCs w:val="22"/>
        </w:rPr>
        <w:t>AGENDA</w:t>
      </w:r>
    </w:p>
    <w:p w14:paraId="27EA0B91" w14:textId="77777777" w:rsidR="00D95DC7" w:rsidRPr="00A94E1D" w:rsidRDefault="00D95DC7" w:rsidP="00D95DC7">
      <w:pPr>
        <w:rPr>
          <w:rFonts w:ascii="Cambria" w:hAnsi="Cambria"/>
          <w:b/>
          <w:sz w:val="22"/>
          <w:szCs w:val="22"/>
        </w:rPr>
      </w:pPr>
    </w:p>
    <w:p w14:paraId="6D760D0A" w14:textId="58ECCC8A" w:rsidR="00D95DC7" w:rsidRDefault="00D95DC7" w:rsidP="00F1383F">
      <w:pPr>
        <w:jc w:val="both"/>
        <w:rPr>
          <w:rFonts w:ascii="Cambria" w:hAnsi="Cambria"/>
          <w:sz w:val="22"/>
          <w:szCs w:val="22"/>
        </w:rPr>
      </w:pPr>
      <w:r w:rsidRPr="00A94E1D">
        <w:rPr>
          <w:rFonts w:ascii="Cambria" w:hAnsi="Cambria"/>
          <w:sz w:val="22"/>
          <w:szCs w:val="22"/>
        </w:rPr>
        <w:t>Moderator:</w:t>
      </w:r>
      <w:r>
        <w:rPr>
          <w:rFonts w:ascii="Cambria" w:hAnsi="Cambria"/>
          <w:sz w:val="22"/>
          <w:szCs w:val="22"/>
        </w:rPr>
        <w:t xml:space="preserve"> </w:t>
      </w:r>
      <w:r w:rsidR="00F1383F">
        <w:rPr>
          <w:rFonts w:ascii="Cambria" w:hAnsi="Cambria"/>
          <w:sz w:val="22"/>
          <w:szCs w:val="22"/>
        </w:rPr>
        <w:t xml:space="preserve">Anna </w:t>
      </w:r>
      <w:proofErr w:type="spellStart"/>
      <w:r w:rsidR="00F1383F">
        <w:rPr>
          <w:rFonts w:ascii="Cambria" w:hAnsi="Cambria"/>
          <w:sz w:val="22"/>
          <w:szCs w:val="22"/>
        </w:rPr>
        <w:t>Belenchuk</w:t>
      </w:r>
      <w:proofErr w:type="spellEnd"/>
    </w:p>
    <w:p w14:paraId="64DF1E02" w14:textId="77777777" w:rsidR="00D95DC7" w:rsidRPr="00A94E1D" w:rsidRDefault="00D95DC7" w:rsidP="00D95DC7">
      <w:pPr>
        <w:rPr>
          <w:rFonts w:ascii="Cambria" w:hAnsi="Cambria"/>
          <w:sz w:val="22"/>
          <w:szCs w:val="22"/>
        </w:rPr>
      </w:pPr>
      <w:r>
        <w:rPr>
          <w:rFonts w:ascii="Cambria" w:hAnsi="Cambria"/>
          <w:sz w:val="22"/>
          <w:szCs w:val="22"/>
        </w:rPr>
        <w:t xml:space="preserve"> </w:t>
      </w:r>
      <w:r w:rsidRPr="00A94E1D">
        <w:rPr>
          <w:rFonts w:ascii="Cambria" w:hAnsi="Cambria"/>
          <w:sz w:val="22"/>
          <w:szCs w:val="22"/>
        </w:rPr>
        <w:t xml:space="preserve"> </w:t>
      </w:r>
    </w:p>
    <w:tbl>
      <w:tblPr>
        <w:tblW w:w="0" w:type="auto"/>
        <w:tblLook w:val="04A0" w:firstRow="1" w:lastRow="0" w:firstColumn="1" w:lastColumn="0" w:noHBand="0" w:noVBand="1"/>
      </w:tblPr>
      <w:tblGrid>
        <w:gridCol w:w="1816"/>
        <w:gridCol w:w="7256"/>
      </w:tblGrid>
      <w:tr w:rsidR="00D95DC7" w:rsidRPr="00A94E1D" w14:paraId="5789AEFD" w14:textId="77777777" w:rsidTr="00B1440E">
        <w:trPr>
          <w:trHeight w:val="2871"/>
        </w:trPr>
        <w:tc>
          <w:tcPr>
            <w:tcW w:w="1849" w:type="dxa"/>
            <w:shd w:val="clear" w:color="auto" w:fill="auto"/>
          </w:tcPr>
          <w:p w14:paraId="5E8F29C9" w14:textId="0F4288FE" w:rsidR="00D95DC7" w:rsidRPr="00A94E1D" w:rsidRDefault="00F6156B" w:rsidP="00965552">
            <w:pPr>
              <w:rPr>
                <w:rFonts w:ascii="Cambria" w:hAnsi="Cambria"/>
                <w:sz w:val="22"/>
                <w:szCs w:val="22"/>
              </w:rPr>
            </w:pPr>
            <w:r>
              <w:rPr>
                <w:rFonts w:ascii="Cambria" w:hAnsi="Cambria"/>
                <w:sz w:val="22"/>
                <w:szCs w:val="22"/>
              </w:rPr>
              <w:t>10.00</w:t>
            </w:r>
            <w:r w:rsidR="00D95DC7">
              <w:rPr>
                <w:rFonts w:ascii="Cambria" w:hAnsi="Cambria"/>
                <w:sz w:val="22"/>
                <w:szCs w:val="22"/>
              </w:rPr>
              <w:t>-</w:t>
            </w:r>
            <w:r w:rsidR="00B709E2">
              <w:rPr>
                <w:rFonts w:ascii="Cambria" w:hAnsi="Cambria"/>
                <w:sz w:val="22"/>
                <w:szCs w:val="22"/>
              </w:rPr>
              <w:t>10.15</w:t>
            </w:r>
          </w:p>
        </w:tc>
        <w:tc>
          <w:tcPr>
            <w:tcW w:w="7439" w:type="dxa"/>
            <w:shd w:val="clear" w:color="auto" w:fill="auto"/>
          </w:tcPr>
          <w:p w14:paraId="3542F5E9" w14:textId="77777777" w:rsidR="00D95DC7" w:rsidRPr="009C2EE3" w:rsidRDefault="00D95DC7" w:rsidP="00965552">
            <w:pPr>
              <w:rPr>
                <w:rFonts w:ascii="Cambria" w:hAnsi="Cambria"/>
                <w:b/>
                <w:i/>
                <w:sz w:val="22"/>
                <w:szCs w:val="22"/>
              </w:rPr>
            </w:pPr>
            <w:r w:rsidRPr="009C2EE3">
              <w:rPr>
                <w:rFonts w:ascii="Cambria" w:hAnsi="Cambria"/>
                <w:b/>
                <w:i/>
                <w:sz w:val="22"/>
                <w:szCs w:val="22"/>
              </w:rPr>
              <w:t>Welcoming of the participants</w:t>
            </w:r>
          </w:p>
          <w:p w14:paraId="76B12C71" w14:textId="77777777" w:rsidR="00B0131F" w:rsidRPr="00A94E1D" w:rsidRDefault="00B0131F" w:rsidP="00B0131F">
            <w:pPr>
              <w:rPr>
                <w:rFonts w:ascii="Cambria" w:hAnsi="Cambria"/>
                <w:sz w:val="22"/>
                <w:szCs w:val="22"/>
              </w:rPr>
            </w:pPr>
          </w:p>
          <w:p w14:paraId="6DEFE8F2" w14:textId="49CC7E62" w:rsidR="003C54FE" w:rsidRPr="00C40E02" w:rsidRDefault="003C54FE" w:rsidP="00C40E02">
            <w:pPr>
              <w:pStyle w:val="xmsonormal"/>
              <w:spacing w:before="0" w:beforeAutospacing="0" w:after="0" w:afterAutospacing="0"/>
              <w:jc w:val="both"/>
              <w:rPr>
                <w:rFonts w:ascii="Cambria" w:hAnsi="Cambria"/>
                <w:sz w:val="22"/>
                <w:szCs w:val="22"/>
                <w:lang w:eastAsia="sl-SI"/>
              </w:rPr>
            </w:pPr>
            <w:r>
              <w:rPr>
                <w:rFonts w:ascii="Cambria" w:hAnsi="Cambria"/>
                <w:sz w:val="22"/>
                <w:szCs w:val="22"/>
                <w:lang w:eastAsia="sl-SI"/>
              </w:rPr>
              <w:t xml:space="preserve">Elena Nikulina, PEMPAL Team Leader, </w:t>
            </w:r>
            <w:r w:rsidRPr="003C54FE">
              <w:rPr>
                <w:rFonts w:ascii="Cambria" w:hAnsi="Cambria"/>
                <w:sz w:val="22"/>
                <w:szCs w:val="22"/>
                <w:lang w:eastAsia="sl-SI"/>
              </w:rPr>
              <w:t>Senior Public Sector Specialist</w:t>
            </w:r>
            <w:r>
              <w:rPr>
                <w:rFonts w:ascii="Cambria" w:hAnsi="Cambria"/>
                <w:sz w:val="22"/>
                <w:szCs w:val="22"/>
                <w:lang w:eastAsia="sl-SI"/>
              </w:rPr>
              <w:t xml:space="preserve">, World </w:t>
            </w:r>
            <w:r w:rsidRPr="00C40E02">
              <w:rPr>
                <w:rFonts w:ascii="Cambria" w:hAnsi="Cambria"/>
                <w:sz w:val="22"/>
                <w:szCs w:val="22"/>
                <w:lang w:eastAsia="sl-SI"/>
              </w:rPr>
              <w:t>Bank</w:t>
            </w:r>
          </w:p>
          <w:p w14:paraId="237578F4" w14:textId="4630CE76" w:rsidR="00B0131F" w:rsidRDefault="003C54FE" w:rsidP="003C54FE">
            <w:pPr>
              <w:rPr>
                <w:rFonts w:ascii="Cambria" w:hAnsi="Cambria"/>
                <w:sz w:val="22"/>
                <w:szCs w:val="22"/>
              </w:rPr>
            </w:pPr>
            <w:r w:rsidRPr="00A94E1D" w:rsidDel="005F51C4">
              <w:rPr>
                <w:rFonts w:ascii="Cambria" w:hAnsi="Cambria"/>
                <w:sz w:val="22"/>
                <w:szCs w:val="22"/>
              </w:rPr>
              <w:t xml:space="preserve"> </w:t>
            </w:r>
          </w:p>
          <w:p w14:paraId="1C5D00C2" w14:textId="77777777" w:rsidR="00D95DC7" w:rsidRPr="00A94E1D" w:rsidRDefault="00D95DC7" w:rsidP="00965552">
            <w:pPr>
              <w:rPr>
                <w:rFonts w:ascii="Cambria" w:hAnsi="Cambria"/>
                <w:sz w:val="22"/>
                <w:szCs w:val="22"/>
              </w:rPr>
            </w:pPr>
          </w:p>
          <w:p w14:paraId="36F2CEA5" w14:textId="77777777" w:rsidR="00D95DC7" w:rsidRDefault="00D95DC7" w:rsidP="00965552">
            <w:pPr>
              <w:rPr>
                <w:rFonts w:ascii="Cambria" w:hAnsi="Cambria"/>
                <w:b/>
                <w:i/>
                <w:sz w:val="22"/>
                <w:szCs w:val="22"/>
              </w:rPr>
            </w:pPr>
            <w:r w:rsidRPr="009C2EE3">
              <w:rPr>
                <w:rFonts w:ascii="Cambria" w:hAnsi="Cambria"/>
                <w:b/>
                <w:i/>
                <w:sz w:val="22"/>
                <w:szCs w:val="22"/>
              </w:rPr>
              <w:t>Introduction of the agenda</w:t>
            </w:r>
          </w:p>
          <w:p w14:paraId="6573E191" w14:textId="584FC946" w:rsidR="00B1440E" w:rsidRPr="009C2EE3" w:rsidRDefault="00B1440E" w:rsidP="00965552">
            <w:pPr>
              <w:rPr>
                <w:rFonts w:ascii="Cambria" w:hAnsi="Cambria"/>
                <w:b/>
                <w:i/>
                <w:sz w:val="22"/>
                <w:szCs w:val="22"/>
              </w:rPr>
            </w:pPr>
            <w:r w:rsidRPr="00CC3DA6">
              <w:rPr>
                <w:rFonts w:ascii="Cambria" w:hAnsi="Cambria"/>
                <w:sz w:val="22"/>
                <w:szCs w:val="22"/>
              </w:rPr>
              <w:t>Deanna Aubrey, Public Finance Management Consultant, PEMPAL Strategic Advisor/</w:t>
            </w:r>
            <w:r w:rsidR="003C54FE">
              <w:rPr>
                <w:rFonts w:ascii="Cambria" w:hAnsi="Cambria"/>
                <w:sz w:val="22"/>
                <w:szCs w:val="22"/>
              </w:rPr>
              <w:t xml:space="preserve">member of </w:t>
            </w:r>
            <w:r w:rsidRPr="00CC3DA6">
              <w:rPr>
                <w:rFonts w:ascii="Cambria" w:hAnsi="Cambria"/>
                <w:sz w:val="22"/>
                <w:szCs w:val="22"/>
              </w:rPr>
              <w:t>BCOP Resource Team, World Bank</w:t>
            </w:r>
          </w:p>
          <w:p w14:paraId="2FE77B39" w14:textId="77777777" w:rsidR="00B0131F" w:rsidRPr="00A94E1D" w:rsidRDefault="00B0131F" w:rsidP="00965552">
            <w:pPr>
              <w:rPr>
                <w:rFonts w:ascii="Cambria" w:hAnsi="Cambria"/>
                <w:sz w:val="22"/>
                <w:szCs w:val="22"/>
              </w:rPr>
            </w:pPr>
          </w:p>
          <w:p w14:paraId="438EADB4" w14:textId="69338076" w:rsidR="00D95DC7" w:rsidRPr="009C2EE3" w:rsidRDefault="00D95DC7" w:rsidP="00965552">
            <w:pPr>
              <w:rPr>
                <w:rFonts w:ascii="Cambria" w:hAnsi="Cambria"/>
                <w:b/>
                <w:i/>
                <w:sz w:val="22"/>
                <w:szCs w:val="22"/>
              </w:rPr>
            </w:pPr>
            <w:r w:rsidRPr="009C2EE3">
              <w:rPr>
                <w:rFonts w:ascii="Cambria" w:hAnsi="Cambria"/>
                <w:b/>
                <w:i/>
                <w:sz w:val="22"/>
                <w:szCs w:val="22"/>
              </w:rPr>
              <w:t>Participants introductions</w:t>
            </w:r>
          </w:p>
          <w:p w14:paraId="53AAB90B" w14:textId="77777777" w:rsidR="00D95DC7" w:rsidRPr="00A94E1D" w:rsidRDefault="00D95DC7" w:rsidP="00965552">
            <w:pPr>
              <w:ind w:left="360"/>
              <w:jc w:val="both"/>
              <w:rPr>
                <w:rFonts w:ascii="Cambria" w:hAnsi="Cambria"/>
                <w:sz w:val="22"/>
                <w:szCs w:val="22"/>
              </w:rPr>
            </w:pPr>
          </w:p>
        </w:tc>
      </w:tr>
      <w:tr w:rsidR="00D95DC7" w:rsidRPr="00A94E1D" w14:paraId="78CA3188" w14:textId="77777777" w:rsidTr="00CE4CDF">
        <w:trPr>
          <w:trHeight w:val="1440"/>
        </w:trPr>
        <w:tc>
          <w:tcPr>
            <w:tcW w:w="1849" w:type="dxa"/>
            <w:shd w:val="clear" w:color="auto" w:fill="auto"/>
          </w:tcPr>
          <w:p w14:paraId="580B1180" w14:textId="08ABF35B" w:rsidR="00D95DC7" w:rsidRPr="00A94E1D" w:rsidRDefault="00B709E2" w:rsidP="00965552">
            <w:pPr>
              <w:rPr>
                <w:rFonts w:ascii="Cambria" w:hAnsi="Cambria"/>
                <w:sz w:val="22"/>
                <w:szCs w:val="22"/>
              </w:rPr>
            </w:pPr>
            <w:r>
              <w:rPr>
                <w:rFonts w:ascii="Cambria" w:hAnsi="Cambria"/>
                <w:sz w:val="22"/>
                <w:szCs w:val="22"/>
              </w:rPr>
              <w:t>10.15</w:t>
            </w:r>
            <w:r w:rsidR="00F6156B">
              <w:rPr>
                <w:rFonts w:ascii="Cambria" w:hAnsi="Cambria"/>
                <w:sz w:val="22"/>
                <w:szCs w:val="22"/>
              </w:rPr>
              <w:t>-10.30</w:t>
            </w:r>
          </w:p>
        </w:tc>
        <w:tc>
          <w:tcPr>
            <w:tcW w:w="7439" w:type="dxa"/>
            <w:shd w:val="clear" w:color="auto" w:fill="auto"/>
          </w:tcPr>
          <w:p w14:paraId="798E3936" w14:textId="626E7F8E" w:rsidR="00B1440E" w:rsidRDefault="00B1440E" w:rsidP="00B1440E">
            <w:pPr>
              <w:jc w:val="both"/>
              <w:rPr>
                <w:rFonts w:ascii="Cambria" w:hAnsi="Cambria"/>
                <w:sz w:val="22"/>
                <w:szCs w:val="22"/>
              </w:rPr>
            </w:pPr>
            <w:r>
              <w:rPr>
                <w:rFonts w:ascii="Cambria" w:hAnsi="Cambria"/>
                <w:b/>
                <w:i/>
                <w:sz w:val="22"/>
                <w:szCs w:val="22"/>
              </w:rPr>
              <w:t xml:space="preserve">Update on Progress: </w:t>
            </w:r>
            <w:r w:rsidR="00F6156B">
              <w:rPr>
                <w:rFonts w:ascii="Cambria" w:hAnsi="Cambria"/>
                <w:b/>
                <w:i/>
                <w:sz w:val="22"/>
                <w:szCs w:val="22"/>
              </w:rPr>
              <w:t xml:space="preserve">Review of Preliminary Results from </w:t>
            </w:r>
            <w:r w:rsidR="00CE4CDF">
              <w:rPr>
                <w:rFonts w:ascii="Cambria" w:hAnsi="Cambria"/>
                <w:b/>
                <w:i/>
                <w:sz w:val="22"/>
                <w:szCs w:val="22"/>
              </w:rPr>
              <w:t xml:space="preserve">the </w:t>
            </w:r>
            <w:r w:rsidR="00F6156B">
              <w:rPr>
                <w:rFonts w:ascii="Cambria" w:hAnsi="Cambria"/>
                <w:b/>
                <w:i/>
                <w:sz w:val="22"/>
                <w:szCs w:val="22"/>
              </w:rPr>
              <w:t>2017 Open Budget Survey</w:t>
            </w:r>
            <w:r w:rsidR="00DE02F7">
              <w:rPr>
                <w:rFonts w:ascii="Cambria" w:hAnsi="Cambria"/>
                <w:b/>
                <w:i/>
                <w:sz w:val="22"/>
                <w:szCs w:val="22"/>
              </w:rPr>
              <w:t xml:space="preserve">; and </w:t>
            </w:r>
            <w:r w:rsidR="009A3F3A">
              <w:rPr>
                <w:rFonts w:ascii="Cambria" w:hAnsi="Cambria"/>
                <w:b/>
                <w:i/>
                <w:sz w:val="22"/>
                <w:szCs w:val="22"/>
              </w:rPr>
              <w:t xml:space="preserve">update on progress of </w:t>
            </w:r>
            <w:r w:rsidR="00DE02F7">
              <w:rPr>
                <w:rFonts w:ascii="Cambria" w:hAnsi="Cambria"/>
                <w:b/>
                <w:i/>
                <w:sz w:val="22"/>
                <w:szCs w:val="22"/>
              </w:rPr>
              <w:t>Citizens’ Budgets Knowledge Product</w:t>
            </w:r>
            <w:r w:rsidR="00D95DC7">
              <w:rPr>
                <w:rFonts w:ascii="Cambria" w:hAnsi="Cambria"/>
                <w:b/>
                <w:i/>
                <w:sz w:val="22"/>
                <w:szCs w:val="22"/>
              </w:rPr>
              <w:t xml:space="preserve">: </w:t>
            </w:r>
            <w:r>
              <w:rPr>
                <w:rFonts w:ascii="Cambria" w:hAnsi="Cambria"/>
                <w:sz w:val="22"/>
                <w:szCs w:val="22"/>
              </w:rPr>
              <w:t xml:space="preserve">Anna </w:t>
            </w:r>
            <w:proofErr w:type="spellStart"/>
            <w:r>
              <w:rPr>
                <w:rFonts w:ascii="Cambria" w:hAnsi="Cambria"/>
                <w:sz w:val="22"/>
                <w:szCs w:val="22"/>
              </w:rPr>
              <w:t>Belenchuk</w:t>
            </w:r>
            <w:proofErr w:type="spellEnd"/>
            <w:r>
              <w:rPr>
                <w:rFonts w:ascii="Cambria" w:hAnsi="Cambria"/>
                <w:sz w:val="22"/>
                <w:szCs w:val="22"/>
              </w:rPr>
              <w:t xml:space="preserve">, </w:t>
            </w:r>
            <w:r w:rsidRPr="009C2EE3">
              <w:rPr>
                <w:rFonts w:ascii="Cambria" w:hAnsi="Cambria"/>
                <w:sz w:val="22"/>
                <w:szCs w:val="22"/>
              </w:rPr>
              <w:t xml:space="preserve">Chair of BCOP, </w:t>
            </w:r>
            <w:r>
              <w:rPr>
                <w:rFonts w:ascii="Cambria" w:hAnsi="Cambria"/>
                <w:sz w:val="22"/>
                <w:szCs w:val="22"/>
              </w:rPr>
              <w:t xml:space="preserve">and Lead of Working Group, </w:t>
            </w:r>
            <w:r w:rsidRPr="009C2EE3">
              <w:rPr>
                <w:rFonts w:ascii="Cambria" w:hAnsi="Cambria"/>
                <w:sz w:val="22"/>
                <w:szCs w:val="22"/>
              </w:rPr>
              <w:t>Ministry of Finance of Russian Federation</w:t>
            </w:r>
            <w:r w:rsidRPr="00A94E1D">
              <w:rPr>
                <w:rFonts w:ascii="Cambria" w:hAnsi="Cambria"/>
                <w:sz w:val="22"/>
                <w:szCs w:val="22"/>
              </w:rPr>
              <w:t xml:space="preserve"> </w:t>
            </w:r>
            <w:r>
              <w:rPr>
                <w:rFonts w:ascii="Cambria" w:hAnsi="Cambria"/>
                <w:sz w:val="22"/>
                <w:szCs w:val="22"/>
              </w:rPr>
              <w:t>(15 minutes)</w:t>
            </w:r>
          </w:p>
          <w:p w14:paraId="4C64FA40" w14:textId="280C43B5" w:rsidR="00CB6639" w:rsidRDefault="00CB6639" w:rsidP="001873DA">
            <w:pPr>
              <w:jc w:val="both"/>
              <w:rPr>
                <w:rFonts w:ascii="Cambria" w:hAnsi="Cambria"/>
                <w:sz w:val="22"/>
                <w:szCs w:val="22"/>
                <w:highlight w:val="yellow"/>
              </w:rPr>
            </w:pPr>
          </w:p>
          <w:p w14:paraId="185A8871" w14:textId="384F11A7" w:rsidR="001873DA" w:rsidRPr="00CE7A87" w:rsidRDefault="001873DA" w:rsidP="001873DA">
            <w:pPr>
              <w:jc w:val="both"/>
              <w:rPr>
                <w:rFonts w:ascii="Cambria" w:eastAsiaTheme="majorEastAsia" w:hAnsi="Cambria" w:cstheme="majorBidi"/>
                <w:b/>
                <w:bCs/>
                <w:i/>
                <w:color w:val="4F81BD" w:themeColor="accent1"/>
                <w:sz w:val="22"/>
                <w:szCs w:val="22"/>
              </w:rPr>
            </w:pPr>
          </w:p>
        </w:tc>
      </w:tr>
      <w:tr w:rsidR="00CE7A87" w:rsidRPr="00A94E1D" w14:paraId="6CF2E38C" w14:textId="77777777" w:rsidTr="00965552">
        <w:trPr>
          <w:trHeight w:val="525"/>
        </w:trPr>
        <w:tc>
          <w:tcPr>
            <w:tcW w:w="1849" w:type="dxa"/>
            <w:shd w:val="clear" w:color="auto" w:fill="auto"/>
          </w:tcPr>
          <w:p w14:paraId="515D8095" w14:textId="58E14722" w:rsidR="00CE7A87" w:rsidRPr="00A94E1D" w:rsidRDefault="00CE7A87" w:rsidP="00965552">
            <w:pPr>
              <w:rPr>
                <w:rFonts w:ascii="Cambria" w:hAnsi="Cambria"/>
                <w:sz w:val="22"/>
                <w:szCs w:val="22"/>
              </w:rPr>
            </w:pPr>
            <w:r>
              <w:rPr>
                <w:rFonts w:ascii="Cambria" w:hAnsi="Cambria"/>
                <w:sz w:val="22"/>
                <w:szCs w:val="22"/>
              </w:rPr>
              <w:t>10.30 – 11:3</w:t>
            </w:r>
            <w:r w:rsidRPr="00A94E1D">
              <w:rPr>
                <w:rFonts w:ascii="Cambria" w:hAnsi="Cambria"/>
                <w:sz w:val="22"/>
                <w:szCs w:val="22"/>
              </w:rPr>
              <w:t>0</w:t>
            </w:r>
          </w:p>
        </w:tc>
        <w:tc>
          <w:tcPr>
            <w:tcW w:w="7439" w:type="dxa"/>
            <w:shd w:val="clear" w:color="auto" w:fill="auto"/>
          </w:tcPr>
          <w:p w14:paraId="7DA4992E" w14:textId="025CFE53" w:rsidR="00CE7A87" w:rsidRPr="000B1357" w:rsidRDefault="00CE7A87" w:rsidP="000B1357">
            <w:pPr>
              <w:pStyle w:val="xmsonormal"/>
              <w:spacing w:before="0" w:beforeAutospacing="0" w:after="0" w:afterAutospacing="0"/>
              <w:jc w:val="both"/>
              <w:rPr>
                <w:rFonts w:ascii="Cambria" w:hAnsi="Cambria"/>
                <w:sz w:val="22"/>
                <w:szCs w:val="22"/>
                <w:lang w:eastAsia="sl-SI"/>
              </w:rPr>
            </w:pPr>
            <w:r>
              <w:rPr>
                <w:rStyle w:val="Emphasis"/>
                <w:rFonts w:ascii="Cambria" w:hAnsi="Cambria"/>
                <w:b/>
                <w:bCs/>
                <w:sz w:val="22"/>
                <w:szCs w:val="22"/>
              </w:rPr>
              <w:t xml:space="preserve">OECD Toolkit on Budget Transparency: Ronnie </w:t>
            </w:r>
            <w:proofErr w:type="spellStart"/>
            <w:r>
              <w:rPr>
                <w:rStyle w:val="Emphasis"/>
                <w:rFonts w:ascii="Cambria" w:hAnsi="Cambria"/>
                <w:b/>
                <w:bCs/>
                <w:sz w:val="22"/>
                <w:szCs w:val="22"/>
              </w:rPr>
              <w:t>Downes</w:t>
            </w:r>
            <w:proofErr w:type="spellEnd"/>
            <w:r>
              <w:rPr>
                <w:rStyle w:val="Emphasis"/>
                <w:rFonts w:ascii="Cambria" w:hAnsi="Cambria"/>
                <w:b/>
                <w:bCs/>
                <w:sz w:val="22"/>
                <w:szCs w:val="22"/>
              </w:rPr>
              <w:t>,</w:t>
            </w:r>
            <w:r w:rsidR="0032626F">
              <w:rPr>
                <w:rFonts w:ascii="Arial" w:hAnsi="Arial" w:cs="Arial"/>
                <w:color w:val="808080"/>
                <w:sz w:val="16"/>
                <w:szCs w:val="16"/>
              </w:rPr>
              <w:t xml:space="preserve"> </w:t>
            </w:r>
            <w:r w:rsidR="00B84083">
              <w:rPr>
                <w:rFonts w:ascii="Cambria" w:hAnsi="Cambria"/>
                <w:sz w:val="22"/>
                <w:szCs w:val="22"/>
                <w:lang w:eastAsia="sl-SI"/>
              </w:rPr>
              <w:t>Deputy Head</w:t>
            </w:r>
            <w:r w:rsidR="001B4646">
              <w:rPr>
                <w:rFonts w:ascii="Cambria" w:hAnsi="Cambria"/>
                <w:sz w:val="22"/>
                <w:szCs w:val="22"/>
                <w:lang w:eastAsia="sl-SI"/>
              </w:rPr>
              <w:t>,</w:t>
            </w:r>
            <w:r w:rsidR="00B84083">
              <w:rPr>
                <w:rFonts w:ascii="Cambria" w:hAnsi="Cambria"/>
                <w:sz w:val="22"/>
                <w:szCs w:val="22"/>
                <w:lang w:eastAsia="sl-SI"/>
              </w:rPr>
              <w:t xml:space="preserve"> Budgeting and</w:t>
            </w:r>
            <w:r w:rsidR="0032626F" w:rsidRPr="0032626F">
              <w:rPr>
                <w:rFonts w:ascii="Cambria" w:hAnsi="Cambria"/>
                <w:sz w:val="22"/>
                <w:szCs w:val="22"/>
                <w:lang w:eastAsia="sl-SI"/>
              </w:rPr>
              <w:t xml:space="preserve"> Public Expenditures Division</w:t>
            </w:r>
            <w:r w:rsidR="0032626F">
              <w:rPr>
                <w:rFonts w:ascii="Cambria" w:hAnsi="Cambria"/>
                <w:sz w:val="22"/>
                <w:szCs w:val="22"/>
                <w:lang w:eastAsia="sl-SI"/>
              </w:rPr>
              <w:t xml:space="preserve">, </w:t>
            </w:r>
            <w:r w:rsidR="0032626F" w:rsidRPr="0032626F">
              <w:rPr>
                <w:rFonts w:ascii="Cambria" w:hAnsi="Cambria"/>
                <w:sz w:val="22"/>
                <w:szCs w:val="22"/>
                <w:lang w:eastAsia="sl-SI"/>
              </w:rPr>
              <w:t>Public Governance &amp; Territorial Development Directorate</w:t>
            </w:r>
            <w:r w:rsidR="0032626F">
              <w:rPr>
                <w:rFonts w:ascii="Cambria" w:hAnsi="Cambria"/>
                <w:sz w:val="22"/>
                <w:szCs w:val="22"/>
                <w:lang w:eastAsia="sl-SI"/>
              </w:rPr>
              <w:t xml:space="preserve">, </w:t>
            </w:r>
            <w:r w:rsidR="0032626F" w:rsidRPr="0032626F">
              <w:rPr>
                <w:rFonts w:ascii="Cambria" w:hAnsi="Cambria"/>
                <w:sz w:val="22"/>
                <w:szCs w:val="22"/>
                <w:lang w:eastAsia="sl-SI"/>
              </w:rPr>
              <w:t>OECD</w:t>
            </w:r>
            <w:r w:rsidR="000B1357">
              <w:rPr>
                <w:rFonts w:ascii="Cambria" w:hAnsi="Cambria"/>
                <w:sz w:val="22"/>
                <w:szCs w:val="22"/>
                <w:lang w:eastAsia="sl-SI"/>
              </w:rPr>
              <w:t xml:space="preserve"> </w:t>
            </w:r>
            <w:r>
              <w:rPr>
                <w:rStyle w:val="Emphasis"/>
                <w:rFonts w:ascii="Cambria" w:hAnsi="Cambria"/>
                <w:bCs/>
                <w:i w:val="0"/>
                <w:sz w:val="22"/>
                <w:szCs w:val="22"/>
              </w:rPr>
              <w:t>(3</w:t>
            </w:r>
            <w:r w:rsidR="000B1357">
              <w:rPr>
                <w:rStyle w:val="Emphasis"/>
                <w:rFonts w:ascii="Cambria" w:hAnsi="Cambria"/>
                <w:bCs/>
                <w:i w:val="0"/>
                <w:sz w:val="22"/>
                <w:szCs w:val="22"/>
              </w:rPr>
              <w:t>0 minutes</w:t>
            </w:r>
            <w:r w:rsidRPr="001E6960">
              <w:rPr>
                <w:rStyle w:val="Emphasis"/>
                <w:rFonts w:ascii="Cambria" w:hAnsi="Cambria"/>
                <w:bCs/>
                <w:i w:val="0"/>
                <w:sz w:val="22"/>
                <w:szCs w:val="22"/>
              </w:rPr>
              <w:t>)</w:t>
            </w:r>
            <w:r>
              <w:rPr>
                <w:rStyle w:val="Emphasis"/>
                <w:rFonts w:ascii="Cambria" w:hAnsi="Cambria"/>
                <w:bCs/>
                <w:i w:val="0"/>
                <w:sz w:val="22"/>
                <w:szCs w:val="22"/>
              </w:rPr>
              <w:t xml:space="preserve"> </w:t>
            </w:r>
          </w:p>
          <w:p w14:paraId="2E957F3C" w14:textId="77777777" w:rsidR="00CE7A87" w:rsidRPr="001E6960" w:rsidRDefault="00CE7A87" w:rsidP="003A158F">
            <w:pPr>
              <w:jc w:val="both"/>
              <w:rPr>
                <w:rFonts w:ascii="Cambria" w:hAnsi="Cambria"/>
                <w:sz w:val="22"/>
                <w:szCs w:val="22"/>
              </w:rPr>
            </w:pPr>
          </w:p>
          <w:p w14:paraId="383EEEA6" w14:textId="77777777" w:rsidR="00CE7A87" w:rsidRPr="00201872" w:rsidRDefault="00CE7A87" w:rsidP="003A158F">
            <w:pPr>
              <w:rPr>
                <w:rFonts w:ascii="Cambria" w:hAnsi="Cambria"/>
                <w:sz w:val="22"/>
                <w:szCs w:val="22"/>
              </w:rPr>
            </w:pPr>
            <w:r w:rsidRPr="009C2EE3">
              <w:rPr>
                <w:rFonts w:ascii="Cambria" w:hAnsi="Cambria"/>
                <w:b/>
                <w:i/>
                <w:sz w:val="22"/>
                <w:szCs w:val="22"/>
              </w:rPr>
              <w:t>Questions and Answers</w:t>
            </w:r>
            <w:r>
              <w:rPr>
                <w:rFonts w:ascii="Cambria" w:hAnsi="Cambria"/>
                <w:b/>
                <w:i/>
                <w:sz w:val="22"/>
                <w:szCs w:val="22"/>
              </w:rPr>
              <w:t xml:space="preserve"> </w:t>
            </w:r>
            <w:r>
              <w:rPr>
                <w:rFonts w:ascii="Cambria" w:hAnsi="Cambria"/>
                <w:sz w:val="22"/>
                <w:szCs w:val="22"/>
              </w:rPr>
              <w:t>(3</w:t>
            </w:r>
            <w:r w:rsidRPr="00201872">
              <w:rPr>
                <w:rFonts w:ascii="Cambria" w:hAnsi="Cambria"/>
                <w:sz w:val="22"/>
                <w:szCs w:val="22"/>
              </w:rPr>
              <w:t>0 minutes)</w:t>
            </w:r>
          </w:p>
          <w:p w14:paraId="0C427799" w14:textId="77777777" w:rsidR="00CE7A87" w:rsidRPr="00A94E1D" w:rsidRDefault="00CE7A87" w:rsidP="00965552">
            <w:pPr>
              <w:rPr>
                <w:rFonts w:ascii="Cambria" w:hAnsi="Cambria"/>
                <w:sz w:val="22"/>
                <w:szCs w:val="22"/>
              </w:rPr>
            </w:pPr>
          </w:p>
        </w:tc>
      </w:tr>
      <w:tr w:rsidR="00CE7A87" w:rsidRPr="00A94E1D" w14:paraId="2DE4F4A0" w14:textId="77777777" w:rsidTr="00965552">
        <w:trPr>
          <w:trHeight w:val="579"/>
        </w:trPr>
        <w:tc>
          <w:tcPr>
            <w:tcW w:w="1849" w:type="dxa"/>
            <w:shd w:val="clear" w:color="auto" w:fill="auto"/>
          </w:tcPr>
          <w:p w14:paraId="3D107030" w14:textId="65A088A0" w:rsidR="00CE7A87" w:rsidRPr="00A94E1D" w:rsidRDefault="00E03EDB" w:rsidP="00965552">
            <w:pPr>
              <w:rPr>
                <w:rFonts w:ascii="Cambria" w:hAnsi="Cambria"/>
                <w:sz w:val="22"/>
                <w:szCs w:val="22"/>
              </w:rPr>
            </w:pPr>
            <w:r>
              <w:rPr>
                <w:rFonts w:ascii="Cambria" w:hAnsi="Cambria"/>
                <w:sz w:val="22"/>
                <w:szCs w:val="22"/>
              </w:rPr>
              <w:t>11:30-12</w:t>
            </w:r>
            <w:r w:rsidR="001B4646">
              <w:rPr>
                <w:rFonts w:ascii="Cambria" w:hAnsi="Cambria"/>
                <w:sz w:val="22"/>
                <w:szCs w:val="22"/>
              </w:rPr>
              <w:t>:3</w:t>
            </w:r>
            <w:r w:rsidR="00CE7A87" w:rsidRPr="00A94E1D">
              <w:rPr>
                <w:rFonts w:ascii="Cambria" w:hAnsi="Cambria"/>
                <w:sz w:val="22"/>
                <w:szCs w:val="22"/>
              </w:rPr>
              <w:t>0</w:t>
            </w:r>
          </w:p>
        </w:tc>
        <w:tc>
          <w:tcPr>
            <w:tcW w:w="7439" w:type="dxa"/>
            <w:shd w:val="clear" w:color="auto" w:fill="auto"/>
          </w:tcPr>
          <w:p w14:paraId="77D4173D" w14:textId="436D6F33" w:rsidR="00CE7A87" w:rsidRDefault="00E03EDB" w:rsidP="00E03EDB">
            <w:pPr>
              <w:jc w:val="both"/>
              <w:rPr>
                <w:rFonts w:ascii="Cambria" w:hAnsi="Cambria"/>
                <w:sz w:val="22"/>
                <w:szCs w:val="22"/>
              </w:rPr>
            </w:pPr>
            <w:r>
              <w:rPr>
                <w:rFonts w:ascii="Cambria" w:hAnsi="Cambria"/>
                <w:b/>
                <w:i/>
                <w:sz w:val="22"/>
                <w:szCs w:val="22"/>
              </w:rPr>
              <w:t xml:space="preserve">Roundtable </w:t>
            </w:r>
            <w:r w:rsidR="00CE7A87" w:rsidRPr="00A94E1D">
              <w:rPr>
                <w:rFonts w:ascii="Cambria" w:hAnsi="Cambria"/>
                <w:b/>
                <w:i/>
                <w:sz w:val="22"/>
                <w:szCs w:val="22"/>
              </w:rPr>
              <w:t>Discussion</w:t>
            </w:r>
            <w:r>
              <w:rPr>
                <w:rFonts w:ascii="Cambria" w:hAnsi="Cambria"/>
                <w:b/>
                <w:i/>
                <w:sz w:val="22"/>
                <w:szCs w:val="22"/>
              </w:rPr>
              <w:t>s</w:t>
            </w:r>
            <w:r w:rsidR="00CE7A87">
              <w:rPr>
                <w:rFonts w:ascii="Cambria" w:hAnsi="Cambria"/>
                <w:sz w:val="22"/>
                <w:szCs w:val="22"/>
              </w:rPr>
              <w:t xml:space="preserve">: </w:t>
            </w:r>
            <w:r>
              <w:rPr>
                <w:rFonts w:ascii="Cambria" w:hAnsi="Cambria"/>
                <w:b/>
                <w:i/>
                <w:sz w:val="22"/>
                <w:szCs w:val="22"/>
              </w:rPr>
              <w:t>Expect</w:t>
            </w:r>
            <w:r w:rsidR="001B4646">
              <w:rPr>
                <w:rFonts w:ascii="Cambria" w:hAnsi="Cambria"/>
                <w:b/>
                <w:i/>
                <w:sz w:val="22"/>
                <w:szCs w:val="22"/>
              </w:rPr>
              <w:t>ations and Desired Results for</w:t>
            </w:r>
            <w:r>
              <w:rPr>
                <w:rFonts w:ascii="Cambria" w:hAnsi="Cambria"/>
                <w:b/>
                <w:i/>
                <w:sz w:val="22"/>
                <w:szCs w:val="22"/>
              </w:rPr>
              <w:t xml:space="preserve"> Knowledge Produc</w:t>
            </w:r>
            <w:r w:rsidR="001B4646">
              <w:rPr>
                <w:rFonts w:ascii="Cambria" w:hAnsi="Cambria"/>
                <w:b/>
                <w:i/>
                <w:sz w:val="22"/>
                <w:szCs w:val="22"/>
              </w:rPr>
              <w:t>t on Participatory Budgeting</w:t>
            </w:r>
            <w:r w:rsidR="001B4646">
              <w:rPr>
                <w:rFonts w:ascii="Cambria" w:hAnsi="Cambria"/>
                <w:sz w:val="22"/>
                <w:szCs w:val="22"/>
              </w:rPr>
              <w:t xml:space="preserve">: </w:t>
            </w:r>
            <w:r>
              <w:rPr>
                <w:rFonts w:ascii="Cambria" w:hAnsi="Cambria"/>
                <w:sz w:val="22"/>
                <w:szCs w:val="22"/>
              </w:rPr>
              <w:t>Each member country will be expected to provide their input on what they would like to be addressed in the knowledge product</w:t>
            </w:r>
            <w:r w:rsidR="001B4646">
              <w:rPr>
                <w:rFonts w:ascii="Cambria" w:hAnsi="Cambria"/>
                <w:sz w:val="22"/>
                <w:szCs w:val="22"/>
              </w:rPr>
              <w:t>, and what input they are able to provide</w:t>
            </w:r>
            <w:r>
              <w:rPr>
                <w:rFonts w:ascii="Cambria" w:hAnsi="Cambria"/>
                <w:sz w:val="22"/>
                <w:szCs w:val="22"/>
              </w:rPr>
              <w:t xml:space="preserve">. </w:t>
            </w:r>
            <w:r w:rsidR="005F51C4">
              <w:rPr>
                <w:rFonts w:ascii="Cambria" w:hAnsi="Cambria"/>
                <w:sz w:val="22"/>
                <w:szCs w:val="22"/>
              </w:rPr>
              <w:t xml:space="preserve"> </w:t>
            </w:r>
            <w:r w:rsidR="003C54FE">
              <w:rPr>
                <w:rFonts w:ascii="Cambria" w:hAnsi="Cambria"/>
                <w:sz w:val="22"/>
                <w:szCs w:val="22"/>
              </w:rPr>
              <w:t>Moderators:</w:t>
            </w:r>
            <w:r w:rsidR="005F51C4" w:rsidRPr="00A94E1D">
              <w:rPr>
                <w:rFonts w:ascii="Cambria" w:hAnsi="Cambria"/>
                <w:sz w:val="22"/>
                <w:szCs w:val="22"/>
              </w:rPr>
              <w:t xml:space="preserve"> Maya Gusarova, </w:t>
            </w:r>
            <w:r w:rsidR="005F51C4">
              <w:rPr>
                <w:rFonts w:ascii="Cambria" w:hAnsi="Cambria"/>
                <w:sz w:val="22"/>
                <w:szCs w:val="22"/>
              </w:rPr>
              <w:t xml:space="preserve">Lead </w:t>
            </w:r>
            <w:r w:rsidR="005F51C4" w:rsidRPr="00A94E1D">
              <w:rPr>
                <w:rFonts w:ascii="Cambria" w:hAnsi="Cambria"/>
                <w:sz w:val="22"/>
                <w:szCs w:val="22"/>
              </w:rPr>
              <w:t>Coordinator of BCOP Resource Team, Public Sector Specialist, World Ba</w:t>
            </w:r>
            <w:r w:rsidR="005F51C4">
              <w:rPr>
                <w:rFonts w:ascii="Cambria" w:hAnsi="Cambria"/>
                <w:sz w:val="22"/>
                <w:szCs w:val="22"/>
              </w:rPr>
              <w:t xml:space="preserve">nk and Anna </w:t>
            </w:r>
            <w:proofErr w:type="spellStart"/>
            <w:r w:rsidR="005F51C4">
              <w:rPr>
                <w:rFonts w:ascii="Cambria" w:hAnsi="Cambria"/>
                <w:sz w:val="22"/>
                <w:szCs w:val="22"/>
              </w:rPr>
              <w:t>Belenchuk</w:t>
            </w:r>
            <w:proofErr w:type="spellEnd"/>
          </w:p>
          <w:p w14:paraId="110953EA" w14:textId="1FA159D6" w:rsidR="00E03EDB" w:rsidRPr="00A94E1D" w:rsidRDefault="00E03EDB" w:rsidP="00E03EDB">
            <w:pPr>
              <w:jc w:val="both"/>
              <w:rPr>
                <w:rFonts w:ascii="Cambria" w:hAnsi="Cambria"/>
                <w:sz w:val="22"/>
                <w:szCs w:val="22"/>
              </w:rPr>
            </w:pPr>
          </w:p>
        </w:tc>
      </w:tr>
      <w:tr w:rsidR="00CE7A87" w:rsidRPr="00A94E1D" w14:paraId="0D30EDC3" w14:textId="77777777" w:rsidTr="00965552">
        <w:trPr>
          <w:trHeight w:val="507"/>
        </w:trPr>
        <w:tc>
          <w:tcPr>
            <w:tcW w:w="1849" w:type="dxa"/>
            <w:shd w:val="clear" w:color="auto" w:fill="auto"/>
          </w:tcPr>
          <w:p w14:paraId="438975F1" w14:textId="3B9887E1" w:rsidR="00CE7A87" w:rsidRPr="00A94E1D" w:rsidRDefault="00E03EDB" w:rsidP="00965552">
            <w:pPr>
              <w:rPr>
                <w:rFonts w:ascii="Cambria" w:hAnsi="Cambria"/>
                <w:sz w:val="22"/>
                <w:szCs w:val="22"/>
              </w:rPr>
            </w:pPr>
            <w:r>
              <w:rPr>
                <w:rFonts w:ascii="Cambria" w:hAnsi="Cambria"/>
                <w:sz w:val="22"/>
                <w:szCs w:val="22"/>
              </w:rPr>
              <w:t>12.</w:t>
            </w:r>
            <w:r w:rsidR="001B4646">
              <w:rPr>
                <w:rFonts w:ascii="Cambria" w:hAnsi="Cambria"/>
                <w:sz w:val="22"/>
                <w:szCs w:val="22"/>
              </w:rPr>
              <w:t>3</w:t>
            </w:r>
            <w:r>
              <w:rPr>
                <w:rFonts w:ascii="Cambria" w:hAnsi="Cambria"/>
                <w:sz w:val="22"/>
                <w:szCs w:val="22"/>
              </w:rPr>
              <w:t>0-14.0</w:t>
            </w:r>
            <w:r w:rsidR="00CE7A87" w:rsidRPr="00A94E1D">
              <w:rPr>
                <w:rFonts w:ascii="Cambria" w:hAnsi="Cambria"/>
                <w:sz w:val="22"/>
                <w:szCs w:val="22"/>
              </w:rPr>
              <w:t>0</w:t>
            </w:r>
          </w:p>
        </w:tc>
        <w:tc>
          <w:tcPr>
            <w:tcW w:w="7439" w:type="dxa"/>
            <w:shd w:val="clear" w:color="auto" w:fill="auto"/>
          </w:tcPr>
          <w:p w14:paraId="0B7E73E6" w14:textId="77777777" w:rsidR="00CE7A87" w:rsidRPr="00A94E1D" w:rsidRDefault="00CE7A87" w:rsidP="00965552">
            <w:pPr>
              <w:rPr>
                <w:rFonts w:ascii="Cambria" w:hAnsi="Cambria"/>
                <w:sz w:val="22"/>
                <w:szCs w:val="22"/>
              </w:rPr>
            </w:pPr>
            <w:r w:rsidRPr="00A94E1D">
              <w:rPr>
                <w:rFonts w:ascii="Cambria" w:hAnsi="Cambria"/>
                <w:sz w:val="22"/>
                <w:szCs w:val="22"/>
              </w:rPr>
              <w:t>Lunch</w:t>
            </w:r>
          </w:p>
        </w:tc>
      </w:tr>
    </w:tbl>
    <w:p w14:paraId="291E15F4" w14:textId="77777777" w:rsidR="00D95DC7" w:rsidRPr="00A94E1D" w:rsidRDefault="00D95DC7" w:rsidP="00D95DC7">
      <w:pPr>
        <w:rPr>
          <w:rFonts w:ascii="Cambria" w:hAnsi="Cambria"/>
          <w:sz w:val="22"/>
          <w:szCs w:val="22"/>
        </w:rPr>
      </w:pPr>
    </w:p>
    <w:p w14:paraId="023CE964" w14:textId="77777777" w:rsidR="00D95DC7" w:rsidRPr="00A94E1D" w:rsidRDefault="00D95DC7" w:rsidP="00D95DC7">
      <w:pPr>
        <w:rPr>
          <w:rFonts w:ascii="Cambria" w:hAnsi="Cambria"/>
          <w:sz w:val="22"/>
          <w:szCs w:val="22"/>
        </w:rPr>
      </w:pPr>
    </w:p>
    <w:p w14:paraId="75D25A32" w14:textId="77777777" w:rsidR="00D95DC7" w:rsidRPr="00A94E1D" w:rsidRDefault="00D95DC7" w:rsidP="00D95DC7">
      <w:pPr>
        <w:rPr>
          <w:rFonts w:ascii="Cambria" w:hAnsi="Cambria"/>
          <w:sz w:val="22"/>
          <w:szCs w:val="22"/>
        </w:rPr>
      </w:pPr>
      <w:r w:rsidRPr="00A94E1D">
        <w:rPr>
          <w:rFonts w:ascii="Cambria" w:hAnsi="Cambria"/>
          <w:sz w:val="22"/>
          <w:szCs w:val="22"/>
          <w:u w:val="single"/>
        </w:rPr>
        <w:t>Background documents to be circulated</w:t>
      </w:r>
      <w:r w:rsidRPr="00A94E1D">
        <w:rPr>
          <w:rFonts w:ascii="Cambria" w:hAnsi="Cambria"/>
          <w:sz w:val="22"/>
          <w:szCs w:val="22"/>
        </w:rPr>
        <w:t>:</w:t>
      </w:r>
    </w:p>
    <w:p w14:paraId="21DB2B33" w14:textId="77777777" w:rsidR="00D95DC7" w:rsidRPr="00A94E1D" w:rsidRDefault="00D95DC7" w:rsidP="00D95DC7">
      <w:pPr>
        <w:rPr>
          <w:rFonts w:ascii="Cambria" w:hAnsi="Cambria"/>
          <w:sz w:val="22"/>
          <w:szCs w:val="22"/>
        </w:rPr>
      </w:pPr>
    </w:p>
    <w:p w14:paraId="647FCB78" w14:textId="1E0FAB4A" w:rsidR="00100924" w:rsidRDefault="00B709E2" w:rsidP="008C58E6">
      <w:pPr>
        <w:numPr>
          <w:ilvl w:val="0"/>
          <w:numId w:val="9"/>
        </w:numPr>
        <w:jc w:val="both"/>
        <w:rPr>
          <w:rFonts w:ascii="Cambria" w:hAnsi="Cambria"/>
          <w:sz w:val="22"/>
          <w:szCs w:val="22"/>
        </w:rPr>
      </w:pPr>
      <w:r w:rsidRPr="000B1357">
        <w:rPr>
          <w:rFonts w:ascii="Cambria" w:hAnsi="Cambria"/>
          <w:i/>
          <w:sz w:val="22"/>
          <w:szCs w:val="22"/>
        </w:rPr>
        <w:t xml:space="preserve">OECD </w:t>
      </w:r>
      <w:r w:rsidR="00100924" w:rsidRPr="000B1357">
        <w:rPr>
          <w:rFonts w:ascii="Cambria" w:hAnsi="Cambria"/>
          <w:i/>
          <w:sz w:val="22"/>
          <w:szCs w:val="22"/>
        </w:rPr>
        <w:t>Budget Transparency Toolkit</w:t>
      </w:r>
      <w:r w:rsidR="00100924">
        <w:rPr>
          <w:rFonts w:ascii="Cambria" w:hAnsi="Cambria"/>
          <w:sz w:val="22"/>
          <w:szCs w:val="22"/>
        </w:rPr>
        <w:t xml:space="preserve">: Practical steps for supporting openness, </w:t>
      </w:r>
      <w:r w:rsidR="008C58E6">
        <w:rPr>
          <w:rFonts w:ascii="Cambria" w:hAnsi="Cambria"/>
          <w:sz w:val="22"/>
          <w:szCs w:val="22"/>
        </w:rPr>
        <w:t>integrity</w:t>
      </w:r>
      <w:r w:rsidR="00100924">
        <w:rPr>
          <w:rFonts w:ascii="Cambria" w:hAnsi="Cambria"/>
          <w:sz w:val="22"/>
          <w:szCs w:val="22"/>
        </w:rPr>
        <w:t xml:space="preserve"> and accountabili</w:t>
      </w:r>
      <w:r w:rsidR="008C58E6">
        <w:rPr>
          <w:rFonts w:ascii="Cambria" w:hAnsi="Cambria"/>
          <w:sz w:val="22"/>
          <w:szCs w:val="22"/>
        </w:rPr>
        <w:t>ty in Public Financial Manageme</w:t>
      </w:r>
      <w:r w:rsidR="00100924">
        <w:rPr>
          <w:rFonts w:ascii="Cambria" w:hAnsi="Cambria"/>
          <w:sz w:val="22"/>
          <w:szCs w:val="22"/>
        </w:rPr>
        <w:t xml:space="preserve">nt, developed by the OECD with the participation of the </w:t>
      </w:r>
      <w:r w:rsidR="008C58E6">
        <w:rPr>
          <w:rFonts w:ascii="Cambria" w:hAnsi="Cambria"/>
          <w:sz w:val="22"/>
          <w:szCs w:val="22"/>
        </w:rPr>
        <w:t>Global</w:t>
      </w:r>
      <w:r w:rsidR="00100924">
        <w:rPr>
          <w:rFonts w:ascii="Cambria" w:hAnsi="Cambria"/>
          <w:sz w:val="22"/>
          <w:szCs w:val="22"/>
        </w:rPr>
        <w:t xml:space="preserve"> Initiative for Fiscal Transparency (GIFT) </w:t>
      </w:r>
      <w:r w:rsidR="008C58E6">
        <w:rPr>
          <w:rFonts w:ascii="Cambria" w:hAnsi="Cambria"/>
          <w:sz w:val="22"/>
          <w:szCs w:val="22"/>
        </w:rPr>
        <w:t>Network</w:t>
      </w:r>
    </w:p>
    <w:p w14:paraId="482FD256" w14:textId="23284495" w:rsidR="004E6B62" w:rsidRPr="007A4652" w:rsidRDefault="00C27B44" w:rsidP="007A4652">
      <w:pPr>
        <w:numPr>
          <w:ilvl w:val="0"/>
          <w:numId w:val="9"/>
        </w:numPr>
        <w:jc w:val="both"/>
        <w:rPr>
          <w:rFonts w:ascii="Cambria" w:hAnsi="Cambria"/>
          <w:sz w:val="22"/>
          <w:szCs w:val="22"/>
        </w:rPr>
      </w:pPr>
      <w:r>
        <w:rPr>
          <w:rFonts w:ascii="Cambria" w:hAnsi="Cambria"/>
          <w:i/>
          <w:sz w:val="22"/>
          <w:szCs w:val="22"/>
        </w:rPr>
        <w:t xml:space="preserve">BCOP Citizens’ Budgets Knowledge </w:t>
      </w:r>
      <w:r w:rsidRPr="006F73C3">
        <w:rPr>
          <w:rFonts w:ascii="Cambria" w:hAnsi="Cambria"/>
          <w:i/>
          <w:sz w:val="22"/>
          <w:szCs w:val="22"/>
        </w:rPr>
        <w:t>Product</w:t>
      </w:r>
      <w:r w:rsidRPr="00285B37">
        <w:rPr>
          <w:rFonts w:ascii="Cambria" w:hAnsi="Cambria"/>
          <w:sz w:val="22"/>
          <w:szCs w:val="22"/>
        </w:rPr>
        <w:t xml:space="preserve"> (</w:t>
      </w:r>
      <w:r w:rsidR="00271CA4">
        <w:rPr>
          <w:rFonts w:ascii="Cambria" w:hAnsi="Cambria"/>
          <w:sz w:val="22"/>
          <w:szCs w:val="22"/>
        </w:rPr>
        <w:t>Draft f</w:t>
      </w:r>
      <w:r w:rsidRPr="00285B37">
        <w:rPr>
          <w:rFonts w:ascii="Cambria" w:hAnsi="Cambria"/>
          <w:sz w:val="22"/>
          <w:szCs w:val="22"/>
        </w:rPr>
        <w:t>inal which incorporates comm</w:t>
      </w:r>
      <w:r w:rsidR="007A4652" w:rsidRPr="006F73C3">
        <w:rPr>
          <w:rFonts w:ascii="Cambria" w:hAnsi="Cambria"/>
          <w:sz w:val="22"/>
          <w:szCs w:val="22"/>
        </w:rPr>
        <w:t>ents from external consultation</w:t>
      </w:r>
      <w:r w:rsidR="00B1440E">
        <w:rPr>
          <w:rFonts w:ascii="Cambria" w:hAnsi="Cambria"/>
          <w:sz w:val="22"/>
          <w:szCs w:val="22"/>
        </w:rPr>
        <w:t>)</w:t>
      </w:r>
    </w:p>
    <w:sectPr w:rsidR="004E6B62" w:rsidRPr="007A4652" w:rsidSect="003403A9">
      <w:headerReference w:type="default" r:id="rId8"/>
      <w:footerReference w:type="even" r:id="rId9"/>
      <w:footerReference w:type="default" r:id="rId10"/>
      <w:pgSz w:w="11906" w:h="16838"/>
      <w:pgMar w:top="1440" w:right="1417" w:bottom="1350"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A952" w14:textId="77777777" w:rsidR="00A615C1" w:rsidRDefault="00A615C1">
      <w:r>
        <w:separator/>
      </w:r>
    </w:p>
  </w:endnote>
  <w:endnote w:type="continuationSeparator" w:id="0">
    <w:p w14:paraId="2B24B582" w14:textId="77777777" w:rsidR="00A615C1" w:rsidRDefault="00A6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A00002FF" w:usb1="28CFFCFA" w:usb2="00000016" w:usb3="00000000" w:csb0="001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2FC2" w14:textId="77777777" w:rsidR="0045436B" w:rsidRDefault="0045436B"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45436B" w:rsidRDefault="0045436B" w:rsidP="0067676E">
    <w:pPr>
      <w:pStyle w:val="Footer"/>
      <w:ind w:right="360"/>
    </w:pPr>
  </w:p>
  <w:p w14:paraId="187CF860" w14:textId="77777777" w:rsidR="0045436B" w:rsidRDefault="0045436B"/>
  <w:p w14:paraId="0D513CD1" w14:textId="77777777" w:rsidR="0045436B" w:rsidRDefault="004543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3870" w14:textId="35DF35CF" w:rsidR="0045436B" w:rsidRDefault="0045436B"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0E02">
      <w:rPr>
        <w:rStyle w:val="PageNumber"/>
        <w:noProof/>
      </w:rPr>
      <w:t>1</w:t>
    </w:r>
    <w:r>
      <w:rPr>
        <w:rStyle w:val="PageNumber"/>
      </w:rPr>
      <w:fldChar w:fldCharType="end"/>
    </w:r>
  </w:p>
  <w:p w14:paraId="6DAFEA7E" w14:textId="77777777" w:rsidR="0045436B" w:rsidRDefault="0045436B" w:rsidP="0067676E">
    <w:pPr>
      <w:pStyle w:val="Footer"/>
      <w:ind w:right="360"/>
    </w:pPr>
  </w:p>
  <w:p w14:paraId="10C3C5E5" w14:textId="77777777" w:rsidR="0045436B" w:rsidRDefault="0045436B"/>
  <w:p w14:paraId="418BA374" w14:textId="77777777" w:rsidR="0045436B" w:rsidRDefault="004543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A3D8" w14:textId="77777777" w:rsidR="00A615C1" w:rsidRDefault="00A615C1">
      <w:r>
        <w:separator/>
      </w:r>
    </w:p>
  </w:footnote>
  <w:footnote w:type="continuationSeparator" w:id="0">
    <w:p w14:paraId="1DF01FA4" w14:textId="77777777" w:rsidR="00A615C1" w:rsidRDefault="00A615C1">
      <w:r>
        <w:continuationSeparator/>
      </w:r>
    </w:p>
  </w:footnote>
  <w:footnote w:id="1">
    <w:p w14:paraId="0A867DCB" w14:textId="77777777" w:rsidR="0045436B" w:rsidRPr="00071BDF" w:rsidRDefault="0045436B" w:rsidP="00D95DC7">
      <w:pPr>
        <w:pStyle w:val="FootnoteText"/>
        <w:jc w:val="both"/>
        <w:rPr>
          <w:sz w:val="18"/>
          <w:szCs w:val="18"/>
          <w:lang w:val="en-US"/>
        </w:rPr>
      </w:pPr>
      <w:r>
        <w:rPr>
          <w:rStyle w:val="FootnoteReference"/>
        </w:rPr>
        <w:footnoteRef/>
      </w:r>
      <w:r>
        <w:t xml:space="preserve"> </w:t>
      </w:r>
      <w:r w:rsidRPr="002A32FD">
        <w:rPr>
          <w:rFonts w:ascii="Cambria" w:hAnsi="Cambria"/>
          <w:sz w:val="18"/>
          <w:szCs w:val="18"/>
          <w:lang w:val="en-US"/>
        </w:rPr>
        <w:t xml:space="preserve">Public </w:t>
      </w:r>
      <w:r w:rsidRPr="00071BDF">
        <w:rPr>
          <w:sz w:val="18"/>
          <w:szCs w:val="18"/>
          <w:lang w:val="en-US"/>
        </w:rPr>
        <w:t xml:space="preserve">Expenditure Management Peer Assisted Learning network established 2006 by the World Bank and other donors. Currently has 21 countries participating with members from budget areas of Ministries of Finance. Supported by World Bank, Ministry of Finance of Russian Federation, and SECO. See </w:t>
      </w:r>
      <w:hyperlink r:id="rId1" w:history="1">
        <w:r w:rsidRPr="00071BDF">
          <w:rPr>
            <w:rStyle w:val="Hyperlink"/>
            <w:sz w:val="18"/>
            <w:szCs w:val="18"/>
            <w:lang w:val="en-US"/>
          </w:rPr>
          <w:t>www.pempal.org</w:t>
        </w:r>
      </w:hyperlink>
      <w:r w:rsidRPr="00071BDF">
        <w:rPr>
          <w:sz w:val="18"/>
          <w:szCs w:val="18"/>
          <w:lang w:val="en-US"/>
        </w:rPr>
        <w:t xml:space="preserve"> for more information.</w:t>
      </w:r>
    </w:p>
  </w:footnote>
  <w:footnote w:id="2">
    <w:p w14:paraId="649490B9" w14:textId="77777777" w:rsidR="0045436B" w:rsidRPr="00071BDF" w:rsidRDefault="0045436B" w:rsidP="00D95DC7">
      <w:pPr>
        <w:pStyle w:val="FootnoteText"/>
        <w:rPr>
          <w:sz w:val="18"/>
          <w:szCs w:val="18"/>
          <w:lang w:val="en-US"/>
        </w:rPr>
      </w:pPr>
      <w:r w:rsidRPr="00071BDF">
        <w:rPr>
          <w:rStyle w:val="FootnoteReference"/>
          <w:sz w:val="18"/>
          <w:szCs w:val="18"/>
        </w:rPr>
        <w:footnoteRef/>
      </w:r>
      <w:r w:rsidRPr="00071BDF">
        <w:rPr>
          <w:sz w:val="18"/>
          <w:szCs w:val="18"/>
        </w:rPr>
        <w:t xml:space="preserve"> </w:t>
      </w:r>
      <w:r w:rsidRPr="00071BDF">
        <w:rPr>
          <w:sz w:val="18"/>
          <w:szCs w:val="18"/>
          <w:lang w:val="en-US"/>
        </w:rPr>
        <w:t xml:space="preserve">Source: Budget Literacy Work Group Concept Note </w:t>
      </w:r>
      <w:hyperlink r:id="rId2" w:history="1">
        <w:r w:rsidRPr="00071BDF">
          <w:rPr>
            <w:rStyle w:val="Hyperlink"/>
            <w:sz w:val="18"/>
            <w:szCs w:val="18"/>
            <w:lang w:val="en-US"/>
          </w:rPr>
          <w:t>http://www.pempal.org/event/eventitem/read/140/389</w:t>
        </w:r>
      </w:hyperlink>
      <w:r w:rsidRPr="00071BDF">
        <w:rPr>
          <w:sz w:val="18"/>
          <w:szCs w:val="18"/>
          <w:lang w:val="en-US"/>
        </w:rPr>
        <w:t xml:space="preserve"> </w:t>
      </w:r>
    </w:p>
  </w:footnote>
  <w:footnote w:id="3">
    <w:p w14:paraId="064A475B" w14:textId="03D4BE5A" w:rsidR="00171B45" w:rsidRPr="00071BDF" w:rsidRDefault="00171B45">
      <w:pPr>
        <w:pStyle w:val="FootnoteText"/>
        <w:rPr>
          <w:sz w:val="18"/>
          <w:szCs w:val="18"/>
          <w:lang w:val="en-GB"/>
        </w:rPr>
      </w:pPr>
      <w:r w:rsidRPr="00071BDF">
        <w:rPr>
          <w:rStyle w:val="FootnoteReference"/>
          <w:sz w:val="18"/>
          <w:szCs w:val="18"/>
        </w:rPr>
        <w:footnoteRef/>
      </w:r>
      <w:r w:rsidRPr="00071BDF">
        <w:rPr>
          <w:sz w:val="18"/>
          <w:szCs w:val="18"/>
        </w:rPr>
        <w:t xml:space="preserve"> </w:t>
      </w:r>
      <w:r w:rsidRPr="00071BDF">
        <w:rPr>
          <w:sz w:val="18"/>
          <w:szCs w:val="18"/>
          <w:lang w:val="en-GB"/>
        </w:rPr>
        <w:t xml:space="preserve">Source: </w:t>
      </w:r>
      <w:r w:rsidR="00071BDF">
        <w:rPr>
          <w:sz w:val="18"/>
          <w:szCs w:val="18"/>
          <w:lang w:val="en-GB"/>
        </w:rPr>
        <w:t xml:space="preserve">OECD </w:t>
      </w:r>
      <w:r w:rsidRPr="00071BDF">
        <w:rPr>
          <w:sz w:val="18"/>
          <w:szCs w:val="18"/>
          <w:lang w:val="en-GB"/>
        </w:rPr>
        <w:t>Budget Transparency Tool</w:t>
      </w:r>
      <w:r w:rsidR="006C5F54" w:rsidRPr="00071BDF">
        <w:rPr>
          <w:sz w:val="18"/>
          <w:szCs w:val="18"/>
          <w:lang w:val="en-GB"/>
        </w:rPr>
        <w:t>kit, 2017, Foreword</w:t>
      </w:r>
      <w:r w:rsidRPr="00071BDF">
        <w:rPr>
          <w:sz w:val="18"/>
          <w:szCs w:val="18"/>
          <w:lang w:val="en-GB"/>
        </w:rPr>
        <w:t xml:space="preserve"> </w:t>
      </w:r>
    </w:p>
  </w:footnote>
  <w:footnote w:id="4">
    <w:p w14:paraId="78BED696" w14:textId="04979910" w:rsidR="009E2D59" w:rsidRPr="00071BDF" w:rsidRDefault="009E2D59" w:rsidP="00071BDF">
      <w:pPr>
        <w:pStyle w:val="FootnoteText"/>
        <w:jc w:val="both"/>
        <w:rPr>
          <w:sz w:val="18"/>
          <w:szCs w:val="18"/>
          <w:lang w:val="en-GB"/>
        </w:rPr>
      </w:pPr>
      <w:r w:rsidRPr="00071BDF">
        <w:rPr>
          <w:rStyle w:val="FootnoteReference"/>
          <w:sz w:val="18"/>
          <w:szCs w:val="18"/>
        </w:rPr>
        <w:footnoteRef/>
      </w:r>
      <w:r w:rsidRPr="00071BDF">
        <w:rPr>
          <w:sz w:val="18"/>
          <w:szCs w:val="18"/>
        </w:rPr>
        <w:t xml:space="preserve"> </w:t>
      </w:r>
      <w:r w:rsidRPr="00071BDF">
        <w:rPr>
          <w:sz w:val="18"/>
          <w:szCs w:val="18"/>
          <w:lang w:val="en-GB"/>
        </w:rPr>
        <w:t xml:space="preserve">For a copy of the knowledge product developed by the WG </w:t>
      </w:r>
      <w:r w:rsidR="004139C2">
        <w:rPr>
          <w:sz w:val="18"/>
          <w:szCs w:val="18"/>
          <w:lang w:val="en-GB"/>
        </w:rPr>
        <w:t xml:space="preserve">on breaking challenges in developing Citizens’ Budgets </w:t>
      </w:r>
      <w:r w:rsidRPr="00071BDF">
        <w:rPr>
          <w:sz w:val="18"/>
          <w:szCs w:val="18"/>
          <w:lang w:val="en-GB"/>
        </w:rPr>
        <w:t xml:space="preserve">refer to </w:t>
      </w:r>
      <w:r w:rsidR="00071BDF">
        <w:rPr>
          <w:sz w:val="18"/>
          <w:szCs w:val="18"/>
          <w:lang w:val="en-GB"/>
        </w:rPr>
        <w:t xml:space="preserve">a copy under ‘Background </w:t>
      </w:r>
      <w:r w:rsidRPr="00071BDF">
        <w:rPr>
          <w:sz w:val="18"/>
          <w:szCs w:val="18"/>
          <w:lang w:val="en-GB"/>
        </w:rPr>
        <w:t>Materials</w:t>
      </w:r>
      <w:r w:rsidR="00071BDF">
        <w:rPr>
          <w:sz w:val="18"/>
          <w:szCs w:val="18"/>
          <w:lang w:val="en-GB"/>
        </w:rPr>
        <w:t>’</w:t>
      </w:r>
      <w:r w:rsidRPr="00071BDF">
        <w:rPr>
          <w:sz w:val="18"/>
          <w:szCs w:val="18"/>
          <w:lang w:val="en-GB"/>
        </w:rPr>
        <w:t xml:space="preserve"> at </w:t>
      </w:r>
      <w:hyperlink r:id="rId3" w:history="1">
        <w:r w:rsidR="00071BDF" w:rsidRPr="00071BDF">
          <w:rPr>
            <w:rStyle w:val="Hyperlink"/>
            <w:sz w:val="18"/>
            <w:szCs w:val="18"/>
            <w:lang w:val="en-GB"/>
          </w:rPr>
          <w:t>https://www.pempal.org/events/bcop-plenary-meeting</w:t>
        </w:r>
      </w:hyperlink>
      <w:r w:rsidR="00071BDF" w:rsidRPr="00071BDF">
        <w:rPr>
          <w:sz w:val="18"/>
          <w:szCs w:val="18"/>
          <w:lang w:val="en-GB"/>
        </w:rPr>
        <w:t xml:space="preserve"> </w:t>
      </w:r>
    </w:p>
  </w:footnote>
  <w:footnote w:id="5">
    <w:p w14:paraId="76566F8D" w14:textId="13E77F34" w:rsidR="0045436B" w:rsidRPr="00D5725A" w:rsidRDefault="0045436B" w:rsidP="00D95DC7">
      <w:pPr>
        <w:pStyle w:val="FootnoteText"/>
        <w:jc w:val="both"/>
        <w:rPr>
          <w:lang w:val="en-US"/>
        </w:rPr>
      </w:pPr>
      <w:r>
        <w:rPr>
          <w:rStyle w:val="FootnoteReference"/>
        </w:rPr>
        <w:footnoteRef/>
      </w:r>
      <w:r>
        <w:t xml:space="preserve"> </w:t>
      </w:r>
      <w:r w:rsidRPr="00071BDF">
        <w:rPr>
          <w:sz w:val="18"/>
          <w:szCs w:val="18"/>
          <w:lang w:val="en-US"/>
        </w:rPr>
        <w:t xml:space="preserve">Annex D: Open Budget Survey 2015: Transparency, Public Participation and the Strength of Oversight Institutions. </w:t>
      </w:r>
      <w:r w:rsidR="00071BDF" w:rsidRPr="00071BDF">
        <w:rPr>
          <w:sz w:val="18"/>
          <w:szCs w:val="18"/>
          <w:lang w:val="en-US"/>
        </w:rPr>
        <w:t xml:space="preserve">OBI 2015 results available in English and Russian at </w:t>
      </w:r>
      <w:hyperlink r:id="rId4" w:history="1">
        <w:r w:rsidR="00071BDF" w:rsidRPr="00071BDF">
          <w:rPr>
            <w:rStyle w:val="Hyperlink"/>
            <w:sz w:val="18"/>
            <w:szCs w:val="18"/>
            <w:lang w:val="en-US"/>
          </w:rPr>
          <w:t>http://internationalbudget.org/opening-budgets/open-budget-initiative/open-budget-survey/publications-2/full-report/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57D6" w14:textId="77777777" w:rsidR="0045436B" w:rsidRDefault="0045436B" w:rsidP="004B1FB1">
    <w:pPr>
      <w:pStyle w:val="Header"/>
    </w:pPr>
    <w:r>
      <w:rPr>
        <w:b/>
        <w:noProof/>
        <w:lang w:val="en-US" w:eastAsia="en-US"/>
      </w:rPr>
      <w:drawing>
        <wp:inline distT="0" distB="0" distL="0" distR="0" wp14:anchorId="699F653F" wp14:editId="22FC1833">
          <wp:extent cx="5723255"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14:paraId="75E776FE" w14:textId="77777777" w:rsidR="0045436B" w:rsidRDefault="004543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2"/>
  </w:num>
  <w:num w:numId="3">
    <w:abstractNumId w:val="11"/>
  </w:num>
  <w:num w:numId="4">
    <w:abstractNumId w:val="9"/>
  </w:num>
  <w:num w:numId="5">
    <w:abstractNumId w:val="7"/>
  </w:num>
  <w:num w:numId="6">
    <w:abstractNumId w:val="6"/>
  </w:num>
  <w:num w:numId="7">
    <w:abstractNumId w:val="5"/>
  </w:num>
  <w:num w:numId="8">
    <w:abstractNumId w:val="8"/>
  </w:num>
  <w:num w:numId="9">
    <w:abstractNumId w:val="1"/>
  </w:num>
  <w:num w:numId="10">
    <w:abstractNumId w:val="10"/>
  </w:num>
  <w:num w:numId="11">
    <w:abstractNumId w:val="2"/>
  </w:num>
  <w:num w:numId="12">
    <w:abstractNumId w:val="4"/>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26CF"/>
    <w:rsid w:val="00003317"/>
    <w:rsid w:val="00004241"/>
    <w:rsid w:val="00004764"/>
    <w:rsid w:val="00004D54"/>
    <w:rsid w:val="00004F2F"/>
    <w:rsid w:val="000050EB"/>
    <w:rsid w:val="00005F6F"/>
    <w:rsid w:val="00007D36"/>
    <w:rsid w:val="00010451"/>
    <w:rsid w:val="0001147E"/>
    <w:rsid w:val="0001158E"/>
    <w:rsid w:val="00011C30"/>
    <w:rsid w:val="0001263E"/>
    <w:rsid w:val="00012F51"/>
    <w:rsid w:val="00013A27"/>
    <w:rsid w:val="000148FC"/>
    <w:rsid w:val="0001521A"/>
    <w:rsid w:val="00015770"/>
    <w:rsid w:val="00020F4B"/>
    <w:rsid w:val="0002105B"/>
    <w:rsid w:val="00021701"/>
    <w:rsid w:val="00021FE7"/>
    <w:rsid w:val="00023019"/>
    <w:rsid w:val="0002301C"/>
    <w:rsid w:val="000238A6"/>
    <w:rsid w:val="00024A3E"/>
    <w:rsid w:val="0002515F"/>
    <w:rsid w:val="000274C6"/>
    <w:rsid w:val="0003015B"/>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57902"/>
    <w:rsid w:val="00060D9F"/>
    <w:rsid w:val="000611D4"/>
    <w:rsid w:val="00062496"/>
    <w:rsid w:val="00063ED8"/>
    <w:rsid w:val="0006586F"/>
    <w:rsid w:val="00065C1B"/>
    <w:rsid w:val="0006622A"/>
    <w:rsid w:val="000701B7"/>
    <w:rsid w:val="00070832"/>
    <w:rsid w:val="00071856"/>
    <w:rsid w:val="0007197D"/>
    <w:rsid w:val="00071BDF"/>
    <w:rsid w:val="00071C22"/>
    <w:rsid w:val="00072B18"/>
    <w:rsid w:val="00072CAB"/>
    <w:rsid w:val="00073896"/>
    <w:rsid w:val="00073EF2"/>
    <w:rsid w:val="000742A0"/>
    <w:rsid w:val="000746AB"/>
    <w:rsid w:val="00074F80"/>
    <w:rsid w:val="0007535A"/>
    <w:rsid w:val="00075EC6"/>
    <w:rsid w:val="0007610C"/>
    <w:rsid w:val="00076F66"/>
    <w:rsid w:val="0007798C"/>
    <w:rsid w:val="00077D5D"/>
    <w:rsid w:val="00080573"/>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F95"/>
    <w:rsid w:val="00091FC8"/>
    <w:rsid w:val="000923E6"/>
    <w:rsid w:val="00092CB2"/>
    <w:rsid w:val="000939D4"/>
    <w:rsid w:val="0009479B"/>
    <w:rsid w:val="00095A80"/>
    <w:rsid w:val="000974A7"/>
    <w:rsid w:val="000A105B"/>
    <w:rsid w:val="000A1675"/>
    <w:rsid w:val="000A167A"/>
    <w:rsid w:val="000A19AA"/>
    <w:rsid w:val="000A2615"/>
    <w:rsid w:val="000A2761"/>
    <w:rsid w:val="000A2A92"/>
    <w:rsid w:val="000A46C4"/>
    <w:rsid w:val="000A48D5"/>
    <w:rsid w:val="000A4C1C"/>
    <w:rsid w:val="000A5AC3"/>
    <w:rsid w:val="000A6021"/>
    <w:rsid w:val="000A6266"/>
    <w:rsid w:val="000A66D1"/>
    <w:rsid w:val="000A6ED8"/>
    <w:rsid w:val="000A7B5F"/>
    <w:rsid w:val="000B1357"/>
    <w:rsid w:val="000B2351"/>
    <w:rsid w:val="000B2B12"/>
    <w:rsid w:val="000B3E95"/>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18AF"/>
    <w:rsid w:val="000C1ABF"/>
    <w:rsid w:val="000C1ACC"/>
    <w:rsid w:val="000C1FC5"/>
    <w:rsid w:val="000C227D"/>
    <w:rsid w:val="000C233A"/>
    <w:rsid w:val="000C2B8D"/>
    <w:rsid w:val="000C390D"/>
    <w:rsid w:val="000C4523"/>
    <w:rsid w:val="000C4D71"/>
    <w:rsid w:val="000C4E04"/>
    <w:rsid w:val="000C4F39"/>
    <w:rsid w:val="000C56F0"/>
    <w:rsid w:val="000C5D96"/>
    <w:rsid w:val="000C6277"/>
    <w:rsid w:val="000C7887"/>
    <w:rsid w:val="000C78F2"/>
    <w:rsid w:val="000C7C1E"/>
    <w:rsid w:val="000D00CD"/>
    <w:rsid w:val="000D04B9"/>
    <w:rsid w:val="000D0671"/>
    <w:rsid w:val="000D0A8D"/>
    <w:rsid w:val="000D0CB6"/>
    <w:rsid w:val="000D0D2C"/>
    <w:rsid w:val="000D1A5D"/>
    <w:rsid w:val="000D2074"/>
    <w:rsid w:val="000D30D3"/>
    <w:rsid w:val="000D5480"/>
    <w:rsid w:val="000D54D1"/>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748"/>
    <w:rsid w:val="000E5705"/>
    <w:rsid w:val="000E685A"/>
    <w:rsid w:val="000E7E7B"/>
    <w:rsid w:val="000E7E91"/>
    <w:rsid w:val="000F0623"/>
    <w:rsid w:val="000F1C71"/>
    <w:rsid w:val="000F1EFF"/>
    <w:rsid w:val="000F29B4"/>
    <w:rsid w:val="000F2C08"/>
    <w:rsid w:val="000F449E"/>
    <w:rsid w:val="000F4A6A"/>
    <w:rsid w:val="000F4B8C"/>
    <w:rsid w:val="000F5A10"/>
    <w:rsid w:val="000F65FC"/>
    <w:rsid w:val="000F67C9"/>
    <w:rsid w:val="000F68CD"/>
    <w:rsid w:val="000F6C45"/>
    <w:rsid w:val="000F6D3F"/>
    <w:rsid w:val="00100924"/>
    <w:rsid w:val="001010DB"/>
    <w:rsid w:val="00101B60"/>
    <w:rsid w:val="00101C31"/>
    <w:rsid w:val="00101DF2"/>
    <w:rsid w:val="00102D03"/>
    <w:rsid w:val="00103364"/>
    <w:rsid w:val="001042EE"/>
    <w:rsid w:val="00104BAC"/>
    <w:rsid w:val="0010606B"/>
    <w:rsid w:val="001062B0"/>
    <w:rsid w:val="0010703B"/>
    <w:rsid w:val="001105E6"/>
    <w:rsid w:val="001107EE"/>
    <w:rsid w:val="00110BBF"/>
    <w:rsid w:val="00113773"/>
    <w:rsid w:val="00113C4B"/>
    <w:rsid w:val="0011427B"/>
    <w:rsid w:val="001144C5"/>
    <w:rsid w:val="00114614"/>
    <w:rsid w:val="00114998"/>
    <w:rsid w:val="00116599"/>
    <w:rsid w:val="001206B5"/>
    <w:rsid w:val="00121D30"/>
    <w:rsid w:val="00130114"/>
    <w:rsid w:val="00130725"/>
    <w:rsid w:val="001307C9"/>
    <w:rsid w:val="001316BC"/>
    <w:rsid w:val="0013173E"/>
    <w:rsid w:val="0013286F"/>
    <w:rsid w:val="00133C0C"/>
    <w:rsid w:val="00135281"/>
    <w:rsid w:val="0013640D"/>
    <w:rsid w:val="00136B3B"/>
    <w:rsid w:val="00136C17"/>
    <w:rsid w:val="001374E2"/>
    <w:rsid w:val="0013772D"/>
    <w:rsid w:val="00140128"/>
    <w:rsid w:val="00141A0D"/>
    <w:rsid w:val="001423D7"/>
    <w:rsid w:val="00143326"/>
    <w:rsid w:val="00143577"/>
    <w:rsid w:val="0014439E"/>
    <w:rsid w:val="00144DDE"/>
    <w:rsid w:val="00145030"/>
    <w:rsid w:val="00145467"/>
    <w:rsid w:val="001454A5"/>
    <w:rsid w:val="00146054"/>
    <w:rsid w:val="00146140"/>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1B45"/>
    <w:rsid w:val="00172413"/>
    <w:rsid w:val="00173B98"/>
    <w:rsid w:val="00173D78"/>
    <w:rsid w:val="00174674"/>
    <w:rsid w:val="001765DE"/>
    <w:rsid w:val="00177C3B"/>
    <w:rsid w:val="00180360"/>
    <w:rsid w:val="00181292"/>
    <w:rsid w:val="00182B78"/>
    <w:rsid w:val="00183C6F"/>
    <w:rsid w:val="00184E24"/>
    <w:rsid w:val="001855E3"/>
    <w:rsid w:val="00185C24"/>
    <w:rsid w:val="0018689C"/>
    <w:rsid w:val="00186A70"/>
    <w:rsid w:val="00187227"/>
    <w:rsid w:val="001873DA"/>
    <w:rsid w:val="00187DD6"/>
    <w:rsid w:val="001906DC"/>
    <w:rsid w:val="00191AFE"/>
    <w:rsid w:val="001920B9"/>
    <w:rsid w:val="00192204"/>
    <w:rsid w:val="00193E4E"/>
    <w:rsid w:val="0019477A"/>
    <w:rsid w:val="001964EC"/>
    <w:rsid w:val="001A13D0"/>
    <w:rsid w:val="001A1695"/>
    <w:rsid w:val="001A19EE"/>
    <w:rsid w:val="001A2B26"/>
    <w:rsid w:val="001A2E04"/>
    <w:rsid w:val="001A4BD6"/>
    <w:rsid w:val="001A5F14"/>
    <w:rsid w:val="001A73D8"/>
    <w:rsid w:val="001A7825"/>
    <w:rsid w:val="001B04DD"/>
    <w:rsid w:val="001B077F"/>
    <w:rsid w:val="001B0959"/>
    <w:rsid w:val="001B0EC7"/>
    <w:rsid w:val="001B1AB6"/>
    <w:rsid w:val="001B2953"/>
    <w:rsid w:val="001B2E74"/>
    <w:rsid w:val="001B3AE3"/>
    <w:rsid w:val="001B4646"/>
    <w:rsid w:val="001B7BFE"/>
    <w:rsid w:val="001C3FC4"/>
    <w:rsid w:val="001C7022"/>
    <w:rsid w:val="001C74E1"/>
    <w:rsid w:val="001D064D"/>
    <w:rsid w:val="001D0CE8"/>
    <w:rsid w:val="001D0E26"/>
    <w:rsid w:val="001D11DD"/>
    <w:rsid w:val="001D1BC7"/>
    <w:rsid w:val="001D229A"/>
    <w:rsid w:val="001D2571"/>
    <w:rsid w:val="001D2EB2"/>
    <w:rsid w:val="001D310F"/>
    <w:rsid w:val="001D3E6A"/>
    <w:rsid w:val="001D3EAA"/>
    <w:rsid w:val="001D4B59"/>
    <w:rsid w:val="001D516B"/>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2A62"/>
    <w:rsid w:val="001F2FDA"/>
    <w:rsid w:val="001F31B7"/>
    <w:rsid w:val="001F4CAE"/>
    <w:rsid w:val="001F6598"/>
    <w:rsid w:val="001F6D6E"/>
    <w:rsid w:val="001F77D6"/>
    <w:rsid w:val="001F78E0"/>
    <w:rsid w:val="0020043D"/>
    <w:rsid w:val="00201335"/>
    <w:rsid w:val="002018B2"/>
    <w:rsid w:val="00201C40"/>
    <w:rsid w:val="00202C34"/>
    <w:rsid w:val="002031AE"/>
    <w:rsid w:val="0020373E"/>
    <w:rsid w:val="00203976"/>
    <w:rsid w:val="00203E23"/>
    <w:rsid w:val="002042B2"/>
    <w:rsid w:val="00206A90"/>
    <w:rsid w:val="00206BB7"/>
    <w:rsid w:val="00207106"/>
    <w:rsid w:val="00207380"/>
    <w:rsid w:val="0020741B"/>
    <w:rsid w:val="00207719"/>
    <w:rsid w:val="002079EC"/>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1305"/>
    <w:rsid w:val="0022154E"/>
    <w:rsid w:val="00221C67"/>
    <w:rsid w:val="002222B2"/>
    <w:rsid w:val="00223C12"/>
    <w:rsid w:val="0022415C"/>
    <w:rsid w:val="0022434A"/>
    <w:rsid w:val="0022582D"/>
    <w:rsid w:val="002271B4"/>
    <w:rsid w:val="002274C6"/>
    <w:rsid w:val="0022761E"/>
    <w:rsid w:val="0023004E"/>
    <w:rsid w:val="00231424"/>
    <w:rsid w:val="0023255C"/>
    <w:rsid w:val="0023257D"/>
    <w:rsid w:val="00232EC6"/>
    <w:rsid w:val="00232EF7"/>
    <w:rsid w:val="00233568"/>
    <w:rsid w:val="002337C8"/>
    <w:rsid w:val="00233D51"/>
    <w:rsid w:val="002342FC"/>
    <w:rsid w:val="00235C16"/>
    <w:rsid w:val="00236975"/>
    <w:rsid w:val="00240174"/>
    <w:rsid w:val="00241303"/>
    <w:rsid w:val="002416BA"/>
    <w:rsid w:val="00242D96"/>
    <w:rsid w:val="0024301D"/>
    <w:rsid w:val="00243CD7"/>
    <w:rsid w:val="002448E5"/>
    <w:rsid w:val="00244B46"/>
    <w:rsid w:val="00244BAD"/>
    <w:rsid w:val="00245865"/>
    <w:rsid w:val="002459D8"/>
    <w:rsid w:val="00245E67"/>
    <w:rsid w:val="002462EA"/>
    <w:rsid w:val="002472F3"/>
    <w:rsid w:val="00247E48"/>
    <w:rsid w:val="00250FC3"/>
    <w:rsid w:val="0025121A"/>
    <w:rsid w:val="002515A6"/>
    <w:rsid w:val="002519DA"/>
    <w:rsid w:val="00251ED4"/>
    <w:rsid w:val="00251FE0"/>
    <w:rsid w:val="00252222"/>
    <w:rsid w:val="002535F2"/>
    <w:rsid w:val="00253E58"/>
    <w:rsid w:val="0025448D"/>
    <w:rsid w:val="002559B5"/>
    <w:rsid w:val="002559C3"/>
    <w:rsid w:val="002576D2"/>
    <w:rsid w:val="00257866"/>
    <w:rsid w:val="002614FB"/>
    <w:rsid w:val="0026178C"/>
    <w:rsid w:val="00265ED3"/>
    <w:rsid w:val="00267A15"/>
    <w:rsid w:val="00271CA4"/>
    <w:rsid w:val="00272689"/>
    <w:rsid w:val="00272964"/>
    <w:rsid w:val="00273164"/>
    <w:rsid w:val="002741E4"/>
    <w:rsid w:val="002753A7"/>
    <w:rsid w:val="00275BF4"/>
    <w:rsid w:val="0027638C"/>
    <w:rsid w:val="00276679"/>
    <w:rsid w:val="00276ACE"/>
    <w:rsid w:val="00277130"/>
    <w:rsid w:val="00277C01"/>
    <w:rsid w:val="0028004B"/>
    <w:rsid w:val="00280096"/>
    <w:rsid w:val="00281666"/>
    <w:rsid w:val="00281BE8"/>
    <w:rsid w:val="00282101"/>
    <w:rsid w:val="00284179"/>
    <w:rsid w:val="00284228"/>
    <w:rsid w:val="002846EF"/>
    <w:rsid w:val="002847EF"/>
    <w:rsid w:val="002855B7"/>
    <w:rsid w:val="00285B37"/>
    <w:rsid w:val="00285BFE"/>
    <w:rsid w:val="002863E5"/>
    <w:rsid w:val="00286763"/>
    <w:rsid w:val="00287F6E"/>
    <w:rsid w:val="0029018D"/>
    <w:rsid w:val="0029036D"/>
    <w:rsid w:val="0029107D"/>
    <w:rsid w:val="00291EF4"/>
    <w:rsid w:val="00293E0F"/>
    <w:rsid w:val="00293FFD"/>
    <w:rsid w:val="002943E3"/>
    <w:rsid w:val="00294D30"/>
    <w:rsid w:val="00296064"/>
    <w:rsid w:val="0029634A"/>
    <w:rsid w:val="0029687A"/>
    <w:rsid w:val="00296AD1"/>
    <w:rsid w:val="002978ED"/>
    <w:rsid w:val="00297CB8"/>
    <w:rsid w:val="002A2017"/>
    <w:rsid w:val="002A2819"/>
    <w:rsid w:val="002A32FD"/>
    <w:rsid w:val="002A3BC2"/>
    <w:rsid w:val="002A4D50"/>
    <w:rsid w:val="002A5F23"/>
    <w:rsid w:val="002A6784"/>
    <w:rsid w:val="002A6AAF"/>
    <w:rsid w:val="002A6FC8"/>
    <w:rsid w:val="002A7041"/>
    <w:rsid w:val="002A7219"/>
    <w:rsid w:val="002A754B"/>
    <w:rsid w:val="002B02B2"/>
    <w:rsid w:val="002B02DF"/>
    <w:rsid w:val="002B1416"/>
    <w:rsid w:val="002B141D"/>
    <w:rsid w:val="002B1D6D"/>
    <w:rsid w:val="002B213F"/>
    <w:rsid w:val="002B3B1D"/>
    <w:rsid w:val="002B57B2"/>
    <w:rsid w:val="002B59AA"/>
    <w:rsid w:val="002B63F3"/>
    <w:rsid w:val="002B64E3"/>
    <w:rsid w:val="002B7066"/>
    <w:rsid w:val="002C1738"/>
    <w:rsid w:val="002C1917"/>
    <w:rsid w:val="002C1B46"/>
    <w:rsid w:val="002C1F52"/>
    <w:rsid w:val="002C296A"/>
    <w:rsid w:val="002C2FB3"/>
    <w:rsid w:val="002C336A"/>
    <w:rsid w:val="002C3820"/>
    <w:rsid w:val="002C3C64"/>
    <w:rsid w:val="002C42E9"/>
    <w:rsid w:val="002C4A93"/>
    <w:rsid w:val="002C6AC7"/>
    <w:rsid w:val="002C6B67"/>
    <w:rsid w:val="002D04BA"/>
    <w:rsid w:val="002D0888"/>
    <w:rsid w:val="002D1538"/>
    <w:rsid w:val="002D2537"/>
    <w:rsid w:val="002D30FB"/>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DE8"/>
    <w:rsid w:val="002E61ED"/>
    <w:rsid w:val="002E633D"/>
    <w:rsid w:val="002E6FE4"/>
    <w:rsid w:val="002E7A82"/>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CE5"/>
    <w:rsid w:val="00304057"/>
    <w:rsid w:val="003042AE"/>
    <w:rsid w:val="003043D2"/>
    <w:rsid w:val="003043F1"/>
    <w:rsid w:val="0030647D"/>
    <w:rsid w:val="00306ED5"/>
    <w:rsid w:val="00306FCE"/>
    <w:rsid w:val="003075C6"/>
    <w:rsid w:val="003079DF"/>
    <w:rsid w:val="0031054F"/>
    <w:rsid w:val="00311C84"/>
    <w:rsid w:val="00311E43"/>
    <w:rsid w:val="00311FA4"/>
    <w:rsid w:val="00312740"/>
    <w:rsid w:val="003138B2"/>
    <w:rsid w:val="003141DA"/>
    <w:rsid w:val="003147C4"/>
    <w:rsid w:val="00314A18"/>
    <w:rsid w:val="00317698"/>
    <w:rsid w:val="003207EB"/>
    <w:rsid w:val="00320BE9"/>
    <w:rsid w:val="00321521"/>
    <w:rsid w:val="0032169D"/>
    <w:rsid w:val="00322208"/>
    <w:rsid w:val="00322645"/>
    <w:rsid w:val="00322665"/>
    <w:rsid w:val="00322C0F"/>
    <w:rsid w:val="003233C3"/>
    <w:rsid w:val="00323A65"/>
    <w:rsid w:val="00323FA0"/>
    <w:rsid w:val="00325555"/>
    <w:rsid w:val="003258F2"/>
    <w:rsid w:val="00325C3C"/>
    <w:rsid w:val="0032626F"/>
    <w:rsid w:val="0032660C"/>
    <w:rsid w:val="00330AF0"/>
    <w:rsid w:val="00332273"/>
    <w:rsid w:val="00332CFA"/>
    <w:rsid w:val="00334006"/>
    <w:rsid w:val="00334632"/>
    <w:rsid w:val="00334CDC"/>
    <w:rsid w:val="0034000D"/>
    <w:rsid w:val="003403A9"/>
    <w:rsid w:val="00340E16"/>
    <w:rsid w:val="00341575"/>
    <w:rsid w:val="00341900"/>
    <w:rsid w:val="00341A50"/>
    <w:rsid w:val="003421CF"/>
    <w:rsid w:val="00343269"/>
    <w:rsid w:val="003448BD"/>
    <w:rsid w:val="00345059"/>
    <w:rsid w:val="00345D3C"/>
    <w:rsid w:val="00347041"/>
    <w:rsid w:val="0034764F"/>
    <w:rsid w:val="00350184"/>
    <w:rsid w:val="00350468"/>
    <w:rsid w:val="003509F4"/>
    <w:rsid w:val="0035101E"/>
    <w:rsid w:val="003513D0"/>
    <w:rsid w:val="00351632"/>
    <w:rsid w:val="00351806"/>
    <w:rsid w:val="00352A1A"/>
    <w:rsid w:val="0035317F"/>
    <w:rsid w:val="003534D7"/>
    <w:rsid w:val="0035610B"/>
    <w:rsid w:val="00356200"/>
    <w:rsid w:val="0035633C"/>
    <w:rsid w:val="00357A7D"/>
    <w:rsid w:val="00357A93"/>
    <w:rsid w:val="003600C4"/>
    <w:rsid w:val="00360C61"/>
    <w:rsid w:val="00360DED"/>
    <w:rsid w:val="003624C0"/>
    <w:rsid w:val="00362D8B"/>
    <w:rsid w:val="003640CD"/>
    <w:rsid w:val="00365054"/>
    <w:rsid w:val="0036522E"/>
    <w:rsid w:val="00366A79"/>
    <w:rsid w:val="00367587"/>
    <w:rsid w:val="0037066C"/>
    <w:rsid w:val="003708D5"/>
    <w:rsid w:val="003712EB"/>
    <w:rsid w:val="00372749"/>
    <w:rsid w:val="00372ECE"/>
    <w:rsid w:val="003731F4"/>
    <w:rsid w:val="0037474C"/>
    <w:rsid w:val="00375785"/>
    <w:rsid w:val="003758D8"/>
    <w:rsid w:val="00375A8B"/>
    <w:rsid w:val="00375FA3"/>
    <w:rsid w:val="00376097"/>
    <w:rsid w:val="00376625"/>
    <w:rsid w:val="003766D6"/>
    <w:rsid w:val="003773FE"/>
    <w:rsid w:val="00380836"/>
    <w:rsid w:val="00382DC1"/>
    <w:rsid w:val="003834D2"/>
    <w:rsid w:val="00383551"/>
    <w:rsid w:val="00383927"/>
    <w:rsid w:val="00383E47"/>
    <w:rsid w:val="00384220"/>
    <w:rsid w:val="00384A8F"/>
    <w:rsid w:val="00384D71"/>
    <w:rsid w:val="00384F69"/>
    <w:rsid w:val="003859A5"/>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A05C8"/>
    <w:rsid w:val="003A1994"/>
    <w:rsid w:val="003A28DC"/>
    <w:rsid w:val="003A2E97"/>
    <w:rsid w:val="003A320A"/>
    <w:rsid w:val="003A3400"/>
    <w:rsid w:val="003A3E70"/>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54EA"/>
    <w:rsid w:val="003C54FE"/>
    <w:rsid w:val="003C55B8"/>
    <w:rsid w:val="003C5C0E"/>
    <w:rsid w:val="003C6CAD"/>
    <w:rsid w:val="003C74FA"/>
    <w:rsid w:val="003C7E79"/>
    <w:rsid w:val="003D16FF"/>
    <w:rsid w:val="003D1FA6"/>
    <w:rsid w:val="003D23BE"/>
    <w:rsid w:val="003D352B"/>
    <w:rsid w:val="003D4E0F"/>
    <w:rsid w:val="003D50D3"/>
    <w:rsid w:val="003D5FBA"/>
    <w:rsid w:val="003D70F3"/>
    <w:rsid w:val="003D7E19"/>
    <w:rsid w:val="003E092A"/>
    <w:rsid w:val="003E109F"/>
    <w:rsid w:val="003E1278"/>
    <w:rsid w:val="003E12F9"/>
    <w:rsid w:val="003E18CC"/>
    <w:rsid w:val="003E2394"/>
    <w:rsid w:val="003E2699"/>
    <w:rsid w:val="003E311E"/>
    <w:rsid w:val="003E395B"/>
    <w:rsid w:val="003E3BB3"/>
    <w:rsid w:val="003E4D84"/>
    <w:rsid w:val="003E4DCD"/>
    <w:rsid w:val="003E6FB4"/>
    <w:rsid w:val="003E7915"/>
    <w:rsid w:val="003F0FBD"/>
    <w:rsid w:val="003F1439"/>
    <w:rsid w:val="003F1699"/>
    <w:rsid w:val="003F16DC"/>
    <w:rsid w:val="003F1F23"/>
    <w:rsid w:val="003F340E"/>
    <w:rsid w:val="003F38A5"/>
    <w:rsid w:val="003F3F88"/>
    <w:rsid w:val="003F4B69"/>
    <w:rsid w:val="003F5326"/>
    <w:rsid w:val="003F627D"/>
    <w:rsid w:val="003F6E5A"/>
    <w:rsid w:val="003F6FA2"/>
    <w:rsid w:val="003F7651"/>
    <w:rsid w:val="003F7AE1"/>
    <w:rsid w:val="004001CD"/>
    <w:rsid w:val="00400209"/>
    <w:rsid w:val="00400585"/>
    <w:rsid w:val="00401C62"/>
    <w:rsid w:val="0040431F"/>
    <w:rsid w:val="00405480"/>
    <w:rsid w:val="00406F33"/>
    <w:rsid w:val="0040705A"/>
    <w:rsid w:val="00410997"/>
    <w:rsid w:val="004139C2"/>
    <w:rsid w:val="00414B12"/>
    <w:rsid w:val="0041539C"/>
    <w:rsid w:val="00415E3B"/>
    <w:rsid w:val="00416B71"/>
    <w:rsid w:val="00416E8E"/>
    <w:rsid w:val="00420188"/>
    <w:rsid w:val="0042048A"/>
    <w:rsid w:val="0042057E"/>
    <w:rsid w:val="0042159C"/>
    <w:rsid w:val="00421702"/>
    <w:rsid w:val="00422843"/>
    <w:rsid w:val="00423066"/>
    <w:rsid w:val="00423443"/>
    <w:rsid w:val="004239F3"/>
    <w:rsid w:val="00423CB0"/>
    <w:rsid w:val="004254D5"/>
    <w:rsid w:val="00425C0A"/>
    <w:rsid w:val="0042645D"/>
    <w:rsid w:val="004269B5"/>
    <w:rsid w:val="00426B58"/>
    <w:rsid w:val="004272F7"/>
    <w:rsid w:val="004279D4"/>
    <w:rsid w:val="00430460"/>
    <w:rsid w:val="00430BB7"/>
    <w:rsid w:val="00430E8F"/>
    <w:rsid w:val="00431736"/>
    <w:rsid w:val="0043212E"/>
    <w:rsid w:val="00432B08"/>
    <w:rsid w:val="00433CC1"/>
    <w:rsid w:val="00433E60"/>
    <w:rsid w:val="00434D08"/>
    <w:rsid w:val="004362E9"/>
    <w:rsid w:val="00437D82"/>
    <w:rsid w:val="00440B7C"/>
    <w:rsid w:val="0044184E"/>
    <w:rsid w:val="00444951"/>
    <w:rsid w:val="00446142"/>
    <w:rsid w:val="00446F9D"/>
    <w:rsid w:val="00447B30"/>
    <w:rsid w:val="004508F6"/>
    <w:rsid w:val="00450AA4"/>
    <w:rsid w:val="00450DD2"/>
    <w:rsid w:val="00451047"/>
    <w:rsid w:val="00452202"/>
    <w:rsid w:val="00453AC3"/>
    <w:rsid w:val="0045436B"/>
    <w:rsid w:val="0045584F"/>
    <w:rsid w:val="004572BF"/>
    <w:rsid w:val="0045756A"/>
    <w:rsid w:val="00457D47"/>
    <w:rsid w:val="0046118F"/>
    <w:rsid w:val="004611C5"/>
    <w:rsid w:val="00461485"/>
    <w:rsid w:val="004617A8"/>
    <w:rsid w:val="00461A3A"/>
    <w:rsid w:val="00461F73"/>
    <w:rsid w:val="0046389E"/>
    <w:rsid w:val="00465A14"/>
    <w:rsid w:val="00465D66"/>
    <w:rsid w:val="00466154"/>
    <w:rsid w:val="00466398"/>
    <w:rsid w:val="00466DF2"/>
    <w:rsid w:val="004673AF"/>
    <w:rsid w:val="004702AA"/>
    <w:rsid w:val="00470902"/>
    <w:rsid w:val="00474139"/>
    <w:rsid w:val="00474179"/>
    <w:rsid w:val="00474354"/>
    <w:rsid w:val="0047512E"/>
    <w:rsid w:val="00475F07"/>
    <w:rsid w:val="00476513"/>
    <w:rsid w:val="00476F48"/>
    <w:rsid w:val="00482F06"/>
    <w:rsid w:val="004834C5"/>
    <w:rsid w:val="00483829"/>
    <w:rsid w:val="00483E83"/>
    <w:rsid w:val="004848FA"/>
    <w:rsid w:val="00484E78"/>
    <w:rsid w:val="00485881"/>
    <w:rsid w:val="004859B4"/>
    <w:rsid w:val="00485F84"/>
    <w:rsid w:val="00490560"/>
    <w:rsid w:val="00490790"/>
    <w:rsid w:val="00490F95"/>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E85"/>
    <w:rsid w:val="004A5F1D"/>
    <w:rsid w:val="004B00F4"/>
    <w:rsid w:val="004B02C3"/>
    <w:rsid w:val="004B06B7"/>
    <w:rsid w:val="004B15BB"/>
    <w:rsid w:val="004B1FB1"/>
    <w:rsid w:val="004B2436"/>
    <w:rsid w:val="004B2929"/>
    <w:rsid w:val="004B42F0"/>
    <w:rsid w:val="004B5D53"/>
    <w:rsid w:val="004B61D8"/>
    <w:rsid w:val="004B6270"/>
    <w:rsid w:val="004B6690"/>
    <w:rsid w:val="004C0574"/>
    <w:rsid w:val="004C0688"/>
    <w:rsid w:val="004C07CE"/>
    <w:rsid w:val="004C0C06"/>
    <w:rsid w:val="004C1824"/>
    <w:rsid w:val="004C2F21"/>
    <w:rsid w:val="004C311A"/>
    <w:rsid w:val="004C3A0F"/>
    <w:rsid w:val="004C4310"/>
    <w:rsid w:val="004C5017"/>
    <w:rsid w:val="004C545E"/>
    <w:rsid w:val="004C5D75"/>
    <w:rsid w:val="004C5DD9"/>
    <w:rsid w:val="004C69D0"/>
    <w:rsid w:val="004C6A4F"/>
    <w:rsid w:val="004D3750"/>
    <w:rsid w:val="004D43CE"/>
    <w:rsid w:val="004D4816"/>
    <w:rsid w:val="004D558C"/>
    <w:rsid w:val="004D5C51"/>
    <w:rsid w:val="004D5DD3"/>
    <w:rsid w:val="004D7000"/>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A02"/>
    <w:rsid w:val="004E6B62"/>
    <w:rsid w:val="004E7C50"/>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474"/>
    <w:rsid w:val="004F65E1"/>
    <w:rsid w:val="004F6A61"/>
    <w:rsid w:val="004F7CD6"/>
    <w:rsid w:val="005003BE"/>
    <w:rsid w:val="00500BC7"/>
    <w:rsid w:val="00501F9A"/>
    <w:rsid w:val="005022A0"/>
    <w:rsid w:val="005023C7"/>
    <w:rsid w:val="0050294A"/>
    <w:rsid w:val="00502A2C"/>
    <w:rsid w:val="00503194"/>
    <w:rsid w:val="00503420"/>
    <w:rsid w:val="00504169"/>
    <w:rsid w:val="00504760"/>
    <w:rsid w:val="00504836"/>
    <w:rsid w:val="00505C1A"/>
    <w:rsid w:val="005071CC"/>
    <w:rsid w:val="00507F12"/>
    <w:rsid w:val="00510C05"/>
    <w:rsid w:val="005116AF"/>
    <w:rsid w:val="005117AC"/>
    <w:rsid w:val="00512215"/>
    <w:rsid w:val="005130A8"/>
    <w:rsid w:val="00513A9B"/>
    <w:rsid w:val="005146EB"/>
    <w:rsid w:val="005168AA"/>
    <w:rsid w:val="00516A94"/>
    <w:rsid w:val="00517516"/>
    <w:rsid w:val="005176BF"/>
    <w:rsid w:val="00517D11"/>
    <w:rsid w:val="00522591"/>
    <w:rsid w:val="0052314A"/>
    <w:rsid w:val="005238D2"/>
    <w:rsid w:val="005246A6"/>
    <w:rsid w:val="00524A44"/>
    <w:rsid w:val="0052540A"/>
    <w:rsid w:val="00526AFE"/>
    <w:rsid w:val="00526C68"/>
    <w:rsid w:val="00527813"/>
    <w:rsid w:val="00527A5B"/>
    <w:rsid w:val="00531834"/>
    <w:rsid w:val="005322CE"/>
    <w:rsid w:val="00532AB3"/>
    <w:rsid w:val="00532AB8"/>
    <w:rsid w:val="00532E9F"/>
    <w:rsid w:val="005334B3"/>
    <w:rsid w:val="0053385B"/>
    <w:rsid w:val="0053391E"/>
    <w:rsid w:val="00533CED"/>
    <w:rsid w:val="00533F5C"/>
    <w:rsid w:val="00533FAE"/>
    <w:rsid w:val="005342F5"/>
    <w:rsid w:val="00534C0E"/>
    <w:rsid w:val="00535037"/>
    <w:rsid w:val="00535A6C"/>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5D4E"/>
    <w:rsid w:val="00546476"/>
    <w:rsid w:val="005468F6"/>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3F13"/>
    <w:rsid w:val="00564120"/>
    <w:rsid w:val="00564C6B"/>
    <w:rsid w:val="00565128"/>
    <w:rsid w:val="00565500"/>
    <w:rsid w:val="00565B0F"/>
    <w:rsid w:val="00566C54"/>
    <w:rsid w:val="00567344"/>
    <w:rsid w:val="00567BE0"/>
    <w:rsid w:val="00570406"/>
    <w:rsid w:val="00571DA6"/>
    <w:rsid w:val="00572BF5"/>
    <w:rsid w:val="005736E0"/>
    <w:rsid w:val="0057415D"/>
    <w:rsid w:val="00574FA4"/>
    <w:rsid w:val="00575964"/>
    <w:rsid w:val="00576286"/>
    <w:rsid w:val="00576D4A"/>
    <w:rsid w:val="00577389"/>
    <w:rsid w:val="00577C06"/>
    <w:rsid w:val="00580853"/>
    <w:rsid w:val="00581694"/>
    <w:rsid w:val="005817E5"/>
    <w:rsid w:val="00582713"/>
    <w:rsid w:val="00583546"/>
    <w:rsid w:val="00583E8C"/>
    <w:rsid w:val="0058449C"/>
    <w:rsid w:val="00584D70"/>
    <w:rsid w:val="005862EB"/>
    <w:rsid w:val="005869F9"/>
    <w:rsid w:val="00586D28"/>
    <w:rsid w:val="00586DA7"/>
    <w:rsid w:val="00586E9C"/>
    <w:rsid w:val="005871DE"/>
    <w:rsid w:val="0059227D"/>
    <w:rsid w:val="005930D9"/>
    <w:rsid w:val="0059395E"/>
    <w:rsid w:val="005941A3"/>
    <w:rsid w:val="005941E8"/>
    <w:rsid w:val="00594BFF"/>
    <w:rsid w:val="0059608E"/>
    <w:rsid w:val="005964FC"/>
    <w:rsid w:val="00596E0E"/>
    <w:rsid w:val="00597041"/>
    <w:rsid w:val="00597AF7"/>
    <w:rsid w:val="005A0CAE"/>
    <w:rsid w:val="005A0E55"/>
    <w:rsid w:val="005A22F1"/>
    <w:rsid w:val="005A48D8"/>
    <w:rsid w:val="005A527B"/>
    <w:rsid w:val="005A5828"/>
    <w:rsid w:val="005A60FB"/>
    <w:rsid w:val="005A7487"/>
    <w:rsid w:val="005B0028"/>
    <w:rsid w:val="005B0100"/>
    <w:rsid w:val="005B0867"/>
    <w:rsid w:val="005B09FB"/>
    <w:rsid w:val="005B0FBE"/>
    <w:rsid w:val="005B10DD"/>
    <w:rsid w:val="005B10FB"/>
    <w:rsid w:val="005B2789"/>
    <w:rsid w:val="005B41B7"/>
    <w:rsid w:val="005B5C7C"/>
    <w:rsid w:val="005B6650"/>
    <w:rsid w:val="005C02FE"/>
    <w:rsid w:val="005C1ECA"/>
    <w:rsid w:val="005C20A3"/>
    <w:rsid w:val="005C338C"/>
    <w:rsid w:val="005C33FE"/>
    <w:rsid w:val="005C5ABB"/>
    <w:rsid w:val="005C636A"/>
    <w:rsid w:val="005C6BB4"/>
    <w:rsid w:val="005C75BA"/>
    <w:rsid w:val="005D01F9"/>
    <w:rsid w:val="005D196B"/>
    <w:rsid w:val="005D1B6D"/>
    <w:rsid w:val="005D1F5C"/>
    <w:rsid w:val="005D2DC5"/>
    <w:rsid w:val="005D55CB"/>
    <w:rsid w:val="005D64FD"/>
    <w:rsid w:val="005E06C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51C4"/>
    <w:rsid w:val="005F6486"/>
    <w:rsid w:val="005F7653"/>
    <w:rsid w:val="005F7DA2"/>
    <w:rsid w:val="005F7E04"/>
    <w:rsid w:val="00600684"/>
    <w:rsid w:val="0060161F"/>
    <w:rsid w:val="00601A09"/>
    <w:rsid w:val="00601E29"/>
    <w:rsid w:val="00603F66"/>
    <w:rsid w:val="00604093"/>
    <w:rsid w:val="006044D2"/>
    <w:rsid w:val="00604A12"/>
    <w:rsid w:val="0061177F"/>
    <w:rsid w:val="006120DA"/>
    <w:rsid w:val="0061225A"/>
    <w:rsid w:val="00612283"/>
    <w:rsid w:val="006126E8"/>
    <w:rsid w:val="00612D51"/>
    <w:rsid w:val="00614577"/>
    <w:rsid w:val="006145D2"/>
    <w:rsid w:val="006146C5"/>
    <w:rsid w:val="00615A7B"/>
    <w:rsid w:val="0061619B"/>
    <w:rsid w:val="00616927"/>
    <w:rsid w:val="00616BF1"/>
    <w:rsid w:val="00616CAC"/>
    <w:rsid w:val="00617E13"/>
    <w:rsid w:val="00617E60"/>
    <w:rsid w:val="006200BD"/>
    <w:rsid w:val="00621937"/>
    <w:rsid w:val="00621A30"/>
    <w:rsid w:val="00622690"/>
    <w:rsid w:val="006232F9"/>
    <w:rsid w:val="00623BD0"/>
    <w:rsid w:val="0062449E"/>
    <w:rsid w:val="00624528"/>
    <w:rsid w:val="0062455F"/>
    <w:rsid w:val="00624ADE"/>
    <w:rsid w:val="00624D46"/>
    <w:rsid w:val="006251BC"/>
    <w:rsid w:val="00625726"/>
    <w:rsid w:val="006266E3"/>
    <w:rsid w:val="0062672B"/>
    <w:rsid w:val="00626C2B"/>
    <w:rsid w:val="00626FAC"/>
    <w:rsid w:val="006303CC"/>
    <w:rsid w:val="0063115C"/>
    <w:rsid w:val="00632164"/>
    <w:rsid w:val="00632E75"/>
    <w:rsid w:val="00633E95"/>
    <w:rsid w:val="00634423"/>
    <w:rsid w:val="00634527"/>
    <w:rsid w:val="00634EC6"/>
    <w:rsid w:val="0063590D"/>
    <w:rsid w:val="00636203"/>
    <w:rsid w:val="006362D6"/>
    <w:rsid w:val="006367EA"/>
    <w:rsid w:val="00640B80"/>
    <w:rsid w:val="00641AC8"/>
    <w:rsid w:val="0064286C"/>
    <w:rsid w:val="00642DF1"/>
    <w:rsid w:val="006433DD"/>
    <w:rsid w:val="00643BD8"/>
    <w:rsid w:val="00643BE8"/>
    <w:rsid w:val="00644581"/>
    <w:rsid w:val="00644D28"/>
    <w:rsid w:val="00644F3E"/>
    <w:rsid w:val="0065054C"/>
    <w:rsid w:val="006514E1"/>
    <w:rsid w:val="00651CFD"/>
    <w:rsid w:val="006520BD"/>
    <w:rsid w:val="006521BF"/>
    <w:rsid w:val="006524FE"/>
    <w:rsid w:val="00652A06"/>
    <w:rsid w:val="0065318E"/>
    <w:rsid w:val="006537FC"/>
    <w:rsid w:val="00654C3B"/>
    <w:rsid w:val="00655A1E"/>
    <w:rsid w:val="00657B35"/>
    <w:rsid w:val="00657E83"/>
    <w:rsid w:val="006604AF"/>
    <w:rsid w:val="00661789"/>
    <w:rsid w:val="00663363"/>
    <w:rsid w:val="00664C9E"/>
    <w:rsid w:val="00664E53"/>
    <w:rsid w:val="0066521F"/>
    <w:rsid w:val="00665C6D"/>
    <w:rsid w:val="00666273"/>
    <w:rsid w:val="006663E5"/>
    <w:rsid w:val="00666435"/>
    <w:rsid w:val="00666C74"/>
    <w:rsid w:val="006700EB"/>
    <w:rsid w:val="006701C5"/>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FD0"/>
    <w:rsid w:val="00677046"/>
    <w:rsid w:val="006816BA"/>
    <w:rsid w:val="00681CD3"/>
    <w:rsid w:val="00681DF6"/>
    <w:rsid w:val="00681E22"/>
    <w:rsid w:val="006829E7"/>
    <w:rsid w:val="00682E17"/>
    <w:rsid w:val="00683808"/>
    <w:rsid w:val="00683DB3"/>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E86"/>
    <w:rsid w:val="00693579"/>
    <w:rsid w:val="00693852"/>
    <w:rsid w:val="00694666"/>
    <w:rsid w:val="006954CD"/>
    <w:rsid w:val="00695AE3"/>
    <w:rsid w:val="00696650"/>
    <w:rsid w:val="006A03F6"/>
    <w:rsid w:val="006A0478"/>
    <w:rsid w:val="006A079D"/>
    <w:rsid w:val="006A0BE5"/>
    <w:rsid w:val="006A1E7C"/>
    <w:rsid w:val="006A214C"/>
    <w:rsid w:val="006A24B3"/>
    <w:rsid w:val="006A5881"/>
    <w:rsid w:val="006A5B77"/>
    <w:rsid w:val="006A64F3"/>
    <w:rsid w:val="006A668E"/>
    <w:rsid w:val="006A7420"/>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4FD"/>
    <w:rsid w:val="006C3F4E"/>
    <w:rsid w:val="006C4AD0"/>
    <w:rsid w:val="006C4DD6"/>
    <w:rsid w:val="006C5F54"/>
    <w:rsid w:val="006C68D1"/>
    <w:rsid w:val="006C7DD3"/>
    <w:rsid w:val="006C7FB5"/>
    <w:rsid w:val="006D204C"/>
    <w:rsid w:val="006D23A6"/>
    <w:rsid w:val="006D24C0"/>
    <w:rsid w:val="006D4073"/>
    <w:rsid w:val="006D79ED"/>
    <w:rsid w:val="006E059F"/>
    <w:rsid w:val="006E0E73"/>
    <w:rsid w:val="006E4383"/>
    <w:rsid w:val="006E43F8"/>
    <w:rsid w:val="006E46A6"/>
    <w:rsid w:val="006E4C91"/>
    <w:rsid w:val="006E66CA"/>
    <w:rsid w:val="006E6C77"/>
    <w:rsid w:val="006E70C8"/>
    <w:rsid w:val="006F0896"/>
    <w:rsid w:val="006F21BB"/>
    <w:rsid w:val="006F2BC4"/>
    <w:rsid w:val="006F3311"/>
    <w:rsid w:val="006F5AD7"/>
    <w:rsid w:val="006F5BEE"/>
    <w:rsid w:val="006F5C83"/>
    <w:rsid w:val="006F5C8A"/>
    <w:rsid w:val="006F6D09"/>
    <w:rsid w:val="006F73C3"/>
    <w:rsid w:val="006F7718"/>
    <w:rsid w:val="006F7721"/>
    <w:rsid w:val="006F7D61"/>
    <w:rsid w:val="0070081A"/>
    <w:rsid w:val="00700A46"/>
    <w:rsid w:val="0070162E"/>
    <w:rsid w:val="00701AA4"/>
    <w:rsid w:val="00702269"/>
    <w:rsid w:val="00702606"/>
    <w:rsid w:val="007028AD"/>
    <w:rsid w:val="007028DC"/>
    <w:rsid w:val="00703449"/>
    <w:rsid w:val="0070377F"/>
    <w:rsid w:val="00703963"/>
    <w:rsid w:val="00704788"/>
    <w:rsid w:val="007053C4"/>
    <w:rsid w:val="00705DE1"/>
    <w:rsid w:val="00711212"/>
    <w:rsid w:val="00711EF5"/>
    <w:rsid w:val="00713AB4"/>
    <w:rsid w:val="00714158"/>
    <w:rsid w:val="0071436A"/>
    <w:rsid w:val="007143E3"/>
    <w:rsid w:val="00714F59"/>
    <w:rsid w:val="00715119"/>
    <w:rsid w:val="0071550C"/>
    <w:rsid w:val="00716E22"/>
    <w:rsid w:val="00720375"/>
    <w:rsid w:val="00720ABC"/>
    <w:rsid w:val="00720FFF"/>
    <w:rsid w:val="00721488"/>
    <w:rsid w:val="007246E1"/>
    <w:rsid w:val="007253C2"/>
    <w:rsid w:val="00725A5E"/>
    <w:rsid w:val="0072600E"/>
    <w:rsid w:val="007261FC"/>
    <w:rsid w:val="007266BA"/>
    <w:rsid w:val="00730811"/>
    <w:rsid w:val="00732269"/>
    <w:rsid w:val="00733009"/>
    <w:rsid w:val="00733100"/>
    <w:rsid w:val="00733459"/>
    <w:rsid w:val="00735636"/>
    <w:rsid w:val="00737006"/>
    <w:rsid w:val="007376FC"/>
    <w:rsid w:val="0074053E"/>
    <w:rsid w:val="00740991"/>
    <w:rsid w:val="00741BCF"/>
    <w:rsid w:val="007424AA"/>
    <w:rsid w:val="007433CC"/>
    <w:rsid w:val="00743AF6"/>
    <w:rsid w:val="00743DA6"/>
    <w:rsid w:val="007444A8"/>
    <w:rsid w:val="00745003"/>
    <w:rsid w:val="00745074"/>
    <w:rsid w:val="007454B5"/>
    <w:rsid w:val="00745A24"/>
    <w:rsid w:val="007465CF"/>
    <w:rsid w:val="00746AB1"/>
    <w:rsid w:val="00747729"/>
    <w:rsid w:val="007501A8"/>
    <w:rsid w:val="007501B6"/>
    <w:rsid w:val="007503D5"/>
    <w:rsid w:val="00750749"/>
    <w:rsid w:val="007507E5"/>
    <w:rsid w:val="00750908"/>
    <w:rsid w:val="00750D6A"/>
    <w:rsid w:val="00751768"/>
    <w:rsid w:val="0075222C"/>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F2"/>
    <w:rsid w:val="00765311"/>
    <w:rsid w:val="00766BDA"/>
    <w:rsid w:val="00766D00"/>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80B13"/>
    <w:rsid w:val="00784B7D"/>
    <w:rsid w:val="00787FED"/>
    <w:rsid w:val="007902E8"/>
    <w:rsid w:val="00790B23"/>
    <w:rsid w:val="00790D14"/>
    <w:rsid w:val="00793CC8"/>
    <w:rsid w:val="0079402C"/>
    <w:rsid w:val="007943B0"/>
    <w:rsid w:val="0079561A"/>
    <w:rsid w:val="00795808"/>
    <w:rsid w:val="0079688B"/>
    <w:rsid w:val="00797269"/>
    <w:rsid w:val="007973B4"/>
    <w:rsid w:val="007A07EF"/>
    <w:rsid w:val="007A09DB"/>
    <w:rsid w:val="007A0E28"/>
    <w:rsid w:val="007A1450"/>
    <w:rsid w:val="007A16D7"/>
    <w:rsid w:val="007A1AC0"/>
    <w:rsid w:val="007A38F8"/>
    <w:rsid w:val="007A3D5D"/>
    <w:rsid w:val="007A4652"/>
    <w:rsid w:val="007A4E04"/>
    <w:rsid w:val="007A5C8A"/>
    <w:rsid w:val="007A6BDB"/>
    <w:rsid w:val="007A706A"/>
    <w:rsid w:val="007A72E2"/>
    <w:rsid w:val="007A7537"/>
    <w:rsid w:val="007B125F"/>
    <w:rsid w:val="007B2B7F"/>
    <w:rsid w:val="007B38B3"/>
    <w:rsid w:val="007B3F87"/>
    <w:rsid w:val="007B3FF3"/>
    <w:rsid w:val="007B4B23"/>
    <w:rsid w:val="007B52A5"/>
    <w:rsid w:val="007B66FE"/>
    <w:rsid w:val="007B72A9"/>
    <w:rsid w:val="007B7A79"/>
    <w:rsid w:val="007C135A"/>
    <w:rsid w:val="007C16E4"/>
    <w:rsid w:val="007C178E"/>
    <w:rsid w:val="007C1FDE"/>
    <w:rsid w:val="007C2046"/>
    <w:rsid w:val="007C2B46"/>
    <w:rsid w:val="007C314B"/>
    <w:rsid w:val="007C4701"/>
    <w:rsid w:val="007C48A8"/>
    <w:rsid w:val="007C5838"/>
    <w:rsid w:val="007C5CCD"/>
    <w:rsid w:val="007C6F91"/>
    <w:rsid w:val="007D2017"/>
    <w:rsid w:val="007D3E92"/>
    <w:rsid w:val="007D4116"/>
    <w:rsid w:val="007D4EE7"/>
    <w:rsid w:val="007D539E"/>
    <w:rsid w:val="007D5A44"/>
    <w:rsid w:val="007D60F2"/>
    <w:rsid w:val="007D655A"/>
    <w:rsid w:val="007D6662"/>
    <w:rsid w:val="007D6D50"/>
    <w:rsid w:val="007D6F6A"/>
    <w:rsid w:val="007D7067"/>
    <w:rsid w:val="007D71CD"/>
    <w:rsid w:val="007D7CE2"/>
    <w:rsid w:val="007E06D1"/>
    <w:rsid w:val="007E078D"/>
    <w:rsid w:val="007E1627"/>
    <w:rsid w:val="007E1EBC"/>
    <w:rsid w:val="007E1FB1"/>
    <w:rsid w:val="007E2897"/>
    <w:rsid w:val="007E3927"/>
    <w:rsid w:val="007E477C"/>
    <w:rsid w:val="007E6B74"/>
    <w:rsid w:val="007F0142"/>
    <w:rsid w:val="007F0AE0"/>
    <w:rsid w:val="007F0EB0"/>
    <w:rsid w:val="007F1D64"/>
    <w:rsid w:val="007F26BA"/>
    <w:rsid w:val="007F2720"/>
    <w:rsid w:val="007F294E"/>
    <w:rsid w:val="007F2E57"/>
    <w:rsid w:val="007F337B"/>
    <w:rsid w:val="007F389B"/>
    <w:rsid w:val="007F3B26"/>
    <w:rsid w:val="007F3FA1"/>
    <w:rsid w:val="007F4654"/>
    <w:rsid w:val="007F514A"/>
    <w:rsid w:val="007F5190"/>
    <w:rsid w:val="007F536F"/>
    <w:rsid w:val="007F6F99"/>
    <w:rsid w:val="008009B7"/>
    <w:rsid w:val="008010B3"/>
    <w:rsid w:val="0080208C"/>
    <w:rsid w:val="00802273"/>
    <w:rsid w:val="0080246E"/>
    <w:rsid w:val="00803B9A"/>
    <w:rsid w:val="008040CF"/>
    <w:rsid w:val="0080416A"/>
    <w:rsid w:val="00804338"/>
    <w:rsid w:val="0080561A"/>
    <w:rsid w:val="00805FE3"/>
    <w:rsid w:val="0080602E"/>
    <w:rsid w:val="00807988"/>
    <w:rsid w:val="00807D89"/>
    <w:rsid w:val="00812666"/>
    <w:rsid w:val="0081268C"/>
    <w:rsid w:val="0081360F"/>
    <w:rsid w:val="008138FF"/>
    <w:rsid w:val="00813F3F"/>
    <w:rsid w:val="00814316"/>
    <w:rsid w:val="00815249"/>
    <w:rsid w:val="0081613B"/>
    <w:rsid w:val="00816C95"/>
    <w:rsid w:val="008174B3"/>
    <w:rsid w:val="00817847"/>
    <w:rsid w:val="008215E2"/>
    <w:rsid w:val="00821B5E"/>
    <w:rsid w:val="00822513"/>
    <w:rsid w:val="00822C2C"/>
    <w:rsid w:val="0082423E"/>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E59"/>
    <w:rsid w:val="00840AF0"/>
    <w:rsid w:val="0084120E"/>
    <w:rsid w:val="00841231"/>
    <w:rsid w:val="0084171B"/>
    <w:rsid w:val="00841BA0"/>
    <w:rsid w:val="00843F2F"/>
    <w:rsid w:val="00844209"/>
    <w:rsid w:val="00846147"/>
    <w:rsid w:val="008461DA"/>
    <w:rsid w:val="00847746"/>
    <w:rsid w:val="0084777E"/>
    <w:rsid w:val="00847A17"/>
    <w:rsid w:val="00850ADD"/>
    <w:rsid w:val="008518DB"/>
    <w:rsid w:val="00851A56"/>
    <w:rsid w:val="008520FF"/>
    <w:rsid w:val="0085256D"/>
    <w:rsid w:val="00852780"/>
    <w:rsid w:val="00852B7D"/>
    <w:rsid w:val="00852F5C"/>
    <w:rsid w:val="00853766"/>
    <w:rsid w:val="00853D0D"/>
    <w:rsid w:val="00854E66"/>
    <w:rsid w:val="00856DC9"/>
    <w:rsid w:val="00857ACD"/>
    <w:rsid w:val="00857EFA"/>
    <w:rsid w:val="00860DBC"/>
    <w:rsid w:val="008610A6"/>
    <w:rsid w:val="00861D9B"/>
    <w:rsid w:val="00861FE9"/>
    <w:rsid w:val="0086201D"/>
    <w:rsid w:val="00863187"/>
    <w:rsid w:val="00863429"/>
    <w:rsid w:val="00863507"/>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6C11"/>
    <w:rsid w:val="008771D4"/>
    <w:rsid w:val="0087728F"/>
    <w:rsid w:val="008808BA"/>
    <w:rsid w:val="00881E6E"/>
    <w:rsid w:val="00882809"/>
    <w:rsid w:val="008836EF"/>
    <w:rsid w:val="00883A1C"/>
    <w:rsid w:val="00884B46"/>
    <w:rsid w:val="00885490"/>
    <w:rsid w:val="0088561F"/>
    <w:rsid w:val="00887DDB"/>
    <w:rsid w:val="008907CE"/>
    <w:rsid w:val="008922AC"/>
    <w:rsid w:val="008959D9"/>
    <w:rsid w:val="00895DB8"/>
    <w:rsid w:val="00895FA3"/>
    <w:rsid w:val="00896280"/>
    <w:rsid w:val="00896F6D"/>
    <w:rsid w:val="00897D05"/>
    <w:rsid w:val="00897E54"/>
    <w:rsid w:val="008A1B1E"/>
    <w:rsid w:val="008A23D1"/>
    <w:rsid w:val="008A28C1"/>
    <w:rsid w:val="008A3AD2"/>
    <w:rsid w:val="008A4983"/>
    <w:rsid w:val="008A5BCB"/>
    <w:rsid w:val="008B02B4"/>
    <w:rsid w:val="008B07F8"/>
    <w:rsid w:val="008B113E"/>
    <w:rsid w:val="008B1D3E"/>
    <w:rsid w:val="008B2E1E"/>
    <w:rsid w:val="008B31A5"/>
    <w:rsid w:val="008B32D8"/>
    <w:rsid w:val="008B4F55"/>
    <w:rsid w:val="008B5276"/>
    <w:rsid w:val="008B5350"/>
    <w:rsid w:val="008B5592"/>
    <w:rsid w:val="008B560B"/>
    <w:rsid w:val="008B5C35"/>
    <w:rsid w:val="008B5DC5"/>
    <w:rsid w:val="008B5F0D"/>
    <w:rsid w:val="008B5FCA"/>
    <w:rsid w:val="008B708E"/>
    <w:rsid w:val="008B78E1"/>
    <w:rsid w:val="008C048C"/>
    <w:rsid w:val="008C0955"/>
    <w:rsid w:val="008C0C6A"/>
    <w:rsid w:val="008C1EC6"/>
    <w:rsid w:val="008C29DA"/>
    <w:rsid w:val="008C29DD"/>
    <w:rsid w:val="008C2D5C"/>
    <w:rsid w:val="008C32B4"/>
    <w:rsid w:val="008C3F65"/>
    <w:rsid w:val="008C4017"/>
    <w:rsid w:val="008C43C9"/>
    <w:rsid w:val="008C4453"/>
    <w:rsid w:val="008C4582"/>
    <w:rsid w:val="008C585C"/>
    <w:rsid w:val="008C58D6"/>
    <w:rsid w:val="008C58E6"/>
    <w:rsid w:val="008C5E93"/>
    <w:rsid w:val="008C664B"/>
    <w:rsid w:val="008C66DB"/>
    <w:rsid w:val="008C6F03"/>
    <w:rsid w:val="008C6F52"/>
    <w:rsid w:val="008D00A4"/>
    <w:rsid w:val="008D198C"/>
    <w:rsid w:val="008D210A"/>
    <w:rsid w:val="008D27AE"/>
    <w:rsid w:val="008D27ED"/>
    <w:rsid w:val="008D34A6"/>
    <w:rsid w:val="008D39B6"/>
    <w:rsid w:val="008D4068"/>
    <w:rsid w:val="008D4679"/>
    <w:rsid w:val="008D4769"/>
    <w:rsid w:val="008D4FAA"/>
    <w:rsid w:val="008D6106"/>
    <w:rsid w:val="008D6AAE"/>
    <w:rsid w:val="008E03D4"/>
    <w:rsid w:val="008E0A2D"/>
    <w:rsid w:val="008E0CAC"/>
    <w:rsid w:val="008E0F5B"/>
    <w:rsid w:val="008E1EC5"/>
    <w:rsid w:val="008E22E8"/>
    <w:rsid w:val="008E3307"/>
    <w:rsid w:val="008E3A28"/>
    <w:rsid w:val="008E4AD0"/>
    <w:rsid w:val="008E5865"/>
    <w:rsid w:val="008E5B11"/>
    <w:rsid w:val="008E5BCC"/>
    <w:rsid w:val="008E65D5"/>
    <w:rsid w:val="008E7405"/>
    <w:rsid w:val="008E79B2"/>
    <w:rsid w:val="008E7C33"/>
    <w:rsid w:val="008F0D59"/>
    <w:rsid w:val="008F256C"/>
    <w:rsid w:val="008F266E"/>
    <w:rsid w:val="008F2DC1"/>
    <w:rsid w:val="008F3A86"/>
    <w:rsid w:val="008F47CB"/>
    <w:rsid w:val="008F4A43"/>
    <w:rsid w:val="008F5098"/>
    <w:rsid w:val="008F578A"/>
    <w:rsid w:val="008F5B62"/>
    <w:rsid w:val="008F62DC"/>
    <w:rsid w:val="008F6CE6"/>
    <w:rsid w:val="008F7706"/>
    <w:rsid w:val="00900249"/>
    <w:rsid w:val="00901BE4"/>
    <w:rsid w:val="00902D51"/>
    <w:rsid w:val="0090382A"/>
    <w:rsid w:val="00904272"/>
    <w:rsid w:val="009045E1"/>
    <w:rsid w:val="00904FFF"/>
    <w:rsid w:val="00905848"/>
    <w:rsid w:val="009059A5"/>
    <w:rsid w:val="00905CB2"/>
    <w:rsid w:val="00906A7C"/>
    <w:rsid w:val="0091093D"/>
    <w:rsid w:val="009110DE"/>
    <w:rsid w:val="00911193"/>
    <w:rsid w:val="00911533"/>
    <w:rsid w:val="00911A2A"/>
    <w:rsid w:val="00912BD4"/>
    <w:rsid w:val="009136CC"/>
    <w:rsid w:val="00913E61"/>
    <w:rsid w:val="00913FCE"/>
    <w:rsid w:val="009147A8"/>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6A8"/>
    <w:rsid w:val="00927FB2"/>
    <w:rsid w:val="0093143D"/>
    <w:rsid w:val="009319C0"/>
    <w:rsid w:val="009332FB"/>
    <w:rsid w:val="00933429"/>
    <w:rsid w:val="00933C98"/>
    <w:rsid w:val="00933DDF"/>
    <w:rsid w:val="00940460"/>
    <w:rsid w:val="00941610"/>
    <w:rsid w:val="00943714"/>
    <w:rsid w:val="00944A6A"/>
    <w:rsid w:val="00945157"/>
    <w:rsid w:val="00945617"/>
    <w:rsid w:val="00945879"/>
    <w:rsid w:val="0094596F"/>
    <w:rsid w:val="00945DF4"/>
    <w:rsid w:val="00945E8D"/>
    <w:rsid w:val="009460A7"/>
    <w:rsid w:val="0094645E"/>
    <w:rsid w:val="0094693E"/>
    <w:rsid w:val="00951EDD"/>
    <w:rsid w:val="009526BB"/>
    <w:rsid w:val="00953612"/>
    <w:rsid w:val="00953C38"/>
    <w:rsid w:val="009552E3"/>
    <w:rsid w:val="00955831"/>
    <w:rsid w:val="00956A3D"/>
    <w:rsid w:val="00960E57"/>
    <w:rsid w:val="00961A1D"/>
    <w:rsid w:val="0096358B"/>
    <w:rsid w:val="009648AE"/>
    <w:rsid w:val="00964C45"/>
    <w:rsid w:val="009651D1"/>
    <w:rsid w:val="00965552"/>
    <w:rsid w:val="00965E1A"/>
    <w:rsid w:val="009664BB"/>
    <w:rsid w:val="00966F3E"/>
    <w:rsid w:val="009671DB"/>
    <w:rsid w:val="00967566"/>
    <w:rsid w:val="009700E8"/>
    <w:rsid w:val="00970CD0"/>
    <w:rsid w:val="00970F1A"/>
    <w:rsid w:val="00971A15"/>
    <w:rsid w:val="00972074"/>
    <w:rsid w:val="00972440"/>
    <w:rsid w:val="0097320E"/>
    <w:rsid w:val="00973210"/>
    <w:rsid w:val="009738D5"/>
    <w:rsid w:val="00973B1A"/>
    <w:rsid w:val="00974A70"/>
    <w:rsid w:val="00975CB9"/>
    <w:rsid w:val="00976899"/>
    <w:rsid w:val="00977080"/>
    <w:rsid w:val="00980293"/>
    <w:rsid w:val="00981551"/>
    <w:rsid w:val="00984564"/>
    <w:rsid w:val="00984D43"/>
    <w:rsid w:val="00984DA8"/>
    <w:rsid w:val="00986061"/>
    <w:rsid w:val="009863CD"/>
    <w:rsid w:val="009866EC"/>
    <w:rsid w:val="00987636"/>
    <w:rsid w:val="00987D7A"/>
    <w:rsid w:val="00991A0F"/>
    <w:rsid w:val="009920FB"/>
    <w:rsid w:val="00992533"/>
    <w:rsid w:val="00993342"/>
    <w:rsid w:val="009938BC"/>
    <w:rsid w:val="00993E1B"/>
    <w:rsid w:val="0099425D"/>
    <w:rsid w:val="00995AEC"/>
    <w:rsid w:val="00995C03"/>
    <w:rsid w:val="00995CE8"/>
    <w:rsid w:val="00996571"/>
    <w:rsid w:val="00997E19"/>
    <w:rsid w:val="009A0370"/>
    <w:rsid w:val="009A0B89"/>
    <w:rsid w:val="009A11A9"/>
    <w:rsid w:val="009A14B1"/>
    <w:rsid w:val="009A2434"/>
    <w:rsid w:val="009A2745"/>
    <w:rsid w:val="009A288C"/>
    <w:rsid w:val="009A2E34"/>
    <w:rsid w:val="009A3F3A"/>
    <w:rsid w:val="009A45D7"/>
    <w:rsid w:val="009A5F43"/>
    <w:rsid w:val="009A68EF"/>
    <w:rsid w:val="009A6D61"/>
    <w:rsid w:val="009A711A"/>
    <w:rsid w:val="009A770A"/>
    <w:rsid w:val="009A7B2C"/>
    <w:rsid w:val="009B06BD"/>
    <w:rsid w:val="009B0EB4"/>
    <w:rsid w:val="009B1F93"/>
    <w:rsid w:val="009B342D"/>
    <w:rsid w:val="009B3D32"/>
    <w:rsid w:val="009B3E25"/>
    <w:rsid w:val="009B4B72"/>
    <w:rsid w:val="009B4C86"/>
    <w:rsid w:val="009B52A3"/>
    <w:rsid w:val="009B62C9"/>
    <w:rsid w:val="009B6C14"/>
    <w:rsid w:val="009B774F"/>
    <w:rsid w:val="009C03E7"/>
    <w:rsid w:val="009C05A9"/>
    <w:rsid w:val="009C0AF0"/>
    <w:rsid w:val="009C0C89"/>
    <w:rsid w:val="009C1E8F"/>
    <w:rsid w:val="009C2373"/>
    <w:rsid w:val="009C2CD2"/>
    <w:rsid w:val="009C2EE3"/>
    <w:rsid w:val="009C4AD0"/>
    <w:rsid w:val="009C4AD9"/>
    <w:rsid w:val="009C507C"/>
    <w:rsid w:val="009C5B3A"/>
    <w:rsid w:val="009C674D"/>
    <w:rsid w:val="009C68BE"/>
    <w:rsid w:val="009C7150"/>
    <w:rsid w:val="009D118C"/>
    <w:rsid w:val="009D13CB"/>
    <w:rsid w:val="009D1CCC"/>
    <w:rsid w:val="009D29C8"/>
    <w:rsid w:val="009D39CF"/>
    <w:rsid w:val="009D3B52"/>
    <w:rsid w:val="009D3F7D"/>
    <w:rsid w:val="009D5836"/>
    <w:rsid w:val="009D6725"/>
    <w:rsid w:val="009D6B81"/>
    <w:rsid w:val="009D6E64"/>
    <w:rsid w:val="009D7D85"/>
    <w:rsid w:val="009E1154"/>
    <w:rsid w:val="009E2D59"/>
    <w:rsid w:val="009E2F7A"/>
    <w:rsid w:val="009E30CC"/>
    <w:rsid w:val="009E3DBE"/>
    <w:rsid w:val="009E3E3E"/>
    <w:rsid w:val="009E42B8"/>
    <w:rsid w:val="009E487C"/>
    <w:rsid w:val="009E6178"/>
    <w:rsid w:val="009E695D"/>
    <w:rsid w:val="009E78AF"/>
    <w:rsid w:val="009F0865"/>
    <w:rsid w:val="009F1EFB"/>
    <w:rsid w:val="009F23CF"/>
    <w:rsid w:val="009F2427"/>
    <w:rsid w:val="009F2B5F"/>
    <w:rsid w:val="009F2E43"/>
    <w:rsid w:val="009F3F3F"/>
    <w:rsid w:val="009F41B0"/>
    <w:rsid w:val="009F4437"/>
    <w:rsid w:val="009F473A"/>
    <w:rsid w:val="009F489D"/>
    <w:rsid w:val="009F4CBA"/>
    <w:rsid w:val="009F557A"/>
    <w:rsid w:val="009F6034"/>
    <w:rsid w:val="009F674C"/>
    <w:rsid w:val="009F6C46"/>
    <w:rsid w:val="009F7870"/>
    <w:rsid w:val="009F7BF5"/>
    <w:rsid w:val="00A00158"/>
    <w:rsid w:val="00A017A6"/>
    <w:rsid w:val="00A03586"/>
    <w:rsid w:val="00A03A31"/>
    <w:rsid w:val="00A03FE2"/>
    <w:rsid w:val="00A04C80"/>
    <w:rsid w:val="00A04D08"/>
    <w:rsid w:val="00A0553B"/>
    <w:rsid w:val="00A05A17"/>
    <w:rsid w:val="00A05A2F"/>
    <w:rsid w:val="00A06033"/>
    <w:rsid w:val="00A06711"/>
    <w:rsid w:val="00A0680A"/>
    <w:rsid w:val="00A06CD1"/>
    <w:rsid w:val="00A07C2C"/>
    <w:rsid w:val="00A10F25"/>
    <w:rsid w:val="00A11365"/>
    <w:rsid w:val="00A11AE4"/>
    <w:rsid w:val="00A11CC4"/>
    <w:rsid w:val="00A123E7"/>
    <w:rsid w:val="00A12756"/>
    <w:rsid w:val="00A12766"/>
    <w:rsid w:val="00A1293C"/>
    <w:rsid w:val="00A12A09"/>
    <w:rsid w:val="00A12DF5"/>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B3A"/>
    <w:rsid w:val="00A26EFC"/>
    <w:rsid w:val="00A3156D"/>
    <w:rsid w:val="00A31575"/>
    <w:rsid w:val="00A33AD1"/>
    <w:rsid w:val="00A34467"/>
    <w:rsid w:val="00A35604"/>
    <w:rsid w:val="00A3586C"/>
    <w:rsid w:val="00A36816"/>
    <w:rsid w:val="00A3689F"/>
    <w:rsid w:val="00A37D9E"/>
    <w:rsid w:val="00A408E4"/>
    <w:rsid w:val="00A40EB1"/>
    <w:rsid w:val="00A41704"/>
    <w:rsid w:val="00A4197D"/>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613A8"/>
    <w:rsid w:val="00A615C1"/>
    <w:rsid w:val="00A61AEF"/>
    <w:rsid w:val="00A620EF"/>
    <w:rsid w:val="00A6227E"/>
    <w:rsid w:val="00A623DA"/>
    <w:rsid w:val="00A62865"/>
    <w:rsid w:val="00A6291E"/>
    <w:rsid w:val="00A62987"/>
    <w:rsid w:val="00A62C59"/>
    <w:rsid w:val="00A63140"/>
    <w:rsid w:val="00A66615"/>
    <w:rsid w:val="00A667B1"/>
    <w:rsid w:val="00A668D7"/>
    <w:rsid w:val="00A66D33"/>
    <w:rsid w:val="00A67B85"/>
    <w:rsid w:val="00A67D3E"/>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77F00"/>
    <w:rsid w:val="00A80297"/>
    <w:rsid w:val="00A80B2E"/>
    <w:rsid w:val="00A80F1A"/>
    <w:rsid w:val="00A80FC3"/>
    <w:rsid w:val="00A814B5"/>
    <w:rsid w:val="00A81AC1"/>
    <w:rsid w:val="00A8254D"/>
    <w:rsid w:val="00A826FC"/>
    <w:rsid w:val="00A8286D"/>
    <w:rsid w:val="00A82B59"/>
    <w:rsid w:val="00A83E70"/>
    <w:rsid w:val="00A84A78"/>
    <w:rsid w:val="00A84F82"/>
    <w:rsid w:val="00A864A8"/>
    <w:rsid w:val="00A87EFA"/>
    <w:rsid w:val="00A90155"/>
    <w:rsid w:val="00A90BA9"/>
    <w:rsid w:val="00A91376"/>
    <w:rsid w:val="00A924BA"/>
    <w:rsid w:val="00A92905"/>
    <w:rsid w:val="00A9291A"/>
    <w:rsid w:val="00A931BA"/>
    <w:rsid w:val="00A93923"/>
    <w:rsid w:val="00A941A4"/>
    <w:rsid w:val="00A941BD"/>
    <w:rsid w:val="00A94D0A"/>
    <w:rsid w:val="00A94E1D"/>
    <w:rsid w:val="00A951EF"/>
    <w:rsid w:val="00A96188"/>
    <w:rsid w:val="00A97A4D"/>
    <w:rsid w:val="00A97D25"/>
    <w:rsid w:val="00AA0069"/>
    <w:rsid w:val="00AA145B"/>
    <w:rsid w:val="00AA1791"/>
    <w:rsid w:val="00AA22DE"/>
    <w:rsid w:val="00AA299A"/>
    <w:rsid w:val="00AA319B"/>
    <w:rsid w:val="00AA3E79"/>
    <w:rsid w:val="00AA4BA3"/>
    <w:rsid w:val="00AA62A2"/>
    <w:rsid w:val="00AA7AE1"/>
    <w:rsid w:val="00AB0195"/>
    <w:rsid w:val="00AB1070"/>
    <w:rsid w:val="00AB11EF"/>
    <w:rsid w:val="00AB29BF"/>
    <w:rsid w:val="00AB345B"/>
    <w:rsid w:val="00AB3968"/>
    <w:rsid w:val="00AB3E35"/>
    <w:rsid w:val="00AB3ED5"/>
    <w:rsid w:val="00AB434B"/>
    <w:rsid w:val="00AB45B4"/>
    <w:rsid w:val="00AB4F24"/>
    <w:rsid w:val="00AB6831"/>
    <w:rsid w:val="00AB6F26"/>
    <w:rsid w:val="00AB771B"/>
    <w:rsid w:val="00AB7D3D"/>
    <w:rsid w:val="00AC067E"/>
    <w:rsid w:val="00AC2537"/>
    <w:rsid w:val="00AC3B23"/>
    <w:rsid w:val="00AC3B9F"/>
    <w:rsid w:val="00AC4B6C"/>
    <w:rsid w:val="00AC5B79"/>
    <w:rsid w:val="00AC6029"/>
    <w:rsid w:val="00AC7CA5"/>
    <w:rsid w:val="00AD0154"/>
    <w:rsid w:val="00AD02C1"/>
    <w:rsid w:val="00AD0C1C"/>
    <w:rsid w:val="00AD1E03"/>
    <w:rsid w:val="00AD34CE"/>
    <w:rsid w:val="00AD350A"/>
    <w:rsid w:val="00AD3676"/>
    <w:rsid w:val="00AD3881"/>
    <w:rsid w:val="00AD4B55"/>
    <w:rsid w:val="00AD4C19"/>
    <w:rsid w:val="00AD5CC1"/>
    <w:rsid w:val="00AD5E7E"/>
    <w:rsid w:val="00AD71E6"/>
    <w:rsid w:val="00AD73D9"/>
    <w:rsid w:val="00AD7442"/>
    <w:rsid w:val="00AE0536"/>
    <w:rsid w:val="00AE120A"/>
    <w:rsid w:val="00AE1228"/>
    <w:rsid w:val="00AE1328"/>
    <w:rsid w:val="00AE1DF4"/>
    <w:rsid w:val="00AE2BB7"/>
    <w:rsid w:val="00AE2BD6"/>
    <w:rsid w:val="00AE2FA3"/>
    <w:rsid w:val="00AE3A7E"/>
    <w:rsid w:val="00AE3C36"/>
    <w:rsid w:val="00AE3DEC"/>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DE1"/>
    <w:rsid w:val="00AF6436"/>
    <w:rsid w:val="00B001C8"/>
    <w:rsid w:val="00B007BA"/>
    <w:rsid w:val="00B0094B"/>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865"/>
    <w:rsid w:val="00B10FB3"/>
    <w:rsid w:val="00B11387"/>
    <w:rsid w:val="00B11576"/>
    <w:rsid w:val="00B11956"/>
    <w:rsid w:val="00B12263"/>
    <w:rsid w:val="00B12B7C"/>
    <w:rsid w:val="00B13380"/>
    <w:rsid w:val="00B1434C"/>
    <w:rsid w:val="00B14365"/>
    <w:rsid w:val="00B1440E"/>
    <w:rsid w:val="00B147BA"/>
    <w:rsid w:val="00B15A78"/>
    <w:rsid w:val="00B162F3"/>
    <w:rsid w:val="00B16FE6"/>
    <w:rsid w:val="00B205C3"/>
    <w:rsid w:val="00B20621"/>
    <w:rsid w:val="00B20976"/>
    <w:rsid w:val="00B20F64"/>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4D8"/>
    <w:rsid w:val="00B34710"/>
    <w:rsid w:val="00B34958"/>
    <w:rsid w:val="00B34A9F"/>
    <w:rsid w:val="00B34AC2"/>
    <w:rsid w:val="00B34E44"/>
    <w:rsid w:val="00B35392"/>
    <w:rsid w:val="00B35B37"/>
    <w:rsid w:val="00B35BDB"/>
    <w:rsid w:val="00B36E07"/>
    <w:rsid w:val="00B37098"/>
    <w:rsid w:val="00B4022B"/>
    <w:rsid w:val="00B403FE"/>
    <w:rsid w:val="00B41D30"/>
    <w:rsid w:val="00B42AF5"/>
    <w:rsid w:val="00B43D64"/>
    <w:rsid w:val="00B43F12"/>
    <w:rsid w:val="00B44153"/>
    <w:rsid w:val="00B444AB"/>
    <w:rsid w:val="00B4453A"/>
    <w:rsid w:val="00B44D6D"/>
    <w:rsid w:val="00B45121"/>
    <w:rsid w:val="00B46768"/>
    <w:rsid w:val="00B469C7"/>
    <w:rsid w:val="00B47084"/>
    <w:rsid w:val="00B47FD8"/>
    <w:rsid w:val="00B503AA"/>
    <w:rsid w:val="00B5061C"/>
    <w:rsid w:val="00B50A1D"/>
    <w:rsid w:val="00B51053"/>
    <w:rsid w:val="00B51A2F"/>
    <w:rsid w:val="00B51CCC"/>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2EDC"/>
    <w:rsid w:val="00B63AA4"/>
    <w:rsid w:val="00B642E0"/>
    <w:rsid w:val="00B645B6"/>
    <w:rsid w:val="00B6486A"/>
    <w:rsid w:val="00B64F37"/>
    <w:rsid w:val="00B65FDC"/>
    <w:rsid w:val="00B66F4C"/>
    <w:rsid w:val="00B67515"/>
    <w:rsid w:val="00B7003A"/>
    <w:rsid w:val="00B709E2"/>
    <w:rsid w:val="00B71C44"/>
    <w:rsid w:val="00B71EE8"/>
    <w:rsid w:val="00B721F2"/>
    <w:rsid w:val="00B7329B"/>
    <w:rsid w:val="00B73A7A"/>
    <w:rsid w:val="00B73D44"/>
    <w:rsid w:val="00B74F9D"/>
    <w:rsid w:val="00B75550"/>
    <w:rsid w:val="00B75896"/>
    <w:rsid w:val="00B76155"/>
    <w:rsid w:val="00B76345"/>
    <w:rsid w:val="00B76702"/>
    <w:rsid w:val="00B77952"/>
    <w:rsid w:val="00B779A4"/>
    <w:rsid w:val="00B80309"/>
    <w:rsid w:val="00B80A6C"/>
    <w:rsid w:val="00B81926"/>
    <w:rsid w:val="00B81937"/>
    <w:rsid w:val="00B81C61"/>
    <w:rsid w:val="00B82365"/>
    <w:rsid w:val="00B84057"/>
    <w:rsid w:val="00B84083"/>
    <w:rsid w:val="00B8568D"/>
    <w:rsid w:val="00B865A3"/>
    <w:rsid w:val="00B87DD7"/>
    <w:rsid w:val="00B87ED9"/>
    <w:rsid w:val="00B905D4"/>
    <w:rsid w:val="00B91236"/>
    <w:rsid w:val="00B91299"/>
    <w:rsid w:val="00B92F55"/>
    <w:rsid w:val="00B92F82"/>
    <w:rsid w:val="00B937DB"/>
    <w:rsid w:val="00B968BE"/>
    <w:rsid w:val="00B97461"/>
    <w:rsid w:val="00BA0457"/>
    <w:rsid w:val="00BA0DA2"/>
    <w:rsid w:val="00BA1A17"/>
    <w:rsid w:val="00BA1AA1"/>
    <w:rsid w:val="00BA1E8E"/>
    <w:rsid w:val="00BA2C53"/>
    <w:rsid w:val="00BA2DEE"/>
    <w:rsid w:val="00BA3E4D"/>
    <w:rsid w:val="00BA4E10"/>
    <w:rsid w:val="00BA517E"/>
    <w:rsid w:val="00BA540C"/>
    <w:rsid w:val="00BA5BA6"/>
    <w:rsid w:val="00BA6687"/>
    <w:rsid w:val="00BA6942"/>
    <w:rsid w:val="00BA6AE6"/>
    <w:rsid w:val="00BA7D6C"/>
    <w:rsid w:val="00BB015B"/>
    <w:rsid w:val="00BB02A9"/>
    <w:rsid w:val="00BB0DA3"/>
    <w:rsid w:val="00BB150F"/>
    <w:rsid w:val="00BB1F08"/>
    <w:rsid w:val="00BB3BCC"/>
    <w:rsid w:val="00BB445F"/>
    <w:rsid w:val="00BB47F1"/>
    <w:rsid w:val="00BB50A8"/>
    <w:rsid w:val="00BB50D4"/>
    <w:rsid w:val="00BB52B1"/>
    <w:rsid w:val="00BB5A7E"/>
    <w:rsid w:val="00BB602A"/>
    <w:rsid w:val="00BB7A51"/>
    <w:rsid w:val="00BB7D09"/>
    <w:rsid w:val="00BC03DB"/>
    <w:rsid w:val="00BC092D"/>
    <w:rsid w:val="00BC1662"/>
    <w:rsid w:val="00BC168F"/>
    <w:rsid w:val="00BC382F"/>
    <w:rsid w:val="00BC489D"/>
    <w:rsid w:val="00BC4C62"/>
    <w:rsid w:val="00BC5258"/>
    <w:rsid w:val="00BC58E2"/>
    <w:rsid w:val="00BC64B7"/>
    <w:rsid w:val="00BC69CD"/>
    <w:rsid w:val="00BD0AF7"/>
    <w:rsid w:val="00BD0E34"/>
    <w:rsid w:val="00BD1B1F"/>
    <w:rsid w:val="00BD1D35"/>
    <w:rsid w:val="00BD2F9C"/>
    <w:rsid w:val="00BD37CF"/>
    <w:rsid w:val="00BD518D"/>
    <w:rsid w:val="00BD5207"/>
    <w:rsid w:val="00BD6939"/>
    <w:rsid w:val="00BD6AA7"/>
    <w:rsid w:val="00BE1064"/>
    <w:rsid w:val="00BE1D9D"/>
    <w:rsid w:val="00BE312A"/>
    <w:rsid w:val="00BE379F"/>
    <w:rsid w:val="00BE4A26"/>
    <w:rsid w:val="00BE4E43"/>
    <w:rsid w:val="00BE4F13"/>
    <w:rsid w:val="00BE5004"/>
    <w:rsid w:val="00BE5511"/>
    <w:rsid w:val="00BE6406"/>
    <w:rsid w:val="00BE647A"/>
    <w:rsid w:val="00BE67CA"/>
    <w:rsid w:val="00BE6A81"/>
    <w:rsid w:val="00BE6FBD"/>
    <w:rsid w:val="00BE72E8"/>
    <w:rsid w:val="00BE7E0C"/>
    <w:rsid w:val="00BF024B"/>
    <w:rsid w:val="00BF19DF"/>
    <w:rsid w:val="00BF3349"/>
    <w:rsid w:val="00BF3D46"/>
    <w:rsid w:val="00BF4564"/>
    <w:rsid w:val="00BF4587"/>
    <w:rsid w:val="00BF504F"/>
    <w:rsid w:val="00BF5A39"/>
    <w:rsid w:val="00C00376"/>
    <w:rsid w:val="00C00459"/>
    <w:rsid w:val="00C010E6"/>
    <w:rsid w:val="00C042C4"/>
    <w:rsid w:val="00C046FE"/>
    <w:rsid w:val="00C05120"/>
    <w:rsid w:val="00C1126F"/>
    <w:rsid w:val="00C11490"/>
    <w:rsid w:val="00C11941"/>
    <w:rsid w:val="00C126F1"/>
    <w:rsid w:val="00C12C22"/>
    <w:rsid w:val="00C132C6"/>
    <w:rsid w:val="00C13A2F"/>
    <w:rsid w:val="00C13A40"/>
    <w:rsid w:val="00C15674"/>
    <w:rsid w:val="00C15F34"/>
    <w:rsid w:val="00C175F7"/>
    <w:rsid w:val="00C17DF5"/>
    <w:rsid w:val="00C2061B"/>
    <w:rsid w:val="00C2063C"/>
    <w:rsid w:val="00C20B4B"/>
    <w:rsid w:val="00C21197"/>
    <w:rsid w:val="00C221EC"/>
    <w:rsid w:val="00C23C51"/>
    <w:rsid w:val="00C23F82"/>
    <w:rsid w:val="00C250DD"/>
    <w:rsid w:val="00C2550C"/>
    <w:rsid w:val="00C25B3A"/>
    <w:rsid w:val="00C262CA"/>
    <w:rsid w:val="00C26A78"/>
    <w:rsid w:val="00C27008"/>
    <w:rsid w:val="00C27B44"/>
    <w:rsid w:val="00C27D25"/>
    <w:rsid w:val="00C30256"/>
    <w:rsid w:val="00C30CEB"/>
    <w:rsid w:val="00C30E8B"/>
    <w:rsid w:val="00C30EE5"/>
    <w:rsid w:val="00C31278"/>
    <w:rsid w:val="00C314A4"/>
    <w:rsid w:val="00C323A6"/>
    <w:rsid w:val="00C32E60"/>
    <w:rsid w:val="00C32E7F"/>
    <w:rsid w:val="00C32F36"/>
    <w:rsid w:val="00C337FB"/>
    <w:rsid w:val="00C33963"/>
    <w:rsid w:val="00C33AB8"/>
    <w:rsid w:val="00C34B8B"/>
    <w:rsid w:val="00C35167"/>
    <w:rsid w:val="00C356DD"/>
    <w:rsid w:val="00C35FEA"/>
    <w:rsid w:val="00C3638F"/>
    <w:rsid w:val="00C36A1F"/>
    <w:rsid w:val="00C37014"/>
    <w:rsid w:val="00C37777"/>
    <w:rsid w:val="00C40E02"/>
    <w:rsid w:val="00C41071"/>
    <w:rsid w:val="00C41504"/>
    <w:rsid w:val="00C41ED2"/>
    <w:rsid w:val="00C41FF0"/>
    <w:rsid w:val="00C42077"/>
    <w:rsid w:val="00C426D3"/>
    <w:rsid w:val="00C42B6F"/>
    <w:rsid w:val="00C43545"/>
    <w:rsid w:val="00C43D40"/>
    <w:rsid w:val="00C451BB"/>
    <w:rsid w:val="00C45719"/>
    <w:rsid w:val="00C45858"/>
    <w:rsid w:val="00C467E4"/>
    <w:rsid w:val="00C46BF8"/>
    <w:rsid w:val="00C47236"/>
    <w:rsid w:val="00C4737F"/>
    <w:rsid w:val="00C47507"/>
    <w:rsid w:val="00C50344"/>
    <w:rsid w:val="00C50726"/>
    <w:rsid w:val="00C50D82"/>
    <w:rsid w:val="00C5198C"/>
    <w:rsid w:val="00C5273C"/>
    <w:rsid w:val="00C52AA8"/>
    <w:rsid w:val="00C52B2A"/>
    <w:rsid w:val="00C55727"/>
    <w:rsid w:val="00C55C50"/>
    <w:rsid w:val="00C56A8B"/>
    <w:rsid w:val="00C57CEC"/>
    <w:rsid w:val="00C60418"/>
    <w:rsid w:val="00C6329A"/>
    <w:rsid w:val="00C638FA"/>
    <w:rsid w:val="00C65883"/>
    <w:rsid w:val="00C65F87"/>
    <w:rsid w:val="00C66961"/>
    <w:rsid w:val="00C67219"/>
    <w:rsid w:val="00C67952"/>
    <w:rsid w:val="00C67A4A"/>
    <w:rsid w:val="00C67B95"/>
    <w:rsid w:val="00C70A73"/>
    <w:rsid w:val="00C72367"/>
    <w:rsid w:val="00C72962"/>
    <w:rsid w:val="00C7551E"/>
    <w:rsid w:val="00C76B8F"/>
    <w:rsid w:val="00C76EB1"/>
    <w:rsid w:val="00C77534"/>
    <w:rsid w:val="00C837FE"/>
    <w:rsid w:val="00C83842"/>
    <w:rsid w:val="00C83E38"/>
    <w:rsid w:val="00C83EFB"/>
    <w:rsid w:val="00C84059"/>
    <w:rsid w:val="00C8407E"/>
    <w:rsid w:val="00C847EC"/>
    <w:rsid w:val="00C84927"/>
    <w:rsid w:val="00C859F5"/>
    <w:rsid w:val="00C85A6F"/>
    <w:rsid w:val="00C85CCC"/>
    <w:rsid w:val="00C863FC"/>
    <w:rsid w:val="00C86CFD"/>
    <w:rsid w:val="00C877FF"/>
    <w:rsid w:val="00C87F88"/>
    <w:rsid w:val="00C908DB"/>
    <w:rsid w:val="00C90BE0"/>
    <w:rsid w:val="00C912D2"/>
    <w:rsid w:val="00C91474"/>
    <w:rsid w:val="00C92103"/>
    <w:rsid w:val="00C92187"/>
    <w:rsid w:val="00C93B2E"/>
    <w:rsid w:val="00C940B7"/>
    <w:rsid w:val="00C9480C"/>
    <w:rsid w:val="00C9589C"/>
    <w:rsid w:val="00C969FB"/>
    <w:rsid w:val="00C97A3D"/>
    <w:rsid w:val="00C97E7A"/>
    <w:rsid w:val="00CA07E6"/>
    <w:rsid w:val="00CA1D17"/>
    <w:rsid w:val="00CA226B"/>
    <w:rsid w:val="00CA25C3"/>
    <w:rsid w:val="00CA3F51"/>
    <w:rsid w:val="00CA5CA3"/>
    <w:rsid w:val="00CA648A"/>
    <w:rsid w:val="00CA6F5C"/>
    <w:rsid w:val="00CA74E6"/>
    <w:rsid w:val="00CA7557"/>
    <w:rsid w:val="00CB1327"/>
    <w:rsid w:val="00CB1D18"/>
    <w:rsid w:val="00CB2578"/>
    <w:rsid w:val="00CB2B4F"/>
    <w:rsid w:val="00CB36FC"/>
    <w:rsid w:val="00CB49F7"/>
    <w:rsid w:val="00CB561D"/>
    <w:rsid w:val="00CB5E3D"/>
    <w:rsid w:val="00CB5EF4"/>
    <w:rsid w:val="00CB6635"/>
    <w:rsid w:val="00CB6639"/>
    <w:rsid w:val="00CB7131"/>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C5C"/>
    <w:rsid w:val="00CD25A6"/>
    <w:rsid w:val="00CD334D"/>
    <w:rsid w:val="00CD3AB6"/>
    <w:rsid w:val="00CD4F22"/>
    <w:rsid w:val="00CD5B36"/>
    <w:rsid w:val="00CD5B78"/>
    <w:rsid w:val="00CD5D65"/>
    <w:rsid w:val="00CD5F1A"/>
    <w:rsid w:val="00CD64B6"/>
    <w:rsid w:val="00CE1B92"/>
    <w:rsid w:val="00CE2086"/>
    <w:rsid w:val="00CE2146"/>
    <w:rsid w:val="00CE2AC2"/>
    <w:rsid w:val="00CE2DC2"/>
    <w:rsid w:val="00CE301F"/>
    <w:rsid w:val="00CE4CA6"/>
    <w:rsid w:val="00CE4CDF"/>
    <w:rsid w:val="00CE5F3F"/>
    <w:rsid w:val="00CE77D7"/>
    <w:rsid w:val="00CE7A87"/>
    <w:rsid w:val="00CE7CFD"/>
    <w:rsid w:val="00CE7FB5"/>
    <w:rsid w:val="00CF063E"/>
    <w:rsid w:val="00CF0C7B"/>
    <w:rsid w:val="00CF0D17"/>
    <w:rsid w:val="00CF1719"/>
    <w:rsid w:val="00CF1856"/>
    <w:rsid w:val="00CF380B"/>
    <w:rsid w:val="00CF4024"/>
    <w:rsid w:val="00CF461E"/>
    <w:rsid w:val="00CF5728"/>
    <w:rsid w:val="00CF5E6A"/>
    <w:rsid w:val="00CF5EF7"/>
    <w:rsid w:val="00CF7783"/>
    <w:rsid w:val="00CF7AF9"/>
    <w:rsid w:val="00D00397"/>
    <w:rsid w:val="00D00EB7"/>
    <w:rsid w:val="00D03397"/>
    <w:rsid w:val="00D0388F"/>
    <w:rsid w:val="00D0418E"/>
    <w:rsid w:val="00D0556C"/>
    <w:rsid w:val="00D0562E"/>
    <w:rsid w:val="00D0613C"/>
    <w:rsid w:val="00D0691C"/>
    <w:rsid w:val="00D0719D"/>
    <w:rsid w:val="00D07469"/>
    <w:rsid w:val="00D07656"/>
    <w:rsid w:val="00D07669"/>
    <w:rsid w:val="00D0769C"/>
    <w:rsid w:val="00D07A34"/>
    <w:rsid w:val="00D10B83"/>
    <w:rsid w:val="00D10EAB"/>
    <w:rsid w:val="00D12D3F"/>
    <w:rsid w:val="00D12FF3"/>
    <w:rsid w:val="00D14A24"/>
    <w:rsid w:val="00D1502C"/>
    <w:rsid w:val="00D16B8E"/>
    <w:rsid w:val="00D179FB"/>
    <w:rsid w:val="00D20B69"/>
    <w:rsid w:val="00D21B4E"/>
    <w:rsid w:val="00D221DA"/>
    <w:rsid w:val="00D22669"/>
    <w:rsid w:val="00D22BC4"/>
    <w:rsid w:val="00D22CF3"/>
    <w:rsid w:val="00D22E04"/>
    <w:rsid w:val="00D22F6C"/>
    <w:rsid w:val="00D23869"/>
    <w:rsid w:val="00D23E7F"/>
    <w:rsid w:val="00D24203"/>
    <w:rsid w:val="00D2467B"/>
    <w:rsid w:val="00D25304"/>
    <w:rsid w:val="00D25C2D"/>
    <w:rsid w:val="00D25D4B"/>
    <w:rsid w:val="00D27211"/>
    <w:rsid w:val="00D27823"/>
    <w:rsid w:val="00D30FC3"/>
    <w:rsid w:val="00D31438"/>
    <w:rsid w:val="00D33296"/>
    <w:rsid w:val="00D33722"/>
    <w:rsid w:val="00D3399C"/>
    <w:rsid w:val="00D339F8"/>
    <w:rsid w:val="00D3480D"/>
    <w:rsid w:val="00D34E71"/>
    <w:rsid w:val="00D353A2"/>
    <w:rsid w:val="00D359E1"/>
    <w:rsid w:val="00D359E8"/>
    <w:rsid w:val="00D374CC"/>
    <w:rsid w:val="00D37DEF"/>
    <w:rsid w:val="00D40146"/>
    <w:rsid w:val="00D4153C"/>
    <w:rsid w:val="00D422D7"/>
    <w:rsid w:val="00D424AB"/>
    <w:rsid w:val="00D42EF7"/>
    <w:rsid w:val="00D43B3C"/>
    <w:rsid w:val="00D43FC1"/>
    <w:rsid w:val="00D44FC3"/>
    <w:rsid w:val="00D45FE3"/>
    <w:rsid w:val="00D461EB"/>
    <w:rsid w:val="00D467CD"/>
    <w:rsid w:val="00D47443"/>
    <w:rsid w:val="00D47711"/>
    <w:rsid w:val="00D51C6A"/>
    <w:rsid w:val="00D5219E"/>
    <w:rsid w:val="00D52625"/>
    <w:rsid w:val="00D5308E"/>
    <w:rsid w:val="00D5359C"/>
    <w:rsid w:val="00D53AD5"/>
    <w:rsid w:val="00D54AC5"/>
    <w:rsid w:val="00D54FAC"/>
    <w:rsid w:val="00D56768"/>
    <w:rsid w:val="00D57CB9"/>
    <w:rsid w:val="00D609FA"/>
    <w:rsid w:val="00D60F72"/>
    <w:rsid w:val="00D62493"/>
    <w:rsid w:val="00D62B7C"/>
    <w:rsid w:val="00D6331D"/>
    <w:rsid w:val="00D63BC5"/>
    <w:rsid w:val="00D64354"/>
    <w:rsid w:val="00D667A4"/>
    <w:rsid w:val="00D66A47"/>
    <w:rsid w:val="00D66E71"/>
    <w:rsid w:val="00D71623"/>
    <w:rsid w:val="00D71809"/>
    <w:rsid w:val="00D72121"/>
    <w:rsid w:val="00D72203"/>
    <w:rsid w:val="00D73092"/>
    <w:rsid w:val="00D73154"/>
    <w:rsid w:val="00D74336"/>
    <w:rsid w:val="00D75E69"/>
    <w:rsid w:val="00D77197"/>
    <w:rsid w:val="00D7763D"/>
    <w:rsid w:val="00D77991"/>
    <w:rsid w:val="00D801EB"/>
    <w:rsid w:val="00D805C1"/>
    <w:rsid w:val="00D80DF6"/>
    <w:rsid w:val="00D80F26"/>
    <w:rsid w:val="00D81B29"/>
    <w:rsid w:val="00D82086"/>
    <w:rsid w:val="00D82731"/>
    <w:rsid w:val="00D827B8"/>
    <w:rsid w:val="00D8430B"/>
    <w:rsid w:val="00D84374"/>
    <w:rsid w:val="00D8546C"/>
    <w:rsid w:val="00D85851"/>
    <w:rsid w:val="00D86016"/>
    <w:rsid w:val="00D863B5"/>
    <w:rsid w:val="00D86BCA"/>
    <w:rsid w:val="00D86F93"/>
    <w:rsid w:val="00D87DF6"/>
    <w:rsid w:val="00D90E24"/>
    <w:rsid w:val="00D91D62"/>
    <w:rsid w:val="00D92A69"/>
    <w:rsid w:val="00D92C96"/>
    <w:rsid w:val="00D92FF2"/>
    <w:rsid w:val="00D93103"/>
    <w:rsid w:val="00D9317D"/>
    <w:rsid w:val="00D93450"/>
    <w:rsid w:val="00D9385F"/>
    <w:rsid w:val="00D94D2C"/>
    <w:rsid w:val="00D94DFF"/>
    <w:rsid w:val="00D95DC7"/>
    <w:rsid w:val="00D964EB"/>
    <w:rsid w:val="00D96845"/>
    <w:rsid w:val="00D96ABB"/>
    <w:rsid w:val="00D96CF3"/>
    <w:rsid w:val="00D96FEE"/>
    <w:rsid w:val="00D97625"/>
    <w:rsid w:val="00D976BD"/>
    <w:rsid w:val="00D97D2E"/>
    <w:rsid w:val="00DA0142"/>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A7C21"/>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E77"/>
    <w:rsid w:val="00DB7E06"/>
    <w:rsid w:val="00DC00D2"/>
    <w:rsid w:val="00DC0D88"/>
    <w:rsid w:val="00DC0E56"/>
    <w:rsid w:val="00DC16E7"/>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6D7"/>
    <w:rsid w:val="00DD7FEB"/>
    <w:rsid w:val="00DE02F7"/>
    <w:rsid w:val="00DE04EC"/>
    <w:rsid w:val="00DE1398"/>
    <w:rsid w:val="00DE15A7"/>
    <w:rsid w:val="00DE1E60"/>
    <w:rsid w:val="00DE2617"/>
    <w:rsid w:val="00DE36A8"/>
    <w:rsid w:val="00DE491E"/>
    <w:rsid w:val="00DE569B"/>
    <w:rsid w:val="00DE5BB9"/>
    <w:rsid w:val="00DE6163"/>
    <w:rsid w:val="00DE6884"/>
    <w:rsid w:val="00DF0CD2"/>
    <w:rsid w:val="00DF0FA4"/>
    <w:rsid w:val="00DF17B6"/>
    <w:rsid w:val="00DF1A3B"/>
    <w:rsid w:val="00DF2373"/>
    <w:rsid w:val="00DF25A3"/>
    <w:rsid w:val="00DF2EF8"/>
    <w:rsid w:val="00DF32F0"/>
    <w:rsid w:val="00DF4E7E"/>
    <w:rsid w:val="00DF4F78"/>
    <w:rsid w:val="00DF4FEA"/>
    <w:rsid w:val="00DF58B4"/>
    <w:rsid w:val="00DF5950"/>
    <w:rsid w:val="00DF629D"/>
    <w:rsid w:val="00DF6FA8"/>
    <w:rsid w:val="00DF6FD7"/>
    <w:rsid w:val="00DF73E2"/>
    <w:rsid w:val="00E00CD9"/>
    <w:rsid w:val="00E01079"/>
    <w:rsid w:val="00E01964"/>
    <w:rsid w:val="00E03EC6"/>
    <w:rsid w:val="00E03EDB"/>
    <w:rsid w:val="00E03EF5"/>
    <w:rsid w:val="00E04C90"/>
    <w:rsid w:val="00E05C4A"/>
    <w:rsid w:val="00E10300"/>
    <w:rsid w:val="00E106E1"/>
    <w:rsid w:val="00E11BAC"/>
    <w:rsid w:val="00E12A3A"/>
    <w:rsid w:val="00E12BDF"/>
    <w:rsid w:val="00E12CD1"/>
    <w:rsid w:val="00E12D11"/>
    <w:rsid w:val="00E1300D"/>
    <w:rsid w:val="00E13AB7"/>
    <w:rsid w:val="00E13FE1"/>
    <w:rsid w:val="00E149FD"/>
    <w:rsid w:val="00E14A13"/>
    <w:rsid w:val="00E155E1"/>
    <w:rsid w:val="00E15FFC"/>
    <w:rsid w:val="00E162C2"/>
    <w:rsid w:val="00E16307"/>
    <w:rsid w:val="00E16C5F"/>
    <w:rsid w:val="00E17026"/>
    <w:rsid w:val="00E172ED"/>
    <w:rsid w:val="00E20D56"/>
    <w:rsid w:val="00E20F69"/>
    <w:rsid w:val="00E22D15"/>
    <w:rsid w:val="00E23054"/>
    <w:rsid w:val="00E230DC"/>
    <w:rsid w:val="00E233DA"/>
    <w:rsid w:val="00E2371F"/>
    <w:rsid w:val="00E2449B"/>
    <w:rsid w:val="00E24DB6"/>
    <w:rsid w:val="00E26C53"/>
    <w:rsid w:val="00E26E75"/>
    <w:rsid w:val="00E26F06"/>
    <w:rsid w:val="00E27066"/>
    <w:rsid w:val="00E27D7E"/>
    <w:rsid w:val="00E3177F"/>
    <w:rsid w:val="00E3260B"/>
    <w:rsid w:val="00E32B6C"/>
    <w:rsid w:val="00E32B9F"/>
    <w:rsid w:val="00E333BA"/>
    <w:rsid w:val="00E34D51"/>
    <w:rsid w:val="00E35B04"/>
    <w:rsid w:val="00E35CF6"/>
    <w:rsid w:val="00E37B84"/>
    <w:rsid w:val="00E4028B"/>
    <w:rsid w:val="00E407BF"/>
    <w:rsid w:val="00E40866"/>
    <w:rsid w:val="00E415C0"/>
    <w:rsid w:val="00E420A4"/>
    <w:rsid w:val="00E42144"/>
    <w:rsid w:val="00E4287C"/>
    <w:rsid w:val="00E42FCF"/>
    <w:rsid w:val="00E42FE9"/>
    <w:rsid w:val="00E43127"/>
    <w:rsid w:val="00E43F5F"/>
    <w:rsid w:val="00E44077"/>
    <w:rsid w:val="00E44109"/>
    <w:rsid w:val="00E447D6"/>
    <w:rsid w:val="00E4503B"/>
    <w:rsid w:val="00E45082"/>
    <w:rsid w:val="00E45E84"/>
    <w:rsid w:val="00E46164"/>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20F"/>
    <w:rsid w:val="00E576B0"/>
    <w:rsid w:val="00E606CB"/>
    <w:rsid w:val="00E62F7E"/>
    <w:rsid w:val="00E658E0"/>
    <w:rsid w:val="00E65E9E"/>
    <w:rsid w:val="00E65ECB"/>
    <w:rsid w:val="00E66A23"/>
    <w:rsid w:val="00E66C2B"/>
    <w:rsid w:val="00E67878"/>
    <w:rsid w:val="00E678F5"/>
    <w:rsid w:val="00E705CB"/>
    <w:rsid w:val="00E7122C"/>
    <w:rsid w:val="00E713D3"/>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5069"/>
    <w:rsid w:val="00E85751"/>
    <w:rsid w:val="00E85CA3"/>
    <w:rsid w:val="00E86762"/>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561F"/>
    <w:rsid w:val="00E96131"/>
    <w:rsid w:val="00E967D7"/>
    <w:rsid w:val="00E96CE2"/>
    <w:rsid w:val="00E96DA7"/>
    <w:rsid w:val="00E974A6"/>
    <w:rsid w:val="00EA001A"/>
    <w:rsid w:val="00EA0C1E"/>
    <w:rsid w:val="00EA209A"/>
    <w:rsid w:val="00EA2275"/>
    <w:rsid w:val="00EA3726"/>
    <w:rsid w:val="00EA56FD"/>
    <w:rsid w:val="00EA5DA2"/>
    <w:rsid w:val="00EA672B"/>
    <w:rsid w:val="00EA6AE3"/>
    <w:rsid w:val="00EA7F0F"/>
    <w:rsid w:val="00EB012D"/>
    <w:rsid w:val="00EB0BAD"/>
    <w:rsid w:val="00EB2147"/>
    <w:rsid w:val="00EB3684"/>
    <w:rsid w:val="00EB4547"/>
    <w:rsid w:val="00EB5679"/>
    <w:rsid w:val="00EB6A68"/>
    <w:rsid w:val="00EB6C49"/>
    <w:rsid w:val="00EB776A"/>
    <w:rsid w:val="00EC102B"/>
    <w:rsid w:val="00EC14C9"/>
    <w:rsid w:val="00EC1983"/>
    <w:rsid w:val="00EC26BF"/>
    <w:rsid w:val="00EC2F06"/>
    <w:rsid w:val="00EC30A0"/>
    <w:rsid w:val="00EC3116"/>
    <w:rsid w:val="00EC3516"/>
    <w:rsid w:val="00EC54D6"/>
    <w:rsid w:val="00EC60F8"/>
    <w:rsid w:val="00EC731C"/>
    <w:rsid w:val="00EC7FAC"/>
    <w:rsid w:val="00ED00BC"/>
    <w:rsid w:val="00ED2DF3"/>
    <w:rsid w:val="00ED2E35"/>
    <w:rsid w:val="00ED2F0E"/>
    <w:rsid w:val="00ED30F9"/>
    <w:rsid w:val="00ED4027"/>
    <w:rsid w:val="00ED4F5D"/>
    <w:rsid w:val="00ED504F"/>
    <w:rsid w:val="00ED5F4A"/>
    <w:rsid w:val="00ED629A"/>
    <w:rsid w:val="00ED688F"/>
    <w:rsid w:val="00ED79A9"/>
    <w:rsid w:val="00ED7D86"/>
    <w:rsid w:val="00EE0C36"/>
    <w:rsid w:val="00EE0D6A"/>
    <w:rsid w:val="00EE2037"/>
    <w:rsid w:val="00EE2196"/>
    <w:rsid w:val="00EE243C"/>
    <w:rsid w:val="00EE265D"/>
    <w:rsid w:val="00EE53AE"/>
    <w:rsid w:val="00EE55CC"/>
    <w:rsid w:val="00EE6196"/>
    <w:rsid w:val="00EE6ACB"/>
    <w:rsid w:val="00EE75AE"/>
    <w:rsid w:val="00EF041E"/>
    <w:rsid w:val="00EF345D"/>
    <w:rsid w:val="00EF35B5"/>
    <w:rsid w:val="00EF35FF"/>
    <w:rsid w:val="00EF3723"/>
    <w:rsid w:val="00EF4815"/>
    <w:rsid w:val="00EF7B97"/>
    <w:rsid w:val="00EF7F50"/>
    <w:rsid w:val="00F00A14"/>
    <w:rsid w:val="00F01BEE"/>
    <w:rsid w:val="00F01BF6"/>
    <w:rsid w:val="00F01EDF"/>
    <w:rsid w:val="00F01EFE"/>
    <w:rsid w:val="00F031B9"/>
    <w:rsid w:val="00F03FEB"/>
    <w:rsid w:val="00F04C66"/>
    <w:rsid w:val="00F05B6C"/>
    <w:rsid w:val="00F061A7"/>
    <w:rsid w:val="00F06E71"/>
    <w:rsid w:val="00F07486"/>
    <w:rsid w:val="00F11195"/>
    <w:rsid w:val="00F11389"/>
    <w:rsid w:val="00F114CA"/>
    <w:rsid w:val="00F1150E"/>
    <w:rsid w:val="00F11F9B"/>
    <w:rsid w:val="00F1225F"/>
    <w:rsid w:val="00F124FB"/>
    <w:rsid w:val="00F1281B"/>
    <w:rsid w:val="00F1383F"/>
    <w:rsid w:val="00F143FC"/>
    <w:rsid w:val="00F147AE"/>
    <w:rsid w:val="00F148F6"/>
    <w:rsid w:val="00F14FD9"/>
    <w:rsid w:val="00F1540E"/>
    <w:rsid w:val="00F15C8B"/>
    <w:rsid w:val="00F1651D"/>
    <w:rsid w:val="00F20F26"/>
    <w:rsid w:val="00F2130C"/>
    <w:rsid w:val="00F21BB0"/>
    <w:rsid w:val="00F21BDC"/>
    <w:rsid w:val="00F22558"/>
    <w:rsid w:val="00F22DF6"/>
    <w:rsid w:val="00F230C4"/>
    <w:rsid w:val="00F23432"/>
    <w:rsid w:val="00F267D4"/>
    <w:rsid w:val="00F26A85"/>
    <w:rsid w:val="00F26DED"/>
    <w:rsid w:val="00F27228"/>
    <w:rsid w:val="00F27AE8"/>
    <w:rsid w:val="00F302A8"/>
    <w:rsid w:val="00F30599"/>
    <w:rsid w:val="00F311AC"/>
    <w:rsid w:val="00F31F51"/>
    <w:rsid w:val="00F3324E"/>
    <w:rsid w:val="00F35956"/>
    <w:rsid w:val="00F369C4"/>
    <w:rsid w:val="00F40221"/>
    <w:rsid w:val="00F40550"/>
    <w:rsid w:val="00F42D3B"/>
    <w:rsid w:val="00F4386E"/>
    <w:rsid w:val="00F43EFC"/>
    <w:rsid w:val="00F441EC"/>
    <w:rsid w:val="00F45D2E"/>
    <w:rsid w:val="00F4638F"/>
    <w:rsid w:val="00F47801"/>
    <w:rsid w:val="00F47D81"/>
    <w:rsid w:val="00F50397"/>
    <w:rsid w:val="00F52139"/>
    <w:rsid w:val="00F52CD2"/>
    <w:rsid w:val="00F53766"/>
    <w:rsid w:val="00F53A88"/>
    <w:rsid w:val="00F53C0C"/>
    <w:rsid w:val="00F54351"/>
    <w:rsid w:val="00F545F8"/>
    <w:rsid w:val="00F54884"/>
    <w:rsid w:val="00F5520E"/>
    <w:rsid w:val="00F555F5"/>
    <w:rsid w:val="00F555F9"/>
    <w:rsid w:val="00F565D3"/>
    <w:rsid w:val="00F5668C"/>
    <w:rsid w:val="00F56A4A"/>
    <w:rsid w:val="00F5782D"/>
    <w:rsid w:val="00F6156B"/>
    <w:rsid w:val="00F618B1"/>
    <w:rsid w:val="00F6388B"/>
    <w:rsid w:val="00F644A8"/>
    <w:rsid w:val="00F646E2"/>
    <w:rsid w:val="00F648A3"/>
    <w:rsid w:val="00F65000"/>
    <w:rsid w:val="00F654F4"/>
    <w:rsid w:val="00F65E2B"/>
    <w:rsid w:val="00F71E57"/>
    <w:rsid w:val="00F723A1"/>
    <w:rsid w:val="00F728A8"/>
    <w:rsid w:val="00F72983"/>
    <w:rsid w:val="00F73207"/>
    <w:rsid w:val="00F73359"/>
    <w:rsid w:val="00F7398F"/>
    <w:rsid w:val="00F75209"/>
    <w:rsid w:val="00F75265"/>
    <w:rsid w:val="00F754FF"/>
    <w:rsid w:val="00F77093"/>
    <w:rsid w:val="00F7723E"/>
    <w:rsid w:val="00F77A1B"/>
    <w:rsid w:val="00F80641"/>
    <w:rsid w:val="00F81C8C"/>
    <w:rsid w:val="00F845D6"/>
    <w:rsid w:val="00F859D3"/>
    <w:rsid w:val="00F85B44"/>
    <w:rsid w:val="00F85C36"/>
    <w:rsid w:val="00F85F4D"/>
    <w:rsid w:val="00F863D3"/>
    <w:rsid w:val="00F878A9"/>
    <w:rsid w:val="00F87CF5"/>
    <w:rsid w:val="00F903E5"/>
    <w:rsid w:val="00F91F79"/>
    <w:rsid w:val="00F925EA"/>
    <w:rsid w:val="00F92ECF"/>
    <w:rsid w:val="00F93280"/>
    <w:rsid w:val="00F93EFE"/>
    <w:rsid w:val="00F949F4"/>
    <w:rsid w:val="00F962B0"/>
    <w:rsid w:val="00F97D4A"/>
    <w:rsid w:val="00FA00B4"/>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876"/>
    <w:rsid w:val="00FB1A73"/>
    <w:rsid w:val="00FB4F76"/>
    <w:rsid w:val="00FB5564"/>
    <w:rsid w:val="00FB5861"/>
    <w:rsid w:val="00FB634F"/>
    <w:rsid w:val="00FB751B"/>
    <w:rsid w:val="00FB7A32"/>
    <w:rsid w:val="00FC0142"/>
    <w:rsid w:val="00FC06EE"/>
    <w:rsid w:val="00FC08AD"/>
    <w:rsid w:val="00FC1870"/>
    <w:rsid w:val="00FC1BC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F7"/>
    <w:rsid w:val="00FE3835"/>
    <w:rsid w:val="00FE3ACE"/>
    <w:rsid w:val="00FE3F6E"/>
    <w:rsid w:val="00FE4BB0"/>
    <w:rsid w:val="00FE5430"/>
    <w:rsid w:val="00FE54AC"/>
    <w:rsid w:val="00FE5C8C"/>
    <w:rsid w:val="00FE68E0"/>
    <w:rsid w:val="00FE77D1"/>
    <w:rsid w:val="00FE7E32"/>
    <w:rsid w:val="00FF00E2"/>
    <w:rsid w:val="00FF0C58"/>
    <w:rsid w:val="00FF22FE"/>
    <w:rsid w:val="00FF32D4"/>
    <w:rsid w:val="00FF49B8"/>
    <w:rsid w:val="00FF49D6"/>
    <w:rsid w:val="00FF4FE7"/>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4F8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val="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val="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rPr>
  </w:style>
  <w:style w:type="character" w:customStyle="1" w:styleId="HeaderChar">
    <w:name w:val="Header Char"/>
    <w:link w:val="Header"/>
    <w:uiPriority w:val="99"/>
    <w:rsid w:val="0070162E"/>
    <w:rPr>
      <w:sz w:val="24"/>
      <w:szCs w:val="24"/>
      <w:lang w:val="sl-SI" w:eastAsia="sl-SI"/>
    </w:rPr>
  </w:style>
  <w:style w:type="character" w:customStyle="1" w:styleId="FooterChar">
    <w:name w:val="Footer Char"/>
    <w:link w:val="Footer"/>
    <w:uiPriority w:val="99"/>
    <w:rsid w:val="00945879"/>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ListParagraphChar">
    <w:name w:val="List Paragraph Char"/>
    <w:link w:val="ListParagraph"/>
    <w:uiPriority w:val="34"/>
    <w:rsid w:val="001A7825"/>
    <w:rPr>
      <w:rFonts w:ascii="Calibri" w:eastAsia="PMingLiU" w:hAnsi="Calibri"/>
      <w:sz w:val="22"/>
      <w:szCs w:val="22"/>
    </w:rPr>
  </w:style>
  <w:style w:type="paragraph" w:customStyle="1" w:styleId="xmsonormal">
    <w:name w:val="x_msonormal"/>
    <w:basedOn w:val="Normal"/>
    <w:rsid w:val="0032626F"/>
    <w:pPr>
      <w:spacing w:before="100" w:beforeAutospacing="1" w:after="100" w:afterAutospacing="1"/>
    </w:pPr>
    <w:rPr>
      <w:lang w:eastAsia="en-US"/>
    </w:rPr>
  </w:style>
  <w:style w:type="paragraph" w:customStyle="1" w:styleId="xmsolistparagraph">
    <w:name w:val="x_msolistparagraph"/>
    <w:basedOn w:val="Normal"/>
    <w:rsid w:val="00080573"/>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32377945">
      <w:bodyDiv w:val="1"/>
      <w:marLeft w:val="0"/>
      <w:marRight w:val="0"/>
      <w:marTop w:val="0"/>
      <w:marBottom w:val="0"/>
      <w:divBdr>
        <w:top w:val="none" w:sz="0" w:space="0" w:color="auto"/>
        <w:left w:val="none" w:sz="0" w:space="0" w:color="auto"/>
        <w:bottom w:val="none" w:sz="0" w:space="0" w:color="auto"/>
        <w:right w:val="none" w:sz="0" w:space="0" w:color="auto"/>
      </w:divBdr>
    </w:div>
    <w:div w:id="837227878">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1931430503">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empal.org/events/bcop-plenary-meeting" TargetMode="External"/><Relationship Id="rId2" Type="http://schemas.openxmlformats.org/officeDocument/2006/relationships/hyperlink" Target="http://www.pempal.org/event/eventitem/read/140/389" TargetMode="External"/><Relationship Id="rId1" Type="http://schemas.openxmlformats.org/officeDocument/2006/relationships/hyperlink" Target="http://www.pempal.org" TargetMode="External"/><Relationship Id="rId4" Type="http://schemas.openxmlformats.org/officeDocument/2006/relationships/hyperlink" Target="http://internationalbudget.org/opening-budgets/open-budget-initiative/open-budget-survey/publications-2/ful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F9CB-9A21-42D4-987E-9C8B0B06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BCOP WG meeting Moscow 2017</vt:lpstr>
    </vt:vector>
  </TitlesOfParts>
  <Manager/>
  <Company>The World Bank Group</Company>
  <LinksUpToDate>false</LinksUpToDate>
  <CharactersWithSpaces>8747</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WG meeting Moscow 2017</dc:title>
  <dc:subject/>
  <dc:creator>Deanna Aubrey</dc:creator>
  <cp:keywords/>
  <dc:description/>
  <cp:lastModifiedBy>Ksenia Galantsova</cp:lastModifiedBy>
  <cp:revision>4</cp:revision>
  <cp:lastPrinted>2015-09-11T15:40:00Z</cp:lastPrinted>
  <dcterms:created xsi:type="dcterms:W3CDTF">2017-05-31T11:52:00Z</dcterms:created>
  <dcterms:modified xsi:type="dcterms:W3CDTF">2017-05-31T12:13:00Z</dcterms:modified>
  <cp:category/>
</cp:coreProperties>
</file>