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F61D4" w14:textId="77777777" w:rsidR="000E743A" w:rsidRPr="00511851" w:rsidRDefault="000E743A" w:rsidP="000E743A">
      <w:pPr>
        <w:spacing w:line="240" w:lineRule="auto"/>
        <w:jc w:val="center"/>
        <w:rPr>
          <w:b/>
          <w:sz w:val="28"/>
          <w:szCs w:val="28"/>
        </w:rPr>
      </w:pPr>
      <w:r w:rsidRPr="00511851">
        <w:rPr>
          <w:b/>
          <w:sz w:val="28"/>
        </w:rPr>
        <w:t>Zajednica prakse za riznicu (TCOP) PEMPAL-a</w:t>
      </w:r>
    </w:p>
    <w:p w14:paraId="7B8A1A5E" w14:textId="1D0ABB97" w:rsidR="00566EB2" w:rsidRPr="00511851" w:rsidRDefault="000E743A" w:rsidP="00B34AF9">
      <w:pPr>
        <w:spacing w:line="240" w:lineRule="auto"/>
        <w:jc w:val="center"/>
        <w:rPr>
          <w:b/>
          <w:sz w:val="24"/>
          <w:szCs w:val="24"/>
        </w:rPr>
      </w:pPr>
      <w:r w:rsidRPr="00511851">
        <w:rPr>
          <w:b/>
          <w:sz w:val="24"/>
        </w:rPr>
        <w:t>Tematska grupna radionica o upravljanju novčanim sredstvima i njihovim projekcijama</w:t>
      </w:r>
    </w:p>
    <w:p w14:paraId="26CBCE4D" w14:textId="77777777" w:rsidR="00942EB6" w:rsidRPr="00511851" w:rsidRDefault="00942EB6" w:rsidP="00566EB2">
      <w:pPr>
        <w:spacing w:line="240" w:lineRule="auto"/>
        <w:rPr>
          <w:rFonts w:ascii="Arial" w:eastAsia="Times New Roman" w:hAnsi="Arial" w:cs="Arial"/>
          <w:b/>
          <w:color w:val="365F91"/>
          <w:sz w:val="28"/>
          <w:szCs w:val="24"/>
        </w:rPr>
      </w:pPr>
      <w:r w:rsidRPr="00511851">
        <w:rPr>
          <w:rFonts w:ascii="Arial" w:hAnsi="Arial"/>
          <w:b/>
          <w:color w:val="365F91"/>
          <w:sz w:val="28"/>
        </w:rPr>
        <w:t>_____________________________________________________________</w:t>
      </w:r>
    </w:p>
    <w:p w14:paraId="73B621D5" w14:textId="64C835CF" w:rsidR="00FC3102" w:rsidRPr="00511851" w:rsidRDefault="00B34AF9" w:rsidP="00843E86">
      <w:pPr>
        <w:spacing w:line="240" w:lineRule="auto"/>
        <w:rPr>
          <w:rFonts w:ascii="Times New Roman" w:eastAsia="Times New Roman" w:hAnsi="Times New Roman" w:cs="Times New Roman"/>
          <w:b/>
          <w:color w:val="000000"/>
          <w:sz w:val="28"/>
          <w:szCs w:val="24"/>
        </w:rPr>
      </w:pPr>
      <w:r w:rsidRPr="00511851">
        <w:rPr>
          <w:rFonts w:ascii="Times New Roman" w:hAnsi="Times New Roman"/>
          <w:b/>
          <w:color w:val="000000"/>
          <w:sz w:val="28"/>
        </w:rPr>
        <w:t xml:space="preserve">Ankara, Turska </w:t>
      </w:r>
    </w:p>
    <w:p w14:paraId="2D3CDB9F" w14:textId="6FC5225C" w:rsidR="001A4535" w:rsidRPr="00511851" w:rsidRDefault="00D167BF" w:rsidP="00843E86">
      <w:pPr>
        <w:spacing w:line="240" w:lineRule="auto"/>
        <w:jc w:val="both"/>
        <w:rPr>
          <w:rFonts w:ascii="Times New Roman" w:eastAsia="Times New Roman" w:hAnsi="Times New Roman" w:cs="Times New Roman"/>
          <w:sz w:val="24"/>
          <w:szCs w:val="24"/>
        </w:rPr>
      </w:pPr>
      <w:r w:rsidRPr="00511851">
        <w:rPr>
          <w:rFonts w:ascii="Times New Roman" w:eastAsia="Times New Roman" w:hAnsi="Times New Roman" w:cs="Times New Roman"/>
          <w:noProof/>
          <w:sz w:val="24"/>
          <w:szCs w:val="24"/>
          <w:lang w:bidi="ar-SA"/>
        </w:rPr>
        <w:drawing>
          <wp:anchor distT="0" distB="0" distL="114300" distR="114300" simplePos="0" relativeHeight="251668480" behindDoc="0" locked="0" layoutInCell="1" allowOverlap="1" wp14:anchorId="400EE2FB" wp14:editId="27E323F6">
            <wp:simplePos x="0" y="0"/>
            <wp:positionH relativeFrom="margin">
              <wp:align>left</wp:align>
            </wp:positionH>
            <wp:positionV relativeFrom="paragraph">
              <wp:posOffset>26035</wp:posOffset>
            </wp:positionV>
            <wp:extent cx="2787650" cy="1838325"/>
            <wp:effectExtent l="0" t="0" r="0" b="9525"/>
            <wp:wrapSquare wrapText="bothSides"/>
            <wp:docPr id="4" name="Picture 4" descr="Картинки по запросу pictures of ankar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pictures of ankar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851">
        <w:rPr>
          <w:rFonts w:ascii="Times New Roman" w:hAnsi="Times New Roman"/>
          <w:sz w:val="24"/>
        </w:rPr>
        <w:t xml:space="preserve">Od 16. do 18. ožujka 2016. Zajednica prakse za riznicu (TCOP) PEMPAL-a </w:t>
      </w:r>
      <w:r w:rsidRPr="00511851">
        <w:rPr>
          <w:rStyle w:val="FootnoteReference"/>
          <w:rFonts w:ascii="Times New Roman" w:hAnsi="Times New Roman"/>
          <w:sz w:val="24"/>
        </w:rPr>
        <w:footnoteReference w:id="1"/>
      </w:r>
      <w:r w:rsidRPr="00511851">
        <w:rPr>
          <w:rFonts w:ascii="Times New Roman" w:hAnsi="Times New Roman"/>
          <w:sz w:val="24"/>
        </w:rPr>
        <w:t xml:space="preserve"> održala je sastanak Radne skupine za upravljanje novčanim sredstvima u Ankari, u Turskoj. Radionica je organizirana u sklopu provedbe akcijskog plana TCOP-a te je bila usmjerena na razmjenu iskustava u pogledu problema s upravljanjem novčanim sredstvima i njihovim projekcijama u zemljama članicama TCOP-a. Tema je posebno relevantna za zemlje članice PEMPAL-a s obzirom na to da su mnoge od njih postupno jačale svoju funkciju upravljanja novčanim sredstvima te ih zanima kako prijeći iz pasivnog u aktivnije upravljanje novčanim sredstvima. Skup je također pružio priliku za raspravu i dogovor oko ključnih područja usmjerenja za buduće skupove radne skupine. Na sastanku je sudjelovalo 38 stručnjaka koji su predstavljali 11 zemalja (Albanija, Azerbajdžan, </w:t>
      </w:r>
      <w:proofErr w:type="spellStart"/>
      <w:r w:rsidRPr="00511851">
        <w:rPr>
          <w:rFonts w:ascii="Times New Roman" w:hAnsi="Times New Roman"/>
          <w:sz w:val="24"/>
        </w:rPr>
        <w:t>Bjelarus</w:t>
      </w:r>
      <w:proofErr w:type="spellEnd"/>
      <w:r w:rsidRPr="00511851">
        <w:rPr>
          <w:rFonts w:ascii="Times New Roman" w:hAnsi="Times New Roman"/>
          <w:sz w:val="24"/>
        </w:rPr>
        <w:t xml:space="preserve">, Hrvatska, Kazahstan, Kirgistan, </w:t>
      </w:r>
      <w:proofErr w:type="spellStart"/>
      <w:r w:rsidRPr="00511851">
        <w:rPr>
          <w:rFonts w:ascii="Times New Roman" w:hAnsi="Times New Roman"/>
          <w:sz w:val="24"/>
        </w:rPr>
        <w:t>Moldova</w:t>
      </w:r>
      <w:proofErr w:type="spellEnd"/>
      <w:r w:rsidRPr="00511851">
        <w:rPr>
          <w:rFonts w:ascii="Times New Roman" w:hAnsi="Times New Roman"/>
          <w:sz w:val="24"/>
        </w:rPr>
        <w:t xml:space="preserve">, Ruska Federacija, Tadžikistan, Turska i Ukrajina).  Radionicu su uvelike potpomogli turski domaćini, posebno </w:t>
      </w:r>
      <w:r w:rsidRPr="00511851">
        <w:rPr>
          <w:rFonts w:ascii="Times New Roman" w:hAnsi="Times New Roman"/>
          <w:b/>
          <w:sz w:val="24"/>
        </w:rPr>
        <w:t xml:space="preserve">g. </w:t>
      </w:r>
      <w:proofErr w:type="spellStart"/>
      <w:r w:rsidRPr="00511851">
        <w:rPr>
          <w:rFonts w:ascii="Times New Roman" w:hAnsi="Times New Roman"/>
          <w:b/>
          <w:sz w:val="24"/>
        </w:rPr>
        <w:t>Ilyas</w:t>
      </w:r>
      <w:proofErr w:type="spellEnd"/>
      <w:r w:rsidRPr="00511851">
        <w:rPr>
          <w:rFonts w:ascii="Times New Roman" w:hAnsi="Times New Roman"/>
          <w:b/>
          <w:sz w:val="24"/>
        </w:rPr>
        <w:t xml:space="preserve"> </w:t>
      </w:r>
      <w:proofErr w:type="spellStart"/>
      <w:r w:rsidRPr="00511851">
        <w:rPr>
          <w:rFonts w:ascii="Times New Roman" w:hAnsi="Times New Roman"/>
          <w:b/>
          <w:sz w:val="24"/>
        </w:rPr>
        <w:t>Tufan</w:t>
      </w:r>
      <w:proofErr w:type="spellEnd"/>
      <w:r w:rsidRPr="00511851">
        <w:rPr>
          <w:rFonts w:ascii="Times New Roman" w:hAnsi="Times New Roman"/>
          <w:sz w:val="24"/>
        </w:rPr>
        <w:t xml:space="preserve">, voditelj Odjela za upravljanje novčanim sredstvima iz Ureda premijera Republike Turske, </w:t>
      </w:r>
      <w:proofErr w:type="spellStart"/>
      <w:r w:rsidRPr="00511851">
        <w:rPr>
          <w:rFonts w:ascii="Times New Roman" w:hAnsi="Times New Roman"/>
          <w:sz w:val="24"/>
        </w:rPr>
        <w:t>Podtajništva</w:t>
      </w:r>
      <w:proofErr w:type="spellEnd"/>
      <w:r w:rsidRPr="00511851">
        <w:rPr>
          <w:rFonts w:ascii="Times New Roman" w:hAnsi="Times New Roman"/>
          <w:sz w:val="24"/>
        </w:rPr>
        <w:t xml:space="preserve"> riznice, uz potporu stručnjaka iz Svjetske banke.</w:t>
      </w:r>
      <w:r w:rsidRPr="00511851">
        <w:rPr>
          <w:rStyle w:val="FootnoteReference"/>
          <w:rFonts w:ascii="Times New Roman" w:hAnsi="Times New Roman"/>
          <w:sz w:val="24"/>
        </w:rPr>
        <w:footnoteReference w:id="2"/>
      </w:r>
      <w:r w:rsidRPr="00511851">
        <w:rPr>
          <w:rFonts w:ascii="Times New Roman" w:hAnsi="Times New Roman"/>
          <w:sz w:val="24"/>
        </w:rPr>
        <w:t xml:space="preserve"> Logističku podršku pružilo je Tajništvo PEMPAL-a sa sjedištem u uredu Svjetske banke u Moskvi. </w:t>
      </w:r>
    </w:p>
    <w:p w14:paraId="12C22454" w14:textId="14CBDA4B" w:rsidR="001A4FFD" w:rsidRPr="00511851" w:rsidRDefault="006B278E" w:rsidP="00843E86">
      <w:pPr>
        <w:spacing w:before="240" w:after="120" w:line="240" w:lineRule="auto"/>
        <w:jc w:val="both"/>
        <w:rPr>
          <w:rFonts w:cs="Times New Roman"/>
          <w:sz w:val="24"/>
          <w:szCs w:val="24"/>
        </w:rPr>
      </w:pPr>
      <w:r w:rsidRPr="00511851">
        <w:rPr>
          <w:b/>
          <w:noProof/>
          <w:lang w:bidi="ar-SA"/>
        </w:rPr>
        <w:drawing>
          <wp:anchor distT="0" distB="0" distL="114300" distR="114300" simplePos="0" relativeHeight="251696640" behindDoc="0" locked="0" layoutInCell="1" allowOverlap="1" wp14:anchorId="39706520" wp14:editId="6B595614">
            <wp:simplePos x="0" y="0"/>
            <wp:positionH relativeFrom="column">
              <wp:posOffset>2251710</wp:posOffset>
            </wp:positionH>
            <wp:positionV relativeFrom="paragraph">
              <wp:posOffset>100965</wp:posOffset>
            </wp:positionV>
            <wp:extent cx="3830320" cy="2560320"/>
            <wp:effectExtent l="0" t="0" r="0" b="0"/>
            <wp:wrapSquare wrapText="bothSides"/>
            <wp:docPr id="6" name="Picture 6" descr="C:\Users\wb364884\AppData\Local\Microsoft\Windows\Temporary Internet Files\Content.Word\1V9A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64884\AppData\Local\Microsoft\Windows\Temporary Internet Files\Content.Word\1V9A05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032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851">
        <w:rPr>
          <w:b/>
          <w:sz w:val="24"/>
        </w:rPr>
        <w:t xml:space="preserve">G. </w:t>
      </w:r>
      <w:proofErr w:type="spellStart"/>
      <w:r w:rsidRPr="00511851">
        <w:rPr>
          <w:b/>
        </w:rPr>
        <w:t>Tașkin</w:t>
      </w:r>
      <w:proofErr w:type="spellEnd"/>
      <w:r w:rsidRPr="00511851">
        <w:rPr>
          <w:b/>
        </w:rPr>
        <w:t xml:space="preserve"> </w:t>
      </w:r>
      <w:proofErr w:type="spellStart"/>
      <w:r w:rsidRPr="00511851">
        <w:rPr>
          <w:b/>
        </w:rPr>
        <w:t>Temiz</w:t>
      </w:r>
      <w:proofErr w:type="spellEnd"/>
      <w:r w:rsidRPr="00511851">
        <w:rPr>
          <w:sz w:val="24"/>
        </w:rPr>
        <w:t xml:space="preserve">, zamjenik podtajnika iz Ureda premijera Republike Turske, </w:t>
      </w:r>
      <w:proofErr w:type="spellStart"/>
      <w:r w:rsidRPr="00511851">
        <w:rPr>
          <w:sz w:val="24"/>
        </w:rPr>
        <w:t>Podtajništva</w:t>
      </w:r>
      <w:proofErr w:type="spellEnd"/>
      <w:r w:rsidRPr="00511851">
        <w:rPr>
          <w:sz w:val="24"/>
        </w:rPr>
        <w:t xml:space="preserve"> riznice, otvorio je radionicu te započeo izrazivši sućut za sve poginule u nedavnim napadima u Ankari.  Izrazio je dobrodošlicu PEMPAL-ovoj Radnoj skupini za upravljanje novčanim sredstvima u Ankaru te je izjavio kako očekuje da će svi međusobno učiti jedni od drugih. G. </w:t>
      </w:r>
      <w:proofErr w:type="spellStart"/>
      <w:r w:rsidRPr="00511851">
        <w:rPr>
          <w:sz w:val="24"/>
        </w:rPr>
        <w:t>Temiz</w:t>
      </w:r>
      <w:proofErr w:type="spellEnd"/>
      <w:r w:rsidRPr="00511851">
        <w:rPr>
          <w:sz w:val="24"/>
        </w:rPr>
        <w:t xml:space="preserve"> dao je pozadinske informacije o nedavnim turskim reformama u upravljanju javnim financijama (PFM) koje uključuju poboljšanje transparentnost</w:t>
      </w:r>
      <w:r w:rsidR="006A54BA">
        <w:rPr>
          <w:sz w:val="24"/>
        </w:rPr>
        <w:t>i</w:t>
      </w:r>
      <w:r w:rsidRPr="00511851">
        <w:rPr>
          <w:sz w:val="24"/>
        </w:rPr>
        <w:t xml:space="preserve">, jače unutarnje kontrole, reforme informacijsko-komunikacijske tehnologije (ICT), planiranje proračuna prema učinku i, naravno, upravljanje novčanim sredstvima, glavnoj temi tog skupa.  </w:t>
      </w:r>
      <w:r w:rsidRPr="00511851">
        <w:rPr>
          <w:sz w:val="24"/>
        </w:rPr>
        <w:lastRenderedPageBreak/>
        <w:t xml:space="preserve">Zakon o javnim financijama i upravljanju dugom (2002.) te Zakon o upravljanju javnim financijama i kontroli (2003.) također pružaju snažniji temelj za napredak u nadolazećem razdoblju, uključujući obnovu jedinstvenog računa riznice s dnevnim transferima neangažiranih salda kako bi se smanjio novac u obračunu te troškovi zaduživanja. </w:t>
      </w:r>
      <w:r w:rsidRPr="00511851">
        <w:rPr>
          <w:b/>
          <w:sz w:val="24"/>
        </w:rPr>
        <w:t xml:space="preserve">G. </w:t>
      </w:r>
      <w:proofErr w:type="spellStart"/>
      <w:r w:rsidRPr="00511851">
        <w:rPr>
          <w:b/>
          <w:sz w:val="24"/>
        </w:rPr>
        <w:t>Vugar</w:t>
      </w:r>
      <w:proofErr w:type="spellEnd"/>
      <w:r w:rsidRPr="00511851">
        <w:rPr>
          <w:b/>
          <w:sz w:val="24"/>
        </w:rPr>
        <w:t xml:space="preserve"> </w:t>
      </w:r>
      <w:proofErr w:type="spellStart"/>
      <w:r w:rsidRPr="00511851">
        <w:rPr>
          <w:b/>
          <w:sz w:val="24"/>
        </w:rPr>
        <w:t>Abdullayev</w:t>
      </w:r>
      <w:proofErr w:type="spellEnd"/>
      <w:r w:rsidRPr="00511851">
        <w:rPr>
          <w:b/>
          <w:sz w:val="24"/>
        </w:rPr>
        <w:t xml:space="preserve">, </w:t>
      </w:r>
      <w:r w:rsidRPr="00511851">
        <w:rPr>
          <w:sz w:val="24"/>
        </w:rPr>
        <w:t xml:space="preserve">predsjednik Zajednice prakse za riznicu PEMPAL-a, također je izrazio sućut zbog nedavnih tragičnih događaja. Zahvalio je </w:t>
      </w:r>
      <w:proofErr w:type="spellStart"/>
      <w:r w:rsidRPr="00511851">
        <w:rPr>
          <w:sz w:val="24"/>
        </w:rPr>
        <w:t>Podtajništvu</w:t>
      </w:r>
      <w:proofErr w:type="spellEnd"/>
      <w:r w:rsidRPr="00511851">
        <w:rPr>
          <w:sz w:val="24"/>
        </w:rPr>
        <w:t xml:space="preserve"> riznice na pruženoj podršci u organizaciji skupa te naveo kako je prikladno da se skup održava upravo u Ankari s obzirom na snagu državnog sustava upravljanja novčanim sredstvima u Turskoj.  Važnost upravljanja novčanim sredstvima izražena je nedavnim izazovima s kojima se suočavaju mnoge zemlje sa smanjenim novčanim tokovima, stoga je skup pravovremen i koristan za sve sudionike. </w:t>
      </w:r>
      <w:r w:rsidRPr="00511851">
        <w:rPr>
          <w:b/>
          <w:sz w:val="24"/>
        </w:rPr>
        <w:t xml:space="preserve">G. </w:t>
      </w:r>
      <w:proofErr w:type="spellStart"/>
      <w:r w:rsidRPr="00511851">
        <w:rPr>
          <w:b/>
          <w:sz w:val="24"/>
        </w:rPr>
        <w:t>Johannes</w:t>
      </w:r>
      <w:proofErr w:type="spellEnd"/>
      <w:r w:rsidRPr="00511851">
        <w:rPr>
          <w:b/>
          <w:sz w:val="24"/>
        </w:rPr>
        <w:t xml:space="preserve"> </w:t>
      </w:r>
      <w:proofErr w:type="spellStart"/>
      <w:r w:rsidRPr="00511851">
        <w:rPr>
          <w:b/>
          <w:sz w:val="24"/>
        </w:rPr>
        <w:t>Zutt</w:t>
      </w:r>
      <w:proofErr w:type="spellEnd"/>
      <w:r w:rsidRPr="00511851">
        <w:rPr>
          <w:b/>
          <w:sz w:val="24"/>
        </w:rPr>
        <w:t xml:space="preserve">, </w:t>
      </w:r>
      <w:r w:rsidRPr="00511851">
        <w:rPr>
          <w:sz w:val="24"/>
        </w:rPr>
        <w:t xml:space="preserve">voditelj ureda Svjetske banke za Tursku, također je započeo svoj govor izražavanjem sućuti zbog nedavnih događaja. Isto tako je izrazio dobrodošlicu radnoj skupini TCOP-a u ime Grupacije Svjetske banke. Ponovio je predanost Svjetske banke programima učenja uz međusobnu podršku kao što je PEMPAL koji je u tom pogledu bio vrlo uspješan. Naglasio je i kako je Turska među vodećim zemljama po pitanju reforme PFM-a te da su turski sudionici uvijek vrlo aktivni, posebice na području upravljanja novčanim sredstvima, pri čemu je Turska držala izlaganja i bila uključena u radnu skupinu TCOP-a na svim prethodnim skupovima. </w:t>
      </w:r>
      <w:r w:rsidRPr="00511851">
        <w:rPr>
          <w:b/>
          <w:sz w:val="24"/>
        </w:rPr>
        <w:t>Gđa Elena Nikulina</w:t>
      </w:r>
      <w:r w:rsidRPr="00511851">
        <w:rPr>
          <w:sz w:val="24"/>
        </w:rPr>
        <w:t xml:space="preserve">, voditeljica tima PEMPAL-a Svjetske banke, također se nadovezala zahvaljujući domaćinima što su pozvali Radnu skupinu PEMPAL-a u Ankaru. Posebno je zahvalila g. </w:t>
      </w:r>
      <w:proofErr w:type="spellStart"/>
      <w:r w:rsidRPr="00511851">
        <w:rPr>
          <w:sz w:val="24"/>
        </w:rPr>
        <w:t>Ilyasu</w:t>
      </w:r>
      <w:proofErr w:type="spellEnd"/>
      <w:r w:rsidRPr="00511851">
        <w:rPr>
          <w:sz w:val="24"/>
        </w:rPr>
        <w:t xml:space="preserve"> </w:t>
      </w:r>
      <w:proofErr w:type="spellStart"/>
      <w:r w:rsidRPr="00511851">
        <w:rPr>
          <w:sz w:val="24"/>
        </w:rPr>
        <w:t>Tufanu</w:t>
      </w:r>
      <w:proofErr w:type="spellEnd"/>
      <w:r w:rsidRPr="00511851">
        <w:rPr>
          <w:sz w:val="24"/>
        </w:rPr>
        <w:t xml:space="preserve"> i njegovom Odjelu za upravljanje novčanim sredstvima na sastavljanju ovog izvrsnog dnevnog reda. Gđa Nikulina izjavila je kako je ovo relativno nova radna skupina. Zap</w:t>
      </w:r>
      <w:r w:rsidR="006A54BA">
        <w:rPr>
          <w:sz w:val="24"/>
        </w:rPr>
        <w:t>očela je nizom tematskih</w:t>
      </w:r>
      <w:r w:rsidRPr="00511851">
        <w:rPr>
          <w:sz w:val="24"/>
        </w:rPr>
        <w:t xml:space="preserve"> videokonferencija na kojima je sudjelovao najveći broj članova od kad je osnovan TCOP PEMPAL-a. Na plenarnoj sjednici TCOP-a 2015. u Tirani, u Albaniji, projekcije novčanih sredstava i izrada jedinstvenog računa riznice bili su središnje teme tog skupa. Bilo je jasno da je potreban daljnji konkretni skup na tu temu stoga je vodstvo skupine PEMPAL-a pristupilo Turskoj radi njezina dosadašnjeg snažnog učinka. </w:t>
      </w:r>
    </w:p>
    <w:p w14:paraId="38957BFF" w14:textId="01D6591B" w:rsidR="00F77365" w:rsidRPr="00511851" w:rsidRDefault="001E07AA" w:rsidP="00843E86">
      <w:pPr>
        <w:spacing w:before="240" w:line="240" w:lineRule="auto"/>
        <w:jc w:val="both"/>
        <w:rPr>
          <w:rFonts w:cs="Times New Roman"/>
          <w:sz w:val="24"/>
          <w:szCs w:val="24"/>
        </w:rPr>
      </w:pPr>
      <w:r w:rsidRPr="00511851">
        <w:rPr>
          <w:sz w:val="24"/>
        </w:rPr>
        <w:t xml:space="preserve">Tematski je program započeo izlaganjima zemlje domaćina koja su većinom održali stručnjaci iz Ministarstva financija Republike Turske. </w:t>
      </w:r>
      <w:r w:rsidRPr="00511851">
        <w:rPr>
          <w:b/>
          <w:sz w:val="24"/>
        </w:rPr>
        <w:t xml:space="preserve">G. </w:t>
      </w:r>
      <w:proofErr w:type="spellStart"/>
      <w:r w:rsidRPr="00511851">
        <w:rPr>
          <w:b/>
          <w:sz w:val="24"/>
        </w:rPr>
        <w:t>Turgay</w:t>
      </w:r>
      <w:proofErr w:type="spellEnd"/>
      <w:r w:rsidRPr="00511851">
        <w:rPr>
          <w:b/>
          <w:sz w:val="24"/>
        </w:rPr>
        <w:t xml:space="preserve"> </w:t>
      </w:r>
      <w:proofErr w:type="spellStart"/>
      <w:r w:rsidRPr="00511851">
        <w:rPr>
          <w:b/>
          <w:sz w:val="24"/>
        </w:rPr>
        <w:t>Cetin</w:t>
      </w:r>
      <w:proofErr w:type="spellEnd"/>
      <w:r w:rsidRPr="00511851">
        <w:rPr>
          <w:b/>
          <w:sz w:val="24"/>
        </w:rPr>
        <w:t xml:space="preserve">, </w:t>
      </w:r>
      <w:r w:rsidRPr="00511851">
        <w:rPr>
          <w:sz w:val="24"/>
        </w:rPr>
        <w:t>financijski stručnjak iz Glavne uprave za proračun i fiskalnu kontrolu Ministarstva financija, održao je prvo izlaganje o turskom pravnom okviru u odnosu na PFM, posebno</w:t>
      </w:r>
      <w:r w:rsidR="006A54BA">
        <w:rPr>
          <w:sz w:val="24"/>
        </w:rPr>
        <w:t xml:space="preserve"> o</w:t>
      </w:r>
      <w:r w:rsidRPr="00511851">
        <w:rPr>
          <w:sz w:val="24"/>
        </w:rPr>
        <w:t xml:space="preserve"> Zakon</w:t>
      </w:r>
      <w:r w:rsidR="006A54BA">
        <w:rPr>
          <w:sz w:val="24"/>
        </w:rPr>
        <w:t>u</w:t>
      </w:r>
      <w:r w:rsidRPr="00511851">
        <w:rPr>
          <w:sz w:val="24"/>
        </w:rPr>
        <w:t xml:space="preserve"> o proračunu (5018). G. </w:t>
      </w:r>
      <w:proofErr w:type="spellStart"/>
      <w:r w:rsidRPr="00511851">
        <w:rPr>
          <w:sz w:val="24"/>
        </w:rPr>
        <w:t>Cetin</w:t>
      </w:r>
      <w:proofErr w:type="spellEnd"/>
      <w:r w:rsidRPr="00511851">
        <w:rPr>
          <w:sz w:val="24"/>
        </w:rPr>
        <w:t xml:space="preserve"> naveo je kako je turski sustav PFM-a utemeljen na članku 161. Ustava koji određuje da je godišnji proračun ključni mehanizam dodjele financijskih sredstava i kontrole u pogledu javnih financija. Podupire ga Zakon o proračunu. Zakon definira trogodišnji proračun (ostvareni rezultati za jednu godinu i procjene za nadolazeće dvije godine) i zahtijeva da vlada definira srednjoročni i dugoročni makro-fiskalni politički okvir. Trogodišnji proračun uključuje ključne ciljane iznose poput deficita i osnov</w:t>
      </w:r>
      <w:r w:rsidR="00BB740A">
        <w:rPr>
          <w:sz w:val="24"/>
        </w:rPr>
        <w:t>n</w:t>
      </w:r>
      <w:r w:rsidRPr="00511851">
        <w:rPr>
          <w:sz w:val="24"/>
        </w:rPr>
        <w:t xml:space="preserve">e procjene prihoda i rashoda.   Turska posjeduje internetski sustav E-proračun koji omogućuje tromjesečne isplate iz odobrenih sredstava. Isplate se temelje na zahtjevima agencije i pregledu trenutačnog kapaciteta Turske u pogledu potrošačkih isplata. </w:t>
      </w:r>
    </w:p>
    <w:p w14:paraId="17A6017A" w14:textId="2C53C4B7" w:rsidR="006B278E" w:rsidRPr="00511851" w:rsidRDefault="005E2B2F" w:rsidP="006B278E">
      <w:pPr>
        <w:spacing w:before="240" w:line="240" w:lineRule="auto"/>
        <w:jc w:val="both"/>
        <w:rPr>
          <w:rFonts w:cs="Times New Roman"/>
          <w:sz w:val="24"/>
          <w:szCs w:val="24"/>
        </w:rPr>
      </w:pPr>
      <w:r w:rsidRPr="00511851">
        <w:rPr>
          <w:b/>
          <w:sz w:val="24"/>
        </w:rPr>
        <w:t xml:space="preserve">G. </w:t>
      </w:r>
      <w:proofErr w:type="spellStart"/>
      <w:r w:rsidRPr="00511851">
        <w:rPr>
          <w:b/>
          <w:sz w:val="24"/>
        </w:rPr>
        <w:t>Mahmut</w:t>
      </w:r>
      <w:proofErr w:type="spellEnd"/>
      <w:r w:rsidRPr="00511851">
        <w:rPr>
          <w:b/>
          <w:sz w:val="24"/>
        </w:rPr>
        <w:t xml:space="preserve"> </w:t>
      </w:r>
      <w:proofErr w:type="spellStart"/>
      <w:r w:rsidRPr="00511851">
        <w:rPr>
          <w:b/>
          <w:sz w:val="24"/>
        </w:rPr>
        <w:t>Varol</w:t>
      </w:r>
      <w:proofErr w:type="spellEnd"/>
      <w:r w:rsidRPr="00511851">
        <w:rPr>
          <w:sz w:val="24"/>
        </w:rPr>
        <w:t xml:space="preserve">, voditelj odjela Glavne uprave za javne račune (GDPA) Ministarstva financija, održao je drugo izlaganje o ulozi svojeg odjela u upravljanju novčanim sredstvima. GDPA odgovoran je za razvoj sustava javnih računa, uključujući ICT-a kao potpore nadzoru rada sustava, osposobljavanje i potvrdu kapaciteta računovodstvenih službenika i za prikupljanje i objavu financijskih statističkih podataka.  KBS, integrirani financijski sustav (slika u nastavku) služi kao podloga za upravljanje javnim financijama u Turskoj. Sustav uključuje šest podsustava koji zajedno pružaju podršku sveukupnom javnom računovodstvu. KBS pokriva 2300 računovodstvenih jedinica i 60.000 potrošačkih jedinica te ima preko 432.000 korisnika, uključujući 150.000 korisnika koji se služe sustavom kao temeljnim dijelom svojih uloga PFM-a u državi. Svaka računovodstvena jedinica ima račune za uplate i isplate u Središnjoj banci i ti pod-računi namiruju konsolidirani jedinstveni račun riznice. </w:t>
      </w:r>
      <w:r w:rsidRPr="00511851">
        <w:rPr>
          <w:sz w:val="24"/>
        </w:rPr>
        <w:lastRenderedPageBreak/>
        <w:t>Ključno obilježje sustava jest da svaka isplata ima određen datum plaćanja - što poboljšava upravljanje novčanim sredstvima i kapacitet za projekcije jer su vrijeme i iznosi svih novčanih tokova jasno vidljivi.</w:t>
      </w:r>
    </w:p>
    <w:p w14:paraId="0BFC1579" w14:textId="3B4A9D45" w:rsidR="006B278E" w:rsidRPr="00511851" w:rsidRDefault="00511851" w:rsidP="00843E86">
      <w:pPr>
        <w:spacing w:before="240" w:line="240" w:lineRule="auto"/>
        <w:jc w:val="both"/>
        <w:rPr>
          <w:rFonts w:cs="Times New Roman"/>
          <w:sz w:val="24"/>
          <w:szCs w:val="24"/>
        </w:rPr>
      </w:pPr>
      <w:r>
        <w:rPr>
          <w:rFonts w:cs="Times New Roman"/>
          <w:noProof/>
          <w:sz w:val="24"/>
          <w:szCs w:val="24"/>
          <w:lang w:bidi="ar-SA"/>
        </w:rPr>
        <w:drawing>
          <wp:inline distT="0" distB="0" distL="0" distR="0" wp14:anchorId="0209E784" wp14:editId="2A7D5D14">
            <wp:extent cx="6116320" cy="4588575"/>
            <wp:effectExtent l="0" t="0" r="0" b="2540"/>
            <wp:docPr id="10" name="Picture 10" descr="\\SERVER-I01\Podaci\ARHIV - PODACI\aa FIRME\SVJETSKA BANKA\2016\0816-16 PEMPAL Ankara workshop report\Slik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I01\Podaci\ARHIV - PODACI\aa FIRME\SVJETSKA BANKA\2016\0816-16 PEMPAL Ankara workshop report\Slike\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588575"/>
                    </a:xfrm>
                    <a:prstGeom prst="rect">
                      <a:avLst/>
                    </a:prstGeom>
                    <a:noFill/>
                    <a:ln>
                      <a:noFill/>
                    </a:ln>
                  </pic:spPr>
                </pic:pic>
              </a:graphicData>
            </a:graphic>
          </wp:inline>
        </w:drawing>
      </w:r>
    </w:p>
    <w:p w14:paraId="2AF4CA93" w14:textId="647B09BC" w:rsidR="00F029E0" w:rsidRPr="00511851" w:rsidRDefault="005E2B2F" w:rsidP="00843E86">
      <w:pPr>
        <w:spacing w:before="240" w:line="240" w:lineRule="auto"/>
        <w:jc w:val="both"/>
        <w:rPr>
          <w:rFonts w:cs="Times New Roman"/>
          <w:sz w:val="24"/>
          <w:szCs w:val="24"/>
        </w:rPr>
      </w:pPr>
      <w:r w:rsidRPr="00511851">
        <w:rPr>
          <w:b/>
          <w:sz w:val="24"/>
        </w:rPr>
        <w:t xml:space="preserve">G. </w:t>
      </w:r>
      <w:proofErr w:type="spellStart"/>
      <w:r w:rsidRPr="00511851">
        <w:rPr>
          <w:b/>
          <w:sz w:val="24"/>
        </w:rPr>
        <w:t>Murat</w:t>
      </w:r>
      <w:proofErr w:type="spellEnd"/>
      <w:r w:rsidRPr="00511851">
        <w:rPr>
          <w:b/>
          <w:sz w:val="24"/>
        </w:rPr>
        <w:t xml:space="preserve"> </w:t>
      </w:r>
      <w:proofErr w:type="spellStart"/>
      <w:r w:rsidRPr="00511851">
        <w:rPr>
          <w:b/>
          <w:sz w:val="24"/>
        </w:rPr>
        <w:t>Ozgur</w:t>
      </w:r>
      <w:proofErr w:type="spellEnd"/>
      <w:r w:rsidRPr="00511851">
        <w:rPr>
          <w:sz w:val="24"/>
        </w:rPr>
        <w:t xml:space="preserve">, voditelj skupine iz Porezne uprave Ministarstva financija, održao je treće i završno izlaganje prve sesije radionice na temu glavnih izvora prihoda Turske i sustava naplate. Turska omogućuje klijentima da plaćaju porez i druge oblike prihoda na različite načine, gotovinom, čekom, upotrebom debitnih/kreditnih kartica, izravnom uplatom u banci ili poštanskom uredu ili putem </w:t>
      </w:r>
      <w:proofErr w:type="spellStart"/>
      <w:r w:rsidRPr="00511851">
        <w:rPr>
          <w:sz w:val="24"/>
        </w:rPr>
        <w:t>internet</w:t>
      </w:r>
      <w:proofErr w:type="spellEnd"/>
      <w:r w:rsidRPr="00511851">
        <w:rPr>
          <w:sz w:val="24"/>
        </w:rPr>
        <w:t xml:space="preserve"> bankarstva. Na kraju svakog dana porezni iznosi prikupljeni u poreznim uredima prenose se u banku </w:t>
      </w:r>
      <w:proofErr w:type="spellStart"/>
      <w:r w:rsidRPr="00511851">
        <w:rPr>
          <w:sz w:val="24"/>
        </w:rPr>
        <w:t>ZiraatBank</w:t>
      </w:r>
      <w:proofErr w:type="spellEnd"/>
      <w:r w:rsidRPr="00511851">
        <w:rPr>
          <w:sz w:val="24"/>
        </w:rPr>
        <w:t xml:space="preserve"> gdje se konsolidiraju na središnjem mjestu i potom prebacuju na jedinstveni račun riznice u Središnjoj banci. Porez koji naplate poslovne banke izravno se prenosi u Središnju banku. Banke ne prebacuju novac istog dana- novčana se sredstva prenose unutar tri do sedam dana, a za kreditne kartice dvadesetog dana nakon primitka.    </w:t>
      </w:r>
    </w:p>
    <w:p w14:paraId="11841893" w14:textId="5E39C4CD" w:rsidR="00D94BD8" w:rsidRPr="00511851" w:rsidRDefault="00F4165F" w:rsidP="00D94BD8">
      <w:pPr>
        <w:spacing w:before="240" w:line="240" w:lineRule="auto"/>
        <w:jc w:val="both"/>
        <w:rPr>
          <w:rFonts w:cs="Times New Roman"/>
          <w:sz w:val="24"/>
          <w:szCs w:val="24"/>
        </w:rPr>
      </w:pPr>
      <w:r w:rsidRPr="00511851">
        <w:rPr>
          <w:sz w:val="24"/>
        </w:rPr>
        <w:t xml:space="preserve">Druga sesija prvog dana bila je usmjerena na tursko upravljanje novčanim sredstvima i njihove projekcije te ju je započeo </w:t>
      </w:r>
      <w:r w:rsidRPr="00511851">
        <w:rPr>
          <w:b/>
          <w:sz w:val="24"/>
        </w:rPr>
        <w:t xml:space="preserve">g. </w:t>
      </w:r>
      <w:proofErr w:type="spellStart"/>
      <w:r w:rsidRPr="00511851">
        <w:rPr>
          <w:b/>
          <w:sz w:val="24"/>
        </w:rPr>
        <w:t>Emrah</w:t>
      </w:r>
      <w:proofErr w:type="spellEnd"/>
      <w:r w:rsidRPr="00511851">
        <w:rPr>
          <w:b/>
          <w:sz w:val="24"/>
        </w:rPr>
        <w:t xml:space="preserve"> </w:t>
      </w:r>
      <w:proofErr w:type="spellStart"/>
      <w:r w:rsidRPr="00511851">
        <w:rPr>
          <w:b/>
          <w:sz w:val="24"/>
        </w:rPr>
        <w:t>Pilavoglu</w:t>
      </w:r>
      <w:proofErr w:type="spellEnd"/>
      <w:r w:rsidRPr="00511851">
        <w:rPr>
          <w:sz w:val="24"/>
        </w:rPr>
        <w:t xml:space="preserve">, stručnjak za riznicu iz Jedinice za upravljanje novčanim sredstvima, Ureda premijera Republike Turske, </w:t>
      </w:r>
      <w:proofErr w:type="spellStart"/>
      <w:r w:rsidRPr="00511851">
        <w:rPr>
          <w:sz w:val="24"/>
        </w:rPr>
        <w:t>Po</w:t>
      </w:r>
      <w:r w:rsidR="00BB740A">
        <w:rPr>
          <w:sz w:val="24"/>
        </w:rPr>
        <w:t>d</w:t>
      </w:r>
      <w:r w:rsidRPr="00511851">
        <w:rPr>
          <w:sz w:val="24"/>
        </w:rPr>
        <w:t>tajništva</w:t>
      </w:r>
      <w:proofErr w:type="spellEnd"/>
      <w:r w:rsidRPr="00511851">
        <w:rPr>
          <w:sz w:val="24"/>
        </w:rPr>
        <w:t xml:space="preserve"> riznice.  Riznica prima novčana sredstva i informacije iz različitih izvora kao što je vidljivo iz slajda u nastavku. Riznica određuje godišnji novčani plan dovoljno rano prije dolaska nove godine, a on pruža potrebne informacije za plan zaduživanja. S početkom godine plan se svakodnevno ažurira, kao i projekcija salda jedinstvenog računa riznice koja se izrađuje svakodnevno tri mjeseca unaprijed. Turska posjeduje elektronički sustav potražnje novčanih sredstava (CRS), uveden 2011., kojim se služi gotovo 200 javnih institucija, pružajući tako podatke za izradu projekcija. Također se svaki mjesec sazivaju sastanci s velikim potrošačkim agencijama kako </w:t>
      </w:r>
      <w:r w:rsidRPr="00511851">
        <w:rPr>
          <w:sz w:val="24"/>
        </w:rPr>
        <w:lastRenderedPageBreak/>
        <w:t xml:space="preserve">bi se potvrdili vjerojatni novčani tokovi. Sukladno time, Odjel za dug redovito dobiva ažurirane informacije.  Nakon svih savjetovanja, izrađuje se nacrt plana koji se dostavlja glavnom direktoru na odobrenje te tada podtajnik odobrava konačni mjesečni novčani plan. Svi računi za plaćanje bili su zatvoreni u banci </w:t>
      </w:r>
      <w:proofErr w:type="spellStart"/>
      <w:r w:rsidRPr="00511851">
        <w:rPr>
          <w:sz w:val="24"/>
        </w:rPr>
        <w:t>ZiraatBank</w:t>
      </w:r>
      <w:proofErr w:type="spellEnd"/>
      <w:r w:rsidRPr="00511851">
        <w:rPr>
          <w:sz w:val="24"/>
        </w:rPr>
        <w:t xml:space="preserve"> 2011. te ponovno otvoreni u Središnjoj banci.  Riznica određuje ključne pokazatelje učinka za vlastite novčane projekcije na godišnjoj bazi te se svaki dan nadziru odstupanja od dnevnog novčanog programa. Znatna odstupanja detaljno se istražuju i utvrđuju se</w:t>
      </w:r>
      <w:r w:rsidR="00C20D11">
        <w:rPr>
          <w:sz w:val="24"/>
        </w:rPr>
        <w:t xml:space="preserve"> </w:t>
      </w:r>
      <w:r w:rsidRPr="00511851">
        <w:rPr>
          <w:sz w:val="24"/>
        </w:rPr>
        <w:t>uzroci. Revizijski sud također provodi reviziju riznice u pogledu njezina radnog učinka na ovom području.  Turskoj se naplaćuje tržišna kamatna stopa na salda u jedinstvenom računu riznice, te se nastoje smanjiti neangažirana salda. I Središnja</w:t>
      </w:r>
      <w:r w:rsidR="00BB740A">
        <w:rPr>
          <w:sz w:val="24"/>
        </w:rPr>
        <w:t xml:space="preserve"> banka i banka </w:t>
      </w:r>
      <w:proofErr w:type="spellStart"/>
      <w:r w:rsidR="00BB740A">
        <w:rPr>
          <w:sz w:val="24"/>
        </w:rPr>
        <w:t>ZiraatBank</w:t>
      </w:r>
      <w:proofErr w:type="spellEnd"/>
      <w:r w:rsidRPr="00511851">
        <w:rPr>
          <w:sz w:val="24"/>
        </w:rPr>
        <w:t xml:space="preserve"> primaju naknade za svoje bankovne usluge, kako je utvrđeno bilateralnim sporazumima s riznicom.</w:t>
      </w:r>
    </w:p>
    <w:p w14:paraId="5D6547E6" w14:textId="2524037C" w:rsidR="00D94BD8" w:rsidRPr="00511851" w:rsidRDefault="00511851" w:rsidP="00843E86">
      <w:pPr>
        <w:spacing w:before="240" w:line="240" w:lineRule="auto"/>
        <w:jc w:val="both"/>
        <w:rPr>
          <w:rFonts w:cs="Times New Roman"/>
          <w:sz w:val="24"/>
          <w:szCs w:val="24"/>
        </w:rPr>
      </w:pPr>
      <w:r>
        <w:rPr>
          <w:rFonts w:cs="Times New Roman"/>
          <w:noProof/>
          <w:sz w:val="24"/>
          <w:szCs w:val="24"/>
          <w:lang w:bidi="ar-SA"/>
        </w:rPr>
        <w:drawing>
          <wp:inline distT="0" distB="0" distL="0" distR="0" wp14:anchorId="3C863848" wp14:editId="0FCEF94B">
            <wp:extent cx="6116320" cy="4469215"/>
            <wp:effectExtent l="0" t="0" r="0" b="7620"/>
            <wp:docPr id="11" name="Picture 11" descr="\\SERVER-I01\Podaci\ARHIV - PODACI\aa FIRME\SVJETSKA BANKA\2016\0816-16 PEMPAL Ankara workshop report\Slik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I01\Podaci\ARHIV - PODACI\aa FIRME\SVJETSKA BANKA\2016\0816-16 PEMPAL Ankara workshop report\Slike\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4469215"/>
                    </a:xfrm>
                    <a:prstGeom prst="rect">
                      <a:avLst/>
                    </a:prstGeom>
                    <a:noFill/>
                    <a:ln>
                      <a:noFill/>
                    </a:ln>
                  </pic:spPr>
                </pic:pic>
              </a:graphicData>
            </a:graphic>
          </wp:inline>
        </w:drawing>
      </w:r>
    </w:p>
    <w:p w14:paraId="1CFB973A" w14:textId="47B65F7F" w:rsidR="00EB2D21" w:rsidRPr="00511851" w:rsidRDefault="00EB2D21" w:rsidP="006B278E">
      <w:pPr>
        <w:spacing w:before="240" w:line="240" w:lineRule="auto"/>
        <w:ind w:left="270"/>
        <w:jc w:val="center"/>
        <w:rPr>
          <w:rFonts w:ascii="Times New Roman" w:hAnsi="Times New Roman" w:cs="Times New Roman"/>
          <w:sz w:val="24"/>
          <w:szCs w:val="24"/>
        </w:rPr>
      </w:pPr>
    </w:p>
    <w:p w14:paraId="279F2D71" w14:textId="02B966FD" w:rsidR="00E01D92" w:rsidRPr="00511851" w:rsidRDefault="00E01D92" w:rsidP="00843E86">
      <w:pPr>
        <w:spacing w:before="240" w:line="240" w:lineRule="auto"/>
        <w:jc w:val="both"/>
        <w:rPr>
          <w:rFonts w:cs="Times New Roman"/>
          <w:sz w:val="24"/>
          <w:szCs w:val="24"/>
        </w:rPr>
      </w:pPr>
      <w:r w:rsidRPr="00511851">
        <w:rPr>
          <w:sz w:val="24"/>
        </w:rPr>
        <w:t xml:space="preserve">Riznica provodi pristup upravljanja rizicima pri upravljanju stanjem novčanih sredstava. </w:t>
      </w:r>
      <w:r w:rsidRPr="00511851">
        <w:t>Uspostavila je zaštitni sloj likvidnosti gdje je definiran minimalni ciljani iznos jedinstvenog računa riznice te potrebne dnevne gotovinske rezerve kao i maksimalni ciljani iznos deviznih salda.</w:t>
      </w:r>
      <w:r w:rsidRPr="00511851">
        <w:rPr>
          <w:sz w:val="24"/>
        </w:rPr>
        <w:t xml:space="preserve"> Ako se predviđa da će pasti ispod minimalnog potrebnog iznosa salda, pokreće se postupak kratkoročnog zaduživanja kako bi se osigurala postojanost odgovarajuće gotovinske rezerve. Zaštitni sloj likvidnosti:</w:t>
      </w:r>
    </w:p>
    <w:p w14:paraId="46EFC621" w14:textId="461DDCF4" w:rsidR="00DA21E0" w:rsidRPr="00511851" w:rsidRDefault="00E65DAD" w:rsidP="00D94BD8">
      <w:pPr>
        <w:pStyle w:val="ListParagraph"/>
        <w:numPr>
          <w:ilvl w:val="0"/>
          <w:numId w:val="46"/>
        </w:numPr>
        <w:spacing w:before="240"/>
        <w:jc w:val="both"/>
        <w:rPr>
          <w:rFonts w:cs="Times New Roman"/>
        </w:rPr>
      </w:pPr>
      <w:r w:rsidRPr="00511851">
        <w:t>osigurava tržišno povjerenje</w:t>
      </w:r>
    </w:p>
    <w:p w14:paraId="1A9B0168" w14:textId="4F256EB7" w:rsidR="00DA21E0" w:rsidRPr="00511851" w:rsidRDefault="00E8086F" w:rsidP="00D94BD8">
      <w:pPr>
        <w:pStyle w:val="ListParagraph"/>
        <w:numPr>
          <w:ilvl w:val="0"/>
          <w:numId w:val="46"/>
        </w:numPr>
        <w:spacing w:before="240"/>
        <w:jc w:val="both"/>
        <w:rPr>
          <w:rFonts w:cs="Times New Roman"/>
        </w:rPr>
      </w:pPr>
      <w:r w:rsidRPr="00511851">
        <w:t>investitorima daje pozitivne signale</w:t>
      </w:r>
    </w:p>
    <w:p w14:paraId="4AF197EA" w14:textId="4A9E3422" w:rsidR="00DA21E0" w:rsidRPr="00511851" w:rsidRDefault="00E65DAD" w:rsidP="00D94BD8">
      <w:pPr>
        <w:pStyle w:val="ListParagraph"/>
        <w:numPr>
          <w:ilvl w:val="0"/>
          <w:numId w:val="46"/>
        </w:numPr>
        <w:spacing w:before="240"/>
        <w:jc w:val="both"/>
        <w:rPr>
          <w:rFonts w:cs="Times New Roman"/>
        </w:rPr>
      </w:pPr>
      <w:r w:rsidRPr="00511851">
        <w:t>sprječava stezanje likvidnosti na tržištu te</w:t>
      </w:r>
    </w:p>
    <w:p w14:paraId="54B7C047" w14:textId="209D197C" w:rsidR="007F407D" w:rsidRPr="00511851" w:rsidRDefault="00E65DAD" w:rsidP="00D94BD8">
      <w:pPr>
        <w:pStyle w:val="ListParagraph"/>
        <w:numPr>
          <w:ilvl w:val="0"/>
          <w:numId w:val="46"/>
        </w:numPr>
        <w:spacing w:before="240"/>
        <w:jc w:val="both"/>
        <w:rPr>
          <w:rFonts w:cs="Times New Roman"/>
        </w:rPr>
      </w:pPr>
      <w:r w:rsidRPr="00511851">
        <w:t xml:space="preserve">pomaže Turskoj da se nosi s razdobljima tržišne </w:t>
      </w:r>
      <w:proofErr w:type="spellStart"/>
      <w:r w:rsidRPr="00511851">
        <w:t>volatilnosti</w:t>
      </w:r>
      <w:proofErr w:type="spellEnd"/>
      <w:r w:rsidRPr="00511851">
        <w:t>.</w:t>
      </w:r>
    </w:p>
    <w:p w14:paraId="704C5A6C" w14:textId="75CBBE91" w:rsidR="00BB740A" w:rsidRDefault="00BB740A" w:rsidP="00843E86">
      <w:pPr>
        <w:spacing w:before="240" w:line="240" w:lineRule="auto"/>
        <w:jc w:val="both"/>
        <w:rPr>
          <w:rFonts w:cs="Times New Roman"/>
          <w:sz w:val="24"/>
          <w:szCs w:val="24"/>
        </w:rPr>
      </w:pPr>
      <w:r w:rsidRPr="00BB740A">
        <w:rPr>
          <w:rFonts w:cs="Times New Roman"/>
          <w:sz w:val="24"/>
          <w:szCs w:val="24"/>
        </w:rPr>
        <w:lastRenderedPageBreak/>
        <w:t xml:space="preserve">Drugo izlaganje tijekom druge sesije pružilo je uvid u turski strateški plan aktivnosti upravljanja novčanim sredstvima, a održao ga je </w:t>
      </w:r>
      <w:r w:rsidRPr="00BB740A">
        <w:rPr>
          <w:rFonts w:cs="Times New Roman"/>
          <w:b/>
          <w:sz w:val="24"/>
          <w:szCs w:val="24"/>
        </w:rPr>
        <w:t xml:space="preserve">g. </w:t>
      </w:r>
      <w:proofErr w:type="spellStart"/>
      <w:r w:rsidRPr="00BB740A">
        <w:rPr>
          <w:rFonts w:cs="Times New Roman"/>
          <w:b/>
          <w:sz w:val="24"/>
          <w:szCs w:val="24"/>
        </w:rPr>
        <w:t>Ilyas</w:t>
      </w:r>
      <w:proofErr w:type="spellEnd"/>
      <w:r w:rsidRPr="00BB740A">
        <w:rPr>
          <w:rFonts w:cs="Times New Roman"/>
          <w:b/>
          <w:sz w:val="24"/>
          <w:szCs w:val="24"/>
        </w:rPr>
        <w:t xml:space="preserve"> </w:t>
      </w:r>
      <w:proofErr w:type="spellStart"/>
      <w:r w:rsidRPr="00BB740A">
        <w:rPr>
          <w:rFonts w:cs="Times New Roman"/>
          <w:b/>
          <w:sz w:val="24"/>
          <w:szCs w:val="24"/>
        </w:rPr>
        <w:t>Tufan</w:t>
      </w:r>
      <w:proofErr w:type="spellEnd"/>
      <w:r w:rsidRPr="00BB740A">
        <w:rPr>
          <w:rFonts w:cs="Times New Roman"/>
          <w:sz w:val="24"/>
          <w:szCs w:val="24"/>
        </w:rPr>
        <w:t xml:space="preserve">, voditelj Odjela za upravljanje novčanim sredstvima Ureda premijera Republike Turske, </w:t>
      </w:r>
      <w:proofErr w:type="spellStart"/>
      <w:r w:rsidRPr="00BB740A">
        <w:rPr>
          <w:rFonts w:cs="Times New Roman"/>
          <w:sz w:val="24"/>
          <w:szCs w:val="24"/>
        </w:rPr>
        <w:t>Podtajništva</w:t>
      </w:r>
      <w:proofErr w:type="spellEnd"/>
      <w:r w:rsidRPr="00BB740A">
        <w:rPr>
          <w:rFonts w:cs="Times New Roman"/>
          <w:sz w:val="24"/>
          <w:szCs w:val="24"/>
        </w:rPr>
        <w:t xml:space="preserve"> riznice. Slajd u nastavku prikazuje tri stupa strateškog razvoja:</w:t>
      </w:r>
    </w:p>
    <w:p w14:paraId="4CF1EE9D" w14:textId="0ABFF525" w:rsidR="00F62EF0" w:rsidRPr="00511851" w:rsidRDefault="00511851" w:rsidP="00843E86">
      <w:pPr>
        <w:spacing w:before="240" w:line="240" w:lineRule="auto"/>
        <w:jc w:val="both"/>
        <w:rPr>
          <w:rFonts w:cs="Times New Roman"/>
          <w:sz w:val="24"/>
          <w:szCs w:val="24"/>
        </w:rPr>
      </w:pPr>
      <w:r>
        <w:rPr>
          <w:rFonts w:cs="Times New Roman"/>
          <w:noProof/>
          <w:sz w:val="24"/>
          <w:szCs w:val="24"/>
          <w:lang w:bidi="ar-SA"/>
        </w:rPr>
        <w:drawing>
          <wp:inline distT="0" distB="0" distL="0" distR="0" wp14:anchorId="681DD458" wp14:editId="4C2B693C">
            <wp:extent cx="6116320" cy="4511517"/>
            <wp:effectExtent l="0" t="0" r="0" b="3810"/>
            <wp:docPr id="13" name="Picture 13" descr="\\SERVER-I01\Podaci\ARHIV - PODACI\aa FIRME\SVJETSKA BANKA\2016\0816-16 PEMPAL Ankara workshop report\Slik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I01\Podaci\ARHIV - PODACI\aa FIRME\SVJETSKA BANKA\2016\0816-16 PEMPAL Ankara workshop report\Slike\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4511517"/>
                    </a:xfrm>
                    <a:prstGeom prst="rect">
                      <a:avLst/>
                    </a:prstGeom>
                    <a:noFill/>
                    <a:ln>
                      <a:noFill/>
                    </a:ln>
                  </pic:spPr>
                </pic:pic>
              </a:graphicData>
            </a:graphic>
          </wp:inline>
        </w:drawing>
      </w:r>
    </w:p>
    <w:p w14:paraId="317343A2" w14:textId="6D435B35" w:rsidR="005F0DF8" w:rsidRPr="00511851" w:rsidRDefault="009B3062" w:rsidP="00F62EF0">
      <w:pPr>
        <w:spacing w:before="240" w:line="240" w:lineRule="auto"/>
        <w:jc w:val="both"/>
        <w:rPr>
          <w:rFonts w:cs="Times New Roman"/>
          <w:sz w:val="24"/>
          <w:szCs w:val="24"/>
        </w:rPr>
      </w:pPr>
      <w:r w:rsidRPr="00511851">
        <w:rPr>
          <w:sz w:val="24"/>
        </w:rPr>
        <w:t xml:space="preserve">Turska je također razvila ključne strategije za ostvarenje maksimalnih rezultata za svaki stup te utvrdila nedostatke i izazove za svako od tih područja. To pak omogućuje plan za rješavanje svakog nedostatka i razvoj integriranog strateškog plana. Mreža PEMPAL bila je vrlo impresionirana spoznajom da je Turska poduzela jedan takav važan postupak planiranja te sada ima jasan plan za daljnje reforme i razvoj.  </w:t>
      </w:r>
    </w:p>
    <w:p w14:paraId="276E44FF" w14:textId="048A6AAC" w:rsidR="008A1600" w:rsidRPr="00511851" w:rsidRDefault="009C6EEA" w:rsidP="00843E86">
      <w:pPr>
        <w:spacing w:before="240" w:line="240" w:lineRule="auto"/>
        <w:jc w:val="both"/>
        <w:rPr>
          <w:rFonts w:cs="Times New Roman"/>
          <w:sz w:val="24"/>
          <w:szCs w:val="24"/>
        </w:rPr>
      </w:pPr>
      <w:r w:rsidRPr="00511851">
        <w:rPr>
          <w:sz w:val="24"/>
        </w:rPr>
        <w:t xml:space="preserve">Poslijepodnevnu sesiju prvog dana započeo je svojim izlaganjem </w:t>
      </w:r>
      <w:r w:rsidRPr="00511851">
        <w:rPr>
          <w:b/>
          <w:sz w:val="24"/>
        </w:rPr>
        <w:t xml:space="preserve">dr. </w:t>
      </w:r>
      <w:proofErr w:type="spellStart"/>
      <w:r w:rsidRPr="00511851">
        <w:rPr>
          <w:b/>
          <w:sz w:val="24"/>
        </w:rPr>
        <w:t>Kircicegi</w:t>
      </w:r>
      <w:proofErr w:type="spellEnd"/>
      <w:r w:rsidRPr="00511851">
        <w:rPr>
          <w:b/>
          <w:sz w:val="24"/>
        </w:rPr>
        <w:t xml:space="preserve"> </w:t>
      </w:r>
      <w:proofErr w:type="spellStart"/>
      <w:r w:rsidRPr="00511851">
        <w:rPr>
          <w:b/>
          <w:sz w:val="24"/>
        </w:rPr>
        <w:t>Korkmaz</w:t>
      </w:r>
      <w:proofErr w:type="spellEnd"/>
      <w:r w:rsidRPr="00511851">
        <w:rPr>
          <w:b/>
          <w:sz w:val="24"/>
        </w:rPr>
        <w:t xml:space="preserve">, </w:t>
      </w:r>
      <w:r w:rsidRPr="00511851">
        <w:rPr>
          <w:sz w:val="24"/>
        </w:rPr>
        <w:t>stručnjak z</w:t>
      </w:r>
      <w:r w:rsidR="00C20D11">
        <w:rPr>
          <w:sz w:val="24"/>
        </w:rPr>
        <w:t>a IT iz Središnje banke Turske.</w:t>
      </w:r>
      <w:r w:rsidRPr="00511851">
        <w:rPr>
          <w:sz w:val="24"/>
        </w:rPr>
        <w:t xml:space="preserve"> Elektronički sustav plaćanja u javnom sektoru (PEPS) potpuno je automatiziran. Isplate se izvršavaju i odobravaju u računovodstvenim uredima proračunskih institucija prije nego što se konsolidiraju na središnjem mjestu u Ministarstvu financija.  Ministarstvo financija potom prosljeđuje platnu datoteku Središnjoj banci prije nego što bude učitana u međubankovni platni sustav. Svaki računovodstveni ured ima domaći račun za isplate i domaći račun za uplate u Središnjoj banci. Salda računa konsolidiraju se svakodnevno kako bi se utvrdilo novčano stanje države preko noći te povrat sredstava na salda doveo do maksimalne razine, a zaduživanje svelo na minimalnu razinu.  </w:t>
      </w:r>
    </w:p>
    <w:p w14:paraId="5625EF55" w14:textId="4C78A715" w:rsidR="000E743A" w:rsidRPr="00511851" w:rsidRDefault="00511851" w:rsidP="00420094">
      <w:pPr>
        <w:spacing w:before="240" w:line="240" w:lineRule="auto"/>
        <w:jc w:val="center"/>
        <w:rPr>
          <w:rFonts w:cs="Times New Roman"/>
          <w:sz w:val="24"/>
          <w:szCs w:val="24"/>
        </w:rPr>
      </w:pPr>
      <w:r>
        <w:rPr>
          <w:rFonts w:cs="Times New Roman"/>
          <w:noProof/>
          <w:sz w:val="24"/>
          <w:szCs w:val="24"/>
          <w:lang w:bidi="ar-SA"/>
        </w:rPr>
        <w:lastRenderedPageBreak/>
        <w:drawing>
          <wp:inline distT="0" distB="0" distL="0" distR="0" wp14:anchorId="150BD1B8" wp14:editId="4510F602">
            <wp:extent cx="6116320" cy="4512039"/>
            <wp:effectExtent l="0" t="0" r="0" b="3175"/>
            <wp:docPr id="14" name="Picture 14" descr="\\SERVER-I01\Podaci\ARHIV - PODACI\aa FIRME\SVJETSKA BANKA\2016\0816-16 PEMPAL Ankara workshop report\Slik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I01\Podaci\ARHIV - PODACI\aa FIRME\SVJETSKA BANKA\2016\0816-16 PEMPAL Ankara workshop report\Slike\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4512039"/>
                    </a:xfrm>
                    <a:prstGeom prst="rect">
                      <a:avLst/>
                    </a:prstGeom>
                    <a:noFill/>
                    <a:ln>
                      <a:noFill/>
                    </a:ln>
                  </pic:spPr>
                </pic:pic>
              </a:graphicData>
            </a:graphic>
          </wp:inline>
        </w:drawing>
      </w:r>
    </w:p>
    <w:p w14:paraId="41310CBB" w14:textId="77777777" w:rsidR="000E743A" w:rsidRPr="00511851" w:rsidRDefault="000E743A" w:rsidP="00A8464D">
      <w:pPr>
        <w:spacing w:before="240" w:line="240" w:lineRule="auto"/>
        <w:jc w:val="both"/>
        <w:rPr>
          <w:rFonts w:cs="Times New Roman"/>
          <w:sz w:val="24"/>
          <w:szCs w:val="24"/>
        </w:rPr>
      </w:pPr>
    </w:p>
    <w:p w14:paraId="4F5F892F" w14:textId="632FA222" w:rsidR="0091594D" w:rsidRPr="00511851" w:rsidRDefault="008A1600" w:rsidP="00A8464D">
      <w:pPr>
        <w:spacing w:before="240" w:line="240" w:lineRule="auto"/>
        <w:jc w:val="both"/>
        <w:rPr>
          <w:rFonts w:ascii="Times New Roman" w:hAnsi="Times New Roman" w:cs="Times New Roman"/>
          <w:sz w:val="24"/>
          <w:szCs w:val="24"/>
        </w:rPr>
      </w:pPr>
      <w:r w:rsidRPr="00511851">
        <w:rPr>
          <w:sz w:val="24"/>
        </w:rPr>
        <w:t xml:space="preserve">Drugu je prezentaciju poslijepodne izložila </w:t>
      </w:r>
      <w:r w:rsidRPr="00511851">
        <w:rPr>
          <w:b/>
          <w:sz w:val="24"/>
        </w:rPr>
        <w:t xml:space="preserve">gđa </w:t>
      </w:r>
      <w:proofErr w:type="spellStart"/>
      <w:r w:rsidRPr="00511851">
        <w:rPr>
          <w:b/>
          <w:sz w:val="24"/>
        </w:rPr>
        <w:t>Gulten</w:t>
      </w:r>
      <w:proofErr w:type="spellEnd"/>
      <w:r w:rsidRPr="00511851">
        <w:rPr>
          <w:b/>
          <w:sz w:val="24"/>
        </w:rPr>
        <w:t xml:space="preserve"> </w:t>
      </w:r>
      <w:proofErr w:type="spellStart"/>
      <w:r w:rsidRPr="00511851">
        <w:rPr>
          <w:b/>
          <w:sz w:val="24"/>
        </w:rPr>
        <w:t>Sanlialp</w:t>
      </w:r>
      <w:proofErr w:type="spellEnd"/>
      <w:r w:rsidRPr="00511851">
        <w:rPr>
          <w:sz w:val="24"/>
        </w:rPr>
        <w:t xml:space="preserve">, voditeljica podružnice banke </w:t>
      </w:r>
      <w:proofErr w:type="spellStart"/>
      <w:r w:rsidRPr="00511851">
        <w:rPr>
          <w:sz w:val="24"/>
        </w:rPr>
        <w:t>ZiraatBank</w:t>
      </w:r>
      <w:proofErr w:type="spellEnd"/>
      <w:r w:rsidRPr="00511851">
        <w:rPr>
          <w:sz w:val="24"/>
        </w:rPr>
        <w:t>, na temu uloge banke u državnom platnom sustavu.</w:t>
      </w:r>
      <w:r w:rsidRPr="00511851">
        <w:rPr>
          <w:rFonts w:ascii="Times New Roman" w:hAnsi="Times New Roman"/>
          <w:sz w:val="24"/>
        </w:rPr>
        <w:t xml:space="preserve"> Banka </w:t>
      </w:r>
      <w:proofErr w:type="spellStart"/>
      <w:r w:rsidRPr="00511851">
        <w:rPr>
          <w:rFonts w:ascii="Times New Roman" w:hAnsi="Times New Roman"/>
          <w:sz w:val="24"/>
        </w:rPr>
        <w:t>ZiraatBank</w:t>
      </w:r>
      <w:proofErr w:type="spellEnd"/>
      <w:r w:rsidRPr="00511851">
        <w:rPr>
          <w:rFonts w:ascii="Times New Roman" w:hAnsi="Times New Roman"/>
          <w:sz w:val="24"/>
        </w:rPr>
        <w:t xml:space="preserve"> predstavlja jednu sedminu turskog sektora poslovnih banaka te ima 1800 podružnica diljem Turske, s dodatnim podružnicama u 18 zemalja. Svake se godine sklapa operativni protokol između: banke </w:t>
      </w:r>
      <w:proofErr w:type="spellStart"/>
      <w:r w:rsidRPr="00511851">
        <w:rPr>
          <w:rFonts w:ascii="Times New Roman" w:hAnsi="Times New Roman"/>
          <w:sz w:val="24"/>
        </w:rPr>
        <w:t>ZiraatBank</w:t>
      </w:r>
      <w:proofErr w:type="spellEnd"/>
      <w:r w:rsidRPr="00511851">
        <w:rPr>
          <w:rFonts w:ascii="Times New Roman" w:hAnsi="Times New Roman"/>
          <w:sz w:val="24"/>
        </w:rPr>
        <w:t xml:space="preserve"> i Središnje banke, uz odobrenje riznice i Ministarstva financija. U banci se nalazi više od 1500 računa Ministarstva financija, za sve računovodstvene urede (ekvivalent regionalnog ureda riznice). U prošlosti nije postojala struktura središnjeg izvješćivanja, tako su svi aranžmani razdvojeni između područnih ureda banke i računovodstvenih ureda. To se sada promijenilo centraliziranijim aranžmanima. </w:t>
      </w:r>
    </w:p>
    <w:p w14:paraId="1F1EC08B" w14:textId="244C46B2" w:rsidR="0091594D" w:rsidRPr="00511851" w:rsidRDefault="002835B1" w:rsidP="00B22B7A">
      <w:pPr>
        <w:spacing w:line="240" w:lineRule="auto"/>
        <w:jc w:val="both"/>
        <w:rPr>
          <w:rFonts w:cs="Times New Roman"/>
          <w:noProof/>
          <w:sz w:val="24"/>
          <w:szCs w:val="24"/>
        </w:rPr>
      </w:pPr>
      <w:r w:rsidRPr="00511851">
        <w:rPr>
          <w:noProof/>
          <w:sz w:val="24"/>
        </w:rPr>
        <w:t xml:space="preserve">Završna sesija prvog dana sastojala se od malih grupnih rasprava o održanim izlaganjima turskih domaćina. Svaka je skupina raspravljala o prednostima turskog PFM-a i sustava upravljanja novčanim sredstvima te o izazovima. Okvir 1. (u nastavku) daje sažetak ključnih točaka koje su sudionici iznijeli.  </w:t>
      </w:r>
    </w:p>
    <w:p w14:paraId="4062C371" w14:textId="092A8D71" w:rsidR="0039760B" w:rsidRPr="00511851" w:rsidRDefault="0039760B" w:rsidP="00843E86">
      <w:pPr>
        <w:spacing w:line="240" w:lineRule="auto"/>
        <w:rPr>
          <w:rFonts w:cs="Times New Roman"/>
          <w:noProof/>
          <w:sz w:val="24"/>
          <w:szCs w:val="24"/>
        </w:rPr>
      </w:pPr>
    </w:p>
    <w:tbl>
      <w:tblPr>
        <w:tblStyle w:val="TableGrid"/>
        <w:tblW w:w="0" w:type="auto"/>
        <w:tblLook w:val="04A0" w:firstRow="1" w:lastRow="0" w:firstColumn="1" w:lastColumn="0" w:noHBand="0" w:noVBand="1"/>
      </w:tblPr>
      <w:tblGrid>
        <w:gridCol w:w="9848"/>
      </w:tblGrid>
      <w:tr w:rsidR="003A5FE7" w:rsidRPr="00511851" w14:paraId="60530AD9" w14:textId="77777777" w:rsidTr="00B22B7A">
        <w:tc>
          <w:tcPr>
            <w:tcW w:w="9848" w:type="dxa"/>
            <w:shd w:val="clear" w:color="auto" w:fill="D9D9D9" w:themeFill="background1" w:themeFillShade="D9"/>
          </w:tcPr>
          <w:p w14:paraId="74A51636" w14:textId="77777777" w:rsidR="002835B1" w:rsidRPr="00511851" w:rsidRDefault="002835B1" w:rsidP="002835B1">
            <w:pPr>
              <w:pStyle w:val="ListParagraph"/>
              <w:ind w:left="360"/>
              <w:jc w:val="center"/>
              <w:rPr>
                <w:b/>
                <w:u w:val="single"/>
              </w:rPr>
            </w:pPr>
            <w:r w:rsidRPr="00511851">
              <w:rPr>
                <w:b/>
                <w:u w:val="single"/>
              </w:rPr>
              <w:t>Okvir 1.</w:t>
            </w:r>
          </w:p>
          <w:p w14:paraId="0E97F786" w14:textId="07E02358" w:rsidR="003A5FE7" w:rsidRPr="00511851" w:rsidRDefault="00A8464D" w:rsidP="002835B1">
            <w:pPr>
              <w:pStyle w:val="ListParagraph"/>
              <w:ind w:left="360"/>
              <w:jc w:val="center"/>
              <w:rPr>
                <w:b/>
                <w:u w:val="single"/>
              </w:rPr>
            </w:pPr>
            <w:r w:rsidRPr="00511851">
              <w:rPr>
                <w:b/>
                <w:u w:val="single"/>
              </w:rPr>
              <w:t>Grupne rasprave - ključne primjedbe s prvog dana - turski PFM i sustav upravljanja novčanim sredstvima te njihove projekcije</w:t>
            </w:r>
          </w:p>
          <w:p w14:paraId="36314936" w14:textId="1BD25CD5" w:rsidR="006407A5" w:rsidRPr="00511851" w:rsidRDefault="006407A5" w:rsidP="006407A5">
            <w:pPr>
              <w:pStyle w:val="ListParagraph"/>
              <w:ind w:left="360"/>
              <w:rPr>
                <w:b/>
                <w:u w:val="single"/>
              </w:rPr>
            </w:pPr>
            <w:r w:rsidRPr="00511851">
              <w:rPr>
                <w:b/>
                <w:u w:val="single"/>
              </w:rPr>
              <w:t>Prednosti</w:t>
            </w:r>
          </w:p>
          <w:p w14:paraId="62A14C40" w14:textId="6038C006" w:rsidR="003A5FE7" w:rsidRPr="00511851" w:rsidRDefault="00CD24AB" w:rsidP="000D61C7">
            <w:pPr>
              <w:pStyle w:val="ListParagraph"/>
              <w:numPr>
                <w:ilvl w:val="0"/>
                <w:numId w:val="16"/>
              </w:numPr>
              <w:jc w:val="both"/>
              <w:rPr>
                <w:sz w:val="20"/>
                <w:szCs w:val="20"/>
              </w:rPr>
            </w:pPr>
            <w:r w:rsidRPr="00511851">
              <w:rPr>
                <w:sz w:val="20"/>
              </w:rPr>
              <w:t>Godišnje, mjesečno i dnevno planiranje novčanih sredstava kontinuirano se ažurira svaka tri mjeseca.</w:t>
            </w:r>
          </w:p>
          <w:p w14:paraId="73A66415" w14:textId="72FC77F7" w:rsidR="006407A5" w:rsidRPr="00511851" w:rsidRDefault="006407A5" w:rsidP="000D61C7">
            <w:pPr>
              <w:pStyle w:val="ListParagraph"/>
              <w:numPr>
                <w:ilvl w:val="0"/>
                <w:numId w:val="16"/>
              </w:numPr>
              <w:jc w:val="both"/>
              <w:rPr>
                <w:sz w:val="20"/>
                <w:szCs w:val="20"/>
              </w:rPr>
            </w:pPr>
            <w:r w:rsidRPr="00511851">
              <w:rPr>
                <w:sz w:val="20"/>
              </w:rPr>
              <w:t xml:space="preserve">Planovi se dobivaju izravno od potrošačkih jedinica. Čak se i prihodi od privatizacija pozorno nadziru točno u detalje na određeni dan i sat (veliki novčani tokovi) </w:t>
            </w:r>
          </w:p>
          <w:p w14:paraId="65816863" w14:textId="5727E7C9" w:rsidR="006407A5" w:rsidRPr="00511851" w:rsidRDefault="006407A5" w:rsidP="001E158A">
            <w:pPr>
              <w:pStyle w:val="ListParagraph"/>
              <w:numPr>
                <w:ilvl w:val="0"/>
                <w:numId w:val="16"/>
              </w:numPr>
              <w:jc w:val="both"/>
              <w:rPr>
                <w:sz w:val="20"/>
                <w:szCs w:val="20"/>
              </w:rPr>
            </w:pPr>
            <w:r w:rsidRPr="00511851">
              <w:rPr>
                <w:sz w:val="20"/>
              </w:rPr>
              <w:t>Granica dopuštene pogreške u iznosu od 5,</w:t>
            </w:r>
            <w:proofErr w:type="spellStart"/>
            <w:r w:rsidRPr="00511851">
              <w:rPr>
                <w:sz w:val="20"/>
              </w:rPr>
              <w:t>5</w:t>
            </w:r>
            <w:proofErr w:type="spellEnd"/>
            <w:r w:rsidRPr="00511851">
              <w:rPr>
                <w:sz w:val="20"/>
              </w:rPr>
              <w:t xml:space="preserve"> % za prihode i 4,5 % za rashode (koja se postupno smanjuje iz </w:t>
            </w:r>
            <w:r w:rsidRPr="00511851">
              <w:rPr>
                <w:sz w:val="20"/>
              </w:rPr>
              <w:lastRenderedPageBreak/>
              <w:t xml:space="preserve">godine u godinu) izazovna je ciljana vrijednost učinka na temelju koje se provodi </w:t>
            </w:r>
            <w:proofErr w:type="spellStart"/>
            <w:r w:rsidRPr="00511851">
              <w:rPr>
                <w:sz w:val="20"/>
              </w:rPr>
              <w:t>monitoring</w:t>
            </w:r>
            <w:proofErr w:type="spellEnd"/>
            <w:r w:rsidRPr="00511851">
              <w:rPr>
                <w:sz w:val="20"/>
              </w:rPr>
              <w:t xml:space="preserve"> radnog učinka riznice (Revizijski sud)</w:t>
            </w:r>
          </w:p>
          <w:p w14:paraId="2AEBF1AE" w14:textId="6098599F" w:rsidR="006407A5" w:rsidRPr="00511851" w:rsidRDefault="006407A5" w:rsidP="000D61C7">
            <w:pPr>
              <w:pStyle w:val="ListParagraph"/>
              <w:numPr>
                <w:ilvl w:val="0"/>
                <w:numId w:val="16"/>
              </w:numPr>
              <w:jc w:val="both"/>
              <w:rPr>
                <w:sz w:val="20"/>
                <w:szCs w:val="20"/>
              </w:rPr>
            </w:pPr>
            <w:r w:rsidRPr="00511851">
              <w:rPr>
                <w:sz w:val="20"/>
              </w:rPr>
              <w:t xml:space="preserve">Uloga riznice u cjelokupnom sustavu kontrole središnje države nad novčanim sredstvima. Riznica je odgovorna premijeru, a ne Ministarstvu financija, što jača njezin utjecaj. </w:t>
            </w:r>
          </w:p>
          <w:p w14:paraId="3B284A5E" w14:textId="3640FFE3" w:rsidR="0007060D" w:rsidRPr="00511851" w:rsidRDefault="007E02C0" w:rsidP="000D61C7">
            <w:pPr>
              <w:pStyle w:val="ListParagraph"/>
              <w:numPr>
                <w:ilvl w:val="0"/>
                <w:numId w:val="16"/>
              </w:numPr>
              <w:jc w:val="both"/>
              <w:rPr>
                <w:sz w:val="20"/>
                <w:szCs w:val="20"/>
              </w:rPr>
            </w:pPr>
            <w:r w:rsidRPr="00511851">
              <w:rPr>
                <w:sz w:val="20"/>
              </w:rPr>
              <w:t>Internalizacija (</w:t>
            </w:r>
            <w:proofErr w:type="spellStart"/>
            <w:r w:rsidRPr="00511851">
              <w:rPr>
                <w:sz w:val="20"/>
              </w:rPr>
              <w:t>eng</w:t>
            </w:r>
            <w:proofErr w:type="spellEnd"/>
            <w:r w:rsidRPr="00511851">
              <w:rPr>
                <w:sz w:val="20"/>
              </w:rPr>
              <w:t xml:space="preserve">. </w:t>
            </w:r>
            <w:proofErr w:type="spellStart"/>
            <w:r w:rsidRPr="00511851">
              <w:rPr>
                <w:i/>
                <w:sz w:val="20"/>
              </w:rPr>
              <w:t>insourcing</w:t>
            </w:r>
            <w:proofErr w:type="spellEnd"/>
            <w:r w:rsidRPr="00511851">
              <w:rPr>
                <w:sz w:val="20"/>
              </w:rPr>
              <w:t>) funkcije računovodstva donosi uštedu vladi. Ministarstvo financija preuzima obradu računa za ministarstva i pokrajine</w:t>
            </w:r>
          </w:p>
          <w:p w14:paraId="4AEDD92E" w14:textId="2E7CC31A" w:rsidR="0007060D" w:rsidRPr="00511851" w:rsidRDefault="002835B1" w:rsidP="000D61C7">
            <w:pPr>
              <w:pStyle w:val="ListParagraph"/>
              <w:numPr>
                <w:ilvl w:val="0"/>
                <w:numId w:val="16"/>
              </w:numPr>
              <w:jc w:val="both"/>
              <w:rPr>
                <w:sz w:val="20"/>
                <w:szCs w:val="20"/>
              </w:rPr>
            </w:pPr>
            <w:r w:rsidRPr="00511851">
              <w:rPr>
                <w:sz w:val="20"/>
              </w:rPr>
              <w:t xml:space="preserve">Partnerstvo s bankom </w:t>
            </w:r>
            <w:proofErr w:type="spellStart"/>
            <w:r w:rsidRPr="00511851">
              <w:rPr>
                <w:sz w:val="20"/>
              </w:rPr>
              <w:t>Ziraat</w:t>
            </w:r>
            <w:r w:rsidR="00C20D11">
              <w:rPr>
                <w:sz w:val="20"/>
              </w:rPr>
              <w:t>Bank</w:t>
            </w:r>
            <w:proofErr w:type="spellEnd"/>
            <w:r w:rsidRPr="00511851">
              <w:rPr>
                <w:sz w:val="20"/>
              </w:rPr>
              <w:t xml:space="preserve"> uklanja potrebu za dvostrukim funkcijama unutar države </w:t>
            </w:r>
          </w:p>
          <w:p w14:paraId="3447A35E" w14:textId="1843C520" w:rsidR="0007060D" w:rsidRPr="00511851" w:rsidRDefault="001E158A" w:rsidP="001E158A">
            <w:pPr>
              <w:pStyle w:val="ListParagraph"/>
              <w:numPr>
                <w:ilvl w:val="0"/>
                <w:numId w:val="16"/>
              </w:numPr>
              <w:jc w:val="both"/>
              <w:rPr>
                <w:sz w:val="20"/>
                <w:szCs w:val="20"/>
              </w:rPr>
            </w:pPr>
            <w:r w:rsidRPr="00511851">
              <w:rPr>
                <w:sz w:val="20"/>
              </w:rPr>
              <w:t>Računi riznice primaju naknadu u Središnjoj banci što smanjuje dio rizika ulaganja za riznicu</w:t>
            </w:r>
          </w:p>
          <w:p w14:paraId="273817A1" w14:textId="48066362" w:rsidR="007E02C0" w:rsidRPr="00511851" w:rsidRDefault="007E02C0" w:rsidP="000D61C7">
            <w:pPr>
              <w:pStyle w:val="ListParagraph"/>
              <w:numPr>
                <w:ilvl w:val="0"/>
                <w:numId w:val="16"/>
              </w:numPr>
              <w:jc w:val="both"/>
              <w:rPr>
                <w:sz w:val="20"/>
                <w:szCs w:val="20"/>
              </w:rPr>
            </w:pPr>
            <w:r w:rsidRPr="00511851">
              <w:rPr>
                <w:sz w:val="20"/>
              </w:rPr>
              <w:t>Visok stupanj automatizacije i pravovremeno pružanje informacija</w:t>
            </w:r>
          </w:p>
          <w:p w14:paraId="70402467" w14:textId="3B5B772C" w:rsidR="003A5FE7" w:rsidRPr="00511851" w:rsidRDefault="007E02C0" w:rsidP="000D61C7">
            <w:pPr>
              <w:pStyle w:val="ListParagraph"/>
              <w:numPr>
                <w:ilvl w:val="0"/>
                <w:numId w:val="16"/>
              </w:numPr>
              <w:jc w:val="both"/>
              <w:rPr>
                <w:sz w:val="20"/>
                <w:szCs w:val="20"/>
              </w:rPr>
            </w:pPr>
            <w:r w:rsidRPr="00511851">
              <w:rPr>
                <w:sz w:val="20"/>
              </w:rPr>
              <w:t>Dobro razumijevanje budućih zahtjeva putem procesa strateškog planiranja upravljanja novčanim sredstvima</w:t>
            </w:r>
          </w:p>
          <w:p w14:paraId="2BED8FA6" w14:textId="77777777" w:rsidR="002835B1" w:rsidRPr="00511851" w:rsidRDefault="002835B1" w:rsidP="006407A5">
            <w:pPr>
              <w:ind w:left="360"/>
              <w:rPr>
                <w:b/>
                <w:sz w:val="20"/>
                <w:szCs w:val="20"/>
                <w:u w:val="single"/>
              </w:rPr>
            </w:pPr>
          </w:p>
          <w:p w14:paraId="1CE5779D" w14:textId="2A2A8699" w:rsidR="006407A5" w:rsidRPr="00511851" w:rsidRDefault="006407A5" w:rsidP="006407A5">
            <w:pPr>
              <w:ind w:left="360"/>
              <w:rPr>
                <w:b/>
                <w:u w:val="single"/>
              </w:rPr>
            </w:pPr>
            <w:r w:rsidRPr="00511851">
              <w:rPr>
                <w:b/>
                <w:u w:val="single"/>
              </w:rPr>
              <w:t>Izazovi</w:t>
            </w:r>
          </w:p>
          <w:p w14:paraId="2DFC2552" w14:textId="6DB864C5" w:rsidR="006407A5" w:rsidRPr="00511851" w:rsidRDefault="006407A5" w:rsidP="006407A5">
            <w:pPr>
              <w:pStyle w:val="ListParagraph"/>
              <w:numPr>
                <w:ilvl w:val="0"/>
                <w:numId w:val="18"/>
              </w:numPr>
              <w:rPr>
                <w:sz w:val="20"/>
                <w:szCs w:val="20"/>
              </w:rPr>
            </w:pPr>
            <w:r w:rsidRPr="00511851">
              <w:rPr>
                <w:sz w:val="20"/>
              </w:rPr>
              <w:t>Koordinacija između Ministarstva financija i riznice u pogledu izvršenja proračuna, s obzirom na tradicionalnu ulogu, podijeljena je između dvaju tijela - u nekim slučajevima Ministarstvo financija i riznica mogu imati različita stajališta oko nekih pitanja</w:t>
            </w:r>
          </w:p>
          <w:p w14:paraId="7D7F06EF" w14:textId="1FC0B58B" w:rsidR="0007060D" w:rsidRPr="00511851" w:rsidRDefault="0007060D" w:rsidP="006407A5">
            <w:pPr>
              <w:pStyle w:val="ListParagraph"/>
              <w:numPr>
                <w:ilvl w:val="0"/>
                <w:numId w:val="18"/>
              </w:numPr>
              <w:rPr>
                <w:sz w:val="20"/>
                <w:szCs w:val="20"/>
              </w:rPr>
            </w:pPr>
            <w:r w:rsidRPr="00511851">
              <w:rPr>
                <w:sz w:val="20"/>
              </w:rPr>
              <w:t>10 - 15 % općeg državnog poslovanja nije u sastavu jedinstvenog računa riznice</w:t>
            </w:r>
          </w:p>
          <w:p w14:paraId="4742A44C" w14:textId="535207AF" w:rsidR="0007060D" w:rsidRPr="00511851" w:rsidRDefault="0037373B" w:rsidP="006407A5">
            <w:pPr>
              <w:pStyle w:val="ListParagraph"/>
              <w:numPr>
                <w:ilvl w:val="0"/>
                <w:numId w:val="18"/>
              </w:numPr>
              <w:rPr>
                <w:sz w:val="20"/>
                <w:szCs w:val="20"/>
              </w:rPr>
            </w:pPr>
            <w:r w:rsidRPr="00511851">
              <w:rPr>
                <w:sz w:val="20"/>
              </w:rPr>
              <w:t>Ograničena trenutačna upotreba kratkoročnog zaduživanja te instrumenata ulaganja iako postoje planovi za budućnost</w:t>
            </w:r>
          </w:p>
          <w:p w14:paraId="62A5CC5A" w14:textId="4AC8919C" w:rsidR="0007060D" w:rsidRPr="00511851" w:rsidRDefault="001E158A" w:rsidP="001E158A">
            <w:pPr>
              <w:pStyle w:val="ListParagraph"/>
              <w:numPr>
                <w:ilvl w:val="0"/>
                <w:numId w:val="18"/>
              </w:numPr>
              <w:rPr>
                <w:sz w:val="20"/>
                <w:szCs w:val="20"/>
              </w:rPr>
            </w:pPr>
            <w:r w:rsidRPr="00511851">
              <w:t xml:space="preserve"> </w:t>
            </w:r>
            <w:r w:rsidRPr="00511851">
              <w:rPr>
                <w:sz w:val="20"/>
              </w:rPr>
              <w:t>Javne institucije ne mogu uvijek pružiti konkretnije podatke koji su potrebni za analizu</w:t>
            </w:r>
          </w:p>
          <w:p w14:paraId="153AC5BC" w14:textId="1FF01F65" w:rsidR="007E02C0" w:rsidRPr="00511851" w:rsidRDefault="007E02C0" w:rsidP="006407A5">
            <w:pPr>
              <w:pStyle w:val="ListParagraph"/>
              <w:numPr>
                <w:ilvl w:val="0"/>
                <w:numId w:val="18"/>
              </w:numPr>
              <w:rPr>
                <w:sz w:val="20"/>
                <w:szCs w:val="20"/>
              </w:rPr>
            </w:pPr>
            <w:r w:rsidRPr="00511851">
              <w:rPr>
                <w:sz w:val="20"/>
              </w:rPr>
              <w:t>Kašnjenja u prikupljanju prihoda od poreza i kreditnih kartica - u zamjenu za izravna plaćanja u poslovnim bankama - međutim je li to optimalan aranžman za Tursku?</w:t>
            </w:r>
          </w:p>
          <w:p w14:paraId="69C41701" w14:textId="2104A6B1" w:rsidR="007E02C0" w:rsidRPr="00511851" w:rsidRDefault="007E02C0" w:rsidP="002C7F0D">
            <w:pPr>
              <w:pStyle w:val="ListParagraph"/>
              <w:numPr>
                <w:ilvl w:val="0"/>
                <w:numId w:val="18"/>
              </w:numPr>
              <w:rPr>
                <w:sz w:val="20"/>
                <w:szCs w:val="20"/>
              </w:rPr>
            </w:pPr>
            <w:r w:rsidRPr="00511851">
              <w:rPr>
                <w:sz w:val="20"/>
              </w:rPr>
              <w:t>Rigidan pravni okvir koji neizbježno znači potrebu za dodatnim izmjenama i dopunama u budućnosti kako bi se uklopila planirana poboljšanja</w:t>
            </w:r>
          </w:p>
          <w:p w14:paraId="40F3DCD9" w14:textId="77777777" w:rsidR="006407A5" w:rsidRPr="00511851" w:rsidRDefault="006407A5" w:rsidP="006407A5">
            <w:pPr>
              <w:pStyle w:val="ListParagraph"/>
              <w:ind w:left="360"/>
              <w:rPr>
                <w:sz w:val="20"/>
                <w:szCs w:val="20"/>
              </w:rPr>
            </w:pPr>
          </w:p>
          <w:p w14:paraId="43C04D64" w14:textId="0492C16C" w:rsidR="006407A5" w:rsidRPr="00511851" w:rsidRDefault="006407A5" w:rsidP="00B3421C">
            <w:pPr>
              <w:ind w:left="337"/>
              <w:rPr>
                <w:b/>
                <w:u w:val="single"/>
              </w:rPr>
            </w:pPr>
            <w:r w:rsidRPr="00511851">
              <w:rPr>
                <w:b/>
                <w:u w:val="single"/>
              </w:rPr>
              <w:t>Daljnja pitanja za razradu</w:t>
            </w:r>
          </w:p>
          <w:p w14:paraId="7F2559C8" w14:textId="77777777" w:rsidR="006407A5" w:rsidRPr="00511851" w:rsidRDefault="006407A5" w:rsidP="006407A5">
            <w:pPr>
              <w:pStyle w:val="ListParagraph"/>
              <w:numPr>
                <w:ilvl w:val="0"/>
                <w:numId w:val="17"/>
              </w:numPr>
              <w:rPr>
                <w:sz w:val="20"/>
                <w:szCs w:val="20"/>
              </w:rPr>
            </w:pPr>
            <w:r w:rsidRPr="00511851">
              <w:rPr>
                <w:sz w:val="20"/>
              </w:rPr>
              <w:t>Koje poticaje imaju resorna ministarstva za izradu točnih projekcija?</w:t>
            </w:r>
          </w:p>
          <w:p w14:paraId="49CD340F" w14:textId="59F125FB" w:rsidR="00B3421C" w:rsidRPr="00511851" w:rsidRDefault="00B3421C" w:rsidP="00B3421C">
            <w:pPr>
              <w:pStyle w:val="ListParagraph"/>
              <w:ind w:left="360"/>
              <w:rPr>
                <w:sz w:val="20"/>
                <w:szCs w:val="20"/>
              </w:rPr>
            </w:pPr>
          </w:p>
        </w:tc>
      </w:tr>
    </w:tbl>
    <w:p w14:paraId="134AE22E" w14:textId="77777777" w:rsidR="00A8464D" w:rsidRPr="00511851" w:rsidRDefault="00A8464D" w:rsidP="00843E86">
      <w:pPr>
        <w:spacing w:line="240" w:lineRule="auto"/>
        <w:rPr>
          <w:rFonts w:ascii="Times New Roman" w:hAnsi="Times New Roman" w:cs="Times New Roman"/>
          <w:noProof/>
          <w:sz w:val="24"/>
          <w:szCs w:val="24"/>
        </w:rPr>
      </w:pPr>
    </w:p>
    <w:p w14:paraId="5F1D4BD5" w14:textId="77777777" w:rsidR="00C04404" w:rsidRPr="00511851" w:rsidRDefault="00C04404" w:rsidP="00843E86">
      <w:pPr>
        <w:spacing w:line="240" w:lineRule="auto"/>
        <w:rPr>
          <w:rFonts w:cs="Times New Roman"/>
          <w:noProof/>
          <w:sz w:val="24"/>
          <w:szCs w:val="24"/>
        </w:rPr>
      </w:pPr>
      <w:r w:rsidRPr="00511851">
        <w:rPr>
          <w:noProof/>
          <w:sz w:val="24"/>
        </w:rPr>
        <w:t xml:space="preserve">Savjetnici Svjetske banke zamoljeni su da daju komentar na zadnju sesiju i cjelokupni dan. </w:t>
      </w:r>
    </w:p>
    <w:p w14:paraId="05FCC1B8" w14:textId="003FCD07" w:rsidR="00890E6C" w:rsidRPr="00511851" w:rsidRDefault="00C16349" w:rsidP="00B22B7A">
      <w:pPr>
        <w:spacing w:line="240" w:lineRule="auto"/>
        <w:jc w:val="both"/>
        <w:rPr>
          <w:rFonts w:cs="Times New Roman"/>
          <w:noProof/>
          <w:sz w:val="24"/>
          <w:szCs w:val="24"/>
        </w:rPr>
      </w:pPr>
      <w:r w:rsidRPr="00511851">
        <w:rPr>
          <w:b/>
        </w:rPr>
        <w:t xml:space="preserve">G. </w:t>
      </w:r>
      <w:proofErr w:type="spellStart"/>
      <w:r w:rsidRPr="00511851">
        <w:rPr>
          <w:b/>
        </w:rPr>
        <w:t>Mark</w:t>
      </w:r>
      <w:proofErr w:type="spellEnd"/>
      <w:r w:rsidRPr="00511851">
        <w:rPr>
          <w:b/>
        </w:rPr>
        <w:t xml:space="preserve"> </w:t>
      </w:r>
      <w:proofErr w:type="spellStart"/>
      <w:r w:rsidRPr="00511851">
        <w:rPr>
          <w:b/>
        </w:rPr>
        <w:t>Silins</w:t>
      </w:r>
      <w:proofErr w:type="spellEnd"/>
      <w:r w:rsidRPr="00511851">
        <w:t xml:space="preserve"> naveo je da su prednosti turskog sustava razina automatizacije i integracije, pristup pravovremenim i relativno pouzdanim informacijama za utvrđivanje budućih novčanih tokova te razvijen snažan okvir za upravljanje radnim učinkom.</w:t>
      </w:r>
      <w:r w:rsidRPr="00511851">
        <w:rPr>
          <w:noProof/>
          <w:sz w:val="24"/>
        </w:rPr>
        <w:t xml:space="preserve"> Strateški plan također je koristan model za osiguravanje ciljanih vrijednosti i pravilnog rasporeda budućih reformi. Ključni su izazovi kašnjenja u prikupljanju prihoda koji se prenose na jedinstveni račun riznice – bilo bi idealno proširiti obuhvat jedinstvenog računa riznice – te neki od navedenih rigidnih uvjeta zakona koji su ponekad uzrok za aranžmane ispod optimalne vrijednosti. Konačne rasprave pokazale su kako postoje mnoge sličnosti među zemljama, ali i mnoge različitosti. One su posljedica povijesnih događanja kao i različitih sklonosti država prema riziku te drugih lokalnih izazova.  Skup je pružio priliku svakoj zemlji da preispita vlastiti trenutačni sustav upravljanja novčanim sredstvima, s obzirom na to da druge zemlje upravljaju sredstvima na drugačiji način. Jesu li institucijski aranžmani i poslovni procesi optimalni u našoj zemlji? Odmicanje od okružja vlastite zemlje te razumijevanje načina na koji se ostale zemlje drugačije nose s izazovima pruža vam priliku da razmotrite dodatna poboljšanja.      </w:t>
      </w:r>
    </w:p>
    <w:p w14:paraId="3F3D3BE7" w14:textId="1F1D20AA" w:rsidR="00890E6C" w:rsidRPr="00511851" w:rsidRDefault="00C16349" w:rsidP="00843E86">
      <w:pPr>
        <w:spacing w:line="240" w:lineRule="auto"/>
        <w:rPr>
          <w:rFonts w:cs="Times New Roman"/>
          <w:noProof/>
          <w:sz w:val="24"/>
          <w:szCs w:val="24"/>
        </w:rPr>
      </w:pPr>
      <w:r w:rsidRPr="00511851">
        <w:rPr>
          <w:b/>
        </w:rPr>
        <w:t xml:space="preserve">G. </w:t>
      </w:r>
      <w:proofErr w:type="spellStart"/>
      <w:r w:rsidRPr="00511851">
        <w:rPr>
          <w:b/>
        </w:rPr>
        <w:t>Mike</w:t>
      </w:r>
      <w:proofErr w:type="spellEnd"/>
      <w:r w:rsidRPr="00511851">
        <w:rPr>
          <w:b/>
        </w:rPr>
        <w:t xml:space="preserve"> Williams</w:t>
      </w:r>
      <w:r w:rsidRPr="00511851">
        <w:t xml:space="preserve"> iznio je sljedeće primjedbe:</w:t>
      </w:r>
    </w:p>
    <w:p w14:paraId="2B2FE03D" w14:textId="36A00282" w:rsidR="00890E6C" w:rsidRPr="00511851" w:rsidRDefault="00BD0B04" w:rsidP="000E743A">
      <w:pPr>
        <w:spacing w:before="240" w:after="240" w:line="259" w:lineRule="auto"/>
        <w:jc w:val="both"/>
        <w:rPr>
          <w:sz w:val="24"/>
          <w:szCs w:val="24"/>
        </w:rPr>
      </w:pPr>
      <w:r w:rsidRPr="00511851">
        <w:rPr>
          <w:sz w:val="24"/>
        </w:rPr>
        <w:t xml:space="preserve">Mnoge zemlje prisutne na sastanku ostvarile su značajan napredak u razvoju svojih sustava upravljanja novčanim sredstvima.  Posebno im je dobra praksa jedinstvenog računa riznice koji okuplja većinu državnog novca na jednom mjestu (iako još uvijek postoje neki izvanproračunski fondovi, fondovi socijalnog osiguranja i sl. izvana) te sustava modernog plaćanja i upravljanja podacima koji osiguravaju da nikad nema potrebe da novčana sredstva </w:t>
      </w:r>
      <w:r w:rsidRPr="00511851">
        <w:rPr>
          <w:sz w:val="24"/>
        </w:rPr>
        <w:lastRenderedPageBreak/>
        <w:t>stoje neangažirana na bankovnim računima potrošačkih jedinica.  Istovremeno, postoji dobar napredak u izradi projekcija novčanog toka, gdje neke zemlje mogu svakodnevno predviđati više od tri mjeseca unaprijed, barem za ono rano razdoblje projekcija.</w:t>
      </w:r>
    </w:p>
    <w:p w14:paraId="66BA5D66" w14:textId="78ED2234" w:rsidR="00890E6C" w:rsidRPr="00511851" w:rsidRDefault="00890E6C" w:rsidP="000E743A">
      <w:pPr>
        <w:pStyle w:val="ListParagraph"/>
        <w:spacing w:before="240" w:after="240" w:line="259" w:lineRule="auto"/>
        <w:ind w:left="0"/>
        <w:contextualSpacing w:val="0"/>
        <w:jc w:val="both"/>
      </w:pPr>
      <w:r w:rsidRPr="00511851">
        <w:t>Mnoge zemlje tako mogu širiti svoje vidike - što znači razmišljati o tome što sve zahtijeva aktivnije upravljanje novčanim sredstvima - tj. upotrebu instrumenata kratkoročnog zaduživanja i pozajmljivanja na način da se donekle izravnaju novčani tokovi, sa svim prednostima koje to potencijalno donosi. No to sa sobom donosi nove i dosta različite izazove, primjerice:</w:t>
      </w:r>
    </w:p>
    <w:p w14:paraId="169DF8B6" w14:textId="77777777" w:rsidR="00890E6C" w:rsidRPr="00511851" w:rsidRDefault="00890E6C" w:rsidP="00BD0B04">
      <w:pPr>
        <w:pStyle w:val="ListParagraph"/>
        <w:numPr>
          <w:ilvl w:val="0"/>
          <w:numId w:val="20"/>
        </w:numPr>
        <w:spacing w:before="240" w:after="240" w:line="259" w:lineRule="auto"/>
        <w:ind w:left="1080" w:hanging="357"/>
      </w:pPr>
      <w:r w:rsidRPr="00511851">
        <w:t xml:space="preserve">dostupnost odgovarajućih instrumenata (instrumenti iznimno kratkoročnog zaduživanja, obratni ugovor o povratnoj kupnji ili </w:t>
      </w:r>
      <w:proofErr w:type="spellStart"/>
      <w:r w:rsidRPr="00511851">
        <w:t>kolateralizirani</w:t>
      </w:r>
      <w:proofErr w:type="spellEnd"/>
      <w:r w:rsidRPr="00511851">
        <w:t xml:space="preserve"> depoziti).</w:t>
      </w:r>
    </w:p>
    <w:p w14:paraId="455B0BC0" w14:textId="77777777" w:rsidR="00890E6C" w:rsidRPr="00511851" w:rsidRDefault="00890E6C" w:rsidP="00BD0B04">
      <w:pPr>
        <w:pStyle w:val="ListParagraph"/>
        <w:numPr>
          <w:ilvl w:val="0"/>
          <w:numId w:val="20"/>
        </w:numPr>
        <w:spacing w:before="240" w:after="240" w:line="259" w:lineRule="auto"/>
        <w:ind w:left="1080" w:hanging="357"/>
      </w:pPr>
      <w:r w:rsidRPr="00511851">
        <w:t>Vještine potrebne da bi se upravljalo takvim instrumentima (uključujući upravljanje kolateralom, osim u mjeri u kojoj je to moguće izbjeći).</w:t>
      </w:r>
    </w:p>
    <w:p w14:paraId="50DE8FFA" w14:textId="3C08D5B9" w:rsidR="00890E6C" w:rsidRPr="00511851" w:rsidRDefault="00890E6C" w:rsidP="00BD0B04">
      <w:pPr>
        <w:pStyle w:val="ListParagraph"/>
        <w:numPr>
          <w:ilvl w:val="0"/>
          <w:numId w:val="20"/>
        </w:numPr>
        <w:spacing w:before="240" w:after="240" w:line="259" w:lineRule="auto"/>
        <w:ind w:left="1080" w:hanging="357"/>
      </w:pPr>
      <w:r w:rsidRPr="00511851">
        <w:t xml:space="preserve">Koliko se možemo pouzdati u projekcije, uključujući bonitetna ograničenja (engl. </w:t>
      </w:r>
      <w:proofErr w:type="spellStart"/>
      <w:r w:rsidRPr="00511851">
        <w:rPr>
          <w:i/>
        </w:rPr>
        <w:t>prudential</w:t>
      </w:r>
      <w:proofErr w:type="spellEnd"/>
      <w:r w:rsidRPr="00511851">
        <w:rPr>
          <w:i/>
        </w:rPr>
        <w:t xml:space="preserve"> </w:t>
      </w:r>
      <w:proofErr w:type="spellStart"/>
      <w:r w:rsidRPr="00511851">
        <w:rPr>
          <w:i/>
        </w:rPr>
        <w:t>margin</w:t>
      </w:r>
      <w:proofErr w:type="spellEnd"/>
      <w:r w:rsidRPr="00511851">
        <w:t xml:space="preserve">), što je jedan od čimbenika u izračunu rezerve novčanog toka. </w:t>
      </w:r>
    </w:p>
    <w:p w14:paraId="054651C0" w14:textId="77777777" w:rsidR="00890E6C" w:rsidRPr="00511851" w:rsidRDefault="00890E6C" w:rsidP="00BD0B04">
      <w:pPr>
        <w:pStyle w:val="ListParagraph"/>
        <w:numPr>
          <w:ilvl w:val="0"/>
          <w:numId w:val="20"/>
        </w:numPr>
        <w:spacing w:before="240" w:after="240" w:line="259" w:lineRule="auto"/>
        <w:ind w:left="1080" w:hanging="357"/>
      </w:pPr>
      <w:r w:rsidRPr="00511851">
        <w:t>Institucijski aranžmani, tko je odgovoran za što te kako najbolje koordinirati (ili integrirati) upravljanje dugom i novčanim sredstvima?</w:t>
      </w:r>
    </w:p>
    <w:p w14:paraId="761DA370" w14:textId="77777777" w:rsidR="00866014" w:rsidRPr="00511851" w:rsidRDefault="00866014" w:rsidP="00B22B7A">
      <w:pPr>
        <w:pStyle w:val="ListParagraph"/>
        <w:spacing w:before="240" w:after="240" w:line="259" w:lineRule="auto"/>
        <w:ind w:left="357"/>
      </w:pPr>
    </w:p>
    <w:p w14:paraId="0ACD3EDE" w14:textId="78A1DAF4" w:rsidR="005D7A4D" w:rsidRPr="00511851" w:rsidRDefault="00890E6C" w:rsidP="000E743A">
      <w:pPr>
        <w:pStyle w:val="ListParagraph"/>
        <w:spacing w:before="240" w:after="240" w:line="259" w:lineRule="auto"/>
        <w:ind w:left="0"/>
        <w:contextualSpacing w:val="0"/>
        <w:jc w:val="both"/>
      </w:pPr>
      <w:r w:rsidRPr="00511851">
        <w:t xml:space="preserve">To je širi plan koji za sobom povlači nova pitanja, u najmanju ruku pitanja ljudskih potencijala i organizacije - ali će biti sljedeći korak u razvoju upravljanja novčanim sredstvima za zemlje članice. </w:t>
      </w:r>
    </w:p>
    <w:p w14:paraId="40D82AC1" w14:textId="70762519" w:rsidR="00F25A44" w:rsidRPr="00511851" w:rsidRDefault="00890E6C" w:rsidP="00B22B7A">
      <w:pPr>
        <w:spacing w:line="240" w:lineRule="auto"/>
        <w:jc w:val="both"/>
        <w:rPr>
          <w:rFonts w:cs="Times New Roman"/>
          <w:noProof/>
          <w:sz w:val="24"/>
          <w:szCs w:val="24"/>
        </w:rPr>
      </w:pPr>
      <w:r w:rsidRPr="00511851">
        <w:rPr>
          <w:b/>
        </w:rPr>
        <w:t>Drugi</w:t>
      </w:r>
      <w:r w:rsidRPr="00511851">
        <w:t xml:space="preserve"> je dan lakše započeo zbog </w:t>
      </w:r>
      <w:proofErr w:type="spellStart"/>
      <w:r w:rsidRPr="00511851">
        <w:rPr>
          <w:b/>
        </w:rPr>
        <w:t>gđe</w:t>
      </w:r>
      <w:proofErr w:type="spellEnd"/>
      <w:r w:rsidRPr="00511851">
        <w:rPr>
          <w:b/>
        </w:rPr>
        <w:t xml:space="preserve"> Elene </w:t>
      </w:r>
      <w:proofErr w:type="spellStart"/>
      <w:r w:rsidRPr="00511851">
        <w:rPr>
          <w:b/>
        </w:rPr>
        <w:t>Nikuline</w:t>
      </w:r>
      <w:proofErr w:type="spellEnd"/>
      <w:r w:rsidRPr="00511851">
        <w:t xml:space="preserve"> koja je predstavila ključne teme i podsjetila sudionike na rezultate rasprava o upravljanju novčanim sredstvima i pitanjima projekcija koje je TCOP održao na svibanjskoj plenarnoj sjednici u Tirani koja je oblikovala dnevni red skupa u Ankari.</w:t>
      </w:r>
      <w:r w:rsidRPr="00511851">
        <w:rPr>
          <w:noProof/>
          <w:sz w:val="24"/>
        </w:rPr>
        <w:t xml:space="preserve"> Jedna od odluka koju je Izvršni odbor TCOP-a donio nakon sjednice u Tirani odnosila se na provedbu tematske ankete o jedinstvenom računu riznice, upravljanju novčanim sredstvima i pitanjima izrade projekcija.</w:t>
      </w:r>
    </w:p>
    <w:p w14:paraId="15D8EF76" w14:textId="082F0833" w:rsidR="00890E6C" w:rsidRPr="00511851" w:rsidRDefault="00477048" w:rsidP="00B22B7A">
      <w:pPr>
        <w:spacing w:line="240" w:lineRule="auto"/>
        <w:jc w:val="both"/>
        <w:rPr>
          <w:rFonts w:cs="Times New Roman"/>
          <w:noProof/>
          <w:sz w:val="24"/>
          <w:szCs w:val="24"/>
        </w:rPr>
      </w:pPr>
      <w:r w:rsidRPr="00511851">
        <w:rPr>
          <w:noProof/>
          <w:sz w:val="24"/>
        </w:rPr>
        <w:t xml:space="preserve">Dnevni red dana započeo je izlaganjem </w:t>
      </w:r>
      <w:r w:rsidRPr="00511851">
        <w:rPr>
          <w:b/>
          <w:noProof/>
          <w:sz w:val="24"/>
        </w:rPr>
        <w:t>g. Marka Silinsa</w:t>
      </w:r>
      <w:r w:rsidRPr="00511851">
        <w:rPr>
          <w:noProof/>
          <w:sz w:val="24"/>
        </w:rPr>
        <w:t xml:space="preserve">, savjetnika Svjetske banke, koji je ukratko izvijestio o rezultatima ankete. Svih je 11 zemalja na skupu ispunilo anketu koja se sastojala od preko 30 pitanja. Slajd </w:t>
      </w:r>
      <w:r w:rsidRPr="00511851">
        <w:rPr>
          <w:rStyle w:val="FootnoteReference"/>
          <w:noProof/>
          <w:sz w:val="24"/>
        </w:rPr>
        <w:footnoteReference w:id="3"/>
      </w:r>
      <w:r w:rsidRPr="00511851">
        <w:rPr>
          <w:noProof/>
          <w:sz w:val="24"/>
        </w:rPr>
        <w:t xml:space="preserve"> u nastavku prikazuje odgovore zemalja na dijelove uključene u jedinstveni račun riznice svake zemlje. </w:t>
      </w:r>
    </w:p>
    <w:p w14:paraId="5B55CCCB" w14:textId="63CF3CDE" w:rsidR="00BD0B04" w:rsidRPr="00511851" w:rsidRDefault="00FE7CF8" w:rsidP="00D167BF">
      <w:pPr>
        <w:spacing w:before="240" w:line="240" w:lineRule="auto"/>
        <w:ind w:left="357"/>
        <w:contextualSpacing/>
        <w:rPr>
          <w:rFonts w:cs="Times New Roman"/>
          <w:noProof/>
          <w:sz w:val="24"/>
          <w:szCs w:val="24"/>
        </w:rPr>
      </w:pPr>
      <w:r>
        <w:rPr>
          <w:rFonts w:cs="Times New Roman"/>
          <w:noProof/>
          <w:sz w:val="24"/>
          <w:szCs w:val="24"/>
          <w:lang w:bidi="ar-SA"/>
        </w:rPr>
        <w:lastRenderedPageBreak/>
        <w:drawing>
          <wp:inline distT="0" distB="0" distL="0" distR="0" wp14:anchorId="7B543443" wp14:editId="28D3D54C">
            <wp:extent cx="6116320" cy="3574660"/>
            <wp:effectExtent l="0" t="0" r="0" b="6985"/>
            <wp:docPr id="1" name="Picture 1" descr="C:\Users\Assia\Deskto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a\Desktop\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3574660"/>
                    </a:xfrm>
                    <a:prstGeom prst="rect">
                      <a:avLst/>
                    </a:prstGeom>
                    <a:noFill/>
                    <a:ln>
                      <a:noFill/>
                    </a:ln>
                  </pic:spPr>
                </pic:pic>
              </a:graphicData>
            </a:graphic>
          </wp:inline>
        </w:drawing>
      </w:r>
    </w:p>
    <w:p w14:paraId="6EB94905" w14:textId="77777777" w:rsidR="000E743A" w:rsidRPr="00511851" w:rsidRDefault="000E743A" w:rsidP="00D167BF">
      <w:pPr>
        <w:spacing w:before="240" w:line="240" w:lineRule="auto"/>
        <w:ind w:left="357"/>
        <w:contextualSpacing/>
        <w:rPr>
          <w:rFonts w:cs="Times New Roman"/>
          <w:b/>
          <w:noProof/>
          <w:sz w:val="24"/>
          <w:szCs w:val="24"/>
        </w:rPr>
      </w:pPr>
    </w:p>
    <w:p w14:paraId="28D4FA9F" w14:textId="77777777" w:rsidR="000E743A" w:rsidRPr="00511851" w:rsidRDefault="000E743A" w:rsidP="00D167BF">
      <w:pPr>
        <w:spacing w:before="240" w:line="240" w:lineRule="auto"/>
        <w:ind w:left="357"/>
        <w:contextualSpacing/>
        <w:rPr>
          <w:rFonts w:cs="Times New Roman"/>
          <w:b/>
          <w:noProof/>
          <w:sz w:val="24"/>
          <w:szCs w:val="24"/>
        </w:rPr>
      </w:pPr>
    </w:p>
    <w:p w14:paraId="21E4BE75" w14:textId="4CF6DC97" w:rsidR="00BD0B04" w:rsidRPr="00511851" w:rsidRDefault="00BD0B04" w:rsidP="00D167BF">
      <w:pPr>
        <w:spacing w:before="240" w:line="240" w:lineRule="auto"/>
        <w:ind w:left="357"/>
        <w:contextualSpacing/>
        <w:rPr>
          <w:rFonts w:cs="Times New Roman"/>
          <w:b/>
          <w:noProof/>
          <w:sz w:val="24"/>
          <w:szCs w:val="24"/>
        </w:rPr>
      </w:pPr>
      <w:r w:rsidRPr="00511851">
        <w:rPr>
          <w:b/>
          <w:noProof/>
          <w:sz w:val="24"/>
        </w:rPr>
        <w:t>Ključni rezultati ankete bili su:</w:t>
      </w:r>
    </w:p>
    <w:p w14:paraId="77267292" w14:textId="77777777" w:rsidR="00BD0B04" w:rsidRPr="00511851" w:rsidRDefault="00BD0B04" w:rsidP="00D167BF">
      <w:pPr>
        <w:spacing w:before="240" w:line="240" w:lineRule="auto"/>
        <w:ind w:left="357"/>
        <w:contextualSpacing/>
        <w:rPr>
          <w:rFonts w:cs="Times New Roman"/>
          <w:noProof/>
          <w:sz w:val="24"/>
          <w:szCs w:val="24"/>
        </w:rPr>
      </w:pPr>
    </w:p>
    <w:p w14:paraId="253DE282" w14:textId="5F6B43DA" w:rsidR="008255EB" w:rsidRPr="00511851" w:rsidRDefault="008255EB" w:rsidP="00D167BF">
      <w:pPr>
        <w:numPr>
          <w:ilvl w:val="0"/>
          <w:numId w:val="21"/>
        </w:numPr>
        <w:spacing w:before="240" w:line="240" w:lineRule="auto"/>
        <w:ind w:left="714" w:hanging="357"/>
        <w:contextualSpacing/>
        <w:rPr>
          <w:rFonts w:cs="Times New Roman"/>
          <w:noProof/>
          <w:sz w:val="24"/>
          <w:szCs w:val="24"/>
        </w:rPr>
      </w:pPr>
      <w:r w:rsidRPr="00511851">
        <w:rPr>
          <w:noProof/>
          <w:sz w:val="24"/>
        </w:rPr>
        <w:t>jedinstveni računi riznice uglavnom se nalaze u središnjoj banci, što se smatra najmanje rizičnim izborom za zemlje;</w:t>
      </w:r>
    </w:p>
    <w:p w14:paraId="52275E6E" w14:textId="6E643F0F" w:rsidR="008255EB" w:rsidRPr="00511851" w:rsidRDefault="008255EB" w:rsidP="009177E6">
      <w:pPr>
        <w:numPr>
          <w:ilvl w:val="0"/>
          <w:numId w:val="21"/>
        </w:numPr>
        <w:spacing w:line="240" w:lineRule="auto"/>
        <w:ind w:left="714" w:hanging="357"/>
        <w:contextualSpacing/>
        <w:rPr>
          <w:rFonts w:cs="Times New Roman"/>
          <w:noProof/>
          <w:sz w:val="24"/>
          <w:szCs w:val="24"/>
        </w:rPr>
      </w:pPr>
      <w:r w:rsidRPr="00511851">
        <w:rPr>
          <w:noProof/>
          <w:sz w:val="24"/>
        </w:rPr>
        <w:t>jedinstveni je račun riznice relativno sveobuhvatan, ali gotovo u svakoj zemlji ima još prostora za konsolidaciju;</w:t>
      </w:r>
    </w:p>
    <w:p w14:paraId="4B5E8D8F" w14:textId="657752B1" w:rsidR="008255EB" w:rsidRPr="00511851" w:rsidRDefault="008255EB" w:rsidP="009177E6">
      <w:pPr>
        <w:numPr>
          <w:ilvl w:val="0"/>
          <w:numId w:val="21"/>
        </w:numPr>
        <w:spacing w:line="240" w:lineRule="auto"/>
        <w:ind w:left="714" w:hanging="357"/>
        <w:contextualSpacing/>
        <w:rPr>
          <w:rFonts w:cs="Times New Roman"/>
          <w:noProof/>
          <w:sz w:val="24"/>
          <w:szCs w:val="24"/>
        </w:rPr>
      </w:pPr>
      <w:r w:rsidRPr="00511851">
        <w:rPr>
          <w:noProof/>
          <w:sz w:val="24"/>
        </w:rPr>
        <w:t>u znatnom broju slučajeva, plaćanja se ne izvršavaju izravno s jedinstvenog računa riznice, što može rezultirati preranom isplatom sredstava s jedinstvenog računa riznice, smanjujući potencijalna novčana salda preko noći;</w:t>
      </w:r>
    </w:p>
    <w:p w14:paraId="05697A80" w14:textId="20218C7B" w:rsidR="008255EB" w:rsidRPr="00511851" w:rsidRDefault="008255EB" w:rsidP="009177E6">
      <w:pPr>
        <w:numPr>
          <w:ilvl w:val="0"/>
          <w:numId w:val="21"/>
        </w:numPr>
        <w:spacing w:line="240" w:lineRule="auto"/>
        <w:ind w:left="714" w:hanging="357"/>
        <w:contextualSpacing/>
        <w:rPr>
          <w:rFonts w:cs="Times New Roman"/>
          <w:noProof/>
          <w:sz w:val="24"/>
          <w:szCs w:val="24"/>
        </w:rPr>
      </w:pPr>
      <w:r w:rsidRPr="00511851">
        <w:rPr>
          <w:noProof/>
          <w:sz w:val="24"/>
        </w:rPr>
        <w:t>daljnja analiza može biti potrebna kako bi se odredilo vrijeme uplate i isplate sredstava na jedinstveni račun riznice za optimalan gotovinski saldo;</w:t>
      </w:r>
    </w:p>
    <w:p w14:paraId="3A8D21EB" w14:textId="54B65588" w:rsidR="008255EB" w:rsidRPr="00511851" w:rsidRDefault="008255EB" w:rsidP="009177E6">
      <w:pPr>
        <w:numPr>
          <w:ilvl w:val="0"/>
          <w:numId w:val="21"/>
        </w:numPr>
        <w:spacing w:line="240" w:lineRule="auto"/>
        <w:ind w:left="714" w:hanging="357"/>
        <w:contextualSpacing/>
        <w:rPr>
          <w:rFonts w:cs="Times New Roman"/>
          <w:noProof/>
          <w:sz w:val="24"/>
          <w:szCs w:val="24"/>
        </w:rPr>
      </w:pPr>
      <w:r w:rsidRPr="00511851">
        <w:rPr>
          <w:noProof/>
          <w:sz w:val="24"/>
        </w:rPr>
        <w:t>zemlje ne primaju uvijek naknadu za svoj novac od Središnje banke ili poslovnih banaka;</w:t>
      </w:r>
    </w:p>
    <w:p w14:paraId="535B0EA9" w14:textId="345ABE78" w:rsidR="008255EB" w:rsidRPr="00511851" w:rsidRDefault="008255EB" w:rsidP="009177E6">
      <w:pPr>
        <w:numPr>
          <w:ilvl w:val="0"/>
          <w:numId w:val="21"/>
        </w:numPr>
        <w:spacing w:line="240" w:lineRule="auto"/>
        <w:ind w:left="714" w:hanging="357"/>
        <w:contextualSpacing/>
        <w:rPr>
          <w:rFonts w:cs="Times New Roman"/>
          <w:noProof/>
          <w:sz w:val="24"/>
          <w:szCs w:val="24"/>
        </w:rPr>
      </w:pPr>
      <w:r w:rsidRPr="00511851">
        <w:rPr>
          <w:noProof/>
          <w:sz w:val="24"/>
        </w:rPr>
        <w:t>u dva je slučaja poslovnim bankama dopušten pristup novcu u obračunu, što rezultira kašnjenjima kod transfera prihoda na jed</w:t>
      </w:r>
      <w:r w:rsidR="006245C2">
        <w:rPr>
          <w:noProof/>
          <w:sz w:val="24"/>
        </w:rPr>
        <w:t>instveni račun riznice; b</w:t>
      </w:r>
      <w:r w:rsidRPr="00511851">
        <w:rPr>
          <w:noProof/>
          <w:sz w:val="24"/>
        </w:rPr>
        <w:t xml:space="preserve">ilo bi važno imati objektivnu procjenu troškova u odnosu na prednosti tih aranžmana;  </w:t>
      </w:r>
    </w:p>
    <w:p w14:paraId="674E3E83" w14:textId="28248813" w:rsidR="008255EB" w:rsidRPr="00511851" w:rsidRDefault="008255EB" w:rsidP="009177E6">
      <w:pPr>
        <w:numPr>
          <w:ilvl w:val="0"/>
          <w:numId w:val="21"/>
        </w:numPr>
        <w:spacing w:line="240" w:lineRule="auto"/>
        <w:ind w:left="714" w:hanging="357"/>
        <w:contextualSpacing/>
        <w:rPr>
          <w:rFonts w:cs="Times New Roman"/>
          <w:noProof/>
          <w:sz w:val="24"/>
          <w:szCs w:val="24"/>
        </w:rPr>
      </w:pPr>
      <w:r w:rsidRPr="00511851">
        <w:rPr>
          <w:noProof/>
          <w:sz w:val="24"/>
        </w:rPr>
        <w:t>tri zemlje još uvijek imaju gotovinska plaćanja ili plaćanja čekovima. To su skuplji i rizičniji načini plaćanja za zemlje;</w:t>
      </w:r>
    </w:p>
    <w:p w14:paraId="3FC10E9E" w14:textId="2B7467A8" w:rsidR="008255EB" w:rsidRPr="00511851" w:rsidRDefault="008255EB" w:rsidP="009177E6">
      <w:pPr>
        <w:numPr>
          <w:ilvl w:val="0"/>
          <w:numId w:val="21"/>
        </w:numPr>
        <w:spacing w:line="240" w:lineRule="auto"/>
        <w:ind w:left="714" w:hanging="357"/>
        <w:contextualSpacing/>
        <w:rPr>
          <w:rFonts w:cs="Times New Roman"/>
          <w:noProof/>
          <w:sz w:val="24"/>
          <w:szCs w:val="24"/>
        </w:rPr>
      </w:pPr>
      <w:r w:rsidRPr="00511851">
        <w:rPr>
          <w:noProof/>
          <w:sz w:val="24"/>
        </w:rPr>
        <w:t>iako su zemlje navele vrlo malo dodatnih bankovnih računa, sedam ih je navelo da primaju naknadu za salda u poslovnim bankama. Potrebna su daljnja istraživanja kako bi se utvrdilo jesu li to državni operativni računi ili računi samo u svrhu ulaganja;</w:t>
      </w:r>
    </w:p>
    <w:p w14:paraId="18F8B0D5" w14:textId="011D51C0" w:rsidR="00CD1363" w:rsidRPr="00511851" w:rsidRDefault="008255EB" w:rsidP="009177E6">
      <w:pPr>
        <w:numPr>
          <w:ilvl w:val="0"/>
          <w:numId w:val="21"/>
        </w:numPr>
        <w:spacing w:line="240" w:lineRule="auto"/>
        <w:ind w:left="714" w:hanging="357"/>
        <w:contextualSpacing/>
        <w:rPr>
          <w:rFonts w:cs="Times New Roman"/>
          <w:noProof/>
          <w:sz w:val="24"/>
          <w:szCs w:val="24"/>
        </w:rPr>
      </w:pPr>
      <w:r w:rsidRPr="00511851">
        <w:rPr>
          <w:noProof/>
          <w:sz w:val="24"/>
        </w:rPr>
        <w:t xml:space="preserve">dok šest zemalja izrađuje projekcije za dnevna novčana stanja mjesec dana unaprijed, pet ih radi projekcije tjedan dana unaprijed ili čak manje . Dobra praksa preporučuje da se teži kontinuiranoj tromjesečnoj projekciji dnevnih stanja; </w:t>
      </w:r>
    </w:p>
    <w:p w14:paraId="69E7AEFF" w14:textId="71BF7994" w:rsidR="008255EB" w:rsidRPr="00511851" w:rsidRDefault="008255EB" w:rsidP="009177E6">
      <w:pPr>
        <w:numPr>
          <w:ilvl w:val="0"/>
          <w:numId w:val="21"/>
        </w:numPr>
        <w:spacing w:line="240" w:lineRule="auto"/>
        <w:ind w:left="714" w:hanging="357"/>
        <w:contextualSpacing/>
        <w:rPr>
          <w:rFonts w:cs="Times New Roman"/>
          <w:noProof/>
          <w:sz w:val="24"/>
          <w:szCs w:val="24"/>
        </w:rPr>
      </w:pPr>
      <w:r w:rsidRPr="00511851">
        <w:rPr>
          <w:noProof/>
          <w:sz w:val="24"/>
        </w:rPr>
        <w:t>osam zemalja utvrđuje ciljni gotovinski saldo jedinstvenog računa riznice, a osam ih utvrđuje i ciljnu gotovinsku rezervu. Šest zemalja čini oboje.</w:t>
      </w:r>
    </w:p>
    <w:p w14:paraId="79A07C63" w14:textId="77777777" w:rsidR="000E743A" w:rsidRPr="00511851" w:rsidRDefault="00890E6C" w:rsidP="000E743A">
      <w:pPr>
        <w:spacing w:before="240" w:line="240" w:lineRule="auto"/>
        <w:jc w:val="both"/>
        <w:rPr>
          <w:rFonts w:cs="Times New Roman"/>
          <w:noProof/>
          <w:sz w:val="24"/>
          <w:szCs w:val="24"/>
        </w:rPr>
      </w:pPr>
      <w:r w:rsidRPr="00511851">
        <w:rPr>
          <w:noProof/>
          <w:sz w:val="24"/>
        </w:rPr>
        <w:t xml:space="preserve">Predloženo je da se anketa proširi na sve zemlje PEMPAL-a te da se usporede rezultati ankete s ranijom anketom provedenom 2010. </w:t>
      </w:r>
    </w:p>
    <w:p w14:paraId="32CD89FE" w14:textId="1CD0CFE3" w:rsidR="004C4E8D" w:rsidRPr="00511851" w:rsidRDefault="00BD0B04" w:rsidP="005F2FCD">
      <w:pPr>
        <w:spacing w:line="240" w:lineRule="auto"/>
        <w:jc w:val="both"/>
        <w:rPr>
          <w:rFonts w:cs="Times New Roman"/>
          <w:noProof/>
          <w:sz w:val="24"/>
          <w:szCs w:val="24"/>
        </w:rPr>
      </w:pPr>
      <w:r w:rsidRPr="00511851">
        <w:rPr>
          <w:noProof/>
          <w:sz w:val="24"/>
        </w:rPr>
        <w:lastRenderedPageBreak/>
        <w:t>Drugi se dan nastavio izlaganjima triju zemalja na temu jedinstvenog računa riznice i aranžmanima upravljanja novčanim sredstvima u Moldovi, Albaniji i Ruskoj Federaciji.</w:t>
      </w:r>
    </w:p>
    <w:p w14:paraId="57689014" w14:textId="4B380BFC" w:rsidR="00D123FE" w:rsidRPr="00511851" w:rsidRDefault="00D123FE" w:rsidP="00B22B7A">
      <w:pPr>
        <w:spacing w:line="240" w:lineRule="auto"/>
        <w:jc w:val="both"/>
        <w:rPr>
          <w:rFonts w:cs="Times New Roman"/>
          <w:noProof/>
          <w:sz w:val="24"/>
          <w:szCs w:val="24"/>
        </w:rPr>
      </w:pPr>
      <w:r w:rsidRPr="00511851">
        <w:rPr>
          <w:b/>
        </w:rPr>
        <w:t>Gđa Natalia Apostol</w:t>
      </w:r>
      <w:r w:rsidRPr="00511851">
        <w:t xml:space="preserve">, voditeljica Odjela za izradu projekcija i upravljanje novčanim sredstvima Državne riznice Ministarstva financija Republike </w:t>
      </w:r>
      <w:proofErr w:type="spellStart"/>
      <w:r w:rsidRPr="00511851">
        <w:t>Moldove</w:t>
      </w:r>
      <w:proofErr w:type="spellEnd"/>
      <w:r w:rsidRPr="00511851">
        <w:t xml:space="preserve"> održala je prvo izlaganje. </w:t>
      </w:r>
      <w:r w:rsidRPr="00511851">
        <w:rPr>
          <w:noProof/>
          <w:sz w:val="24"/>
        </w:rPr>
        <w:t xml:space="preserve"> Natalia je dala kratak pregled razvoja, strukture i obuhvata jedinstvenog računa riznice u Moldovi. Važno je istaknuti kako su nedavne reforme znatno proširene u pogledu obuhvata JRR-a kako bi uključivao zdravstvene i socijalne fondove i izvanproračunske institucije. Lokalni su proračni također i dalje uključeni u JRR. Natalia je sažela ključne probleme i izazove s kojima se susreće Državna riznica Moldove u postupku razvoja JRR-a:</w:t>
      </w:r>
    </w:p>
    <w:p w14:paraId="01DAA50E" w14:textId="2285073C" w:rsidR="0055353C" w:rsidRPr="00511851" w:rsidRDefault="0055353C" w:rsidP="00D167BF">
      <w:pPr>
        <w:pStyle w:val="ListParagraph"/>
        <w:numPr>
          <w:ilvl w:val="0"/>
          <w:numId w:val="44"/>
        </w:numPr>
        <w:rPr>
          <w:rFonts w:cs="Times New Roman"/>
          <w:noProof/>
        </w:rPr>
      </w:pPr>
      <w:r w:rsidRPr="00511851">
        <w:t>opiranje središnjih i lokalnih razina vlasti prijenosu novčanih sredstava na JRR;</w:t>
      </w:r>
    </w:p>
    <w:p w14:paraId="3BFACB0D" w14:textId="647342DD" w:rsidR="0055353C" w:rsidRPr="00511851" w:rsidRDefault="0055353C" w:rsidP="00D167BF">
      <w:pPr>
        <w:pStyle w:val="ListParagraph"/>
        <w:numPr>
          <w:ilvl w:val="0"/>
          <w:numId w:val="44"/>
        </w:numPr>
        <w:rPr>
          <w:rFonts w:cs="Times New Roman"/>
          <w:noProof/>
        </w:rPr>
      </w:pPr>
      <w:r w:rsidRPr="00511851">
        <w:t>nedostaci u pravnoj osnovi u pogledu upravljanja novčanim sredstvima;</w:t>
      </w:r>
    </w:p>
    <w:p w14:paraId="1F4C77B6" w14:textId="77777777" w:rsidR="0055353C" w:rsidRPr="00511851" w:rsidRDefault="0055353C" w:rsidP="00D167BF">
      <w:pPr>
        <w:pStyle w:val="ListParagraph"/>
        <w:numPr>
          <w:ilvl w:val="0"/>
          <w:numId w:val="44"/>
        </w:numPr>
        <w:rPr>
          <w:rFonts w:cs="Times New Roman"/>
          <w:noProof/>
        </w:rPr>
      </w:pPr>
      <w:r w:rsidRPr="00511851">
        <w:t>nedostaci u informacijskim sustavima;</w:t>
      </w:r>
    </w:p>
    <w:p w14:paraId="53993E42" w14:textId="21E8CC46" w:rsidR="0055353C" w:rsidRPr="00511851" w:rsidRDefault="00F1770E" w:rsidP="00D167BF">
      <w:pPr>
        <w:pStyle w:val="ListParagraph"/>
        <w:numPr>
          <w:ilvl w:val="0"/>
          <w:numId w:val="44"/>
        </w:numPr>
        <w:rPr>
          <w:rFonts w:cs="Times New Roman"/>
          <w:noProof/>
        </w:rPr>
      </w:pPr>
      <w:r w:rsidRPr="00511851">
        <w:t xml:space="preserve">zahtjevi riznice za bilježenjem i kontrolom novčanih sredstava (primjena proračunske klasifikacije i </w:t>
      </w:r>
      <w:proofErr w:type="spellStart"/>
      <w:r w:rsidRPr="00511851">
        <w:t>kontnog</w:t>
      </w:r>
      <w:proofErr w:type="spellEnd"/>
      <w:r w:rsidRPr="00511851">
        <w:t xml:space="preserve"> plana);</w:t>
      </w:r>
    </w:p>
    <w:p w14:paraId="38F64C35" w14:textId="77777777" w:rsidR="0055353C" w:rsidRPr="00511851" w:rsidRDefault="0055353C" w:rsidP="00D167BF">
      <w:pPr>
        <w:pStyle w:val="ListParagraph"/>
        <w:numPr>
          <w:ilvl w:val="0"/>
          <w:numId w:val="44"/>
        </w:numPr>
        <w:rPr>
          <w:rFonts w:cs="Times New Roman"/>
          <w:noProof/>
        </w:rPr>
      </w:pPr>
      <w:r w:rsidRPr="00511851">
        <w:t>politička i ekonomska nestabilnost;</w:t>
      </w:r>
    </w:p>
    <w:p w14:paraId="5BD66C1D" w14:textId="7AF15631" w:rsidR="0055353C" w:rsidRPr="00511851" w:rsidRDefault="0055353C" w:rsidP="00D167BF">
      <w:pPr>
        <w:pStyle w:val="ListParagraph"/>
        <w:numPr>
          <w:ilvl w:val="0"/>
          <w:numId w:val="44"/>
        </w:numPr>
        <w:rPr>
          <w:rFonts w:cs="Times New Roman"/>
          <w:noProof/>
        </w:rPr>
      </w:pPr>
      <w:r w:rsidRPr="00511851">
        <w:t>nestabilnost financijsko-bankarskog sektora te</w:t>
      </w:r>
    </w:p>
    <w:p w14:paraId="4BFE6CBA" w14:textId="77777777" w:rsidR="0055353C" w:rsidRPr="00511851" w:rsidRDefault="0055353C" w:rsidP="00D167BF">
      <w:pPr>
        <w:pStyle w:val="ListParagraph"/>
        <w:numPr>
          <w:ilvl w:val="0"/>
          <w:numId w:val="44"/>
        </w:numPr>
        <w:rPr>
          <w:rFonts w:cs="Times New Roman"/>
          <w:noProof/>
        </w:rPr>
      </w:pPr>
      <w:r w:rsidRPr="00511851">
        <w:t>nedostatak kvalificiranog osoblja.</w:t>
      </w:r>
    </w:p>
    <w:p w14:paraId="786DEC7E" w14:textId="77777777" w:rsidR="009177E6" w:rsidRPr="00511851" w:rsidRDefault="009177E6" w:rsidP="009177E6">
      <w:pPr>
        <w:spacing w:line="240" w:lineRule="auto"/>
        <w:ind w:left="357"/>
        <w:contextualSpacing/>
        <w:rPr>
          <w:rFonts w:cs="Times New Roman"/>
          <w:noProof/>
          <w:sz w:val="24"/>
          <w:szCs w:val="24"/>
        </w:rPr>
      </w:pPr>
    </w:p>
    <w:p w14:paraId="561FA0B4" w14:textId="29FD7BED" w:rsidR="007A54E4" w:rsidRPr="00511851" w:rsidRDefault="00300BD9" w:rsidP="00B22B7A">
      <w:pPr>
        <w:spacing w:line="240" w:lineRule="auto"/>
        <w:jc w:val="both"/>
        <w:rPr>
          <w:rFonts w:cs="Times New Roman"/>
          <w:noProof/>
          <w:sz w:val="24"/>
          <w:szCs w:val="24"/>
        </w:rPr>
      </w:pPr>
      <w:r w:rsidRPr="00511851">
        <w:rPr>
          <w:noProof/>
          <w:sz w:val="24"/>
        </w:rPr>
        <w:t xml:space="preserve">Drugo je izlaganje održala </w:t>
      </w:r>
      <w:r w:rsidRPr="00511851">
        <w:rPr>
          <w:b/>
          <w:noProof/>
          <w:sz w:val="24"/>
        </w:rPr>
        <w:t>gđa Mimoza Pilkati</w:t>
      </w:r>
      <w:r w:rsidRPr="00511851">
        <w:rPr>
          <w:noProof/>
          <w:sz w:val="24"/>
        </w:rPr>
        <w:t xml:space="preserve">, direktorica Odjela poslovanja riznice Ministarstva financija Republike Albanije.  Mimoza je pružila pozadinske informacije o razvoju JRR-a u Albaniji te navela konkretne detalje o tome kako Albanija određuje ciljani gotovinski saldo JRR-a. Albanija ima minimalni saldo koji je maksimalni mogući iznos kumulativnih novčanih zahtjeva za razdoblje od tri dana, što je otprilike 3 milijarde leka te gornju granicu koja se sastoji od prosječnih zahtjeva rashoda za državne rashode tijekom razdoblja od mjesec dana, što iznosi 9 milijardi leka.  </w:t>
      </w:r>
    </w:p>
    <w:p w14:paraId="5D74400B" w14:textId="77777777" w:rsidR="007A54E4" w:rsidRPr="00511851" w:rsidRDefault="007A54E4" w:rsidP="00843E86">
      <w:pPr>
        <w:spacing w:line="240" w:lineRule="auto"/>
        <w:rPr>
          <w:rFonts w:cs="Times New Roman"/>
          <w:noProof/>
          <w:sz w:val="24"/>
          <w:szCs w:val="24"/>
        </w:rPr>
      </w:pPr>
      <w:r w:rsidRPr="00511851">
        <w:rPr>
          <w:noProof/>
          <w:sz w:val="24"/>
        </w:rPr>
        <w:t xml:space="preserve">Buduće reforme u Albaniji uključuju:  </w:t>
      </w:r>
    </w:p>
    <w:p w14:paraId="1448D178" w14:textId="13AF320D" w:rsidR="0055353C" w:rsidRPr="00511851" w:rsidRDefault="000B3F04" w:rsidP="00F25A44">
      <w:pPr>
        <w:numPr>
          <w:ilvl w:val="1"/>
          <w:numId w:val="25"/>
        </w:numPr>
        <w:tabs>
          <w:tab w:val="clear" w:pos="1440"/>
        </w:tabs>
        <w:spacing w:line="240" w:lineRule="auto"/>
        <w:ind w:left="720"/>
        <w:contextualSpacing/>
        <w:rPr>
          <w:rFonts w:cs="Times New Roman"/>
          <w:noProof/>
          <w:sz w:val="24"/>
          <w:szCs w:val="24"/>
        </w:rPr>
      </w:pPr>
      <w:r w:rsidRPr="00511851">
        <w:rPr>
          <w:noProof/>
          <w:sz w:val="24"/>
        </w:rPr>
        <w:t xml:space="preserve">širenje obuhvata JRR-a tako da se uključe svi entiteti koje financira vlada, uključujući autonomna i državna tijela vlade, kao i izvanproračunske fondove (EBF) te posebne račune; </w:t>
      </w:r>
    </w:p>
    <w:p w14:paraId="4898963A" w14:textId="3618AAFC" w:rsidR="0055353C" w:rsidRPr="00511851" w:rsidRDefault="000B3F04" w:rsidP="00F25A44">
      <w:pPr>
        <w:numPr>
          <w:ilvl w:val="1"/>
          <w:numId w:val="25"/>
        </w:numPr>
        <w:tabs>
          <w:tab w:val="clear" w:pos="1440"/>
        </w:tabs>
        <w:spacing w:line="240" w:lineRule="auto"/>
        <w:ind w:left="720"/>
        <w:contextualSpacing/>
        <w:rPr>
          <w:rFonts w:cs="Times New Roman"/>
          <w:noProof/>
          <w:sz w:val="24"/>
          <w:szCs w:val="24"/>
        </w:rPr>
      </w:pPr>
      <w:r w:rsidRPr="00511851">
        <w:rPr>
          <w:noProof/>
          <w:sz w:val="24"/>
        </w:rPr>
        <w:t xml:space="preserve">donatore bi trebalo poticati da integriraju svoja sredstva u JRR ili barem da konačna plaćanja obave preko njega; </w:t>
      </w:r>
    </w:p>
    <w:p w14:paraId="687AA404" w14:textId="5DA5BE4D" w:rsidR="000B3F04" w:rsidRPr="00511851" w:rsidRDefault="000B3F04" w:rsidP="00F25A44">
      <w:pPr>
        <w:spacing w:line="240" w:lineRule="auto"/>
        <w:ind w:left="720" w:hanging="360"/>
        <w:contextualSpacing/>
        <w:rPr>
          <w:rFonts w:cs="Times New Roman"/>
          <w:noProof/>
          <w:sz w:val="24"/>
          <w:szCs w:val="24"/>
        </w:rPr>
      </w:pPr>
    </w:p>
    <w:p w14:paraId="74ABE822" w14:textId="5D9A5C8D" w:rsidR="0055353C" w:rsidRPr="00511851" w:rsidRDefault="0055353C" w:rsidP="00F25A44">
      <w:pPr>
        <w:numPr>
          <w:ilvl w:val="1"/>
          <w:numId w:val="25"/>
        </w:numPr>
        <w:tabs>
          <w:tab w:val="clear" w:pos="1440"/>
        </w:tabs>
        <w:spacing w:line="240" w:lineRule="auto"/>
        <w:ind w:left="720"/>
        <w:contextualSpacing/>
        <w:rPr>
          <w:rFonts w:cs="Times New Roman"/>
          <w:noProof/>
          <w:sz w:val="24"/>
          <w:szCs w:val="24"/>
        </w:rPr>
      </w:pPr>
      <w:r w:rsidRPr="00511851">
        <w:rPr>
          <w:noProof/>
          <w:sz w:val="24"/>
        </w:rPr>
        <w:t>centralizaciju naplate poreza;</w:t>
      </w:r>
    </w:p>
    <w:p w14:paraId="01F5589E" w14:textId="4CCCF3BA" w:rsidR="0055353C" w:rsidRPr="00511851" w:rsidRDefault="000B3F04" w:rsidP="00F25A44">
      <w:pPr>
        <w:numPr>
          <w:ilvl w:val="1"/>
          <w:numId w:val="25"/>
        </w:numPr>
        <w:tabs>
          <w:tab w:val="clear" w:pos="1440"/>
        </w:tabs>
        <w:spacing w:line="240" w:lineRule="auto"/>
        <w:ind w:left="720"/>
        <w:contextualSpacing/>
        <w:rPr>
          <w:rFonts w:cs="Times New Roman"/>
          <w:noProof/>
          <w:sz w:val="24"/>
          <w:szCs w:val="24"/>
        </w:rPr>
      </w:pPr>
      <w:r w:rsidRPr="00511851">
        <w:rPr>
          <w:noProof/>
          <w:sz w:val="24"/>
        </w:rPr>
        <w:t>provedbu integriranog informacijskog sustava financijskog upravljanja (FMIS) utemeljenog na djelotvornom informacijskom sustavu riznice;</w:t>
      </w:r>
    </w:p>
    <w:p w14:paraId="3C55470B" w14:textId="53E1F596" w:rsidR="0055353C" w:rsidRPr="00511851" w:rsidRDefault="0055353C" w:rsidP="00F25A44">
      <w:pPr>
        <w:numPr>
          <w:ilvl w:val="1"/>
          <w:numId w:val="25"/>
        </w:numPr>
        <w:tabs>
          <w:tab w:val="clear" w:pos="1440"/>
        </w:tabs>
        <w:spacing w:line="240" w:lineRule="auto"/>
        <w:ind w:left="720"/>
        <w:contextualSpacing/>
        <w:rPr>
          <w:rFonts w:cs="Times New Roman"/>
          <w:noProof/>
          <w:sz w:val="24"/>
          <w:szCs w:val="24"/>
        </w:rPr>
      </w:pPr>
      <w:r w:rsidRPr="00511851">
        <w:rPr>
          <w:noProof/>
          <w:sz w:val="24"/>
        </w:rPr>
        <w:t>razvoj programa za izradu projekcija likvidnosti i</w:t>
      </w:r>
    </w:p>
    <w:p w14:paraId="2E9339D5" w14:textId="3825021B" w:rsidR="0055353C" w:rsidRPr="00511851" w:rsidRDefault="0055353C" w:rsidP="00F25A44">
      <w:pPr>
        <w:numPr>
          <w:ilvl w:val="1"/>
          <w:numId w:val="25"/>
        </w:numPr>
        <w:tabs>
          <w:tab w:val="clear" w:pos="1440"/>
        </w:tabs>
        <w:spacing w:line="240" w:lineRule="auto"/>
        <w:ind w:left="720"/>
        <w:contextualSpacing/>
        <w:rPr>
          <w:rFonts w:cs="Times New Roman"/>
          <w:noProof/>
          <w:sz w:val="24"/>
          <w:szCs w:val="24"/>
        </w:rPr>
      </w:pPr>
      <w:r w:rsidRPr="00511851">
        <w:rPr>
          <w:noProof/>
          <w:sz w:val="24"/>
        </w:rPr>
        <w:t>poboljšanje interakcije JRR-a s drugim područjima politike.</w:t>
      </w:r>
    </w:p>
    <w:p w14:paraId="2C914371" w14:textId="7529F8C8" w:rsidR="000B3F04" w:rsidRPr="00511851" w:rsidRDefault="000B3F04" w:rsidP="00843E86">
      <w:pPr>
        <w:spacing w:line="240" w:lineRule="auto"/>
        <w:rPr>
          <w:rFonts w:cs="Times New Roman"/>
          <w:noProof/>
          <w:sz w:val="24"/>
          <w:szCs w:val="24"/>
        </w:rPr>
      </w:pPr>
      <w:r w:rsidRPr="00511851">
        <w:tab/>
      </w:r>
    </w:p>
    <w:p w14:paraId="2FFCEBE0" w14:textId="1093D0D3" w:rsidR="000B3F04" w:rsidRPr="00511851" w:rsidRDefault="00D249F0" w:rsidP="00B22B7A">
      <w:pPr>
        <w:spacing w:line="240" w:lineRule="auto"/>
        <w:jc w:val="both"/>
        <w:rPr>
          <w:rFonts w:cs="Times New Roman"/>
          <w:noProof/>
          <w:sz w:val="24"/>
          <w:szCs w:val="24"/>
        </w:rPr>
      </w:pPr>
      <w:r>
        <w:rPr>
          <w:noProof/>
          <w:lang w:bidi="ar-SA"/>
        </w:rPr>
        <w:lastRenderedPageBreak/>
        <w:drawing>
          <wp:inline distT="0" distB="0" distL="0" distR="0" wp14:anchorId="2CCC4453" wp14:editId="68198020">
            <wp:extent cx="6116320" cy="4374235"/>
            <wp:effectExtent l="0" t="0" r="0" b="7620"/>
            <wp:docPr id="5" name="Picture 5" descr="C:\Users\Assia\Deskto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sia\Desktop\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374235"/>
                    </a:xfrm>
                    <a:prstGeom prst="rect">
                      <a:avLst/>
                    </a:prstGeom>
                    <a:noFill/>
                    <a:ln>
                      <a:noFill/>
                    </a:ln>
                  </pic:spPr>
                </pic:pic>
              </a:graphicData>
            </a:graphic>
          </wp:inline>
        </w:drawing>
      </w:r>
      <w:r w:rsidR="00F25A44" w:rsidRPr="00511851">
        <w:t xml:space="preserve">Završno je izlaganje održao </w:t>
      </w:r>
      <w:r w:rsidR="00F25A44" w:rsidRPr="00511851">
        <w:rPr>
          <w:b/>
        </w:rPr>
        <w:t xml:space="preserve">g. Stanislav </w:t>
      </w:r>
      <w:proofErr w:type="spellStart"/>
      <w:r w:rsidR="00F25A44" w:rsidRPr="00511851">
        <w:rPr>
          <w:b/>
        </w:rPr>
        <w:t>Prokofiev</w:t>
      </w:r>
      <w:proofErr w:type="spellEnd"/>
      <w:r w:rsidR="00F25A44" w:rsidRPr="00511851">
        <w:t xml:space="preserve">, zamjenik voditelja Federalne riznice Rusije. </w:t>
      </w:r>
      <w:r w:rsidR="00F25A44" w:rsidRPr="00511851">
        <w:rPr>
          <w:noProof/>
          <w:sz w:val="24"/>
        </w:rPr>
        <w:t xml:space="preserve"> Obuhvat JRR-a na federalnoj razini uključuje entitete koji se financiraju iz proračuna, autonomna tijela koja primaju transfere i prikupljaju vlastite prihode te tri velika izvanproračunska fonda. Planira se i daljnje proširenje na članove federacije, međutim na dobrovoljnoj osnovi. Ministarstvo financija održava gotovinsku rezervu u rezervnom fondu, kojemu JRR ima pristup po potrebi. Planovi za budućnost uključuju konsolidaciju sastavnih (pokrajinskih) i lokalnih državnih tijela u glavni račun koji nadilazi JRR i uključuje ekvivalente jedinstvenih računa riznice s nižih razina vlasti. Tako će se projekcije izrađivati za cijelu zemlju. Izrada projekcija započet će na općinskoj razini te se sukcesivno prenositi sve do člana federacije te konačno do konsolidirane projekcije federacije koju priprema riznica. Prethodni slajd prikazuje instrumente koji su dostupni Ruskoj Federaciji za upravljanje likvidnošću. Oni uključuju terminske ugovore o povratnoj kupnji rađene na razdoblje dulje od jednog dana i odnose se na dogovorenu cijenu na datum u budućnosti. Rusija održava dražbe u tu svrhu, a terminski su ugovori o povratnoj kupnji kolateralizirani. Riznica također planira provoditi devizne transakcije za druga tijela (npr. sveučilišta) u 2018. godini, umjesto da ta tijela bilateralno izvršavaju transakcije, s manje konkurentnosti.</w:t>
      </w:r>
    </w:p>
    <w:p w14:paraId="15F7895B" w14:textId="5BA48D8D" w:rsidR="00267BD0" w:rsidRPr="00511851" w:rsidRDefault="000F627A" w:rsidP="00B22B7A">
      <w:pPr>
        <w:spacing w:line="240" w:lineRule="auto"/>
        <w:jc w:val="both"/>
        <w:rPr>
          <w:rFonts w:cs="Times New Roman"/>
          <w:noProof/>
          <w:sz w:val="24"/>
          <w:szCs w:val="24"/>
        </w:rPr>
      </w:pPr>
      <w:r w:rsidRPr="00511851">
        <w:rPr>
          <w:noProof/>
          <w:sz w:val="24"/>
        </w:rPr>
        <w:t xml:space="preserve">Završno izlaganje drugog dana održao je </w:t>
      </w:r>
      <w:r w:rsidRPr="00511851">
        <w:rPr>
          <w:b/>
          <w:noProof/>
          <w:sz w:val="24"/>
        </w:rPr>
        <w:t>g. Mike Williams</w:t>
      </w:r>
      <w:r w:rsidRPr="00511851">
        <w:rPr>
          <w:noProof/>
          <w:sz w:val="24"/>
        </w:rPr>
        <w:t>, stručnjak Svjetske banke, na temu određivanja ciljanih iznosa gotovinskog salda, tj. gotovinske rezerve.  Mike je pokazao kako ne postoji jednostavno rješenje za razvoj gotovinske rezerve, ali je ponudio jednostavan priručnik koji bi mogao pomoći u izradi rezerve. Dodatno je naveo kako je korisno razlikovati transakcijsku rezervu, koja odražava svakodnevnu kumulativnu volatilnost, od sigurnosne rezerve, koja odražava mogućnost neuspjeha na tržištima i pristup likvidnosti. Zemlje bi trebale imati plan kontinuiteta financiranja uz plan kontinuiteta poslovanja kako bi bile pripravne za moguće neuspjehe ili velike katastrofalne događaje. Sažetak izlaganja slijedi u nastavku:</w:t>
      </w:r>
    </w:p>
    <w:p w14:paraId="0074B503" w14:textId="1E976119" w:rsidR="0055353C" w:rsidRPr="00511851" w:rsidRDefault="0055353C" w:rsidP="00D167BF">
      <w:pPr>
        <w:pStyle w:val="ListParagraph"/>
        <w:numPr>
          <w:ilvl w:val="0"/>
          <w:numId w:val="45"/>
        </w:numPr>
        <w:jc w:val="both"/>
        <w:rPr>
          <w:rFonts w:cs="Times New Roman"/>
          <w:noProof/>
        </w:rPr>
      </w:pPr>
      <w:r w:rsidRPr="00511851">
        <w:lastRenderedPageBreak/>
        <w:t xml:space="preserve">gotovinske rezerve samo su jedan dio „plana kontinuiteta financiranja”; </w:t>
      </w:r>
    </w:p>
    <w:p w14:paraId="1850D789" w14:textId="3074BB3F" w:rsidR="0055353C" w:rsidRPr="00511851" w:rsidRDefault="0055353C" w:rsidP="00D167BF">
      <w:pPr>
        <w:pStyle w:val="ListParagraph"/>
        <w:numPr>
          <w:ilvl w:val="0"/>
          <w:numId w:val="45"/>
        </w:numPr>
        <w:jc w:val="both"/>
        <w:rPr>
          <w:rFonts w:cs="Times New Roman"/>
          <w:noProof/>
        </w:rPr>
      </w:pPr>
      <w:r w:rsidRPr="00511851">
        <w:t>Treba razmotriti:</w:t>
      </w:r>
    </w:p>
    <w:p w14:paraId="70695306" w14:textId="77777777" w:rsidR="0055353C" w:rsidRPr="00511851" w:rsidRDefault="0055353C" w:rsidP="00D167BF">
      <w:pPr>
        <w:pStyle w:val="ListParagraph"/>
        <w:numPr>
          <w:ilvl w:val="1"/>
          <w:numId w:val="45"/>
        </w:numPr>
        <w:jc w:val="both"/>
        <w:rPr>
          <w:rFonts w:cs="Times New Roman"/>
          <w:noProof/>
        </w:rPr>
      </w:pPr>
      <w:r w:rsidRPr="00511851">
        <w:t xml:space="preserve">pozadinsku </w:t>
      </w:r>
      <w:proofErr w:type="spellStart"/>
      <w:r w:rsidRPr="00511851">
        <w:t>volatilnost</w:t>
      </w:r>
      <w:proofErr w:type="spellEnd"/>
      <w:r w:rsidRPr="00511851">
        <w:t>;</w:t>
      </w:r>
    </w:p>
    <w:p w14:paraId="13A2F1A0" w14:textId="77777777" w:rsidR="0055353C" w:rsidRPr="00511851" w:rsidRDefault="0055353C" w:rsidP="00D167BF">
      <w:pPr>
        <w:pStyle w:val="ListParagraph"/>
        <w:numPr>
          <w:ilvl w:val="1"/>
          <w:numId w:val="45"/>
        </w:numPr>
        <w:jc w:val="both"/>
        <w:rPr>
          <w:rFonts w:cs="Times New Roman"/>
          <w:noProof/>
        </w:rPr>
      </w:pPr>
      <w:r w:rsidRPr="00511851">
        <w:t>sposobnost izrade projekcija i upotrebe tih projekcija;</w:t>
      </w:r>
    </w:p>
    <w:p w14:paraId="6D1C3A4C" w14:textId="77777777" w:rsidR="0055353C" w:rsidRPr="00511851" w:rsidRDefault="0055353C" w:rsidP="00D167BF">
      <w:pPr>
        <w:pStyle w:val="ListParagraph"/>
        <w:numPr>
          <w:ilvl w:val="1"/>
          <w:numId w:val="45"/>
        </w:numPr>
        <w:jc w:val="both"/>
        <w:rPr>
          <w:rFonts w:cs="Times New Roman"/>
          <w:noProof/>
        </w:rPr>
      </w:pPr>
      <w:r w:rsidRPr="00511851">
        <w:t xml:space="preserve">sposobnost reagiranja; </w:t>
      </w:r>
    </w:p>
    <w:p w14:paraId="6EF57822" w14:textId="77777777" w:rsidR="0055353C" w:rsidRPr="00511851" w:rsidRDefault="0055353C" w:rsidP="00D167BF">
      <w:pPr>
        <w:pStyle w:val="ListParagraph"/>
        <w:numPr>
          <w:ilvl w:val="1"/>
          <w:numId w:val="45"/>
        </w:numPr>
        <w:jc w:val="both"/>
        <w:rPr>
          <w:rFonts w:cs="Times New Roman"/>
          <w:noProof/>
        </w:rPr>
      </w:pPr>
      <w:r w:rsidRPr="00511851">
        <w:t>sigurnosne mreže.</w:t>
      </w:r>
    </w:p>
    <w:p w14:paraId="5A0E9A60" w14:textId="77777777" w:rsidR="0055353C" w:rsidRPr="00511851" w:rsidRDefault="0055353C" w:rsidP="00D167BF">
      <w:pPr>
        <w:pStyle w:val="ListParagraph"/>
        <w:numPr>
          <w:ilvl w:val="0"/>
          <w:numId w:val="45"/>
        </w:numPr>
        <w:jc w:val="both"/>
        <w:rPr>
          <w:rFonts w:cs="Times New Roman"/>
          <w:noProof/>
        </w:rPr>
      </w:pPr>
      <w:r w:rsidRPr="00511851">
        <w:t>Razlikovati transakcijske rezerve i sigurnosne rezerve ili rezerve kao mjere predostrožnosti;</w:t>
      </w:r>
    </w:p>
    <w:p w14:paraId="7D452F9C" w14:textId="77777777" w:rsidR="0055353C" w:rsidRPr="00511851" w:rsidRDefault="0055353C" w:rsidP="00D167BF">
      <w:pPr>
        <w:pStyle w:val="ListParagraph"/>
        <w:numPr>
          <w:ilvl w:val="0"/>
          <w:numId w:val="45"/>
        </w:numPr>
        <w:jc w:val="both"/>
        <w:rPr>
          <w:rFonts w:cs="Times New Roman"/>
          <w:noProof/>
        </w:rPr>
      </w:pPr>
      <w:r w:rsidRPr="00511851">
        <w:t xml:space="preserve">Izbjegavati </w:t>
      </w:r>
      <w:proofErr w:type="spellStart"/>
      <w:r w:rsidRPr="00511851">
        <w:t>formulaični</w:t>
      </w:r>
      <w:proofErr w:type="spellEnd"/>
      <w:r w:rsidRPr="00511851">
        <w:t xml:space="preserve"> pristup: utvrditi pokretače i razmotriti </w:t>
      </w:r>
      <w:proofErr w:type="spellStart"/>
      <w:r w:rsidRPr="00511851">
        <w:t>oportunitetni</w:t>
      </w:r>
      <w:proofErr w:type="spellEnd"/>
      <w:r w:rsidRPr="00511851">
        <w:t xml:space="preserve"> trošak;</w:t>
      </w:r>
    </w:p>
    <w:p w14:paraId="62407299" w14:textId="09403E73" w:rsidR="0055353C" w:rsidRPr="00511851" w:rsidRDefault="0055353C" w:rsidP="00D167BF">
      <w:pPr>
        <w:pStyle w:val="ListParagraph"/>
        <w:numPr>
          <w:ilvl w:val="0"/>
          <w:numId w:val="45"/>
        </w:numPr>
        <w:jc w:val="both"/>
        <w:rPr>
          <w:rFonts w:cs="Times New Roman"/>
          <w:noProof/>
        </w:rPr>
      </w:pPr>
      <w:r w:rsidRPr="00511851">
        <w:t>Postoje li signalizacijske prednosti od objave rezerve tržištu?</w:t>
      </w:r>
    </w:p>
    <w:p w14:paraId="123391D2" w14:textId="2A2D823A" w:rsidR="004C4E8D" w:rsidRPr="00511851" w:rsidRDefault="004C4E8D" w:rsidP="000B3F04">
      <w:pPr>
        <w:spacing w:line="240" w:lineRule="auto"/>
        <w:ind w:firstLine="240"/>
        <w:rPr>
          <w:rFonts w:cs="Times New Roman"/>
          <w:noProof/>
          <w:sz w:val="24"/>
          <w:szCs w:val="24"/>
        </w:rPr>
      </w:pPr>
    </w:p>
    <w:p w14:paraId="3D294D92" w14:textId="228CA047" w:rsidR="002B30C1" w:rsidRPr="00511851" w:rsidRDefault="00AE184E" w:rsidP="00B22B7A">
      <w:pPr>
        <w:jc w:val="both"/>
        <w:rPr>
          <w:rFonts w:cs="Times New Roman"/>
          <w:sz w:val="24"/>
          <w:szCs w:val="24"/>
        </w:rPr>
      </w:pPr>
      <w:r w:rsidRPr="00511851">
        <w:rPr>
          <w:sz w:val="24"/>
        </w:rPr>
        <w:t>Poslijepodne drugog dana bilo je namijenjeno tome da sudionici formiraju dvije manje skupine za raspravu na temu kako proširiti poslovanje JRR-a te mogu li, i trebaju li, zemlje određivati ciljani iznos salda JRR-a te utvrditi gotovinske rezerve. Trećeg su dana dvije skupine podnijele izvješće na sesiji na kojoj su svi sudjelovali, navodeći ključne točke skupina vidljive iz okvira 2. u nastavku:</w:t>
      </w:r>
    </w:p>
    <w:p w14:paraId="7AF5C7E0" w14:textId="149AA9FF" w:rsidR="003B6DAC" w:rsidRPr="00511851" w:rsidRDefault="003B6DAC" w:rsidP="003B6DAC">
      <w:pPr>
        <w:pBdr>
          <w:bottom w:val="single" w:sz="6" w:space="1" w:color="auto"/>
        </w:pBdr>
        <w:rPr>
          <w:rFonts w:cs="Times New Roman"/>
          <w:sz w:val="24"/>
          <w:szCs w:val="24"/>
        </w:rPr>
      </w:pPr>
    </w:p>
    <w:tbl>
      <w:tblPr>
        <w:tblStyle w:val="TableGrid"/>
        <w:tblW w:w="0" w:type="auto"/>
        <w:shd w:val="clear" w:color="auto" w:fill="A6A6A6" w:themeFill="background1" w:themeFillShade="A6"/>
        <w:tblLook w:val="04A0" w:firstRow="1" w:lastRow="0" w:firstColumn="1" w:lastColumn="0" w:noHBand="0" w:noVBand="1"/>
      </w:tblPr>
      <w:tblGrid>
        <w:gridCol w:w="9848"/>
      </w:tblGrid>
      <w:tr w:rsidR="003B6DAC" w:rsidRPr="00511851" w14:paraId="24EE6770" w14:textId="77777777" w:rsidTr="008C2BAE">
        <w:tc>
          <w:tcPr>
            <w:tcW w:w="9848" w:type="dxa"/>
            <w:shd w:val="clear" w:color="auto" w:fill="A6A6A6" w:themeFill="background1" w:themeFillShade="A6"/>
          </w:tcPr>
          <w:p w14:paraId="7C61102B" w14:textId="28BE73F8" w:rsidR="003B6DAC" w:rsidRPr="00511851" w:rsidRDefault="003B6DAC" w:rsidP="00B22B7A">
            <w:pPr>
              <w:shd w:val="clear" w:color="auto" w:fill="D9D9D9" w:themeFill="background1" w:themeFillShade="D9"/>
              <w:jc w:val="center"/>
              <w:rPr>
                <w:rFonts w:cs="Times New Roman"/>
                <w:b/>
                <w:sz w:val="24"/>
                <w:szCs w:val="24"/>
              </w:rPr>
            </w:pPr>
            <w:r w:rsidRPr="00511851">
              <w:rPr>
                <w:b/>
                <w:sz w:val="24"/>
              </w:rPr>
              <w:t>Okvir 2. - sažetak grupnih rasprava drugog dana</w:t>
            </w:r>
          </w:p>
          <w:p w14:paraId="00F2BB76" w14:textId="2206A9D2" w:rsidR="0055353C" w:rsidRPr="00511851" w:rsidRDefault="0055353C" w:rsidP="00B22B7A">
            <w:pPr>
              <w:pStyle w:val="ListParagraph"/>
              <w:numPr>
                <w:ilvl w:val="0"/>
                <w:numId w:val="37"/>
              </w:numPr>
              <w:shd w:val="clear" w:color="auto" w:fill="D9D9D9" w:themeFill="background1" w:themeFillShade="D9"/>
              <w:rPr>
                <w:rFonts w:cs="Times New Roman"/>
                <w:b/>
              </w:rPr>
            </w:pPr>
            <w:r w:rsidRPr="00511851">
              <w:rPr>
                <w:b/>
              </w:rPr>
              <w:t>Problemi s kojima se suočavaju zemlje prilikom proširenja obuhvata jedinstvenog računa riznice</w:t>
            </w:r>
          </w:p>
          <w:p w14:paraId="22BAF460" w14:textId="77777777" w:rsidR="00AE184E" w:rsidRPr="00511851" w:rsidRDefault="00D52DA1" w:rsidP="00B22B7A">
            <w:pPr>
              <w:shd w:val="clear" w:color="auto" w:fill="D9D9D9" w:themeFill="background1" w:themeFillShade="D9"/>
              <w:rPr>
                <w:rFonts w:cs="Times New Roman"/>
                <w:i/>
                <w:sz w:val="20"/>
                <w:szCs w:val="20"/>
              </w:rPr>
            </w:pPr>
            <w:r w:rsidRPr="00511851">
              <w:rPr>
                <w:i/>
                <w:sz w:val="20"/>
              </w:rPr>
              <w:t>Prva skupina</w:t>
            </w:r>
          </w:p>
          <w:p w14:paraId="2F131BD5" w14:textId="54C140A9" w:rsidR="0055353C" w:rsidRPr="00511851" w:rsidRDefault="0055353C" w:rsidP="00B22B7A">
            <w:pPr>
              <w:numPr>
                <w:ilvl w:val="0"/>
                <w:numId w:val="37"/>
              </w:numPr>
              <w:shd w:val="clear" w:color="auto" w:fill="D9D9D9" w:themeFill="background1" w:themeFillShade="D9"/>
              <w:contextualSpacing/>
              <w:rPr>
                <w:rFonts w:cs="Times New Roman"/>
                <w:bCs/>
                <w:sz w:val="20"/>
                <w:szCs w:val="20"/>
              </w:rPr>
            </w:pPr>
            <w:r w:rsidRPr="00511851">
              <w:rPr>
                <w:sz w:val="20"/>
              </w:rPr>
              <w:t xml:space="preserve">„Dilema efikasnost-autonomija“ - efikasnost u središtu pozornosti za cijelu državu u pogledu upravljanja novčanim sredstvima </w:t>
            </w:r>
            <w:proofErr w:type="spellStart"/>
            <w:r w:rsidRPr="00511851">
              <w:rPr>
                <w:sz w:val="20"/>
              </w:rPr>
              <w:t>vs</w:t>
            </w:r>
            <w:proofErr w:type="spellEnd"/>
            <w:r w:rsidRPr="00511851">
              <w:rPr>
                <w:sz w:val="20"/>
              </w:rPr>
              <w:t xml:space="preserve">. pravo na autonomiju svakog entiteta </w:t>
            </w:r>
          </w:p>
          <w:p w14:paraId="0B1F8383" w14:textId="0CAF3533" w:rsidR="0055353C" w:rsidRPr="00511851" w:rsidRDefault="0055353C" w:rsidP="00B22B7A">
            <w:pPr>
              <w:numPr>
                <w:ilvl w:val="0"/>
                <w:numId w:val="37"/>
              </w:numPr>
              <w:shd w:val="clear" w:color="auto" w:fill="D9D9D9" w:themeFill="background1" w:themeFillShade="D9"/>
              <w:contextualSpacing/>
              <w:rPr>
                <w:rFonts w:cs="Times New Roman"/>
                <w:bCs/>
                <w:sz w:val="20"/>
                <w:szCs w:val="20"/>
              </w:rPr>
            </w:pPr>
            <w:r w:rsidRPr="00511851">
              <w:rPr>
                <w:sz w:val="20"/>
              </w:rPr>
              <w:t>Različiti dionici s različitim autonomnim pravnim okvirima i institucionalnim strukturama</w:t>
            </w:r>
          </w:p>
          <w:p w14:paraId="5304F6DB" w14:textId="381D2D6D" w:rsidR="0055353C" w:rsidRPr="00511851" w:rsidRDefault="00741040" w:rsidP="00B22B7A">
            <w:pPr>
              <w:numPr>
                <w:ilvl w:val="0"/>
                <w:numId w:val="37"/>
              </w:numPr>
              <w:shd w:val="clear" w:color="auto" w:fill="D9D9D9" w:themeFill="background1" w:themeFillShade="D9"/>
              <w:contextualSpacing/>
              <w:rPr>
                <w:rFonts w:cs="Times New Roman"/>
                <w:bCs/>
                <w:sz w:val="20"/>
                <w:szCs w:val="20"/>
              </w:rPr>
            </w:pPr>
            <w:r w:rsidRPr="00511851">
              <w:rPr>
                <w:sz w:val="20"/>
              </w:rPr>
              <w:t>Dostupnost IT tehnologije i zakonodavstva koje bi podržavalo učinkovitu izradu sustava</w:t>
            </w:r>
          </w:p>
          <w:p w14:paraId="2445037B" w14:textId="6696A499" w:rsidR="0055353C" w:rsidRPr="00511851" w:rsidRDefault="00741040" w:rsidP="00B22B7A">
            <w:pPr>
              <w:numPr>
                <w:ilvl w:val="0"/>
                <w:numId w:val="37"/>
              </w:numPr>
              <w:shd w:val="clear" w:color="auto" w:fill="D9D9D9" w:themeFill="background1" w:themeFillShade="D9"/>
              <w:contextualSpacing/>
              <w:rPr>
                <w:rFonts w:cs="Times New Roman"/>
                <w:bCs/>
                <w:sz w:val="20"/>
                <w:szCs w:val="20"/>
              </w:rPr>
            </w:pPr>
            <w:r w:rsidRPr="00511851">
              <w:rPr>
                <w:sz w:val="20"/>
              </w:rPr>
              <w:t>Sve veći institucionalni obuhvat JRR-a čini proces izrade projekcija složenijim</w:t>
            </w:r>
          </w:p>
          <w:p w14:paraId="06A33D23" w14:textId="2E30C54C" w:rsidR="0055353C" w:rsidRPr="00511851" w:rsidRDefault="0055353C" w:rsidP="00B22B7A">
            <w:pPr>
              <w:numPr>
                <w:ilvl w:val="0"/>
                <w:numId w:val="37"/>
              </w:numPr>
              <w:shd w:val="clear" w:color="auto" w:fill="D9D9D9" w:themeFill="background1" w:themeFillShade="D9"/>
              <w:contextualSpacing/>
              <w:rPr>
                <w:rFonts w:cs="Times New Roman"/>
                <w:bCs/>
                <w:sz w:val="20"/>
                <w:szCs w:val="20"/>
              </w:rPr>
            </w:pPr>
            <w:r w:rsidRPr="00511851">
              <w:rPr>
                <w:sz w:val="20"/>
              </w:rPr>
              <w:t>Posebni računi za investicijske projekte i donatorska sredstva još uvijek postoje u nekoliko zemalja. Razdvajanje može biti uvjet donatora</w:t>
            </w:r>
          </w:p>
          <w:p w14:paraId="2315097C" w14:textId="236A9B85" w:rsidR="0055353C" w:rsidRPr="00511851" w:rsidRDefault="0055353C"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 xml:space="preserve">Izazovi u proširenju integracije i obuhvata JRR-a kad postoji softverski sustav COTS na raspolaganju - tko će preuzeti nadogradnju? </w:t>
            </w:r>
          </w:p>
          <w:p w14:paraId="159D32DA" w14:textId="77777777" w:rsidR="00236887" w:rsidRPr="00511851" w:rsidRDefault="00236887" w:rsidP="00D167BF">
            <w:pPr>
              <w:shd w:val="clear" w:color="auto" w:fill="D9D9D9" w:themeFill="background1" w:themeFillShade="D9"/>
              <w:spacing w:line="240" w:lineRule="auto"/>
              <w:ind w:left="360"/>
              <w:contextualSpacing/>
              <w:jc w:val="both"/>
              <w:rPr>
                <w:rFonts w:cs="Times New Roman"/>
                <w:sz w:val="20"/>
                <w:szCs w:val="20"/>
              </w:rPr>
            </w:pPr>
          </w:p>
          <w:p w14:paraId="4AE2C9AE" w14:textId="28EFAEE8" w:rsidR="0055353C" w:rsidRPr="00511851" w:rsidRDefault="00561567" w:rsidP="00B22B7A">
            <w:pPr>
              <w:shd w:val="clear" w:color="auto" w:fill="D9D9D9" w:themeFill="background1" w:themeFillShade="D9"/>
              <w:spacing w:line="240" w:lineRule="auto"/>
              <w:contextualSpacing/>
              <w:jc w:val="both"/>
              <w:rPr>
                <w:rFonts w:cs="Times New Roman"/>
                <w:i/>
                <w:sz w:val="20"/>
                <w:szCs w:val="20"/>
              </w:rPr>
            </w:pPr>
            <w:r w:rsidRPr="00511851">
              <w:rPr>
                <w:i/>
                <w:sz w:val="20"/>
              </w:rPr>
              <w:t xml:space="preserve">Druga skupina (elementi koji trenutačno nisu uključeni u JRR) </w:t>
            </w:r>
          </w:p>
          <w:p w14:paraId="0F33AC3A" w14:textId="363C484F" w:rsidR="00561567" w:rsidRPr="00511851" w:rsidRDefault="00561567"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Azerbajdžan - investicijske projekte financiraju donatori</w:t>
            </w:r>
          </w:p>
          <w:p w14:paraId="08390D71" w14:textId="18BD5F6C" w:rsidR="00561567" w:rsidRPr="00511851" w:rsidRDefault="00561567"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proofErr w:type="spellStart"/>
            <w:r w:rsidRPr="00511851">
              <w:rPr>
                <w:sz w:val="20"/>
              </w:rPr>
              <w:t>Bjelarus</w:t>
            </w:r>
            <w:proofErr w:type="spellEnd"/>
            <w:r w:rsidRPr="00511851">
              <w:rPr>
                <w:sz w:val="20"/>
              </w:rPr>
              <w:t xml:space="preserve"> - lokalni proračunski fondovi, posebni fondovi javnih institucija, investicijski projekti koje financiraju donatori</w:t>
            </w:r>
          </w:p>
          <w:p w14:paraId="1FD6CCEB" w14:textId="44D709AE" w:rsidR="00561567" w:rsidRPr="00511851" w:rsidRDefault="00561567"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Kirgistan - socijalni fond, zdravstveni fond, investicijski projekti koje financiraju donatori</w:t>
            </w:r>
          </w:p>
          <w:p w14:paraId="6228D244" w14:textId="5BBAD1DE" w:rsidR="00561567" w:rsidRPr="00511851" w:rsidRDefault="00561567"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 xml:space="preserve">Kazahstan - mirovinski fond, javne institucije koje se same financiraju </w:t>
            </w:r>
          </w:p>
          <w:p w14:paraId="45EA126E" w14:textId="631A892A" w:rsidR="00561567" w:rsidRPr="00511851" w:rsidRDefault="00561567"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Rusija - proračuni sastavnica Ruske Federacije, općine, devizna sredstva</w:t>
            </w:r>
          </w:p>
          <w:p w14:paraId="20C0AB9D" w14:textId="41BAAEB6" w:rsidR="00561567" w:rsidRPr="00511851" w:rsidRDefault="00561567" w:rsidP="00B22B7A">
            <w:pPr>
              <w:numPr>
                <w:ilvl w:val="0"/>
                <w:numId w:val="37"/>
              </w:numPr>
              <w:shd w:val="clear" w:color="auto" w:fill="D9D9D9" w:themeFill="background1" w:themeFillShade="D9"/>
              <w:spacing w:line="240" w:lineRule="auto"/>
              <w:contextualSpacing/>
              <w:jc w:val="both"/>
              <w:rPr>
                <w:rFonts w:cs="Times New Roman"/>
              </w:rPr>
            </w:pPr>
            <w:r w:rsidRPr="00511851">
              <w:rPr>
                <w:sz w:val="20"/>
              </w:rPr>
              <w:t>Ukrajina - devizna sredstva</w:t>
            </w:r>
          </w:p>
          <w:p w14:paraId="0B1F3A6B" w14:textId="77777777" w:rsidR="0055353C" w:rsidRPr="00511851" w:rsidRDefault="0055353C" w:rsidP="00B22B7A">
            <w:pPr>
              <w:pStyle w:val="ListParagraph"/>
              <w:numPr>
                <w:ilvl w:val="0"/>
                <w:numId w:val="37"/>
              </w:numPr>
              <w:shd w:val="clear" w:color="auto" w:fill="D9D9D9" w:themeFill="background1" w:themeFillShade="D9"/>
              <w:jc w:val="both"/>
              <w:rPr>
                <w:rFonts w:cs="Times New Roman"/>
                <w:b/>
              </w:rPr>
            </w:pPr>
            <w:r w:rsidRPr="00511851">
              <w:rPr>
                <w:b/>
              </w:rPr>
              <w:t>Rješavanje tih problema</w:t>
            </w:r>
          </w:p>
          <w:p w14:paraId="4810E054" w14:textId="56EDDC9E" w:rsidR="0055353C" w:rsidRPr="00511851" w:rsidRDefault="00561567" w:rsidP="00B22B7A">
            <w:pPr>
              <w:shd w:val="clear" w:color="auto" w:fill="D9D9D9" w:themeFill="background1" w:themeFillShade="D9"/>
              <w:spacing w:line="240" w:lineRule="auto"/>
              <w:contextualSpacing/>
              <w:jc w:val="both"/>
              <w:rPr>
                <w:rFonts w:cs="Times New Roman"/>
                <w:i/>
                <w:sz w:val="20"/>
                <w:szCs w:val="20"/>
              </w:rPr>
            </w:pPr>
            <w:r w:rsidRPr="00511851">
              <w:rPr>
                <w:i/>
                <w:sz w:val="20"/>
              </w:rPr>
              <w:t>Prva skupina</w:t>
            </w:r>
          </w:p>
          <w:p w14:paraId="2638A40E" w14:textId="721611C5" w:rsidR="0055353C" w:rsidRPr="00511851" w:rsidRDefault="0055353C"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Pravilna definicija pojma autonomije - autonomija ne znači nedostatak odgovornosti niti onemogućava centraliziranu obradu</w:t>
            </w:r>
          </w:p>
          <w:p w14:paraId="65FA7AB6" w14:textId="52D74E70" w:rsidR="0055353C" w:rsidRPr="00511851" w:rsidRDefault="0055353C"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Neangažirana salda na različitim računima često znače posuđivanje vlastitog novca (neangažirana salda države unutar bankovnog sustava)</w:t>
            </w:r>
          </w:p>
          <w:p w14:paraId="554278D9" w14:textId="09FD6A68" w:rsidR="0055353C" w:rsidRPr="00511851" w:rsidRDefault="0055353C"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Uvjeriti tvorce politika nabrajanjem potencijalnih koristi od proširenog JRR</w:t>
            </w:r>
            <w:r w:rsidR="00854FA1">
              <w:rPr>
                <w:sz w:val="20"/>
              </w:rPr>
              <w:t>-a</w:t>
            </w:r>
          </w:p>
          <w:p w14:paraId="722309C6" w14:textId="63245A4C" w:rsidR="0055353C" w:rsidRPr="00511851" w:rsidRDefault="0055353C"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Postupno proširenje JRR-a pre</w:t>
            </w:r>
            <w:r w:rsidR="00CE7F9F">
              <w:rPr>
                <w:sz w:val="20"/>
              </w:rPr>
              <w:t>uzimanjem „dionika</w:t>
            </w:r>
            <w:r w:rsidRPr="00511851">
              <w:rPr>
                <w:sz w:val="20"/>
              </w:rPr>
              <w:t>“ (</w:t>
            </w:r>
            <w:proofErr w:type="spellStart"/>
            <w:r w:rsidRPr="00511851">
              <w:rPr>
                <w:sz w:val="20"/>
              </w:rPr>
              <w:t>eng</w:t>
            </w:r>
            <w:proofErr w:type="spellEnd"/>
            <w:r w:rsidRPr="00511851">
              <w:rPr>
                <w:sz w:val="20"/>
              </w:rPr>
              <w:t xml:space="preserve">. </w:t>
            </w:r>
            <w:proofErr w:type="spellStart"/>
            <w:r w:rsidRPr="00511851">
              <w:rPr>
                <w:i/>
                <w:sz w:val="20"/>
              </w:rPr>
              <w:t>buying</w:t>
            </w:r>
            <w:proofErr w:type="spellEnd"/>
            <w:r w:rsidRPr="00511851">
              <w:rPr>
                <w:i/>
                <w:sz w:val="20"/>
              </w:rPr>
              <w:t xml:space="preserve"> </w:t>
            </w:r>
            <w:proofErr w:type="spellStart"/>
            <w:r w:rsidRPr="00511851">
              <w:rPr>
                <w:i/>
                <w:sz w:val="20"/>
              </w:rPr>
              <w:t>in</w:t>
            </w:r>
            <w:proofErr w:type="spellEnd"/>
            <w:r w:rsidRPr="00511851">
              <w:rPr>
                <w:sz w:val="20"/>
              </w:rPr>
              <w:t>) od autonomnih institucija</w:t>
            </w:r>
          </w:p>
          <w:p w14:paraId="453AF52E" w14:textId="782C1874" w:rsidR="0055353C" w:rsidRPr="00511851" w:rsidRDefault="0055353C"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 xml:space="preserve">Inovativni platni sustavi i usluge koji će privući autonomna tijela </w:t>
            </w:r>
          </w:p>
          <w:p w14:paraId="01DCB01E" w14:textId="3605B2C4" w:rsidR="0055353C" w:rsidRPr="00511851" w:rsidRDefault="0055353C" w:rsidP="00B22B7A">
            <w:pPr>
              <w:numPr>
                <w:ilvl w:val="0"/>
                <w:numId w:val="37"/>
              </w:numPr>
              <w:shd w:val="clear" w:color="auto" w:fill="D9D9D9" w:themeFill="background1" w:themeFillShade="D9"/>
              <w:tabs>
                <w:tab w:val="num" w:pos="720"/>
              </w:tabs>
              <w:spacing w:line="240" w:lineRule="auto"/>
              <w:contextualSpacing/>
              <w:jc w:val="both"/>
              <w:rPr>
                <w:rFonts w:cs="Times New Roman"/>
                <w:sz w:val="20"/>
                <w:szCs w:val="20"/>
              </w:rPr>
            </w:pPr>
            <w:r w:rsidRPr="00511851">
              <w:rPr>
                <w:sz w:val="20"/>
              </w:rPr>
              <w:t xml:space="preserve">Uspostava odgovarajućih računovodstvenih sustava te upotreba </w:t>
            </w:r>
            <w:proofErr w:type="spellStart"/>
            <w:r w:rsidRPr="00511851">
              <w:rPr>
                <w:sz w:val="20"/>
              </w:rPr>
              <w:t>kontnog</w:t>
            </w:r>
            <w:proofErr w:type="spellEnd"/>
            <w:r w:rsidRPr="00511851">
              <w:rPr>
                <w:sz w:val="20"/>
              </w:rPr>
              <w:t xml:space="preserve"> plana da se odvoje i kontroliraju </w:t>
            </w:r>
            <w:r w:rsidRPr="00511851">
              <w:rPr>
                <w:sz w:val="20"/>
              </w:rPr>
              <w:lastRenderedPageBreak/>
              <w:t>gotovinska salda za autonomna tijela i razvojne partnere</w:t>
            </w:r>
          </w:p>
          <w:p w14:paraId="4AB480BA" w14:textId="77777777" w:rsidR="00236887" w:rsidRPr="00511851" w:rsidRDefault="00236887" w:rsidP="00B22B7A">
            <w:pPr>
              <w:shd w:val="clear" w:color="auto" w:fill="D9D9D9" w:themeFill="background1" w:themeFillShade="D9"/>
              <w:spacing w:line="240" w:lineRule="auto"/>
              <w:contextualSpacing/>
              <w:jc w:val="both"/>
              <w:rPr>
                <w:rFonts w:cs="Times New Roman"/>
                <w:i/>
              </w:rPr>
            </w:pPr>
          </w:p>
          <w:p w14:paraId="45BADB1A" w14:textId="004F422A" w:rsidR="00561567" w:rsidRPr="0059406E" w:rsidRDefault="00561567" w:rsidP="00B22B7A">
            <w:pPr>
              <w:shd w:val="clear" w:color="auto" w:fill="D9D9D9" w:themeFill="background1" w:themeFillShade="D9"/>
              <w:spacing w:line="240" w:lineRule="auto"/>
              <w:contextualSpacing/>
              <w:jc w:val="both"/>
              <w:rPr>
                <w:rFonts w:cs="Times New Roman"/>
                <w:i/>
                <w:sz w:val="20"/>
                <w:szCs w:val="20"/>
              </w:rPr>
            </w:pPr>
            <w:r w:rsidRPr="0059406E">
              <w:rPr>
                <w:i/>
                <w:sz w:val="20"/>
                <w:szCs w:val="20"/>
              </w:rPr>
              <w:t>Druga skupina</w:t>
            </w:r>
          </w:p>
          <w:p w14:paraId="122B4F4B" w14:textId="5ED8DE5A" w:rsidR="00561567" w:rsidRPr="00511851" w:rsidRDefault="00561567" w:rsidP="00B22B7A">
            <w:pPr>
              <w:pStyle w:val="ListParagraph"/>
              <w:numPr>
                <w:ilvl w:val="0"/>
                <w:numId w:val="37"/>
              </w:numPr>
              <w:shd w:val="clear" w:color="auto" w:fill="D9D9D9" w:themeFill="background1" w:themeFillShade="D9"/>
              <w:tabs>
                <w:tab w:val="num" w:pos="720"/>
              </w:tabs>
              <w:jc w:val="both"/>
              <w:rPr>
                <w:rFonts w:cs="Times New Roman"/>
                <w:sz w:val="20"/>
                <w:szCs w:val="20"/>
              </w:rPr>
            </w:pPr>
            <w:r w:rsidRPr="00511851">
              <w:rPr>
                <w:sz w:val="20"/>
              </w:rPr>
              <w:t>Politička odluka najviše razine (u Rusiji je prijenos mirovinskog fonda na JRR najavljen u predsjedničkom obraćanju)</w:t>
            </w:r>
          </w:p>
          <w:p w14:paraId="228DA4D9" w14:textId="25C66E31" w:rsidR="00561567" w:rsidRPr="00511851" w:rsidRDefault="00561567" w:rsidP="00B22B7A">
            <w:pPr>
              <w:pStyle w:val="ListParagraph"/>
              <w:numPr>
                <w:ilvl w:val="0"/>
                <w:numId w:val="37"/>
              </w:numPr>
              <w:shd w:val="clear" w:color="auto" w:fill="D9D9D9" w:themeFill="background1" w:themeFillShade="D9"/>
              <w:tabs>
                <w:tab w:val="num" w:pos="720"/>
              </w:tabs>
              <w:jc w:val="both"/>
              <w:rPr>
                <w:rFonts w:cs="Times New Roman"/>
                <w:sz w:val="20"/>
                <w:szCs w:val="20"/>
              </w:rPr>
            </w:pPr>
            <w:r w:rsidRPr="00511851">
              <w:rPr>
                <w:sz w:val="20"/>
              </w:rPr>
              <w:t xml:space="preserve">Poticaji kroz kamatne stope (osigurati naknadu za moguće smanjenje prihoda putem nezavisnog depozita) </w:t>
            </w:r>
          </w:p>
          <w:p w14:paraId="2EF9DFF1" w14:textId="6619FE13" w:rsidR="00561567" w:rsidRPr="00511851" w:rsidRDefault="00561567" w:rsidP="00B22B7A">
            <w:pPr>
              <w:pStyle w:val="ListParagraph"/>
              <w:numPr>
                <w:ilvl w:val="0"/>
                <w:numId w:val="37"/>
              </w:numPr>
              <w:shd w:val="clear" w:color="auto" w:fill="D9D9D9" w:themeFill="background1" w:themeFillShade="D9"/>
              <w:tabs>
                <w:tab w:val="num" w:pos="720"/>
              </w:tabs>
              <w:jc w:val="both"/>
              <w:rPr>
                <w:rFonts w:cs="Times New Roman"/>
                <w:sz w:val="20"/>
                <w:szCs w:val="20"/>
              </w:rPr>
            </w:pPr>
            <w:r w:rsidRPr="00511851">
              <w:rPr>
                <w:sz w:val="20"/>
              </w:rPr>
              <w:t xml:space="preserve">Osiguravanje kvalitete, ispravna kontinuirana usluga, dovođenje rizika na najnižu razinu </w:t>
            </w:r>
          </w:p>
          <w:p w14:paraId="31CD5D73" w14:textId="77777777" w:rsidR="00561567" w:rsidRPr="00511851" w:rsidRDefault="00561567" w:rsidP="00B22B7A">
            <w:pPr>
              <w:shd w:val="clear" w:color="auto" w:fill="D9D9D9" w:themeFill="background1" w:themeFillShade="D9"/>
              <w:tabs>
                <w:tab w:val="num" w:pos="720"/>
              </w:tabs>
              <w:spacing w:line="240" w:lineRule="auto"/>
              <w:contextualSpacing/>
              <w:jc w:val="both"/>
              <w:rPr>
                <w:rFonts w:cs="Times New Roman"/>
                <w:sz w:val="20"/>
                <w:szCs w:val="20"/>
              </w:rPr>
            </w:pPr>
          </w:p>
          <w:p w14:paraId="06E815D3" w14:textId="7B59B28E" w:rsidR="009F2806" w:rsidRPr="00511851" w:rsidRDefault="0037373B" w:rsidP="00B22B7A">
            <w:pPr>
              <w:shd w:val="clear" w:color="auto" w:fill="D9D9D9" w:themeFill="background1" w:themeFillShade="D9"/>
              <w:jc w:val="both"/>
              <w:rPr>
                <w:rFonts w:cs="Times New Roman"/>
                <w:b/>
              </w:rPr>
            </w:pPr>
            <w:r w:rsidRPr="00511851">
              <w:rPr>
                <w:b/>
              </w:rPr>
              <w:t>Izazovi pri određivanju ciljnih vrijednosti gotovinskog salda i pri stvaranju gotovinske rezerve</w:t>
            </w:r>
          </w:p>
          <w:p w14:paraId="34E775C6" w14:textId="0426F92E" w:rsidR="00561567" w:rsidRPr="00511851" w:rsidRDefault="009F2806" w:rsidP="00B22B7A">
            <w:pPr>
              <w:shd w:val="clear" w:color="auto" w:fill="D9D9D9" w:themeFill="background1" w:themeFillShade="D9"/>
              <w:jc w:val="both"/>
              <w:rPr>
                <w:rFonts w:cs="Times New Roman"/>
                <w:i/>
                <w:sz w:val="20"/>
                <w:szCs w:val="20"/>
              </w:rPr>
            </w:pPr>
            <w:r w:rsidRPr="00511851">
              <w:rPr>
                <w:i/>
                <w:sz w:val="20"/>
              </w:rPr>
              <w:t>Prva skupina</w:t>
            </w:r>
          </w:p>
          <w:p w14:paraId="4BC1525C" w14:textId="77777777" w:rsidR="000C1D97" w:rsidRPr="00511851" w:rsidRDefault="000C1D97" w:rsidP="00B22B7A">
            <w:pPr>
              <w:pStyle w:val="ListParagraph"/>
              <w:numPr>
                <w:ilvl w:val="0"/>
                <w:numId w:val="37"/>
              </w:numPr>
              <w:shd w:val="clear" w:color="auto" w:fill="D9D9D9" w:themeFill="background1" w:themeFillShade="D9"/>
              <w:jc w:val="both"/>
              <w:rPr>
                <w:rFonts w:cs="Times New Roman"/>
                <w:sz w:val="20"/>
                <w:szCs w:val="20"/>
              </w:rPr>
            </w:pPr>
            <w:r w:rsidRPr="00511851">
              <w:rPr>
                <w:sz w:val="20"/>
              </w:rPr>
              <w:t xml:space="preserve">Nedostatak učinkovite interakcije među dionicima uključenima u proces </w:t>
            </w:r>
          </w:p>
          <w:p w14:paraId="52817859" w14:textId="77777777" w:rsidR="000C1D97" w:rsidRPr="00511851" w:rsidRDefault="000C1D97" w:rsidP="00B22B7A">
            <w:pPr>
              <w:pStyle w:val="ListParagraph"/>
              <w:numPr>
                <w:ilvl w:val="0"/>
                <w:numId w:val="37"/>
              </w:numPr>
              <w:shd w:val="clear" w:color="auto" w:fill="D9D9D9" w:themeFill="background1" w:themeFillShade="D9"/>
              <w:jc w:val="both"/>
              <w:rPr>
                <w:rFonts w:cs="Times New Roman"/>
                <w:sz w:val="20"/>
                <w:szCs w:val="20"/>
              </w:rPr>
            </w:pPr>
            <w:r w:rsidRPr="00511851">
              <w:rPr>
                <w:sz w:val="20"/>
              </w:rPr>
              <w:t>Nedostatak infrastrukture za planiranje novčanih sredstava</w:t>
            </w:r>
          </w:p>
          <w:p w14:paraId="4BF2E1DF" w14:textId="3267E80E" w:rsidR="000C1D97" w:rsidRPr="00511851" w:rsidRDefault="00B456F2" w:rsidP="00B22B7A">
            <w:pPr>
              <w:pStyle w:val="ListParagraph"/>
              <w:numPr>
                <w:ilvl w:val="0"/>
                <w:numId w:val="37"/>
              </w:numPr>
              <w:shd w:val="clear" w:color="auto" w:fill="D9D9D9" w:themeFill="background1" w:themeFillShade="D9"/>
              <w:jc w:val="both"/>
              <w:rPr>
                <w:rFonts w:cs="Times New Roman"/>
                <w:sz w:val="20"/>
                <w:szCs w:val="20"/>
              </w:rPr>
            </w:pPr>
            <w:r w:rsidRPr="00511851">
              <w:rPr>
                <w:sz w:val="20"/>
              </w:rPr>
              <w:t xml:space="preserve">Nedovoljno sredstava za gotovinsku rezervu </w:t>
            </w:r>
          </w:p>
          <w:p w14:paraId="3FD0054C" w14:textId="28E8EDF7" w:rsidR="000C1D97" w:rsidRPr="00511851" w:rsidRDefault="000C1D97" w:rsidP="00B22B7A">
            <w:pPr>
              <w:pStyle w:val="ListParagraph"/>
              <w:numPr>
                <w:ilvl w:val="0"/>
                <w:numId w:val="37"/>
              </w:numPr>
              <w:shd w:val="clear" w:color="auto" w:fill="D9D9D9" w:themeFill="background1" w:themeFillShade="D9"/>
              <w:jc w:val="both"/>
              <w:rPr>
                <w:rFonts w:cs="Times New Roman"/>
                <w:sz w:val="20"/>
                <w:szCs w:val="20"/>
              </w:rPr>
            </w:pPr>
            <w:r w:rsidRPr="00511851">
              <w:rPr>
                <w:sz w:val="20"/>
              </w:rPr>
              <w:t>Nepostojanje odgovarajućeg okvira za upravljanje rizicima (kreditni, tržišni i operativni rizici)</w:t>
            </w:r>
          </w:p>
          <w:p w14:paraId="2A6813EB" w14:textId="77777777" w:rsidR="000C1D97" w:rsidRPr="00511851" w:rsidRDefault="000C1D97" w:rsidP="00B22B7A">
            <w:pPr>
              <w:pStyle w:val="ListParagraph"/>
              <w:numPr>
                <w:ilvl w:val="0"/>
                <w:numId w:val="37"/>
              </w:numPr>
              <w:shd w:val="clear" w:color="auto" w:fill="D9D9D9" w:themeFill="background1" w:themeFillShade="D9"/>
              <w:jc w:val="both"/>
              <w:rPr>
                <w:rFonts w:cs="Times New Roman"/>
                <w:sz w:val="20"/>
                <w:szCs w:val="20"/>
              </w:rPr>
            </w:pPr>
            <w:r w:rsidRPr="00511851">
              <w:rPr>
                <w:sz w:val="20"/>
              </w:rPr>
              <w:t>Projekcije troškova koji bi se trebali dogoditi umjesto onih koji će se dogoditi</w:t>
            </w:r>
          </w:p>
          <w:p w14:paraId="14346494" w14:textId="77777777" w:rsidR="005F2FCD" w:rsidRPr="00511851" w:rsidRDefault="005F2FCD" w:rsidP="00B22B7A">
            <w:pPr>
              <w:shd w:val="clear" w:color="auto" w:fill="D9D9D9" w:themeFill="background1" w:themeFillShade="D9"/>
              <w:jc w:val="both"/>
              <w:rPr>
                <w:rFonts w:cs="Times New Roman"/>
                <w:i/>
                <w:sz w:val="20"/>
                <w:szCs w:val="20"/>
              </w:rPr>
            </w:pPr>
          </w:p>
          <w:p w14:paraId="6C61EF51" w14:textId="77777777" w:rsidR="009F2806" w:rsidRPr="00511851" w:rsidRDefault="009F2806" w:rsidP="00B22B7A">
            <w:pPr>
              <w:shd w:val="clear" w:color="auto" w:fill="D9D9D9" w:themeFill="background1" w:themeFillShade="D9"/>
              <w:jc w:val="both"/>
              <w:rPr>
                <w:rFonts w:cs="Times New Roman"/>
                <w:i/>
                <w:sz w:val="20"/>
                <w:szCs w:val="20"/>
              </w:rPr>
            </w:pPr>
            <w:r w:rsidRPr="00511851">
              <w:rPr>
                <w:i/>
                <w:sz w:val="20"/>
              </w:rPr>
              <w:t>Druga skupina</w:t>
            </w:r>
          </w:p>
          <w:p w14:paraId="2D931A63" w14:textId="795C7497" w:rsidR="000C1D97" w:rsidRPr="00511851" w:rsidRDefault="000C1D97" w:rsidP="00B22B7A">
            <w:pPr>
              <w:numPr>
                <w:ilvl w:val="0"/>
                <w:numId w:val="37"/>
              </w:numPr>
              <w:shd w:val="clear" w:color="auto" w:fill="D9D9D9" w:themeFill="background1" w:themeFillShade="D9"/>
              <w:contextualSpacing/>
              <w:jc w:val="both"/>
              <w:rPr>
                <w:rFonts w:cs="Times New Roman"/>
                <w:sz w:val="20"/>
                <w:szCs w:val="20"/>
              </w:rPr>
            </w:pPr>
            <w:r w:rsidRPr="00511851">
              <w:rPr>
                <w:sz w:val="20"/>
              </w:rPr>
              <w:t>Samo jedna zemlja u skupini primjenjuje mehanizam određivanja ciljnih vrijednosti gotovinskog salda / rezerve (Ruska Federacija); mehanizam funkcionira bez problema</w:t>
            </w:r>
          </w:p>
          <w:p w14:paraId="7F68057A" w14:textId="7A42AFEE" w:rsidR="000C1D97" w:rsidRPr="00511851" w:rsidRDefault="000C1D97" w:rsidP="00B22B7A">
            <w:pPr>
              <w:numPr>
                <w:ilvl w:val="0"/>
                <w:numId w:val="37"/>
              </w:numPr>
              <w:shd w:val="clear" w:color="auto" w:fill="D9D9D9" w:themeFill="background1" w:themeFillShade="D9"/>
              <w:contextualSpacing/>
              <w:jc w:val="both"/>
              <w:rPr>
                <w:rFonts w:cs="Times New Roman"/>
                <w:sz w:val="20"/>
                <w:szCs w:val="20"/>
              </w:rPr>
            </w:pPr>
            <w:r w:rsidRPr="00511851">
              <w:rPr>
                <w:sz w:val="20"/>
              </w:rPr>
              <w:t>Druge zemlje nemaju užurbanu potrebu stvoriti takav alat, okružje još nije razvijeno iako bi se ovo pitanje moglo razmotriti u budućnosti</w:t>
            </w:r>
          </w:p>
          <w:p w14:paraId="54A71E64" w14:textId="77777777" w:rsidR="000C1D97" w:rsidRPr="00511851" w:rsidRDefault="000C1D97" w:rsidP="00B22B7A">
            <w:pPr>
              <w:numPr>
                <w:ilvl w:val="0"/>
                <w:numId w:val="37"/>
              </w:numPr>
              <w:shd w:val="clear" w:color="auto" w:fill="D9D9D9" w:themeFill="background1" w:themeFillShade="D9"/>
              <w:contextualSpacing/>
              <w:jc w:val="both"/>
              <w:rPr>
                <w:rFonts w:cs="Times New Roman"/>
                <w:sz w:val="20"/>
                <w:szCs w:val="20"/>
              </w:rPr>
            </w:pPr>
            <w:r w:rsidRPr="00511851">
              <w:rPr>
                <w:sz w:val="20"/>
              </w:rPr>
              <w:t>U nekim zemljama postoje stabilni novčani viškovi - Azerbajdžan, Kazahstan</w:t>
            </w:r>
          </w:p>
          <w:p w14:paraId="2A45D2F2" w14:textId="77777777" w:rsidR="000C1D97" w:rsidRPr="00511851" w:rsidRDefault="000C1D97" w:rsidP="00B22B7A">
            <w:pPr>
              <w:numPr>
                <w:ilvl w:val="0"/>
                <w:numId w:val="37"/>
              </w:numPr>
              <w:shd w:val="clear" w:color="auto" w:fill="D9D9D9" w:themeFill="background1" w:themeFillShade="D9"/>
              <w:contextualSpacing/>
              <w:jc w:val="both"/>
              <w:rPr>
                <w:rFonts w:cs="Times New Roman"/>
                <w:sz w:val="20"/>
                <w:szCs w:val="20"/>
              </w:rPr>
            </w:pPr>
            <w:r w:rsidRPr="00511851">
              <w:rPr>
                <w:sz w:val="20"/>
              </w:rPr>
              <w:t xml:space="preserve">U nekoliko zemalja postoje rezervna sredstva koja se mogu upotrijebiti za premošćivanje novčanog jaza, kao i mogućnost za privlačenje sredstava iz Središnje banke </w:t>
            </w:r>
          </w:p>
          <w:p w14:paraId="53BA67FA" w14:textId="7D9ECB85" w:rsidR="000C1D97" w:rsidRPr="00511851" w:rsidRDefault="000C1D97" w:rsidP="00B22B7A">
            <w:pPr>
              <w:numPr>
                <w:ilvl w:val="0"/>
                <w:numId w:val="37"/>
              </w:numPr>
              <w:shd w:val="clear" w:color="auto" w:fill="D9D9D9" w:themeFill="background1" w:themeFillShade="D9"/>
              <w:contextualSpacing/>
              <w:jc w:val="both"/>
              <w:rPr>
                <w:rFonts w:cs="Times New Roman"/>
                <w:sz w:val="20"/>
                <w:szCs w:val="20"/>
              </w:rPr>
            </w:pPr>
            <w:r w:rsidRPr="00511851">
              <w:rPr>
                <w:sz w:val="20"/>
              </w:rPr>
              <w:t>Zemlje koje nemaju takve resurse moraju racionirati novčana sredstva u teškim razdobljima</w:t>
            </w:r>
          </w:p>
          <w:p w14:paraId="3133C866" w14:textId="67A7FEA2" w:rsidR="000C1D97" w:rsidRPr="00511851" w:rsidRDefault="000C1D97" w:rsidP="00B22B7A">
            <w:pPr>
              <w:numPr>
                <w:ilvl w:val="0"/>
                <w:numId w:val="37"/>
              </w:numPr>
              <w:shd w:val="clear" w:color="auto" w:fill="D9D9D9" w:themeFill="background1" w:themeFillShade="D9"/>
              <w:contextualSpacing/>
              <w:jc w:val="both"/>
              <w:rPr>
                <w:rFonts w:cs="Times New Roman"/>
                <w:sz w:val="20"/>
                <w:szCs w:val="20"/>
              </w:rPr>
            </w:pPr>
            <w:r w:rsidRPr="00511851">
              <w:rPr>
                <w:sz w:val="20"/>
              </w:rPr>
              <w:t>Kratkoročni instrumenti financiranja novčanog jaza još uvijek nisu u tolikoj mjeri razvijeni u većini zemalja (u većini slučajeva, razdoblje otkupa trezorskih obveznica iznosi tri mjeseca i više, model kratkoročnih obveznica nije razvijen - Rusija je iznimka - ugovori o povratnoj kupnji i drugi instrumenti)</w:t>
            </w:r>
          </w:p>
          <w:p w14:paraId="08040BB1" w14:textId="384E5652" w:rsidR="00115FFB" w:rsidRPr="00511851" w:rsidRDefault="000C1D97" w:rsidP="00B22B7A">
            <w:pPr>
              <w:numPr>
                <w:ilvl w:val="0"/>
                <w:numId w:val="37"/>
              </w:numPr>
              <w:shd w:val="clear" w:color="auto" w:fill="D9D9D9" w:themeFill="background1" w:themeFillShade="D9"/>
              <w:contextualSpacing/>
              <w:jc w:val="both"/>
              <w:rPr>
                <w:rFonts w:cs="Times New Roman"/>
                <w:sz w:val="20"/>
                <w:szCs w:val="20"/>
              </w:rPr>
            </w:pPr>
            <w:r w:rsidRPr="00511851">
              <w:rPr>
                <w:sz w:val="20"/>
              </w:rPr>
              <w:t>Nema stručnog kadra u ljudskim potencijalima za izvršavanje aktivnih transakcija upravljanja novčanim sredstvima</w:t>
            </w:r>
          </w:p>
          <w:p w14:paraId="75B1C346" w14:textId="0E05ABA0" w:rsidR="009F2806" w:rsidRPr="00511851" w:rsidRDefault="009F2806" w:rsidP="00B22B7A">
            <w:pPr>
              <w:shd w:val="clear" w:color="auto" w:fill="D9D9D9" w:themeFill="background1" w:themeFillShade="D9"/>
              <w:jc w:val="both"/>
              <w:rPr>
                <w:rFonts w:cs="Times New Roman"/>
                <w:i/>
                <w:sz w:val="20"/>
                <w:szCs w:val="20"/>
              </w:rPr>
            </w:pPr>
            <w:r w:rsidRPr="00511851">
              <w:rPr>
                <w:i/>
                <w:sz w:val="20"/>
              </w:rPr>
              <w:t>Moguća rješenja</w:t>
            </w:r>
          </w:p>
          <w:p w14:paraId="7A8826E2" w14:textId="662C61D5" w:rsidR="000C1D97" w:rsidRPr="00511851" w:rsidRDefault="000C1D97" w:rsidP="00B22B7A">
            <w:pPr>
              <w:pStyle w:val="ListParagraph"/>
              <w:numPr>
                <w:ilvl w:val="0"/>
                <w:numId w:val="39"/>
              </w:numPr>
              <w:shd w:val="clear" w:color="auto" w:fill="D9D9D9" w:themeFill="background1" w:themeFillShade="D9"/>
              <w:jc w:val="both"/>
              <w:rPr>
                <w:rFonts w:cs="Times New Roman"/>
                <w:sz w:val="20"/>
                <w:szCs w:val="20"/>
              </w:rPr>
            </w:pPr>
            <w:r w:rsidRPr="00511851">
              <w:rPr>
                <w:sz w:val="20"/>
              </w:rPr>
              <w:t>Bliža suradnja s upraviteljima duga</w:t>
            </w:r>
          </w:p>
          <w:p w14:paraId="5448AC3A" w14:textId="778DF8DB" w:rsidR="000C1D97" w:rsidRPr="00511851" w:rsidRDefault="0037373B" w:rsidP="00B22B7A">
            <w:pPr>
              <w:pStyle w:val="ListParagraph"/>
              <w:numPr>
                <w:ilvl w:val="0"/>
                <w:numId w:val="39"/>
              </w:numPr>
              <w:shd w:val="clear" w:color="auto" w:fill="D9D9D9" w:themeFill="background1" w:themeFillShade="D9"/>
              <w:jc w:val="both"/>
              <w:rPr>
                <w:rFonts w:cs="Times New Roman"/>
                <w:sz w:val="20"/>
                <w:szCs w:val="20"/>
              </w:rPr>
            </w:pPr>
            <w:r w:rsidRPr="00511851">
              <w:rPr>
                <w:sz w:val="20"/>
              </w:rPr>
              <w:t xml:space="preserve">Bolja interakcija s dionicima (npr. Središnjom bankom) </w:t>
            </w:r>
          </w:p>
          <w:p w14:paraId="03041E4A" w14:textId="77777777" w:rsidR="000C1D97" w:rsidRPr="00511851" w:rsidRDefault="000C1D97" w:rsidP="00B22B7A">
            <w:pPr>
              <w:pStyle w:val="ListParagraph"/>
              <w:numPr>
                <w:ilvl w:val="0"/>
                <w:numId w:val="39"/>
              </w:numPr>
              <w:shd w:val="clear" w:color="auto" w:fill="D9D9D9" w:themeFill="background1" w:themeFillShade="D9"/>
              <w:jc w:val="both"/>
              <w:rPr>
                <w:rFonts w:cs="Times New Roman"/>
                <w:sz w:val="20"/>
                <w:szCs w:val="20"/>
              </w:rPr>
            </w:pPr>
            <w:r w:rsidRPr="00511851">
              <w:rPr>
                <w:sz w:val="20"/>
              </w:rPr>
              <w:t>Uspostava snažne infrastrukture za upravljanje rizicima</w:t>
            </w:r>
          </w:p>
          <w:p w14:paraId="500AC1F7" w14:textId="0D944803" w:rsidR="000C1D97" w:rsidRPr="00511851" w:rsidRDefault="000C1D97" w:rsidP="00B22B7A">
            <w:pPr>
              <w:pStyle w:val="ListParagraph"/>
              <w:numPr>
                <w:ilvl w:val="0"/>
                <w:numId w:val="39"/>
              </w:numPr>
              <w:shd w:val="clear" w:color="auto" w:fill="D9D9D9" w:themeFill="background1" w:themeFillShade="D9"/>
              <w:jc w:val="both"/>
              <w:rPr>
                <w:rFonts w:cs="Times New Roman"/>
                <w:sz w:val="20"/>
                <w:szCs w:val="20"/>
              </w:rPr>
            </w:pPr>
            <w:r w:rsidRPr="00511851">
              <w:rPr>
                <w:sz w:val="20"/>
              </w:rPr>
              <w:t>Upravljanje novčanim sredstvima treba se temeljiti na realnim proračunima</w:t>
            </w:r>
          </w:p>
          <w:p w14:paraId="0C1BE35F" w14:textId="5D348302" w:rsidR="00561567" w:rsidRPr="00511851" w:rsidRDefault="000C1D97" w:rsidP="00B22B7A">
            <w:pPr>
              <w:pStyle w:val="ListParagraph"/>
              <w:numPr>
                <w:ilvl w:val="0"/>
                <w:numId w:val="39"/>
              </w:numPr>
              <w:shd w:val="clear" w:color="auto" w:fill="D9D9D9" w:themeFill="background1" w:themeFillShade="D9"/>
              <w:jc w:val="both"/>
              <w:rPr>
                <w:rFonts w:cs="Times New Roman"/>
              </w:rPr>
            </w:pPr>
            <w:r w:rsidRPr="00511851">
              <w:rPr>
                <w:sz w:val="20"/>
              </w:rPr>
              <w:t>Objaviti gotovinsku rezervu ili ne - skupina smatra da postoje koristi, ali i rizici od objave podataka o iznosu gotovinske rezerve te se ta odluka mora donijeti nakon procjene i jednog i drugog.</w:t>
            </w:r>
          </w:p>
        </w:tc>
      </w:tr>
    </w:tbl>
    <w:p w14:paraId="1C1EF7B0" w14:textId="77777777" w:rsidR="00B456F2" w:rsidRPr="00511851" w:rsidRDefault="00B456F2" w:rsidP="004C4A20">
      <w:pPr>
        <w:rPr>
          <w:rFonts w:ascii="Times New Roman" w:hAnsi="Times New Roman" w:cs="Times New Roman"/>
          <w:sz w:val="24"/>
          <w:szCs w:val="24"/>
        </w:rPr>
      </w:pPr>
    </w:p>
    <w:p w14:paraId="6F71A530" w14:textId="6A0789F7" w:rsidR="004C4A20" w:rsidRPr="00511851" w:rsidRDefault="00B456F2" w:rsidP="00B22B7A">
      <w:pPr>
        <w:jc w:val="both"/>
        <w:rPr>
          <w:rFonts w:cs="Times New Roman"/>
          <w:sz w:val="24"/>
          <w:szCs w:val="24"/>
        </w:rPr>
      </w:pPr>
      <w:r w:rsidRPr="00511851">
        <w:rPr>
          <w:sz w:val="24"/>
        </w:rPr>
        <w:t xml:space="preserve">Nakon izvješća skupina, </w:t>
      </w:r>
      <w:proofErr w:type="spellStart"/>
      <w:r w:rsidRPr="00511851">
        <w:rPr>
          <w:sz w:val="24"/>
        </w:rPr>
        <w:t>Mark</w:t>
      </w:r>
      <w:proofErr w:type="spellEnd"/>
      <w:r w:rsidRPr="00511851">
        <w:rPr>
          <w:sz w:val="24"/>
        </w:rPr>
        <w:t xml:space="preserve"> </w:t>
      </w:r>
      <w:proofErr w:type="spellStart"/>
      <w:r w:rsidRPr="00511851">
        <w:rPr>
          <w:sz w:val="24"/>
        </w:rPr>
        <w:t>Silins</w:t>
      </w:r>
      <w:proofErr w:type="spellEnd"/>
      <w:r w:rsidRPr="00511851">
        <w:rPr>
          <w:sz w:val="24"/>
        </w:rPr>
        <w:t xml:space="preserve"> i </w:t>
      </w:r>
      <w:proofErr w:type="spellStart"/>
      <w:r w:rsidRPr="00511851">
        <w:rPr>
          <w:sz w:val="24"/>
        </w:rPr>
        <w:t>Mike</w:t>
      </w:r>
      <w:proofErr w:type="spellEnd"/>
      <w:r w:rsidRPr="00511851">
        <w:rPr>
          <w:sz w:val="24"/>
        </w:rPr>
        <w:t xml:space="preserve"> Williams zamoljeni su da odgovore na niz općenitih pitanja plenarne skupine. Također su pozvani da komentiraju izlaganja skupine i postupak, kao i cjelokupnu radionicu. Iznesene su sljedeće ključne primjedbe:</w:t>
      </w:r>
    </w:p>
    <w:p w14:paraId="504F5630" w14:textId="3E44BC45" w:rsidR="0055302A" w:rsidRPr="00511851" w:rsidRDefault="0055302A" w:rsidP="0089166D">
      <w:pPr>
        <w:pStyle w:val="ListParagraph"/>
        <w:numPr>
          <w:ilvl w:val="0"/>
          <w:numId w:val="42"/>
        </w:numPr>
        <w:pBdr>
          <w:bottom w:val="single" w:sz="6" w:space="1" w:color="auto"/>
        </w:pBdr>
        <w:rPr>
          <w:rFonts w:cs="Times New Roman"/>
        </w:rPr>
      </w:pPr>
      <w:r w:rsidRPr="00511851">
        <w:t>Obuhvat JRR-a - općenito govoreći, obuhvat treba biti što širi u sklopu opće države - JRR inače ne bi obuhvaćao državna poduzeća. Idealno bi bilo da uključuje fondove, posebne namjene, autonomna tijela opće države koja izvršavaju državne funkcije. Ako se tijela većinom financiraju od državnih prihoda, čak i kad ih zadrže za vlastita poslovanja, trebala bi ipak biti uključena u JRR.</w:t>
      </w:r>
    </w:p>
    <w:p w14:paraId="02C7DAAA" w14:textId="4D3DA63C" w:rsidR="0055302A" w:rsidRPr="00511851" w:rsidRDefault="0055302A" w:rsidP="0089166D">
      <w:pPr>
        <w:pStyle w:val="ListParagraph"/>
        <w:numPr>
          <w:ilvl w:val="0"/>
          <w:numId w:val="42"/>
        </w:numPr>
        <w:pBdr>
          <w:bottom w:val="single" w:sz="6" w:space="1" w:color="auto"/>
        </w:pBdr>
        <w:rPr>
          <w:rFonts w:cs="Times New Roman"/>
        </w:rPr>
      </w:pPr>
      <w:r w:rsidRPr="00511851">
        <w:lastRenderedPageBreak/>
        <w:t xml:space="preserve">Upravljanje novčanim sredstvima treba se razmotriti s gledišta cjelokupne države kako bi se uklonile fragmentirane politike i upravljanja - autonomija ne smije biti na štetu učinkovitog upravljanja novčanim sredstvima.   </w:t>
      </w:r>
    </w:p>
    <w:p w14:paraId="1C825DA5" w14:textId="0AFDD6F4" w:rsidR="0055302A" w:rsidRPr="00511851" w:rsidRDefault="00B456F2" w:rsidP="0089166D">
      <w:pPr>
        <w:pStyle w:val="ListParagraph"/>
        <w:numPr>
          <w:ilvl w:val="0"/>
          <w:numId w:val="42"/>
        </w:numPr>
        <w:pBdr>
          <w:bottom w:val="single" w:sz="6" w:space="1" w:color="auto"/>
        </w:pBdr>
        <w:rPr>
          <w:rFonts w:cs="Times New Roman"/>
        </w:rPr>
      </w:pPr>
      <w:r w:rsidRPr="00511851">
        <w:t>Važno je napraviti objektivnu procjenu troškova države za održavanje neangažiranih salda izvan JRR-a - to će utjecati na donositelje političkih odluka.</w:t>
      </w:r>
    </w:p>
    <w:p w14:paraId="1A57B8C9" w14:textId="7F2061A5" w:rsidR="0055302A" w:rsidRPr="00511851" w:rsidRDefault="0055302A" w:rsidP="0089166D">
      <w:pPr>
        <w:pStyle w:val="ListParagraph"/>
        <w:numPr>
          <w:ilvl w:val="0"/>
          <w:numId w:val="42"/>
        </w:numPr>
        <w:pBdr>
          <w:bottom w:val="single" w:sz="6" w:space="1" w:color="auto"/>
        </w:pBdr>
        <w:rPr>
          <w:rFonts w:cs="Times New Roman"/>
        </w:rPr>
      </w:pPr>
      <w:r w:rsidRPr="00511851">
        <w:t>Zašto posuđivati novac u državi kad postoje neangažirana gotovinska salda - to nema smisla - zapravo posuđujete kako biste financirali vlastiti novac i još na to plaćate kamate .</w:t>
      </w:r>
    </w:p>
    <w:p w14:paraId="481C4BE7" w14:textId="6CAACE54" w:rsidR="0055302A" w:rsidRPr="00511851" w:rsidRDefault="00B456F2" w:rsidP="0089166D">
      <w:pPr>
        <w:pStyle w:val="ListParagraph"/>
        <w:numPr>
          <w:ilvl w:val="0"/>
          <w:numId w:val="42"/>
        </w:numPr>
        <w:pBdr>
          <w:bottom w:val="single" w:sz="6" w:space="1" w:color="auto"/>
        </w:pBdr>
        <w:rPr>
          <w:rFonts w:cs="Times New Roman"/>
        </w:rPr>
      </w:pPr>
      <w:r w:rsidRPr="00511851">
        <w:t xml:space="preserve">Vještine - aktivno upravljanje novčanim sredstvima jednako je izazovno kao i upravljanje dugom - razumijevanje novčanog tržišta zahtijeva zajednički skup vještina. Idealno bi ta funkcija trebala biti centralizirana kako bi se osiguralo okupljanje stručnog znanja na jednom mjestu. </w:t>
      </w:r>
    </w:p>
    <w:p w14:paraId="0098B3D7" w14:textId="40D70A9F" w:rsidR="0055302A" w:rsidRPr="00511851" w:rsidRDefault="0055302A" w:rsidP="0089166D">
      <w:pPr>
        <w:pStyle w:val="ListParagraph"/>
        <w:numPr>
          <w:ilvl w:val="0"/>
          <w:numId w:val="42"/>
        </w:numPr>
        <w:pBdr>
          <w:bottom w:val="single" w:sz="6" w:space="1" w:color="auto"/>
        </w:pBdr>
        <w:rPr>
          <w:rFonts w:cs="Times New Roman"/>
        </w:rPr>
      </w:pPr>
      <w:r w:rsidRPr="00511851">
        <w:t xml:space="preserve">Računi razvojnih partnera - razvojni su partneri uglavnom potpisali sporazum po kojem se služe sustavima zemalja - ali im treba jamstvo da su njihova sredstva sigurna od zlouporabe/preraspodjele. </w:t>
      </w:r>
    </w:p>
    <w:p w14:paraId="7D37FE31" w14:textId="25FC5454" w:rsidR="0055302A" w:rsidRPr="00511851" w:rsidRDefault="0055302A" w:rsidP="0089166D">
      <w:pPr>
        <w:pStyle w:val="ListParagraph"/>
        <w:numPr>
          <w:ilvl w:val="0"/>
          <w:numId w:val="42"/>
        </w:numPr>
        <w:pBdr>
          <w:bottom w:val="single" w:sz="6" w:space="1" w:color="auto"/>
        </w:pBdr>
        <w:rPr>
          <w:rFonts w:cs="Times New Roman"/>
        </w:rPr>
      </w:pPr>
      <w:r w:rsidRPr="00511851">
        <w:t xml:space="preserve">Kako osigurati kontinuitet pravilne autonomije? Ako želite konsolidirati ne možete ukloniti organizacijsku autonomiju radi donošenja odluka - trebate ponuditi uslugu klijentima te osigurati redovito pružanje usluga; </w:t>
      </w:r>
    </w:p>
    <w:p w14:paraId="6875F26A" w14:textId="56E2B5AB" w:rsidR="0089166D" w:rsidRPr="00511851" w:rsidRDefault="0055302A" w:rsidP="0055302A">
      <w:pPr>
        <w:pStyle w:val="ListParagraph"/>
        <w:numPr>
          <w:ilvl w:val="0"/>
          <w:numId w:val="42"/>
        </w:numPr>
        <w:pBdr>
          <w:bottom w:val="single" w:sz="6" w:space="1" w:color="auto"/>
        </w:pBdr>
        <w:rPr>
          <w:rFonts w:cs="Times New Roman"/>
        </w:rPr>
      </w:pPr>
      <w:r w:rsidRPr="00511851">
        <w:t xml:space="preserve">Prilike internalizacije - računovodstveni poslovi i obrada - ako riznice pružaju kvalitetne usluge plaćanja to može biti ponuđeno autonomnim tijelima kao poticaj! To zahtijeva jedinstven </w:t>
      </w:r>
      <w:proofErr w:type="spellStart"/>
      <w:r w:rsidRPr="00511851">
        <w:t>kontni</w:t>
      </w:r>
      <w:proofErr w:type="spellEnd"/>
      <w:r w:rsidRPr="00511851">
        <w:t xml:space="preserve"> plan te sposobnost sakupljanja i odvajanja gotovinskih salda unutar glavne knjige.</w:t>
      </w:r>
    </w:p>
    <w:p w14:paraId="2C936E93" w14:textId="3DBEA3E3" w:rsidR="0037373B" w:rsidRPr="00511851" w:rsidRDefault="0055302A" w:rsidP="00CF360A">
      <w:pPr>
        <w:pStyle w:val="ListParagraph"/>
        <w:numPr>
          <w:ilvl w:val="0"/>
          <w:numId w:val="42"/>
        </w:numPr>
        <w:pBdr>
          <w:bottom w:val="single" w:sz="6" w:space="1" w:color="auto"/>
        </w:pBdr>
        <w:jc w:val="both"/>
        <w:rPr>
          <w:rFonts w:cs="Times New Roman"/>
        </w:rPr>
      </w:pPr>
      <w:r w:rsidRPr="00511851">
        <w:t>Aktivnosti upravljanja novčanim sredstvima i izrada projekcija imaju prirodan tijek razvoja na koji se zemlje moraju usredotočiti. Postupno se odmicati od pasivnog prema aktivnom upravljanju novčanim sredstvima - konsolidacija u JRR-u; izgradnja sposobnosti svakodnevnog izvješćivanja o novčanim tokovima u sustavu; poboljšanje sposob</w:t>
      </w:r>
      <w:r w:rsidR="00CE7F9F">
        <w:t>nosti izrade projekcija; gruba i fina obrada</w:t>
      </w:r>
      <w:r w:rsidR="0059406E">
        <w:t xml:space="preserve"> (engl. </w:t>
      </w:r>
      <w:proofErr w:type="spellStart"/>
      <w:r w:rsidR="0059406E" w:rsidRPr="0059406E">
        <w:rPr>
          <w:i/>
        </w:rPr>
        <w:t>rough</w:t>
      </w:r>
      <w:proofErr w:type="spellEnd"/>
      <w:r w:rsidR="0059406E" w:rsidRPr="0059406E">
        <w:rPr>
          <w:i/>
        </w:rPr>
        <w:t xml:space="preserve"> </w:t>
      </w:r>
      <w:proofErr w:type="spellStart"/>
      <w:r w:rsidR="0059406E" w:rsidRPr="0059406E">
        <w:rPr>
          <w:i/>
        </w:rPr>
        <w:t>and</w:t>
      </w:r>
      <w:proofErr w:type="spellEnd"/>
      <w:r w:rsidR="0059406E" w:rsidRPr="0059406E">
        <w:rPr>
          <w:i/>
        </w:rPr>
        <w:t xml:space="preserve"> fine </w:t>
      </w:r>
      <w:proofErr w:type="spellStart"/>
      <w:r w:rsidR="0059406E" w:rsidRPr="0059406E">
        <w:rPr>
          <w:i/>
        </w:rPr>
        <w:t>tuning</w:t>
      </w:r>
      <w:proofErr w:type="spellEnd"/>
      <w:r w:rsidR="0059406E">
        <w:t>)</w:t>
      </w:r>
      <w:r w:rsidRPr="00511851">
        <w:t>.</w:t>
      </w:r>
    </w:p>
    <w:p w14:paraId="3FE20555" w14:textId="77777777" w:rsidR="00D249F0" w:rsidRDefault="00D249F0" w:rsidP="0037373B">
      <w:pPr>
        <w:pBdr>
          <w:bottom w:val="single" w:sz="6" w:space="1" w:color="auto"/>
        </w:pBdr>
        <w:rPr>
          <w:rFonts w:cs="Times New Roman"/>
          <w:sz w:val="24"/>
          <w:szCs w:val="24"/>
        </w:rPr>
      </w:pPr>
    </w:p>
    <w:p w14:paraId="1E5EF8DE" w14:textId="0A8BF631" w:rsidR="0037373B" w:rsidRPr="00511851" w:rsidRDefault="00D249F0" w:rsidP="0037373B">
      <w:pPr>
        <w:pBdr>
          <w:bottom w:val="single" w:sz="6" w:space="1" w:color="auto"/>
        </w:pBdr>
        <w:rPr>
          <w:rFonts w:cs="Times New Roman"/>
          <w:sz w:val="24"/>
          <w:szCs w:val="24"/>
        </w:rPr>
      </w:pPr>
      <w:r>
        <w:rPr>
          <w:rFonts w:cs="Times New Roman"/>
          <w:noProof/>
          <w:sz w:val="24"/>
          <w:szCs w:val="24"/>
          <w:lang w:bidi="ar-SA"/>
        </w:rPr>
        <w:drawing>
          <wp:inline distT="0" distB="0" distL="0" distR="0" wp14:anchorId="58760905" wp14:editId="5F803B76">
            <wp:extent cx="6116320" cy="4166815"/>
            <wp:effectExtent l="0" t="0" r="0" b="5715"/>
            <wp:docPr id="7" name="Picture 7" descr="C:\Users\Assia\Deskto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ia\Desktop\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4166815"/>
                    </a:xfrm>
                    <a:prstGeom prst="rect">
                      <a:avLst/>
                    </a:prstGeom>
                    <a:noFill/>
                    <a:ln>
                      <a:noFill/>
                    </a:ln>
                  </pic:spPr>
                </pic:pic>
              </a:graphicData>
            </a:graphic>
          </wp:inline>
        </w:drawing>
      </w:r>
    </w:p>
    <w:p w14:paraId="0D9BEA29" w14:textId="77777777" w:rsidR="00236887" w:rsidRPr="00511851" w:rsidRDefault="00236887" w:rsidP="00CF360A">
      <w:pPr>
        <w:pBdr>
          <w:bottom w:val="single" w:sz="6" w:space="1" w:color="auto"/>
        </w:pBdr>
        <w:jc w:val="both"/>
        <w:rPr>
          <w:rFonts w:cs="Times New Roman"/>
          <w:sz w:val="24"/>
          <w:szCs w:val="24"/>
        </w:rPr>
      </w:pPr>
    </w:p>
    <w:p w14:paraId="1A26809A" w14:textId="42568056" w:rsidR="0037373B" w:rsidRPr="00511851" w:rsidRDefault="0037373B" w:rsidP="00CF360A">
      <w:pPr>
        <w:pBdr>
          <w:bottom w:val="single" w:sz="6" w:space="1" w:color="auto"/>
        </w:pBdr>
        <w:jc w:val="both"/>
        <w:rPr>
          <w:rFonts w:ascii="Times New Roman" w:hAnsi="Times New Roman" w:cs="Times New Roman"/>
          <w:sz w:val="24"/>
          <w:szCs w:val="24"/>
        </w:rPr>
      </w:pPr>
      <w:proofErr w:type="spellStart"/>
      <w:r w:rsidRPr="00511851">
        <w:rPr>
          <w:sz w:val="24"/>
        </w:rPr>
        <w:t>Mike</w:t>
      </w:r>
      <w:proofErr w:type="spellEnd"/>
      <w:r w:rsidRPr="00511851">
        <w:rPr>
          <w:sz w:val="24"/>
        </w:rPr>
        <w:t xml:space="preserve"> Williams također je prezentirao brojne dodatne slajdove kojima je naglasio integraciju upravljanja novčanim tokovima i izradu projekcija u ostalim </w:t>
      </w:r>
      <w:r w:rsidR="00D249F0">
        <w:rPr>
          <w:sz w:val="24"/>
        </w:rPr>
        <w:t>procesima politike PFM-a (gore</w:t>
      </w:r>
      <w:r w:rsidRPr="00511851">
        <w:rPr>
          <w:sz w:val="24"/>
        </w:rPr>
        <w:t>) te pokazao kako prijeći s pasivnog na aktivno upravljanje novčanim sredstvima. To će se upotrebljavati u daljnjim raspravama na videokonferenciji u skoroj budućnosti.</w:t>
      </w:r>
      <w:r w:rsidRPr="00511851">
        <w:rPr>
          <w:rFonts w:ascii="Times New Roman" w:hAnsi="Times New Roman"/>
          <w:sz w:val="24"/>
        </w:rPr>
        <w:t xml:space="preserve"> </w:t>
      </w:r>
    </w:p>
    <w:p w14:paraId="3C7E2BB3" w14:textId="77777777" w:rsidR="0037373B" w:rsidRPr="00511851" w:rsidRDefault="0037373B" w:rsidP="0037373B">
      <w:pPr>
        <w:pBdr>
          <w:bottom w:val="single" w:sz="6" w:space="1" w:color="auto"/>
        </w:pBdr>
        <w:rPr>
          <w:rFonts w:ascii="Times New Roman" w:hAnsi="Times New Roman" w:cs="Times New Roman"/>
          <w:sz w:val="24"/>
          <w:szCs w:val="24"/>
        </w:rPr>
      </w:pPr>
    </w:p>
    <w:p w14:paraId="7EC4A375" w14:textId="77777777" w:rsidR="0037373B" w:rsidRPr="00511851" w:rsidRDefault="0037373B" w:rsidP="00BE175E">
      <w:pPr>
        <w:spacing w:line="240" w:lineRule="auto"/>
        <w:jc w:val="both"/>
        <w:rPr>
          <w:rFonts w:ascii="Times New Roman" w:hAnsi="Times New Roman" w:cs="Times New Roman"/>
          <w:sz w:val="24"/>
          <w:szCs w:val="24"/>
        </w:rPr>
      </w:pPr>
    </w:p>
    <w:p w14:paraId="545CC75C" w14:textId="77777777" w:rsidR="0037373B" w:rsidRPr="00511851" w:rsidRDefault="0037373B" w:rsidP="00BE175E">
      <w:pPr>
        <w:spacing w:line="240" w:lineRule="auto"/>
        <w:jc w:val="both"/>
        <w:rPr>
          <w:rFonts w:ascii="Times New Roman" w:hAnsi="Times New Roman" w:cs="Times New Roman"/>
          <w:sz w:val="24"/>
          <w:szCs w:val="24"/>
        </w:rPr>
      </w:pPr>
    </w:p>
    <w:p w14:paraId="21560769" w14:textId="3F92E9AC" w:rsidR="00BE175E" w:rsidRPr="00511851" w:rsidRDefault="0089166D" w:rsidP="00BE175E">
      <w:pPr>
        <w:spacing w:line="240" w:lineRule="auto"/>
        <w:jc w:val="both"/>
        <w:rPr>
          <w:rFonts w:cs="Times New Roman"/>
          <w:sz w:val="24"/>
          <w:szCs w:val="24"/>
        </w:rPr>
      </w:pPr>
      <w:r w:rsidRPr="00511851">
        <w:rPr>
          <w:sz w:val="24"/>
        </w:rPr>
        <w:t xml:space="preserve">Završna sesija radionice bila je usmjerena na buduće aktivnosti radne skupine. Popis utvrđenih ključnih tema za daljnju raspravu naveden je u nastavku:  </w:t>
      </w:r>
    </w:p>
    <w:p w14:paraId="3D6F8F32" w14:textId="7BD5362B" w:rsidR="0031136F" w:rsidRPr="00511851" w:rsidRDefault="0031136F" w:rsidP="0031136F">
      <w:pPr>
        <w:numPr>
          <w:ilvl w:val="0"/>
          <w:numId w:val="43"/>
        </w:numPr>
        <w:contextualSpacing/>
        <w:rPr>
          <w:rFonts w:eastAsia="Calibri" w:cs="Times New Roman"/>
          <w:sz w:val="24"/>
          <w:szCs w:val="24"/>
        </w:rPr>
      </w:pPr>
      <w:r w:rsidRPr="00511851">
        <w:rPr>
          <w:sz w:val="24"/>
        </w:rPr>
        <w:t>Uloga riznice u upravljanju novčanim sredstvima</w:t>
      </w:r>
    </w:p>
    <w:p w14:paraId="0DE2C97C" w14:textId="1B31C2EB" w:rsidR="0031136F" w:rsidRPr="00511851" w:rsidRDefault="0031136F" w:rsidP="0031136F">
      <w:pPr>
        <w:numPr>
          <w:ilvl w:val="0"/>
          <w:numId w:val="43"/>
        </w:numPr>
        <w:contextualSpacing/>
        <w:rPr>
          <w:rFonts w:eastAsia="Calibri" w:cs="Times New Roman"/>
          <w:sz w:val="24"/>
          <w:szCs w:val="24"/>
        </w:rPr>
      </w:pPr>
      <w:r w:rsidRPr="00511851">
        <w:rPr>
          <w:sz w:val="24"/>
        </w:rPr>
        <w:t>Upravljanje rizicima kao dio upravljanja novčanim sredstvima</w:t>
      </w:r>
    </w:p>
    <w:p w14:paraId="789CCC41" w14:textId="3254DC70" w:rsidR="0031136F" w:rsidRPr="00511851" w:rsidRDefault="0031136F" w:rsidP="0031136F">
      <w:pPr>
        <w:numPr>
          <w:ilvl w:val="0"/>
          <w:numId w:val="43"/>
        </w:numPr>
        <w:contextualSpacing/>
        <w:rPr>
          <w:rFonts w:eastAsia="Calibri" w:cs="Times New Roman"/>
          <w:sz w:val="24"/>
          <w:szCs w:val="24"/>
        </w:rPr>
      </w:pPr>
      <w:r w:rsidRPr="00511851">
        <w:rPr>
          <w:sz w:val="24"/>
        </w:rPr>
        <w:t>Pristupi za unaprjeđenje upravljanja novčanim sredstvima (instrumenti, automatizacija, kapaciteti ljudskih potencijala, i sl.)</w:t>
      </w:r>
    </w:p>
    <w:p w14:paraId="784EE291" w14:textId="706B1EA9" w:rsidR="0031136F" w:rsidRPr="00511851" w:rsidRDefault="00540839" w:rsidP="0031136F">
      <w:pPr>
        <w:numPr>
          <w:ilvl w:val="0"/>
          <w:numId w:val="43"/>
        </w:numPr>
        <w:contextualSpacing/>
        <w:rPr>
          <w:rFonts w:eastAsia="Calibri" w:cs="Times New Roman"/>
          <w:sz w:val="24"/>
          <w:szCs w:val="24"/>
        </w:rPr>
      </w:pPr>
      <w:r w:rsidRPr="00511851">
        <w:rPr>
          <w:sz w:val="24"/>
        </w:rPr>
        <w:t>Upotreba financijskih instrumenata za upravljanje novčanim sredstvima</w:t>
      </w:r>
    </w:p>
    <w:p w14:paraId="5058632D" w14:textId="141624F3" w:rsidR="0031136F" w:rsidRPr="00511851" w:rsidRDefault="001D5970" w:rsidP="0031136F">
      <w:pPr>
        <w:numPr>
          <w:ilvl w:val="0"/>
          <w:numId w:val="43"/>
        </w:numPr>
        <w:contextualSpacing/>
        <w:rPr>
          <w:rFonts w:eastAsia="Calibri" w:cs="Times New Roman"/>
          <w:sz w:val="24"/>
          <w:szCs w:val="24"/>
        </w:rPr>
      </w:pPr>
      <w:r w:rsidRPr="00511851">
        <w:rPr>
          <w:sz w:val="24"/>
        </w:rPr>
        <w:t>Interakcija funkcija upravljanja novčanim sredstvima i upravljanja dugom</w:t>
      </w:r>
    </w:p>
    <w:p w14:paraId="49BEB61D" w14:textId="77777777" w:rsidR="0031136F" w:rsidRPr="00511851" w:rsidRDefault="0031136F" w:rsidP="00B22B7A">
      <w:pPr>
        <w:ind w:left="720"/>
        <w:contextualSpacing/>
        <w:rPr>
          <w:rFonts w:eastAsia="Calibri" w:cs="Times New Roman"/>
          <w:color w:val="000000" w:themeColor="text1"/>
          <w:sz w:val="24"/>
          <w:szCs w:val="24"/>
        </w:rPr>
      </w:pPr>
    </w:p>
    <w:p w14:paraId="56463EE7" w14:textId="2E55AF61" w:rsidR="00BE175E" w:rsidRPr="00511851" w:rsidRDefault="001D5970" w:rsidP="00BE175E">
      <w:pPr>
        <w:spacing w:line="240" w:lineRule="auto"/>
        <w:jc w:val="both"/>
        <w:rPr>
          <w:rFonts w:cs="Times New Roman"/>
          <w:color w:val="000000" w:themeColor="text1"/>
          <w:sz w:val="24"/>
          <w:szCs w:val="24"/>
        </w:rPr>
      </w:pPr>
      <w:r w:rsidRPr="00511851">
        <w:rPr>
          <w:color w:val="000000" w:themeColor="text1"/>
          <w:sz w:val="24"/>
        </w:rPr>
        <w:t>Sudionici su također predložili da se organiziraju studijski posjeti zemljama s više iskustva u pogledu upravljanja novčanim sredstvima (Švedska, Ruska Federacija)</w:t>
      </w:r>
      <w:r w:rsidR="0059406E">
        <w:rPr>
          <w:color w:val="000000" w:themeColor="text1"/>
          <w:sz w:val="24"/>
        </w:rPr>
        <w:t>.</w:t>
      </w:r>
    </w:p>
    <w:p w14:paraId="0EA1D515" w14:textId="7CDE1551" w:rsidR="00BE175E" w:rsidRPr="00511851" w:rsidRDefault="00BE175E" w:rsidP="00BE175E">
      <w:pPr>
        <w:spacing w:line="240" w:lineRule="auto"/>
        <w:jc w:val="both"/>
        <w:rPr>
          <w:rFonts w:cs="Times New Roman"/>
          <w:sz w:val="24"/>
          <w:szCs w:val="24"/>
        </w:rPr>
      </w:pPr>
      <w:r w:rsidRPr="00511851">
        <w:rPr>
          <w:sz w:val="24"/>
        </w:rPr>
        <w:t xml:space="preserve">Sljedeći skup TCOP-a na kojem će se ponovno raspravljati o problemima upravljanja novčanim sredstvima bit će plenarna sjednica TCOP-a planirana za početak lipnja 2016. u Kišinjevu u </w:t>
      </w:r>
      <w:proofErr w:type="spellStart"/>
      <w:r w:rsidRPr="00511851">
        <w:rPr>
          <w:sz w:val="24"/>
        </w:rPr>
        <w:t>Moldovi</w:t>
      </w:r>
      <w:proofErr w:type="spellEnd"/>
      <w:r w:rsidRPr="00511851">
        <w:rPr>
          <w:sz w:val="24"/>
        </w:rPr>
        <w:t xml:space="preserve">. </w:t>
      </w:r>
    </w:p>
    <w:p w14:paraId="46238A53" w14:textId="77777777" w:rsidR="006B278E" w:rsidRPr="00511851" w:rsidRDefault="006B278E" w:rsidP="00BE175E">
      <w:pPr>
        <w:spacing w:line="240" w:lineRule="auto"/>
        <w:jc w:val="both"/>
        <w:rPr>
          <w:rFonts w:cs="Times New Roman"/>
          <w:sz w:val="24"/>
          <w:szCs w:val="24"/>
        </w:rPr>
      </w:pPr>
    </w:p>
    <w:p w14:paraId="5C7E6CAA" w14:textId="429AB571" w:rsidR="006B278E" w:rsidRPr="00511851" w:rsidRDefault="006B278E" w:rsidP="00BE175E">
      <w:pPr>
        <w:spacing w:line="240" w:lineRule="auto"/>
        <w:jc w:val="both"/>
        <w:rPr>
          <w:rFonts w:cs="Times New Roman"/>
          <w:sz w:val="24"/>
          <w:szCs w:val="24"/>
        </w:rPr>
      </w:pPr>
      <w:r w:rsidRPr="00511851">
        <w:rPr>
          <w:sz w:val="24"/>
        </w:rPr>
        <w:t xml:space="preserve">Svi materijali s radionice mogu se pronaći na </w:t>
      </w:r>
      <w:r w:rsidRPr="00511851">
        <w:rPr>
          <w:i/>
          <w:sz w:val="24"/>
        </w:rPr>
        <w:t>web</w:t>
      </w:r>
      <w:r w:rsidRPr="00511851">
        <w:rPr>
          <w:sz w:val="24"/>
        </w:rPr>
        <w:t>-stranici PEMPAL-a:</w:t>
      </w:r>
    </w:p>
    <w:p w14:paraId="45F0D150" w14:textId="5F1B3A89" w:rsidR="006B278E" w:rsidRPr="00511851" w:rsidRDefault="00D249F0" w:rsidP="00BE175E">
      <w:pPr>
        <w:spacing w:line="240" w:lineRule="auto"/>
        <w:jc w:val="both"/>
        <w:rPr>
          <w:rFonts w:cs="Times New Roman"/>
          <w:sz w:val="24"/>
          <w:szCs w:val="24"/>
        </w:rPr>
      </w:pPr>
      <w:hyperlink r:id="rId19">
        <w:r w:rsidR="001332E6" w:rsidRPr="00511851">
          <w:rPr>
            <w:rStyle w:val="Hyperlink"/>
            <w:sz w:val="24"/>
          </w:rPr>
          <w:t>https://www.pempal.org/events/pempal-tcop-thematic-group-meeting-cash-management</w:t>
        </w:r>
      </w:hyperlink>
      <w:r w:rsidR="001332E6" w:rsidRPr="00511851">
        <w:rPr>
          <w:sz w:val="24"/>
        </w:rPr>
        <w:t xml:space="preserve"> </w:t>
      </w:r>
    </w:p>
    <w:p w14:paraId="791B9FC7" w14:textId="77777777" w:rsidR="006B278E" w:rsidRPr="00511851" w:rsidRDefault="006B278E" w:rsidP="00BE175E">
      <w:pPr>
        <w:spacing w:line="240" w:lineRule="auto"/>
        <w:jc w:val="both"/>
        <w:rPr>
          <w:rFonts w:cs="Times New Roman"/>
          <w:sz w:val="24"/>
          <w:szCs w:val="24"/>
        </w:rPr>
      </w:pPr>
    </w:p>
    <w:p w14:paraId="765E7F08" w14:textId="3E79AA1E" w:rsidR="006B278E" w:rsidRPr="00511851" w:rsidRDefault="006B278E" w:rsidP="00BE175E">
      <w:pPr>
        <w:spacing w:line="240" w:lineRule="auto"/>
        <w:jc w:val="both"/>
        <w:rPr>
          <w:rFonts w:cs="Times New Roman"/>
          <w:sz w:val="24"/>
          <w:szCs w:val="24"/>
        </w:rPr>
      </w:pPr>
      <w:r w:rsidRPr="00511851">
        <w:rPr>
          <w:noProof/>
          <w:lang w:bidi="ar-SA"/>
        </w:rPr>
        <w:lastRenderedPageBreak/>
        <w:drawing>
          <wp:inline distT="0" distB="0" distL="0" distR="0" wp14:anchorId="7D9A0315" wp14:editId="1407D035">
            <wp:extent cx="6116320" cy="4082027"/>
            <wp:effectExtent l="0" t="0" r="0" b="0"/>
            <wp:docPr id="8" name="Picture 8" descr="C:\Users\wb364884\AppData\Local\Microsoft\Windows\Temporary Internet Files\Content.Word\1V9A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364884\AppData\Local\Microsoft\Windows\Temporary Internet Files\Content.Word\1V9A06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082027"/>
                    </a:xfrm>
                    <a:prstGeom prst="rect">
                      <a:avLst/>
                    </a:prstGeom>
                    <a:noFill/>
                    <a:ln>
                      <a:noFill/>
                    </a:ln>
                  </pic:spPr>
                </pic:pic>
              </a:graphicData>
            </a:graphic>
          </wp:inline>
        </w:drawing>
      </w:r>
      <w:bookmarkStart w:id="0" w:name="_GoBack"/>
      <w:bookmarkEnd w:id="0"/>
    </w:p>
    <w:sectPr w:rsidR="006B278E" w:rsidRPr="00511851" w:rsidSect="00131F9B">
      <w:footerReference w:type="default" r:id="rId21"/>
      <w:pgSz w:w="11900" w:h="16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61D5E" w14:textId="77777777" w:rsidR="001332E6" w:rsidRDefault="001332E6" w:rsidP="00FC3102">
      <w:r>
        <w:separator/>
      </w:r>
    </w:p>
  </w:endnote>
  <w:endnote w:type="continuationSeparator" w:id="0">
    <w:p w14:paraId="006C58A5" w14:textId="77777777" w:rsidR="001332E6" w:rsidRDefault="001332E6"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125466"/>
      <w:docPartObj>
        <w:docPartGallery w:val="Page Numbers (Bottom of Page)"/>
        <w:docPartUnique/>
      </w:docPartObj>
    </w:sdtPr>
    <w:sdtEndPr>
      <w:rPr>
        <w:noProof/>
      </w:rPr>
    </w:sdtEndPr>
    <w:sdtContent>
      <w:p w14:paraId="421025FE" w14:textId="77777777" w:rsidR="00F62EF0" w:rsidRDefault="00F62EF0">
        <w:pPr>
          <w:pStyle w:val="Footer"/>
          <w:jc w:val="right"/>
        </w:pPr>
        <w:r>
          <w:fldChar w:fldCharType="begin"/>
        </w:r>
        <w:r>
          <w:instrText xml:space="preserve"> PAGE   \* MERGEFORMAT </w:instrText>
        </w:r>
        <w:r>
          <w:fldChar w:fldCharType="separate"/>
        </w:r>
        <w:r w:rsidR="00D249F0">
          <w:rPr>
            <w:noProof/>
          </w:rPr>
          <w:t>1</w:t>
        </w:r>
        <w:r>
          <w:rPr>
            <w:noProof/>
          </w:rPr>
          <w:fldChar w:fldCharType="end"/>
        </w:r>
      </w:p>
    </w:sdtContent>
  </w:sdt>
  <w:p w14:paraId="008E689B" w14:textId="77777777" w:rsidR="00F62EF0" w:rsidRDefault="00F62E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CE6E3" w14:textId="77777777" w:rsidR="001332E6" w:rsidRDefault="001332E6" w:rsidP="00FC3102">
      <w:r>
        <w:separator/>
      </w:r>
    </w:p>
  </w:footnote>
  <w:footnote w:type="continuationSeparator" w:id="0">
    <w:p w14:paraId="41CB0582" w14:textId="77777777" w:rsidR="001332E6" w:rsidRDefault="001332E6" w:rsidP="00FC3102">
      <w:r>
        <w:continuationSeparator/>
      </w:r>
    </w:p>
  </w:footnote>
  <w:footnote w:id="1">
    <w:p w14:paraId="56B31B47" w14:textId="77777777" w:rsidR="00F62EF0" w:rsidRPr="00C94E02" w:rsidRDefault="00F62EF0">
      <w:pPr>
        <w:pStyle w:val="FootnoteText"/>
        <w:rPr>
          <w:sz w:val="16"/>
          <w:szCs w:val="16"/>
          <w:lang w:val="en-US"/>
        </w:rPr>
      </w:pPr>
      <w:r>
        <w:rPr>
          <w:rStyle w:val="FootnoteReference"/>
          <w:sz w:val="16"/>
        </w:rPr>
        <w:footnoteRef/>
      </w:r>
      <w:r>
        <w:rPr>
          <w:sz w:val="16"/>
        </w:rPr>
        <w:t xml:space="preserve"> </w:t>
      </w:r>
      <w:r>
        <w:rPr>
          <w:rStyle w:val="Strong"/>
          <w:b w:val="0"/>
          <w:sz w:val="16"/>
        </w:rPr>
        <w:t>Mreža za upravljanje javnom potrošnjom – učenje uz međusobnu podršku</w:t>
      </w:r>
      <w:r>
        <w:rPr>
          <w:sz w:val="16"/>
        </w:rPr>
        <w:t xml:space="preserve">(PEMPAL) usmjerena je na poboljšanje efikasnosti, učinkovitosti i transparentnosti javne potrošnje u zemljama srednje i istočne Europe i srednje Azije.  Program podupire aktivnosti usmjerene na ujedinjenje stručnjaka u praksi na području javnih financija u zajednicama prakse u svrhu učenja uz međusobnu podršku na temelju uspoređivanja rezultata učinka u obavljanju reformi na području javnih financija.  Dodatne informacije o PEMPAL-u potražite na stranici </w:t>
      </w:r>
      <w:hyperlink r:id="rId1">
        <w:r>
          <w:rPr>
            <w:rStyle w:val="Hyperlink"/>
            <w:sz w:val="16"/>
          </w:rPr>
          <w:t>www.pempal.com</w:t>
        </w:r>
      </w:hyperlink>
      <w:r>
        <w:rPr>
          <w:sz w:val="16"/>
        </w:rPr>
        <w:t>.</w:t>
      </w:r>
    </w:p>
  </w:footnote>
  <w:footnote w:id="2">
    <w:p w14:paraId="1E2AF412" w14:textId="2A968ADD" w:rsidR="00F62EF0" w:rsidRPr="00C94E02" w:rsidRDefault="00F62EF0">
      <w:pPr>
        <w:pStyle w:val="FootnoteText"/>
        <w:rPr>
          <w:sz w:val="16"/>
          <w:szCs w:val="16"/>
          <w:lang w:val="en-US"/>
        </w:rPr>
      </w:pPr>
      <w:r>
        <w:rPr>
          <w:rStyle w:val="FootnoteReference"/>
          <w:sz w:val="16"/>
        </w:rPr>
        <w:footnoteRef/>
      </w:r>
      <w:r>
        <w:rPr>
          <w:rFonts w:ascii="Times New Roman" w:hAnsi="Times New Roman"/>
          <w:sz w:val="16"/>
        </w:rPr>
        <w:t xml:space="preserve"> Elena Nikulina, Ion Chicu, Lilli Razlog,  Mark Silins i Mike Williams</w:t>
      </w:r>
    </w:p>
  </w:footnote>
  <w:footnote w:id="3">
    <w:p w14:paraId="1D8A70FD" w14:textId="17AAC3F4" w:rsidR="00F62EF0" w:rsidRPr="003A29EA" w:rsidRDefault="00F62EF0">
      <w:pPr>
        <w:pStyle w:val="FootnoteText"/>
        <w:rPr>
          <w:sz w:val="18"/>
          <w:szCs w:val="18"/>
          <w:lang w:val="en-GB"/>
        </w:rPr>
      </w:pPr>
      <w:r>
        <w:rPr>
          <w:rStyle w:val="FootnoteReference"/>
          <w:sz w:val="18"/>
        </w:rPr>
        <w:footnoteRef/>
      </w:r>
      <w:r>
        <w:rPr>
          <w:sz w:val="18"/>
        </w:rPr>
        <w:t xml:space="preserve"> Odgovor </w:t>
      </w:r>
      <w:r>
        <w:rPr>
          <w:i/>
          <w:sz w:val="18"/>
        </w:rPr>
        <w:t>ne</w:t>
      </w:r>
      <w:r>
        <w:rPr>
          <w:sz w:val="18"/>
        </w:rPr>
        <w:t xml:space="preserve"> na dio o porezu i neporeznim prihodima u jedinstvenom računu riznice odnosi se na pitanje postoji li potpun obuhvat svih poreznih i neporeznih prihoda. To vrijedi za dvije zemlje koje su odgovorile </w:t>
      </w:r>
      <w:r>
        <w:rPr>
          <w:i/>
          <w:sz w:val="18"/>
        </w:rPr>
        <w:t>ne</w:t>
      </w:r>
      <w:r>
        <w:rPr>
          <w:sz w:val="18"/>
        </w:rPr>
        <w:t>, neki porezni i neporezni prihodi nisu uključeni u jedinstveni račun riznice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0558E"/>
    <w:multiLevelType w:val="hybridMultilevel"/>
    <w:tmpl w:val="B606B30A"/>
    <w:lvl w:ilvl="0" w:tplc="E4CA9A86">
      <w:start w:val="1"/>
      <w:numFmt w:val="decimal"/>
      <w:lvlText w:val="%1."/>
      <w:lvlJc w:val="left"/>
      <w:pPr>
        <w:tabs>
          <w:tab w:val="num" w:pos="360"/>
        </w:tabs>
        <w:ind w:left="360" w:hanging="360"/>
      </w:pPr>
    </w:lvl>
    <w:lvl w:ilvl="1" w:tplc="AF6C563A" w:tentative="1">
      <w:start w:val="1"/>
      <w:numFmt w:val="decimal"/>
      <w:lvlText w:val="%2."/>
      <w:lvlJc w:val="left"/>
      <w:pPr>
        <w:tabs>
          <w:tab w:val="num" w:pos="1080"/>
        </w:tabs>
        <w:ind w:left="1080" w:hanging="360"/>
      </w:pPr>
    </w:lvl>
    <w:lvl w:ilvl="2" w:tplc="5E5C4740" w:tentative="1">
      <w:start w:val="1"/>
      <w:numFmt w:val="decimal"/>
      <w:lvlText w:val="%3."/>
      <w:lvlJc w:val="left"/>
      <w:pPr>
        <w:tabs>
          <w:tab w:val="num" w:pos="1800"/>
        </w:tabs>
        <w:ind w:left="1800" w:hanging="360"/>
      </w:pPr>
    </w:lvl>
    <w:lvl w:ilvl="3" w:tplc="D722B29E" w:tentative="1">
      <w:start w:val="1"/>
      <w:numFmt w:val="decimal"/>
      <w:lvlText w:val="%4."/>
      <w:lvlJc w:val="left"/>
      <w:pPr>
        <w:tabs>
          <w:tab w:val="num" w:pos="2520"/>
        </w:tabs>
        <w:ind w:left="2520" w:hanging="360"/>
      </w:pPr>
    </w:lvl>
    <w:lvl w:ilvl="4" w:tplc="D0201B50" w:tentative="1">
      <w:start w:val="1"/>
      <w:numFmt w:val="decimal"/>
      <w:lvlText w:val="%5."/>
      <w:lvlJc w:val="left"/>
      <w:pPr>
        <w:tabs>
          <w:tab w:val="num" w:pos="3240"/>
        </w:tabs>
        <w:ind w:left="3240" w:hanging="360"/>
      </w:pPr>
    </w:lvl>
    <w:lvl w:ilvl="5" w:tplc="3A24F7FA" w:tentative="1">
      <w:start w:val="1"/>
      <w:numFmt w:val="decimal"/>
      <w:lvlText w:val="%6."/>
      <w:lvlJc w:val="left"/>
      <w:pPr>
        <w:tabs>
          <w:tab w:val="num" w:pos="3960"/>
        </w:tabs>
        <w:ind w:left="3960" w:hanging="360"/>
      </w:pPr>
    </w:lvl>
    <w:lvl w:ilvl="6" w:tplc="D52463E0" w:tentative="1">
      <w:start w:val="1"/>
      <w:numFmt w:val="decimal"/>
      <w:lvlText w:val="%7."/>
      <w:lvlJc w:val="left"/>
      <w:pPr>
        <w:tabs>
          <w:tab w:val="num" w:pos="4680"/>
        </w:tabs>
        <w:ind w:left="4680" w:hanging="360"/>
      </w:pPr>
    </w:lvl>
    <w:lvl w:ilvl="7" w:tplc="00E81F68" w:tentative="1">
      <w:start w:val="1"/>
      <w:numFmt w:val="decimal"/>
      <w:lvlText w:val="%8."/>
      <w:lvlJc w:val="left"/>
      <w:pPr>
        <w:tabs>
          <w:tab w:val="num" w:pos="5400"/>
        </w:tabs>
        <w:ind w:left="5400" w:hanging="360"/>
      </w:pPr>
    </w:lvl>
    <w:lvl w:ilvl="8" w:tplc="49B404E0" w:tentative="1">
      <w:start w:val="1"/>
      <w:numFmt w:val="decimal"/>
      <w:lvlText w:val="%9."/>
      <w:lvlJc w:val="left"/>
      <w:pPr>
        <w:tabs>
          <w:tab w:val="num" w:pos="6120"/>
        </w:tabs>
        <w:ind w:left="6120" w:hanging="360"/>
      </w:pPr>
    </w:lvl>
  </w:abstractNum>
  <w:abstractNum w:abstractNumId="2">
    <w:nsid w:val="045D1D75"/>
    <w:multiLevelType w:val="hybridMultilevel"/>
    <w:tmpl w:val="B10EED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0B02D7"/>
    <w:multiLevelType w:val="hybridMultilevel"/>
    <w:tmpl w:val="479CB59E"/>
    <w:lvl w:ilvl="0" w:tplc="E9FC2F18">
      <w:start w:val="1"/>
      <w:numFmt w:val="bullet"/>
      <w:lvlText w:val="•"/>
      <w:lvlJc w:val="left"/>
      <w:pPr>
        <w:tabs>
          <w:tab w:val="num" w:pos="720"/>
        </w:tabs>
        <w:ind w:left="720" w:hanging="360"/>
      </w:pPr>
      <w:rPr>
        <w:rFonts w:ascii="Arial" w:hAnsi="Arial" w:hint="default"/>
      </w:rPr>
    </w:lvl>
    <w:lvl w:ilvl="1" w:tplc="F3EE89A0" w:tentative="1">
      <w:start w:val="1"/>
      <w:numFmt w:val="bullet"/>
      <w:lvlText w:val="•"/>
      <w:lvlJc w:val="left"/>
      <w:pPr>
        <w:tabs>
          <w:tab w:val="num" w:pos="1440"/>
        </w:tabs>
        <w:ind w:left="1440" w:hanging="360"/>
      </w:pPr>
      <w:rPr>
        <w:rFonts w:ascii="Arial" w:hAnsi="Arial" w:hint="default"/>
      </w:rPr>
    </w:lvl>
    <w:lvl w:ilvl="2" w:tplc="45C06B80" w:tentative="1">
      <w:start w:val="1"/>
      <w:numFmt w:val="bullet"/>
      <w:lvlText w:val="•"/>
      <w:lvlJc w:val="left"/>
      <w:pPr>
        <w:tabs>
          <w:tab w:val="num" w:pos="2160"/>
        </w:tabs>
        <w:ind w:left="2160" w:hanging="360"/>
      </w:pPr>
      <w:rPr>
        <w:rFonts w:ascii="Arial" w:hAnsi="Arial" w:hint="default"/>
      </w:rPr>
    </w:lvl>
    <w:lvl w:ilvl="3" w:tplc="75769A5C" w:tentative="1">
      <w:start w:val="1"/>
      <w:numFmt w:val="bullet"/>
      <w:lvlText w:val="•"/>
      <w:lvlJc w:val="left"/>
      <w:pPr>
        <w:tabs>
          <w:tab w:val="num" w:pos="2880"/>
        </w:tabs>
        <w:ind w:left="2880" w:hanging="360"/>
      </w:pPr>
      <w:rPr>
        <w:rFonts w:ascii="Arial" w:hAnsi="Arial" w:hint="default"/>
      </w:rPr>
    </w:lvl>
    <w:lvl w:ilvl="4" w:tplc="35323D72" w:tentative="1">
      <w:start w:val="1"/>
      <w:numFmt w:val="bullet"/>
      <w:lvlText w:val="•"/>
      <w:lvlJc w:val="left"/>
      <w:pPr>
        <w:tabs>
          <w:tab w:val="num" w:pos="3600"/>
        </w:tabs>
        <w:ind w:left="3600" w:hanging="360"/>
      </w:pPr>
      <w:rPr>
        <w:rFonts w:ascii="Arial" w:hAnsi="Arial" w:hint="default"/>
      </w:rPr>
    </w:lvl>
    <w:lvl w:ilvl="5" w:tplc="BAE80D8A" w:tentative="1">
      <w:start w:val="1"/>
      <w:numFmt w:val="bullet"/>
      <w:lvlText w:val="•"/>
      <w:lvlJc w:val="left"/>
      <w:pPr>
        <w:tabs>
          <w:tab w:val="num" w:pos="4320"/>
        </w:tabs>
        <w:ind w:left="4320" w:hanging="360"/>
      </w:pPr>
      <w:rPr>
        <w:rFonts w:ascii="Arial" w:hAnsi="Arial" w:hint="default"/>
      </w:rPr>
    </w:lvl>
    <w:lvl w:ilvl="6" w:tplc="D5F81248" w:tentative="1">
      <w:start w:val="1"/>
      <w:numFmt w:val="bullet"/>
      <w:lvlText w:val="•"/>
      <w:lvlJc w:val="left"/>
      <w:pPr>
        <w:tabs>
          <w:tab w:val="num" w:pos="5040"/>
        </w:tabs>
        <w:ind w:left="5040" w:hanging="360"/>
      </w:pPr>
      <w:rPr>
        <w:rFonts w:ascii="Arial" w:hAnsi="Arial" w:hint="default"/>
      </w:rPr>
    </w:lvl>
    <w:lvl w:ilvl="7" w:tplc="B91CF00C" w:tentative="1">
      <w:start w:val="1"/>
      <w:numFmt w:val="bullet"/>
      <w:lvlText w:val="•"/>
      <w:lvlJc w:val="left"/>
      <w:pPr>
        <w:tabs>
          <w:tab w:val="num" w:pos="5760"/>
        </w:tabs>
        <w:ind w:left="5760" w:hanging="360"/>
      </w:pPr>
      <w:rPr>
        <w:rFonts w:ascii="Arial" w:hAnsi="Arial" w:hint="default"/>
      </w:rPr>
    </w:lvl>
    <w:lvl w:ilvl="8" w:tplc="A238D86E" w:tentative="1">
      <w:start w:val="1"/>
      <w:numFmt w:val="bullet"/>
      <w:lvlText w:val="•"/>
      <w:lvlJc w:val="left"/>
      <w:pPr>
        <w:tabs>
          <w:tab w:val="num" w:pos="6480"/>
        </w:tabs>
        <w:ind w:left="6480" w:hanging="360"/>
      </w:pPr>
      <w:rPr>
        <w:rFonts w:ascii="Arial" w:hAnsi="Arial" w:hint="default"/>
      </w:rPr>
    </w:lvl>
  </w:abstractNum>
  <w:abstractNum w:abstractNumId="4">
    <w:nsid w:val="0CB952A6"/>
    <w:multiLevelType w:val="hybridMultilevel"/>
    <w:tmpl w:val="F25E95A0"/>
    <w:lvl w:ilvl="0" w:tplc="87CE5E04">
      <w:start w:val="1"/>
      <w:numFmt w:val="bullet"/>
      <w:lvlText w:val="-"/>
      <w:lvlJc w:val="left"/>
      <w:pPr>
        <w:tabs>
          <w:tab w:val="num" w:pos="720"/>
        </w:tabs>
        <w:ind w:left="720" w:hanging="360"/>
      </w:pPr>
      <w:rPr>
        <w:rFonts w:ascii="Times" w:hAnsi="Times" w:hint="default"/>
      </w:rPr>
    </w:lvl>
    <w:lvl w:ilvl="1" w:tplc="3B9AD7FC" w:tentative="1">
      <w:start w:val="1"/>
      <w:numFmt w:val="bullet"/>
      <w:lvlText w:val="-"/>
      <w:lvlJc w:val="left"/>
      <w:pPr>
        <w:tabs>
          <w:tab w:val="num" w:pos="1440"/>
        </w:tabs>
        <w:ind w:left="1440" w:hanging="360"/>
      </w:pPr>
      <w:rPr>
        <w:rFonts w:ascii="Times" w:hAnsi="Times" w:hint="default"/>
      </w:rPr>
    </w:lvl>
    <w:lvl w:ilvl="2" w:tplc="59243D52" w:tentative="1">
      <w:start w:val="1"/>
      <w:numFmt w:val="bullet"/>
      <w:lvlText w:val="-"/>
      <w:lvlJc w:val="left"/>
      <w:pPr>
        <w:tabs>
          <w:tab w:val="num" w:pos="2160"/>
        </w:tabs>
        <w:ind w:left="2160" w:hanging="360"/>
      </w:pPr>
      <w:rPr>
        <w:rFonts w:ascii="Times" w:hAnsi="Times" w:hint="default"/>
      </w:rPr>
    </w:lvl>
    <w:lvl w:ilvl="3" w:tplc="FB7ECF2E" w:tentative="1">
      <w:start w:val="1"/>
      <w:numFmt w:val="bullet"/>
      <w:lvlText w:val="-"/>
      <w:lvlJc w:val="left"/>
      <w:pPr>
        <w:tabs>
          <w:tab w:val="num" w:pos="2880"/>
        </w:tabs>
        <w:ind w:left="2880" w:hanging="360"/>
      </w:pPr>
      <w:rPr>
        <w:rFonts w:ascii="Times" w:hAnsi="Times" w:hint="default"/>
      </w:rPr>
    </w:lvl>
    <w:lvl w:ilvl="4" w:tplc="D1FEA290" w:tentative="1">
      <w:start w:val="1"/>
      <w:numFmt w:val="bullet"/>
      <w:lvlText w:val="-"/>
      <w:lvlJc w:val="left"/>
      <w:pPr>
        <w:tabs>
          <w:tab w:val="num" w:pos="3600"/>
        </w:tabs>
        <w:ind w:left="3600" w:hanging="360"/>
      </w:pPr>
      <w:rPr>
        <w:rFonts w:ascii="Times" w:hAnsi="Times" w:hint="default"/>
      </w:rPr>
    </w:lvl>
    <w:lvl w:ilvl="5" w:tplc="DDB4DECE" w:tentative="1">
      <w:start w:val="1"/>
      <w:numFmt w:val="bullet"/>
      <w:lvlText w:val="-"/>
      <w:lvlJc w:val="left"/>
      <w:pPr>
        <w:tabs>
          <w:tab w:val="num" w:pos="4320"/>
        </w:tabs>
        <w:ind w:left="4320" w:hanging="360"/>
      </w:pPr>
      <w:rPr>
        <w:rFonts w:ascii="Times" w:hAnsi="Times" w:hint="default"/>
      </w:rPr>
    </w:lvl>
    <w:lvl w:ilvl="6" w:tplc="0E60C05E" w:tentative="1">
      <w:start w:val="1"/>
      <w:numFmt w:val="bullet"/>
      <w:lvlText w:val="-"/>
      <w:lvlJc w:val="left"/>
      <w:pPr>
        <w:tabs>
          <w:tab w:val="num" w:pos="5040"/>
        </w:tabs>
        <w:ind w:left="5040" w:hanging="360"/>
      </w:pPr>
      <w:rPr>
        <w:rFonts w:ascii="Times" w:hAnsi="Times" w:hint="default"/>
      </w:rPr>
    </w:lvl>
    <w:lvl w:ilvl="7" w:tplc="865E5DFE" w:tentative="1">
      <w:start w:val="1"/>
      <w:numFmt w:val="bullet"/>
      <w:lvlText w:val="-"/>
      <w:lvlJc w:val="left"/>
      <w:pPr>
        <w:tabs>
          <w:tab w:val="num" w:pos="5760"/>
        </w:tabs>
        <w:ind w:left="5760" w:hanging="360"/>
      </w:pPr>
      <w:rPr>
        <w:rFonts w:ascii="Times" w:hAnsi="Times" w:hint="default"/>
      </w:rPr>
    </w:lvl>
    <w:lvl w:ilvl="8" w:tplc="32C4D520" w:tentative="1">
      <w:start w:val="1"/>
      <w:numFmt w:val="bullet"/>
      <w:lvlText w:val="-"/>
      <w:lvlJc w:val="left"/>
      <w:pPr>
        <w:tabs>
          <w:tab w:val="num" w:pos="6480"/>
        </w:tabs>
        <w:ind w:left="6480" w:hanging="360"/>
      </w:pPr>
      <w:rPr>
        <w:rFonts w:ascii="Times" w:hAnsi="Times" w:hint="default"/>
      </w:rPr>
    </w:lvl>
  </w:abstractNum>
  <w:abstractNum w:abstractNumId="5">
    <w:nsid w:val="0FC52B5C"/>
    <w:multiLevelType w:val="hybridMultilevel"/>
    <w:tmpl w:val="8BAC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872C7"/>
    <w:multiLevelType w:val="hybridMultilevel"/>
    <w:tmpl w:val="C9F2F782"/>
    <w:lvl w:ilvl="0" w:tplc="BF385B3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40D6AE3"/>
    <w:multiLevelType w:val="hybridMultilevel"/>
    <w:tmpl w:val="B5006E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6474709"/>
    <w:multiLevelType w:val="hybridMultilevel"/>
    <w:tmpl w:val="C892FEA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A65DA2"/>
    <w:multiLevelType w:val="hybridMultilevel"/>
    <w:tmpl w:val="9202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44A2E"/>
    <w:multiLevelType w:val="hybridMultilevel"/>
    <w:tmpl w:val="3266E4E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22B53C78"/>
    <w:multiLevelType w:val="hybridMultilevel"/>
    <w:tmpl w:val="AFCEF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3E42626"/>
    <w:multiLevelType w:val="hybridMultilevel"/>
    <w:tmpl w:val="78389082"/>
    <w:lvl w:ilvl="0" w:tplc="69F08726">
      <w:start w:val="1"/>
      <w:numFmt w:val="bullet"/>
      <w:lvlText w:val="•"/>
      <w:lvlJc w:val="left"/>
      <w:pPr>
        <w:tabs>
          <w:tab w:val="num" w:pos="360"/>
        </w:tabs>
        <w:ind w:left="360" w:hanging="360"/>
      </w:pPr>
      <w:rPr>
        <w:rFonts w:ascii="Arial" w:hAnsi="Arial" w:hint="default"/>
      </w:rPr>
    </w:lvl>
    <w:lvl w:ilvl="1" w:tplc="0409000B">
      <w:start w:val="1"/>
      <w:numFmt w:val="bullet"/>
      <w:lvlText w:val=""/>
      <w:lvlJc w:val="left"/>
      <w:pPr>
        <w:ind w:left="1080" w:hanging="360"/>
      </w:pPr>
      <w:rPr>
        <w:rFonts w:ascii="Wingdings" w:hAnsi="Wingdings" w:hint="default"/>
      </w:rPr>
    </w:lvl>
    <w:lvl w:ilvl="2" w:tplc="A52059E6" w:tentative="1">
      <w:start w:val="1"/>
      <w:numFmt w:val="bullet"/>
      <w:lvlText w:val="•"/>
      <w:lvlJc w:val="left"/>
      <w:pPr>
        <w:tabs>
          <w:tab w:val="num" w:pos="1800"/>
        </w:tabs>
        <w:ind w:left="1800" w:hanging="360"/>
      </w:pPr>
      <w:rPr>
        <w:rFonts w:ascii="Arial" w:hAnsi="Arial" w:hint="default"/>
      </w:rPr>
    </w:lvl>
    <w:lvl w:ilvl="3" w:tplc="580A09A2" w:tentative="1">
      <w:start w:val="1"/>
      <w:numFmt w:val="bullet"/>
      <w:lvlText w:val="•"/>
      <w:lvlJc w:val="left"/>
      <w:pPr>
        <w:tabs>
          <w:tab w:val="num" w:pos="2520"/>
        </w:tabs>
        <w:ind w:left="2520" w:hanging="360"/>
      </w:pPr>
      <w:rPr>
        <w:rFonts w:ascii="Arial" w:hAnsi="Arial" w:hint="default"/>
      </w:rPr>
    </w:lvl>
    <w:lvl w:ilvl="4" w:tplc="FCD8792E" w:tentative="1">
      <w:start w:val="1"/>
      <w:numFmt w:val="bullet"/>
      <w:lvlText w:val="•"/>
      <w:lvlJc w:val="left"/>
      <w:pPr>
        <w:tabs>
          <w:tab w:val="num" w:pos="3240"/>
        </w:tabs>
        <w:ind w:left="3240" w:hanging="360"/>
      </w:pPr>
      <w:rPr>
        <w:rFonts w:ascii="Arial" w:hAnsi="Arial" w:hint="default"/>
      </w:rPr>
    </w:lvl>
    <w:lvl w:ilvl="5" w:tplc="7E6A48F4" w:tentative="1">
      <w:start w:val="1"/>
      <w:numFmt w:val="bullet"/>
      <w:lvlText w:val="•"/>
      <w:lvlJc w:val="left"/>
      <w:pPr>
        <w:tabs>
          <w:tab w:val="num" w:pos="3960"/>
        </w:tabs>
        <w:ind w:left="3960" w:hanging="360"/>
      </w:pPr>
      <w:rPr>
        <w:rFonts w:ascii="Arial" w:hAnsi="Arial" w:hint="default"/>
      </w:rPr>
    </w:lvl>
    <w:lvl w:ilvl="6" w:tplc="0622A000" w:tentative="1">
      <w:start w:val="1"/>
      <w:numFmt w:val="bullet"/>
      <w:lvlText w:val="•"/>
      <w:lvlJc w:val="left"/>
      <w:pPr>
        <w:tabs>
          <w:tab w:val="num" w:pos="4680"/>
        </w:tabs>
        <w:ind w:left="4680" w:hanging="360"/>
      </w:pPr>
      <w:rPr>
        <w:rFonts w:ascii="Arial" w:hAnsi="Arial" w:hint="default"/>
      </w:rPr>
    </w:lvl>
    <w:lvl w:ilvl="7" w:tplc="9DB0F354" w:tentative="1">
      <w:start w:val="1"/>
      <w:numFmt w:val="bullet"/>
      <w:lvlText w:val="•"/>
      <w:lvlJc w:val="left"/>
      <w:pPr>
        <w:tabs>
          <w:tab w:val="num" w:pos="5400"/>
        </w:tabs>
        <w:ind w:left="5400" w:hanging="360"/>
      </w:pPr>
      <w:rPr>
        <w:rFonts w:ascii="Arial" w:hAnsi="Arial" w:hint="default"/>
      </w:rPr>
    </w:lvl>
    <w:lvl w:ilvl="8" w:tplc="6136CC38" w:tentative="1">
      <w:start w:val="1"/>
      <w:numFmt w:val="bullet"/>
      <w:lvlText w:val="•"/>
      <w:lvlJc w:val="left"/>
      <w:pPr>
        <w:tabs>
          <w:tab w:val="num" w:pos="6120"/>
        </w:tabs>
        <w:ind w:left="6120" w:hanging="360"/>
      </w:pPr>
      <w:rPr>
        <w:rFonts w:ascii="Arial" w:hAnsi="Arial" w:hint="default"/>
      </w:rPr>
    </w:lvl>
  </w:abstractNum>
  <w:abstractNum w:abstractNumId="13">
    <w:nsid w:val="24494B1E"/>
    <w:multiLevelType w:val="hybridMultilevel"/>
    <w:tmpl w:val="02280E36"/>
    <w:lvl w:ilvl="0" w:tplc="80AE284E">
      <w:start w:val="1"/>
      <w:numFmt w:val="bullet"/>
      <w:lvlText w:val="•"/>
      <w:lvlJc w:val="left"/>
      <w:pPr>
        <w:tabs>
          <w:tab w:val="num" w:pos="360"/>
        </w:tabs>
        <w:ind w:left="360" w:hanging="360"/>
      </w:pPr>
      <w:rPr>
        <w:rFonts w:ascii="Arial" w:hAnsi="Arial" w:hint="default"/>
      </w:rPr>
    </w:lvl>
    <w:lvl w:ilvl="1" w:tplc="9EDCDD98" w:tentative="1">
      <w:start w:val="1"/>
      <w:numFmt w:val="bullet"/>
      <w:lvlText w:val="•"/>
      <w:lvlJc w:val="left"/>
      <w:pPr>
        <w:tabs>
          <w:tab w:val="num" w:pos="1080"/>
        </w:tabs>
        <w:ind w:left="1080" w:hanging="360"/>
      </w:pPr>
      <w:rPr>
        <w:rFonts w:ascii="Arial" w:hAnsi="Arial" w:hint="default"/>
      </w:rPr>
    </w:lvl>
    <w:lvl w:ilvl="2" w:tplc="D54C69D6" w:tentative="1">
      <w:start w:val="1"/>
      <w:numFmt w:val="bullet"/>
      <w:lvlText w:val="•"/>
      <w:lvlJc w:val="left"/>
      <w:pPr>
        <w:tabs>
          <w:tab w:val="num" w:pos="1800"/>
        </w:tabs>
        <w:ind w:left="1800" w:hanging="360"/>
      </w:pPr>
      <w:rPr>
        <w:rFonts w:ascii="Arial" w:hAnsi="Arial" w:hint="default"/>
      </w:rPr>
    </w:lvl>
    <w:lvl w:ilvl="3" w:tplc="BD387CC6" w:tentative="1">
      <w:start w:val="1"/>
      <w:numFmt w:val="bullet"/>
      <w:lvlText w:val="•"/>
      <w:lvlJc w:val="left"/>
      <w:pPr>
        <w:tabs>
          <w:tab w:val="num" w:pos="2520"/>
        </w:tabs>
        <w:ind w:left="2520" w:hanging="360"/>
      </w:pPr>
      <w:rPr>
        <w:rFonts w:ascii="Arial" w:hAnsi="Arial" w:hint="default"/>
      </w:rPr>
    </w:lvl>
    <w:lvl w:ilvl="4" w:tplc="5A12ED64" w:tentative="1">
      <w:start w:val="1"/>
      <w:numFmt w:val="bullet"/>
      <w:lvlText w:val="•"/>
      <w:lvlJc w:val="left"/>
      <w:pPr>
        <w:tabs>
          <w:tab w:val="num" w:pos="3240"/>
        </w:tabs>
        <w:ind w:left="3240" w:hanging="360"/>
      </w:pPr>
      <w:rPr>
        <w:rFonts w:ascii="Arial" w:hAnsi="Arial" w:hint="default"/>
      </w:rPr>
    </w:lvl>
    <w:lvl w:ilvl="5" w:tplc="D85AAD3C" w:tentative="1">
      <w:start w:val="1"/>
      <w:numFmt w:val="bullet"/>
      <w:lvlText w:val="•"/>
      <w:lvlJc w:val="left"/>
      <w:pPr>
        <w:tabs>
          <w:tab w:val="num" w:pos="3960"/>
        </w:tabs>
        <w:ind w:left="3960" w:hanging="360"/>
      </w:pPr>
      <w:rPr>
        <w:rFonts w:ascii="Arial" w:hAnsi="Arial" w:hint="default"/>
      </w:rPr>
    </w:lvl>
    <w:lvl w:ilvl="6" w:tplc="4A52894A" w:tentative="1">
      <w:start w:val="1"/>
      <w:numFmt w:val="bullet"/>
      <w:lvlText w:val="•"/>
      <w:lvlJc w:val="left"/>
      <w:pPr>
        <w:tabs>
          <w:tab w:val="num" w:pos="4680"/>
        </w:tabs>
        <w:ind w:left="4680" w:hanging="360"/>
      </w:pPr>
      <w:rPr>
        <w:rFonts w:ascii="Arial" w:hAnsi="Arial" w:hint="default"/>
      </w:rPr>
    </w:lvl>
    <w:lvl w:ilvl="7" w:tplc="5AF83102" w:tentative="1">
      <w:start w:val="1"/>
      <w:numFmt w:val="bullet"/>
      <w:lvlText w:val="•"/>
      <w:lvlJc w:val="left"/>
      <w:pPr>
        <w:tabs>
          <w:tab w:val="num" w:pos="5400"/>
        </w:tabs>
        <w:ind w:left="5400" w:hanging="360"/>
      </w:pPr>
      <w:rPr>
        <w:rFonts w:ascii="Arial" w:hAnsi="Arial" w:hint="default"/>
      </w:rPr>
    </w:lvl>
    <w:lvl w:ilvl="8" w:tplc="70282C5E" w:tentative="1">
      <w:start w:val="1"/>
      <w:numFmt w:val="bullet"/>
      <w:lvlText w:val="•"/>
      <w:lvlJc w:val="left"/>
      <w:pPr>
        <w:tabs>
          <w:tab w:val="num" w:pos="6120"/>
        </w:tabs>
        <w:ind w:left="6120" w:hanging="360"/>
      </w:pPr>
      <w:rPr>
        <w:rFonts w:ascii="Arial" w:hAnsi="Arial" w:hint="default"/>
      </w:rPr>
    </w:lvl>
  </w:abstractNum>
  <w:abstractNum w:abstractNumId="14">
    <w:nsid w:val="2603008A"/>
    <w:multiLevelType w:val="hybridMultilevel"/>
    <w:tmpl w:val="ADE819E2"/>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A52059E6" w:tentative="1">
      <w:start w:val="1"/>
      <w:numFmt w:val="bullet"/>
      <w:lvlText w:val="•"/>
      <w:lvlJc w:val="left"/>
      <w:pPr>
        <w:tabs>
          <w:tab w:val="num" w:pos="1800"/>
        </w:tabs>
        <w:ind w:left="1800" w:hanging="360"/>
      </w:pPr>
      <w:rPr>
        <w:rFonts w:ascii="Arial" w:hAnsi="Arial" w:hint="default"/>
      </w:rPr>
    </w:lvl>
    <w:lvl w:ilvl="3" w:tplc="580A09A2" w:tentative="1">
      <w:start w:val="1"/>
      <w:numFmt w:val="bullet"/>
      <w:lvlText w:val="•"/>
      <w:lvlJc w:val="left"/>
      <w:pPr>
        <w:tabs>
          <w:tab w:val="num" w:pos="2520"/>
        </w:tabs>
        <w:ind w:left="2520" w:hanging="360"/>
      </w:pPr>
      <w:rPr>
        <w:rFonts w:ascii="Arial" w:hAnsi="Arial" w:hint="default"/>
      </w:rPr>
    </w:lvl>
    <w:lvl w:ilvl="4" w:tplc="FCD8792E" w:tentative="1">
      <w:start w:val="1"/>
      <w:numFmt w:val="bullet"/>
      <w:lvlText w:val="•"/>
      <w:lvlJc w:val="left"/>
      <w:pPr>
        <w:tabs>
          <w:tab w:val="num" w:pos="3240"/>
        </w:tabs>
        <w:ind w:left="3240" w:hanging="360"/>
      </w:pPr>
      <w:rPr>
        <w:rFonts w:ascii="Arial" w:hAnsi="Arial" w:hint="default"/>
      </w:rPr>
    </w:lvl>
    <w:lvl w:ilvl="5" w:tplc="7E6A48F4" w:tentative="1">
      <w:start w:val="1"/>
      <w:numFmt w:val="bullet"/>
      <w:lvlText w:val="•"/>
      <w:lvlJc w:val="left"/>
      <w:pPr>
        <w:tabs>
          <w:tab w:val="num" w:pos="3960"/>
        </w:tabs>
        <w:ind w:left="3960" w:hanging="360"/>
      </w:pPr>
      <w:rPr>
        <w:rFonts w:ascii="Arial" w:hAnsi="Arial" w:hint="default"/>
      </w:rPr>
    </w:lvl>
    <w:lvl w:ilvl="6" w:tplc="0622A000" w:tentative="1">
      <w:start w:val="1"/>
      <w:numFmt w:val="bullet"/>
      <w:lvlText w:val="•"/>
      <w:lvlJc w:val="left"/>
      <w:pPr>
        <w:tabs>
          <w:tab w:val="num" w:pos="4680"/>
        </w:tabs>
        <w:ind w:left="4680" w:hanging="360"/>
      </w:pPr>
      <w:rPr>
        <w:rFonts w:ascii="Arial" w:hAnsi="Arial" w:hint="default"/>
      </w:rPr>
    </w:lvl>
    <w:lvl w:ilvl="7" w:tplc="9DB0F354" w:tentative="1">
      <w:start w:val="1"/>
      <w:numFmt w:val="bullet"/>
      <w:lvlText w:val="•"/>
      <w:lvlJc w:val="left"/>
      <w:pPr>
        <w:tabs>
          <w:tab w:val="num" w:pos="5400"/>
        </w:tabs>
        <w:ind w:left="5400" w:hanging="360"/>
      </w:pPr>
      <w:rPr>
        <w:rFonts w:ascii="Arial" w:hAnsi="Arial" w:hint="default"/>
      </w:rPr>
    </w:lvl>
    <w:lvl w:ilvl="8" w:tplc="6136CC38" w:tentative="1">
      <w:start w:val="1"/>
      <w:numFmt w:val="bullet"/>
      <w:lvlText w:val="•"/>
      <w:lvlJc w:val="left"/>
      <w:pPr>
        <w:tabs>
          <w:tab w:val="num" w:pos="6120"/>
        </w:tabs>
        <w:ind w:left="6120" w:hanging="360"/>
      </w:pPr>
      <w:rPr>
        <w:rFonts w:ascii="Arial" w:hAnsi="Arial" w:hint="default"/>
      </w:rPr>
    </w:lvl>
  </w:abstractNum>
  <w:abstractNum w:abstractNumId="15">
    <w:nsid w:val="26054EC9"/>
    <w:multiLevelType w:val="hybridMultilevel"/>
    <w:tmpl w:val="AE0C7944"/>
    <w:lvl w:ilvl="0" w:tplc="112E6A3A">
      <w:start w:val="1"/>
      <w:numFmt w:val="bullet"/>
      <w:lvlText w:val="•"/>
      <w:lvlJc w:val="left"/>
      <w:pPr>
        <w:tabs>
          <w:tab w:val="num" w:pos="360"/>
        </w:tabs>
        <w:ind w:left="360" w:hanging="360"/>
      </w:pPr>
      <w:rPr>
        <w:rFonts w:ascii="Arial" w:hAnsi="Arial" w:hint="default"/>
      </w:rPr>
    </w:lvl>
    <w:lvl w:ilvl="1" w:tplc="5628BEA0">
      <w:numFmt w:val="bullet"/>
      <w:lvlText w:val="-"/>
      <w:lvlJc w:val="left"/>
      <w:pPr>
        <w:ind w:left="1080" w:hanging="360"/>
      </w:pPr>
      <w:rPr>
        <w:rFonts w:ascii="Times New Roman" w:eastAsiaTheme="minorEastAsia" w:hAnsi="Times New Roman" w:cs="Times New Roman" w:hint="default"/>
      </w:rPr>
    </w:lvl>
    <w:lvl w:ilvl="2" w:tplc="5372C6CC" w:tentative="1">
      <w:start w:val="1"/>
      <w:numFmt w:val="bullet"/>
      <w:lvlText w:val="•"/>
      <w:lvlJc w:val="left"/>
      <w:pPr>
        <w:tabs>
          <w:tab w:val="num" w:pos="1800"/>
        </w:tabs>
        <w:ind w:left="1800" w:hanging="360"/>
      </w:pPr>
      <w:rPr>
        <w:rFonts w:ascii="Arial" w:hAnsi="Arial" w:hint="default"/>
      </w:rPr>
    </w:lvl>
    <w:lvl w:ilvl="3" w:tplc="257681E8" w:tentative="1">
      <w:start w:val="1"/>
      <w:numFmt w:val="bullet"/>
      <w:lvlText w:val="•"/>
      <w:lvlJc w:val="left"/>
      <w:pPr>
        <w:tabs>
          <w:tab w:val="num" w:pos="2520"/>
        </w:tabs>
        <w:ind w:left="2520" w:hanging="360"/>
      </w:pPr>
      <w:rPr>
        <w:rFonts w:ascii="Arial" w:hAnsi="Arial" w:hint="default"/>
      </w:rPr>
    </w:lvl>
    <w:lvl w:ilvl="4" w:tplc="0394BDAE" w:tentative="1">
      <w:start w:val="1"/>
      <w:numFmt w:val="bullet"/>
      <w:lvlText w:val="•"/>
      <w:lvlJc w:val="left"/>
      <w:pPr>
        <w:tabs>
          <w:tab w:val="num" w:pos="3240"/>
        </w:tabs>
        <w:ind w:left="3240" w:hanging="360"/>
      </w:pPr>
      <w:rPr>
        <w:rFonts w:ascii="Arial" w:hAnsi="Arial" w:hint="default"/>
      </w:rPr>
    </w:lvl>
    <w:lvl w:ilvl="5" w:tplc="4146A6CE" w:tentative="1">
      <w:start w:val="1"/>
      <w:numFmt w:val="bullet"/>
      <w:lvlText w:val="•"/>
      <w:lvlJc w:val="left"/>
      <w:pPr>
        <w:tabs>
          <w:tab w:val="num" w:pos="3960"/>
        </w:tabs>
        <w:ind w:left="3960" w:hanging="360"/>
      </w:pPr>
      <w:rPr>
        <w:rFonts w:ascii="Arial" w:hAnsi="Arial" w:hint="default"/>
      </w:rPr>
    </w:lvl>
    <w:lvl w:ilvl="6" w:tplc="9CA4EA8C" w:tentative="1">
      <w:start w:val="1"/>
      <w:numFmt w:val="bullet"/>
      <w:lvlText w:val="•"/>
      <w:lvlJc w:val="left"/>
      <w:pPr>
        <w:tabs>
          <w:tab w:val="num" w:pos="4680"/>
        </w:tabs>
        <w:ind w:left="4680" w:hanging="360"/>
      </w:pPr>
      <w:rPr>
        <w:rFonts w:ascii="Arial" w:hAnsi="Arial" w:hint="default"/>
      </w:rPr>
    </w:lvl>
    <w:lvl w:ilvl="7" w:tplc="9556A2BE" w:tentative="1">
      <w:start w:val="1"/>
      <w:numFmt w:val="bullet"/>
      <w:lvlText w:val="•"/>
      <w:lvlJc w:val="left"/>
      <w:pPr>
        <w:tabs>
          <w:tab w:val="num" w:pos="5400"/>
        </w:tabs>
        <w:ind w:left="5400" w:hanging="360"/>
      </w:pPr>
      <w:rPr>
        <w:rFonts w:ascii="Arial" w:hAnsi="Arial" w:hint="default"/>
      </w:rPr>
    </w:lvl>
    <w:lvl w:ilvl="8" w:tplc="C5143C68" w:tentative="1">
      <w:start w:val="1"/>
      <w:numFmt w:val="bullet"/>
      <w:lvlText w:val="•"/>
      <w:lvlJc w:val="left"/>
      <w:pPr>
        <w:tabs>
          <w:tab w:val="num" w:pos="6120"/>
        </w:tabs>
        <w:ind w:left="6120" w:hanging="360"/>
      </w:pPr>
      <w:rPr>
        <w:rFonts w:ascii="Arial" w:hAnsi="Arial" w:hint="default"/>
      </w:rPr>
    </w:lvl>
  </w:abstractNum>
  <w:abstractNum w:abstractNumId="16">
    <w:nsid w:val="296E0E08"/>
    <w:multiLevelType w:val="hybridMultilevel"/>
    <w:tmpl w:val="0A6E9ED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7">
    <w:nsid w:val="2BCD23CE"/>
    <w:multiLevelType w:val="hybridMultilevel"/>
    <w:tmpl w:val="B9E07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EF53673"/>
    <w:multiLevelType w:val="hybridMultilevel"/>
    <w:tmpl w:val="320A0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B26537"/>
    <w:multiLevelType w:val="hybridMultilevel"/>
    <w:tmpl w:val="90E2C99C"/>
    <w:lvl w:ilvl="0" w:tplc="08090001">
      <w:start w:val="1"/>
      <w:numFmt w:val="bullet"/>
      <w:lvlText w:val=""/>
      <w:lvlJc w:val="left"/>
      <w:pPr>
        <w:ind w:left="1074" w:hanging="360"/>
      </w:pPr>
      <w:rPr>
        <w:rFonts w:ascii="Symbol" w:hAnsi="Symbol" w:hint="default"/>
      </w:rPr>
    </w:lvl>
    <w:lvl w:ilvl="1" w:tplc="08090019">
      <w:start w:val="1"/>
      <w:numFmt w:val="lowerLetter"/>
      <w:lvlText w:val="%2."/>
      <w:lvlJc w:val="left"/>
      <w:pPr>
        <w:ind w:left="1794" w:hanging="360"/>
      </w:pPr>
    </w:lvl>
    <w:lvl w:ilvl="2" w:tplc="0809001B">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0">
    <w:nsid w:val="33E34E4E"/>
    <w:multiLevelType w:val="hybridMultilevel"/>
    <w:tmpl w:val="95043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59D194C"/>
    <w:multiLevelType w:val="hybridMultilevel"/>
    <w:tmpl w:val="41525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D300B32"/>
    <w:multiLevelType w:val="hybridMultilevel"/>
    <w:tmpl w:val="7C22C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06939F5"/>
    <w:multiLevelType w:val="hybridMultilevel"/>
    <w:tmpl w:val="63205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17602C9"/>
    <w:multiLevelType w:val="hybridMultilevel"/>
    <w:tmpl w:val="0142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D42F0D"/>
    <w:multiLevelType w:val="hybridMultilevel"/>
    <w:tmpl w:val="6FA80BA2"/>
    <w:lvl w:ilvl="0" w:tplc="97F62CFE">
      <w:start w:val="1"/>
      <w:numFmt w:val="bullet"/>
      <w:lvlText w:val="•"/>
      <w:lvlJc w:val="left"/>
      <w:pPr>
        <w:tabs>
          <w:tab w:val="num" w:pos="720"/>
        </w:tabs>
        <w:ind w:left="720" w:hanging="360"/>
      </w:pPr>
      <w:rPr>
        <w:rFonts w:ascii="Times" w:hAnsi="Times" w:hint="default"/>
      </w:rPr>
    </w:lvl>
    <w:lvl w:ilvl="1" w:tplc="7CEAA228">
      <w:numFmt w:val="bullet"/>
      <w:lvlText w:val="–"/>
      <w:lvlJc w:val="left"/>
      <w:pPr>
        <w:tabs>
          <w:tab w:val="num" w:pos="1440"/>
        </w:tabs>
        <w:ind w:left="1440" w:hanging="360"/>
      </w:pPr>
      <w:rPr>
        <w:rFonts w:ascii="Times" w:hAnsi="Times" w:hint="default"/>
      </w:rPr>
    </w:lvl>
    <w:lvl w:ilvl="2" w:tplc="57A4AF76" w:tentative="1">
      <w:start w:val="1"/>
      <w:numFmt w:val="bullet"/>
      <w:lvlText w:val="•"/>
      <w:lvlJc w:val="left"/>
      <w:pPr>
        <w:tabs>
          <w:tab w:val="num" w:pos="2160"/>
        </w:tabs>
        <w:ind w:left="2160" w:hanging="360"/>
      </w:pPr>
      <w:rPr>
        <w:rFonts w:ascii="Times" w:hAnsi="Times" w:hint="default"/>
      </w:rPr>
    </w:lvl>
    <w:lvl w:ilvl="3" w:tplc="D83059FC" w:tentative="1">
      <w:start w:val="1"/>
      <w:numFmt w:val="bullet"/>
      <w:lvlText w:val="•"/>
      <w:lvlJc w:val="left"/>
      <w:pPr>
        <w:tabs>
          <w:tab w:val="num" w:pos="2880"/>
        </w:tabs>
        <w:ind w:left="2880" w:hanging="360"/>
      </w:pPr>
      <w:rPr>
        <w:rFonts w:ascii="Times" w:hAnsi="Times" w:hint="default"/>
      </w:rPr>
    </w:lvl>
    <w:lvl w:ilvl="4" w:tplc="9B5CC0AE" w:tentative="1">
      <w:start w:val="1"/>
      <w:numFmt w:val="bullet"/>
      <w:lvlText w:val="•"/>
      <w:lvlJc w:val="left"/>
      <w:pPr>
        <w:tabs>
          <w:tab w:val="num" w:pos="3600"/>
        </w:tabs>
        <w:ind w:left="3600" w:hanging="360"/>
      </w:pPr>
      <w:rPr>
        <w:rFonts w:ascii="Times" w:hAnsi="Times" w:hint="default"/>
      </w:rPr>
    </w:lvl>
    <w:lvl w:ilvl="5" w:tplc="7C22C6B8" w:tentative="1">
      <w:start w:val="1"/>
      <w:numFmt w:val="bullet"/>
      <w:lvlText w:val="•"/>
      <w:lvlJc w:val="left"/>
      <w:pPr>
        <w:tabs>
          <w:tab w:val="num" w:pos="4320"/>
        </w:tabs>
        <w:ind w:left="4320" w:hanging="360"/>
      </w:pPr>
      <w:rPr>
        <w:rFonts w:ascii="Times" w:hAnsi="Times" w:hint="default"/>
      </w:rPr>
    </w:lvl>
    <w:lvl w:ilvl="6" w:tplc="01AEC9DE" w:tentative="1">
      <w:start w:val="1"/>
      <w:numFmt w:val="bullet"/>
      <w:lvlText w:val="•"/>
      <w:lvlJc w:val="left"/>
      <w:pPr>
        <w:tabs>
          <w:tab w:val="num" w:pos="5040"/>
        </w:tabs>
        <w:ind w:left="5040" w:hanging="360"/>
      </w:pPr>
      <w:rPr>
        <w:rFonts w:ascii="Times" w:hAnsi="Times" w:hint="default"/>
      </w:rPr>
    </w:lvl>
    <w:lvl w:ilvl="7" w:tplc="EE5A8850" w:tentative="1">
      <w:start w:val="1"/>
      <w:numFmt w:val="bullet"/>
      <w:lvlText w:val="•"/>
      <w:lvlJc w:val="left"/>
      <w:pPr>
        <w:tabs>
          <w:tab w:val="num" w:pos="5760"/>
        </w:tabs>
        <w:ind w:left="5760" w:hanging="360"/>
      </w:pPr>
      <w:rPr>
        <w:rFonts w:ascii="Times" w:hAnsi="Times" w:hint="default"/>
      </w:rPr>
    </w:lvl>
    <w:lvl w:ilvl="8" w:tplc="DBDAB482" w:tentative="1">
      <w:start w:val="1"/>
      <w:numFmt w:val="bullet"/>
      <w:lvlText w:val="•"/>
      <w:lvlJc w:val="left"/>
      <w:pPr>
        <w:tabs>
          <w:tab w:val="num" w:pos="6480"/>
        </w:tabs>
        <w:ind w:left="6480" w:hanging="360"/>
      </w:pPr>
      <w:rPr>
        <w:rFonts w:ascii="Times" w:hAnsi="Times" w:hint="default"/>
      </w:rPr>
    </w:lvl>
  </w:abstractNum>
  <w:abstractNum w:abstractNumId="26">
    <w:nsid w:val="43653214"/>
    <w:multiLevelType w:val="hybridMultilevel"/>
    <w:tmpl w:val="132A8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4640479"/>
    <w:multiLevelType w:val="hybridMultilevel"/>
    <w:tmpl w:val="698226A0"/>
    <w:lvl w:ilvl="0" w:tplc="47421A04">
      <w:start w:val="1"/>
      <w:numFmt w:val="bullet"/>
      <w:lvlText w:val="•"/>
      <w:lvlJc w:val="left"/>
      <w:pPr>
        <w:tabs>
          <w:tab w:val="num" w:pos="720"/>
        </w:tabs>
        <w:ind w:left="720" w:hanging="360"/>
      </w:pPr>
      <w:rPr>
        <w:rFonts w:ascii="Arial" w:hAnsi="Arial" w:hint="default"/>
      </w:rPr>
    </w:lvl>
    <w:lvl w:ilvl="1" w:tplc="89E0D0E0" w:tentative="1">
      <w:start w:val="1"/>
      <w:numFmt w:val="bullet"/>
      <w:lvlText w:val="•"/>
      <w:lvlJc w:val="left"/>
      <w:pPr>
        <w:tabs>
          <w:tab w:val="num" w:pos="1440"/>
        </w:tabs>
        <w:ind w:left="1440" w:hanging="360"/>
      </w:pPr>
      <w:rPr>
        <w:rFonts w:ascii="Arial" w:hAnsi="Arial" w:hint="default"/>
      </w:rPr>
    </w:lvl>
    <w:lvl w:ilvl="2" w:tplc="C3AE73E8" w:tentative="1">
      <w:start w:val="1"/>
      <w:numFmt w:val="bullet"/>
      <w:lvlText w:val="•"/>
      <w:lvlJc w:val="left"/>
      <w:pPr>
        <w:tabs>
          <w:tab w:val="num" w:pos="2160"/>
        </w:tabs>
        <w:ind w:left="2160" w:hanging="360"/>
      </w:pPr>
      <w:rPr>
        <w:rFonts w:ascii="Arial" w:hAnsi="Arial" w:hint="default"/>
      </w:rPr>
    </w:lvl>
    <w:lvl w:ilvl="3" w:tplc="26D0771A" w:tentative="1">
      <w:start w:val="1"/>
      <w:numFmt w:val="bullet"/>
      <w:lvlText w:val="•"/>
      <w:lvlJc w:val="left"/>
      <w:pPr>
        <w:tabs>
          <w:tab w:val="num" w:pos="2880"/>
        </w:tabs>
        <w:ind w:left="2880" w:hanging="360"/>
      </w:pPr>
      <w:rPr>
        <w:rFonts w:ascii="Arial" w:hAnsi="Arial" w:hint="default"/>
      </w:rPr>
    </w:lvl>
    <w:lvl w:ilvl="4" w:tplc="92A8CDBE" w:tentative="1">
      <w:start w:val="1"/>
      <w:numFmt w:val="bullet"/>
      <w:lvlText w:val="•"/>
      <w:lvlJc w:val="left"/>
      <w:pPr>
        <w:tabs>
          <w:tab w:val="num" w:pos="3600"/>
        </w:tabs>
        <w:ind w:left="3600" w:hanging="360"/>
      </w:pPr>
      <w:rPr>
        <w:rFonts w:ascii="Arial" w:hAnsi="Arial" w:hint="default"/>
      </w:rPr>
    </w:lvl>
    <w:lvl w:ilvl="5" w:tplc="AEE05780" w:tentative="1">
      <w:start w:val="1"/>
      <w:numFmt w:val="bullet"/>
      <w:lvlText w:val="•"/>
      <w:lvlJc w:val="left"/>
      <w:pPr>
        <w:tabs>
          <w:tab w:val="num" w:pos="4320"/>
        </w:tabs>
        <w:ind w:left="4320" w:hanging="360"/>
      </w:pPr>
      <w:rPr>
        <w:rFonts w:ascii="Arial" w:hAnsi="Arial" w:hint="default"/>
      </w:rPr>
    </w:lvl>
    <w:lvl w:ilvl="6" w:tplc="259C5D36" w:tentative="1">
      <w:start w:val="1"/>
      <w:numFmt w:val="bullet"/>
      <w:lvlText w:val="•"/>
      <w:lvlJc w:val="left"/>
      <w:pPr>
        <w:tabs>
          <w:tab w:val="num" w:pos="5040"/>
        </w:tabs>
        <w:ind w:left="5040" w:hanging="360"/>
      </w:pPr>
      <w:rPr>
        <w:rFonts w:ascii="Arial" w:hAnsi="Arial" w:hint="default"/>
      </w:rPr>
    </w:lvl>
    <w:lvl w:ilvl="7" w:tplc="7E2E0B0E" w:tentative="1">
      <w:start w:val="1"/>
      <w:numFmt w:val="bullet"/>
      <w:lvlText w:val="•"/>
      <w:lvlJc w:val="left"/>
      <w:pPr>
        <w:tabs>
          <w:tab w:val="num" w:pos="5760"/>
        </w:tabs>
        <w:ind w:left="5760" w:hanging="360"/>
      </w:pPr>
      <w:rPr>
        <w:rFonts w:ascii="Arial" w:hAnsi="Arial" w:hint="default"/>
      </w:rPr>
    </w:lvl>
    <w:lvl w:ilvl="8" w:tplc="8278DD3A" w:tentative="1">
      <w:start w:val="1"/>
      <w:numFmt w:val="bullet"/>
      <w:lvlText w:val="•"/>
      <w:lvlJc w:val="left"/>
      <w:pPr>
        <w:tabs>
          <w:tab w:val="num" w:pos="6480"/>
        </w:tabs>
        <w:ind w:left="6480" w:hanging="360"/>
      </w:pPr>
      <w:rPr>
        <w:rFonts w:ascii="Arial" w:hAnsi="Arial" w:hint="default"/>
      </w:rPr>
    </w:lvl>
  </w:abstractNum>
  <w:abstractNum w:abstractNumId="28">
    <w:nsid w:val="47147DDA"/>
    <w:multiLevelType w:val="hybridMultilevel"/>
    <w:tmpl w:val="BAF6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8B264B"/>
    <w:multiLevelType w:val="hybridMultilevel"/>
    <w:tmpl w:val="AF8AA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24E48FC"/>
    <w:multiLevelType w:val="hybridMultilevel"/>
    <w:tmpl w:val="84A6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804329"/>
    <w:multiLevelType w:val="hybridMultilevel"/>
    <w:tmpl w:val="75D4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B80033"/>
    <w:multiLevelType w:val="hybridMultilevel"/>
    <w:tmpl w:val="83AAB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601A17"/>
    <w:multiLevelType w:val="hybridMultilevel"/>
    <w:tmpl w:val="1DB293B8"/>
    <w:lvl w:ilvl="0" w:tplc="84AE7DE0">
      <w:start w:val="1"/>
      <w:numFmt w:val="bullet"/>
      <w:lvlText w:val="•"/>
      <w:lvlJc w:val="left"/>
      <w:pPr>
        <w:tabs>
          <w:tab w:val="num" w:pos="360"/>
        </w:tabs>
        <w:ind w:left="360" w:hanging="360"/>
      </w:pPr>
      <w:rPr>
        <w:rFonts w:ascii="Arial" w:hAnsi="Arial" w:hint="default"/>
      </w:rPr>
    </w:lvl>
    <w:lvl w:ilvl="1" w:tplc="7E5C078A" w:tentative="1">
      <w:start w:val="1"/>
      <w:numFmt w:val="bullet"/>
      <w:lvlText w:val="•"/>
      <w:lvlJc w:val="left"/>
      <w:pPr>
        <w:tabs>
          <w:tab w:val="num" w:pos="1080"/>
        </w:tabs>
        <w:ind w:left="1080" w:hanging="360"/>
      </w:pPr>
      <w:rPr>
        <w:rFonts w:ascii="Arial" w:hAnsi="Arial" w:hint="default"/>
      </w:rPr>
    </w:lvl>
    <w:lvl w:ilvl="2" w:tplc="904296EA" w:tentative="1">
      <w:start w:val="1"/>
      <w:numFmt w:val="bullet"/>
      <w:lvlText w:val="•"/>
      <w:lvlJc w:val="left"/>
      <w:pPr>
        <w:tabs>
          <w:tab w:val="num" w:pos="1800"/>
        </w:tabs>
        <w:ind w:left="1800" w:hanging="360"/>
      </w:pPr>
      <w:rPr>
        <w:rFonts w:ascii="Arial" w:hAnsi="Arial" w:hint="default"/>
      </w:rPr>
    </w:lvl>
    <w:lvl w:ilvl="3" w:tplc="2A86D724" w:tentative="1">
      <w:start w:val="1"/>
      <w:numFmt w:val="bullet"/>
      <w:lvlText w:val="•"/>
      <w:lvlJc w:val="left"/>
      <w:pPr>
        <w:tabs>
          <w:tab w:val="num" w:pos="2520"/>
        </w:tabs>
        <w:ind w:left="2520" w:hanging="360"/>
      </w:pPr>
      <w:rPr>
        <w:rFonts w:ascii="Arial" w:hAnsi="Arial" w:hint="default"/>
      </w:rPr>
    </w:lvl>
    <w:lvl w:ilvl="4" w:tplc="06567A12" w:tentative="1">
      <w:start w:val="1"/>
      <w:numFmt w:val="bullet"/>
      <w:lvlText w:val="•"/>
      <w:lvlJc w:val="left"/>
      <w:pPr>
        <w:tabs>
          <w:tab w:val="num" w:pos="3240"/>
        </w:tabs>
        <w:ind w:left="3240" w:hanging="360"/>
      </w:pPr>
      <w:rPr>
        <w:rFonts w:ascii="Arial" w:hAnsi="Arial" w:hint="default"/>
      </w:rPr>
    </w:lvl>
    <w:lvl w:ilvl="5" w:tplc="74F2E41A" w:tentative="1">
      <w:start w:val="1"/>
      <w:numFmt w:val="bullet"/>
      <w:lvlText w:val="•"/>
      <w:lvlJc w:val="left"/>
      <w:pPr>
        <w:tabs>
          <w:tab w:val="num" w:pos="3960"/>
        </w:tabs>
        <w:ind w:left="3960" w:hanging="360"/>
      </w:pPr>
      <w:rPr>
        <w:rFonts w:ascii="Arial" w:hAnsi="Arial" w:hint="default"/>
      </w:rPr>
    </w:lvl>
    <w:lvl w:ilvl="6" w:tplc="479EDCBA" w:tentative="1">
      <w:start w:val="1"/>
      <w:numFmt w:val="bullet"/>
      <w:lvlText w:val="•"/>
      <w:lvlJc w:val="left"/>
      <w:pPr>
        <w:tabs>
          <w:tab w:val="num" w:pos="4680"/>
        </w:tabs>
        <w:ind w:left="4680" w:hanging="360"/>
      </w:pPr>
      <w:rPr>
        <w:rFonts w:ascii="Arial" w:hAnsi="Arial" w:hint="default"/>
      </w:rPr>
    </w:lvl>
    <w:lvl w:ilvl="7" w:tplc="6F38351E" w:tentative="1">
      <w:start w:val="1"/>
      <w:numFmt w:val="bullet"/>
      <w:lvlText w:val="•"/>
      <w:lvlJc w:val="left"/>
      <w:pPr>
        <w:tabs>
          <w:tab w:val="num" w:pos="5400"/>
        </w:tabs>
        <w:ind w:left="5400" w:hanging="360"/>
      </w:pPr>
      <w:rPr>
        <w:rFonts w:ascii="Arial" w:hAnsi="Arial" w:hint="default"/>
      </w:rPr>
    </w:lvl>
    <w:lvl w:ilvl="8" w:tplc="06DCA518" w:tentative="1">
      <w:start w:val="1"/>
      <w:numFmt w:val="bullet"/>
      <w:lvlText w:val="•"/>
      <w:lvlJc w:val="left"/>
      <w:pPr>
        <w:tabs>
          <w:tab w:val="num" w:pos="6120"/>
        </w:tabs>
        <w:ind w:left="6120" w:hanging="360"/>
      </w:pPr>
      <w:rPr>
        <w:rFonts w:ascii="Arial" w:hAnsi="Arial" w:hint="default"/>
      </w:rPr>
    </w:lvl>
  </w:abstractNum>
  <w:abstractNum w:abstractNumId="34">
    <w:nsid w:val="5D170362"/>
    <w:multiLevelType w:val="hybridMultilevel"/>
    <w:tmpl w:val="D14AB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F0C0D60"/>
    <w:multiLevelType w:val="hybridMultilevel"/>
    <w:tmpl w:val="152A5CEE"/>
    <w:lvl w:ilvl="0" w:tplc="69F08726">
      <w:start w:val="1"/>
      <w:numFmt w:val="bullet"/>
      <w:lvlText w:val="•"/>
      <w:lvlJc w:val="left"/>
      <w:pPr>
        <w:tabs>
          <w:tab w:val="num" w:pos="360"/>
        </w:tabs>
        <w:ind w:left="360" w:hanging="360"/>
      </w:pPr>
      <w:rPr>
        <w:rFonts w:ascii="Arial" w:hAnsi="Arial" w:hint="default"/>
      </w:rPr>
    </w:lvl>
    <w:lvl w:ilvl="1" w:tplc="641A9488">
      <w:numFmt w:val="bullet"/>
      <w:lvlText w:val="–"/>
      <w:lvlJc w:val="left"/>
      <w:pPr>
        <w:tabs>
          <w:tab w:val="num" w:pos="1080"/>
        </w:tabs>
        <w:ind w:left="1080" w:hanging="360"/>
      </w:pPr>
      <w:rPr>
        <w:rFonts w:ascii="Arial" w:hAnsi="Arial" w:hint="default"/>
      </w:rPr>
    </w:lvl>
    <w:lvl w:ilvl="2" w:tplc="A52059E6" w:tentative="1">
      <w:start w:val="1"/>
      <w:numFmt w:val="bullet"/>
      <w:lvlText w:val="•"/>
      <w:lvlJc w:val="left"/>
      <w:pPr>
        <w:tabs>
          <w:tab w:val="num" w:pos="1800"/>
        </w:tabs>
        <w:ind w:left="1800" w:hanging="360"/>
      </w:pPr>
      <w:rPr>
        <w:rFonts w:ascii="Arial" w:hAnsi="Arial" w:hint="default"/>
      </w:rPr>
    </w:lvl>
    <w:lvl w:ilvl="3" w:tplc="580A09A2" w:tentative="1">
      <w:start w:val="1"/>
      <w:numFmt w:val="bullet"/>
      <w:lvlText w:val="•"/>
      <w:lvlJc w:val="left"/>
      <w:pPr>
        <w:tabs>
          <w:tab w:val="num" w:pos="2520"/>
        </w:tabs>
        <w:ind w:left="2520" w:hanging="360"/>
      </w:pPr>
      <w:rPr>
        <w:rFonts w:ascii="Arial" w:hAnsi="Arial" w:hint="default"/>
      </w:rPr>
    </w:lvl>
    <w:lvl w:ilvl="4" w:tplc="FCD8792E" w:tentative="1">
      <w:start w:val="1"/>
      <w:numFmt w:val="bullet"/>
      <w:lvlText w:val="•"/>
      <w:lvlJc w:val="left"/>
      <w:pPr>
        <w:tabs>
          <w:tab w:val="num" w:pos="3240"/>
        </w:tabs>
        <w:ind w:left="3240" w:hanging="360"/>
      </w:pPr>
      <w:rPr>
        <w:rFonts w:ascii="Arial" w:hAnsi="Arial" w:hint="default"/>
      </w:rPr>
    </w:lvl>
    <w:lvl w:ilvl="5" w:tplc="7E6A48F4" w:tentative="1">
      <w:start w:val="1"/>
      <w:numFmt w:val="bullet"/>
      <w:lvlText w:val="•"/>
      <w:lvlJc w:val="left"/>
      <w:pPr>
        <w:tabs>
          <w:tab w:val="num" w:pos="3960"/>
        </w:tabs>
        <w:ind w:left="3960" w:hanging="360"/>
      </w:pPr>
      <w:rPr>
        <w:rFonts w:ascii="Arial" w:hAnsi="Arial" w:hint="default"/>
      </w:rPr>
    </w:lvl>
    <w:lvl w:ilvl="6" w:tplc="0622A000" w:tentative="1">
      <w:start w:val="1"/>
      <w:numFmt w:val="bullet"/>
      <w:lvlText w:val="•"/>
      <w:lvlJc w:val="left"/>
      <w:pPr>
        <w:tabs>
          <w:tab w:val="num" w:pos="4680"/>
        </w:tabs>
        <w:ind w:left="4680" w:hanging="360"/>
      </w:pPr>
      <w:rPr>
        <w:rFonts w:ascii="Arial" w:hAnsi="Arial" w:hint="default"/>
      </w:rPr>
    </w:lvl>
    <w:lvl w:ilvl="7" w:tplc="9DB0F354" w:tentative="1">
      <w:start w:val="1"/>
      <w:numFmt w:val="bullet"/>
      <w:lvlText w:val="•"/>
      <w:lvlJc w:val="left"/>
      <w:pPr>
        <w:tabs>
          <w:tab w:val="num" w:pos="5400"/>
        </w:tabs>
        <w:ind w:left="5400" w:hanging="360"/>
      </w:pPr>
      <w:rPr>
        <w:rFonts w:ascii="Arial" w:hAnsi="Arial" w:hint="default"/>
      </w:rPr>
    </w:lvl>
    <w:lvl w:ilvl="8" w:tplc="6136CC38" w:tentative="1">
      <w:start w:val="1"/>
      <w:numFmt w:val="bullet"/>
      <w:lvlText w:val="•"/>
      <w:lvlJc w:val="left"/>
      <w:pPr>
        <w:tabs>
          <w:tab w:val="num" w:pos="6120"/>
        </w:tabs>
        <w:ind w:left="6120" w:hanging="360"/>
      </w:pPr>
      <w:rPr>
        <w:rFonts w:ascii="Arial" w:hAnsi="Arial" w:hint="default"/>
      </w:rPr>
    </w:lvl>
  </w:abstractNum>
  <w:abstractNum w:abstractNumId="36">
    <w:nsid w:val="60916156"/>
    <w:multiLevelType w:val="hybridMultilevel"/>
    <w:tmpl w:val="D646D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3FF77FA"/>
    <w:multiLevelType w:val="hybridMultilevel"/>
    <w:tmpl w:val="1054D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6C7369C"/>
    <w:multiLevelType w:val="hybridMultilevel"/>
    <w:tmpl w:val="1E841A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791749B"/>
    <w:multiLevelType w:val="hybridMultilevel"/>
    <w:tmpl w:val="61E87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9995888"/>
    <w:multiLevelType w:val="hybridMultilevel"/>
    <w:tmpl w:val="2C0C35DA"/>
    <w:lvl w:ilvl="0" w:tplc="E4CA9A86">
      <w:start w:val="1"/>
      <w:numFmt w:val="decimal"/>
      <w:lvlText w:val="%1."/>
      <w:lvlJc w:val="left"/>
      <w:pPr>
        <w:tabs>
          <w:tab w:val="num" w:pos="360"/>
        </w:tabs>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084B9A"/>
    <w:multiLevelType w:val="hybridMultilevel"/>
    <w:tmpl w:val="12F6B296"/>
    <w:lvl w:ilvl="0" w:tplc="96CA5AC8">
      <w:start w:val="1"/>
      <w:numFmt w:val="bullet"/>
      <w:lvlText w:val="•"/>
      <w:lvlJc w:val="left"/>
      <w:pPr>
        <w:tabs>
          <w:tab w:val="num" w:pos="360"/>
        </w:tabs>
        <w:ind w:left="360" w:hanging="360"/>
      </w:pPr>
      <w:rPr>
        <w:rFonts w:ascii="Arial" w:hAnsi="Arial" w:hint="default"/>
      </w:rPr>
    </w:lvl>
    <w:lvl w:ilvl="1" w:tplc="3776F282">
      <w:numFmt w:val="bullet"/>
      <w:lvlText w:val="–"/>
      <w:lvlJc w:val="left"/>
      <w:pPr>
        <w:tabs>
          <w:tab w:val="num" w:pos="1080"/>
        </w:tabs>
        <w:ind w:left="1080" w:hanging="360"/>
      </w:pPr>
      <w:rPr>
        <w:rFonts w:ascii="Arial" w:hAnsi="Arial" w:hint="default"/>
      </w:rPr>
    </w:lvl>
    <w:lvl w:ilvl="2" w:tplc="02E09DFC" w:tentative="1">
      <w:start w:val="1"/>
      <w:numFmt w:val="bullet"/>
      <w:lvlText w:val="•"/>
      <w:lvlJc w:val="left"/>
      <w:pPr>
        <w:tabs>
          <w:tab w:val="num" w:pos="1800"/>
        </w:tabs>
        <w:ind w:left="1800" w:hanging="360"/>
      </w:pPr>
      <w:rPr>
        <w:rFonts w:ascii="Arial" w:hAnsi="Arial" w:hint="default"/>
      </w:rPr>
    </w:lvl>
    <w:lvl w:ilvl="3" w:tplc="32F8CCDA" w:tentative="1">
      <w:start w:val="1"/>
      <w:numFmt w:val="bullet"/>
      <w:lvlText w:val="•"/>
      <w:lvlJc w:val="left"/>
      <w:pPr>
        <w:tabs>
          <w:tab w:val="num" w:pos="2520"/>
        </w:tabs>
        <w:ind w:left="2520" w:hanging="360"/>
      </w:pPr>
      <w:rPr>
        <w:rFonts w:ascii="Arial" w:hAnsi="Arial" w:hint="default"/>
      </w:rPr>
    </w:lvl>
    <w:lvl w:ilvl="4" w:tplc="4A2CEEB6" w:tentative="1">
      <w:start w:val="1"/>
      <w:numFmt w:val="bullet"/>
      <w:lvlText w:val="•"/>
      <w:lvlJc w:val="left"/>
      <w:pPr>
        <w:tabs>
          <w:tab w:val="num" w:pos="3240"/>
        </w:tabs>
        <w:ind w:left="3240" w:hanging="360"/>
      </w:pPr>
      <w:rPr>
        <w:rFonts w:ascii="Arial" w:hAnsi="Arial" w:hint="default"/>
      </w:rPr>
    </w:lvl>
    <w:lvl w:ilvl="5" w:tplc="71927444" w:tentative="1">
      <w:start w:val="1"/>
      <w:numFmt w:val="bullet"/>
      <w:lvlText w:val="•"/>
      <w:lvlJc w:val="left"/>
      <w:pPr>
        <w:tabs>
          <w:tab w:val="num" w:pos="3960"/>
        </w:tabs>
        <w:ind w:left="3960" w:hanging="360"/>
      </w:pPr>
      <w:rPr>
        <w:rFonts w:ascii="Arial" w:hAnsi="Arial" w:hint="default"/>
      </w:rPr>
    </w:lvl>
    <w:lvl w:ilvl="6" w:tplc="F336DE12" w:tentative="1">
      <w:start w:val="1"/>
      <w:numFmt w:val="bullet"/>
      <w:lvlText w:val="•"/>
      <w:lvlJc w:val="left"/>
      <w:pPr>
        <w:tabs>
          <w:tab w:val="num" w:pos="4680"/>
        </w:tabs>
        <w:ind w:left="4680" w:hanging="360"/>
      </w:pPr>
      <w:rPr>
        <w:rFonts w:ascii="Arial" w:hAnsi="Arial" w:hint="default"/>
      </w:rPr>
    </w:lvl>
    <w:lvl w:ilvl="7" w:tplc="D2A210E0" w:tentative="1">
      <w:start w:val="1"/>
      <w:numFmt w:val="bullet"/>
      <w:lvlText w:val="•"/>
      <w:lvlJc w:val="left"/>
      <w:pPr>
        <w:tabs>
          <w:tab w:val="num" w:pos="5400"/>
        </w:tabs>
        <w:ind w:left="5400" w:hanging="360"/>
      </w:pPr>
      <w:rPr>
        <w:rFonts w:ascii="Arial" w:hAnsi="Arial" w:hint="default"/>
      </w:rPr>
    </w:lvl>
    <w:lvl w:ilvl="8" w:tplc="B352C988" w:tentative="1">
      <w:start w:val="1"/>
      <w:numFmt w:val="bullet"/>
      <w:lvlText w:val="•"/>
      <w:lvlJc w:val="left"/>
      <w:pPr>
        <w:tabs>
          <w:tab w:val="num" w:pos="6120"/>
        </w:tabs>
        <w:ind w:left="6120" w:hanging="360"/>
      </w:pPr>
      <w:rPr>
        <w:rFonts w:ascii="Arial" w:hAnsi="Arial" w:hint="default"/>
      </w:rPr>
    </w:lvl>
  </w:abstractNum>
  <w:abstractNum w:abstractNumId="42">
    <w:nsid w:val="6FDB7561"/>
    <w:multiLevelType w:val="hybridMultilevel"/>
    <w:tmpl w:val="B7E211E2"/>
    <w:lvl w:ilvl="0" w:tplc="56241F9E">
      <w:start w:val="1"/>
      <w:numFmt w:val="bullet"/>
      <w:lvlText w:val=""/>
      <w:lvlJc w:val="left"/>
      <w:pPr>
        <w:tabs>
          <w:tab w:val="num" w:pos="720"/>
        </w:tabs>
        <w:ind w:left="720" w:hanging="360"/>
      </w:pPr>
      <w:rPr>
        <w:rFonts w:ascii="Symbol" w:hAnsi="Symbol" w:hint="default"/>
      </w:rPr>
    </w:lvl>
    <w:lvl w:ilvl="1" w:tplc="4BC64398">
      <w:start w:val="1"/>
      <w:numFmt w:val="bullet"/>
      <w:lvlText w:val=""/>
      <w:lvlJc w:val="left"/>
      <w:pPr>
        <w:tabs>
          <w:tab w:val="num" w:pos="1440"/>
        </w:tabs>
        <w:ind w:left="1440" w:hanging="360"/>
      </w:pPr>
      <w:rPr>
        <w:rFonts w:ascii="Symbol" w:hAnsi="Symbol" w:hint="default"/>
      </w:rPr>
    </w:lvl>
    <w:lvl w:ilvl="2" w:tplc="A002F7BC" w:tentative="1">
      <w:start w:val="1"/>
      <w:numFmt w:val="bullet"/>
      <w:lvlText w:val=""/>
      <w:lvlJc w:val="left"/>
      <w:pPr>
        <w:tabs>
          <w:tab w:val="num" w:pos="2160"/>
        </w:tabs>
        <w:ind w:left="2160" w:hanging="360"/>
      </w:pPr>
      <w:rPr>
        <w:rFonts w:ascii="Symbol" w:hAnsi="Symbol" w:hint="default"/>
      </w:rPr>
    </w:lvl>
    <w:lvl w:ilvl="3" w:tplc="AE0451B2" w:tentative="1">
      <w:start w:val="1"/>
      <w:numFmt w:val="bullet"/>
      <w:lvlText w:val=""/>
      <w:lvlJc w:val="left"/>
      <w:pPr>
        <w:tabs>
          <w:tab w:val="num" w:pos="2880"/>
        </w:tabs>
        <w:ind w:left="2880" w:hanging="360"/>
      </w:pPr>
      <w:rPr>
        <w:rFonts w:ascii="Symbol" w:hAnsi="Symbol" w:hint="default"/>
      </w:rPr>
    </w:lvl>
    <w:lvl w:ilvl="4" w:tplc="6C9632B8" w:tentative="1">
      <w:start w:val="1"/>
      <w:numFmt w:val="bullet"/>
      <w:lvlText w:val=""/>
      <w:lvlJc w:val="left"/>
      <w:pPr>
        <w:tabs>
          <w:tab w:val="num" w:pos="3600"/>
        </w:tabs>
        <w:ind w:left="3600" w:hanging="360"/>
      </w:pPr>
      <w:rPr>
        <w:rFonts w:ascii="Symbol" w:hAnsi="Symbol" w:hint="default"/>
      </w:rPr>
    </w:lvl>
    <w:lvl w:ilvl="5" w:tplc="3CDE79D6" w:tentative="1">
      <w:start w:val="1"/>
      <w:numFmt w:val="bullet"/>
      <w:lvlText w:val=""/>
      <w:lvlJc w:val="left"/>
      <w:pPr>
        <w:tabs>
          <w:tab w:val="num" w:pos="4320"/>
        </w:tabs>
        <w:ind w:left="4320" w:hanging="360"/>
      </w:pPr>
      <w:rPr>
        <w:rFonts w:ascii="Symbol" w:hAnsi="Symbol" w:hint="default"/>
      </w:rPr>
    </w:lvl>
    <w:lvl w:ilvl="6" w:tplc="875409C8" w:tentative="1">
      <w:start w:val="1"/>
      <w:numFmt w:val="bullet"/>
      <w:lvlText w:val=""/>
      <w:lvlJc w:val="left"/>
      <w:pPr>
        <w:tabs>
          <w:tab w:val="num" w:pos="5040"/>
        </w:tabs>
        <w:ind w:left="5040" w:hanging="360"/>
      </w:pPr>
      <w:rPr>
        <w:rFonts w:ascii="Symbol" w:hAnsi="Symbol" w:hint="default"/>
      </w:rPr>
    </w:lvl>
    <w:lvl w:ilvl="7" w:tplc="97D08474" w:tentative="1">
      <w:start w:val="1"/>
      <w:numFmt w:val="bullet"/>
      <w:lvlText w:val=""/>
      <w:lvlJc w:val="left"/>
      <w:pPr>
        <w:tabs>
          <w:tab w:val="num" w:pos="5760"/>
        </w:tabs>
        <w:ind w:left="5760" w:hanging="360"/>
      </w:pPr>
      <w:rPr>
        <w:rFonts w:ascii="Symbol" w:hAnsi="Symbol" w:hint="default"/>
      </w:rPr>
    </w:lvl>
    <w:lvl w:ilvl="8" w:tplc="D1A0872C" w:tentative="1">
      <w:start w:val="1"/>
      <w:numFmt w:val="bullet"/>
      <w:lvlText w:val=""/>
      <w:lvlJc w:val="left"/>
      <w:pPr>
        <w:tabs>
          <w:tab w:val="num" w:pos="6480"/>
        </w:tabs>
        <w:ind w:left="6480" w:hanging="360"/>
      </w:pPr>
      <w:rPr>
        <w:rFonts w:ascii="Symbol" w:hAnsi="Symbol" w:hint="default"/>
      </w:rPr>
    </w:lvl>
  </w:abstractNum>
  <w:abstractNum w:abstractNumId="43">
    <w:nsid w:val="73221E4E"/>
    <w:multiLevelType w:val="hybridMultilevel"/>
    <w:tmpl w:val="F5B23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9284557"/>
    <w:multiLevelType w:val="hybridMultilevel"/>
    <w:tmpl w:val="A6D6F766"/>
    <w:lvl w:ilvl="0" w:tplc="E4CA9A86">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4F0C4A"/>
    <w:multiLevelType w:val="hybridMultilevel"/>
    <w:tmpl w:val="3C8421F2"/>
    <w:lvl w:ilvl="0" w:tplc="86748E9A">
      <w:start w:val="1"/>
      <w:numFmt w:val="bullet"/>
      <w:lvlText w:val="-"/>
      <w:lvlJc w:val="left"/>
      <w:pPr>
        <w:tabs>
          <w:tab w:val="num" w:pos="720"/>
        </w:tabs>
        <w:ind w:left="720" w:hanging="360"/>
      </w:pPr>
      <w:rPr>
        <w:rFonts w:ascii="Times" w:hAnsi="Times" w:hint="default"/>
      </w:rPr>
    </w:lvl>
    <w:lvl w:ilvl="1" w:tplc="1352739C" w:tentative="1">
      <w:start w:val="1"/>
      <w:numFmt w:val="bullet"/>
      <w:lvlText w:val="-"/>
      <w:lvlJc w:val="left"/>
      <w:pPr>
        <w:tabs>
          <w:tab w:val="num" w:pos="1440"/>
        </w:tabs>
        <w:ind w:left="1440" w:hanging="360"/>
      </w:pPr>
      <w:rPr>
        <w:rFonts w:ascii="Times" w:hAnsi="Times" w:hint="default"/>
      </w:rPr>
    </w:lvl>
    <w:lvl w:ilvl="2" w:tplc="8D4AE5C2" w:tentative="1">
      <w:start w:val="1"/>
      <w:numFmt w:val="bullet"/>
      <w:lvlText w:val="-"/>
      <w:lvlJc w:val="left"/>
      <w:pPr>
        <w:tabs>
          <w:tab w:val="num" w:pos="2160"/>
        </w:tabs>
        <w:ind w:left="2160" w:hanging="360"/>
      </w:pPr>
      <w:rPr>
        <w:rFonts w:ascii="Times" w:hAnsi="Times" w:hint="default"/>
      </w:rPr>
    </w:lvl>
    <w:lvl w:ilvl="3" w:tplc="FC5CDD8C" w:tentative="1">
      <w:start w:val="1"/>
      <w:numFmt w:val="bullet"/>
      <w:lvlText w:val="-"/>
      <w:lvlJc w:val="left"/>
      <w:pPr>
        <w:tabs>
          <w:tab w:val="num" w:pos="2880"/>
        </w:tabs>
        <w:ind w:left="2880" w:hanging="360"/>
      </w:pPr>
      <w:rPr>
        <w:rFonts w:ascii="Times" w:hAnsi="Times" w:hint="default"/>
      </w:rPr>
    </w:lvl>
    <w:lvl w:ilvl="4" w:tplc="CED44296" w:tentative="1">
      <w:start w:val="1"/>
      <w:numFmt w:val="bullet"/>
      <w:lvlText w:val="-"/>
      <w:lvlJc w:val="left"/>
      <w:pPr>
        <w:tabs>
          <w:tab w:val="num" w:pos="3600"/>
        </w:tabs>
        <w:ind w:left="3600" w:hanging="360"/>
      </w:pPr>
      <w:rPr>
        <w:rFonts w:ascii="Times" w:hAnsi="Times" w:hint="default"/>
      </w:rPr>
    </w:lvl>
    <w:lvl w:ilvl="5" w:tplc="FCF02508" w:tentative="1">
      <w:start w:val="1"/>
      <w:numFmt w:val="bullet"/>
      <w:lvlText w:val="-"/>
      <w:lvlJc w:val="left"/>
      <w:pPr>
        <w:tabs>
          <w:tab w:val="num" w:pos="4320"/>
        </w:tabs>
        <w:ind w:left="4320" w:hanging="360"/>
      </w:pPr>
      <w:rPr>
        <w:rFonts w:ascii="Times" w:hAnsi="Times" w:hint="default"/>
      </w:rPr>
    </w:lvl>
    <w:lvl w:ilvl="6" w:tplc="192E68A0" w:tentative="1">
      <w:start w:val="1"/>
      <w:numFmt w:val="bullet"/>
      <w:lvlText w:val="-"/>
      <w:lvlJc w:val="left"/>
      <w:pPr>
        <w:tabs>
          <w:tab w:val="num" w:pos="5040"/>
        </w:tabs>
        <w:ind w:left="5040" w:hanging="360"/>
      </w:pPr>
      <w:rPr>
        <w:rFonts w:ascii="Times" w:hAnsi="Times" w:hint="default"/>
      </w:rPr>
    </w:lvl>
    <w:lvl w:ilvl="7" w:tplc="53428DF4" w:tentative="1">
      <w:start w:val="1"/>
      <w:numFmt w:val="bullet"/>
      <w:lvlText w:val="-"/>
      <w:lvlJc w:val="left"/>
      <w:pPr>
        <w:tabs>
          <w:tab w:val="num" w:pos="5760"/>
        </w:tabs>
        <w:ind w:left="5760" w:hanging="360"/>
      </w:pPr>
      <w:rPr>
        <w:rFonts w:ascii="Times" w:hAnsi="Times" w:hint="default"/>
      </w:rPr>
    </w:lvl>
    <w:lvl w:ilvl="8" w:tplc="2CB44CAC" w:tentative="1">
      <w:start w:val="1"/>
      <w:numFmt w:val="bullet"/>
      <w:lvlText w:val="-"/>
      <w:lvlJc w:val="left"/>
      <w:pPr>
        <w:tabs>
          <w:tab w:val="num" w:pos="6480"/>
        </w:tabs>
        <w:ind w:left="6480" w:hanging="360"/>
      </w:pPr>
      <w:rPr>
        <w:rFonts w:ascii="Times" w:hAnsi="Times" w:hint="default"/>
      </w:rPr>
    </w:lvl>
  </w:abstractNum>
  <w:num w:numId="1">
    <w:abstractNumId w:val="39"/>
  </w:num>
  <w:num w:numId="2">
    <w:abstractNumId w:val="28"/>
  </w:num>
  <w:num w:numId="3">
    <w:abstractNumId w:val="43"/>
  </w:num>
  <w:num w:numId="4">
    <w:abstractNumId w:val="0"/>
  </w:num>
  <w:num w:numId="5">
    <w:abstractNumId w:val="16"/>
  </w:num>
  <w:num w:numId="6">
    <w:abstractNumId w:val="2"/>
  </w:num>
  <w:num w:numId="7">
    <w:abstractNumId w:val="18"/>
  </w:num>
  <w:num w:numId="8">
    <w:abstractNumId w:val="33"/>
  </w:num>
  <w:num w:numId="9">
    <w:abstractNumId w:val="13"/>
  </w:num>
  <w:num w:numId="10">
    <w:abstractNumId w:val="5"/>
  </w:num>
  <w:num w:numId="11">
    <w:abstractNumId w:val="34"/>
  </w:num>
  <w:num w:numId="12">
    <w:abstractNumId w:val="37"/>
  </w:num>
  <w:num w:numId="13">
    <w:abstractNumId w:val="36"/>
  </w:num>
  <w:num w:numId="14">
    <w:abstractNumId w:val="17"/>
  </w:num>
  <w:num w:numId="15">
    <w:abstractNumId w:val="11"/>
  </w:num>
  <w:num w:numId="16">
    <w:abstractNumId w:val="21"/>
  </w:num>
  <w:num w:numId="17">
    <w:abstractNumId w:val="26"/>
  </w:num>
  <w:num w:numId="18">
    <w:abstractNumId w:val="22"/>
  </w:num>
  <w:num w:numId="19">
    <w:abstractNumId w:val="6"/>
  </w:num>
  <w:num w:numId="20">
    <w:abstractNumId w:val="19"/>
  </w:num>
  <w:num w:numId="21">
    <w:abstractNumId w:val="27"/>
  </w:num>
  <w:num w:numId="22">
    <w:abstractNumId w:val="7"/>
  </w:num>
  <w:num w:numId="23">
    <w:abstractNumId w:val="1"/>
  </w:num>
  <w:num w:numId="24">
    <w:abstractNumId w:val="44"/>
  </w:num>
  <w:num w:numId="25">
    <w:abstractNumId w:val="42"/>
  </w:num>
  <w:num w:numId="26">
    <w:abstractNumId w:val="25"/>
  </w:num>
  <w:num w:numId="27">
    <w:abstractNumId w:val="40"/>
  </w:num>
  <w:num w:numId="28">
    <w:abstractNumId w:val="45"/>
  </w:num>
  <w:num w:numId="29">
    <w:abstractNumId w:val="8"/>
  </w:num>
  <w:num w:numId="30">
    <w:abstractNumId w:val="15"/>
  </w:num>
  <w:num w:numId="31">
    <w:abstractNumId w:val="38"/>
  </w:num>
  <w:num w:numId="32">
    <w:abstractNumId w:val="41"/>
  </w:num>
  <w:num w:numId="33">
    <w:abstractNumId w:val="4"/>
  </w:num>
  <w:num w:numId="34">
    <w:abstractNumId w:val="23"/>
  </w:num>
  <w:num w:numId="35">
    <w:abstractNumId w:val="35"/>
  </w:num>
  <w:num w:numId="36">
    <w:abstractNumId w:val="12"/>
  </w:num>
  <w:num w:numId="37">
    <w:abstractNumId w:val="14"/>
  </w:num>
  <w:num w:numId="38">
    <w:abstractNumId w:val="3"/>
  </w:num>
  <w:num w:numId="39">
    <w:abstractNumId w:val="29"/>
  </w:num>
  <w:num w:numId="40">
    <w:abstractNumId w:val="30"/>
  </w:num>
  <w:num w:numId="41">
    <w:abstractNumId w:val="31"/>
  </w:num>
  <w:num w:numId="42">
    <w:abstractNumId w:val="20"/>
  </w:num>
  <w:num w:numId="43">
    <w:abstractNumId w:val="24"/>
  </w:num>
  <w:num w:numId="44">
    <w:abstractNumId w:val="9"/>
  </w:num>
  <w:num w:numId="45">
    <w:abstractNumId w:val="32"/>
  </w:num>
  <w:num w:numId="4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141"/>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F75"/>
    <w:rsid w:val="0001023E"/>
    <w:rsid w:val="00011B45"/>
    <w:rsid w:val="0002266B"/>
    <w:rsid w:val="00022D6C"/>
    <w:rsid w:val="00024382"/>
    <w:rsid w:val="000266A6"/>
    <w:rsid w:val="00027889"/>
    <w:rsid w:val="00032222"/>
    <w:rsid w:val="00040DF8"/>
    <w:rsid w:val="00044F03"/>
    <w:rsid w:val="00045998"/>
    <w:rsid w:val="00045A77"/>
    <w:rsid w:val="0004757D"/>
    <w:rsid w:val="00056DB3"/>
    <w:rsid w:val="00056F96"/>
    <w:rsid w:val="00057CB7"/>
    <w:rsid w:val="00061242"/>
    <w:rsid w:val="000617AA"/>
    <w:rsid w:val="000639A9"/>
    <w:rsid w:val="00065D13"/>
    <w:rsid w:val="00067DFF"/>
    <w:rsid w:val="0007060D"/>
    <w:rsid w:val="000706AC"/>
    <w:rsid w:val="00070BD0"/>
    <w:rsid w:val="00072AD0"/>
    <w:rsid w:val="00074275"/>
    <w:rsid w:val="000747FA"/>
    <w:rsid w:val="00074E4C"/>
    <w:rsid w:val="00077D34"/>
    <w:rsid w:val="00082450"/>
    <w:rsid w:val="00083F0C"/>
    <w:rsid w:val="000853F9"/>
    <w:rsid w:val="0008573E"/>
    <w:rsid w:val="000911D9"/>
    <w:rsid w:val="00091A99"/>
    <w:rsid w:val="000A0170"/>
    <w:rsid w:val="000A5F66"/>
    <w:rsid w:val="000A5FF0"/>
    <w:rsid w:val="000A6D28"/>
    <w:rsid w:val="000A7DF3"/>
    <w:rsid w:val="000B3822"/>
    <w:rsid w:val="000B3F04"/>
    <w:rsid w:val="000B4695"/>
    <w:rsid w:val="000B50EB"/>
    <w:rsid w:val="000B5C5E"/>
    <w:rsid w:val="000C1D97"/>
    <w:rsid w:val="000C2D22"/>
    <w:rsid w:val="000C3694"/>
    <w:rsid w:val="000C48BF"/>
    <w:rsid w:val="000C4EA2"/>
    <w:rsid w:val="000C5EF6"/>
    <w:rsid w:val="000D0595"/>
    <w:rsid w:val="000D61C7"/>
    <w:rsid w:val="000E6A95"/>
    <w:rsid w:val="000E743A"/>
    <w:rsid w:val="000F18C1"/>
    <w:rsid w:val="000F2B89"/>
    <w:rsid w:val="000F3316"/>
    <w:rsid w:val="000F627A"/>
    <w:rsid w:val="00103DA5"/>
    <w:rsid w:val="00105009"/>
    <w:rsid w:val="001067B5"/>
    <w:rsid w:val="0011203B"/>
    <w:rsid w:val="001134DF"/>
    <w:rsid w:val="00113C5C"/>
    <w:rsid w:val="00115EAD"/>
    <w:rsid w:val="00115FFB"/>
    <w:rsid w:val="0011668E"/>
    <w:rsid w:val="00117E86"/>
    <w:rsid w:val="00121EEE"/>
    <w:rsid w:val="00125435"/>
    <w:rsid w:val="001258CF"/>
    <w:rsid w:val="001274BD"/>
    <w:rsid w:val="00131F9B"/>
    <w:rsid w:val="001332E6"/>
    <w:rsid w:val="00141CC3"/>
    <w:rsid w:val="00142B9B"/>
    <w:rsid w:val="00144089"/>
    <w:rsid w:val="0014642B"/>
    <w:rsid w:val="001507F4"/>
    <w:rsid w:val="00150D65"/>
    <w:rsid w:val="001527A7"/>
    <w:rsid w:val="0015305B"/>
    <w:rsid w:val="001542B5"/>
    <w:rsid w:val="00156442"/>
    <w:rsid w:val="0016452D"/>
    <w:rsid w:val="00165BD5"/>
    <w:rsid w:val="00167F0D"/>
    <w:rsid w:val="00170AA2"/>
    <w:rsid w:val="00172A3C"/>
    <w:rsid w:val="00173198"/>
    <w:rsid w:val="00174E3D"/>
    <w:rsid w:val="00184D9B"/>
    <w:rsid w:val="00193221"/>
    <w:rsid w:val="0019360A"/>
    <w:rsid w:val="00196A85"/>
    <w:rsid w:val="001A4535"/>
    <w:rsid w:val="001A4FFD"/>
    <w:rsid w:val="001A509E"/>
    <w:rsid w:val="001A66D8"/>
    <w:rsid w:val="001A6E7B"/>
    <w:rsid w:val="001B2BEE"/>
    <w:rsid w:val="001B79B1"/>
    <w:rsid w:val="001C1F83"/>
    <w:rsid w:val="001C24E5"/>
    <w:rsid w:val="001D127D"/>
    <w:rsid w:val="001D1929"/>
    <w:rsid w:val="001D2D8F"/>
    <w:rsid w:val="001D5970"/>
    <w:rsid w:val="001D5DA4"/>
    <w:rsid w:val="001E07AA"/>
    <w:rsid w:val="001E121B"/>
    <w:rsid w:val="001E158A"/>
    <w:rsid w:val="001E265C"/>
    <w:rsid w:val="001E277C"/>
    <w:rsid w:val="001E499B"/>
    <w:rsid w:val="001E4C78"/>
    <w:rsid w:val="001E589B"/>
    <w:rsid w:val="001F2840"/>
    <w:rsid w:val="001F386F"/>
    <w:rsid w:val="001F3E3C"/>
    <w:rsid w:val="001F4F6C"/>
    <w:rsid w:val="001F7C4B"/>
    <w:rsid w:val="002004F9"/>
    <w:rsid w:val="002005CA"/>
    <w:rsid w:val="0020185A"/>
    <w:rsid w:val="002025AD"/>
    <w:rsid w:val="002051F3"/>
    <w:rsid w:val="002079AE"/>
    <w:rsid w:val="00215BD5"/>
    <w:rsid w:val="00217EFB"/>
    <w:rsid w:val="00221FD1"/>
    <w:rsid w:val="00223DF4"/>
    <w:rsid w:val="00224A9F"/>
    <w:rsid w:val="00224D81"/>
    <w:rsid w:val="00233655"/>
    <w:rsid w:val="002358BA"/>
    <w:rsid w:val="00236887"/>
    <w:rsid w:val="0023721D"/>
    <w:rsid w:val="00241627"/>
    <w:rsid w:val="00241699"/>
    <w:rsid w:val="00241C6A"/>
    <w:rsid w:val="00250E13"/>
    <w:rsid w:val="002512EB"/>
    <w:rsid w:val="0025205A"/>
    <w:rsid w:val="0025239F"/>
    <w:rsid w:val="00255A72"/>
    <w:rsid w:val="0025691F"/>
    <w:rsid w:val="00257590"/>
    <w:rsid w:val="002579BE"/>
    <w:rsid w:val="00257D5B"/>
    <w:rsid w:val="00260C09"/>
    <w:rsid w:val="00261E25"/>
    <w:rsid w:val="00264459"/>
    <w:rsid w:val="002650F2"/>
    <w:rsid w:val="00267BD0"/>
    <w:rsid w:val="00270BC7"/>
    <w:rsid w:val="00272249"/>
    <w:rsid w:val="00274C6E"/>
    <w:rsid w:val="002753DE"/>
    <w:rsid w:val="002765CA"/>
    <w:rsid w:val="002778B6"/>
    <w:rsid w:val="00277DD6"/>
    <w:rsid w:val="00277DDB"/>
    <w:rsid w:val="002804F7"/>
    <w:rsid w:val="0028168E"/>
    <w:rsid w:val="00281B35"/>
    <w:rsid w:val="002835B1"/>
    <w:rsid w:val="00283904"/>
    <w:rsid w:val="00283E87"/>
    <w:rsid w:val="00284D5F"/>
    <w:rsid w:val="00284D98"/>
    <w:rsid w:val="00294294"/>
    <w:rsid w:val="002A0E26"/>
    <w:rsid w:val="002A72FA"/>
    <w:rsid w:val="002B30C1"/>
    <w:rsid w:val="002B3675"/>
    <w:rsid w:val="002C27AB"/>
    <w:rsid w:val="002C6410"/>
    <w:rsid w:val="002C7A7C"/>
    <w:rsid w:val="002C7F0D"/>
    <w:rsid w:val="002D2797"/>
    <w:rsid w:val="002D2E9A"/>
    <w:rsid w:val="002D3967"/>
    <w:rsid w:val="002D50CC"/>
    <w:rsid w:val="002E1305"/>
    <w:rsid w:val="002E5992"/>
    <w:rsid w:val="002E7FFD"/>
    <w:rsid w:val="002F08C0"/>
    <w:rsid w:val="002F29DC"/>
    <w:rsid w:val="002F2F7E"/>
    <w:rsid w:val="002F3FC9"/>
    <w:rsid w:val="002F6B47"/>
    <w:rsid w:val="002F76B7"/>
    <w:rsid w:val="003006C1"/>
    <w:rsid w:val="00300BD9"/>
    <w:rsid w:val="00301423"/>
    <w:rsid w:val="0031136F"/>
    <w:rsid w:val="00316F65"/>
    <w:rsid w:val="00321F29"/>
    <w:rsid w:val="00323FAC"/>
    <w:rsid w:val="0032420F"/>
    <w:rsid w:val="00344456"/>
    <w:rsid w:val="00345C1D"/>
    <w:rsid w:val="003461E9"/>
    <w:rsid w:val="003473DD"/>
    <w:rsid w:val="00350D46"/>
    <w:rsid w:val="0035203C"/>
    <w:rsid w:val="0035300B"/>
    <w:rsid w:val="0035405F"/>
    <w:rsid w:val="0035778E"/>
    <w:rsid w:val="003617DD"/>
    <w:rsid w:val="00361C42"/>
    <w:rsid w:val="00362A68"/>
    <w:rsid w:val="003646B1"/>
    <w:rsid w:val="00366AC4"/>
    <w:rsid w:val="003706CB"/>
    <w:rsid w:val="0037373B"/>
    <w:rsid w:val="003757E2"/>
    <w:rsid w:val="00376637"/>
    <w:rsid w:val="003802F0"/>
    <w:rsid w:val="003804C1"/>
    <w:rsid w:val="003824C0"/>
    <w:rsid w:val="00382C4D"/>
    <w:rsid w:val="00391A3D"/>
    <w:rsid w:val="00392039"/>
    <w:rsid w:val="00392AA4"/>
    <w:rsid w:val="0039307B"/>
    <w:rsid w:val="0039760B"/>
    <w:rsid w:val="003A29EA"/>
    <w:rsid w:val="003A5FE7"/>
    <w:rsid w:val="003B0721"/>
    <w:rsid w:val="003B5C23"/>
    <w:rsid w:val="003B6DAC"/>
    <w:rsid w:val="003B734A"/>
    <w:rsid w:val="003B7E85"/>
    <w:rsid w:val="003C0164"/>
    <w:rsid w:val="003C177A"/>
    <w:rsid w:val="003C1E10"/>
    <w:rsid w:val="003C4C2D"/>
    <w:rsid w:val="003C4DA7"/>
    <w:rsid w:val="003C4E15"/>
    <w:rsid w:val="003C777A"/>
    <w:rsid w:val="003D15AB"/>
    <w:rsid w:val="003D1F0D"/>
    <w:rsid w:val="003D3608"/>
    <w:rsid w:val="003D5891"/>
    <w:rsid w:val="003D6428"/>
    <w:rsid w:val="003D6FB7"/>
    <w:rsid w:val="003E190D"/>
    <w:rsid w:val="003E1980"/>
    <w:rsid w:val="003E23F9"/>
    <w:rsid w:val="003E3061"/>
    <w:rsid w:val="003E4748"/>
    <w:rsid w:val="003E5417"/>
    <w:rsid w:val="003F3E46"/>
    <w:rsid w:val="003F4E34"/>
    <w:rsid w:val="0040020C"/>
    <w:rsid w:val="00402758"/>
    <w:rsid w:val="00402A22"/>
    <w:rsid w:val="004051A2"/>
    <w:rsid w:val="0041089A"/>
    <w:rsid w:val="00411025"/>
    <w:rsid w:val="0041351A"/>
    <w:rsid w:val="00417D5E"/>
    <w:rsid w:val="00420094"/>
    <w:rsid w:val="004242B1"/>
    <w:rsid w:val="00425741"/>
    <w:rsid w:val="00426D83"/>
    <w:rsid w:val="0043022F"/>
    <w:rsid w:val="00431D82"/>
    <w:rsid w:val="004345EE"/>
    <w:rsid w:val="004432B7"/>
    <w:rsid w:val="00445466"/>
    <w:rsid w:val="00447BBE"/>
    <w:rsid w:val="00450AC9"/>
    <w:rsid w:val="004515A9"/>
    <w:rsid w:val="00455F6E"/>
    <w:rsid w:val="00456326"/>
    <w:rsid w:val="00457FBB"/>
    <w:rsid w:val="00460A8D"/>
    <w:rsid w:val="004676E9"/>
    <w:rsid w:val="00471CA9"/>
    <w:rsid w:val="00471E08"/>
    <w:rsid w:val="004737D0"/>
    <w:rsid w:val="00474BB5"/>
    <w:rsid w:val="00475E09"/>
    <w:rsid w:val="00477048"/>
    <w:rsid w:val="00486646"/>
    <w:rsid w:val="00490FC6"/>
    <w:rsid w:val="00492A28"/>
    <w:rsid w:val="00495293"/>
    <w:rsid w:val="004A238E"/>
    <w:rsid w:val="004A3043"/>
    <w:rsid w:val="004A5AC4"/>
    <w:rsid w:val="004B24F3"/>
    <w:rsid w:val="004B2DE3"/>
    <w:rsid w:val="004B535E"/>
    <w:rsid w:val="004C0678"/>
    <w:rsid w:val="004C08CA"/>
    <w:rsid w:val="004C10E6"/>
    <w:rsid w:val="004C4A20"/>
    <w:rsid w:val="004C4E8D"/>
    <w:rsid w:val="004C566D"/>
    <w:rsid w:val="004C58A5"/>
    <w:rsid w:val="004C5BBA"/>
    <w:rsid w:val="004C74B8"/>
    <w:rsid w:val="004C75BD"/>
    <w:rsid w:val="004D13F4"/>
    <w:rsid w:val="004D18B6"/>
    <w:rsid w:val="004D1CA9"/>
    <w:rsid w:val="004D3EEC"/>
    <w:rsid w:val="004D4E53"/>
    <w:rsid w:val="004D56E7"/>
    <w:rsid w:val="004D6B5F"/>
    <w:rsid w:val="004E21E1"/>
    <w:rsid w:val="004E3CD8"/>
    <w:rsid w:val="004F22D8"/>
    <w:rsid w:val="004F31B2"/>
    <w:rsid w:val="004F5BD8"/>
    <w:rsid w:val="004F5F3C"/>
    <w:rsid w:val="005030AA"/>
    <w:rsid w:val="00503662"/>
    <w:rsid w:val="00507E21"/>
    <w:rsid w:val="00511851"/>
    <w:rsid w:val="00511DEB"/>
    <w:rsid w:val="00511F53"/>
    <w:rsid w:val="0051200D"/>
    <w:rsid w:val="005130E0"/>
    <w:rsid w:val="00516ECF"/>
    <w:rsid w:val="00517F35"/>
    <w:rsid w:val="00520635"/>
    <w:rsid w:val="00521FC0"/>
    <w:rsid w:val="005220E4"/>
    <w:rsid w:val="00525C0B"/>
    <w:rsid w:val="005324CF"/>
    <w:rsid w:val="00535ABE"/>
    <w:rsid w:val="00540839"/>
    <w:rsid w:val="0054289C"/>
    <w:rsid w:val="00545167"/>
    <w:rsid w:val="00546506"/>
    <w:rsid w:val="00546708"/>
    <w:rsid w:val="00546A3A"/>
    <w:rsid w:val="00547CFA"/>
    <w:rsid w:val="0055302A"/>
    <w:rsid w:val="0055353C"/>
    <w:rsid w:val="005537D0"/>
    <w:rsid w:val="00556A27"/>
    <w:rsid w:val="00561567"/>
    <w:rsid w:val="00563F8D"/>
    <w:rsid w:val="005642F5"/>
    <w:rsid w:val="0056664B"/>
    <w:rsid w:val="00566EB2"/>
    <w:rsid w:val="0056791B"/>
    <w:rsid w:val="00570379"/>
    <w:rsid w:val="0057192D"/>
    <w:rsid w:val="00571CF2"/>
    <w:rsid w:val="00574AD6"/>
    <w:rsid w:val="00574DE2"/>
    <w:rsid w:val="00577264"/>
    <w:rsid w:val="00577308"/>
    <w:rsid w:val="00580F6F"/>
    <w:rsid w:val="00581E69"/>
    <w:rsid w:val="0058307A"/>
    <w:rsid w:val="0058773D"/>
    <w:rsid w:val="00591C44"/>
    <w:rsid w:val="00592EE6"/>
    <w:rsid w:val="0059406E"/>
    <w:rsid w:val="0059564B"/>
    <w:rsid w:val="00596BA4"/>
    <w:rsid w:val="005A0794"/>
    <w:rsid w:val="005B21EC"/>
    <w:rsid w:val="005B26AD"/>
    <w:rsid w:val="005B2DBF"/>
    <w:rsid w:val="005B4C19"/>
    <w:rsid w:val="005B6BDC"/>
    <w:rsid w:val="005C0163"/>
    <w:rsid w:val="005C0AE8"/>
    <w:rsid w:val="005C1BCF"/>
    <w:rsid w:val="005D0EAA"/>
    <w:rsid w:val="005D12D7"/>
    <w:rsid w:val="005D342D"/>
    <w:rsid w:val="005D7A4D"/>
    <w:rsid w:val="005E00AD"/>
    <w:rsid w:val="005E0970"/>
    <w:rsid w:val="005E2B2F"/>
    <w:rsid w:val="005E2C53"/>
    <w:rsid w:val="005E2E73"/>
    <w:rsid w:val="005E6C69"/>
    <w:rsid w:val="005F0DF8"/>
    <w:rsid w:val="005F2FCD"/>
    <w:rsid w:val="005F3143"/>
    <w:rsid w:val="005F3568"/>
    <w:rsid w:val="006005DF"/>
    <w:rsid w:val="00601BD4"/>
    <w:rsid w:val="006059A7"/>
    <w:rsid w:val="006132AC"/>
    <w:rsid w:val="006156CC"/>
    <w:rsid w:val="00615A24"/>
    <w:rsid w:val="0061688F"/>
    <w:rsid w:val="00622BF5"/>
    <w:rsid w:val="006245C2"/>
    <w:rsid w:val="006255CB"/>
    <w:rsid w:val="00637F6E"/>
    <w:rsid w:val="006407A5"/>
    <w:rsid w:val="00642FB0"/>
    <w:rsid w:val="00644652"/>
    <w:rsid w:val="00644D61"/>
    <w:rsid w:val="00646158"/>
    <w:rsid w:val="0064756B"/>
    <w:rsid w:val="00651775"/>
    <w:rsid w:val="00651B39"/>
    <w:rsid w:val="006524A2"/>
    <w:rsid w:val="0065298E"/>
    <w:rsid w:val="0065433F"/>
    <w:rsid w:val="0066122F"/>
    <w:rsid w:val="0066136B"/>
    <w:rsid w:val="00663C91"/>
    <w:rsid w:val="00676F31"/>
    <w:rsid w:val="0067785F"/>
    <w:rsid w:val="00682107"/>
    <w:rsid w:val="006868EB"/>
    <w:rsid w:val="006900A1"/>
    <w:rsid w:val="0069296E"/>
    <w:rsid w:val="006937D5"/>
    <w:rsid w:val="00694170"/>
    <w:rsid w:val="00695C62"/>
    <w:rsid w:val="00697386"/>
    <w:rsid w:val="00697957"/>
    <w:rsid w:val="006A4BEC"/>
    <w:rsid w:val="006A5049"/>
    <w:rsid w:val="006A54BA"/>
    <w:rsid w:val="006B07A5"/>
    <w:rsid w:val="006B12D0"/>
    <w:rsid w:val="006B278E"/>
    <w:rsid w:val="006B4585"/>
    <w:rsid w:val="006B5480"/>
    <w:rsid w:val="006B6849"/>
    <w:rsid w:val="006B7CDD"/>
    <w:rsid w:val="006C0BB4"/>
    <w:rsid w:val="006C0BC5"/>
    <w:rsid w:val="006C4995"/>
    <w:rsid w:val="006C5441"/>
    <w:rsid w:val="006C58DE"/>
    <w:rsid w:val="006C5AFC"/>
    <w:rsid w:val="006C5F1F"/>
    <w:rsid w:val="006D12C9"/>
    <w:rsid w:val="006D713C"/>
    <w:rsid w:val="006D77FC"/>
    <w:rsid w:val="006E1EE4"/>
    <w:rsid w:val="006F2F71"/>
    <w:rsid w:val="006F6C96"/>
    <w:rsid w:val="00700C3A"/>
    <w:rsid w:val="007013F1"/>
    <w:rsid w:val="00702F82"/>
    <w:rsid w:val="007045ED"/>
    <w:rsid w:val="007049BA"/>
    <w:rsid w:val="00704D96"/>
    <w:rsid w:val="00714445"/>
    <w:rsid w:val="00714A13"/>
    <w:rsid w:val="00714EFE"/>
    <w:rsid w:val="007159CD"/>
    <w:rsid w:val="00715C11"/>
    <w:rsid w:val="007169D5"/>
    <w:rsid w:val="00717552"/>
    <w:rsid w:val="00720E8A"/>
    <w:rsid w:val="00727301"/>
    <w:rsid w:val="007318FB"/>
    <w:rsid w:val="00736898"/>
    <w:rsid w:val="0073757A"/>
    <w:rsid w:val="00737AB0"/>
    <w:rsid w:val="00737C01"/>
    <w:rsid w:val="007400D4"/>
    <w:rsid w:val="00740776"/>
    <w:rsid w:val="00740A0A"/>
    <w:rsid w:val="00741040"/>
    <w:rsid w:val="00744A2E"/>
    <w:rsid w:val="0074522B"/>
    <w:rsid w:val="00746021"/>
    <w:rsid w:val="00750911"/>
    <w:rsid w:val="007542ED"/>
    <w:rsid w:val="00754823"/>
    <w:rsid w:val="00756D5E"/>
    <w:rsid w:val="00757073"/>
    <w:rsid w:val="007628B3"/>
    <w:rsid w:val="007628D3"/>
    <w:rsid w:val="00763981"/>
    <w:rsid w:val="00763B05"/>
    <w:rsid w:val="007640DA"/>
    <w:rsid w:val="00767A8B"/>
    <w:rsid w:val="00771281"/>
    <w:rsid w:val="00772393"/>
    <w:rsid w:val="00773572"/>
    <w:rsid w:val="00774449"/>
    <w:rsid w:val="00774D19"/>
    <w:rsid w:val="0078094D"/>
    <w:rsid w:val="007816E3"/>
    <w:rsid w:val="00782040"/>
    <w:rsid w:val="00785233"/>
    <w:rsid w:val="00786EC0"/>
    <w:rsid w:val="0079009E"/>
    <w:rsid w:val="00794E2D"/>
    <w:rsid w:val="00797950"/>
    <w:rsid w:val="007A0167"/>
    <w:rsid w:val="007A02A5"/>
    <w:rsid w:val="007A0391"/>
    <w:rsid w:val="007A1C6D"/>
    <w:rsid w:val="007A2020"/>
    <w:rsid w:val="007A2194"/>
    <w:rsid w:val="007A2DB9"/>
    <w:rsid w:val="007A54E4"/>
    <w:rsid w:val="007A573C"/>
    <w:rsid w:val="007B3B86"/>
    <w:rsid w:val="007B46DF"/>
    <w:rsid w:val="007B5618"/>
    <w:rsid w:val="007B5DBB"/>
    <w:rsid w:val="007B7AB2"/>
    <w:rsid w:val="007C0C30"/>
    <w:rsid w:val="007C376D"/>
    <w:rsid w:val="007C5790"/>
    <w:rsid w:val="007C71F0"/>
    <w:rsid w:val="007D08E2"/>
    <w:rsid w:val="007D23C9"/>
    <w:rsid w:val="007D2AE4"/>
    <w:rsid w:val="007D6548"/>
    <w:rsid w:val="007E02C0"/>
    <w:rsid w:val="007E0412"/>
    <w:rsid w:val="007E0526"/>
    <w:rsid w:val="007E3FBA"/>
    <w:rsid w:val="007E56D0"/>
    <w:rsid w:val="007F3039"/>
    <w:rsid w:val="007F407D"/>
    <w:rsid w:val="007F6FA8"/>
    <w:rsid w:val="00803608"/>
    <w:rsid w:val="0080381E"/>
    <w:rsid w:val="00806207"/>
    <w:rsid w:val="00812780"/>
    <w:rsid w:val="008139D1"/>
    <w:rsid w:val="008154F3"/>
    <w:rsid w:val="008211B7"/>
    <w:rsid w:val="00824DF6"/>
    <w:rsid w:val="008255EB"/>
    <w:rsid w:val="008307FC"/>
    <w:rsid w:val="0083178C"/>
    <w:rsid w:val="00831B3B"/>
    <w:rsid w:val="00832A2A"/>
    <w:rsid w:val="00832F65"/>
    <w:rsid w:val="00835715"/>
    <w:rsid w:val="008365A4"/>
    <w:rsid w:val="00840CEF"/>
    <w:rsid w:val="00843E86"/>
    <w:rsid w:val="00846559"/>
    <w:rsid w:val="0084699A"/>
    <w:rsid w:val="0085264D"/>
    <w:rsid w:val="00852D0A"/>
    <w:rsid w:val="00854FA1"/>
    <w:rsid w:val="008557A4"/>
    <w:rsid w:val="008563BA"/>
    <w:rsid w:val="00860E01"/>
    <w:rsid w:val="00863AE6"/>
    <w:rsid w:val="00865B87"/>
    <w:rsid w:val="00865BF7"/>
    <w:rsid w:val="00866014"/>
    <w:rsid w:val="00867D6E"/>
    <w:rsid w:val="00871C12"/>
    <w:rsid w:val="00871F61"/>
    <w:rsid w:val="00872A59"/>
    <w:rsid w:val="008730B4"/>
    <w:rsid w:val="008743B9"/>
    <w:rsid w:val="00874C31"/>
    <w:rsid w:val="008813F1"/>
    <w:rsid w:val="00883ED1"/>
    <w:rsid w:val="00885668"/>
    <w:rsid w:val="008865B6"/>
    <w:rsid w:val="0088759B"/>
    <w:rsid w:val="008909EB"/>
    <w:rsid w:val="00890E6C"/>
    <w:rsid w:val="00890F44"/>
    <w:rsid w:val="0089166D"/>
    <w:rsid w:val="008922FE"/>
    <w:rsid w:val="00893852"/>
    <w:rsid w:val="00895357"/>
    <w:rsid w:val="00895C3B"/>
    <w:rsid w:val="00896F96"/>
    <w:rsid w:val="008A1600"/>
    <w:rsid w:val="008A27BC"/>
    <w:rsid w:val="008A3C01"/>
    <w:rsid w:val="008A4098"/>
    <w:rsid w:val="008A456D"/>
    <w:rsid w:val="008C2BAE"/>
    <w:rsid w:val="008C4D67"/>
    <w:rsid w:val="008C5B74"/>
    <w:rsid w:val="008C6DC4"/>
    <w:rsid w:val="008D1B69"/>
    <w:rsid w:val="008D21CF"/>
    <w:rsid w:val="008D3A59"/>
    <w:rsid w:val="008D6521"/>
    <w:rsid w:val="008E07B4"/>
    <w:rsid w:val="008E34B3"/>
    <w:rsid w:val="008E727F"/>
    <w:rsid w:val="008F51E8"/>
    <w:rsid w:val="008F722E"/>
    <w:rsid w:val="008F75C5"/>
    <w:rsid w:val="009001BE"/>
    <w:rsid w:val="0090294D"/>
    <w:rsid w:val="00903176"/>
    <w:rsid w:val="00903454"/>
    <w:rsid w:val="009041E8"/>
    <w:rsid w:val="00905662"/>
    <w:rsid w:val="0090583A"/>
    <w:rsid w:val="0090621E"/>
    <w:rsid w:val="00906400"/>
    <w:rsid w:val="0091594D"/>
    <w:rsid w:val="00915A6A"/>
    <w:rsid w:val="009177E6"/>
    <w:rsid w:val="009273DE"/>
    <w:rsid w:val="00931857"/>
    <w:rsid w:val="00934647"/>
    <w:rsid w:val="00941002"/>
    <w:rsid w:val="00941783"/>
    <w:rsid w:val="00942EB6"/>
    <w:rsid w:val="009430B4"/>
    <w:rsid w:val="00943576"/>
    <w:rsid w:val="00944660"/>
    <w:rsid w:val="00945442"/>
    <w:rsid w:val="00945CB5"/>
    <w:rsid w:val="0094766D"/>
    <w:rsid w:val="009542D4"/>
    <w:rsid w:val="009550A0"/>
    <w:rsid w:val="009710B6"/>
    <w:rsid w:val="00977B73"/>
    <w:rsid w:val="00981492"/>
    <w:rsid w:val="00984CF4"/>
    <w:rsid w:val="009873E6"/>
    <w:rsid w:val="009903B6"/>
    <w:rsid w:val="009925A1"/>
    <w:rsid w:val="00993168"/>
    <w:rsid w:val="0099524F"/>
    <w:rsid w:val="009970F2"/>
    <w:rsid w:val="009A038D"/>
    <w:rsid w:val="009A15A4"/>
    <w:rsid w:val="009A2097"/>
    <w:rsid w:val="009A310F"/>
    <w:rsid w:val="009A3A88"/>
    <w:rsid w:val="009A63D8"/>
    <w:rsid w:val="009B0F54"/>
    <w:rsid w:val="009B16D8"/>
    <w:rsid w:val="009B1E82"/>
    <w:rsid w:val="009B3062"/>
    <w:rsid w:val="009B51D2"/>
    <w:rsid w:val="009B5793"/>
    <w:rsid w:val="009B5B08"/>
    <w:rsid w:val="009C2AD1"/>
    <w:rsid w:val="009C388A"/>
    <w:rsid w:val="009C5959"/>
    <w:rsid w:val="009C6EEA"/>
    <w:rsid w:val="009D0821"/>
    <w:rsid w:val="009D5A75"/>
    <w:rsid w:val="009D7C42"/>
    <w:rsid w:val="009E0BAB"/>
    <w:rsid w:val="009E4E4E"/>
    <w:rsid w:val="009E7884"/>
    <w:rsid w:val="009F0C40"/>
    <w:rsid w:val="009F2806"/>
    <w:rsid w:val="009F60E8"/>
    <w:rsid w:val="00A02A6E"/>
    <w:rsid w:val="00A03504"/>
    <w:rsid w:val="00A10E22"/>
    <w:rsid w:val="00A15331"/>
    <w:rsid w:val="00A15CD6"/>
    <w:rsid w:val="00A16D98"/>
    <w:rsid w:val="00A172B7"/>
    <w:rsid w:val="00A237DC"/>
    <w:rsid w:val="00A24D78"/>
    <w:rsid w:val="00A25937"/>
    <w:rsid w:val="00A266AA"/>
    <w:rsid w:val="00A26B22"/>
    <w:rsid w:val="00A30121"/>
    <w:rsid w:val="00A31CF2"/>
    <w:rsid w:val="00A369C5"/>
    <w:rsid w:val="00A41D28"/>
    <w:rsid w:val="00A42147"/>
    <w:rsid w:val="00A427C1"/>
    <w:rsid w:val="00A43E73"/>
    <w:rsid w:val="00A453E5"/>
    <w:rsid w:val="00A45CFD"/>
    <w:rsid w:val="00A45FD6"/>
    <w:rsid w:val="00A46697"/>
    <w:rsid w:val="00A5058D"/>
    <w:rsid w:val="00A52B58"/>
    <w:rsid w:val="00A55560"/>
    <w:rsid w:val="00A57BA0"/>
    <w:rsid w:val="00A62151"/>
    <w:rsid w:val="00A62DA9"/>
    <w:rsid w:val="00A64C58"/>
    <w:rsid w:val="00A71A50"/>
    <w:rsid w:val="00A7201D"/>
    <w:rsid w:val="00A725C7"/>
    <w:rsid w:val="00A72E62"/>
    <w:rsid w:val="00A73FA3"/>
    <w:rsid w:val="00A743FE"/>
    <w:rsid w:val="00A74C09"/>
    <w:rsid w:val="00A80D13"/>
    <w:rsid w:val="00A817F4"/>
    <w:rsid w:val="00A81E33"/>
    <w:rsid w:val="00A828B0"/>
    <w:rsid w:val="00A833C5"/>
    <w:rsid w:val="00A8385D"/>
    <w:rsid w:val="00A8464D"/>
    <w:rsid w:val="00A85F75"/>
    <w:rsid w:val="00A87D0E"/>
    <w:rsid w:val="00A90F93"/>
    <w:rsid w:val="00A9262B"/>
    <w:rsid w:val="00A93467"/>
    <w:rsid w:val="00A96AA5"/>
    <w:rsid w:val="00A9758D"/>
    <w:rsid w:val="00AA04B8"/>
    <w:rsid w:val="00AA2C6F"/>
    <w:rsid w:val="00AA7429"/>
    <w:rsid w:val="00AB2098"/>
    <w:rsid w:val="00AB2569"/>
    <w:rsid w:val="00AB2949"/>
    <w:rsid w:val="00AB4587"/>
    <w:rsid w:val="00AB4948"/>
    <w:rsid w:val="00AB5260"/>
    <w:rsid w:val="00AB567F"/>
    <w:rsid w:val="00AC25AC"/>
    <w:rsid w:val="00AC378C"/>
    <w:rsid w:val="00AC3AC3"/>
    <w:rsid w:val="00AC584B"/>
    <w:rsid w:val="00AD5ADC"/>
    <w:rsid w:val="00AD628F"/>
    <w:rsid w:val="00AD7796"/>
    <w:rsid w:val="00AE184E"/>
    <w:rsid w:val="00AF0867"/>
    <w:rsid w:val="00AF1922"/>
    <w:rsid w:val="00AF2FA4"/>
    <w:rsid w:val="00AF4C73"/>
    <w:rsid w:val="00B01848"/>
    <w:rsid w:val="00B0450E"/>
    <w:rsid w:val="00B058A4"/>
    <w:rsid w:val="00B13C71"/>
    <w:rsid w:val="00B14C9A"/>
    <w:rsid w:val="00B16BB8"/>
    <w:rsid w:val="00B17917"/>
    <w:rsid w:val="00B22B7A"/>
    <w:rsid w:val="00B23606"/>
    <w:rsid w:val="00B32AEC"/>
    <w:rsid w:val="00B32F41"/>
    <w:rsid w:val="00B33669"/>
    <w:rsid w:val="00B3421C"/>
    <w:rsid w:val="00B34AF9"/>
    <w:rsid w:val="00B350D1"/>
    <w:rsid w:val="00B374B9"/>
    <w:rsid w:val="00B4338F"/>
    <w:rsid w:val="00B433BE"/>
    <w:rsid w:val="00B438B7"/>
    <w:rsid w:val="00B456F2"/>
    <w:rsid w:val="00B45F4A"/>
    <w:rsid w:val="00B50884"/>
    <w:rsid w:val="00B51C85"/>
    <w:rsid w:val="00B529F3"/>
    <w:rsid w:val="00B55E75"/>
    <w:rsid w:val="00B603A2"/>
    <w:rsid w:val="00B61019"/>
    <w:rsid w:val="00B63348"/>
    <w:rsid w:val="00B7043A"/>
    <w:rsid w:val="00B71846"/>
    <w:rsid w:val="00B72D00"/>
    <w:rsid w:val="00B734D4"/>
    <w:rsid w:val="00B75F8D"/>
    <w:rsid w:val="00B7785C"/>
    <w:rsid w:val="00B852E9"/>
    <w:rsid w:val="00B9062C"/>
    <w:rsid w:val="00B92C41"/>
    <w:rsid w:val="00B93341"/>
    <w:rsid w:val="00B96A42"/>
    <w:rsid w:val="00BA4C59"/>
    <w:rsid w:val="00BA6888"/>
    <w:rsid w:val="00BB1DC9"/>
    <w:rsid w:val="00BB3BE8"/>
    <w:rsid w:val="00BB69DA"/>
    <w:rsid w:val="00BB740A"/>
    <w:rsid w:val="00BC1E30"/>
    <w:rsid w:val="00BC46AA"/>
    <w:rsid w:val="00BC5F56"/>
    <w:rsid w:val="00BC6227"/>
    <w:rsid w:val="00BC661B"/>
    <w:rsid w:val="00BC6AF1"/>
    <w:rsid w:val="00BD0B04"/>
    <w:rsid w:val="00BD3AC9"/>
    <w:rsid w:val="00BD3E62"/>
    <w:rsid w:val="00BE175E"/>
    <w:rsid w:val="00BE3674"/>
    <w:rsid w:val="00BF0FC4"/>
    <w:rsid w:val="00BF2F38"/>
    <w:rsid w:val="00C00203"/>
    <w:rsid w:val="00C04404"/>
    <w:rsid w:val="00C0582A"/>
    <w:rsid w:val="00C05ECF"/>
    <w:rsid w:val="00C06953"/>
    <w:rsid w:val="00C06C9B"/>
    <w:rsid w:val="00C06FD9"/>
    <w:rsid w:val="00C10305"/>
    <w:rsid w:val="00C1119F"/>
    <w:rsid w:val="00C11CD3"/>
    <w:rsid w:val="00C1300F"/>
    <w:rsid w:val="00C14782"/>
    <w:rsid w:val="00C16136"/>
    <w:rsid w:val="00C16349"/>
    <w:rsid w:val="00C20D11"/>
    <w:rsid w:val="00C20E62"/>
    <w:rsid w:val="00C21B3C"/>
    <w:rsid w:val="00C238E3"/>
    <w:rsid w:val="00C2654C"/>
    <w:rsid w:val="00C3041D"/>
    <w:rsid w:val="00C31826"/>
    <w:rsid w:val="00C37276"/>
    <w:rsid w:val="00C3756F"/>
    <w:rsid w:val="00C407AA"/>
    <w:rsid w:val="00C459EC"/>
    <w:rsid w:val="00C46952"/>
    <w:rsid w:val="00C47855"/>
    <w:rsid w:val="00C51666"/>
    <w:rsid w:val="00C54085"/>
    <w:rsid w:val="00C60C17"/>
    <w:rsid w:val="00C6745B"/>
    <w:rsid w:val="00C7631B"/>
    <w:rsid w:val="00C77B57"/>
    <w:rsid w:val="00C80A40"/>
    <w:rsid w:val="00C827CE"/>
    <w:rsid w:val="00C8600F"/>
    <w:rsid w:val="00C91A2A"/>
    <w:rsid w:val="00C9438E"/>
    <w:rsid w:val="00C94E02"/>
    <w:rsid w:val="00C954E4"/>
    <w:rsid w:val="00C976A5"/>
    <w:rsid w:val="00CA1FD0"/>
    <w:rsid w:val="00CB2301"/>
    <w:rsid w:val="00CB59F0"/>
    <w:rsid w:val="00CB632B"/>
    <w:rsid w:val="00CB661A"/>
    <w:rsid w:val="00CB730F"/>
    <w:rsid w:val="00CC04D9"/>
    <w:rsid w:val="00CC1CF8"/>
    <w:rsid w:val="00CC3507"/>
    <w:rsid w:val="00CC5CA5"/>
    <w:rsid w:val="00CC65CB"/>
    <w:rsid w:val="00CC6A8D"/>
    <w:rsid w:val="00CC6DF9"/>
    <w:rsid w:val="00CD00BB"/>
    <w:rsid w:val="00CD0B69"/>
    <w:rsid w:val="00CD1363"/>
    <w:rsid w:val="00CD24AB"/>
    <w:rsid w:val="00CD44AD"/>
    <w:rsid w:val="00CD5054"/>
    <w:rsid w:val="00CD5595"/>
    <w:rsid w:val="00CD5F64"/>
    <w:rsid w:val="00CE3FC2"/>
    <w:rsid w:val="00CE439D"/>
    <w:rsid w:val="00CE4BC9"/>
    <w:rsid w:val="00CE520C"/>
    <w:rsid w:val="00CE7F9F"/>
    <w:rsid w:val="00CF360A"/>
    <w:rsid w:val="00CF5A46"/>
    <w:rsid w:val="00D00BC2"/>
    <w:rsid w:val="00D02208"/>
    <w:rsid w:val="00D03006"/>
    <w:rsid w:val="00D06BE7"/>
    <w:rsid w:val="00D123FE"/>
    <w:rsid w:val="00D15AA5"/>
    <w:rsid w:val="00D15FCF"/>
    <w:rsid w:val="00D167BF"/>
    <w:rsid w:val="00D16A67"/>
    <w:rsid w:val="00D20925"/>
    <w:rsid w:val="00D249F0"/>
    <w:rsid w:val="00D2641E"/>
    <w:rsid w:val="00D311F5"/>
    <w:rsid w:val="00D343B5"/>
    <w:rsid w:val="00D36924"/>
    <w:rsid w:val="00D36974"/>
    <w:rsid w:val="00D3779D"/>
    <w:rsid w:val="00D41BE7"/>
    <w:rsid w:val="00D43E6D"/>
    <w:rsid w:val="00D443CC"/>
    <w:rsid w:val="00D44C45"/>
    <w:rsid w:val="00D44F11"/>
    <w:rsid w:val="00D45D2F"/>
    <w:rsid w:val="00D4670B"/>
    <w:rsid w:val="00D50767"/>
    <w:rsid w:val="00D520DB"/>
    <w:rsid w:val="00D52DA1"/>
    <w:rsid w:val="00D52EC4"/>
    <w:rsid w:val="00D53651"/>
    <w:rsid w:val="00D6791C"/>
    <w:rsid w:val="00D70107"/>
    <w:rsid w:val="00D72548"/>
    <w:rsid w:val="00D72DF6"/>
    <w:rsid w:val="00D83A9D"/>
    <w:rsid w:val="00D872F0"/>
    <w:rsid w:val="00D8756B"/>
    <w:rsid w:val="00D94128"/>
    <w:rsid w:val="00D94BD8"/>
    <w:rsid w:val="00D97628"/>
    <w:rsid w:val="00DA21E0"/>
    <w:rsid w:val="00DA5566"/>
    <w:rsid w:val="00DB5B26"/>
    <w:rsid w:val="00DC473B"/>
    <w:rsid w:val="00DC7995"/>
    <w:rsid w:val="00DC7CA0"/>
    <w:rsid w:val="00DD0E85"/>
    <w:rsid w:val="00DD5240"/>
    <w:rsid w:val="00DD6E4C"/>
    <w:rsid w:val="00DE037C"/>
    <w:rsid w:val="00DE1C59"/>
    <w:rsid w:val="00DE1E73"/>
    <w:rsid w:val="00DE218A"/>
    <w:rsid w:val="00DE2191"/>
    <w:rsid w:val="00DE23E6"/>
    <w:rsid w:val="00DF240F"/>
    <w:rsid w:val="00DF5149"/>
    <w:rsid w:val="00DF786A"/>
    <w:rsid w:val="00E01D92"/>
    <w:rsid w:val="00E05E83"/>
    <w:rsid w:val="00E11040"/>
    <w:rsid w:val="00E117BC"/>
    <w:rsid w:val="00E144A7"/>
    <w:rsid w:val="00E15EB6"/>
    <w:rsid w:val="00E15F2C"/>
    <w:rsid w:val="00E25B2D"/>
    <w:rsid w:val="00E326CF"/>
    <w:rsid w:val="00E328A5"/>
    <w:rsid w:val="00E328E4"/>
    <w:rsid w:val="00E32A69"/>
    <w:rsid w:val="00E33C71"/>
    <w:rsid w:val="00E341FC"/>
    <w:rsid w:val="00E364D5"/>
    <w:rsid w:val="00E36D3D"/>
    <w:rsid w:val="00E3755F"/>
    <w:rsid w:val="00E40BD4"/>
    <w:rsid w:val="00E42673"/>
    <w:rsid w:val="00E4296F"/>
    <w:rsid w:val="00E4416B"/>
    <w:rsid w:val="00E4602F"/>
    <w:rsid w:val="00E46B16"/>
    <w:rsid w:val="00E52D58"/>
    <w:rsid w:val="00E55F34"/>
    <w:rsid w:val="00E60604"/>
    <w:rsid w:val="00E60672"/>
    <w:rsid w:val="00E62546"/>
    <w:rsid w:val="00E64546"/>
    <w:rsid w:val="00E65DAD"/>
    <w:rsid w:val="00E711C7"/>
    <w:rsid w:val="00E7142C"/>
    <w:rsid w:val="00E71C4F"/>
    <w:rsid w:val="00E72E9B"/>
    <w:rsid w:val="00E73A96"/>
    <w:rsid w:val="00E74F9C"/>
    <w:rsid w:val="00E774FC"/>
    <w:rsid w:val="00E8086F"/>
    <w:rsid w:val="00E8135A"/>
    <w:rsid w:val="00E82818"/>
    <w:rsid w:val="00E8500E"/>
    <w:rsid w:val="00E85C27"/>
    <w:rsid w:val="00E87320"/>
    <w:rsid w:val="00E92680"/>
    <w:rsid w:val="00E96C26"/>
    <w:rsid w:val="00E97E2E"/>
    <w:rsid w:val="00EA137B"/>
    <w:rsid w:val="00EA1E54"/>
    <w:rsid w:val="00EA3DA1"/>
    <w:rsid w:val="00EA60EA"/>
    <w:rsid w:val="00EB2D21"/>
    <w:rsid w:val="00EB3829"/>
    <w:rsid w:val="00EB43E9"/>
    <w:rsid w:val="00EC1201"/>
    <w:rsid w:val="00EC58DC"/>
    <w:rsid w:val="00EC5C70"/>
    <w:rsid w:val="00EC73CE"/>
    <w:rsid w:val="00ED0004"/>
    <w:rsid w:val="00ED0296"/>
    <w:rsid w:val="00ED0721"/>
    <w:rsid w:val="00ED29B2"/>
    <w:rsid w:val="00ED31B1"/>
    <w:rsid w:val="00ED3FDA"/>
    <w:rsid w:val="00ED54E2"/>
    <w:rsid w:val="00EE2F14"/>
    <w:rsid w:val="00EE52E4"/>
    <w:rsid w:val="00EE7324"/>
    <w:rsid w:val="00EF0A41"/>
    <w:rsid w:val="00EF531C"/>
    <w:rsid w:val="00EF6B3E"/>
    <w:rsid w:val="00F029E0"/>
    <w:rsid w:val="00F03ED8"/>
    <w:rsid w:val="00F06B3E"/>
    <w:rsid w:val="00F12454"/>
    <w:rsid w:val="00F1770E"/>
    <w:rsid w:val="00F21529"/>
    <w:rsid w:val="00F23493"/>
    <w:rsid w:val="00F25A44"/>
    <w:rsid w:val="00F261C5"/>
    <w:rsid w:val="00F3407E"/>
    <w:rsid w:val="00F365F2"/>
    <w:rsid w:val="00F372C4"/>
    <w:rsid w:val="00F3767A"/>
    <w:rsid w:val="00F4165F"/>
    <w:rsid w:val="00F51081"/>
    <w:rsid w:val="00F53BC6"/>
    <w:rsid w:val="00F6053E"/>
    <w:rsid w:val="00F62EF0"/>
    <w:rsid w:val="00F65C97"/>
    <w:rsid w:val="00F7371D"/>
    <w:rsid w:val="00F76C4A"/>
    <w:rsid w:val="00F77365"/>
    <w:rsid w:val="00F8460F"/>
    <w:rsid w:val="00F84695"/>
    <w:rsid w:val="00F85A22"/>
    <w:rsid w:val="00F87083"/>
    <w:rsid w:val="00F870B3"/>
    <w:rsid w:val="00F93F29"/>
    <w:rsid w:val="00F94742"/>
    <w:rsid w:val="00F9536E"/>
    <w:rsid w:val="00FA06B9"/>
    <w:rsid w:val="00FA0988"/>
    <w:rsid w:val="00FA124F"/>
    <w:rsid w:val="00FA1598"/>
    <w:rsid w:val="00FA1D6C"/>
    <w:rsid w:val="00FA216A"/>
    <w:rsid w:val="00FA2E2B"/>
    <w:rsid w:val="00FA3354"/>
    <w:rsid w:val="00FA4635"/>
    <w:rsid w:val="00FA5EF9"/>
    <w:rsid w:val="00FB0F7E"/>
    <w:rsid w:val="00FB2135"/>
    <w:rsid w:val="00FC2756"/>
    <w:rsid w:val="00FC2915"/>
    <w:rsid w:val="00FC3102"/>
    <w:rsid w:val="00FC3193"/>
    <w:rsid w:val="00FC70D5"/>
    <w:rsid w:val="00FD5346"/>
    <w:rsid w:val="00FD6C0F"/>
    <w:rsid w:val="00FD6C84"/>
    <w:rsid w:val="00FD727E"/>
    <w:rsid w:val="00FE0E03"/>
    <w:rsid w:val="00FE374F"/>
    <w:rsid w:val="00FE44DA"/>
    <w:rsid w:val="00FE546D"/>
    <w:rsid w:val="00FE6795"/>
    <w:rsid w:val="00FE7CF8"/>
    <w:rsid w:val="00FF32D4"/>
    <w:rsid w:val="00FF6E8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34A7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hr-HR" w:eastAsia="hr-HR" w:bidi="hr-H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F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spacing w:after="0" w:line="240" w:lineRule="auto"/>
      <w:ind w:left="720"/>
      <w:contextualSpacing/>
    </w:pPr>
    <w:rPr>
      <w:sz w:val="24"/>
      <w:szCs w:val="24"/>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rPr>
  </w:style>
  <w:style w:type="paragraph" w:styleId="BalloonText">
    <w:name w:val="Balloon Text"/>
    <w:basedOn w:val="Normal"/>
    <w:link w:val="BalloonTextChar"/>
    <w:uiPriority w:val="99"/>
    <w:semiHidden/>
    <w:unhideWhenUsed/>
    <w:rsid w:val="001A453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F12454"/>
    <w:pPr>
      <w:spacing w:after="0" w:line="240" w:lineRule="auto"/>
    </w:pPr>
    <w:rPr>
      <w:sz w:val="24"/>
      <w:szCs w:val="24"/>
    </w:rPr>
  </w:style>
  <w:style w:type="character" w:customStyle="1" w:styleId="FootnoteTextChar">
    <w:name w:val="Footnote Text Char"/>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pPr>
      <w:spacing w:after="0" w:line="240" w:lineRule="auto"/>
    </w:pPr>
    <w:rPr>
      <w:sz w:val="24"/>
      <w:szCs w:val="24"/>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hr-HR" w:eastAsia="hr-HR" w:bidi="hr-H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F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spacing w:after="0" w:line="240" w:lineRule="auto"/>
      <w:ind w:left="720"/>
      <w:contextualSpacing/>
    </w:pPr>
    <w:rPr>
      <w:sz w:val="24"/>
      <w:szCs w:val="24"/>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rPr>
  </w:style>
  <w:style w:type="paragraph" w:styleId="BalloonText">
    <w:name w:val="Balloon Text"/>
    <w:basedOn w:val="Normal"/>
    <w:link w:val="BalloonTextChar"/>
    <w:uiPriority w:val="99"/>
    <w:semiHidden/>
    <w:unhideWhenUsed/>
    <w:rsid w:val="001A453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F12454"/>
    <w:pPr>
      <w:spacing w:after="0" w:line="240" w:lineRule="auto"/>
    </w:pPr>
    <w:rPr>
      <w:sz w:val="24"/>
      <w:szCs w:val="24"/>
    </w:rPr>
  </w:style>
  <w:style w:type="character" w:customStyle="1" w:styleId="FootnoteTextChar">
    <w:name w:val="Footnote Text Char"/>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pPr>
      <w:spacing w:after="0" w:line="240" w:lineRule="auto"/>
    </w:pPr>
    <w:rPr>
      <w:sz w:val="24"/>
      <w:szCs w:val="24"/>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59A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910195165">
          <w:marLeft w:val="979"/>
          <w:marRight w:val="0"/>
          <w:marTop w:val="65"/>
          <w:marBottom w:val="0"/>
          <w:divBdr>
            <w:top w:val="none" w:sz="0" w:space="0" w:color="auto"/>
            <w:left w:val="none" w:sz="0" w:space="0" w:color="auto"/>
            <w:bottom w:val="none" w:sz="0" w:space="0" w:color="auto"/>
            <w:right w:val="none" w:sz="0" w:space="0" w:color="auto"/>
          </w:divBdr>
        </w:div>
        <w:div w:id="1403016509">
          <w:marLeft w:val="576"/>
          <w:marRight w:val="0"/>
          <w:marTop w:val="80"/>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sChild>
    </w:div>
    <w:div w:id="81999140">
      <w:bodyDiv w:val="1"/>
      <w:marLeft w:val="0"/>
      <w:marRight w:val="0"/>
      <w:marTop w:val="0"/>
      <w:marBottom w:val="0"/>
      <w:divBdr>
        <w:top w:val="none" w:sz="0" w:space="0" w:color="auto"/>
        <w:left w:val="none" w:sz="0" w:space="0" w:color="auto"/>
        <w:bottom w:val="none" w:sz="0" w:space="0" w:color="auto"/>
        <w:right w:val="none" w:sz="0" w:space="0" w:color="auto"/>
      </w:divBdr>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sChild>
    </w:div>
    <w:div w:id="180513698">
      <w:bodyDiv w:val="1"/>
      <w:marLeft w:val="0"/>
      <w:marRight w:val="0"/>
      <w:marTop w:val="0"/>
      <w:marBottom w:val="0"/>
      <w:divBdr>
        <w:top w:val="none" w:sz="0" w:space="0" w:color="auto"/>
        <w:left w:val="none" w:sz="0" w:space="0" w:color="auto"/>
        <w:bottom w:val="none" w:sz="0" w:space="0" w:color="auto"/>
        <w:right w:val="none" w:sz="0" w:space="0" w:color="auto"/>
      </w:divBdr>
      <w:divsChild>
        <w:div w:id="192117227">
          <w:marLeft w:val="1166"/>
          <w:marRight w:val="0"/>
          <w:marTop w:val="86"/>
          <w:marBottom w:val="0"/>
          <w:divBdr>
            <w:top w:val="none" w:sz="0" w:space="0" w:color="auto"/>
            <w:left w:val="none" w:sz="0" w:space="0" w:color="auto"/>
            <w:bottom w:val="none" w:sz="0" w:space="0" w:color="auto"/>
            <w:right w:val="none" w:sz="0" w:space="0" w:color="auto"/>
          </w:divBdr>
        </w:div>
        <w:div w:id="359471384">
          <w:marLeft w:val="547"/>
          <w:marRight w:val="0"/>
          <w:marTop w:val="106"/>
          <w:marBottom w:val="0"/>
          <w:divBdr>
            <w:top w:val="none" w:sz="0" w:space="0" w:color="auto"/>
            <w:left w:val="none" w:sz="0" w:space="0" w:color="auto"/>
            <w:bottom w:val="none" w:sz="0" w:space="0" w:color="auto"/>
            <w:right w:val="none" w:sz="0" w:space="0" w:color="auto"/>
          </w:divBdr>
        </w:div>
        <w:div w:id="445933450">
          <w:marLeft w:val="1166"/>
          <w:marRight w:val="0"/>
          <w:marTop w:val="86"/>
          <w:marBottom w:val="0"/>
          <w:divBdr>
            <w:top w:val="none" w:sz="0" w:space="0" w:color="auto"/>
            <w:left w:val="none" w:sz="0" w:space="0" w:color="auto"/>
            <w:bottom w:val="none" w:sz="0" w:space="0" w:color="auto"/>
            <w:right w:val="none" w:sz="0" w:space="0" w:color="auto"/>
          </w:divBdr>
        </w:div>
        <w:div w:id="687878130">
          <w:marLeft w:val="1166"/>
          <w:marRight w:val="0"/>
          <w:marTop w:val="86"/>
          <w:marBottom w:val="0"/>
          <w:divBdr>
            <w:top w:val="none" w:sz="0" w:space="0" w:color="auto"/>
            <w:left w:val="none" w:sz="0" w:space="0" w:color="auto"/>
            <w:bottom w:val="none" w:sz="0" w:space="0" w:color="auto"/>
            <w:right w:val="none" w:sz="0" w:space="0" w:color="auto"/>
          </w:divBdr>
        </w:div>
        <w:div w:id="704528022">
          <w:marLeft w:val="1166"/>
          <w:marRight w:val="0"/>
          <w:marTop w:val="86"/>
          <w:marBottom w:val="0"/>
          <w:divBdr>
            <w:top w:val="none" w:sz="0" w:space="0" w:color="auto"/>
            <w:left w:val="none" w:sz="0" w:space="0" w:color="auto"/>
            <w:bottom w:val="none" w:sz="0" w:space="0" w:color="auto"/>
            <w:right w:val="none" w:sz="0" w:space="0" w:color="auto"/>
          </w:divBdr>
        </w:div>
        <w:div w:id="1336955242">
          <w:marLeft w:val="547"/>
          <w:marRight w:val="0"/>
          <w:marTop w:val="106"/>
          <w:marBottom w:val="0"/>
          <w:divBdr>
            <w:top w:val="none" w:sz="0" w:space="0" w:color="auto"/>
            <w:left w:val="none" w:sz="0" w:space="0" w:color="auto"/>
            <w:bottom w:val="none" w:sz="0" w:space="0" w:color="auto"/>
            <w:right w:val="none" w:sz="0" w:space="0" w:color="auto"/>
          </w:divBdr>
        </w:div>
        <w:div w:id="1887182420">
          <w:marLeft w:val="1166"/>
          <w:marRight w:val="0"/>
          <w:marTop w:val="86"/>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41989742">
      <w:bodyDiv w:val="1"/>
      <w:marLeft w:val="0"/>
      <w:marRight w:val="0"/>
      <w:marTop w:val="0"/>
      <w:marBottom w:val="0"/>
      <w:divBdr>
        <w:top w:val="none" w:sz="0" w:space="0" w:color="auto"/>
        <w:left w:val="none" w:sz="0" w:space="0" w:color="auto"/>
        <w:bottom w:val="none" w:sz="0" w:space="0" w:color="auto"/>
        <w:right w:val="none" w:sz="0" w:space="0" w:color="auto"/>
      </w:divBdr>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282930945">
      <w:bodyDiv w:val="1"/>
      <w:marLeft w:val="0"/>
      <w:marRight w:val="0"/>
      <w:marTop w:val="0"/>
      <w:marBottom w:val="0"/>
      <w:divBdr>
        <w:top w:val="none" w:sz="0" w:space="0" w:color="auto"/>
        <w:left w:val="none" w:sz="0" w:space="0" w:color="auto"/>
        <w:bottom w:val="none" w:sz="0" w:space="0" w:color="auto"/>
        <w:right w:val="none" w:sz="0" w:space="0" w:color="auto"/>
      </w:divBdr>
      <w:divsChild>
        <w:div w:id="411047493">
          <w:marLeft w:val="547"/>
          <w:marRight w:val="0"/>
          <w:marTop w:val="0"/>
          <w:marBottom w:val="0"/>
          <w:divBdr>
            <w:top w:val="none" w:sz="0" w:space="0" w:color="auto"/>
            <w:left w:val="none" w:sz="0" w:space="0" w:color="auto"/>
            <w:bottom w:val="none" w:sz="0" w:space="0" w:color="auto"/>
            <w:right w:val="none" w:sz="0" w:space="0" w:color="auto"/>
          </w:divBdr>
        </w:div>
        <w:div w:id="468085799">
          <w:marLeft w:val="547"/>
          <w:marRight w:val="0"/>
          <w:marTop w:val="0"/>
          <w:marBottom w:val="0"/>
          <w:divBdr>
            <w:top w:val="none" w:sz="0" w:space="0" w:color="auto"/>
            <w:left w:val="none" w:sz="0" w:space="0" w:color="auto"/>
            <w:bottom w:val="none" w:sz="0" w:space="0" w:color="auto"/>
            <w:right w:val="none" w:sz="0" w:space="0" w:color="auto"/>
          </w:divBdr>
        </w:div>
        <w:div w:id="679233727">
          <w:marLeft w:val="547"/>
          <w:marRight w:val="0"/>
          <w:marTop w:val="0"/>
          <w:marBottom w:val="0"/>
          <w:divBdr>
            <w:top w:val="none" w:sz="0" w:space="0" w:color="auto"/>
            <w:left w:val="none" w:sz="0" w:space="0" w:color="auto"/>
            <w:bottom w:val="none" w:sz="0" w:space="0" w:color="auto"/>
            <w:right w:val="none" w:sz="0" w:space="0" w:color="auto"/>
          </w:divBdr>
        </w:div>
        <w:div w:id="1119760611">
          <w:marLeft w:val="547"/>
          <w:marRight w:val="0"/>
          <w:marTop w:val="0"/>
          <w:marBottom w:val="0"/>
          <w:divBdr>
            <w:top w:val="none" w:sz="0" w:space="0" w:color="auto"/>
            <w:left w:val="none" w:sz="0" w:space="0" w:color="auto"/>
            <w:bottom w:val="none" w:sz="0" w:space="0" w:color="auto"/>
            <w:right w:val="none" w:sz="0" w:space="0" w:color="auto"/>
          </w:divBdr>
        </w:div>
        <w:div w:id="1534807129">
          <w:marLeft w:val="547"/>
          <w:marRight w:val="0"/>
          <w:marTop w:val="0"/>
          <w:marBottom w:val="0"/>
          <w:divBdr>
            <w:top w:val="none" w:sz="0" w:space="0" w:color="auto"/>
            <w:left w:val="none" w:sz="0" w:space="0" w:color="auto"/>
            <w:bottom w:val="none" w:sz="0" w:space="0" w:color="auto"/>
            <w:right w:val="none" w:sz="0" w:space="0" w:color="auto"/>
          </w:divBdr>
        </w:div>
        <w:div w:id="1546914891">
          <w:marLeft w:val="547"/>
          <w:marRight w:val="0"/>
          <w:marTop w:val="0"/>
          <w:marBottom w:val="0"/>
          <w:divBdr>
            <w:top w:val="none" w:sz="0" w:space="0" w:color="auto"/>
            <w:left w:val="none" w:sz="0" w:space="0" w:color="auto"/>
            <w:bottom w:val="none" w:sz="0" w:space="0" w:color="auto"/>
            <w:right w:val="none" w:sz="0" w:space="0" w:color="auto"/>
          </w:divBdr>
        </w:div>
        <w:div w:id="2001738522">
          <w:marLeft w:val="547"/>
          <w:marRight w:val="0"/>
          <w:marTop w:val="0"/>
          <w:marBottom w:val="0"/>
          <w:divBdr>
            <w:top w:val="none" w:sz="0" w:space="0" w:color="auto"/>
            <w:left w:val="none" w:sz="0" w:space="0" w:color="auto"/>
            <w:bottom w:val="none" w:sz="0" w:space="0" w:color="auto"/>
            <w:right w:val="none" w:sz="0" w:space="0" w:color="auto"/>
          </w:divBdr>
        </w:div>
      </w:divsChild>
    </w:div>
    <w:div w:id="287250015">
      <w:bodyDiv w:val="1"/>
      <w:marLeft w:val="0"/>
      <w:marRight w:val="0"/>
      <w:marTop w:val="0"/>
      <w:marBottom w:val="0"/>
      <w:divBdr>
        <w:top w:val="none" w:sz="0" w:space="0" w:color="auto"/>
        <w:left w:val="none" w:sz="0" w:space="0" w:color="auto"/>
        <w:bottom w:val="none" w:sz="0" w:space="0" w:color="auto"/>
        <w:right w:val="none" w:sz="0" w:space="0" w:color="auto"/>
      </w:divBdr>
    </w:div>
    <w:div w:id="304437391">
      <w:bodyDiv w:val="1"/>
      <w:marLeft w:val="0"/>
      <w:marRight w:val="0"/>
      <w:marTop w:val="0"/>
      <w:marBottom w:val="0"/>
      <w:divBdr>
        <w:top w:val="none" w:sz="0" w:space="0" w:color="auto"/>
        <w:left w:val="none" w:sz="0" w:space="0" w:color="auto"/>
        <w:bottom w:val="none" w:sz="0" w:space="0" w:color="auto"/>
        <w:right w:val="none" w:sz="0" w:space="0" w:color="auto"/>
      </w:divBdr>
      <w:divsChild>
        <w:div w:id="134028552">
          <w:marLeft w:val="547"/>
          <w:marRight w:val="0"/>
          <w:marTop w:val="86"/>
          <w:marBottom w:val="0"/>
          <w:divBdr>
            <w:top w:val="none" w:sz="0" w:space="0" w:color="auto"/>
            <w:left w:val="none" w:sz="0" w:space="0" w:color="auto"/>
            <w:bottom w:val="none" w:sz="0" w:space="0" w:color="auto"/>
            <w:right w:val="none" w:sz="0" w:space="0" w:color="auto"/>
          </w:divBdr>
        </w:div>
        <w:div w:id="173540740">
          <w:marLeft w:val="547"/>
          <w:marRight w:val="0"/>
          <w:marTop w:val="86"/>
          <w:marBottom w:val="0"/>
          <w:divBdr>
            <w:top w:val="none" w:sz="0" w:space="0" w:color="auto"/>
            <w:left w:val="none" w:sz="0" w:space="0" w:color="auto"/>
            <w:bottom w:val="none" w:sz="0" w:space="0" w:color="auto"/>
            <w:right w:val="none" w:sz="0" w:space="0" w:color="auto"/>
          </w:divBdr>
        </w:div>
        <w:div w:id="174736341">
          <w:marLeft w:val="547"/>
          <w:marRight w:val="0"/>
          <w:marTop w:val="86"/>
          <w:marBottom w:val="0"/>
          <w:divBdr>
            <w:top w:val="none" w:sz="0" w:space="0" w:color="auto"/>
            <w:left w:val="none" w:sz="0" w:space="0" w:color="auto"/>
            <w:bottom w:val="none" w:sz="0" w:space="0" w:color="auto"/>
            <w:right w:val="none" w:sz="0" w:space="0" w:color="auto"/>
          </w:divBdr>
        </w:div>
        <w:div w:id="364213830">
          <w:marLeft w:val="547"/>
          <w:marRight w:val="0"/>
          <w:marTop w:val="86"/>
          <w:marBottom w:val="0"/>
          <w:divBdr>
            <w:top w:val="none" w:sz="0" w:space="0" w:color="auto"/>
            <w:left w:val="none" w:sz="0" w:space="0" w:color="auto"/>
            <w:bottom w:val="none" w:sz="0" w:space="0" w:color="auto"/>
            <w:right w:val="none" w:sz="0" w:space="0" w:color="auto"/>
          </w:divBdr>
        </w:div>
        <w:div w:id="398408044">
          <w:marLeft w:val="547"/>
          <w:marRight w:val="0"/>
          <w:marTop w:val="86"/>
          <w:marBottom w:val="0"/>
          <w:divBdr>
            <w:top w:val="none" w:sz="0" w:space="0" w:color="auto"/>
            <w:left w:val="none" w:sz="0" w:space="0" w:color="auto"/>
            <w:bottom w:val="none" w:sz="0" w:space="0" w:color="auto"/>
            <w:right w:val="none" w:sz="0" w:space="0" w:color="auto"/>
          </w:divBdr>
        </w:div>
        <w:div w:id="877015544">
          <w:marLeft w:val="547"/>
          <w:marRight w:val="0"/>
          <w:marTop w:val="86"/>
          <w:marBottom w:val="0"/>
          <w:divBdr>
            <w:top w:val="none" w:sz="0" w:space="0" w:color="auto"/>
            <w:left w:val="none" w:sz="0" w:space="0" w:color="auto"/>
            <w:bottom w:val="none" w:sz="0" w:space="0" w:color="auto"/>
            <w:right w:val="none" w:sz="0" w:space="0" w:color="auto"/>
          </w:divBdr>
        </w:div>
        <w:div w:id="1125847709">
          <w:marLeft w:val="547"/>
          <w:marRight w:val="0"/>
          <w:marTop w:val="86"/>
          <w:marBottom w:val="0"/>
          <w:divBdr>
            <w:top w:val="none" w:sz="0" w:space="0" w:color="auto"/>
            <w:left w:val="none" w:sz="0" w:space="0" w:color="auto"/>
            <w:bottom w:val="none" w:sz="0" w:space="0" w:color="auto"/>
            <w:right w:val="none" w:sz="0" w:space="0" w:color="auto"/>
          </w:divBdr>
        </w:div>
        <w:div w:id="1350446416">
          <w:marLeft w:val="547"/>
          <w:marRight w:val="0"/>
          <w:marTop w:val="86"/>
          <w:marBottom w:val="0"/>
          <w:divBdr>
            <w:top w:val="none" w:sz="0" w:space="0" w:color="auto"/>
            <w:left w:val="none" w:sz="0" w:space="0" w:color="auto"/>
            <w:bottom w:val="none" w:sz="0" w:space="0" w:color="auto"/>
            <w:right w:val="none" w:sz="0" w:space="0" w:color="auto"/>
          </w:divBdr>
        </w:div>
        <w:div w:id="1521161322">
          <w:marLeft w:val="547"/>
          <w:marRight w:val="0"/>
          <w:marTop w:val="86"/>
          <w:marBottom w:val="0"/>
          <w:divBdr>
            <w:top w:val="none" w:sz="0" w:space="0" w:color="auto"/>
            <w:left w:val="none" w:sz="0" w:space="0" w:color="auto"/>
            <w:bottom w:val="none" w:sz="0" w:space="0" w:color="auto"/>
            <w:right w:val="none" w:sz="0" w:space="0" w:color="auto"/>
          </w:divBdr>
        </w:div>
        <w:div w:id="1713656130">
          <w:marLeft w:val="547"/>
          <w:marRight w:val="0"/>
          <w:marTop w:val="86"/>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48223264">
      <w:bodyDiv w:val="1"/>
      <w:marLeft w:val="0"/>
      <w:marRight w:val="0"/>
      <w:marTop w:val="0"/>
      <w:marBottom w:val="0"/>
      <w:divBdr>
        <w:top w:val="none" w:sz="0" w:space="0" w:color="auto"/>
        <w:left w:val="none" w:sz="0" w:space="0" w:color="auto"/>
        <w:bottom w:val="none" w:sz="0" w:space="0" w:color="auto"/>
        <w:right w:val="none" w:sz="0" w:space="0" w:color="auto"/>
      </w:divBdr>
      <w:divsChild>
        <w:div w:id="343827536">
          <w:marLeft w:val="547"/>
          <w:marRight w:val="0"/>
          <w:marTop w:val="130"/>
          <w:marBottom w:val="0"/>
          <w:divBdr>
            <w:top w:val="none" w:sz="0" w:space="0" w:color="auto"/>
            <w:left w:val="none" w:sz="0" w:space="0" w:color="auto"/>
            <w:bottom w:val="none" w:sz="0" w:space="0" w:color="auto"/>
            <w:right w:val="none" w:sz="0" w:space="0" w:color="auto"/>
          </w:divBdr>
        </w:div>
        <w:div w:id="394357829">
          <w:marLeft w:val="547"/>
          <w:marRight w:val="0"/>
          <w:marTop w:val="130"/>
          <w:marBottom w:val="0"/>
          <w:divBdr>
            <w:top w:val="none" w:sz="0" w:space="0" w:color="auto"/>
            <w:left w:val="none" w:sz="0" w:space="0" w:color="auto"/>
            <w:bottom w:val="none" w:sz="0" w:space="0" w:color="auto"/>
            <w:right w:val="none" w:sz="0" w:space="0" w:color="auto"/>
          </w:divBdr>
        </w:div>
        <w:div w:id="725252751">
          <w:marLeft w:val="547"/>
          <w:marRight w:val="0"/>
          <w:marTop w:val="130"/>
          <w:marBottom w:val="0"/>
          <w:divBdr>
            <w:top w:val="none" w:sz="0" w:space="0" w:color="auto"/>
            <w:left w:val="none" w:sz="0" w:space="0" w:color="auto"/>
            <w:bottom w:val="none" w:sz="0" w:space="0" w:color="auto"/>
            <w:right w:val="none" w:sz="0" w:space="0" w:color="auto"/>
          </w:divBdr>
        </w:div>
        <w:div w:id="779374735">
          <w:marLeft w:val="547"/>
          <w:marRight w:val="0"/>
          <w:marTop w:val="130"/>
          <w:marBottom w:val="0"/>
          <w:divBdr>
            <w:top w:val="none" w:sz="0" w:space="0" w:color="auto"/>
            <w:left w:val="none" w:sz="0" w:space="0" w:color="auto"/>
            <w:bottom w:val="none" w:sz="0" w:space="0" w:color="auto"/>
            <w:right w:val="none" w:sz="0" w:space="0" w:color="auto"/>
          </w:divBdr>
        </w:div>
        <w:div w:id="1403680153">
          <w:marLeft w:val="547"/>
          <w:marRight w:val="0"/>
          <w:marTop w:val="130"/>
          <w:marBottom w:val="0"/>
          <w:divBdr>
            <w:top w:val="none" w:sz="0" w:space="0" w:color="auto"/>
            <w:left w:val="none" w:sz="0" w:space="0" w:color="auto"/>
            <w:bottom w:val="none" w:sz="0" w:space="0" w:color="auto"/>
            <w:right w:val="none" w:sz="0" w:space="0" w:color="auto"/>
          </w:divBdr>
        </w:div>
        <w:div w:id="1625690528">
          <w:marLeft w:val="547"/>
          <w:marRight w:val="0"/>
          <w:marTop w:val="130"/>
          <w:marBottom w:val="0"/>
          <w:divBdr>
            <w:top w:val="none" w:sz="0" w:space="0" w:color="auto"/>
            <w:left w:val="none" w:sz="0" w:space="0" w:color="auto"/>
            <w:bottom w:val="none" w:sz="0" w:space="0" w:color="auto"/>
            <w:right w:val="none" w:sz="0" w:space="0" w:color="auto"/>
          </w:divBdr>
        </w:div>
      </w:divsChild>
    </w:div>
    <w:div w:id="370350783">
      <w:bodyDiv w:val="1"/>
      <w:marLeft w:val="0"/>
      <w:marRight w:val="0"/>
      <w:marTop w:val="0"/>
      <w:marBottom w:val="0"/>
      <w:divBdr>
        <w:top w:val="none" w:sz="0" w:space="0" w:color="auto"/>
        <w:left w:val="none" w:sz="0" w:space="0" w:color="auto"/>
        <w:bottom w:val="none" w:sz="0" w:space="0" w:color="auto"/>
        <w:right w:val="none" w:sz="0" w:space="0" w:color="auto"/>
      </w:divBdr>
      <w:divsChild>
        <w:div w:id="254828826">
          <w:marLeft w:val="1166"/>
          <w:marRight w:val="0"/>
          <w:marTop w:val="106"/>
          <w:marBottom w:val="0"/>
          <w:divBdr>
            <w:top w:val="none" w:sz="0" w:space="0" w:color="auto"/>
            <w:left w:val="none" w:sz="0" w:space="0" w:color="auto"/>
            <w:bottom w:val="none" w:sz="0" w:space="0" w:color="auto"/>
            <w:right w:val="none" w:sz="0" w:space="0" w:color="auto"/>
          </w:divBdr>
        </w:div>
        <w:div w:id="355232741">
          <w:marLeft w:val="1166"/>
          <w:marRight w:val="0"/>
          <w:marTop w:val="106"/>
          <w:marBottom w:val="0"/>
          <w:divBdr>
            <w:top w:val="none" w:sz="0" w:space="0" w:color="auto"/>
            <w:left w:val="none" w:sz="0" w:space="0" w:color="auto"/>
            <w:bottom w:val="none" w:sz="0" w:space="0" w:color="auto"/>
            <w:right w:val="none" w:sz="0" w:space="0" w:color="auto"/>
          </w:divBdr>
        </w:div>
        <w:div w:id="928925364">
          <w:marLeft w:val="1166"/>
          <w:marRight w:val="0"/>
          <w:marTop w:val="106"/>
          <w:marBottom w:val="0"/>
          <w:divBdr>
            <w:top w:val="none" w:sz="0" w:space="0" w:color="auto"/>
            <w:left w:val="none" w:sz="0" w:space="0" w:color="auto"/>
            <w:bottom w:val="none" w:sz="0" w:space="0" w:color="auto"/>
            <w:right w:val="none" w:sz="0" w:space="0" w:color="auto"/>
          </w:divBdr>
        </w:div>
        <w:div w:id="1085028146">
          <w:marLeft w:val="547"/>
          <w:marRight w:val="0"/>
          <w:marTop w:val="120"/>
          <w:marBottom w:val="0"/>
          <w:divBdr>
            <w:top w:val="none" w:sz="0" w:space="0" w:color="auto"/>
            <w:left w:val="none" w:sz="0" w:space="0" w:color="auto"/>
            <w:bottom w:val="none" w:sz="0" w:space="0" w:color="auto"/>
            <w:right w:val="none" w:sz="0" w:space="0" w:color="auto"/>
          </w:divBdr>
        </w:div>
        <w:div w:id="1127965822">
          <w:marLeft w:val="547"/>
          <w:marRight w:val="0"/>
          <w:marTop w:val="120"/>
          <w:marBottom w:val="0"/>
          <w:divBdr>
            <w:top w:val="none" w:sz="0" w:space="0" w:color="auto"/>
            <w:left w:val="none" w:sz="0" w:space="0" w:color="auto"/>
            <w:bottom w:val="none" w:sz="0" w:space="0" w:color="auto"/>
            <w:right w:val="none" w:sz="0" w:space="0" w:color="auto"/>
          </w:divBdr>
        </w:div>
        <w:div w:id="1254824776">
          <w:marLeft w:val="547"/>
          <w:marRight w:val="0"/>
          <w:marTop w:val="120"/>
          <w:marBottom w:val="0"/>
          <w:divBdr>
            <w:top w:val="none" w:sz="0" w:space="0" w:color="auto"/>
            <w:left w:val="none" w:sz="0" w:space="0" w:color="auto"/>
            <w:bottom w:val="none" w:sz="0" w:space="0" w:color="auto"/>
            <w:right w:val="none" w:sz="0" w:space="0" w:color="auto"/>
          </w:divBdr>
        </w:div>
        <w:div w:id="1342123075">
          <w:marLeft w:val="547"/>
          <w:marRight w:val="0"/>
          <w:marTop w:val="120"/>
          <w:marBottom w:val="0"/>
          <w:divBdr>
            <w:top w:val="none" w:sz="0" w:space="0" w:color="auto"/>
            <w:left w:val="none" w:sz="0" w:space="0" w:color="auto"/>
            <w:bottom w:val="none" w:sz="0" w:space="0" w:color="auto"/>
            <w:right w:val="none" w:sz="0" w:space="0" w:color="auto"/>
          </w:divBdr>
        </w:div>
        <w:div w:id="1607226797">
          <w:marLeft w:val="1166"/>
          <w:marRight w:val="0"/>
          <w:marTop w:val="106"/>
          <w:marBottom w:val="0"/>
          <w:divBdr>
            <w:top w:val="none" w:sz="0" w:space="0" w:color="auto"/>
            <w:left w:val="none" w:sz="0" w:space="0" w:color="auto"/>
            <w:bottom w:val="none" w:sz="0" w:space="0" w:color="auto"/>
            <w:right w:val="none" w:sz="0" w:space="0" w:color="auto"/>
          </w:divBdr>
        </w:div>
        <w:div w:id="1977098637">
          <w:marLeft w:val="547"/>
          <w:marRight w:val="0"/>
          <w:marTop w:val="120"/>
          <w:marBottom w:val="0"/>
          <w:divBdr>
            <w:top w:val="none" w:sz="0" w:space="0" w:color="auto"/>
            <w:left w:val="none" w:sz="0" w:space="0" w:color="auto"/>
            <w:bottom w:val="none" w:sz="0" w:space="0" w:color="auto"/>
            <w:right w:val="none" w:sz="0" w:space="0" w:color="auto"/>
          </w:divBdr>
        </w:div>
      </w:divsChild>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18870211">
      <w:bodyDiv w:val="1"/>
      <w:marLeft w:val="0"/>
      <w:marRight w:val="0"/>
      <w:marTop w:val="0"/>
      <w:marBottom w:val="0"/>
      <w:divBdr>
        <w:top w:val="none" w:sz="0" w:space="0" w:color="auto"/>
        <w:left w:val="none" w:sz="0" w:space="0" w:color="auto"/>
        <w:bottom w:val="none" w:sz="0" w:space="0" w:color="auto"/>
        <w:right w:val="none" w:sz="0" w:space="0" w:color="auto"/>
      </w:divBdr>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26224622">
          <w:marLeft w:val="547"/>
          <w:marRight w:val="0"/>
          <w:marTop w:val="240"/>
          <w:marBottom w:val="0"/>
          <w:divBdr>
            <w:top w:val="none" w:sz="0" w:space="0" w:color="auto"/>
            <w:left w:val="none" w:sz="0" w:space="0" w:color="auto"/>
            <w:bottom w:val="none" w:sz="0" w:space="0" w:color="auto"/>
            <w:right w:val="none" w:sz="0" w:space="0" w:color="auto"/>
          </w:divBdr>
        </w:div>
        <w:div w:id="38021707">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sChild>
    </w:div>
    <w:div w:id="578682923">
      <w:bodyDiv w:val="1"/>
      <w:marLeft w:val="0"/>
      <w:marRight w:val="0"/>
      <w:marTop w:val="0"/>
      <w:marBottom w:val="0"/>
      <w:divBdr>
        <w:top w:val="none" w:sz="0" w:space="0" w:color="auto"/>
        <w:left w:val="none" w:sz="0" w:space="0" w:color="auto"/>
        <w:bottom w:val="none" w:sz="0" w:space="0" w:color="auto"/>
        <w:right w:val="none" w:sz="0" w:space="0" w:color="auto"/>
      </w:divBdr>
      <w:divsChild>
        <w:div w:id="34014411">
          <w:marLeft w:val="547"/>
          <w:marRight w:val="0"/>
          <w:marTop w:val="154"/>
          <w:marBottom w:val="0"/>
          <w:divBdr>
            <w:top w:val="none" w:sz="0" w:space="0" w:color="auto"/>
            <w:left w:val="none" w:sz="0" w:space="0" w:color="auto"/>
            <w:bottom w:val="none" w:sz="0" w:space="0" w:color="auto"/>
            <w:right w:val="none" w:sz="0" w:space="0" w:color="auto"/>
          </w:divBdr>
        </w:div>
        <w:div w:id="451635699">
          <w:marLeft w:val="547"/>
          <w:marRight w:val="0"/>
          <w:marTop w:val="154"/>
          <w:marBottom w:val="0"/>
          <w:divBdr>
            <w:top w:val="none" w:sz="0" w:space="0" w:color="auto"/>
            <w:left w:val="none" w:sz="0" w:space="0" w:color="auto"/>
            <w:bottom w:val="none" w:sz="0" w:space="0" w:color="auto"/>
            <w:right w:val="none" w:sz="0" w:space="0" w:color="auto"/>
          </w:divBdr>
        </w:div>
        <w:div w:id="565840307">
          <w:marLeft w:val="547"/>
          <w:marRight w:val="0"/>
          <w:marTop w:val="154"/>
          <w:marBottom w:val="0"/>
          <w:divBdr>
            <w:top w:val="none" w:sz="0" w:space="0" w:color="auto"/>
            <w:left w:val="none" w:sz="0" w:space="0" w:color="auto"/>
            <w:bottom w:val="none" w:sz="0" w:space="0" w:color="auto"/>
            <w:right w:val="none" w:sz="0" w:space="0" w:color="auto"/>
          </w:divBdr>
        </w:div>
        <w:div w:id="1293318137">
          <w:marLeft w:val="547"/>
          <w:marRight w:val="0"/>
          <w:marTop w:val="154"/>
          <w:marBottom w:val="0"/>
          <w:divBdr>
            <w:top w:val="none" w:sz="0" w:space="0" w:color="auto"/>
            <w:left w:val="none" w:sz="0" w:space="0" w:color="auto"/>
            <w:bottom w:val="none" w:sz="0" w:space="0" w:color="auto"/>
            <w:right w:val="none" w:sz="0" w:space="0" w:color="auto"/>
          </w:divBdr>
        </w:div>
        <w:div w:id="1850366817">
          <w:marLeft w:val="547"/>
          <w:marRight w:val="0"/>
          <w:marTop w:val="154"/>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40025468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1941177019">
          <w:marLeft w:val="547"/>
          <w:marRight w:val="0"/>
          <w:marTop w:val="400"/>
          <w:marBottom w:val="0"/>
          <w:divBdr>
            <w:top w:val="none" w:sz="0" w:space="0" w:color="auto"/>
            <w:left w:val="none" w:sz="0" w:space="0" w:color="auto"/>
            <w:bottom w:val="none" w:sz="0" w:space="0" w:color="auto"/>
            <w:right w:val="none" w:sz="0" w:space="0" w:color="auto"/>
          </w:divBdr>
        </w:div>
      </w:divsChild>
    </w:div>
    <w:div w:id="759764928">
      <w:bodyDiv w:val="1"/>
      <w:marLeft w:val="0"/>
      <w:marRight w:val="0"/>
      <w:marTop w:val="0"/>
      <w:marBottom w:val="0"/>
      <w:divBdr>
        <w:top w:val="none" w:sz="0" w:space="0" w:color="auto"/>
        <w:left w:val="none" w:sz="0" w:space="0" w:color="auto"/>
        <w:bottom w:val="none" w:sz="0" w:space="0" w:color="auto"/>
        <w:right w:val="none" w:sz="0" w:space="0" w:color="auto"/>
      </w:divBdr>
      <w:divsChild>
        <w:div w:id="165823128">
          <w:marLeft w:val="547"/>
          <w:marRight w:val="0"/>
          <w:marTop w:val="120"/>
          <w:marBottom w:val="0"/>
          <w:divBdr>
            <w:top w:val="none" w:sz="0" w:space="0" w:color="auto"/>
            <w:left w:val="none" w:sz="0" w:space="0" w:color="auto"/>
            <w:bottom w:val="none" w:sz="0" w:space="0" w:color="auto"/>
            <w:right w:val="none" w:sz="0" w:space="0" w:color="auto"/>
          </w:divBdr>
        </w:div>
        <w:div w:id="363141681">
          <w:marLeft w:val="547"/>
          <w:marRight w:val="0"/>
          <w:marTop w:val="120"/>
          <w:marBottom w:val="0"/>
          <w:divBdr>
            <w:top w:val="none" w:sz="0" w:space="0" w:color="auto"/>
            <w:left w:val="none" w:sz="0" w:space="0" w:color="auto"/>
            <w:bottom w:val="none" w:sz="0" w:space="0" w:color="auto"/>
            <w:right w:val="none" w:sz="0" w:space="0" w:color="auto"/>
          </w:divBdr>
        </w:div>
        <w:div w:id="538051187">
          <w:marLeft w:val="547"/>
          <w:marRight w:val="0"/>
          <w:marTop w:val="120"/>
          <w:marBottom w:val="0"/>
          <w:divBdr>
            <w:top w:val="none" w:sz="0" w:space="0" w:color="auto"/>
            <w:left w:val="none" w:sz="0" w:space="0" w:color="auto"/>
            <w:bottom w:val="none" w:sz="0" w:space="0" w:color="auto"/>
            <w:right w:val="none" w:sz="0" w:space="0" w:color="auto"/>
          </w:divBdr>
        </w:div>
        <w:div w:id="745493034">
          <w:marLeft w:val="547"/>
          <w:marRight w:val="0"/>
          <w:marTop w:val="120"/>
          <w:marBottom w:val="0"/>
          <w:divBdr>
            <w:top w:val="none" w:sz="0" w:space="0" w:color="auto"/>
            <w:left w:val="none" w:sz="0" w:space="0" w:color="auto"/>
            <w:bottom w:val="none" w:sz="0" w:space="0" w:color="auto"/>
            <w:right w:val="none" w:sz="0" w:space="0" w:color="auto"/>
          </w:divBdr>
        </w:div>
        <w:div w:id="1053431017">
          <w:marLeft w:val="547"/>
          <w:marRight w:val="0"/>
          <w:marTop w:val="120"/>
          <w:marBottom w:val="0"/>
          <w:divBdr>
            <w:top w:val="none" w:sz="0" w:space="0" w:color="auto"/>
            <w:left w:val="none" w:sz="0" w:space="0" w:color="auto"/>
            <w:bottom w:val="none" w:sz="0" w:space="0" w:color="auto"/>
            <w:right w:val="none" w:sz="0" w:space="0" w:color="auto"/>
          </w:divBdr>
        </w:div>
        <w:div w:id="2088845921">
          <w:marLeft w:val="547"/>
          <w:marRight w:val="0"/>
          <w:marTop w:val="12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405615893">
          <w:marLeft w:val="979"/>
          <w:marRight w:val="0"/>
          <w:marTop w:val="65"/>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2108187084">
          <w:marLeft w:val="576"/>
          <w:marRight w:val="0"/>
          <w:marTop w:val="80"/>
          <w:marBottom w:val="0"/>
          <w:divBdr>
            <w:top w:val="none" w:sz="0" w:space="0" w:color="auto"/>
            <w:left w:val="none" w:sz="0" w:space="0" w:color="auto"/>
            <w:bottom w:val="none" w:sz="0" w:space="0" w:color="auto"/>
            <w:right w:val="none" w:sz="0" w:space="0" w:color="auto"/>
          </w:divBdr>
        </w:div>
      </w:divsChild>
    </w:div>
    <w:div w:id="777215230">
      <w:bodyDiv w:val="1"/>
      <w:marLeft w:val="0"/>
      <w:marRight w:val="0"/>
      <w:marTop w:val="0"/>
      <w:marBottom w:val="0"/>
      <w:divBdr>
        <w:top w:val="none" w:sz="0" w:space="0" w:color="auto"/>
        <w:left w:val="none" w:sz="0" w:space="0" w:color="auto"/>
        <w:bottom w:val="none" w:sz="0" w:space="0" w:color="auto"/>
        <w:right w:val="none" w:sz="0" w:space="0" w:color="auto"/>
      </w:divBdr>
      <w:divsChild>
        <w:div w:id="84227162">
          <w:marLeft w:val="1152"/>
          <w:marRight w:val="0"/>
          <w:marTop w:val="96"/>
          <w:marBottom w:val="0"/>
          <w:divBdr>
            <w:top w:val="none" w:sz="0" w:space="0" w:color="auto"/>
            <w:left w:val="none" w:sz="0" w:space="0" w:color="auto"/>
            <w:bottom w:val="none" w:sz="0" w:space="0" w:color="auto"/>
            <w:right w:val="none" w:sz="0" w:space="0" w:color="auto"/>
          </w:divBdr>
        </w:div>
        <w:div w:id="313032022">
          <w:marLeft w:val="1152"/>
          <w:marRight w:val="0"/>
          <w:marTop w:val="96"/>
          <w:marBottom w:val="0"/>
          <w:divBdr>
            <w:top w:val="none" w:sz="0" w:space="0" w:color="auto"/>
            <w:left w:val="none" w:sz="0" w:space="0" w:color="auto"/>
            <w:bottom w:val="none" w:sz="0" w:space="0" w:color="auto"/>
            <w:right w:val="none" w:sz="0" w:space="0" w:color="auto"/>
          </w:divBdr>
        </w:div>
        <w:div w:id="672727072">
          <w:marLeft w:val="1152"/>
          <w:marRight w:val="0"/>
          <w:marTop w:val="96"/>
          <w:marBottom w:val="0"/>
          <w:divBdr>
            <w:top w:val="none" w:sz="0" w:space="0" w:color="auto"/>
            <w:left w:val="none" w:sz="0" w:space="0" w:color="auto"/>
            <w:bottom w:val="none" w:sz="0" w:space="0" w:color="auto"/>
            <w:right w:val="none" w:sz="0" w:space="0" w:color="auto"/>
          </w:divBdr>
        </w:div>
        <w:div w:id="925924961">
          <w:marLeft w:val="1152"/>
          <w:marRight w:val="0"/>
          <w:marTop w:val="96"/>
          <w:marBottom w:val="0"/>
          <w:divBdr>
            <w:top w:val="none" w:sz="0" w:space="0" w:color="auto"/>
            <w:left w:val="none" w:sz="0" w:space="0" w:color="auto"/>
            <w:bottom w:val="none" w:sz="0" w:space="0" w:color="auto"/>
            <w:right w:val="none" w:sz="0" w:space="0" w:color="auto"/>
          </w:divBdr>
        </w:div>
        <w:div w:id="1112045174">
          <w:marLeft w:val="1152"/>
          <w:marRight w:val="0"/>
          <w:marTop w:val="96"/>
          <w:marBottom w:val="0"/>
          <w:divBdr>
            <w:top w:val="none" w:sz="0" w:space="0" w:color="auto"/>
            <w:left w:val="none" w:sz="0" w:space="0" w:color="auto"/>
            <w:bottom w:val="none" w:sz="0" w:space="0" w:color="auto"/>
            <w:right w:val="none" w:sz="0" w:space="0" w:color="auto"/>
          </w:divBdr>
        </w:div>
        <w:div w:id="1210996835">
          <w:marLeft w:val="1152"/>
          <w:marRight w:val="0"/>
          <w:marTop w:val="96"/>
          <w:marBottom w:val="0"/>
          <w:divBdr>
            <w:top w:val="none" w:sz="0" w:space="0" w:color="auto"/>
            <w:left w:val="none" w:sz="0" w:space="0" w:color="auto"/>
            <w:bottom w:val="none" w:sz="0" w:space="0" w:color="auto"/>
            <w:right w:val="none" w:sz="0" w:space="0" w:color="auto"/>
          </w:divBdr>
        </w:div>
        <w:div w:id="1787772209">
          <w:marLeft w:val="1152"/>
          <w:marRight w:val="0"/>
          <w:marTop w:val="96"/>
          <w:marBottom w:val="0"/>
          <w:divBdr>
            <w:top w:val="none" w:sz="0" w:space="0" w:color="auto"/>
            <w:left w:val="none" w:sz="0" w:space="0" w:color="auto"/>
            <w:bottom w:val="none" w:sz="0" w:space="0" w:color="auto"/>
            <w:right w:val="none" w:sz="0" w:space="0" w:color="auto"/>
          </w:divBdr>
        </w:div>
        <w:div w:id="2030180673">
          <w:marLeft w:val="1152"/>
          <w:marRight w:val="0"/>
          <w:marTop w:val="96"/>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749888557">
          <w:marLeft w:val="576"/>
          <w:marRight w:val="0"/>
          <w:marTop w:val="80"/>
          <w:marBottom w:val="0"/>
          <w:divBdr>
            <w:top w:val="none" w:sz="0" w:space="0" w:color="auto"/>
            <w:left w:val="none" w:sz="0" w:space="0" w:color="auto"/>
            <w:bottom w:val="none" w:sz="0" w:space="0" w:color="auto"/>
            <w:right w:val="none" w:sz="0" w:space="0" w:color="auto"/>
          </w:divBdr>
        </w:div>
        <w:div w:id="11901465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sChild>
    </w:div>
    <w:div w:id="828717489">
      <w:bodyDiv w:val="1"/>
      <w:marLeft w:val="0"/>
      <w:marRight w:val="0"/>
      <w:marTop w:val="0"/>
      <w:marBottom w:val="0"/>
      <w:divBdr>
        <w:top w:val="none" w:sz="0" w:space="0" w:color="auto"/>
        <w:left w:val="none" w:sz="0" w:space="0" w:color="auto"/>
        <w:bottom w:val="none" w:sz="0" w:space="0" w:color="auto"/>
        <w:right w:val="none" w:sz="0" w:space="0" w:color="auto"/>
      </w:divBdr>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9307167">
          <w:marLeft w:val="547"/>
          <w:marRight w:val="0"/>
          <w:marTop w:val="400"/>
          <w:marBottom w:val="0"/>
          <w:divBdr>
            <w:top w:val="none" w:sz="0" w:space="0" w:color="auto"/>
            <w:left w:val="none" w:sz="0" w:space="0" w:color="auto"/>
            <w:bottom w:val="none" w:sz="0" w:space="0" w:color="auto"/>
            <w:right w:val="none" w:sz="0" w:space="0" w:color="auto"/>
          </w:divBdr>
        </w:div>
        <w:div w:id="456024610">
          <w:marLeft w:val="547"/>
          <w:marRight w:val="0"/>
          <w:marTop w:val="40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 w:id="990523413">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158423944">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 w:id="1621916031">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 w:id="2120877185">
          <w:marLeft w:val="0"/>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8881913">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51798843">
          <w:marLeft w:val="576"/>
          <w:marRight w:val="0"/>
          <w:marTop w:val="80"/>
          <w:marBottom w:val="0"/>
          <w:divBdr>
            <w:top w:val="none" w:sz="0" w:space="0" w:color="auto"/>
            <w:left w:val="none" w:sz="0" w:space="0" w:color="auto"/>
            <w:bottom w:val="none" w:sz="0" w:space="0" w:color="auto"/>
            <w:right w:val="none" w:sz="0" w:space="0" w:color="auto"/>
          </w:divBdr>
        </w:div>
      </w:divsChild>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1019046163">
      <w:bodyDiv w:val="1"/>
      <w:marLeft w:val="0"/>
      <w:marRight w:val="0"/>
      <w:marTop w:val="0"/>
      <w:marBottom w:val="0"/>
      <w:divBdr>
        <w:top w:val="none" w:sz="0" w:space="0" w:color="auto"/>
        <w:left w:val="none" w:sz="0" w:space="0" w:color="auto"/>
        <w:bottom w:val="none" w:sz="0" w:space="0" w:color="auto"/>
        <w:right w:val="none" w:sz="0" w:space="0" w:color="auto"/>
      </w:divBdr>
      <w:divsChild>
        <w:div w:id="206186774">
          <w:marLeft w:val="547"/>
          <w:marRight w:val="0"/>
          <w:marTop w:val="120"/>
          <w:marBottom w:val="0"/>
          <w:divBdr>
            <w:top w:val="none" w:sz="0" w:space="0" w:color="auto"/>
            <w:left w:val="none" w:sz="0" w:space="0" w:color="auto"/>
            <w:bottom w:val="none" w:sz="0" w:space="0" w:color="auto"/>
            <w:right w:val="none" w:sz="0" w:space="0" w:color="auto"/>
          </w:divBdr>
        </w:div>
        <w:div w:id="541480347">
          <w:marLeft w:val="547"/>
          <w:marRight w:val="0"/>
          <w:marTop w:val="120"/>
          <w:marBottom w:val="0"/>
          <w:divBdr>
            <w:top w:val="none" w:sz="0" w:space="0" w:color="auto"/>
            <w:left w:val="none" w:sz="0" w:space="0" w:color="auto"/>
            <w:bottom w:val="none" w:sz="0" w:space="0" w:color="auto"/>
            <w:right w:val="none" w:sz="0" w:space="0" w:color="auto"/>
          </w:divBdr>
        </w:div>
        <w:div w:id="1164468545">
          <w:marLeft w:val="547"/>
          <w:marRight w:val="0"/>
          <w:marTop w:val="120"/>
          <w:marBottom w:val="0"/>
          <w:divBdr>
            <w:top w:val="none" w:sz="0" w:space="0" w:color="auto"/>
            <w:left w:val="none" w:sz="0" w:space="0" w:color="auto"/>
            <w:bottom w:val="none" w:sz="0" w:space="0" w:color="auto"/>
            <w:right w:val="none" w:sz="0" w:space="0" w:color="auto"/>
          </w:divBdr>
        </w:div>
        <w:div w:id="1373530503">
          <w:marLeft w:val="547"/>
          <w:marRight w:val="0"/>
          <w:marTop w:val="120"/>
          <w:marBottom w:val="0"/>
          <w:divBdr>
            <w:top w:val="none" w:sz="0" w:space="0" w:color="auto"/>
            <w:left w:val="none" w:sz="0" w:space="0" w:color="auto"/>
            <w:bottom w:val="none" w:sz="0" w:space="0" w:color="auto"/>
            <w:right w:val="none" w:sz="0" w:space="0" w:color="auto"/>
          </w:divBdr>
        </w:div>
        <w:div w:id="1409039399">
          <w:marLeft w:val="547"/>
          <w:marRight w:val="0"/>
          <w:marTop w:val="120"/>
          <w:marBottom w:val="0"/>
          <w:divBdr>
            <w:top w:val="none" w:sz="0" w:space="0" w:color="auto"/>
            <w:left w:val="none" w:sz="0" w:space="0" w:color="auto"/>
            <w:bottom w:val="none" w:sz="0" w:space="0" w:color="auto"/>
            <w:right w:val="none" w:sz="0" w:space="0" w:color="auto"/>
          </w:divBdr>
        </w:div>
        <w:div w:id="1732993993">
          <w:marLeft w:val="547"/>
          <w:marRight w:val="0"/>
          <w:marTop w:val="120"/>
          <w:marBottom w:val="0"/>
          <w:divBdr>
            <w:top w:val="none" w:sz="0" w:space="0" w:color="auto"/>
            <w:left w:val="none" w:sz="0" w:space="0" w:color="auto"/>
            <w:bottom w:val="none" w:sz="0" w:space="0" w:color="auto"/>
            <w:right w:val="none" w:sz="0" w:space="0" w:color="auto"/>
          </w:divBdr>
        </w:div>
      </w:divsChild>
    </w:div>
    <w:div w:id="1040206515">
      <w:bodyDiv w:val="1"/>
      <w:marLeft w:val="0"/>
      <w:marRight w:val="0"/>
      <w:marTop w:val="0"/>
      <w:marBottom w:val="0"/>
      <w:divBdr>
        <w:top w:val="none" w:sz="0" w:space="0" w:color="auto"/>
        <w:left w:val="none" w:sz="0" w:space="0" w:color="auto"/>
        <w:bottom w:val="none" w:sz="0" w:space="0" w:color="auto"/>
        <w:right w:val="none" w:sz="0" w:space="0" w:color="auto"/>
      </w:divBdr>
    </w:div>
    <w:div w:id="1070814239">
      <w:bodyDiv w:val="1"/>
      <w:marLeft w:val="0"/>
      <w:marRight w:val="0"/>
      <w:marTop w:val="0"/>
      <w:marBottom w:val="0"/>
      <w:divBdr>
        <w:top w:val="none" w:sz="0" w:space="0" w:color="auto"/>
        <w:left w:val="none" w:sz="0" w:space="0" w:color="auto"/>
        <w:bottom w:val="none" w:sz="0" w:space="0" w:color="auto"/>
        <w:right w:val="none" w:sz="0" w:space="0" w:color="auto"/>
      </w:divBdr>
      <w:divsChild>
        <w:div w:id="407504549">
          <w:marLeft w:val="720"/>
          <w:marRight w:val="0"/>
          <w:marTop w:val="96"/>
          <w:marBottom w:val="0"/>
          <w:divBdr>
            <w:top w:val="none" w:sz="0" w:space="0" w:color="auto"/>
            <w:left w:val="none" w:sz="0" w:space="0" w:color="auto"/>
            <w:bottom w:val="none" w:sz="0" w:space="0" w:color="auto"/>
            <w:right w:val="none" w:sz="0" w:space="0" w:color="auto"/>
          </w:divBdr>
        </w:div>
        <w:div w:id="449517718">
          <w:marLeft w:val="720"/>
          <w:marRight w:val="0"/>
          <w:marTop w:val="96"/>
          <w:marBottom w:val="0"/>
          <w:divBdr>
            <w:top w:val="none" w:sz="0" w:space="0" w:color="auto"/>
            <w:left w:val="none" w:sz="0" w:space="0" w:color="auto"/>
            <w:bottom w:val="none" w:sz="0" w:space="0" w:color="auto"/>
            <w:right w:val="none" w:sz="0" w:space="0" w:color="auto"/>
          </w:divBdr>
        </w:div>
        <w:div w:id="460879984">
          <w:marLeft w:val="720"/>
          <w:marRight w:val="0"/>
          <w:marTop w:val="96"/>
          <w:marBottom w:val="0"/>
          <w:divBdr>
            <w:top w:val="none" w:sz="0" w:space="0" w:color="auto"/>
            <w:left w:val="none" w:sz="0" w:space="0" w:color="auto"/>
            <w:bottom w:val="none" w:sz="0" w:space="0" w:color="auto"/>
            <w:right w:val="none" w:sz="0" w:space="0" w:color="auto"/>
          </w:divBdr>
        </w:div>
        <w:div w:id="608195969">
          <w:marLeft w:val="720"/>
          <w:marRight w:val="0"/>
          <w:marTop w:val="96"/>
          <w:marBottom w:val="0"/>
          <w:divBdr>
            <w:top w:val="none" w:sz="0" w:space="0" w:color="auto"/>
            <w:left w:val="none" w:sz="0" w:space="0" w:color="auto"/>
            <w:bottom w:val="none" w:sz="0" w:space="0" w:color="auto"/>
            <w:right w:val="none" w:sz="0" w:space="0" w:color="auto"/>
          </w:divBdr>
        </w:div>
        <w:div w:id="680013323">
          <w:marLeft w:val="720"/>
          <w:marRight w:val="0"/>
          <w:marTop w:val="96"/>
          <w:marBottom w:val="0"/>
          <w:divBdr>
            <w:top w:val="none" w:sz="0" w:space="0" w:color="auto"/>
            <w:left w:val="none" w:sz="0" w:space="0" w:color="auto"/>
            <w:bottom w:val="none" w:sz="0" w:space="0" w:color="auto"/>
            <w:right w:val="none" w:sz="0" w:space="0" w:color="auto"/>
          </w:divBdr>
        </w:div>
        <w:div w:id="890843309">
          <w:marLeft w:val="720"/>
          <w:marRight w:val="0"/>
          <w:marTop w:val="96"/>
          <w:marBottom w:val="0"/>
          <w:divBdr>
            <w:top w:val="none" w:sz="0" w:space="0" w:color="auto"/>
            <w:left w:val="none" w:sz="0" w:space="0" w:color="auto"/>
            <w:bottom w:val="none" w:sz="0" w:space="0" w:color="auto"/>
            <w:right w:val="none" w:sz="0" w:space="0" w:color="auto"/>
          </w:divBdr>
        </w:div>
        <w:div w:id="1056008576">
          <w:marLeft w:val="720"/>
          <w:marRight w:val="0"/>
          <w:marTop w:val="96"/>
          <w:marBottom w:val="0"/>
          <w:divBdr>
            <w:top w:val="none" w:sz="0" w:space="0" w:color="auto"/>
            <w:left w:val="none" w:sz="0" w:space="0" w:color="auto"/>
            <w:bottom w:val="none" w:sz="0" w:space="0" w:color="auto"/>
            <w:right w:val="none" w:sz="0" w:space="0" w:color="auto"/>
          </w:divBdr>
        </w:div>
        <w:div w:id="1076126285">
          <w:marLeft w:val="720"/>
          <w:marRight w:val="0"/>
          <w:marTop w:val="96"/>
          <w:marBottom w:val="0"/>
          <w:divBdr>
            <w:top w:val="none" w:sz="0" w:space="0" w:color="auto"/>
            <w:left w:val="none" w:sz="0" w:space="0" w:color="auto"/>
            <w:bottom w:val="none" w:sz="0" w:space="0" w:color="auto"/>
            <w:right w:val="none" w:sz="0" w:space="0" w:color="auto"/>
          </w:divBdr>
        </w:div>
        <w:div w:id="1433428225">
          <w:marLeft w:val="720"/>
          <w:marRight w:val="0"/>
          <w:marTop w:val="96"/>
          <w:marBottom w:val="0"/>
          <w:divBdr>
            <w:top w:val="none" w:sz="0" w:space="0" w:color="auto"/>
            <w:left w:val="none" w:sz="0" w:space="0" w:color="auto"/>
            <w:bottom w:val="none" w:sz="0" w:space="0" w:color="auto"/>
            <w:right w:val="none" w:sz="0" w:space="0" w:color="auto"/>
          </w:divBdr>
        </w:div>
        <w:div w:id="1888947704">
          <w:marLeft w:val="720"/>
          <w:marRight w:val="0"/>
          <w:marTop w:val="96"/>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0365789">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34828596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4494587">
          <w:marLeft w:val="979"/>
          <w:marRight w:val="0"/>
          <w:marTop w:val="65"/>
          <w:marBottom w:val="0"/>
          <w:divBdr>
            <w:top w:val="none" w:sz="0" w:space="0" w:color="auto"/>
            <w:left w:val="none" w:sz="0" w:space="0" w:color="auto"/>
            <w:bottom w:val="none" w:sz="0" w:space="0" w:color="auto"/>
            <w:right w:val="none" w:sz="0" w:space="0" w:color="auto"/>
          </w:divBdr>
        </w:div>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32116392">
          <w:marLeft w:val="547"/>
          <w:marRight w:val="0"/>
          <w:marTop w:val="240"/>
          <w:marBottom w:val="0"/>
          <w:divBdr>
            <w:top w:val="none" w:sz="0" w:space="0" w:color="auto"/>
            <w:left w:val="none" w:sz="0" w:space="0" w:color="auto"/>
            <w:bottom w:val="none" w:sz="0" w:space="0" w:color="auto"/>
            <w:right w:val="none" w:sz="0" w:space="0" w:color="auto"/>
          </w:divBdr>
        </w:div>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299608634">
      <w:bodyDiv w:val="1"/>
      <w:marLeft w:val="0"/>
      <w:marRight w:val="0"/>
      <w:marTop w:val="0"/>
      <w:marBottom w:val="0"/>
      <w:divBdr>
        <w:top w:val="none" w:sz="0" w:space="0" w:color="auto"/>
        <w:left w:val="none" w:sz="0" w:space="0" w:color="auto"/>
        <w:bottom w:val="none" w:sz="0" w:space="0" w:color="auto"/>
        <w:right w:val="none" w:sz="0" w:space="0" w:color="auto"/>
      </w:divBdr>
      <w:divsChild>
        <w:div w:id="577833750">
          <w:marLeft w:val="720"/>
          <w:marRight w:val="0"/>
          <w:marTop w:val="106"/>
          <w:marBottom w:val="0"/>
          <w:divBdr>
            <w:top w:val="none" w:sz="0" w:space="0" w:color="auto"/>
            <w:left w:val="none" w:sz="0" w:space="0" w:color="auto"/>
            <w:bottom w:val="none" w:sz="0" w:space="0" w:color="auto"/>
            <w:right w:val="none" w:sz="0" w:space="0" w:color="auto"/>
          </w:divBdr>
        </w:div>
        <w:div w:id="631326149">
          <w:marLeft w:val="720"/>
          <w:marRight w:val="0"/>
          <w:marTop w:val="106"/>
          <w:marBottom w:val="0"/>
          <w:divBdr>
            <w:top w:val="none" w:sz="0" w:space="0" w:color="auto"/>
            <w:left w:val="none" w:sz="0" w:space="0" w:color="auto"/>
            <w:bottom w:val="none" w:sz="0" w:space="0" w:color="auto"/>
            <w:right w:val="none" w:sz="0" w:space="0" w:color="auto"/>
          </w:divBdr>
        </w:div>
        <w:div w:id="1200052778">
          <w:marLeft w:val="720"/>
          <w:marRight w:val="0"/>
          <w:marTop w:val="106"/>
          <w:marBottom w:val="0"/>
          <w:divBdr>
            <w:top w:val="none" w:sz="0" w:space="0" w:color="auto"/>
            <w:left w:val="none" w:sz="0" w:space="0" w:color="auto"/>
            <w:bottom w:val="none" w:sz="0" w:space="0" w:color="auto"/>
            <w:right w:val="none" w:sz="0" w:space="0" w:color="auto"/>
          </w:divBdr>
        </w:div>
        <w:div w:id="1296109125">
          <w:marLeft w:val="720"/>
          <w:marRight w:val="0"/>
          <w:marTop w:val="106"/>
          <w:marBottom w:val="0"/>
          <w:divBdr>
            <w:top w:val="none" w:sz="0" w:space="0" w:color="auto"/>
            <w:left w:val="none" w:sz="0" w:space="0" w:color="auto"/>
            <w:bottom w:val="none" w:sz="0" w:space="0" w:color="auto"/>
            <w:right w:val="none" w:sz="0" w:space="0" w:color="auto"/>
          </w:divBdr>
        </w:div>
        <w:div w:id="1553926555">
          <w:marLeft w:val="720"/>
          <w:marRight w:val="0"/>
          <w:marTop w:val="106"/>
          <w:marBottom w:val="0"/>
          <w:divBdr>
            <w:top w:val="none" w:sz="0" w:space="0" w:color="auto"/>
            <w:left w:val="none" w:sz="0" w:space="0" w:color="auto"/>
            <w:bottom w:val="none" w:sz="0" w:space="0" w:color="auto"/>
            <w:right w:val="none" w:sz="0" w:space="0" w:color="auto"/>
          </w:divBdr>
        </w:div>
        <w:div w:id="1735273303">
          <w:marLeft w:val="720"/>
          <w:marRight w:val="0"/>
          <w:marTop w:val="106"/>
          <w:marBottom w:val="0"/>
          <w:divBdr>
            <w:top w:val="none" w:sz="0" w:space="0" w:color="auto"/>
            <w:left w:val="none" w:sz="0" w:space="0" w:color="auto"/>
            <w:bottom w:val="none" w:sz="0" w:space="0" w:color="auto"/>
            <w:right w:val="none" w:sz="0" w:space="0" w:color="auto"/>
          </w:divBdr>
        </w:div>
        <w:div w:id="2115051879">
          <w:marLeft w:val="720"/>
          <w:marRight w:val="0"/>
          <w:marTop w:val="106"/>
          <w:marBottom w:val="0"/>
          <w:divBdr>
            <w:top w:val="none" w:sz="0" w:space="0" w:color="auto"/>
            <w:left w:val="none" w:sz="0" w:space="0" w:color="auto"/>
            <w:bottom w:val="none" w:sz="0" w:space="0" w:color="auto"/>
            <w:right w:val="none" w:sz="0" w:space="0" w:color="auto"/>
          </w:divBdr>
        </w:div>
      </w:divsChild>
    </w:div>
    <w:div w:id="1308121140">
      <w:bodyDiv w:val="1"/>
      <w:marLeft w:val="0"/>
      <w:marRight w:val="0"/>
      <w:marTop w:val="0"/>
      <w:marBottom w:val="0"/>
      <w:divBdr>
        <w:top w:val="none" w:sz="0" w:space="0" w:color="auto"/>
        <w:left w:val="none" w:sz="0" w:space="0" w:color="auto"/>
        <w:bottom w:val="none" w:sz="0" w:space="0" w:color="auto"/>
        <w:right w:val="none" w:sz="0" w:space="0" w:color="auto"/>
      </w:divBdr>
      <w:divsChild>
        <w:div w:id="101267027">
          <w:marLeft w:val="547"/>
          <w:marRight w:val="0"/>
          <w:marTop w:val="115"/>
          <w:marBottom w:val="0"/>
          <w:divBdr>
            <w:top w:val="none" w:sz="0" w:space="0" w:color="auto"/>
            <w:left w:val="none" w:sz="0" w:space="0" w:color="auto"/>
            <w:bottom w:val="none" w:sz="0" w:space="0" w:color="auto"/>
            <w:right w:val="none" w:sz="0" w:space="0" w:color="auto"/>
          </w:divBdr>
        </w:div>
        <w:div w:id="755438529">
          <w:marLeft w:val="547"/>
          <w:marRight w:val="0"/>
          <w:marTop w:val="115"/>
          <w:marBottom w:val="0"/>
          <w:divBdr>
            <w:top w:val="none" w:sz="0" w:space="0" w:color="auto"/>
            <w:left w:val="none" w:sz="0" w:space="0" w:color="auto"/>
            <w:bottom w:val="none" w:sz="0" w:space="0" w:color="auto"/>
            <w:right w:val="none" w:sz="0" w:space="0" w:color="auto"/>
          </w:divBdr>
        </w:div>
        <w:div w:id="1788428530">
          <w:marLeft w:val="547"/>
          <w:marRight w:val="0"/>
          <w:marTop w:val="115"/>
          <w:marBottom w:val="0"/>
          <w:divBdr>
            <w:top w:val="none" w:sz="0" w:space="0" w:color="auto"/>
            <w:left w:val="none" w:sz="0" w:space="0" w:color="auto"/>
            <w:bottom w:val="none" w:sz="0" w:space="0" w:color="auto"/>
            <w:right w:val="none" w:sz="0" w:space="0" w:color="auto"/>
          </w:divBdr>
        </w:div>
        <w:div w:id="1946303433">
          <w:marLeft w:val="547"/>
          <w:marRight w:val="0"/>
          <w:marTop w:val="115"/>
          <w:marBottom w:val="0"/>
          <w:divBdr>
            <w:top w:val="none" w:sz="0" w:space="0" w:color="auto"/>
            <w:left w:val="none" w:sz="0" w:space="0" w:color="auto"/>
            <w:bottom w:val="none" w:sz="0" w:space="0" w:color="auto"/>
            <w:right w:val="none" w:sz="0" w:space="0" w:color="auto"/>
          </w:divBdr>
        </w:div>
        <w:div w:id="2140491987">
          <w:marLeft w:val="547"/>
          <w:marRight w:val="0"/>
          <w:marTop w:val="115"/>
          <w:marBottom w:val="0"/>
          <w:divBdr>
            <w:top w:val="none" w:sz="0" w:space="0" w:color="auto"/>
            <w:left w:val="none" w:sz="0" w:space="0" w:color="auto"/>
            <w:bottom w:val="none" w:sz="0" w:space="0" w:color="auto"/>
            <w:right w:val="none" w:sz="0" w:space="0" w:color="auto"/>
          </w:divBdr>
        </w:div>
      </w:divsChild>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81688448">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 w:id="2122987909">
          <w:marLeft w:val="0"/>
          <w:marRight w:val="0"/>
          <w:marTop w:val="0"/>
          <w:marBottom w:val="0"/>
          <w:divBdr>
            <w:top w:val="none" w:sz="0" w:space="0" w:color="auto"/>
            <w:left w:val="none" w:sz="0" w:space="0" w:color="auto"/>
            <w:bottom w:val="none" w:sz="0" w:space="0" w:color="auto"/>
            <w:right w:val="none" w:sz="0" w:space="0" w:color="auto"/>
          </w:divBdr>
        </w:div>
      </w:divsChild>
    </w:div>
    <w:div w:id="1400638564">
      <w:bodyDiv w:val="1"/>
      <w:marLeft w:val="0"/>
      <w:marRight w:val="0"/>
      <w:marTop w:val="0"/>
      <w:marBottom w:val="0"/>
      <w:divBdr>
        <w:top w:val="none" w:sz="0" w:space="0" w:color="auto"/>
        <w:left w:val="none" w:sz="0" w:space="0" w:color="auto"/>
        <w:bottom w:val="none" w:sz="0" w:space="0" w:color="auto"/>
        <w:right w:val="none" w:sz="0" w:space="0" w:color="auto"/>
      </w:divBdr>
    </w:div>
    <w:div w:id="1421826434">
      <w:bodyDiv w:val="1"/>
      <w:marLeft w:val="0"/>
      <w:marRight w:val="0"/>
      <w:marTop w:val="0"/>
      <w:marBottom w:val="0"/>
      <w:divBdr>
        <w:top w:val="none" w:sz="0" w:space="0" w:color="auto"/>
        <w:left w:val="none" w:sz="0" w:space="0" w:color="auto"/>
        <w:bottom w:val="none" w:sz="0" w:space="0" w:color="auto"/>
        <w:right w:val="none" w:sz="0" w:space="0" w:color="auto"/>
      </w:divBdr>
      <w:divsChild>
        <w:div w:id="348334521">
          <w:marLeft w:val="1166"/>
          <w:marRight w:val="0"/>
          <w:marTop w:val="86"/>
          <w:marBottom w:val="0"/>
          <w:divBdr>
            <w:top w:val="none" w:sz="0" w:space="0" w:color="auto"/>
            <w:left w:val="none" w:sz="0" w:space="0" w:color="auto"/>
            <w:bottom w:val="none" w:sz="0" w:space="0" w:color="auto"/>
            <w:right w:val="none" w:sz="0" w:space="0" w:color="auto"/>
          </w:divBdr>
        </w:div>
        <w:div w:id="472142482">
          <w:marLeft w:val="547"/>
          <w:marRight w:val="0"/>
          <w:marTop w:val="106"/>
          <w:marBottom w:val="0"/>
          <w:divBdr>
            <w:top w:val="none" w:sz="0" w:space="0" w:color="auto"/>
            <w:left w:val="none" w:sz="0" w:space="0" w:color="auto"/>
            <w:bottom w:val="none" w:sz="0" w:space="0" w:color="auto"/>
            <w:right w:val="none" w:sz="0" w:space="0" w:color="auto"/>
          </w:divBdr>
        </w:div>
        <w:div w:id="1149328980">
          <w:marLeft w:val="1166"/>
          <w:marRight w:val="0"/>
          <w:marTop w:val="86"/>
          <w:marBottom w:val="0"/>
          <w:divBdr>
            <w:top w:val="none" w:sz="0" w:space="0" w:color="auto"/>
            <w:left w:val="none" w:sz="0" w:space="0" w:color="auto"/>
            <w:bottom w:val="none" w:sz="0" w:space="0" w:color="auto"/>
            <w:right w:val="none" w:sz="0" w:space="0" w:color="auto"/>
          </w:divBdr>
        </w:div>
        <w:div w:id="1979993164">
          <w:marLeft w:val="547"/>
          <w:marRight w:val="0"/>
          <w:marTop w:val="106"/>
          <w:marBottom w:val="0"/>
          <w:divBdr>
            <w:top w:val="none" w:sz="0" w:space="0" w:color="auto"/>
            <w:left w:val="none" w:sz="0" w:space="0" w:color="auto"/>
            <w:bottom w:val="none" w:sz="0" w:space="0" w:color="auto"/>
            <w:right w:val="none" w:sz="0" w:space="0" w:color="auto"/>
          </w:divBdr>
        </w:div>
        <w:div w:id="2054692078">
          <w:marLeft w:val="1166"/>
          <w:marRight w:val="0"/>
          <w:marTop w:val="86"/>
          <w:marBottom w:val="0"/>
          <w:divBdr>
            <w:top w:val="none" w:sz="0" w:space="0" w:color="auto"/>
            <w:left w:val="none" w:sz="0" w:space="0" w:color="auto"/>
            <w:bottom w:val="none" w:sz="0" w:space="0" w:color="auto"/>
            <w:right w:val="none" w:sz="0" w:space="0" w:color="auto"/>
          </w:divBdr>
        </w:div>
        <w:div w:id="2065836516">
          <w:marLeft w:val="1166"/>
          <w:marRight w:val="0"/>
          <w:marTop w:val="86"/>
          <w:marBottom w:val="0"/>
          <w:divBdr>
            <w:top w:val="none" w:sz="0" w:space="0" w:color="auto"/>
            <w:left w:val="none" w:sz="0" w:space="0" w:color="auto"/>
            <w:bottom w:val="none" w:sz="0" w:space="0" w:color="auto"/>
            <w:right w:val="none" w:sz="0" w:space="0" w:color="auto"/>
          </w:divBdr>
        </w:div>
        <w:div w:id="2116511091">
          <w:marLeft w:val="1166"/>
          <w:marRight w:val="0"/>
          <w:marTop w:val="86"/>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463570695">
      <w:bodyDiv w:val="1"/>
      <w:marLeft w:val="0"/>
      <w:marRight w:val="0"/>
      <w:marTop w:val="0"/>
      <w:marBottom w:val="0"/>
      <w:divBdr>
        <w:top w:val="none" w:sz="0" w:space="0" w:color="auto"/>
        <w:left w:val="none" w:sz="0" w:space="0" w:color="auto"/>
        <w:bottom w:val="none" w:sz="0" w:space="0" w:color="auto"/>
        <w:right w:val="none" w:sz="0" w:space="0" w:color="auto"/>
      </w:divBdr>
      <w:divsChild>
        <w:div w:id="100227160">
          <w:marLeft w:val="547"/>
          <w:marRight w:val="0"/>
          <w:marTop w:val="120"/>
          <w:marBottom w:val="0"/>
          <w:divBdr>
            <w:top w:val="none" w:sz="0" w:space="0" w:color="auto"/>
            <w:left w:val="none" w:sz="0" w:space="0" w:color="auto"/>
            <w:bottom w:val="none" w:sz="0" w:space="0" w:color="auto"/>
            <w:right w:val="none" w:sz="0" w:space="0" w:color="auto"/>
          </w:divBdr>
        </w:div>
        <w:div w:id="1878932803">
          <w:marLeft w:val="547"/>
          <w:marRight w:val="0"/>
          <w:marTop w:val="120"/>
          <w:marBottom w:val="0"/>
          <w:divBdr>
            <w:top w:val="none" w:sz="0" w:space="0" w:color="auto"/>
            <w:left w:val="none" w:sz="0" w:space="0" w:color="auto"/>
            <w:bottom w:val="none" w:sz="0" w:space="0" w:color="auto"/>
            <w:right w:val="none" w:sz="0" w:space="0" w:color="auto"/>
          </w:divBdr>
        </w:div>
        <w:div w:id="2068644579">
          <w:marLeft w:val="547"/>
          <w:marRight w:val="0"/>
          <w:marTop w:val="120"/>
          <w:marBottom w:val="0"/>
          <w:divBdr>
            <w:top w:val="none" w:sz="0" w:space="0" w:color="auto"/>
            <w:left w:val="none" w:sz="0" w:space="0" w:color="auto"/>
            <w:bottom w:val="none" w:sz="0" w:space="0" w:color="auto"/>
            <w:right w:val="none" w:sz="0" w:space="0" w:color="auto"/>
          </w:divBdr>
        </w:div>
      </w:divsChild>
    </w:div>
    <w:div w:id="1494494849">
      <w:bodyDiv w:val="1"/>
      <w:marLeft w:val="0"/>
      <w:marRight w:val="0"/>
      <w:marTop w:val="0"/>
      <w:marBottom w:val="0"/>
      <w:divBdr>
        <w:top w:val="none" w:sz="0" w:space="0" w:color="auto"/>
        <w:left w:val="none" w:sz="0" w:space="0" w:color="auto"/>
        <w:bottom w:val="none" w:sz="0" w:space="0" w:color="auto"/>
        <w:right w:val="none" w:sz="0" w:space="0" w:color="auto"/>
      </w:divBdr>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164059404">
          <w:marLeft w:val="547"/>
          <w:marRight w:val="0"/>
          <w:marTop w:val="400"/>
          <w:marBottom w:val="0"/>
          <w:divBdr>
            <w:top w:val="none" w:sz="0" w:space="0" w:color="auto"/>
            <w:left w:val="none" w:sz="0" w:space="0" w:color="auto"/>
            <w:bottom w:val="none" w:sz="0" w:space="0" w:color="auto"/>
            <w:right w:val="none" w:sz="0" w:space="0" w:color="auto"/>
          </w:divBdr>
        </w:div>
        <w:div w:id="977996089">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sChild>
    </w:div>
    <w:div w:id="1538741883">
      <w:bodyDiv w:val="1"/>
      <w:marLeft w:val="0"/>
      <w:marRight w:val="0"/>
      <w:marTop w:val="0"/>
      <w:marBottom w:val="0"/>
      <w:divBdr>
        <w:top w:val="none" w:sz="0" w:space="0" w:color="auto"/>
        <w:left w:val="none" w:sz="0" w:space="0" w:color="auto"/>
        <w:bottom w:val="none" w:sz="0" w:space="0" w:color="auto"/>
        <w:right w:val="none" w:sz="0" w:space="0" w:color="auto"/>
      </w:divBdr>
      <w:divsChild>
        <w:div w:id="34619487">
          <w:marLeft w:val="547"/>
          <w:marRight w:val="0"/>
          <w:marTop w:val="106"/>
          <w:marBottom w:val="0"/>
          <w:divBdr>
            <w:top w:val="none" w:sz="0" w:space="0" w:color="auto"/>
            <w:left w:val="none" w:sz="0" w:space="0" w:color="auto"/>
            <w:bottom w:val="none" w:sz="0" w:space="0" w:color="auto"/>
            <w:right w:val="none" w:sz="0" w:space="0" w:color="auto"/>
          </w:divBdr>
        </w:div>
        <w:div w:id="718943204">
          <w:marLeft w:val="547"/>
          <w:marRight w:val="0"/>
          <w:marTop w:val="106"/>
          <w:marBottom w:val="0"/>
          <w:divBdr>
            <w:top w:val="none" w:sz="0" w:space="0" w:color="auto"/>
            <w:left w:val="none" w:sz="0" w:space="0" w:color="auto"/>
            <w:bottom w:val="none" w:sz="0" w:space="0" w:color="auto"/>
            <w:right w:val="none" w:sz="0" w:space="0" w:color="auto"/>
          </w:divBdr>
        </w:div>
        <w:div w:id="844785514">
          <w:marLeft w:val="547"/>
          <w:marRight w:val="0"/>
          <w:marTop w:val="106"/>
          <w:marBottom w:val="0"/>
          <w:divBdr>
            <w:top w:val="none" w:sz="0" w:space="0" w:color="auto"/>
            <w:left w:val="none" w:sz="0" w:space="0" w:color="auto"/>
            <w:bottom w:val="none" w:sz="0" w:space="0" w:color="auto"/>
            <w:right w:val="none" w:sz="0" w:space="0" w:color="auto"/>
          </w:divBdr>
        </w:div>
        <w:div w:id="1976791084">
          <w:marLeft w:val="547"/>
          <w:marRight w:val="0"/>
          <w:marTop w:val="106"/>
          <w:marBottom w:val="0"/>
          <w:divBdr>
            <w:top w:val="none" w:sz="0" w:space="0" w:color="auto"/>
            <w:left w:val="none" w:sz="0" w:space="0" w:color="auto"/>
            <w:bottom w:val="none" w:sz="0" w:space="0" w:color="auto"/>
            <w:right w:val="none" w:sz="0" w:space="0" w:color="auto"/>
          </w:divBdr>
        </w:div>
        <w:div w:id="2101632309">
          <w:marLeft w:val="547"/>
          <w:marRight w:val="0"/>
          <w:marTop w:val="106"/>
          <w:marBottom w:val="0"/>
          <w:divBdr>
            <w:top w:val="none" w:sz="0" w:space="0" w:color="auto"/>
            <w:left w:val="none" w:sz="0" w:space="0" w:color="auto"/>
            <w:bottom w:val="none" w:sz="0" w:space="0" w:color="auto"/>
            <w:right w:val="none" w:sz="0" w:space="0" w:color="auto"/>
          </w:divBdr>
        </w:div>
      </w:divsChild>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278878934">
          <w:marLeft w:val="547"/>
          <w:marRight w:val="0"/>
          <w:marTop w:val="40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904952131">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sChild>
    </w:div>
    <w:div w:id="1767379115">
      <w:bodyDiv w:val="1"/>
      <w:marLeft w:val="0"/>
      <w:marRight w:val="0"/>
      <w:marTop w:val="0"/>
      <w:marBottom w:val="0"/>
      <w:divBdr>
        <w:top w:val="none" w:sz="0" w:space="0" w:color="auto"/>
        <w:left w:val="none" w:sz="0" w:space="0" w:color="auto"/>
        <w:bottom w:val="none" w:sz="0" w:space="0" w:color="auto"/>
        <w:right w:val="none" w:sz="0" w:space="0" w:color="auto"/>
      </w:divBdr>
      <w:divsChild>
        <w:div w:id="749279073">
          <w:marLeft w:val="547"/>
          <w:marRight w:val="0"/>
          <w:marTop w:val="120"/>
          <w:marBottom w:val="0"/>
          <w:divBdr>
            <w:top w:val="none" w:sz="0" w:space="0" w:color="auto"/>
            <w:left w:val="none" w:sz="0" w:space="0" w:color="auto"/>
            <w:bottom w:val="none" w:sz="0" w:space="0" w:color="auto"/>
            <w:right w:val="none" w:sz="0" w:space="0" w:color="auto"/>
          </w:divBdr>
        </w:div>
        <w:div w:id="1030449700">
          <w:marLeft w:val="547"/>
          <w:marRight w:val="0"/>
          <w:marTop w:val="120"/>
          <w:marBottom w:val="0"/>
          <w:divBdr>
            <w:top w:val="none" w:sz="0" w:space="0" w:color="auto"/>
            <w:left w:val="none" w:sz="0" w:space="0" w:color="auto"/>
            <w:bottom w:val="none" w:sz="0" w:space="0" w:color="auto"/>
            <w:right w:val="none" w:sz="0" w:space="0" w:color="auto"/>
          </w:divBdr>
        </w:div>
        <w:div w:id="1071120478">
          <w:marLeft w:val="547"/>
          <w:marRight w:val="0"/>
          <w:marTop w:val="120"/>
          <w:marBottom w:val="0"/>
          <w:divBdr>
            <w:top w:val="none" w:sz="0" w:space="0" w:color="auto"/>
            <w:left w:val="none" w:sz="0" w:space="0" w:color="auto"/>
            <w:bottom w:val="none" w:sz="0" w:space="0" w:color="auto"/>
            <w:right w:val="none" w:sz="0" w:space="0" w:color="auto"/>
          </w:divBdr>
        </w:div>
        <w:div w:id="1548640854">
          <w:marLeft w:val="547"/>
          <w:marRight w:val="0"/>
          <w:marTop w:val="120"/>
          <w:marBottom w:val="0"/>
          <w:divBdr>
            <w:top w:val="none" w:sz="0" w:space="0" w:color="auto"/>
            <w:left w:val="none" w:sz="0" w:space="0" w:color="auto"/>
            <w:bottom w:val="none" w:sz="0" w:space="0" w:color="auto"/>
            <w:right w:val="none" w:sz="0" w:space="0" w:color="auto"/>
          </w:divBdr>
        </w:div>
        <w:div w:id="1560438460">
          <w:marLeft w:val="547"/>
          <w:marRight w:val="0"/>
          <w:marTop w:val="120"/>
          <w:marBottom w:val="0"/>
          <w:divBdr>
            <w:top w:val="none" w:sz="0" w:space="0" w:color="auto"/>
            <w:left w:val="none" w:sz="0" w:space="0" w:color="auto"/>
            <w:bottom w:val="none" w:sz="0" w:space="0" w:color="auto"/>
            <w:right w:val="none" w:sz="0" w:space="0" w:color="auto"/>
          </w:divBdr>
        </w:div>
        <w:div w:id="1629777500">
          <w:marLeft w:val="547"/>
          <w:marRight w:val="0"/>
          <w:marTop w:val="120"/>
          <w:marBottom w:val="0"/>
          <w:divBdr>
            <w:top w:val="none" w:sz="0" w:space="0" w:color="auto"/>
            <w:left w:val="none" w:sz="0" w:space="0" w:color="auto"/>
            <w:bottom w:val="none" w:sz="0" w:space="0" w:color="auto"/>
            <w:right w:val="none" w:sz="0" w:space="0" w:color="auto"/>
          </w:divBdr>
        </w:div>
        <w:div w:id="1853834597">
          <w:marLeft w:val="547"/>
          <w:marRight w:val="0"/>
          <w:marTop w:val="12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82844583">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2073186384">
          <w:marLeft w:val="0"/>
          <w:marRight w:val="0"/>
          <w:marTop w:val="0"/>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139033091">
          <w:marLeft w:val="0"/>
          <w:marRight w:val="0"/>
          <w:marTop w:val="0"/>
          <w:marBottom w:val="0"/>
          <w:divBdr>
            <w:top w:val="none" w:sz="0" w:space="0" w:color="auto"/>
            <w:left w:val="none" w:sz="0" w:space="0" w:color="auto"/>
            <w:bottom w:val="none" w:sz="0" w:space="0" w:color="auto"/>
            <w:right w:val="none" w:sz="0" w:space="0" w:color="auto"/>
          </w:divBdr>
        </w:div>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83696326">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814132371">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pempal.org/events/pempal-tcop-thematic-group-meeting-cash-management" TargetMode="External"/><Relationship Id="rId4" Type="http://schemas.microsoft.com/office/2007/relationships/stylesWithEffects" Target="stylesWithEffects.xml"/><Relationship Id="rId9" Type="http://schemas.openxmlformats.org/officeDocument/2006/relationships/hyperlink" Target="http://www.google.com/url?url=http://turktrip.ru/ankara&amp;rct=j&amp;frm=1&amp;q=&amp;esrc=s&amp;sa=U&amp;ved=0ahUKEwjLy4nq7-PLAhVDVSwKHckKC24QwW4IFjAA&amp;sig2=qH6A1tFlC-sFjBFp_xOozw&amp;usg=AFQjCNHlVoHAtfMiRUksYoWsb4mrUXQpjQ"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emp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148BA-B2B4-471F-AF2A-9216240FF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5209</Words>
  <Characters>29694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Assia</cp:lastModifiedBy>
  <cp:revision>7</cp:revision>
  <cp:lastPrinted>2014-03-07T20:53:00Z</cp:lastPrinted>
  <dcterms:created xsi:type="dcterms:W3CDTF">2016-04-25T06:26:00Z</dcterms:created>
  <dcterms:modified xsi:type="dcterms:W3CDTF">2016-04-29T07:52:00Z</dcterms:modified>
</cp:coreProperties>
</file>