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494A6" w14:textId="77777777" w:rsidR="00502F3E" w:rsidRPr="00EE2A35" w:rsidRDefault="00502F3E" w:rsidP="00016719">
      <w:pPr>
        <w:jc w:val="center"/>
        <w:rPr>
          <w:sz w:val="28"/>
          <w:szCs w:val="28"/>
        </w:rPr>
      </w:pPr>
      <w:bookmarkStart w:id="0" w:name="_GoBack"/>
      <w:bookmarkEnd w:id="0"/>
    </w:p>
    <w:p w14:paraId="4BF76558" w14:textId="77777777" w:rsidR="002C4383" w:rsidRDefault="00502F3E" w:rsidP="00016719">
      <w:pPr>
        <w:jc w:val="center"/>
        <w:rPr>
          <w:sz w:val="28"/>
          <w:szCs w:val="28"/>
        </w:rPr>
      </w:pPr>
      <w:r w:rsidRPr="00EE2A35">
        <w:rPr>
          <w:sz w:val="28"/>
          <w:szCs w:val="28"/>
        </w:rPr>
        <w:t xml:space="preserve"> </w:t>
      </w:r>
      <w:r w:rsidR="00016719" w:rsidRPr="00EE2A35">
        <w:rPr>
          <w:sz w:val="28"/>
          <w:szCs w:val="28"/>
        </w:rPr>
        <w:t xml:space="preserve"> </w:t>
      </w:r>
      <w:r w:rsidR="00AF2EF8">
        <w:rPr>
          <w:sz w:val="28"/>
          <w:szCs w:val="28"/>
        </w:rPr>
        <w:t>Concept</w:t>
      </w:r>
      <w:r w:rsidR="00FA21DD">
        <w:rPr>
          <w:sz w:val="28"/>
          <w:szCs w:val="28"/>
        </w:rPr>
        <w:t xml:space="preserve"> </w:t>
      </w:r>
      <w:r w:rsidR="00EE6BC8">
        <w:rPr>
          <w:sz w:val="28"/>
          <w:szCs w:val="28"/>
        </w:rPr>
        <w:t>N</w:t>
      </w:r>
      <w:r w:rsidR="00FA21DD">
        <w:rPr>
          <w:sz w:val="28"/>
          <w:szCs w:val="28"/>
        </w:rPr>
        <w:t xml:space="preserve">ote </w:t>
      </w:r>
    </w:p>
    <w:p w14:paraId="6CF7ADEB" w14:textId="77777777" w:rsidR="00E264E5" w:rsidRDefault="00E264E5" w:rsidP="00016719">
      <w:pPr>
        <w:jc w:val="center"/>
        <w:rPr>
          <w:sz w:val="28"/>
          <w:szCs w:val="28"/>
        </w:rPr>
      </w:pPr>
    </w:p>
    <w:p w14:paraId="74D7FF1D" w14:textId="768A5C6C" w:rsidR="00BE3B89" w:rsidRPr="00B52607" w:rsidRDefault="00FA21DD" w:rsidP="00E83971">
      <w:pPr>
        <w:jc w:val="center"/>
        <w:rPr>
          <w:b/>
        </w:rPr>
      </w:pPr>
      <w:r w:rsidRPr="00B52607">
        <w:rPr>
          <w:b/>
          <w:sz w:val="28"/>
          <w:szCs w:val="28"/>
        </w:rPr>
        <w:t xml:space="preserve">PEMPAL TCOP </w:t>
      </w:r>
      <w:r w:rsidR="00BD2B41" w:rsidRPr="00B52607">
        <w:rPr>
          <w:b/>
          <w:sz w:val="28"/>
          <w:szCs w:val="28"/>
        </w:rPr>
        <w:t>T</w:t>
      </w:r>
      <w:r w:rsidRPr="00B52607">
        <w:rPr>
          <w:b/>
          <w:sz w:val="28"/>
          <w:szCs w:val="28"/>
        </w:rPr>
        <w:t xml:space="preserve">hematic </w:t>
      </w:r>
      <w:r w:rsidR="00BD2B41" w:rsidRPr="00B52607">
        <w:rPr>
          <w:b/>
          <w:sz w:val="28"/>
          <w:szCs w:val="28"/>
        </w:rPr>
        <w:t>G</w:t>
      </w:r>
      <w:r w:rsidRPr="00B52607">
        <w:rPr>
          <w:b/>
          <w:sz w:val="28"/>
          <w:szCs w:val="28"/>
        </w:rPr>
        <w:t xml:space="preserve">roup </w:t>
      </w:r>
      <w:r w:rsidR="00BD2B41" w:rsidRPr="00B52607">
        <w:rPr>
          <w:b/>
          <w:sz w:val="28"/>
          <w:szCs w:val="28"/>
        </w:rPr>
        <w:t>M</w:t>
      </w:r>
      <w:r w:rsidR="00E61953" w:rsidRPr="00B52607">
        <w:rPr>
          <w:b/>
          <w:sz w:val="28"/>
          <w:szCs w:val="28"/>
        </w:rPr>
        <w:t>eeting</w:t>
      </w:r>
      <w:r w:rsidR="00E264E5" w:rsidRPr="00B52607">
        <w:rPr>
          <w:b/>
          <w:sz w:val="28"/>
          <w:szCs w:val="28"/>
        </w:rPr>
        <w:br/>
      </w:r>
      <w:r w:rsidR="00E61953" w:rsidRPr="00B52607">
        <w:rPr>
          <w:b/>
          <w:sz w:val="28"/>
          <w:szCs w:val="28"/>
        </w:rPr>
        <w:t xml:space="preserve"> </w:t>
      </w:r>
      <w:r w:rsidRPr="00B52607">
        <w:rPr>
          <w:b/>
          <w:sz w:val="28"/>
          <w:szCs w:val="28"/>
        </w:rPr>
        <w:t xml:space="preserve">on </w:t>
      </w:r>
      <w:r w:rsidR="00574B8B" w:rsidRPr="00B52607">
        <w:rPr>
          <w:b/>
          <w:sz w:val="28"/>
          <w:szCs w:val="28"/>
        </w:rPr>
        <w:t>Public Sector Accounting</w:t>
      </w:r>
      <w:r w:rsidR="00C25FF1" w:rsidRPr="00B52607">
        <w:rPr>
          <w:b/>
          <w:sz w:val="28"/>
          <w:szCs w:val="28"/>
        </w:rPr>
        <w:t xml:space="preserve"> and Financial Reporting</w:t>
      </w:r>
    </w:p>
    <w:p w14:paraId="1D62E75C" w14:textId="77777777" w:rsidR="00BE3B89" w:rsidRDefault="00BE3B89"/>
    <w:p w14:paraId="76527695" w14:textId="3508A507" w:rsidR="00453C38" w:rsidRPr="00EE2A35" w:rsidRDefault="00453C38">
      <w:r w:rsidRPr="00EE2A35">
        <w:rPr>
          <w:b/>
        </w:rPr>
        <w:t>Location</w:t>
      </w:r>
      <w:r w:rsidRPr="00EE2A35">
        <w:t xml:space="preserve">: </w:t>
      </w:r>
      <w:r w:rsidR="00F10A3A">
        <w:t>Baku</w:t>
      </w:r>
      <w:r w:rsidR="00850F9B">
        <w:t xml:space="preserve">, </w:t>
      </w:r>
      <w:r w:rsidR="00C25FF1">
        <w:t>Azerbaijan</w:t>
      </w:r>
    </w:p>
    <w:p w14:paraId="549C1AE1" w14:textId="77777777" w:rsidR="00453C38" w:rsidRPr="00EE2A35" w:rsidRDefault="00453C38"/>
    <w:p w14:paraId="03C0012F" w14:textId="660FD3D5" w:rsidR="00573F82" w:rsidRPr="00EE2A35" w:rsidRDefault="00453C38" w:rsidP="00573F82">
      <w:pPr>
        <w:jc w:val="both"/>
      </w:pPr>
      <w:r w:rsidRPr="00EE2A35">
        <w:rPr>
          <w:b/>
        </w:rPr>
        <w:t>Dates</w:t>
      </w:r>
      <w:r w:rsidRPr="00EE2A35">
        <w:t xml:space="preserve">: </w:t>
      </w:r>
      <w:r w:rsidR="00F10A3A">
        <w:t>April 12-1</w:t>
      </w:r>
      <w:r w:rsidR="00682523">
        <w:t>3</w:t>
      </w:r>
      <w:r w:rsidR="00573F82" w:rsidRPr="00EE2A35">
        <w:t xml:space="preserve">, </w:t>
      </w:r>
      <w:r w:rsidR="00F42022">
        <w:t>201</w:t>
      </w:r>
      <w:r w:rsidR="00F10A3A">
        <w:t>8</w:t>
      </w:r>
      <w:r w:rsidR="00F42022">
        <w:t xml:space="preserve"> </w:t>
      </w:r>
    </w:p>
    <w:p w14:paraId="77FA1A93" w14:textId="77777777" w:rsidR="00B94F0A" w:rsidRPr="00EE2A35" w:rsidRDefault="00B94F0A" w:rsidP="00573F82">
      <w:pPr>
        <w:jc w:val="both"/>
      </w:pPr>
    </w:p>
    <w:p w14:paraId="50DA6393" w14:textId="77777777" w:rsidR="00B94F0A" w:rsidRPr="00EE2A35" w:rsidRDefault="00B94F0A" w:rsidP="00573F82">
      <w:pPr>
        <w:jc w:val="both"/>
      </w:pPr>
      <w:r w:rsidRPr="00EE2A35">
        <w:rPr>
          <w:b/>
        </w:rPr>
        <w:t>Background</w:t>
      </w:r>
      <w:r w:rsidR="00573F82" w:rsidRPr="00EE2A35">
        <w:rPr>
          <w:b/>
        </w:rPr>
        <w:t xml:space="preserve"> </w:t>
      </w:r>
    </w:p>
    <w:p w14:paraId="652AE713" w14:textId="77777777" w:rsidR="00E13C0F" w:rsidRPr="0082281A" w:rsidRDefault="00C0391C" w:rsidP="009807DA">
      <w:pPr>
        <w:spacing w:before="240" w:after="240" w:line="276" w:lineRule="auto"/>
        <w:jc w:val="both"/>
      </w:pPr>
      <w:r w:rsidRPr="0082281A">
        <w:t xml:space="preserve">The main objective of </w:t>
      </w:r>
      <w:r w:rsidR="00EE6BC8">
        <w:t xml:space="preserve">the </w:t>
      </w:r>
      <w:r w:rsidRPr="0082281A">
        <w:t xml:space="preserve">PEMPAL program </w:t>
      </w:r>
      <w:r w:rsidR="00C94F58" w:rsidRPr="0082281A">
        <w:t xml:space="preserve">is </w:t>
      </w:r>
      <w:r w:rsidR="00566E9F" w:rsidRPr="0082281A">
        <w:t xml:space="preserve">to strengthen </w:t>
      </w:r>
      <w:r w:rsidR="00C94F58" w:rsidRPr="0082281A">
        <w:t xml:space="preserve">professional skills of </w:t>
      </w:r>
      <w:r w:rsidR="00F254AC" w:rsidRPr="0082281A">
        <w:t>public finance s</w:t>
      </w:r>
      <w:r w:rsidR="00566E9F" w:rsidRPr="0082281A">
        <w:t>p</w:t>
      </w:r>
      <w:r w:rsidR="00F254AC" w:rsidRPr="0082281A">
        <w:t>ec</w:t>
      </w:r>
      <w:r w:rsidR="00566E9F" w:rsidRPr="0082281A">
        <w:t>ialists</w:t>
      </w:r>
      <w:r w:rsidR="00F254AC" w:rsidRPr="0082281A">
        <w:t xml:space="preserve"> </w:t>
      </w:r>
      <w:r w:rsidR="00A36FD9" w:rsidRPr="0082281A">
        <w:t xml:space="preserve">in the member countries </w:t>
      </w:r>
      <w:r w:rsidR="00F254AC" w:rsidRPr="0082281A">
        <w:t xml:space="preserve">and </w:t>
      </w:r>
      <w:r w:rsidR="00A36FD9" w:rsidRPr="0082281A">
        <w:t xml:space="preserve">support </w:t>
      </w:r>
      <w:r w:rsidR="00F254AC" w:rsidRPr="0082281A">
        <w:t xml:space="preserve">them in </w:t>
      </w:r>
      <w:r w:rsidR="00566E9F" w:rsidRPr="0082281A">
        <w:t>impleme</w:t>
      </w:r>
      <w:r w:rsidR="00682523">
        <w:t>nting various aspects of reform</w:t>
      </w:r>
      <w:r w:rsidR="00566E9F" w:rsidRPr="0082281A">
        <w:t xml:space="preserve"> of their national PF</w:t>
      </w:r>
      <w:r w:rsidR="00393375" w:rsidRPr="0082281A">
        <w:t>M</w:t>
      </w:r>
      <w:r w:rsidR="00566E9F" w:rsidRPr="0082281A">
        <w:t xml:space="preserve"> systems</w:t>
      </w:r>
      <w:r w:rsidR="00F254AC" w:rsidRPr="0082281A">
        <w:t xml:space="preserve">. </w:t>
      </w:r>
      <w:r w:rsidRPr="0082281A">
        <w:t>The main tools used by the program to achieve this objective are exchange</w:t>
      </w:r>
      <w:r w:rsidR="000C0A14" w:rsidRPr="0082281A">
        <w:t xml:space="preserve"> </w:t>
      </w:r>
      <w:r w:rsidR="0003562D">
        <w:t xml:space="preserve">of experiences </w:t>
      </w:r>
      <w:r w:rsidR="0082281A">
        <w:t xml:space="preserve">and </w:t>
      </w:r>
      <w:r w:rsidR="0082281A" w:rsidRPr="0082281A">
        <w:t xml:space="preserve">knowledge transfer </w:t>
      </w:r>
      <w:r w:rsidR="000C0A14" w:rsidRPr="0082281A">
        <w:t>among the practitioners.</w:t>
      </w:r>
      <w:r w:rsidRPr="0082281A">
        <w:t xml:space="preserve"> </w:t>
      </w:r>
    </w:p>
    <w:p w14:paraId="39EFBA97" w14:textId="5952B8AC" w:rsidR="00E20297" w:rsidRPr="003307EB" w:rsidRDefault="003A2272" w:rsidP="009807DA">
      <w:pPr>
        <w:spacing w:after="240" w:line="276" w:lineRule="auto"/>
        <w:jc w:val="both"/>
      </w:pPr>
      <w:r>
        <w:t>One o</w:t>
      </w:r>
      <w:r w:rsidR="00850F9B">
        <w:t>f</w:t>
      </w:r>
      <w:r>
        <w:t xml:space="preserve"> </w:t>
      </w:r>
      <w:r w:rsidR="00F32574">
        <w:t>the</w:t>
      </w:r>
      <w:r>
        <w:t xml:space="preserve"> th</w:t>
      </w:r>
      <w:r w:rsidR="00850F9B">
        <w:t>e</w:t>
      </w:r>
      <w:r>
        <w:t>me</w:t>
      </w:r>
      <w:r w:rsidR="002C24E5">
        <w:t>s</w:t>
      </w:r>
      <w:r>
        <w:t xml:space="preserve"> </w:t>
      </w:r>
      <w:r w:rsidR="00883C78">
        <w:t xml:space="preserve">of </w:t>
      </w:r>
      <w:r w:rsidR="00A37210">
        <w:t xml:space="preserve">priority </w:t>
      </w:r>
      <w:r w:rsidR="00F32574">
        <w:t xml:space="preserve">interest for </w:t>
      </w:r>
      <w:r w:rsidR="00A37210">
        <w:t xml:space="preserve">the </w:t>
      </w:r>
      <w:r w:rsidR="00F32574">
        <w:t xml:space="preserve">members </w:t>
      </w:r>
      <w:r w:rsidR="00A37210">
        <w:t xml:space="preserve">of PEMPAL Treasury COP (TCOP) </w:t>
      </w:r>
      <w:r>
        <w:t>is</w:t>
      </w:r>
      <w:r w:rsidR="00F32574">
        <w:t xml:space="preserve"> </w:t>
      </w:r>
      <w:r w:rsidR="0096416A">
        <w:t xml:space="preserve">public sector accounting and </w:t>
      </w:r>
      <w:r w:rsidR="00DF0B92">
        <w:t>finan</w:t>
      </w:r>
      <w:r w:rsidR="009F5AD0">
        <w:t>c</w:t>
      </w:r>
      <w:r w:rsidR="00DF0B92">
        <w:t>ia</w:t>
      </w:r>
      <w:r w:rsidR="009F5AD0">
        <w:t>l</w:t>
      </w:r>
      <w:r w:rsidR="00DF0B92">
        <w:t xml:space="preserve"> </w:t>
      </w:r>
      <w:r w:rsidR="0096416A">
        <w:t>reporting</w:t>
      </w:r>
      <w:r w:rsidR="00F32574">
        <w:t xml:space="preserve">. </w:t>
      </w:r>
      <w:r w:rsidR="00574B8B">
        <w:t xml:space="preserve">This topic </w:t>
      </w:r>
      <w:r w:rsidR="00E83971">
        <w:t>was</w:t>
      </w:r>
      <w:r w:rsidR="00574B8B">
        <w:t xml:space="preserve"> a focus of interest for</w:t>
      </w:r>
      <w:r w:rsidR="00E20297">
        <w:t xml:space="preserve"> PEMPAL </w:t>
      </w:r>
      <w:r w:rsidR="00574B8B">
        <w:t xml:space="preserve">at </w:t>
      </w:r>
      <w:r w:rsidR="00E83971">
        <w:t xml:space="preserve">a number of </w:t>
      </w:r>
      <w:r w:rsidR="00574B8B">
        <w:t>earlier events</w:t>
      </w:r>
      <w:r w:rsidR="00E83971">
        <w:t>,</w:t>
      </w:r>
      <w:r w:rsidR="00574B8B">
        <w:t xml:space="preserve"> with </w:t>
      </w:r>
      <w:r w:rsidR="0096416A">
        <w:t xml:space="preserve">several </w:t>
      </w:r>
      <w:r w:rsidR="00574B8B">
        <w:t>working group</w:t>
      </w:r>
      <w:r w:rsidR="0096416A">
        <w:t>s</w:t>
      </w:r>
      <w:r w:rsidR="00574B8B">
        <w:t xml:space="preserve"> </w:t>
      </w:r>
      <w:r w:rsidR="00D9561C">
        <w:t>established</w:t>
      </w:r>
      <w:r w:rsidR="00E83971">
        <w:t xml:space="preserve"> at a PEMPAL meeting </w:t>
      </w:r>
      <w:r w:rsidR="00574B8B">
        <w:t xml:space="preserve">in </w:t>
      </w:r>
      <w:r w:rsidR="00E83971">
        <w:t xml:space="preserve">Skopje, </w:t>
      </w:r>
      <w:r w:rsidR="00574B8B">
        <w:t xml:space="preserve">Macedonia in 2013. The Working Group </w:t>
      </w:r>
      <w:r w:rsidR="0096416A">
        <w:t xml:space="preserve">on Accounting Standards </w:t>
      </w:r>
      <w:r w:rsidR="00574B8B">
        <w:t>was one of three related groups form</w:t>
      </w:r>
      <w:r w:rsidR="003B74C3">
        <w:t xml:space="preserve">ed at that </w:t>
      </w:r>
      <w:r w:rsidR="00E20297">
        <w:t>event</w:t>
      </w:r>
      <w:r w:rsidR="00E83971">
        <w:t xml:space="preserve">, </w:t>
      </w:r>
      <w:r w:rsidR="003B74C3">
        <w:t xml:space="preserve">consolidation and assets </w:t>
      </w:r>
      <w:r w:rsidR="00E83971">
        <w:t xml:space="preserve">management being </w:t>
      </w:r>
      <w:r w:rsidR="003B74C3">
        <w:t>the other two</w:t>
      </w:r>
      <w:r w:rsidR="00E83971">
        <w:t xml:space="preserve">. The </w:t>
      </w:r>
      <w:r w:rsidR="0096416A">
        <w:t>group</w:t>
      </w:r>
      <w:r w:rsidR="003B74C3">
        <w:t xml:space="preserve"> </w:t>
      </w:r>
      <w:r w:rsidR="00E83971">
        <w:t xml:space="preserve">has </w:t>
      </w:r>
      <w:r w:rsidR="003B74C3">
        <w:t xml:space="preserve">met on </w:t>
      </w:r>
      <w:r w:rsidR="0096416A">
        <w:t>several</w:t>
      </w:r>
      <w:r w:rsidR="003B74C3">
        <w:t xml:space="preserve"> further occasions including events in </w:t>
      </w:r>
      <w:r w:rsidR="00F9506B">
        <w:t xml:space="preserve">Georgia and </w:t>
      </w:r>
      <w:r w:rsidR="003B74C3">
        <w:t>Montenegro in 2014</w:t>
      </w:r>
      <w:r w:rsidR="00F10A3A">
        <w:t>, and event in Minsk in 2016</w:t>
      </w:r>
      <w:r w:rsidR="003B74C3">
        <w:t xml:space="preserve">. </w:t>
      </w:r>
      <w:r w:rsidR="0096416A">
        <w:t xml:space="preserve">Several </w:t>
      </w:r>
      <w:r w:rsidR="003B74C3">
        <w:t xml:space="preserve">video conferences on the topic </w:t>
      </w:r>
      <w:r w:rsidR="00E83971">
        <w:t xml:space="preserve">have </w:t>
      </w:r>
      <w:r w:rsidR="003B74C3">
        <w:t xml:space="preserve">also </w:t>
      </w:r>
      <w:r w:rsidR="00E83971">
        <w:t>been convened</w:t>
      </w:r>
      <w:r w:rsidR="003B74C3">
        <w:t xml:space="preserve"> since </w:t>
      </w:r>
      <w:r w:rsidR="00E83971">
        <w:t>the working group’s</w:t>
      </w:r>
      <w:r w:rsidR="003B74C3">
        <w:t xml:space="preserve"> inception</w:t>
      </w:r>
      <w:r w:rsidR="00E83971">
        <w:t xml:space="preserve"> in 2013</w:t>
      </w:r>
      <w:r w:rsidR="003B74C3">
        <w:t xml:space="preserve">. </w:t>
      </w:r>
      <w:r w:rsidR="00E83971">
        <w:t>Of the three working groups formed in Skopje, t</w:t>
      </w:r>
      <w:r w:rsidR="003B74C3">
        <w:t xml:space="preserve">his is the only </w:t>
      </w:r>
      <w:r w:rsidR="00E83971">
        <w:t>group</w:t>
      </w:r>
      <w:r w:rsidR="003B74C3">
        <w:t xml:space="preserve"> which </w:t>
      </w:r>
      <w:r w:rsidR="00F10A3A">
        <w:t>the COP decided to maintain</w:t>
      </w:r>
      <w:r w:rsidR="003B74C3">
        <w:t>, given its continued significance for a number of cou</w:t>
      </w:r>
      <w:r w:rsidR="00DF2EBB">
        <w:t>ntries</w:t>
      </w:r>
      <w:r w:rsidR="00E83971">
        <w:t>,</w:t>
      </w:r>
      <w:r w:rsidR="00DF2EBB">
        <w:t xml:space="preserve"> and the lengthy periods </w:t>
      </w:r>
      <w:r w:rsidR="00DF0B92">
        <w:t>required to implement public sector accounting reforms</w:t>
      </w:r>
      <w:r w:rsidR="00E83971">
        <w:t>.</w:t>
      </w:r>
      <w:r w:rsidR="00DF2EBB">
        <w:t xml:space="preserve"> </w:t>
      </w:r>
      <w:r w:rsidR="003307EB">
        <w:t xml:space="preserve">Furthermore, high interest </w:t>
      </w:r>
      <w:r w:rsidR="00857DC3">
        <w:t xml:space="preserve">in the </w:t>
      </w:r>
      <w:r w:rsidR="003307EB">
        <w:t xml:space="preserve">topic was confirmed during the </w:t>
      </w:r>
      <w:r w:rsidR="00857DC3">
        <w:t xml:space="preserve">recent </w:t>
      </w:r>
      <w:r w:rsidR="003307EB">
        <w:t xml:space="preserve">TCOP members’ survey, when several countries not participating in this working group have </w:t>
      </w:r>
      <w:r w:rsidR="00857DC3">
        <w:t xml:space="preserve">voted </w:t>
      </w:r>
      <w:r w:rsidR="003307EB">
        <w:t xml:space="preserve">for </w:t>
      </w:r>
      <w:r w:rsidR="00857DC3">
        <w:t xml:space="preserve">including the topic into </w:t>
      </w:r>
      <w:r w:rsidR="003307EB">
        <w:t>TCOP</w:t>
      </w:r>
      <w:r w:rsidR="00857DC3">
        <w:t xml:space="preserve"> activity plan</w:t>
      </w:r>
      <w:r w:rsidR="003307EB">
        <w:t>.</w:t>
      </w:r>
      <w:r w:rsidR="009F5AD0">
        <w:t xml:space="preserve"> It was simultaneously decided to expand the thematic focus of the group to cover a broader range of issues related to implementation of public sector accounting and financial reporting reforms.</w:t>
      </w:r>
      <w:r w:rsidR="003307EB">
        <w:t xml:space="preserve"> </w:t>
      </w:r>
    </w:p>
    <w:p w14:paraId="4C9D395F" w14:textId="097CA0B1" w:rsidR="00DF0B92" w:rsidRDefault="00E20297" w:rsidP="00682523">
      <w:pPr>
        <w:spacing w:after="240" w:line="276" w:lineRule="auto"/>
        <w:jc w:val="both"/>
      </w:pPr>
      <w:r>
        <w:t>In recent years a</w:t>
      </w:r>
      <w:r w:rsidR="00090CC5">
        <w:t xml:space="preserve"> number</w:t>
      </w:r>
      <w:r w:rsidR="000C0BB5">
        <w:t xml:space="preserve"> </w:t>
      </w:r>
      <w:r w:rsidR="00090CC5">
        <w:t xml:space="preserve">of </w:t>
      </w:r>
      <w:r w:rsidR="000C0BB5">
        <w:t xml:space="preserve">TCOP countries </w:t>
      </w:r>
      <w:r w:rsidR="003B74C3">
        <w:t xml:space="preserve">have made significant progress in the move towards implementation of </w:t>
      </w:r>
      <w:r w:rsidR="0096416A">
        <w:t xml:space="preserve">accounting standards aligned with international accounting standards, </w:t>
      </w:r>
      <w:r w:rsidR="003B74C3">
        <w:t xml:space="preserve">IPSAS – Russia and Kazakhstan are just two who have made significant progress </w:t>
      </w:r>
      <w:r w:rsidR="00E83971">
        <w:t>and who have shared their methodology and achievements</w:t>
      </w:r>
      <w:r w:rsidR="003B74C3">
        <w:t xml:space="preserve"> with this working group. Other countries have either prepared roadmaps or included </w:t>
      </w:r>
      <w:r w:rsidR="0096416A">
        <w:t xml:space="preserve">public sector accounting reform </w:t>
      </w:r>
      <w:r w:rsidR="003B74C3">
        <w:t xml:space="preserve">as a core part of </w:t>
      </w:r>
      <w:r w:rsidR="00F10A3A">
        <w:t>their</w:t>
      </w:r>
      <w:r w:rsidR="00E83971">
        <w:t xml:space="preserve"> </w:t>
      </w:r>
      <w:r w:rsidR="003B74C3">
        <w:t xml:space="preserve">broader PFM reform </w:t>
      </w:r>
      <w:r w:rsidR="00D9561C">
        <w:t>program</w:t>
      </w:r>
      <w:r w:rsidR="0096416A">
        <w:t>. I</w:t>
      </w:r>
      <w:r w:rsidR="003307EB">
        <w:t>n</w:t>
      </w:r>
      <w:r w:rsidR="0096416A">
        <w:t xml:space="preserve"> particular, </w:t>
      </w:r>
      <w:r w:rsidR="003B74C3">
        <w:t xml:space="preserve">Georgia presented its roadmap </w:t>
      </w:r>
      <w:r w:rsidR="00E83971">
        <w:t>to</w:t>
      </w:r>
      <w:r w:rsidR="003B74C3">
        <w:t xml:space="preserve"> the group on a number of occasions. </w:t>
      </w:r>
      <w:r w:rsidR="00F10A3A">
        <w:t>The group advised Belarus colleagues on the approaches to developing their road map during the event held in Mins</w:t>
      </w:r>
      <w:r w:rsidR="00965C4E">
        <w:t>k</w:t>
      </w:r>
      <w:r w:rsidR="00F10A3A">
        <w:t xml:space="preserve"> in 2016. </w:t>
      </w:r>
      <w:r w:rsidR="003B74C3">
        <w:t xml:space="preserve">Moldova, at the </w:t>
      </w:r>
      <w:r w:rsidR="00EF2232">
        <w:t xml:space="preserve">2016 </w:t>
      </w:r>
      <w:r w:rsidR="003B74C3">
        <w:t xml:space="preserve">plenary event in Chisinau, indicated </w:t>
      </w:r>
      <w:r w:rsidR="003B74C3">
        <w:lastRenderedPageBreak/>
        <w:t xml:space="preserve">that </w:t>
      </w:r>
      <w:r w:rsidR="00E83971">
        <w:t xml:space="preserve">development of national </w:t>
      </w:r>
      <w:r w:rsidR="004E4F4A">
        <w:t>public sector</w:t>
      </w:r>
      <w:r w:rsidR="00E83971">
        <w:t xml:space="preserve"> standards is included in its current PFM R</w:t>
      </w:r>
      <w:r w:rsidR="003B74C3">
        <w:t xml:space="preserve">eform Action Plan </w:t>
      </w:r>
      <w:r w:rsidR="00E83971">
        <w:t xml:space="preserve">as a </w:t>
      </w:r>
      <w:r w:rsidR="003B74C3">
        <w:t xml:space="preserve">future </w:t>
      </w:r>
      <w:r w:rsidR="00E83971">
        <w:t>key activity</w:t>
      </w:r>
      <w:r w:rsidR="00DF2EBB">
        <w:t>.</w:t>
      </w:r>
    </w:p>
    <w:p w14:paraId="2499BC2E" w14:textId="35B97DE5" w:rsidR="00965C4E" w:rsidRDefault="00DF0B92" w:rsidP="00682523">
      <w:pPr>
        <w:spacing w:after="240" w:line="276" w:lineRule="auto"/>
        <w:jc w:val="both"/>
        <w:rPr>
          <w:lang w:eastAsia="sl-SI"/>
        </w:rPr>
      </w:pPr>
      <w:r>
        <w:t>In many instances, the road maps for implementation of public sector accounting reforms p</w:t>
      </w:r>
      <w:r w:rsidR="00EF2232">
        <w:t xml:space="preserve">oint to the need to develop solutions for </w:t>
      </w:r>
      <w:r>
        <w:t>automation of accounting and financial reporting at the spending unit level</w:t>
      </w:r>
      <w:r w:rsidR="00EF2232">
        <w:t xml:space="preserve"> as a necessary condition for successful implementation of the respective reforms</w:t>
      </w:r>
      <w:r>
        <w:t xml:space="preserve">. </w:t>
      </w:r>
      <w:r w:rsidR="00965C4E">
        <w:rPr>
          <w:lang w:eastAsia="sl-SI"/>
        </w:rPr>
        <w:t xml:space="preserve">The topic is quite acute for the majority of PEMPAL countries. While central government treasury </w:t>
      </w:r>
      <w:r w:rsidR="00EF2232">
        <w:rPr>
          <w:lang w:eastAsia="sl-SI"/>
        </w:rPr>
        <w:t xml:space="preserve">information </w:t>
      </w:r>
      <w:r w:rsidR="00965C4E">
        <w:rPr>
          <w:lang w:eastAsia="sl-SI"/>
        </w:rPr>
        <w:t>systems have been introduced everywhere and are routinely used for payment processing and reporting on budget execution, these systems are mainly used by the treasury offices. More and more countries move to provide access to the central systems for the spending units, however such access is often quite limited. Given the high costs of licenses for the commercial software often used as a basis for the treasury information systems, many countries opted to not use the same software for accounting and financial reporting at the spending unit level. Different solutions are therefore employed to provide the necessary system functionality at that level, such as developing special system modules for the spending units, customizing commercial software packages available in the market and distributing them to the spending units or promoting their use through different means, development of web based portal solutions to provide access to the selected functions of the central FMIS systems.</w:t>
      </w:r>
    </w:p>
    <w:p w14:paraId="3CD601E8" w14:textId="553D5A19" w:rsidR="00B94F0A" w:rsidRPr="00463964" w:rsidRDefault="00965C4E" w:rsidP="00682523">
      <w:pPr>
        <w:spacing w:after="240" w:line="276" w:lineRule="auto"/>
        <w:jc w:val="both"/>
      </w:pPr>
      <w:r>
        <w:rPr>
          <w:lang w:eastAsia="sl-SI"/>
        </w:rPr>
        <w:t>The topic is also of priority interest for another them</w:t>
      </w:r>
      <w:r w:rsidR="00EF2232">
        <w:rPr>
          <w:lang w:eastAsia="sl-SI"/>
        </w:rPr>
        <w:t>a</w:t>
      </w:r>
      <w:r>
        <w:rPr>
          <w:lang w:eastAsia="sl-SI"/>
        </w:rPr>
        <w:t xml:space="preserve">tic group of TCOP – the group on use of information technologies in treasury operations, which will also have its meeting in Baku during the same week. It was decided to organize a joint session of the two thematic groups to discuss this topic in Baku. </w:t>
      </w:r>
      <w:r w:rsidR="00501182">
        <w:t xml:space="preserve">   </w:t>
      </w:r>
    </w:p>
    <w:p w14:paraId="7913ECF5" w14:textId="77777777" w:rsidR="00AF4FDD" w:rsidRPr="00EE2A35" w:rsidRDefault="00AF4FDD" w:rsidP="00BB3E96">
      <w:pPr>
        <w:spacing w:after="240"/>
        <w:jc w:val="both"/>
        <w:rPr>
          <w:b/>
        </w:rPr>
      </w:pPr>
      <w:r w:rsidRPr="00EE2A35">
        <w:rPr>
          <w:b/>
        </w:rPr>
        <w:t>Objectives</w:t>
      </w:r>
    </w:p>
    <w:p w14:paraId="0C765E61" w14:textId="49646B03" w:rsidR="00D01EF2" w:rsidRDefault="00AB3941" w:rsidP="00EE6BC8">
      <w:pPr>
        <w:spacing w:after="240" w:line="276" w:lineRule="auto"/>
        <w:jc w:val="both"/>
      </w:pPr>
      <w:r w:rsidRPr="00EE2A35">
        <w:t>Th</w:t>
      </w:r>
      <w:r w:rsidR="00730D37">
        <w:t xml:space="preserve">e </w:t>
      </w:r>
      <w:r w:rsidR="00161C36">
        <w:t xml:space="preserve">main </w:t>
      </w:r>
      <w:r w:rsidR="00730D37">
        <w:t xml:space="preserve">objective </w:t>
      </w:r>
      <w:r w:rsidRPr="00EE2A35">
        <w:t xml:space="preserve">of the </w:t>
      </w:r>
      <w:r w:rsidR="00F10A3A">
        <w:t xml:space="preserve">Baku </w:t>
      </w:r>
      <w:r w:rsidR="00244B44">
        <w:t xml:space="preserve">meeting of the </w:t>
      </w:r>
      <w:r w:rsidR="00F10A3A">
        <w:t xml:space="preserve">thematic group </w:t>
      </w:r>
      <w:r w:rsidR="00DF0B92">
        <w:t xml:space="preserve">on accounting and financial reporting </w:t>
      </w:r>
      <w:r w:rsidRPr="00EE2A35">
        <w:t xml:space="preserve">is to </w:t>
      </w:r>
      <w:r w:rsidR="00730D37">
        <w:t xml:space="preserve">offer </w:t>
      </w:r>
      <w:r w:rsidR="00730D37" w:rsidRPr="000C0BB5">
        <w:t xml:space="preserve">an opportunity </w:t>
      </w:r>
      <w:r w:rsidR="00E83971">
        <w:t>for</w:t>
      </w:r>
      <w:r w:rsidR="00244B44">
        <w:t xml:space="preserve"> </w:t>
      </w:r>
      <w:r w:rsidR="00E83971">
        <w:t xml:space="preserve">its </w:t>
      </w:r>
      <w:r w:rsidR="00244B44">
        <w:t>members</w:t>
      </w:r>
      <w:r w:rsidR="00423860" w:rsidRPr="000C0BB5">
        <w:t xml:space="preserve"> to </w:t>
      </w:r>
      <w:r w:rsidR="003C02EA">
        <w:t xml:space="preserve">deepen the understanding of </w:t>
      </w:r>
      <w:r w:rsidR="00DF2EBB">
        <w:t xml:space="preserve">the practical issues </w:t>
      </w:r>
      <w:r w:rsidR="0096416A">
        <w:t xml:space="preserve">in </w:t>
      </w:r>
      <w:r w:rsidR="00F10A3A">
        <w:t xml:space="preserve">automating accounting and financial reporting at the level of the spending units. </w:t>
      </w:r>
      <w:r w:rsidR="00D01EF2">
        <w:t xml:space="preserve">The workshop will </w:t>
      </w:r>
      <w:r w:rsidR="00F10A3A">
        <w:t xml:space="preserve">also </w:t>
      </w:r>
      <w:r w:rsidR="00D01EF2">
        <w:t>serve the forum for the working group members to exchange news on the progress of public sector accounting and reporting reforms in their countries</w:t>
      </w:r>
      <w:r w:rsidR="00DF0B92">
        <w:t xml:space="preserve"> and discuss the plans for the future activities of the group</w:t>
      </w:r>
      <w:r w:rsidR="00D01EF2">
        <w:t xml:space="preserve">. </w:t>
      </w:r>
    </w:p>
    <w:p w14:paraId="4EFA04C1" w14:textId="5348EA13" w:rsidR="00976312" w:rsidRPr="00976312" w:rsidRDefault="00976312" w:rsidP="00BB3E96">
      <w:pPr>
        <w:spacing w:after="240"/>
        <w:jc w:val="both"/>
        <w:rPr>
          <w:b/>
        </w:rPr>
      </w:pPr>
      <w:r w:rsidRPr="00976312">
        <w:rPr>
          <w:b/>
        </w:rPr>
        <w:t>Contents</w:t>
      </w:r>
    </w:p>
    <w:p w14:paraId="743BF9E8" w14:textId="14164588" w:rsidR="00F10A3A" w:rsidRDefault="00900C12" w:rsidP="00F10A3A">
      <w:pPr>
        <w:spacing w:after="240" w:line="276" w:lineRule="auto"/>
        <w:jc w:val="both"/>
        <w:rPr>
          <w:lang w:eastAsia="sl-SI"/>
        </w:rPr>
      </w:pPr>
      <w:r>
        <w:rPr>
          <w:lang w:eastAsia="sl-SI"/>
        </w:rPr>
        <w:t xml:space="preserve">First day of the event </w:t>
      </w:r>
      <w:r w:rsidR="00F10A3A">
        <w:rPr>
          <w:lang w:eastAsia="sl-SI"/>
        </w:rPr>
        <w:t>will be a joint meeting of the thematic group on accounting and financial reporting and the thematic group on use of IT in treasury operations. This joint session will be devoted to the review of solutions for automating accounting and reporting at the spending unit level</w:t>
      </w:r>
      <w:r w:rsidR="009F5AD0">
        <w:rPr>
          <w:lang w:eastAsia="sl-SI"/>
        </w:rPr>
        <w:t xml:space="preserve"> with a focus on the </w:t>
      </w:r>
      <w:r w:rsidR="00F10A3A">
        <w:rPr>
          <w:lang w:eastAsia="sl-SI"/>
        </w:rPr>
        <w:t xml:space="preserve">latest trends in this area and discussion of pros and cons of different approaches. The session will be kicked off with the presentation by </w:t>
      </w:r>
      <w:r w:rsidR="00F10A3A" w:rsidRPr="00E54320">
        <w:rPr>
          <w:lang w:eastAsia="sl-SI"/>
        </w:rPr>
        <w:t xml:space="preserve">the </w:t>
      </w:r>
      <w:r w:rsidR="00F10A3A">
        <w:rPr>
          <w:lang w:eastAsia="sl-SI"/>
        </w:rPr>
        <w:t>World Bank expert leading the global FMIS COP, Cem Dener</w:t>
      </w:r>
      <w:r w:rsidR="00F10A3A" w:rsidRPr="00E54320">
        <w:rPr>
          <w:lang w:eastAsia="sl-SI"/>
        </w:rPr>
        <w:t>.</w:t>
      </w:r>
      <w:r w:rsidR="00F10A3A">
        <w:rPr>
          <w:lang w:eastAsia="sl-SI"/>
        </w:rPr>
        <w:t xml:space="preserve"> Several countries will then be invited to present their solutions, including the presentation of the web portal of the State Treasury Agency of Azerbaijan.  </w:t>
      </w:r>
      <w:r w:rsidR="00F10A3A" w:rsidRPr="00D0773E">
        <w:rPr>
          <w:lang w:eastAsia="sl-SI"/>
        </w:rPr>
        <w:t xml:space="preserve">  </w:t>
      </w:r>
    </w:p>
    <w:p w14:paraId="4E6261C7" w14:textId="20536D6A" w:rsidR="00900C12" w:rsidRDefault="00900C12" w:rsidP="00F10A3A">
      <w:pPr>
        <w:spacing w:after="240" w:line="276" w:lineRule="auto"/>
        <w:jc w:val="both"/>
        <w:rPr>
          <w:lang w:eastAsia="sl-SI"/>
        </w:rPr>
      </w:pPr>
      <w:r>
        <w:rPr>
          <w:lang w:eastAsia="sl-SI"/>
        </w:rPr>
        <w:t>The second day of the event will be an internal meeting of the them</w:t>
      </w:r>
      <w:r w:rsidR="00DF0B92">
        <w:rPr>
          <w:lang w:eastAsia="sl-SI"/>
        </w:rPr>
        <w:t>a</w:t>
      </w:r>
      <w:r>
        <w:rPr>
          <w:lang w:eastAsia="sl-SI"/>
        </w:rPr>
        <w:t>tic group on accoun</w:t>
      </w:r>
      <w:r w:rsidR="00DF0B92">
        <w:rPr>
          <w:lang w:eastAsia="sl-SI"/>
        </w:rPr>
        <w:t>t</w:t>
      </w:r>
      <w:r>
        <w:rPr>
          <w:lang w:eastAsia="sl-SI"/>
        </w:rPr>
        <w:t>in</w:t>
      </w:r>
      <w:r w:rsidR="00DF0B92">
        <w:rPr>
          <w:lang w:eastAsia="sl-SI"/>
        </w:rPr>
        <w:t>g</w:t>
      </w:r>
      <w:r>
        <w:rPr>
          <w:lang w:eastAsia="sl-SI"/>
        </w:rPr>
        <w:t xml:space="preserve"> and financial reporting. Part</w:t>
      </w:r>
      <w:r w:rsidR="00DF0B92">
        <w:rPr>
          <w:lang w:eastAsia="sl-SI"/>
        </w:rPr>
        <w:t>i</w:t>
      </w:r>
      <w:r>
        <w:rPr>
          <w:lang w:eastAsia="sl-SI"/>
        </w:rPr>
        <w:t>c</w:t>
      </w:r>
      <w:r w:rsidR="00DF0B92">
        <w:rPr>
          <w:lang w:eastAsia="sl-SI"/>
        </w:rPr>
        <w:t>ipa</w:t>
      </w:r>
      <w:r>
        <w:rPr>
          <w:lang w:eastAsia="sl-SI"/>
        </w:rPr>
        <w:t>nt</w:t>
      </w:r>
      <w:r w:rsidR="00DF0B92">
        <w:rPr>
          <w:lang w:eastAsia="sl-SI"/>
        </w:rPr>
        <w:t>s</w:t>
      </w:r>
      <w:r>
        <w:rPr>
          <w:lang w:eastAsia="sl-SI"/>
        </w:rPr>
        <w:t xml:space="preserve"> will h</w:t>
      </w:r>
      <w:r w:rsidR="00DF0B92">
        <w:rPr>
          <w:lang w:eastAsia="sl-SI"/>
        </w:rPr>
        <w:t>a</w:t>
      </w:r>
      <w:r>
        <w:rPr>
          <w:lang w:eastAsia="sl-SI"/>
        </w:rPr>
        <w:t>v</w:t>
      </w:r>
      <w:r w:rsidR="00DF0B92">
        <w:rPr>
          <w:lang w:eastAsia="sl-SI"/>
        </w:rPr>
        <w:t xml:space="preserve">e </w:t>
      </w:r>
      <w:r>
        <w:rPr>
          <w:lang w:eastAsia="sl-SI"/>
        </w:rPr>
        <w:t>a possibility to exchange information on the recent progress in impl</w:t>
      </w:r>
      <w:r w:rsidR="00DF0B92">
        <w:rPr>
          <w:lang w:eastAsia="sl-SI"/>
        </w:rPr>
        <w:t>e</w:t>
      </w:r>
      <w:r>
        <w:rPr>
          <w:lang w:eastAsia="sl-SI"/>
        </w:rPr>
        <w:t>me</w:t>
      </w:r>
      <w:r w:rsidR="00DF0B92">
        <w:rPr>
          <w:lang w:eastAsia="sl-SI"/>
        </w:rPr>
        <w:t>n</w:t>
      </w:r>
      <w:r>
        <w:rPr>
          <w:lang w:eastAsia="sl-SI"/>
        </w:rPr>
        <w:t>tin</w:t>
      </w:r>
      <w:r w:rsidR="00DF0B92">
        <w:rPr>
          <w:lang w:eastAsia="sl-SI"/>
        </w:rPr>
        <w:t>g</w:t>
      </w:r>
      <w:r>
        <w:rPr>
          <w:lang w:eastAsia="sl-SI"/>
        </w:rPr>
        <w:t xml:space="preserve"> publi</w:t>
      </w:r>
      <w:r w:rsidR="00DF0B92">
        <w:rPr>
          <w:lang w:eastAsia="sl-SI"/>
        </w:rPr>
        <w:t>c</w:t>
      </w:r>
      <w:r>
        <w:rPr>
          <w:lang w:eastAsia="sl-SI"/>
        </w:rPr>
        <w:t xml:space="preserve"> sector accountin</w:t>
      </w:r>
      <w:r w:rsidR="00DF0B92">
        <w:rPr>
          <w:lang w:eastAsia="sl-SI"/>
        </w:rPr>
        <w:t>g</w:t>
      </w:r>
      <w:r>
        <w:rPr>
          <w:lang w:eastAsia="sl-SI"/>
        </w:rPr>
        <w:t xml:space="preserve"> </w:t>
      </w:r>
      <w:r w:rsidR="00DF0B92">
        <w:rPr>
          <w:lang w:eastAsia="sl-SI"/>
        </w:rPr>
        <w:t xml:space="preserve">and reporting </w:t>
      </w:r>
      <w:r>
        <w:rPr>
          <w:lang w:eastAsia="sl-SI"/>
        </w:rPr>
        <w:t>reforms in their countries and discuss the plan</w:t>
      </w:r>
      <w:r w:rsidR="00DF0B92">
        <w:rPr>
          <w:lang w:eastAsia="sl-SI"/>
        </w:rPr>
        <w:t>s</w:t>
      </w:r>
      <w:r>
        <w:rPr>
          <w:lang w:eastAsia="sl-SI"/>
        </w:rPr>
        <w:t xml:space="preserve"> for the future activ</w:t>
      </w:r>
      <w:r w:rsidR="00DF0B92">
        <w:rPr>
          <w:lang w:eastAsia="sl-SI"/>
        </w:rPr>
        <w:t>i</w:t>
      </w:r>
      <w:r>
        <w:rPr>
          <w:lang w:eastAsia="sl-SI"/>
        </w:rPr>
        <w:t>ti</w:t>
      </w:r>
      <w:r w:rsidR="00DF0B92">
        <w:rPr>
          <w:lang w:eastAsia="sl-SI"/>
        </w:rPr>
        <w:t>e</w:t>
      </w:r>
      <w:r>
        <w:rPr>
          <w:lang w:eastAsia="sl-SI"/>
        </w:rPr>
        <w:t>s of the group.</w:t>
      </w:r>
    </w:p>
    <w:p w14:paraId="0B143A1F" w14:textId="0D2D4B3E" w:rsidR="00F10A3A" w:rsidRDefault="00F10A3A" w:rsidP="00F10A3A">
      <w:pPr>
        <w:spacing w:after="240" w:line="276" w:lineRule="auto"/>
        <w:jc w:val="both"/>
        <w:rPr>
          <w:lang w:eastAsia="sl-SI"/>
        </w:rPr>
      </w:pPr>
      <w:r>
        <w:rPr>
          <w:lang w:eastAsia="sl-SI"/>
        </w:rPr>
        <w:t xml:space="preserve">The format of the meeting will be very informal and aimed at stimulating debate and encouraging participation by country representatives. </w:t>
      </w:r>
      <w:r w:rsidR="00900C12">
        <w:rPr>
          <w:lang w:eastAsia="sl-SI"/>
        </w:rPr>
        <w:t>R</w:t>
      </w:r>
      <w:r w:rsidRPr="00381D39">
        <w:rPr>
          <w:lang w:eastAsia="sl-SI"/>
        </w:rPr>
        <w:t>epresentatives of 14 countries (Albania, Azerbaijan, Belarus, Croatia, Georgia, Kazakhstan, Kyrgyzstan, Macedonia, Moldova, Montenegro, Russia, Tajikistan,</w:t>
      </w:r>
      <w:r>
        <w:rPr>
          <w:lang w:eastAsia="sl-SI"/>
        </w:rPr>
        <w:t xml:space="preserve"> </w:t>
      </w:r>
      <w:r w:rsidRPr="00241330">
        <w:rPr>
          <w:lang w:eastAsia="sl-SI"/>
        </w:rPr>
        <w:t>Turkey</w:t>
      </w:r>
      <w:r w:rsidRPr="005A1BDA">
        <w:rPr>
          <w:lang w:eastAsia="sl-SI"/>
        </w:rPr>
        <w:t xml:space="preserve"> </w:t>
      </w:r>
      <w:r>
        <w:rPr>
          <w:lang w:eastAsia="sl-SI"/>
        </w:rPr>
        <w:t xml:space="preserve">and Ukraine) will be invited to </w:t>
      </w:r>
      <w:r w:rsidR="00900C12">
        <w:rPr>
          <w:lang w:eastAsia="sl-SI"/>
        </w:rPr>
        <w:t xml:space="preserve">the event </w:t>
      </w:r>
      <w:r>
        <w:rPr>
          <w:lang w:eastAsia="sl-SI"/>
        </w:rPr>
        <w:t xml:space="preserve">and the total expected number of participants in the joint sessions planned for </w:t>
      </w:r>
      <w:r w:rsidR="00900C12">
        <w:rPr>
          <w:lang w:eastAsia="sl-SI"/>
        </w:rPr>
        <w:t xml:space="preserve">the first day </w:t>
      </w:r>
      <w:r>
        <w:rPr>
          <w:lang w:eastAsia="sl-SI"/>
        </w:rPr>
        <w:t xml:space="preserve">is around </w:t>
      </w:r>
      <w:r w:rsidRPr="00381D39">
        <w:rPr>
          <w:lang w:eastAsia="sl-SI"/>
        </w:rPr>
        <w:t>68</w:t>
      </w:r>
      <w:r>
        <w:rPr>
          <w:lang w:eastAsia="sl-SI"/>
        </w:rPr>
        <w:t xml:space="preserve">. </w:t>
      </w:r>
      <w:r w:rsidR="00900C12">
        <w:rPr>
          <w:lang w:eastAsia="sl-SI"/>
        </w:rPr>
        <w:t xml:space="preserve">Estimated number of participants in the internal meeting of thematic group is </w:t>
      </w:r>
      <w:r w:rsidR="00900C12" w:rsidRPr="00C45B31">
        <w:rPr>
          <w:lang w:eastAsia="sl-SI"/>
        </w:rPr>
        <w:t xml:space="preserve">around </w:t>
      </w:r>
      <w:r w:rsidR="00C45B31" w:rsidRPr="001B7EF9">
        <w:rPr>
          <w:lang w:eastAsia="sl-SI"/>
        </w:rPr>
        <w:t>40</w:t>
      </w:r>
      <w:r w:rsidR="00900C12">
        <w:rPr>
          <w:lang w:eastAsia="sl-SI"/>
        </w:rPr>
        <w:t xml:space="preserve">. </w:t>
      </w:r>
      <w:r>
        <w:rPr>
          <w:lang w:eastAsia="sl-SI"/>
        </w:rPr>
        <w:t>The working languages of the event will be Russian</w:t>
      </w:r>
      <w:r w:rsidR="00900C12">
        <w:rPr>
          <w:lang w:eastAsia="sl-SI"/>
        </w:rPr>
        <w:t>,</w:t>
      </w:r>
      <w:r>
        <w:rPr>
          <w:lang w:eastAsia="sl-SI"/>
        </w:rPr>
        <w:t xml:space="preserve"> English </w:t>
      </w:r>
      <w:r w:rsidR="00900C12">
        <w:rPr>
          <w:lang w:eastAsia="sl-SI"/>
        </w:rPr>
        <w:t xml:space="preserve">and Bosnian-Croatian-Serbian (BCS) </w:t>
      </w:r>
      <w:r>
        <w:rPr>
          <w:lang w:eastAsia="sl-SI"/>
        </w:rPr>
        <w:t>using simultaneous interpretation.</w:t>
      </w:r>
    </w:p>
    <w:p w14:paraId="452ABF16" w14:textId="4EB43BC3" w:rsidR="00A9700C" w:rsidRDefault="00A9700C" w:rsidP="00A9700C">
      <w:pPr>
        <w:spacing w:after="240" w:line="276" w:lineRule="auto"/>
        <w:jc w:val="both"/>
        <w:rPr>
          <w:lang w:eastAsia="sl-SI"/>
        </w:rPr>
      </w:pPr>
      <w:r>
        <w:rPr>
          <w:lang w:eastAsia="sl-SI"/>
        </w:rPr>
        <w:t>The event preparation and implementation will be facilitated by the World Bank resource team working with the TCOP, including Elena Nikulina, Team Leader for the PEMPAL program</w:t>
      </w:r>
      <w:r w:rsidR="00900C12">
        <w:rPr>
          <w:lang w:eastAsia="sl-SI"/>
        </w:rPr>
        <w:t xml:space="preserve"> and Mark Silins, </w:t>
      </w:r>
      <w:r w:rsidR="00E20671">
        <w:rPr>
          <w:lang w:eastAsia="sl-SI"/>
        </w:rPr>
        <w:t xml:space="preserve">TCOP </w:t>
      </w:r>
      <w:r w:rsidR="00900C12">
        <w:rPr>
          <w:lang w:eastAsia="sl-SI"/>
        </w:rPr>
        <w:t xml:space="preserve">Thematic </w:t>
      </w:r>
      <w:r w:rsidR="00D9561C">
        <w:rPr>
          <w:lang w:eastAsia="sl-SI"/>
        </w:rPr>
        <w:t>Advisor</w:t>
      </w:r>
      <w:r w:rsidR="00CC3159">
        <w:rPr>
          <w:lang w:eastAsia="sl-SI"/>
        </w:rPr>
        <w:t>.</w:t>
      </w:r>
      <w:r w:rsidR="00900C12">
        <w:rPr>
          <w:lang w:eastAsia="sl-SI"/>
        </w:rPr>
        <w:t xml:space="preserve"> </w:t>
      </w:r>
      <w:r w:rsidR="00900C12" w:rsidRPr="009864DD">
        <w:rPr>
          <w:lang w:eastAsia="sl-SI"/>
        </w:rPr>
        <w:t xml:space="preserve">Cem Dener, </w:t>
      </w:r>
      <w:r w:rsidR="00900C12">
        <w:rPr>
          <w:lang w:eastAsia="sl-SI"/>
        </w:rPr>
        <w:t xml:space="preserve">Chair of the </w:t>
      </w:r>
      <w:r w:rsidR="00900C12" w:rsidRPr="009864DD">
        <w:rPr>
          <w:lang w:eastAsia="sl-SI"/>
        </w:rPr>
        <w:t>World Bank FMIS COP</w:t>
      </w:r>
      <w:r w:rsidR="00900C12">
        <w:rPr>
          <w:lang w:eastAsia="sl-SI"/>
        </w:rPr>
        <w:t>, is also expected to join the first day of the event.</w:t>
      </w:r>
    </w:p>
    <w:p w14:paraId="13F1779A" w14:textId="77777777" w:rsidR="00A9700C" w:rsidRDefault="00A9700C" w:rsidP="005F7D1B">
      <w:pPr>
        <w:spacing w:after="240" w:line="276" w:lineRule="auto"/>
        <w:jc w:val="both"/>
        <w:rPr>
          <w:lang w:eastAsia="sl-SI"/>
        </w:rPr>
      </w:pPr>
    </w:p>
    <w:p w14:paraId="318602CC" w14:textId="05F44782" w:rsidR="00A9700C" w:rsidRDefault="00E264E5" w:rsidP="00E264E5">
      <w:pPr>
        <w:spacing w:after="240" w:line="276" w:lineRule="auto"/>
        <w:jc w:val="center"/>
        <w:rPr>
          <w:lang w:eastAsia="sl-SI"/>
        </w:rPr>
      </w:pPr>
      <w:r>
        <w:rPr>
          <w:lang w:eastAsia="sl-SI"/>
        </w:rPr>
        <w:br w:type="column"/>
      </w:r>
      <w:r w:rsidR="00A9700C">
        <w:rPr>
          <w:lang w:eastAsia="sl-SI"/>
        </w:rPr>
        <w:t xml:space="preserve">PRELIMINARY AGENDA OF </w:t>
      </w:r>
      <w:r w:rsidR="00DF0B92">
        <w:rPr>
          <w:lang w:eastAsia="sl-SI"/>
        </w:rPr>
        <w:t>BAKU</w:t>
      </w:r>
      <w:r w:rsidR="00BA47BE">
        <w:rPr>
          <w:lang w:eastAsia="sl-SI"/>
        </w:rPr>
        <w:t xml:space="preserve"> </w:t>
      </w:r>
      <w:r w:rsidR="00A9700C">
        <w:rPr>
          <w:lang w:eastAsia="sl-SI"/>
        </w:rPr>
        <w:t>MEETING</w:t>
      </w:r>
    </w:p>
    <w:p w14:paraId="2DFC3A1B" w14:textId="3850B25E" w:rsidR="009F5AD0" w:rsidRPr="00A04055" w:rsidRDefault="009F5AD0" w:rsidP="009F5AD0">
      <w:pPr>
        <w:spacing w:after="240" w:line="276" w:lineRule="auto"/>
        <w:jc w:val="both"/>
        <w:rPr>
          <w:i/>
          <w:u w:val="single"/>
          <w:lang w:val="ro-RO"/>
        </w:rPr>
      </w:pPr>
      <w:r>
        <w:rPr>
          <w:b/>
          <w:u w:val="single"/>
          <w:lang w:val="ro-RO" w:eastAsia="sl-SI"/>
        </w:rPr>
        <w:t>April 12</w:t>
      </w:r>
      <w:r w:rsidRPr="00A04055">
        <w:rPr>
          <w:b/>
          <w:u w:val="single"/>
          <w:lang w:val="ro-RO" w:eastAsia="sl-SI"/>
        </w:rPr>
        <w:t xml:space="preserve">th, </w:t>
      </w:r>
      <w:r>
        <w:rPr>
          <w:b/>
          <w:u w:val="single"/>
          <w:lang w:val="ro-RO" w:eastAsia="sl-SI"/>
        </w:rPr>
        <w:t>1st</w:t>
      </w:r>
      <w:r w:rsidRPr="00A04055">
        <w:rPr>
          <w:b/>
          <w:u w:val="single"/>
          <w:lang w:val="ro-RO" w:eastAsia="sl-SI"/>
        </w:rPr>
        <w:t xml:space="preserve"> day</w:t>
      </w:r>
    </w:p>
    <w:p w14:paraId="404DD69B" w14:textId="3580A5CE" w:rsidR="009F5AD0" w:rsidRDefault="009F5AD0" w:rsidP="009F5AD0">
      <w:pPr>
        <w:tabs>
          <w:tab w:val="left" w:pos="0"/>
        </w:tabs>
        <w:jc w:val="both"/>
        <w:rPr>
          <w:b/>
          <w:i/>
          <w:lang w:val="ro-RO"/>
        </w:rPr>
      </w:pPr>
      <w:r w:rsidRPr="0062395E">
        <w:rPr>
          <w:b/>
          <w:i/>
          <w:lang w:val="ro-RO"/>
        </w:rPr>
        <w:t xml:space="preserve">Review of solutions for automation of accounting and financial reporting at the spending unit level </w:t>
      </w:r>
      <w:r w:rsidRPr="0062395E">
        <w:rPr>
          <w:i/>
          <w:lang w:val="ro-RO"/>
        </w:rPr>
        <w:t xml:space="preserve">(joint sessions with the TCOP thematic group on </w:t>
      </w:r>
      <w:r>
        <w:rPr>
          <w:i/>
          <w:lang w:val="ro-RO"/>
        </w:rPr>
        <w:t>Use of IT in Treasury Operations</w:t>
      </w:r>
      <w:r w:rsidRPr="0062395E">
        <w:rPr>
          <w:i/>
          <w:lang w:val="ro-RO"/>
        </w:rPr>
        <w:t>)</w:t>
      </w:r>
    </w:p>
    <w:p w14:paraId="6E6F226D" w14:textId="77777777" w:rsidR="009F5AD0" w:rsidRDefault="009F5AD0" w:rsidP="009F5AD0">
      <w:pPr>
        <w:tabs>
          <w:tab w:val="left" w:pos="0"/>
        </w:tabs>
        <w:jc w:val="both"/>
        <w:rPr>
          <w:u w:val="single"/>
          <w:lang w:val="ro-RO"/>
        </w:rPr>
      </w:pPr>
    </w:p>
    <w:p w14:paraId="3888986C" w14:textId="77777777" w:rsidR="009F5AD0" w:rsidRDefault="009F5AD0" w:rsidP="009F5AD0">
      <w:pPr>
        <w:tabs>
          <w:tab w:val="left" w:pos="0"/>
        </w:tabs>
        <w:jc w:val="both"/>
        <w:rPr>
          <w:u w:val="single"/>
          <w:lang w:val="ro-RO"/>
        </w:rPr>
      </w:pPr>
      <w:r w:rsidRPr="0028190B">
        <w:rPr>
          <w:u w:val="single"/>
          <w:lang w:val="ro-RO"/>
        </w:rPr>
        <w:t>Morning session</w:t>
      </w:r>
    </w:p>
    <w:p w14:paraId="6815BFD0" w14:textId="77777777" w:rsidR="009F5AD0" w:rsidRDefault="009F5AD0" w:rsidP="009F5AD0">
      <w:pPr>
        <w:tabs>
          <w:tab w:val="left" w:pos="0"/>
        </w:tabs>
        <w:jc w:val="both"/>
        <w:rPr>
          <w:u w:val="single"/>
          <w:lang w:val="ro-RO"/>
        </w:rPr>
      </w:pPr>
    </w:p>
    <w:p w14:paraId="0AFAC840" w14:textId="6C4F7473" w:rsidR="009F5AD0" w:rsidRDefault="009F5AD0" w:rsidP="009F5AD0">
      <w:pPr>
        <w:numPr>
          <w:ilvl w:val="0"/>
          <w:numId w:val="16"/>
        </w:numPr>
        <w:spacing w:after="240" w:line="276" w:lineRule="auto"/>
        <w:jc w:val="both"/>
        <w:rPr>
          <w:i/>
          <w:lang w:val="ro-RO" w:eastAsia="sl-SI"/>
        </w:rPr>
      </w:pPr>
      <w:r>
        <w:rPr>
          <w:i/>
          <w:lang w:val="ro-RO" w:eastAsia="sl-SI"/>
        </w:rPr>
        <w:t>Welcome and introductions</w:t>
      </w:r>
    </w:p>
    <w:p w14:paraId="256C7D62" w14:textId="23659466" w:rsidR="009F5AD0" w:rsidRDefault="009F5AD0" w:rsidP="009F5AD0">
      <w:pPr>
        <w:numPr>
          <w:ilvl w:val="0"/>
          <w:numId w:val="16"/>
        </w:numPr>
        <w:spacing w:after="240" w:line="276" w:lineRule="auto"/>
        <w:jc w:val="both"/>
        <w:rPr>
          <w:i/>
          <w:lang w:val="ro-RO" w:eastAsia="sl-SI"/>
        </w:rPr>
      </w:pPr>
      <w:r>
        <w:rPr>
          <w:i/>
          <w:lang w:val="ro-RO" w:eastAsia="sl-SI"/>
        </w:rPr>
        <w:t>Presentation by Cem Dener, the Chair of the World Bank FMIS COP</w:t>
      </w:r>
    </w:p>
    <w:p w14:paraId="4E12E4E1" w14:textId="77777777" w:rsidR="009F5AD0" w:rsidRDefault="009F5AD0" w:rsidP="009F5AD0">
      <w:pPr>
        <w:numPr>
          <w:ilvl w:val="0"/>
          <w:numId w:val="16"/>
        </w:numPr>
        <w:spacing w:after="240" w:line="276" w:lineRule="auto"/>
        <w:jc w:val="both"/>
        <w:rPr>
          <w:i/>
          <w:lang w:val="ro-RO" w:eastAsia="sl-SI"/>
        </w:rPr>
      </w:pPr>
      <w:r>
        <w:rPr>
          <w:i/>
          <w:lang w:val="ro-RO" w:eastAsia="sl-SI"/>
        </w:rPr>
        <w:t>Presentation of the web portal of Azerbaijan</w:t>
      </w:r>
    </w:p>
    <w:p w14:paraId="45E36221" w14:textId="77777777" w:rsidR="009F5AD0" w:rsidRDefault="009F5AD0" w:rsidP="009F5AD0">
      <w:pPr>
        <w:numPr>
          <w:ilvl w:val="0"/>
          <w:numId w:val="16"/>
        </w:numPr>
        <w:spacing w:after="240" w:line="276" w:lineRule="auto"/>
        <w:jc w:val="both"/>
        <w:rPr>
          <w:i/>
          <w:lang w:val="ro-RO" w:eastAsia="sl-SI"/>
        </w:rPr>
      </w:pPr>
      <w:r>
        <w:rPr>
          <w:i/>
          <w:lang w:val="ro-RO" w:eastAsia="sl-SI"/>
        </w:rPr>
        <w:t xml:space="preserve">Country presentations (tbc)  </w:t>
      </w:r>
      <w:r w:rsidRPr="00D0773E">
        <w:rPr>
          <w:i/>
          <w:lang w:val="ro-RO" w:eastAsia="sl-SI"/>
        </w:rPr>
        <w:t xml:space="preserve"> </w:t>
      </w:r>
    </w:p>
    <w:p w14:paraId="74228B1B" w14:textId="77777777" w:rsidR="009F5AD0" w:rsidRDefault="009F5AD0" w:rsidP="009F5AD0">
      <w:pPr>
        <w:spacing w:after="240" w:line="276" w:lineRule="auto"/>
        <w:jc w:val="both"/>
        <w:rPr>
          <w:u w:val="single"/>
          <w:lang w:val="ro-RO"/>
        </w:rPr>
      </w:pPr>
      <w:r w:rsidRPr="001A52E1">
        <w:t xml:space="preserve">   </w:t>
      </w:r>
      <w:r w:rsidRPr="00A04055">
        <w:rPr>
          <w:u w:val="single"/>
          <w:lang w:val="ro-RO"/>
        </w:rPr>
        <w:t>Afternoon session</w:t>
      </w:r>
    </w:p>
    <w:p w14:paraId="6C3F6E29" w14:textId="77777777" w:rsidR="009F5AD0" w:rsidRDefault="009F5AD0" w:rsidP="009F5AD0">
      <w:pPr>
        <w:numPr>
          <w:ilvl w:val="0"/>
          <w:numId w:val="16"/>
        </w:numPr>
        <w:spacing w:after="240" w:line="276" w:lineRule="auto"/>
        <w:jc w:val="both"/>
        <w:rPr>
          <w:i/>
          <w:lang w:val="ro-RO" w:eastAsia="sl-SI"/>
        </w:rPr>
      </w:pPr>
      <w:r>
        <w:rPr>
          <w:i/>
          <w:lang w:val="ro-RO" w:eastAsia="sl-SI"/>
        </w:rPr>
        <w:t>Country presentations continued (tbc)</w:t>
      </w:r>
    </w:p>
    <w:p w14:paraId="587215B3" w14:textId="77777777" w:rsidR="009F5AD0" w:rsidRDefault="009F5AD0" w:rsidP="009F5AD0">
      <w:pPr>
        <w:numPr>
          <w:ilvl w:val="0"/>
          <w:numId w:val="16"/>
        </w:numPr>
        <w:spacing w:after="240" w:line="276" w:lineRule="auto"/>
        <w:jc w:val="both"/>
        <w:rPr>
          <w:i/>
          <w:lang w:val="ro-RO" w:eastAsia="sl-SI"/>
        </w:rPr>
      </w:pPr>
      <w:r>
        <w:rPr>
          <w:i/>
          <w:lang w:val="ro-RO" w:eastAsia="sl-SI"/>
        </w:rPr>
        <w:t>Group discussions</w:t>
      </w:r>
    </w:p>
    <w:p w14:paraId="2BB76924" w14:textId="77777777" w:rsidR="009F5AD0" w:rsidRDefault="009F5AD0" w:rsidP="009F5AD0">
      <w:pPr>
        <w:numPr>
          <w:ilvl w:val="0"/>
          <w:numId w:val="16"/>
        </w:numPr>
        <w:spacing w:after="240" w:line="276" w:lineRule="auto"/>
        <w:jc w:val="both"/>
        <w:rPr>
          <w:i/>
          <w:lang w:val="ro-RO" w:eastAsia="sl-SI"/>
        </w:rPr>
      </w:pPr>
      <w:r>
        <w:rPr>
          <w:i/>
          <w:lang w:val="ro-RO" w:eastAsia="sl-SI"/>
        </w:rPr>
        <w:t xml:space="preserve">Wrap up  </w:t>
      </w:r>
      <w:r w:rsidRPr="00D0773E">
        <w:rPr>
          <w:i/>
          <w:lang w:val="ro-RO" w:eastAsia="sl-SI"/>
        </w:rPr>
        <w:t xml:space="preserve"> </w:t>
      </w:r>
    </w:p>
    <w:p w14:paraId="37FE2661" w14:textId="77777777" w:rsidR="009F5AD0" w:rsidRPr="0062395E" w:rsidRDefault="009F5AD0" w:rsidP="009F5AD0">
      <w:pPr>
        <w:spacing w:after="240" w:line="276" w:lineRule="auto"/>
        <w:jc w:val="both"/>
        <w:rPr>
          <w:u w:val="single"/>
        </w:rPr>
      </w:pPr>
      <w:r>
        <w:rPr>
          <w:lang w:val="ru-RU" w:eastAsia="sl-SI"/>
        </w:rPr>
        <w:t xml:space="preserve">    </w:t>
      </w:r>
      <w:r w:rsidRPr="0062395E">
        <w:rPr>
          <w:u w:val="single"/>
          <w:lang w:eastAsia="sl-SI"/>
        </w:rPr>
        <w:t>Social progra</w:t>
      </w:r>
      <w:r w:rsidRPr="0062395E">
        <w:rPr>
          <w:u w:val="single"/>
        </w:rPr>
        <w:t>m</w:t>
      </w:r>
    </w:p>
    <w:p w14:paraId="2C133ABF" w14:textId="3F335C89" w:rsidR="009F5AD0" w:rsidRDefault="009F5AD0" w:rsidP="009F5AD0">
      <w:pPr>
        <w:spacing w:after="240" w:line="276" w:lineRule="auto"/>
        <w:jc w:val="both"/>
        <w:rPr>
          <w:lang w:eastAsia="sl-SI"/>
        </w:rPr>
      </w:pPr>
    </w:p>
    <w:p w14:paraId="3E9ECB8C" w14:textId="722CF3FE" w:rsidR="009F5AD0" w:rsidRPr="00A04055" w:rsidRDefault="009F5AD0" w:rsidP="009F5AD0">
      <w:pPr>
        <w:spacing w:after="240" w:line="276" w:lineRule="auto"/>
        <w:jc w:val="both"/>
        <w:rPr>
          <w:i/>
          <w:u w:val="single"/>
          <w:lang w:val="ro-RO"/>
        </w:rPr>
      </w:pPr>
      <w:r>
        <w:rPr>
          <w:b/>
          <w:u w:val="single"/>
          <w:lang w:val="ro-RO" w:eastAsia="sl-SI"/>
        </w:rPr>
        <w:t>April 13</w:t>
      </w:r>
      <w:r w:rsidRPr="00A04055">
        <w:rPr>
          <w:b/>
          <w:u w:val="single"/>
          <w:lang w:val="ro-RO" w:eastAsia="sl-SI"/>
        </w:rPr>
        <w:t xml:space="preserve">th, </w:t>
      </w:r>
      <w:r>
        <w:rPr>
          <w:b/>
          <w:u w:val="single"/>
          <w:lang w:val="ro-RO" w:eastAsia="sl-SI"/>
        </w:rPr>
        <w:t>2d</w:t>
      </w:r>
      <w:r w:rsidRPr="00A04055">
        <w:rPr>
          <w:b/>
          <w:u w:val="single"/>
          <w:lang w:val="ro-RO" w:eastAsia="sl-SI"/>
        </w:rPr>
        <w:t xml:space="preserve"> day</w:t>
      </w:r>
    </w:p>
    <w:p w14:paraId="6CF37DE4" w14:textId="3499B071" w:rsidR="009F5AD0" w:rsidRPr="009F5AD0" w:rsidRDefault="009F5AD0" w:rsidP="009F5AD0">
      <w:pPr>
        <w:tabs>
          <w:tab w:val="left" w:pos="0"/>
        </w:tabs>
        <w:jc w:val="both"/>
        <w:rPr>
          <w:i/>
          <w:lang w:val="ro-RO"/>
        </w:rPr>
      </w:pPr>
      <w:r w:rsidRPr="009F5AD0">
        <w:rPr>
          <w:i/>
          <w:lang w:val="ro-RO"/>
        </w:rPr>
        <w:t>Internal meeting of TCOP thematic group on Public Sector Accounting and Financial Reporting</w:t>
      </w:r>
    </w:p>
    <w:p w14:paraId="0CA14D50" w14:textId="77777777" w:rsidR="009F5AD0" w:rsidRDefault="009F5AD0" w:rsidP="009F5AD0">
      <w:pPr>
        <w:tabs>
          <w:tab w:val="left" w:pos="0"/>
        </w:tabs>
        <w:jc w:val="both"/>
        <w:rPr>
          <w:u w:val="single"/>
          <w:lang w:val="ro-RO"/>
        </w:rPr>
      </w:pPr>
    </w:p>
    <w:p w14:paraId="231FAAF7" w14:textId="77777777" w:rsidR="009F5AD0" w:rsidRDefault="009F5AD0" w:rsidP="009F5AD0">
      <w:pPr>
        <w:tabs>
          <w:tab w:val="left" w:pos="0"/>
        </w:tabs>
        <w:jc w:val="both"/>
        <w:rPr>
          <w:u w:val="single"/>
          <w:lang w:val="ro-RO"/>
        </w:rPr>
      </w:pPr>
      <w:r w:rsidRPr="0028190B">
        <w:rPr>
          <w:u w:val="single"/>
          <w:lang w:val="ro-RO"/>
        </w:rPr>
        <w:t>Morning session</w:t>
      </w:r>
    </w:p>
    <w:p w14:paraId="10EE825A" w14:textId="77777777" w:rsidR="009F5AD0" w:rsidRDefault="009F5AD0" w:rsidP="009F5AD0">
      <w:pPr>
        <w:tabs>
          <w:tab w:val="left" w:pos="0"/>
        </w:tabs>
        <w:jc w:val="both"/>
        <w:rPr>
          <w:u w:val="single"/>
          <w:lang w:val="ro-RO"/>
        </w:rPr>
      </w:pPr>
    </w:p>
    <w:p w14:paraId="290B6826" w14:textId="77777777" w:rsidR="009F5AD0" w:rsidRDefault="009F5AD0" w:rsidP="009F5AD0">
      <w:pPr>
        <w:tabs>
          <w:tab w:val="left" w:pos="0"/>
        </w:tabs>
        <w:jc w:val="both"/>
        <w:rPr>
          <w:u w:val="single"/>
          <w:lang w:val="ro-RO"/>
        </w:rPr>
      </w:pPr>
    </w:p>
    <w:p w14:paraId="479038FC" w14:textId="14D56BEC" w:rsidR="009F5AD0" w:rsidRDefault="009F5AD0" w:rsidP="009F5AD0">
      <w:pPr>
        <w:numPr>
          <w:ilvl w:val="0"/>
          <w:numId w:val="16"/>
        </w:numPr>
        <w:spacing w:after="240" w:line="276" w:lineRule="auto"/>
        <w:jc w:val="both"/>
        <w:rPr>
          <w:i/>
          <w:lang w:val="ro-RO" w:eastAsia="sl-SI"/>
        </w:rPr>
      </w:pPr>
      <w:r>
        <w:rPr>
          <w:i/>
          <w:lang w:val="ro-RO" w:eastAsia="sl-SI"/>
        </w:rPr>
        <w:t>Presentation of Azerbaijan on</w:t>
      </w:r>
      <w:r w:rsidR="00EF2232">
        <w:rPr>
          <w:i/>
          <w:lang w:val="ro-RO" w:eastAsia="sl-SI"/>
        </w:rPr>
        <w:t xml:space="preserve"> principles of reporting on use of budget funds </w:t>
      </w:r>
      <w:r>
        <w:rPr>
          <w:i/>
          <w:lang w:val="ro-RO" w:eastAsia="sl-SI"/>
        </w:rPr>
        <w:t xml:space="preserve"> </w:t>
      </w:r>
    </w:p>
    <w:p w14:paraId="02E6F9BC" w14:textId="77777777" w:rsidR="009F5AD0" w:rsidRDefault="009F5AD0" w:rsidP="009F5AD0">
      <w:pPr>
        <w:numPr>
          <w:ilvl w:val="0"/>
          <w:numId w:val="16"/>
        </w:numPr>
        <w:spacing w:after="240" w:line="276" w:lineRule="auto"/>
        <w:jc w:val="both"/>
        <w:rPr>
          <w:i/>
          <w:lang w:val="ro-RO" w:eastAsia="sl-SI"/>
        </w:rPr>
      </w:pPr>
      <w:r>
        <w:rPr>
          <w:i/>
          <w:lang w:val="ro-RO" w:eastAsia="sl-SI"/>
        </w:rPr>
        <w:t xml:space="preserve">Country presentations (tbc)  </w:t>
      </w:r>
      <w:r w:rsidRPr="00D0773E">
        <w:rPr>
          <w:i/>
          <w:lang w:val="ro-RO" w:eastAsia="sl-SI"/>
        </w:rPr>
        <w:t xml:space="preserve"> </w:t>
      </w:r>
    </w:p>
    <w:p w14:paraId="20264C44" w14:textId="77777777" w:rsidR="009F5AD0" w:rsidRDefault="009F5AD0" w:rsidP="009F5AD0">
      <w:pPr>
        <w:spacing w:after="240" w:line="276" w:lineRule="auto"/>
        <w:jc w:val="both"/>
        <w:rPr>
          <w:u w:val="single"/>
          <w:lang w:val="ro-RO"/>
        </w:rPr>
      </w:pPr>
      <w:r w:rsidRPr="001A52E1">
        <w:t xml:space="preserve">   </w:t>
      </w:r>
      <w:r w:rsidRPr="00A04055">
        <w:rPr>
          <w:u w:val="single"/>
          <w:lang w:val="ro-RO"/>
        </w:rPr>
        <w:t>Afternoon session</w:t>
      </w:r>
    </w:p>
    <w:p w14:paraId="7848A14B" w14:textId="77777777" w:rsidR="009F5AD0" w:rsidRDefault="009F5AD0" w:rsidP="009F5AD0">
      <w:pPr>
        <w:numPr>
          <w:ilvl w:val="0"/>
          <w:numId w:val="16"/>
        </w:numPr>
        <w:spacing w:after="240" w:line="276" w:lineRule="auto"/>
        <w:jc w:val="both"/>
        <w:rPr>
          <w:i/>
          <w:lang w:val="ro-RO" w:eastAsia="sl-SI"/>
        </w:rPr>
      </w:pPr>
      <w:r>
        <w:rPr>
          <w:i/>
          <w:lang w:val="ro-RO" w:eastAsia="sl-SI"/>
        </w:rPr>
        <w:t>Country presentations continued (tbc)</w:t>
      </w:r>
    </w:p>
    <w:p w14:paraId="1560BD39" w14:textId="14B15193" w:rsidR="009F5AD0" w:rsidRDefault="009F5AD0" w:rsidP="009F5AD0">
      <w:pPr>
        <w:numPr>
          <w:ilvl w:val="0"/>
          <w:numId w:val="16"/>
        </w:numPr>
        <w:spacing w:after="240" w:line="276" w:lineRule="auto"/>
        <w:jc w:val="both"/>
        <w:rPr>
          <w:i/>
          <w:lang w:val="ro-RO" w:eastAsia="sl-SI"/>
        </w:rPr>
      </w:pPr>
      <w:r>
        <w:rPr>
          <w:i/>
          <w:lang w:val="ro-RO" w:eastAsia="sl-SI"/>
        </w:rPr>
        <w:t xml:space="preserve">Group discussion on the future activity plan </w:t>
      </w:r>
    </w:p>
    <w:p w14:paraId="471860EB" w14:textId="5FF675BA" w:rsidR="00E264E5" w:rsidRDefault="009F5AD0" w:rsidP="001B7EF9">
      <w:pPr>
        <w:numPr>
          <w:ilvl w:val="0"/>
          <w:numId w:val="16"/>
        </w:numPr>
        <w:spacing w:after="240" w:line="276" w:lineRule="auto"/>
        <w:jc w:val="both"/>
        <w:rPr>
          <w:lang w:eastAsia="sl-SI"/>
        </w:rPr>
      </w:pPr>
      <w:r>
        <w:rPr>
          <w:i/>
          <w:lang w:val="ro-RO" w:eastAsia="sl-SI"/>
        </w:rPr>
        <w:t xml:space="preserve">Wrap up  </w:t>
      </w:r>
      <w:r w:rsidRPr="00D0773E">
        <w:rPr>
          <w:i/>
          <w:lang w:val="ro-RO" w:eastAsia="sl-SI"/>
        </w:rPr>
        <w:t xml:space="preserve"> </w:t>
      </w:r>
    </w:p>
    <w:sectPr w:rsidR="00E264E5" w:rsidSect="008B67B9">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591E8" w14:textId="77777777" w:rsidR="009920DC" w:rsidRDefault="009920DC" w:rsidP="007E0729">
      <w:r>
        <w:separator/>
      </w:r>
    </w:p>
  </w:endnote>
  <w:endnote w:type="continuationSeparator" w:id="0">
    <w:p w14:paraId="6321334A" w14:textId="77777777" w:rsidR="009920DC" w:rsidRDefault="009920DC" w:rsidP="007E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B5C7B" w14:textId="77777777" w:rsidR="009920DC" w:rsidRDefault="009920DC" w:rsidP="007E0729">
      <w:r>
        <w:separator/>
      </w:r>
    </w:p>
  </w:footnote>
  <w:footnote w:type="continuationSeparator" w:id="0">
    <w:p w14:paraId="3F0EF787" w14:textId="77777777" w:rsidR="009920DC" w:rsidRDefault="009920DC" w:rsidP="007E0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1ACB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69597F"/>
    <w:multiLevelType w:val="hybridMultilevel"/>
    <w:tmpl w:val="5EEABF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AA0A2F"/>
    <w:multiLevelType w:val="hybridMultilevel"/>
    <w:tmpl w:val="AE08EF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0E360F"/>
    <w:multiLevelType w:val="hybridMultilevel"/>
    <w:tmpl w:val="175C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D7639"/>
    <w:multiLevelType w:val="hybridMultilevel"/>
    <w:tmpl w:val="6608D3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41B39"/>
    <w:multiLevelType w:val="hybridMultilevel"/>
    <w:tmpl w:val="FB160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43EDA"/>
    <w:multiLevelType w:val="hybridMultilevel"/>
    <w:tmpl w:val="D92623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75E49"/>
    <w:multiLevelType w:val="hybridMultilevel"/>
    <w:tmpl w:val="BECE62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97203"/>
    <w:multiLevelType w:val="hybridMultilevel"/>
    <w:tmpl w:val="5A8E6E0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8634602"/>
    <w:multiLevelType w:val="hybridMultilevel"/>
    <w:tmpl w:val="21449D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514D0A"/>
    <w:multiLevelType w:val="hybridMultilevel"/>
    <w:tmpl w:val="A0E29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8B70DE"/>
    <w:multiLevelType w:val="hybridMultilevel"/>
    <w:tmpl w:val="91A298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A345FA"/>
    <w:multiLevelType w:val="hybridMultilevel"/>
    <w:tmpl w:val="7FF0AA8C"/>
    <w:lvl w:ilvl="0" w:tplc="BB14A1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F4DA3"/>
    <w:multiLevelType w:val="hybridMultilevel"/>
    <w:tmpl w:val="27B6D084"/>
    <w:lvl w:ilvl="0" w:tplc="60AE4CA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85112"/>
    <w:multiLevelType w:val="hybridMultilevel"/>
    <w:tmpl w:val="E56C1A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4A6123"/>
    <w:multiLevelType w:val="hybridMultilevel"/>
    <w:tmpl w:val="9DF8D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A278AC"/>
    <w:multiLevelType w:val="hybridMultilevel"/>
    <w:tmpl w:val="B68CC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DB6B78"/>
    <w:multiLevelType w:val="hybridMultilevel"/>
    <w:tmpl w:val="EED2A984"/>
    <w:lvl w:ilvl="0" w:tplc="47E8F9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8489C"/>
    <w:multiLevelType w:val="hybridMultilevel"/>
    <w:tmpl w:val="18D4F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46989"/>
    <w:multiLevelType w:val="hybridMultilevel"/>
    <w:tmpl w:val="139A4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919F2"/>
    <w:multiLevelType w:val="hybridMultilevel"/>
    <w:tmpl w:val="6FA0CE0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406EA"/>
    <w:multiLevelType w:val="hybridMultilevel"/>
    <w:tmpl w:val="E0DCD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E1D20"/>
    <w:multiLevelType w:val="hybridMultilevel"/>
    <w:tmpl w:val="3872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A0857"/>
    <w:multiLevelType w:val="hybridMultilevel"/>
    <w:tmpl w:val="3C6A2DC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F162BB"/>
    <w:multiLevelType w:val="hybridMultilevel"/>
    <w:tmpl w:val="1696C892"/>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B6979"/>
    <w:multiLevelType w:val="hybridMultilevel"/>
    <w:tmpl w:val="3A3EAC1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E28738B"/>
    <w:multiLevelType w:val="hybridMultilevel"/>
    <w:tmpl w:val="F1420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169CD"/>
    <w:multiLevelType w:val="hybridMultilevel"/>
    <w:tmpl w:val="3F4A8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7E1E8C"/>
    <w:multiLevelType w:val="hybridMultilevel"/>
    <w:tmpl w:val="110E9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AC33B3"/>
    <w:multiLevelType w:val="hybridMultilevel"/>
    <w:tmpl w:val="55946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117D7C"/>
    <w:multiLevelType w:val="hybridMultilevel"/>
    <w:tmpl w:val="9050DEEC"/>
    <w:lvl w:ilvl="0" w:tplc="0392721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7A735D93"/>
    <w:multiLevelType w:val="hybridMultilevel"/>
    <w:tmpl w:val="17662A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4317CC"/>
    <w:multiLevelType w:val="hybridMultilevel"/>
    <w:tmpl w:val="03D2C860"/>
    <w:lvl w:ilvl="0" w:tplc="B1A80BC0">
      <w:start w:val="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67BB3"/>
    <w:multiLevelType w:val="hybridMultilevel"/>
    <w:tmpl w:val="8F6232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E8E6B28"/>
    <w:multiLevelType w:val="hybridMultilevel"/>
    <w:tmpl w:val="EC643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5"/>
  </w:num>
  <w:num w:numId="4">
    <w:abstractNumId w:val="29"/>
  </w:num>
  <w:num w:numId="5">
    <w:abstractNumId w:val="28"/>
  </w:num>
  <w:num w:numId="6">
    <w:abstractNumId w:val="3"/>
  </w:num>
  <w:num w:numId="7">
    <w:abstractNumId w:val="18"/>
  </w:num>
  <w:num w:numId="8">
    <w:abstractNumId w:val="22"/>
  </w:num>
  <w:num w:numId="9">
    <w:abstractNumId w:val="10"/>
  </w:num>
  <w:num w:numId="10">
    <w:abstractNumId w:val="25"/>
  </w:num>
  <w:num w:numId="11">
    <w:abstractNumId w:val="13"/>
  </w:num>
  <w:num w:numId="12">
    <w:abstractNumId w:val="5"/>
  </w:num>
  <w:num w:numId="13">
    <w:abstractNumId w:val="12"/>
  </w:num>
  <w:num w:numId="14">
    <w:abstractNumId w:val="17"/>
  </w:num>
  <w:num w:numId="15">
    <w:abstractNumId w:val="26"/>
  </w:num>
  <w:num w:numId="16">
    <w:abstractNumId w:val="6"/>
  </w:num>
  <w:num w:numId="17">
    <w:abstractNumId w:val="14"/>
  </w:num>
  <w:num w:numId="18">
    <w:abstractNumId w:val="19"/>
  </w:num>
  <w:num w:numId="19">
    <w:abstractNumId w:val="4"/>
  </w:num>
  <w:num w:numId="20">
    <w:abstractNumId w:val="0"/>
  </w:num>
  <w:num w:numId="21">
    <w:abstractNumId w:val="27"/>
  </w:num>
  <w:num w:numId="22">
    <w:abstractNumId w:val="21"/>
  </w:num>
  <w:num w:numId="23">
    <w:abstractNumId w:val="20"/>
  </w:num>
  <w:num w:numId="24">
    <w:abstractNumId w:val="30"/>
  </w:num>
  <w:num w:numId="25">
    <w:abstractNumId w:val="34"/>
  </w:num>
  <w:num w:numId="26">
    <w:abstractNumId w:val="32"/>
  </w:num>
  <w:num w:numId="27">
    <w:abstractNumId w:val="24"/>
  </w:num>
  <w:num w:numId="28">
    <w:abstractNumId w:val="31"/>
  </w:num>
  <w:num w:numId="29">
    <w:abstractNumId w:val="1"/>
  </w:num>
  <w:num w:numId="30">
    <w:abstractNumId w:val="2"/>
  </w:num>
  <w:num w:numId="31">
    <w:abstractNumId w:val="8"/>
  </w:num>
  <w:num w:numId="32">
    <w:abstractNumId w:val="23"/>
  </w:num>
  <w:num w:numId="33">
    <w:abstractNumId w:val="9"/>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C38"/>
    <w:rsid w:val="00007AB6"/>
    <w:rsid w:val="00012C9C"/>
    <w:rsid w:val="00014CCE"/>
    <w:rsid w:val="00016719"/>
    <w:rsid w:val="000171D2"/>
    <w:rsid w:val="0003562D"/>
    <w:rsid w:val="00046567"/>
    <w:rsid w:val="0005306D"/>
    <w:rsid w:val="0005742D"/>
    <w:rsid w:val="00066602"/>
    <w:rsid w:val="00090CC5"/>
    <w:rsid w:val="00095C5C"/>
    <w:rsid w:val="000A1562"/>
    <w:rsid w:val="000C0A14"/>
    <w:rsid w:val="000C0BB5"/>
    <w:rsid w:val="000C5155"/>
    <w:rsid w:val="000D63FF"/>
    <w:rsid w:val="000D6E38"/>
    <w:rsid w:val="000E1C58"/>
    <w:rsid w:val="000E4F3D"/>
    <w:rsid w:val="001030B6"/>
    <w:rsid w:val="00103964"/>
    <w:rsid w:val="00111A17"/>
    <w:rsid w:val="0011375A"/>
    <w:rsid w:val="00116241"/>
    <w:rsid w:val="00117C50"/>
    <w:rsid w:val="001227DE"/>
    <w:rsid w:val="00125C37"/>
    <w:rsid w:val="0014010B"/>
    <w:rsid w:val="00161C36"/>
    <w:rsid w:val="00166D3D"/>
    <w:rsid w:val="00167EB2"/>
    <w:rsid w:val="001800E9"/>
    <w:rsid w:val="001832F4"/>
    <w:rsid w:val="00184288"/>
    <w:rsid w:val="00190CA4"/>
    <w:rsid w:val="001A4073"/>
    <w:rsid w:val="001B0761"/>
    <w:rsid w:val="001B7EF9"/>
    <w:rsid w:val="001E0333"/>
    <w:rsid w:val="001E4270"/>
    <w:rsid w:val="001E576B"/>
    <w:rsid w:val="001E62A9"/>
    <w:rsid w:val="001F3F90"/>
    <w:rsid w:val="001F522C"/>
    <w:rsid w:val="001F6D02"/>
    <w:rsid w:val="0020095A"/>
    <w:rsid w:val="0021615C"/>
    <w:rsid w:val="002203E7"/>
    <w:rsid w:val="002226FB"/>
    <w:rsid w:val="00230A07"/>
    <w:rsid w:val="002337E5"/>
    <w:rsid w:val="00241E78"/>
    <w:rsid w:val="002441DA"/>
    <w:rsid w:val="00244B44"/>
    <w:rsid w:val="00253221"/>
    <w:rsid w:val="00261957"/>
    <w:rsid w:val="00262662"/>
    <w:rsid w:val="002644C6"/>
    <w:rsid w:val="002720AA"/>
    <w:rsid w:val="00291E1E"/>
    <w:rsid w:val="00294603"/>
    <w:rsid w:val="002A35DC"/>
    <w:rsid w:val="002B0B5E"/>
    <w:rsid w:val="002C24E5"/>
    <w:rsid w:val="002C4383"/>
    <w:rsid w:val="002D613F"/>
    <w:rsid w:val="002E05E0"/>
    <w:rsid w:val="002E12A3"/>
    <w:rsid w:val="002E1C8C"/>
    <w:rsid w:val="002E23D9"/>
    <w:rsid w:val="002E3E1D"/>
    <w:rsid w:val="0030265E"/>
    <w:rsid w:val="00327C77"/>
    <w:rsid w:val="003307EB"/>
    <w:rsid w:val="00335437"/>
    <w:rsid w:val="003800EC"/>
    <w:rsid w:val="003805E6"/>
    <w:rsid w:val="0039237A"/>
    <w:rsid w:val="00393375"/>
    <w:rsid w:val="003972AF"/>
    <w:rsid w:val="003A2272"/>
    <w:rsid w:val="003B74C3"/>
    <w:rsid w:val="003C02EA"/>
    <w:rsid w:val="003C6A75"/>
    <w:rsid w:val="003D3C5C"/>
    <w:rsid w:val="003D3CC7"/>
    <w:rsid w:val="003E718C"/>
    <w:rsid w:val="003F131E"/>
    <w:rsid w:val="003F30F2"/>
    <w:rsid w:val="003F328D"/>
    <w:rsid w:val="003F5336"/>
    <w:rsid w:val="0040166A"/>
    <w:rsid w:val="00401906"/>
    <w:rsid w:val="00414511"/>
    <w:rsid w:val="00414C74"/>
    <w:rsid w:val="00423860"/>
    <w:rsid w:val="00424D50"/>
    <w:rsid w:val="00427D8D"/>
    <w:rsid w:val="00450CAE"/>
    <w:rsid w:val="00453C38"/>
    <w:rsid w:val="00461F08"/>
    <w:rsid w:val="00463964"/>
    <w:rsid w:val="00464C26"/>
    <w:rsid w:val="00473DAF"/>
    <w:rsid w:val="00474D85"/>
    <w:rsid w:val="00485833"/>
    <w:rsid w:val="004860CE"/>
    <w:rsid w:val="00490C3F"/>
    <w:rsid w:val="00494F9B"/>
    <w:rsid w:val="004A10F1"/>
    <w:rsid w:val="004C1ADB"/>
    <w:rsid w:val="004C36C5"/>
    <w:rsid w:val="004C37C8"/>
    <w:rsid w:val="004C6423"/>
    <w:rsid w:val="004E4F4A"/>
    <w:rsid w:val="004F1BBA"/>
    <w:rsid w:val="004F2547"/>
    <w:rsid w:val="00501182"/>
    <w:rsid w:val="00502F3E"/>
    <w:rsid w:val="00503763"/>
    <w:rsid w:val="005129FC"/>
    <w:rsid w:val="00552B4C"/>
    <w:rsid w:val="005572DF"/>
    <w:rsid w:val="0056514C"/>
    <w:rsid w:val="00566E9F"/>
    <w:rsid w:val="00573F82"/>
    <w:rsid w:val="00574B8B"/>
    <w:rsid w:val="005813ED"/>
    <w:rsid w:val="005821E0"/>
    <w:rsid w:val="00584FA9"/>
    <w:rsid w:val="00586887"/>
    <w:rsid w:val="005C2BEB"/>
    <w:rsid w:val="005D6E70"/>
    <w:rsid w:val="005E39E1"/>
    <w:rsid w:val="005F1D56"/>
    <w:rsid w:val="005F3395"/>
    <w:rsid w:val="005F4C42"/>
    <w:rsid w:val="005F56D7"/>
    <w:rsid w:val="005F7D1B"/>
    <w:rsid w:val="00601272"/>
    <w:rsid w:val="006155FE"/>
    <w:rsid w:val="00617784"/>
    <w:rsid w:val="00641ED3"/>
    <w:rsid w:val="00655109"/>
    <w:rsid w:val="00662D22"/>
    <w:rsid w:val="00664C20"/>
    <w:rsid w:val="0067001C"/>
    <w:rsid w:val="00675B66"/>
    <w:rsid w:val="00676B0A"/>
    <w:rsid w:val="00682523"/>
    <w:rsid w:val="00682F25"/>
    <w:rsid w:val="006868F1"/>
    <w:rsid w:val="00687044"/>
    <w:rsid w:val="00694893"/>
    <w:rsid w:val="006D197C"/>
    <w:rsid w:val="006E34DC"/>
    <w:rsid w:val="007212FD"/>
    <w:rsid w:val="00730D37"/>
    <w:rsid w:val="007474BE"/>
    <w:rsid w:val="00752616"/>
    <w:rsid w:val="007636D5"/>
    <w:rsid w:val="00770C22"/>
    <w:rsid w:val="00781DE9"/>
    <w:rsid w:val="00782B9F"/>
    <w:rsid w:val="00791EC2"/>
    <w:rsid w:val="00793806"/>
    <w:rsid w:val="007A097A"/>
    <w:rsid w:val="007B2C87"/>
    <w:rsid w:val="007C5D14"/>
    <w:rsid w:val="007D092F"/>
    <w:rsid w:val="007E0729"/>
    <w:rsid w:val="007E550D"/>
    <w:rsid w:val="007F01A1"/>
    <w:rsid w:val="007F425D"/>
    <w:rsid w:val="008000FF"/>
    <w:rsid w:val="00807B37"/>
    <w:rsid w:val="0082281A"/>
    <w:rsid w:val="00850F9B"/>
    <w:rsid w:val="00856322"/>
    <w:rsid w:val="00857DC3"/>
    <w:rsid w:val="00871CA8"/>
    <w:rsid w:val="00877DAF"/>
    <w:rsid w:val="00883C78"/>
    <w:rsid w:val="00886E43"/>
    <w:rsid w:val="008B1779"/>
    <w:rsid w:val="008B67B9"/>
    <w:rsid w:val="008B7AE7"/>
    <w:rsid w:val="008C677D"/>
    <w:rsid w:val="008D32E1"/>
    <w:rsid w:val="008D691F"/>
    <w:rsid w:val="00900C12"/>
    <w:rsid w:val="00902C06"/>
    <w:rsid w:val="00906E7E"/>
    <w:rsid w:val="00912F42"/>
    <w:rsid w:val="0094257E"/>
    <w:rsid w:val="00943875"/>
    <w:rsid w:val="00953279"/>
    <w:rsid w:val="00962C85"/>
    <w:rsid w:val="0096416A"/>
    <w:rsid w:val="00965C4E"/>
    <w:rsid w:val="00976312"/>
    <w:rsid w:val="009807DA"/>
    <w:rsid w:val="009864DD"/>
    <w:rsid w:val="009920DC"/>
    <w:rsid w:val="009A5362"/>
    <w:rsid w:val="009B10F1"/>
    <w:rsid w:val="009C1665"/>
    <w:rsid w:val="009D0129"/>
    <w:rsid w:val="009D5BD7"/>
    <w:rsid w:val="009E25E8"/>
    <w:rsid w:val="009F5AD0"/>
    <w:rsid w:val="00A0116F"/>
    <w:rsid w:val="00A04055"/>
    <w:rsid w:val="00A04EB6"/>
    <w:rsid w:val="00A167A8"/>
    <w:rsid w:val="00A23B89"/>
    <w:rsid w:val="00A2739C"/>
    <w:rsid w:val="00A36FD9"/>
    <w:rsid w:val="00A37210"/>
    <w:rsid w:val="00A40479"/>
    <w:rsid w:val="00A55B2B"/>
    <w:rsid w:val="00A64FF5"/>
    <w:rsid w:val="00A867BA"/>
    <w:rsid w:val="00A9700C"/>
    <w:rsid w:val="00AA5CBB"/>
    <w:rsid w:val="00AB0A84"/>
    <w:rsid w:val="00AB3941"/>
    <w:rsid w:val="00AB52BA"/>
    <w:rsid w:val="00AC06FF"/>
    <w:rsid w:val="00AC485F"/>
    <w:rsid w:val="00AF2EF8"/>
    <w:rsid w:val="00AF4137"/>
    <w:rsid w:val="00AF4FDD"/>
    <w:rsid w:val="00B06A31"/>
    <w:rsid w:val="00B22AE3"/>
    <w:rsid w:val="00B27A87"/>
    <w:rsid w:val="00B339C5"/>
    <w:rsid w:val="00B34A86"/>
    <w:rsid w:val="00B428E2"/>
    <w:rsid w:val="00B43EF6"/>
    <w:rsid w:val="00B52607"/>
    <w:rsid w:val="00B54B43"/>
    <w:rsid w:val="00B56374"/>
    <w:rsid w:val="00B63813"/>
    <w:rsid w:val="00B71987"/>
    <w:rsid w:val="00B74C1A"/>
    <w:rsid w:val="00B77DE9"/>
    <w:rsid w:val="00B94F0A"/>
    <w:rsid w:val="00BA47BE"/>
    <w:rsid w:val="00BB0692"/>
    <w:rsid w:val="00BB3561"/>
    <w:rsid w:val="00BB375A"/>
    <w:rsid w:val="00BB3E96"/>
    <w:rsid w:val="00BD2B41"/>
    <w:rsid w:val="00BD4BA2"/>
    <w:rsid w:val="00BE3B89"/>
    <w:rsid w:val="00BF4501"/>
    <w:rsid w:val="00BF61B4"/>
    <w:rsid w:val="00C0391C"/>
    <w:rsid w:val="00C06CE0"/>
    <w:rsid w:val="00C122E7"/>
    <w:rsid w:val="00C15B70"/>
    <w:rsid w:val="00C21516"/>
    <w:rsid w:val="00C25FF1"/>
    <w:rsid w:val="00C3466E"/>
    <w:rsid w:val="00C45B31"/>
    <w:rsid w:val="00C47475"/>
    <w:rsid w:val="00C50DD4"/>
    <w:rsid w:val="00C578D2"/>
    <w:rsid w:val="00C605C0"/>
    <w:rsid w:val="00C6679A"/>
    <w:rsid w:val="00C67B63"/>
    <w:rsid w:val="00C7460D"/>
    <w:rsid w:val="00C80E74"/>
    <w:rsid w:val="00C91ACC"/>
    <w:rsid w:val="00C94F58"/>
    <w:rsid w:val="00C96FED"/>
    <w:rsid w:val="00CA0D4E"/>
    <w:rsid w:val="00CC21AE"/>
    <w:rsid w:val="00CC3159"/>
    <w:rsid w:val="00CD48DD"/>
    <w:rsid w:val="00CE0342"/>
    <w:rsid w:val="00CF0B28"/>
    <w:rsid w:val="00CF11AB"/>
    <w:rsid w:val="00CF6A68"/>
    <w:rsid w:val="00D00329"/>
    <w:rsid w:val="00D0168D"/>
    <w:rsid w:val="00D01EF2"/>
    <w:rsid w:val="00D0659D"/>
    <w:rsid w:val="00D0773E"/>
    <w:rsid w:val="00D276D9"/>
    <w:rsid w:val="00D34D9B"/>
    <w:rsid w:val="00D37DB3"/>
    <w:rsid w:val="00D521B0"/>
    <w:rsid w:val="00D52E4A"/>
    <w:rsid w:val="00D53D8D"/>
    <w:rsid w:val="00D638E5"/>
    <w:rsid w:val="00D80A81"/>
    <w:rsid w:val="00D82418"/>
    <w:rsid w:val="00D863C4"/>
    <w:rsid w:val="00D9561C"/>
    <w:rsid w:val="00DA5C2A"/>
    <w:rsid w:val="00DB1758"/>
    <w:rsid w:val="00DB7140"/>
    <w:rsid w:val="00DF0B92"/>
    <w:rsid w:val="00DF2EBB"/>
    <w:rsid w:val="00DF4944"/>
    <w:rsid w:val="00DF7BD5"/>
    <w:rsid w:val="00E13C0F"/>
    <w:rsid w:val="00E20297"/>
    <w:rsid w:val="00E20671"/>
    <w:rsid w:val="00E26252"/>
    <w:rsid w:val="00E264E5"/>
    <w:rsid w:val="00E33A70"/>
    <w:rsid w:val="00E44757"/>
    <w:rsid w:val="00E53A44"/>
    <w:rsid w:val="00E54320"/>
    <w:rsid w:val="00E61953"/>
    <w:rsid w:val="00E632DA"/>
    <w:rsid w:val="00E63B0E"/>
    <w:rsid w:val="00E74FB2"/>
    <w:rsid w:val="00E7587F"/>
    <w:rsid w:val="00E83971"/>
    <w:rsid w:val="00EA00E0"/>
    <w:rsid w:val="00EA2FFC"/>
    <w:rsid w:val="00EA3CAF"/>
    <w:rsid w:val="00EB6DD3"/>
    <w:rsid w:val="00EB75F9"/>
    <w:rsid w:val="00EC569C"/>
    <w:rsid w:val="00ED5C12"/>
    <w:rsid w:val="00EE2A35"/>
    <w:rsid w:val="00EE4D80"/>
    <w:rsid w:val="00EE6BC8"/>
    <w:rsid w:val="00EF2232"/>
    <w:rsid w:val="00F10A3A"/>
    <w:rsid w:val="00F17370"/>
    <w:rsid w:val="00F254AC"/>
    <w:rsid w:val="00F32574"/>
    <w:rsid w:val="00F42022"/>
    <w:rsid w:val="00F557AA"/>
    <w:rsid w:val="00F81B9A"/>
    <w:rsid w:val="00F902B5"/>
    <w:rsid w:val="00F9506B"/>
    <w:rsid w:val="00FA1AF7"/>
    <w:rsid w:val="00FA21DD"/>
    <w:rsid w:val="00FB7794"/>
    <w:rsid w:val="00FE0922"/>
    <w:rsid w:val="00FF104F"/>
    <w:rsid w:val="00FF2CF9"/>
    <w:rsid w:val="00FF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66B78"/>
  <w15:docId w15:val="{EF2006C0-CA50-4A14-8083-35A78AE9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77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17C50"/>
    <w:rPr>
      <w:rFonts w:ascii="Tahoma" w:hAnsi="Tahoma" w:cs="Tahoma"/>
      <w:sz w:val="16"/>
      <w:szCs w:val="16"/>
    </w:rPr>
  </w:style>
  <w:style w:type="character" w:customStyle="1" w:styleId="BalloonTextChar">
    <w:name w:val="Balloon Text Char"/>
    <w:link w:val="BalloonText"/>
    <w:rsid w:val="00117C50"/>
    <w:rPr>
      <w:rFonts w:ascii="Tahoma" w:hAnsi="Tahoma" w:cs="Tahoma"/>
      <w:sz w:val="16"/>
      <w:szCs w:val="16"/>
    </w:rPr>
  </w:style>
  <w:style w:type="character" w:styleId="CommentReference">
    <w:name w:val="annotation reference"/>
    <w:rsid w:val="00125C37"/>
    <w:rPr>
      <w:sz w:val="16"/>
      <w:szCs w:val="16"/>
    </w:rPr>
  </w:style>
  <w:style w:type="paragraph" w:styleId="CommentText">
    <w:name w:val="annotation text"/>
    <w:basedOn w:val="Normal"/>
    <w:link w:val="CommentTextChar"/>
    <w:rsid w:val="00125C37"/>
    <w:rPr>
      <w:sz w:val="20"/>
      <w:szCs w:val="20"/>
    </w:rPr>
  </w:style>
  <w:style w:type="character" w:customStyle="1" w:styleId="CommentTextChar">
    <w:name w:val="Comment Text Char"/>
    <w:basedOn w:val="DefaultParagraphFont"/>
    <w:link w:val="CommentText"/>
    <w:rsid w:val="00125C37"/>
  </w:style>
  <w:style w:type="paragraph" w:styleId="CommentSubject">
    <w:name w:val="annotation subject"/>
    <w:basedOn w:val="CommentText"/>
    <w:next w:val="CommentText"/>
    <w:link w:val="CommentSubjectChar"/>
    <w:rsid w:val="00125C37"/>
    <w:rPr>
      <w:b/>
      <w:bCs/>
    </w:rPr>
  </w:style>
  <w:style w:type="character" w:customStyle="1" w:styleId="CommentSubjectChar">
    <w:name w:val="Comment Subject Char"/>
    <w:link w:val="CommentSubject"/>
    <w:rsid w:val="00125C37"/>
    <w:rPr>
      <w:b/>
      <w:bCs/>
    </w:rPr>
  </w:style>
  <w:style w:type="paragraph" w:styleId="FootnoteText">
    <w:name w:val="footnote text"/>
    <w:basedOn w:val="Normal"/>
    <w:link w:val="FootnoteTextChar"/>
    <w:rsid w:val="007E0729"/>
    <w:rPr>
      <w:sz w:val="20"/>
      <w:szCs w:val="20"/>
    </w:rPr>
  </w:style>
  <w:style w:type="character" w:customStyle="1" w:styleId="FootnoteTextChar">
    <w:name w:val="Footnote Text Char"/>
    <w:basedOn w:val="DefaultParagraphFont"/>
    <w:link w:val="FootnoteText"/>
    <w:rsid w:val="007E0729"/>
  </w:style>
  <w:style w:type="character" w:styleId="FootnoteReference">
    <w:name w:val="footnote reference"/>
    <w:rsid w:val="007E0729"/>
    <w:rPr>
      <w:vertAlign w:val="superscript"/>
    </w:rPr>
  </w:style>
  <w:style w:type="paragraph" w:customStyle="1" w:styleId="MediumGrid1-Accent21">
    <w:name w:val="Medium Grid 1 - Accent 21"/>
    <w:basedOn w:val="Normal"/>
    <w:uiPriority w:val="34"/>
    <w:qFormat/>
    <w:rsid w:val="00C15B70"/>
    <w:pPr>
      <w:ind w:left="720"/>
      <w:contextualSpacing/>
    </w:pPr>
    <w:rPr>
      <w:rFonts w:eastAsia="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69751-20B7-4755-912A-39C469759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Location: CEF, Ljubljana</vt:lpstr>
    </vt:vector>
  </TitlesOfParts>
  <Company>The World Bank Group</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CEF, Ljubljana</dc:title>
  <dc:creator>wb154267</dc:creator>
  <cp:lastModifiedBy>Ekaterina A Zaleeva</cp:lastModifiedBy>
  <cp:revision>2</cp:revision>
  <cp:lastPrinted>2010-08-10T18:55:00Z</cp:lastPrinted>
  <dcterms:created xsi:type="dcterms:W3CDTF">2018-02-19T20:16:00Z</dcterms:created>
  <dcterms:modified xsi:type="dcterms:W3CDTF">2018-02-19T20:16:00Z</dcterms:modified>
</cp:coreProperties>
</file>