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44" w:rsidRDefault="005A1144">
      <w:pPr>
        <w:jc w:val="center"/>
        <w:rPr>
          <w:b/>
          <w:color w:val="0070C0"/>
          <w:sz w:val="30"/>
          <w:szCs w:val="30"/>
          <w:lang w:eastAsia="bs-Latn-BA"/>
        </w:rPr>
      </w:pPr>
      <w:bookmarkStart w:id="0" w:name="_GoBack"/>
      <w:bookmarkEnd w:id="0"/>
    </w:p>
    <w:p w:rsidR="00B609BE" w:rsidRPr="00965D22" w:rsidRDefault="00B609BE">
      <w:pPr>
        <w:jc w:val="center"/>
        <w:rPr>
          <w:b/>
          <w:color w:val="0070C0"/>
          <w:sz w:val="26"/>
          <w:szCs w:val="26"/>
          <w:lang w:val="ru-RU" w:eastAsia="bs-Latn-BA"/>
        </w:rPr>
      </w:pPr>
      <w:r w:rsidRPr="00965D22">
        <w:rPr>
          <w:b/>
          <w:color w:val="0070C0"/>
          <w:sz w:val="26"/>
          <w:szCs w:val="26"/>
          <w:lang w:val="ru-RU" w:eastAsia="bs-Latn-BA"/>
        </w:rPr>
        <w:t xml:space="preserve">Годовое пленарное заседание бюджетного сообщества </w:t>
      </w:r>
      <w:proofErr w:type="spellStart"/>
      <w:r w:rsidR="007743D7" w:rsidRPr="00965D22">
        <w:rPr>
          <w:b/>
          <w:color w:val="0070C0"/>
          <w:sz w:val="26"/>
          <w:szCs w:val="26"/>
          <w:lang w:eastAsia="bs-Latn-BA"/>
        </w:rPr>
        <w:t>PEMPAL</w:t>
      </w:r>
      <w:proofErr w:type="spellEnd"/>
    </w:p>
    <w:p w:rsidR="005A1144" w:rsidRPr="00965D22" w:rsidRDefault="007743D7">
      <w:pPr>
        <w:jc w:val="center"/>
        <w:rPr>
          <w:b/>
          <w:color w:val="0070C0"/>
          <w:lang w:val="ru-RU" w:eastAsia="bs-Latn-BA"/>
        </w:rPr>
      </w:pPr>
      <w:r w:rsidRPr="00965D22">
        <w:rPr>
          <w:b/>
          <w:color w:val="0070C0"/>
          <w:lang w:val="ru-RU" w:eastAsia="bs-Latn-BA"/>
        </w:rPr>
        <w:t>18-21</w:t>
      </w:r>
      <w:r w:rsidR="00B609BE" w:rsidRPr="00965D22">
        <w:rPr>
          <w:b/>
          <w:color w:val="0070C0"/>
          <w:lang w:val="ru-RU" w:eastAsia="bs-Latn-BA"/>
        </w:rPr>
        <w:t xml:space="preserve"> марта</w:t>
      </w:r>
      <w:r w:rsidRPr="00965D22">
        <w:rPr>
          <w:b/>
          <w:color w:val="0070C0"/>
          <w:lang w:val="ru-RU" w:eastAsia="bs-Latn-BA"/>
        </w:rPr>
        <w:t xml:space="preserve"> 2019</w:t>
      </w:r>
      <w:r w:rsidR="00B609BE" w:rsidRPr="00965D22">
        <w:rPr>
          <w:b/>
          <w:color w:val="0070C0"/>
          <w:lang w:val="ru-RU" w:eastAsia="bs-Latn-BA"/>
        </w:rPr>
        <w:t xml:space="preserve"> года</w:t>
      </w:r>
      <w:r w:rsidRPr="00965D22">
        <w:rPr>
          <w:b/>
          <w:color w:val="0070C0"/>
          <w:lang w:val="ru-RU" w:eastAsia="bs-Latn-BA"/>
        </w:rPr>
        <w:t xml:space="preserve"> </w:t>
      </w:r>
    </w:p>
    <w:p w:rsidR="005A1144" w:rsidRPr="002C66A3" w:rsidRDefault="00B609BE">
      <w:pPr>
        <w:jc w:val="center"/>
        <w:rPr>
          <w:b/>
          <w:color w:val="0070C0"/>
          <w:lang w:val="ru-RU" w:eastAsia="bs-Latn-BA"/>
        </w:rPr>
      </w:pPr>
      <w:r>
        <w:rPr>
          <w:b/>
          <w:color w:val="0070C0"/>
          <w:lang w:val="ru-RU" w:eastAsia="bs-Latn-BA"/>
        </w:rPr>
        <w:t>Ташкент</w:t>
      </w:r>
      <w:r w:rsidR="007743D7" w:rsidRPr="002C66A3">
        <w:rPr>
          <w:b/>
          <w:color w:val="0070C0"/>
          <w:lang w:val="ru-RU" w:eastAsia="bs-Latn-BA"/>
        </w:rPr>
        <w:t xml:space="preserve">, </w:t>
      </w:r>
      <w:r>
        <w:rPr>
          <w:b/>
          <w:color w:val="0070C0"/>
          <w:lang w:val="ru-RU" w:eastAsia="bs-Latn-BA"/>
        </w:rPr>
        <w:t>Узбекистан</w:t>
      </w:r>
    </w:p>
    <w:p w:rsidR="005A1144" w:rsidRPr="00965D22" w:rsidRDefault="00B609BE">
      <w:pPr>
        <w:jc w:val="center"/>
        <w:rPr>
          <w:b/>
          <w:color w:val="0070C0"/>
          <w:sz w:val="22"/>
          <w:szCs w:val="22"/>
          <w:lang w:val="ru-RU" w:eastAsia="bs-Latn-BA"/>
        </w:rPr>
      </w:pPr>
      <w:r w:rsidRPr="00965D22">
        <w:rPr>
          <w:b/>
          <w:color w:val="0070C0"/>
          <w:sz w:val="22"/>
          <w:szCs w:val="22"/>
          <w:lang w:val="ru-RU" w:eastAsia="bs-Latn-BA"/>
        </w:rPr>
        <w:t>ОТЧЕТ О МЕРОПРИЯТИИ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-14011859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</w:rPr>
      </w:sdtEndPr>
      <w:sdtContent>
        <w:p w:rsidR="005A1144" w:rsidRDefault="005A1144">
          <w:pPr>
            <w:pStyle w:val="TOCHeading1"/>
            <w:rPr>
              <w:rFonts w:ascii="Times New Roman" w:hAnsi="Times New Roman" w:cs="Times New Roman"/>
              <w:bCs w:val="0"/>
              <w:sz w:val="2"/>
              <w:szCs w:val="2"/>
            </w:rPr>
          </w:pPr>
        </w:p>
        <w:p w:rsidR="006B323A" w:rsidRDefault="00476FE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r w:rsidRPr="00476FEB">
            <w:rPr>
              <w:sz w:val="22"/>
              <w:szCs w:val="22"/>
            </w:rPr>
            <w:fldChar w:fldCharType="begin"/>
          </w:r>
          <w:r w:rsidR="007743D7">
            <w:rPr>
              <w:sz w:val="22"/>
              <w:szCs w:val="22"/>
            </w:rPr>
            <w:instrText xml:space="preserve"> TOC \o "1-3" \h \z \u </w:instrText>
          </w:r>
          <w:r w:rsidRPr="00476FEB">
            <w:rPr>
              <w:sz w:val="22"/>
              <w:szCs w:val="22"/>
            </w:rPr>
            <w:fldChar w:fldCharType="separate"/>
          </w:r>
          <w:hyperlink w:anchor="_Toc9425806" w:history="1">
            <w:r w:rsidR="006B323A" w:rsidRPr="002A25B4">
              <w:rPr>
                <w:rStyle w:val="afd"/>
                <w:noProof/>
                <w:lang w:eastAsia="bs-Latn-BA"/>
              </w:rPr>
              <w:t>1.</w:t>
            </w:r>
            <w:r w:rsidR="006B323A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="006B323A" w:rsidRPr="002A25B4">
              <w:rPr>
                <w:rStyle w:val="afd"/>
                <w:noProof/>
                <w:lang w:val="ru-RU" w:eastAsia="bs-Latn-BA"/>
              </w:rPr>
              <w:t>Общая информация</w:t>
            </w:r>
            <w:r w:rsidR="006B323A">
              <w:rPr>
                <w:noProof/>
                <w:webHidden/>
              </w:rPr>
              <w:tab/>
            </w:r>
            <w:r w:rsidR="006B323A">
              <w:rPr>
                <w:noProof/>
                <w:webHidden/>
              </w:rPr>
              <w:fldChar w:fldCharType="begin"/>
            </w:r>
            <w:r w:rsidR="006B323A">
              <w:rPr>
                <w:noProof/>
                <w:webHidden/>
              </w:rPr>
              <w:instrText xml:space="preserve"> PAGEREF _Toc9425806 \h </w:instrText>
            </w:r>
            <w:r w:rsidR="006B323A">
              <w:rPr>
                <w:noProof/>
                <w:webHidden/>
              </w:rPr>
            </w:r>
            <w:r w:rsidR="006B323A">
              <w:rPr>
                <w:noProof/>
                <w:webHidden/>
              </w:rPr>
              <w:fldChar w:fldCharType="separate"/>
            </w:r>
            <w:r w:rsidR="006B323A">
              <w:rPr>
                <w:noProof/>
                <w:webHidden/>
              </w:rPr>
              <w:t>2</w:t>
            </w:r>
            <w:r w:rsidR="006B323A"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07" w:history="1">
            <w:r w:rsidRPr="002A25B4">
              <w:rPr>
                <w:rStyle w:val="afd"/>
                <w:b/>
                <w:noProof/>
                <w:lang w:val="ru-RU"/>
              </w:rPr>
              <w:t>Цели и участники мероприятия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9425808" w:history="1">
            <w:r w:rsidRPr="002A25B4">
              <w:rPr>
                <w:rStyle w:val="afd"/>
                <w:noProof/>
                <w:lang w:val="ru-RU" w:eastAsia="bs-Latn-BA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2A25B4">
              <w:rPr>
                <w:rStyle w:val="afd"/>
                <w:noProof/>
                <w:lang w:val="ru-RU" w:eastAsia="bs-Latn-BA"/>
              </w:rPr>
              <w:t>Приветственные речи, вступительная информация о деятельности БС, обзор программы заседания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9425809" w:history="1">
            <w:r w:rsidRPr="002A25B4">
              <w:rPr>
                <w:rStyle w:val="afd"/>
                <w:noProof/>
                <w:lang w:val="ru-RU" w:eastAsia="bs-Latn-BA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2A25B4">
              <w:rPr>
                <w:rStyle w:val="afd"/>
                <w:noProof/>
                <w:lang w:val="ru-RU" w:eastAsia="bs-Latn-BA"/>
              </w:rPr>
              <w:t>Повестка РГБГП. Последние примеры передовой практики внедрения механизмов общественного участия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10" w:history="1">
            <w:r w:rsidRPr="002A25B4">
              <w:rPr>
                <w:rStyle w:val="afd"/>
                <w:b/>
                <w:noProof/>
                <w:lang w:val="ru-RU"/>
              </w:rPr>
              <w:t>Актуальная</w:t>
            </w:r>
            <w:r w:rsidRPr="002A25B4">
              <w:rPr>
                <w:rStyle w:val="afd"/>
                <w:b/>
                <w:noProof/>
              </w:rPr>
              <w:t xml:space="preserve"> </w:t>
            </w:r>
            <w:r w:rsidRPr="002A25B4">
              <w:rPr>
                <w:rStyle w:val="afd"/>
                <w:b/>
                <w:noProof/>
                <w:lang w:val="ru-RU"/>
              </w:rPr>
              <w:t>информация</w:t>
            </w:r>
            <w:r w:rsidRPr="002A25B4">
              <w:rPr>
                <w:rStyle w:val="afd"/>
                <w:b/>
                <w:noProof/>
              </w:rPr>
              <w:t xml:space="preserve"> </w:t>
            </w:r>
            <w:r w:rsidRPr="002A25B4">
              <w:rPr>
                <w:rStyle w:val="afd"/>
                <w:b/>
                <w:noProof/>
                <w:lang w:val="ru-RU"/>
              </w:rPr>
              <w:t>о</w:t>
            </w:r>
            <w:r w:rsidRPr="002A25B4">
              <w:rPr>
                <w:rStyle w:val="afd"/>
                <w:b/>
                <w:noProof/>
              </w:rPr>
              <w:t xml:space="preserve"> </w:t>
            </w:r>
            <w:r w:rsidRPr="002A25B4">
              <w:rPr>
                <w:rStyle w:val="afd"/>
                <w:b/>
                <w:noProof/>
                <w:lang w:val="ru-RU"/>
              </w:rPr>
              <w:t>мероприятиях</w:t>
            </w:r>
            <w:r w:rsidRPr="002A25B4">
              <w:rPr>
                <w:rStyle w:val="afd"/>
                <w:b/>
                <w:noProof/>
              </w:rPr>
              <w:t xml:space="preserve"> </w:t>
            </w:r>
            <w:r w:rsidRPr="002A25B4">
              <w:rPr>
                <w:rStyle w:val="afd"/>
                <w:b/>
                <w:noProof/>
                <w:lang w:val="ru-RU"/>
              </w:rPr>
              <w:t>РГБГП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11" w:history="1">
            <w:r w:rsidRPr="002A25B4">
              <w:rPr>
                <w:rStyle w:val="afd"/>
                <w:b/>
                <w:noProof/>
                <w:lang w:val="ru-RU"/>
              </w:rPr>
              <w:t>Примеры практики и выводы из опыта применения передовой практики обеспечения общественного участия на национальном уровне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12" w:history="1">
            <w:r w:rsidRPr="002A25B4">
              <w:rPr>
                <w:rStyle w:val="afd"/>
                <w:b/>
                <w:noProof/>
                <w:lang w:val="ru-RU"/>
              </w:rPr>
              <w:t>Текущее состояние и планы по проведению реформ в сфере прозрачности бюджета и общественного участия в Республике Узбекистан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13" w:history="1">
            <w:r w:rsidRPr="002A25B4">
              <w:rPr>
                <w:rStyle w:val="afd"/>
                <w:b/>
                <w:noProof/>
                <w:lang w:val="ru-RU"/>
              </w:rPr>
              <w:t>Практика инициативного бюджетирования в Сахалинской области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14" w:history="1">
            <w:r w:rsidRPr="002A25B4">
              <w:rPr>
                <w:rStyle w:val="afd"/>
                <w:b/>
                <w:noProof/>
                <w:lang w:val="ru-RU"/>
              </w:rPr>
              <w:t>Семинар «Инициативное бюджетирование в Российской Федерации» и результаты групповой работы по построению моделей общественного участия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9425815" w:history="1">
            <w:r w:rsidRPr="002A25B4">
              <w:rPr>
                <w:rStyle w:val="afd"/>
                <w:noProof/>
                <w:lang w:val="ru-RU" w:eastAsia="bs-Latn-BA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2A25B4">
              <w:rPr>
                <w:rStyle w:val="afd"/>
                <w:noProof/>
                <w:lang w:val="ru-RU" w:eastAsia="bs-Latn-BA"/>
              </w:rPr>
              <w:t>Повестка РГПЦБ. Последние тенденции в области бюджетирования, ориентированного на результат, и обзоров бюджетных расходов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16" w:history="1">
            <w:r w:rsidRPr="002A25B4">
              <w:rPr>
                <w:rStyle w:val="afd"/>
                <w:b/>
                <w:noProof/>
                <w:lang w:val="ru-RU"/>
              </w:rPr>
              <w:t>Актуальная информация о деятельности РГПЦБ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17" w:history="1">
            <w:r w:rsidRPr="002A25B4">
              <w:rPr>
                <w:rStyle w:val="afd"/>
                <w:b/>
                <w:noProof/>
                <w:lang w:val="ru-RU"/>
              </w:rPr>
              <w:t xml:space="preserve">Текущее состояние практики бюджетирования, ориентированного на результат, в странах-членах </w:t>
            </w:r>
            <w:r w:rsidRPr="002A25B4">
              <w:rPr>
                <w:rStyle w:val="afd"/>
                <w:b/>
                <w:noProof/>
              </w:rPr>
              <w:t>PEMPAL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18" w:history="1">
            <w:r w:rsidRPr="002A25B4">
              <w:rPr>
                <w:rStyle w:val="afd"/>
                <w:b/>
                <w:noProof/>
                <w:lang w:val="ru-RU"/>
              </w:rPr>
              <w:t>Текущие тенденции и передовая практика обзоров бюджетных расходов в странах ОЭСР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19" w:history="1">
            <w:r w:rsidRPr="002A25B4">
              <w:rPr>
                <w:rStyle w:val="afd"/>
                <w:b/>
                <w:noProof/>
                <w:lang w:val="ru-RU"/>
              </w:rPr>
              <w:t xml:space="preserve">Текущее положение дел с проведением обзоров расходов в странах </w:t>
            </w:r>
            <w:r w:rsidRPr="002A25B4">
              <w:rPr>
                <w:rStyle w:val="afd"/>
                <w:b/>
                <w:noProof/>
              </w:rPr>
              <w:t>PEMPAL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20" w:history="1">
            <w:r w:rsidRPr="002A25B4">
              <w:rPr>
                <w:rStyle w:val="afd"/>
                <w:b/>
                <w:noProof/>
                <w:lang w:val="ru-RU"/>
              </w:rPr>
              <w:t>Результаты обсуждений темы обзоров расходов в отдельных группах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9425821" w:history="1">
            <w:r w:rsidRPr="002A25B4">
              <w:rPr>
                <w:rStyle w:val="afd"/>
                <w:noProof/>
                <w:lang w:eastAsia="bs-Latn-BA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ru-RU" w:eastAsia="ru-RU"/>
              </w:rPr>
              <w:tab/>
            </w:r>
            <w:r w:rsidRPr="002A25B4">
              <w:rPr>
                <w:rStyle w:val="afd"/>
                <w:noProof/>
                <w:lang w:val="ru-RU" w:eastAsia="bs-Latn-BA"/>
              </w:rPr>
              <w:t>Капитальное бюджетирование</w:t>
            </w:r>
            <w:r w:rsidRPr="002A25B4">
              <w:rPr>
                <w:rStyle w:val="afd"/>
                <w:noProof/>
                <w:lang w:eastAsia="bs-Latn-BA"/>
              </w:rPr>
              <w:t>/</w:t>
            </w:r>
            <w:r w:rsidRPr="002A25B4">
              <w:rPr>
                <w:rStyle w:val="afd"/>
                <w:noProof/>
                <w:lang w:val="ru-RU" w:eastAsia="bs-Latn-BA"/>
              </w:rPr>
              <w:t>государственные инвестиции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22" w:history="1">
            <w:r w:rsidRPr="002A25B4">
              <w:rPr>
                <w:rStyle w:val="afd"/>
                <w:b/>
                <w:bCs/>
                <w:noProof/>
                <w:lang w:val="ru-RU"/>
              </w:rPr>
              <w:t xml:space="preserve">Основные концепции и тенденции в сфере капитального бюджетирования и результаты предварительного опроса стран-членов </w:t>
            </w:r>
            <w:r w:rsidRPr="002A25B4">
              <w:rPr>
                <w:rStyle w:val="afd"/>
                <w:b/>
                <w:bCs/>
                <w:noProof/>
              </w:rPr>
              <w:t>PEMPAL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23" w:history="1">
            <w:r w:rsidRPr="002A25B4">
              <w:rPr>
                <w:rStyle w:val="afd"/>
                <w:b/>
                <w:bCs/>
                <w:noProof/>
                <w:lang w:val="ru-RU"/>
              </w:rPr>
              <w:t>Новая методология планирования государственных инвестиций: система определения приоритетов в развитии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24" w:history="1">
            <w:r w:rsidRPr="002A25B4">
              <w:rPr>
                <w:rStyle w:val="afd"/>
                <w:b/>
                <w:bCs/>
                <w:noProof/>
                <w:lang w:val="ru-RU"/>
              </w:rPr>
              <w:t>Основные тезисы выступлений на встрече сети старших должностных лиц, ответственных за ГЧП и инфраструктуру, из стран ОЭСР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25" w:history="1">
            <w:r w:rsidRPr="002A25B4">
              <w:rPr>
                <w:rStyle w:val="afd"/>
                <w:b/>
                <w:bCs/>
                <w:noProof/>
                <w:lang w:val="ru-RU"/>
              </w:rPr>
              <w:t>Капитальное бюджетирование в Болгарии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26" w:history="1">
            <w:r w:rsidRPr="002A25B4">
              <w:rPr>
                <w:rStyle w:val="afd"/>
                <w:b/>
                <w:bCs/>
                <w:noProof/>
                <w:lang w:val="ru-RU"/>
              </w:rPr>
              <w:t>Капитальное бюджетирование в Хорватии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27" w:history="1">
            <w:r w:rsidRPr="002A25B4">
              <w:rPr>
                <w:rStyle w:val="afd"/>
                <w:b/>
                <w:bCs/>
                <w:noProof/>
                <w:lang w:val="ru-RU"/>
              </w:rPr>
              <w:t>Капитальное бюджетирование в Боснии и Герцеговине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28" w:history="1">
            <w:r w:rsidRPr="002A25B4">
              <w:rPr>
                <w:rStyle w:val="afd"/>
                <w:b/>
                <w:bCs/>
                <w:noProof/>
                <w:lang w:val="ru-RU"/>
              </w:rPr>
              <w:t>Капитальное бюджетирование в Российской Федерации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val="ru-RU" w:eastAsia="ru-RU"/>
            </w:rPr>
          </w:pPr>
          <w:hyperlink w:anchor="_Toc9425829" w:history="1">
            <w:r w:rsidRPr="002A25B4">
              <w:rPr>
                <w:rStyle w:val="afd"/>
                <w:b/>
                <w:bCs/>
                <w:noProof/>
                <w:lang w:val="ru-RU"/>
              </w:rPr>
              <w:t xml:space="preserve">Резюме коротких заключительных выступлений других стран </w:t>
            </w:r>
            <w:r w:rsidRPr="002A25B4">
              <w:rPr>
                <w:rStyle w:val="afd"/>
                <w:b/>
                <w:bCs/>
                <w:noProof/>
              </w:rPr>
              <w:t>PEMPAL</w:t>
            </w:r>
            <w:r w:rsidRPr="002A25B4">
              <w:rPr>
                <w:rStyle w:val="afd"/>
                <w:b/>
                <w:bCs/>
                <w:noProof/>
                <w:lang w:val="ru-RU"/>
              </w:rPr>
              <w:t xml:space="preserve"> с освещением основных событий и проблем в сфере капитального бюджетирования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23A" w:rsidRDefault="006B323A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ru-RU" w:eastAsia="ru-RU"/>
            </w:rPr>
          </w:pPr>
          <w:hyperlink w:anchor="_Toc9425830" w:history="1">
            <w:r w:rsidRPr="002A25B4">
              <w:rPr>
                <w:rStyle w:val="afd"/>
                <w:noProof/>
                <w:lang w:val="ru-RU"/>
              </w:rPr>
              <w:t>Приложение: Программа мероприятия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_Toc9425830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1144" w:rsidRDefault="00476FEB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</w:rPr>
          </w:pPr>
          <w:r>
            <w:rPr>
              <w:b w:val="0"/>
              <w:sz w:val="22"/>
              <w:szCs w:val="22"/>
            </w:rPr>
            <w:lastRenderedPageBreak/>
            <w:fldChar w:fldCharType="end"/>
          </w:r>
        </w:p>
      </w:sdtContent>
    </w:sdt>
    <w:p w:rsidR="005A1144" w:rsidRDefault="00B609BE" w:rsidP="00D357AC">
      <w:pPr>
        <w:pStyle w:val="1"/>
        <w:numPr>
          <w:ilvl w:val="0"/>
          <w:numId w:val="1"/>
        </w:numPr>
        <w:spacing w:afterLines="1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bookmarkStart w:id="1" w:name="_Toc9425806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Общая информация</w:t>
      </w:r>
      <w:bookmarkEnd w:id="1"/>
    </w:p>
    <w:p w:rsidR="005A1144" w:rsidRPr="00CD7075" w:rsidRDefault="002C66A3" w:rsidP="00D357AC">
      <w:pPr>
        <w:spacing w:afterLines="160"/>
        <w:jc w:val="both"/>
        <w:rPr>
          <w:color w:val="222222"/>
          <w:lang w:val="ru-RU" w:eastAsia="bs-Latn-BA"/>
        </w:rPr>
      </w:pPr>
      <w:r>
        <w:rPr>
          <w:b/>
          <w:lang w:val="ru-RU"/>
        </w:rPr>
        <w:t>В</w:t>
      </w:r>
      <w:r w:rsidRPr="00CD7075">
        <w:rPr>
          <w:b/>
          <w:lang w:val="ru-RU"/>
        </w:rPr>
        <w:t xml:space="preserve"> </w:t>
      </w:r>
      <w:r>
        <w:rPr>
          <w:b/>
          <w:lang w:val="ru-RU"/>
        </w:rPr>
        <w:t>настоящем</w:t>
      </w:r>
      <w:r w:rsidRPr="00CD7075">
        <w:rPr>
          <w:b/>
          <w:lang w:val="ru-RU"/>
        </w:rPr>
        <w:t xml:space="preserve"> </w:t>
      </w:r>
      <w:r>
        <w:rPr>
          <w:b/>
          <w:lang w:val="ru-RU"/>
        </w:rPr>
        <w:t>отчете</w:t>
      </w:r>
      <w:r w:rsidRPr="00CD7075">
        <w:rPr>
          <w:b/>
          <w:lang w:val="ru-RU"/>
        </w:rPr>
        <w:t xml:space="preserve"> </w:t>
      </w:r>
      <w:r>
        <w:rPr>
          <w:b/>
          <w:lang w:val="ru-RU"/>
        </w:rPr>
        <w:t>зафиксированы</w:t>
      </w:r>
      <w:r w:rsidRPr="00CD7075">
        <w:rPr>
          <w:b/>
          <w:lang w:val="ru-RU"/>
        </w:rPr>
        <w:t xml:space="preserve"> </w:t>
      </w:r>
      <w:r>
        <w:rPr>
          <w:b/>
          <w:lang w:val="ru-RU"/>
        </w:rPr>
        <w:t>основные</w:t>
      </w:r>
      <w:r w:rsidRPr="00CD7075">
        <w:rPr>
          <w:b/>
          <w:lang w:val="ru-RU"/>
        </w:rPr>
        <w:t xml:space="preserve"> </w:t>
      </w:r>
      <w:r>
        <w:rPr>
          <w:b/>
          <w:lang w:val="ru-RU"/>
        </w:rPr>
        <w:t>обсуждения</w:t>
      </w:r>
      <w:r w:rsidRPr="00CD7075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CD7075">
        <w:rPr>
          <w:b/>
          <w:lang w:val="ru-RU"/>
        </w:rPr>
        <w:t xml:space="preserve"> </w:t>
      </w:r>
      <w:r>
        <w:rPr>
          <w:b/>
          <w:lang w:val="ru-RU"/>
        </w:rPr>
        <w:t>итоги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годового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пленарного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заседания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бюджетного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сообщества</w:t>
      </w:r>
      <w:r w:rsidR="00CD7075" w:rsidRPr="00CD7075">
        <w:rPr>
          <w:b/>
          <w:lang w:val="ru-RU"/>
        </w:rPr>
        <w:t xml:space="preserve"> (</w:t>
      </w:r>
      <w:proofErr w:type="spellStart"/>
      <w:r w:rsidR="00CD7075">
        <w:rPr>
          <w:b/>
          <w:lang w:val="ru-RU"/>
        </w:rPr>
        <w:t>БС</w:t>
      </w:r>
      <w:proofErr w:type="spellEnd"/>
      <w:r w:rsidR="00CD7075" w:rsidRPr="00CD7075">
        <w:rPr>
          <w:b/>
          <w:lang w:val="ru-RU"/>
        </w:rPr>
        <w:t xml:space="preserve">) 2019 </w:t>
      </w:r>
      <w:r w:rsidR="00CD7075">
        <w:rPr>
          <w:b/>
          <w:lang w:val="ru-RU"/>
        </w:rPr>
        <w:t>года</w:t>
      </w:r>
      <w:r w:rsidR="00CD7075" w:rsidRPr="00CD7075">
        <w:rPr>
          <w:b/>
          <w:lang w:val="ru-RU"/>
        </w:rPr>
        <w:t xml:space="preserve">, </w:t>
      </w:r>
      <w:r w:rsidR="00CD7075">
        <w:rPr>
          <w:b/>
          <w:lang w:val="ru-RU"/>
        </w:rPr>
        <w:t>которое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состоялось</w:t>
      </w:r>
      <w:r w:rsidR="00CD7075" w:rsidRPr="00CD7075">
        <w:rPr>
          <w:b/>
          <w:lang w:val="ru-RU"/>
        </w:rPr>
        <w:t xml:space="preserve"> </w:t>
      </w:r>
      <w:r w:rsidR="007743D7" w:rsidRPr="00CD7075">
        <w:rPr>
          <w:b/>
          <w:lang w:val="ru-RU"/>
        </w:rPr>
        <w:t>18-21</w:t>
      </w:r>
      <w:r w:rsidR="00CD7075">
        <w:rPr>
          <w:b/>
          <w:lang w:val="ru-RU"/>
        </w:rPr>
        <w:t xml:space="preserve"> марта в Ташкенте (Узбекистан)</w:t>
      </w:r>
      <w:r w:rsidR="007743D7" w:rsidRPr="00CD7075">
        <w:rPr>
          <w:b/>
          <w:lang w:val="ru-RU"/>
        </w:rPr>
        <w:t xml:space="preserve">. </w:t>
      </w:r>
      <w:proofErr w:type="gramStart"/>
      <w:r w:rsidR="00CD7075">
        <w:rPr>
          <w:b/>
          <w:lang w:val="ru-RU"/>
        </w:rPr>
        <w:t>Заседание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было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посвящено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трем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следующим</w:t>
      </w:r>
      <w:r w:rsidR="00CD7075" w:rsidRPr="00CD7075">
        <w:rPr>
          <w:b/>
          <w:lang w:val="ru-RU"/>
        </w:rPr>
        <w:t xml:space="preserve"> </w:t>
      </w:r>
      <w:r w:rsidR="00CD7075">
        <w:rPr>
          <w:b/>
          <w:lang w:val="ru-RU"/>
        </w:rPr>
        <w:t>темам</w:t>
      </w:r>
      <w:r w:rsidR="007743D7" w:rsidRPr="00CD7075">
        <w:rPr>
          <w:b/>
          <w:lang w:val="ru-RU"/>
        </w:rPr>
        <w:t xml:space="preserve">: </w:t>
      </w:r>
      <w:proofErr w:type="spellStart"/>
      <w:r w:rsidR="007743D7">
        <w:rPr>
          <w:b/>
        </w:rPr>
        <w:t>i</w:t>
      </w:r>
      <w:proofErr w:type="spellEnd"/>
      <w:r w:rsidR="007743D7" w:rsidRPr="00CD7075">
        <w:rPr>
          <w:b/>
          <w:lang w:val="ru-RU"/>
        </w:rPr>
        <w:t xml:space="preserve">) </w:t>
      </w:r>
      <w:proofErr w:type="spellStart"/>
      <w:r w:rsidR="00CD7075">
        <w:rPr>
          <w:b/>
          <w:lang w:val="ru-RU"/>
        </w:rPr>
        <w:t>бюджетирование</w:t>
      </w:r>
      <w:proofErr w:type="spellEnd"/>
      <w:r w:rsidR="00CD7075">
        <w:rPr>
          <w:b/>
          <w:lang w:val="ru-RU"/>
        </w:rPr>
        <w:t xml:space="preserve"> капитальных затрат и государственны</w:t>
      </w:r>
      <w:r w:rsidR="004C6F12">
        <w:rPr>
          <w:b/>
          <w:lang w:val="ru-RU"/>
        </w:rPr>
        <w:t>е</w:t>
      </w:r>
      <w:r w:rsidR="00CD7075">
        <w:rPr>
          <w:b/>
          <w:lang w:val="ru-RU"/>
        </w:rPr>
        <w:t xml:space="preserve"> инвестиции</w:t>
      </w:r>
      <w:r w:rsidR="007743D7" w:rsidRPr="00CD7075">
        <w:rPr>
          <w:b/>
          <w:lang w:val="ru-RU"/>
        </w:rPr>
        <w:t xml:space="preserve">; </w:t>
      </w:r>
      <w:r w:rsidR="007743D7">
        <w:rPr>
          <w:b/>
        </w:rPr>
        <w:t>ii</w:t>
      </w:r>
      <w:r w:rsidR="007743D7" w:rsidRPr="00CD7075">
        <w:rPr>
          <w:b/>
          <w:lang w:val="ru-RU"/>
        </w:rPr>
        <w:t xml:space="preserve">) </w:t>
      </w:r>
      <w:r w:rsidR="00CD7075">
        <w:rPr>
          <w:b/>
          <w:lang w:val="ru-RU"/>
        </w:rPr>
        <w:t>механизмы обеспечения участия граждан в бюджетном процессе</w:t>
      </w:r>
      <w:r w:rsidR="007743D7" w:rsidRPr="00CD7075">
        <w:rPr>
          <w:b/>
          <w:lang w:val="ru-RU"/>
        </w:rPr>
        <w:t xml:space="preserve">; </w:t>
      </w:r>
      <w:r w:rsidR="007743D7">
        <w:rPr>
          <w:b/>
        </w:rPr>
        <w:t>iii</w:t>
      </w:r>
      <w:r w:rsidR="007743D7" w:rsidRPr="00CD7075">
        <w:rPr>
          <w:b/>
          <w:lang w:val="ru-RU"/>
        </w:rPr>
        <w:t xml:space="preserve">) </w:t>
      </w:r>
      <w:proofErr w:type="spellStart"/>
      <w:r w:rsidR="00CD7075">
        <w:rPr>
          <w:b/>
          <w:lang w:val="ru-RU"/>
        </w:rPr>
        <w:t>бюджетирование</w:t>
      </w:r>
      <w:proofErr w:type="spellEnd"/>
      <w:r w:rsidR="00CD7075">
        <w:rPr>
          <w:b/>
          <w:lang w:val="ru-RU"/>
        </w:rPr>
        <w:t>, ориентированное на результат, и обзоры бюджетных расходов</w:t>
      </w:r>
      <w:r w:rsidR="007743D7" w:rsidRPr="00CD7075">
        <w:rPr>
          <w:b/>
          <w:lang w:val="ru-RU"/>
        </w:rPr>
        <w:t xml:space="preserve">.  </w:t>
      </w:r>
      <w:proofErr w:type="gramEnd"/>
    </w:p>
    <w:p w:rsidR="005A1144" w:rsidRPr="00CD7075" w:rsidRDefault="00CD7075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2" w:name="_Toc9425807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Цели и участники мероприятия</w:t>
      </w:r>
      <w:bookmarkEnd w:id="2"/>
      <w:r w:rsidR="007743D7" w:rsidRPr="00CD7075"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</w:t>
      </w:r>
    </w:p>
    <w:p w:rsidR="005A1144" w:rsidRPr="00F516D0" w:rsidRDefault="00CD7075" w:rsidP="00D357AC">
      <w:pPr>
        <w:spacing w:afterLines="160"/>
        <w:jc w:val="both"/>
        <w:rPr>
          <w:lang w:val="ru-RU"/>
        </w:rPr>
      </w:pPr>
      <w:r>
        <w:rPr>
          <w:b/>
          <w:lang w:val="ru-RU"/>
        </w:rPr>
        <w:t xml:space="preserve">В заседании приняли участие представители </w:t>
      </w:r>
      <w:proofErr w:type="spellStart"/>
      <w:r>
        <w:rPr>
          <w:b/>
          <w:lang w:val="ru-RU"/>
        </w:rPr>
        <w:t>БС</w:t>
      </w:r>
      <w:proofErr w:type="spellEnd"/>
      <w:r>
        <w:rPr>
          <w:b/>
          <w:lang w:val="ru-RU"/>
        </w:rPr>
        <w:t xml:space="preserve"> из министерств финансов </w:t>
      </w:r>
      <w:r w:rsidR="007743D7" w:rsidRPr="00CD7075">
        <w:rPr>
          <w:b/>
          <w:lang w:val="ru-RU"/>
        </w:rPr>
        <w:t>17</w:t>
      </w:r>
      <w:r>
        <w:rPr>
          <w:b/>
          <w:lang w:val="ru-RU"/>
        </w:rPr>
        <w:t xml:space="preserve"> стран-участниц </w:t>
      </w:r>
      <w:proofErr w:type="spellStart"/>
      <w:r>
        <w:rPr>
          <w:b/>
          <w:lang w:val="ru-RU"/>
        </w:rPr>
        <w:t>БС</w:t>
      </w:r>
      <w:proofErr w:type="spellEnd"/>
      <w:r>
        <w:rPr>
          <w:b/>
          <w:lang w:val="ru-RU"/>
        </w:rPr>
        <w:t xml:space="preserve"> из региона Европы и Центральной Азии (</w:t>
      </w:r>
      <w:proofErr w:type="spellStart"/>
      <w:r>
        <w:rPr>
          <w:b/>
          <w:lang w:val="ru-RU"/>
        </w:rPr>
        <w:t>ЕЦА</w:t>
      </w:r>
      <w:proofErr w:type="spellEnd"/>
      <w:r>
        <w:rPr>
          <w:b/>
          <w:lang w:val="ru-RU"/>
        </w:rPr>
        <w:t>)</w:t>
      </w:r>
      <w:r>
        <w:rPr>
          <w:lang w:val="ru-RU"/>
        </w:rPr>
        <w:t>.</w:t>
      </w:r>
      <w:r w:rsidR="007743D7" w:rsidRPr="00CD7075">
        <w:rPr>
          <w:lang w:val="ru-RU"/>
        </w:rPr>
        <w:t xml:space="preserve"> </w:t>
      </w:r>
      <w:r>
        <w:rPr>
          <w:lang w:val="ru-RU"/>
        </w:rPr>
        <w:t xml:space="preserve">В их числе: </w:t>
      </w:r>
      <w:proofErr w:type="gramStart"/>
      <w:r>
        <w:rPr>
          <w:lang w:val="ru-RU"/>
        </w:rPr>
        <w:t xml:space="preserve">Армения, Азербайджан, </w:t>
      </w:r>
      <w:r w:rsidR="00C92680">
        <w:rPr>
          <w:lang w:val="ru-RU"/>
        </w:rPr>
        <w:t xml:space="preserve">Республика </w:t>
      </w:r>
      <w:r>
        <w:rPr>
          <w:lang w:val="ru-RU"/>
        </w:rPr>
        <w:t xml:space="preserve">Беларусь, Босния и Герцеговина, Болгария, Хорватия, Грузия, Казахстан, </w:t>
      </w:r>
      <w:proofErr w:type="spellStart"/>
      <w:r>
        <w:rPr>
          <w:lang w:val="ru-RU"/>
        </w:rPr>
        <w:t>Кыргызская</w:t>
      </w:r>
      <w:proofErr w:type="spellEnd"/>
      <w:r>
        <w:rPr>
          <w:lang w:val="ru-RU"/>
        </w:rPr>
        <w:t xml:space="preserve"> Республика, </w:t>
      </w:r>
      <w:r w:rsidR="00C92680">
        <w:rPr>
          <w:lang w:val="ru-RU"/>
        </w:rPr>
        <w:t>Республика Северная Македония, Молдова, Черногория, Российская Федерация, Сербия, Таджикистан, Украина и Узбекистан.</w:t>
      </w:r>
      <w:proofErr w:type="gramEnd"/>
      <w:r w:rsidR="00C92680">
        <w:rPr>
          <w:lang w:val="ru-RU"/>
        </w:rPr>
        <w:t xml:space="preserve"> </w:t>
      </w:r>
      <w:r w:rsidR="00F6677F">
        <w:rPr>
          <w:lang w:val="ru-RU"/>
        </w:rPr>
        <w:t xml:space="preserve">Техническую поддержку в подготовке программы и ведении семинара оказывали Ирина Щербина, старший специалист Всемирного банка по государственному сектору и координатор ресурсной группы </w:t>
      </w:r>
      <w:proofErr w:type="spellStart"/>
      <w:r w:rsidR="00F6677F">
        <w:rPr>
          <w:lang w:val="ru-RU"/>
        </w:rPr>
        <w:t>БС</w:t>
      </w:r>
      <w:proofErr w:type="spellEnd"/>
      <w:r w:rsidR="00F6677F">
        <w:rPr>
          <w:lang w:val="ru-RU"/>
        </w:rPr>
        <w:t xml:space="preserve">, и </w:t>
      </w:r>
      <w:proofErr w:type="spellStart"/>
      <w:r w:rsidR="00F6677F">
        <w:rPr>
          <w:lang w:val="ru-RU"/>
        </w:rPr>
        <w:t>Найда</w:t>
      </w:r>
      <w:proofErr w:type="spellEnd"/>
      <w:r w:rsidR="00F6677F">
        <w:rPr>
          <w:lang w:val="ru-RU"/>
        </w:rPr>
        <w:t xml:space="preserve"> </w:t>
      </w:r>
      <w:proofErr w:type="spellStart"/>
      <w:r w:rsidR="00F6677F">
        <w:rPr>
          <w:lang w:val="ru-RU"/>
        </w:rPr>
        <w:t>Чаршимамович</w:t>
      </w:r>
      <w:proofErr w:type="spellEnd"/>
      <w:r w:rsidR="00F6677F">
        <w:rPr>
          <w:lang w:val="ru-RU"/>
        </w:rPr>
        <w:t xml:space="preserve"> </w:t>
      </w:r>
      <w:proofErr w:type="spellStart"/>
      <w:r w:rsidR="00F6677F">
        <w:rPr>
          <w:lang w:val="ru-RU"/>
        </w:rPr>
        <w:t>Вукотич</w:t>
      </w:r>
      <w:proofErr w:type="spellEnd"/>
      <w:r w:rsidR="00F6677F">
        <w:rPr>
          <w:lang w:val="ru-RU"/>
        </w:rPr>
        <w:t xml:space="preserve">, консультант и член ресурсной группы </w:t>
      </w:r>
      <w:proofErr w:type="spellStart"/>
      <w:r w:rsidR="00F6677F">
        <w:rPr>
          <w:lang w:val="ru-RU"/>
        </w:rPr>
        <w:t>БС</w:t>
      </w:r>
      <w:proofErr w:type="spellEnd"/>
      <w:r w:rsidR="00F6677F">
        <w:rPr>
          <w:lang w:val="ru-RU"/>
        </w:rPr>
        <w:t>. Организационную</w:t>
      </w:r>
      <w:r w:rsidR="00F6677F" w:rsidRPr="00F6677F">
        <w:rPr>
          <w:lang w:val="ru-RU"/>
        </w:rPr>
        <w:t xml:space="preserve"> </w:t>
      </w:r>
      <w:r w:rsidR="00F6677F">
        <w:rPr>
          <w:lang w:val="ru-RU"/>
        </w:rPr>
        <w:t>и</w:t>
      </w:r>
      <w:r w:rsidR="00F6677F" w:rsidRPr="00F6677F">
        <w:rPr>
          <w:lang w:val="ru-RU"/>
        </w:rPr>
        <w:t xml:space="preserve"> </w:t>
      </w:r>
      <w:r w:rsidR="00F6677F">
        <w:rPr>
          <w:lang w:val="ru-RU"/>
        </w:rPr>
        <w:t>административную</w:t>
      </w:r>
      <w:r w:rsidR="00F6677F" w:rsidRPr="00F6677F">
        <w:rPr>
          <w:lang w:val="ru-RU"/>
        </w:rPr>
        <w:t xml:space="preserve"> </w:t>
      </w:r>
      <w:r w:rsidR="00F6677F">
        <w:rPr>
          <w:lang w:val="ru-RU"/>
        </w:rPr>
        <w:t>поддержку</w:t>
      </w:r>
      <w:r w:rsidR="00F6677F" w:rsidRPr="00F6677F">
        <w:rPr>
          <w:lang w:val="ru-RU"/>
        </w:rPr>
        <w:t xml:space="preserve"> </w:t>
      </w:r>
      <w:r w:rsidR="00F6677F">
        <w:rPr>
          <w:lang w:val="ru-RU"/>
        </w:rPr>
        <w:t>предоставили</w:t>
      </w:r>
      <w:r w:rsidR="00F6677F" w:rsidRPr="00F6677F">
        <w:rPr>
          <w:lang w:val="ru-RU"/>
        </w:rPr>
        <w:t xml:space="preserve"> </w:t>
      </w:r>
      <w:r w:rsidR="00F6677F">
        <w:rPr>
          <w:lang w:val="ru-RU"/>
        </w:rPr>
        <w:t>сотрудники</w:t>
      </w:r>
      <w:r w:rsidR="00F6677F" w:rsidRPr="00F6677F">
        <w:rPr>
          <w:lang w:val="ru-RU"/>
        </w:rPr>
        <w:t xml:space="preserve"> </w:t>
      </w:r>
      <w:r w:rsidR="00F6677F">
        <w:rPr>
          <w:lang w:val="ru-RU"/>
        </w:rPr>
        <w:t>Секретариата</w:t>
      </w:r>
      <w:r w:rsidR="00F6677F" w:rsidRPr="00F6677F">
        <w:rPr>
          <w:lang w:val="ru-RU"/>
        </w:rPr>
        <w:t xml:space="preserve"> </w:t>
      </w:r>
      <w:proofErr w:type="spellStart"/>
      <w:r w:rsidR="00F6677F">
        <w:t>PEMPAL</w:t>
      </w:r>
      <w:proofErr w:type="spellEnd"/>
      <w:r w:rsidR="00F6677F">
        <w:rPr>
          <w:lang w:val="ru-RU"/>
        </w:rPr>
        <w:t xml:space="preserve"> Ксения </w:t>
      </w:r>
      <w:proofErr w:type="spellStart"/>
      <w:r w:rsidR="00F6677F">
        <w:rPr>
          <w:lang w:val="ru-RU"/>
        </w:rPr>
        <w:t>Галанцова</w:t>
      </w:r>
      <w:proofErr w:type="spellEnd"/>
      <w:r w:rsidR="00F6677F">
        <w:rPr>
          <w:lang w:val="ru-RU"/>
        </w:rPr>
        <w:t xml:space="preserve"> и Кристина </w:t>
      </w:r>
      <w:proofErr w:type="spellStart"/>
      <w:r w:rsidR="00F6677F">
        <w:rPr>
          <w:lang w:val="ru-RU"/>
        </w:rPr>
        <w:t>Зайтуна</w:t>
      </w:r>
      <w:proofErr w:type="spellEnd"/>
      <w:r w:rsidR="00F6677F">
        <w:rPr>
          <w:lang w:val="ru-RU"/>
        </w:rPr>
        <w:t xml:space="preserve">. Руководитель программы </w:t>
      </w:r>
      <w:proofErr w:type="spellStart"/>
      <w:r w:rsidR="007743D7">
        <w:t>PEMPAL</w:t>
      </w:r>
      <w:proofErr w:type="spellEnd"/>
      <w:r w:rsidR="00F6677F">
        <w:rPr>
          <w:lang w:val="ru-RU"/>
        </w:rPr>
        <w:t xml:space="preserve"> Елена Никулина также присутствовала на заседании и оказывала как техническую поддержку, так и тематические консультации в ходе мероприятия. Г-жа Никулина также была модератором одной из групповых дискуссий. Старший специалист Всемирного банка по управлению финансами Патрик </w:t>
      </w:r>
      <w:proofErr w:type="spellStart"/>
      <w:r w:rsidR="00F6677F">
        <w:rPr>
          <w:lang w:val="ru-RU"/>
        </w:rPr>
        <w:t>Пикер</w:t>
      </w:r>
      <w:proofErr w:type="spellEnd"/>
      <w:r w:rsidR="00F6677F">
        <w:rPr>
          <w:lang w:val="ru-RU"/>
        </w:rPr>
        <w:t xml:space="preserve"> Ума </w:t>
      </w:r>
      <w:r w:rsidR="00F516D0">
        <w:rPr>
          <w:lang w:val="ru-RU"/>
        </w:rPr>
        <w:t>Т</w:t>
      </w:r>
      <w:r w:rsidR="00F6677F">
        <w:rPr>
          <w:lang w:val="ru-RU"/>
        </w:rPr>
        <w:t>ете</w:t>
      </w:r>
      <w:r w:rsidR="00F516D0">
        <w:rPr>
          <w:lang w:val="ru-RU"/>
        </w:rPr>
        <w:t xml:space="preserve"> выступил с презентацией</w:t>
      </w:r>
      <w:r w:rsidR="00020404">
        <w:rPr>
          <w:lang w:val="ru-RU"/>
        </w:rPr>
        <w:t>, посвященной</w:t>
      </w:r>
      <w:r w:rsidR="00F516D0">
        <w:rPr>
          <w:lang w:val="ru-RU"/>
        </w:rPr>
        <w:t xml:space="preserve"> результат</w:t>
      </w:r>
      <w:r w:rsidR="00020404">
        <w:rPr>
          <w:lang w:val="ru-RU"/>
        </w:rPr>
        <w:t>ам</w:t>
      </w:r>
      <w:r w:rsidR="00F516D0">
        <w:rPr>
          <w:lang w:val="ru-RU"/>
        </w:rPr>
        <w:t xml:space="preserve"> оценки 2019 года в рамках программы «Оценка государственных расходов и финансовой отчетности» </w:t>
      </w:r>
      <w:bookmarkStart w:id="3" w:name="_Hlk5638756"/>
      <w:r w:rsidR="00F516D0">
        <w:rPr>
          <w:lang w:val="ru-RU"/>
        </w:rPr>
        <w:t>(</w:t>
      </w:r>
      <w:proofErr w:type="spellStart"/>
      <w:r w:rsidR="00F516D0">
        <w:t>PEFA</w:t>
      </w:r>
      <w:proofErr w:type="spellEnd"/>
      <w:r w:rsidR="00F516D0" w:rsidRPr="00F516D0">
        <w:rPr>
          <w:lang w:val="ru-RU"/>
        </w:rPr>
        <w:t>)</w:t>
      </w:r>
      <w:r w:rsidR="00F516D0">
        <w:rPr>
          <w:lang w:val="ru-RU"/>
        </w:rPr>
        <w:t>,</w:t>
      </w:r>
      <w:r w:rsidR="00F516D0" w:rsidRPr="00F516D0">
        <w:rPr>
          <w:lang w:val="ru-RU"/>
        </w:rPr>
        <w:t xml:space="preserve"> </w:t>
      </w:r>
      <w:r w:rsidR="00F516D0">
        <w:rPr>
          <w:lang w:val="ru-RU"/>
        </w:rPr>
        <w:t xml:space="preserve">недавно проведенной в Республике Узбекистан. </w:t>
      </w:r>
      <w:r w:rsidR="00F516D0" w:rsidRPr="00F516D0">
        <w:rPr>
          <w:lang w:val="ru-RU"/>
        </w:rPr>
        <w:t xml:space="preserve"> </w:t>
      </w:r>
      <w:r w:rsidR="007743D7" w:rsidRPr="00F516D0">
        <w:rPr>
          <w:lang w:val="ru-RU"/>
        </w:rPr>
        <w:t xml:space="preserve"> </w:t>
      </w:r>
    </w:p>
    <w:p w:rsidR="00F516D0" w:rsidRPr="00F516D0" w:rsidRDefault="00F516D0" w:rsidP="00F516D0">
      <w:pPr>
        <w:jc w:val="both"/>
        <w:rPr>
          <w:lang w:val="ru-RU"/>
        </w:rPr>
      </w:pPr>
      <w:bookmarkStart w:id="4" w:name="_Hlk5638839"/>
      <w:bookmarkEnd w:id="3"/>
      <w:r>
        <w:rPr>
          <w:b/>
          <w:lang w:val="ru-RU"/>
        </w:rPr>
        <w:t xml:space="preserve">Основные цели пленарного </w:t>
      </w:r>
      <w:r w:rsidRPr="00F516D0">
        <w:rPr>
          <w:b/>
          <w:bCs/>
          <w:lang w:val="ru-RU"/>
        </w:rPr>
        <w:t>заседания</w:t>
      </w:r>
      <w:r w:rsidRPr="00F516D0">
        <w:rPr>
          <w:lang w:val="ru-RU"/>
        </w:rPr>
        <w:t>:</w:t>
      </w:r>
    </w:p>
    <w:p w:rsidR="00F516D0" w:rsidRPr="00F516D0" w:rsidRDefault="00F516D0" w:rsidP="00F516D0">
      <w:pPr>
        <w:jc w:val="both"/>
        <w:rPr>
          <w:lang w:val="ru-RU"/>
        </w:rPr>
      </w:pPr>
    </w:p>
    <w:p w:rsidR="00F516D0" w:rsidRPr="00F516D0" w:rsidRDefault="00F516D0" w:rsidP="00F516D0">
      <w:pPr>
        <w:numPr>
          <w:ilvl w:val="0"/>
          <w:numId w:val="2"/>
        </w:numPr>
        <w:jc w:val="both"/>
        <w:rPr>
          <w:b/>
          <w:i/>
          <w:lang w:val="ru-RU"/>
        </w:rPr>
      </w:pPr>
      <w:r w:rsidRPr="00F516D0">
        <w:rPr>
          <w:lang w:val="ru-RU"/>
        </w:rPr>
        <w:t xml:space="preserve">Предоставление возможности странам-членам </w:t>
      </w:r>
      <w:proofErr w:type="spellStart"/>
      <w:r w:rsidRPr="00F516D0">
        <w:rPr>
          <w:lang w:val="ru-RU"/>
        </w:rPr>
        <w:t>БС</w:t>
      </w:r>
      <w:proofErr w:type="spellEnd"/>
      <w:r w:rsidRPr="00F516D0">
        <w:rPr>
          <w:lang w:val="ru-RU"/>
        </w:rPr>
        <w:t xml:space="preserve"> </w:t>
      </w:r>
      <w:r w:rsidRPr="00F516D0">
        <w:rPr>
          <w:b/>
          <w:bCs/>
          <w:i/>
          <w:iCs/>
          <w:lang w:val="ru-RU"/>
        </w:rPr>
        <w:t xml:space="preserve">рассмотреть подходы и тенденции в сфере </w:t>
      </w:r>
      <w:proofErr w:type="spellStart"/>
      <w:r w:rsidRPr="00F516D0">
        <w:rPr>
          <w:b/>
          <w:bCs/>
          <w:i/>
          <w:iCs/>
          <w:lang w:val="ru-RU"/>
        </w:rPr>
        <w:t>бюджетирования</w:t>
      </w:r>
      <w:proofErr w:type="spellEnd"/>
      <w:r w:rsidRPr="00F516D0">
        <w:rPr>
          <w:b/>
          <w:bCs/>
          <w:i/>
          <w:iCs/>
          <w:lang w:val="ru-RU"/>
        </w:rPr>
        <w:t xml:space="preserve"> капитальных затрат/планирования государственных инвестиций (в т.ч. в странах </w:t>
      </w:r>
      <w:proofErr w:type="spellStart"/>
      <w:r w:rsidRPr="00F516D0">
        <w:rPr>
          <w:b/>
          <w:bCs/>
          <w:i/>
          <w:iCs/>
          <w:lang w:val="ru-RU"/>
        </w:rPr>
        <w:t>ОЭСР</w:t>
      </w:r>
      <w:proofErr w:type="spellEnd"/>
      <w:r w:rsidRPr="00F516D0">
        <w:rPr>
          <w:b/>
          <w:bCs/>
          <w:i/>
          <w:iCs/>
          <w:lang w:val="ru-RU"/>
        </w:rPr>
        <w:t xml:space="preserve">), ознакомиться с новыми инструментами оценки, используемыми Всемирным банком, а также обсудить возможные подходы и варианты, подходящие для стран </w:t>
      </w:r>
      <w:proofErr w:type="spellStart"/>
      <w:r w:rsidRPr="00F516D0">
        <w:rPr>
          <w:b/>
          <w:i/>
        </w:rPr>
        <w:t>PEMPAL</w:t>
      </w:r>
      <w:proofErr w:type="spellEnd"/>
      <w:r w:rsidRPr="00F516D0">
        <w:rPr>
          <w:b/>
          <w:i/>
          <w:lang w:val="ru-RU"/>
        </w:rPr>
        <w:t>.</w:t>
      </w:r>
    </w:p>
    <w:p w:rsidR="00F516D0" w:rsidRPr="00F516D0" w:rsidRDefault="00F516D0" w:rsidP="00F516D0">
      <w:pPr>
        <w:numPr>
          <w:ilvl w:val="0"/>
          <w:numId w:val="2"/>
        </w:numPr>
        <w:jc w:val="both"/>
        <w:rPr>
          <w:lang w:val="ru-RU"/>
        </w:rPr>
      </w:pPr>
      <w:r w:rsidRPr="00F516D0">
        <w:rPr>
          <w:lang w:val="ru-RU"/>
        </w:rPr>
        <w:t xml:space="preserve">Предоставление возможности странам-членам </w:t>
      </w:r>
      <w:proofErr w:type="spellStart"/>
      <w:r w:rsidRPr="00F516D0">
        <w:rPr>
          <w:lang w:val="ru-RU"/>
        </w:rPr>
        <w:t>БС</w:t>
      </w:r>
      <w:proofErr w:type="spellEnd"/>
      <w:r w:rsidRPr="00F516D0">
        <w:rPr>
          <w:lang w:val="ru-RU"/>
        </w:rPr>
        <w:t xml:space="preserve"> </w:t>
      </w:r>
      <w:r w:rsidRPr="00F516D0">
        <w:rPr>
          <w:b/>
          <w:bCs/>
          <w:i/>
          <w:lang w:val="ru-RU"/>
        </w:rPr>
        <w:t xml:space="preserve">рассмотреть результаты последней работы и провести обсуждения по темам деятельности двух рабочих групп </w:t>
      </w:r>
      <w:proofErr w:type="spellStart"/>
      <w:r w:rsidRPr="00F516D0">
        <w:rPr>
          <w:b/>
          <w:bCs/>
          <w:i/>
          <w:lang w:val="ru-RU"/>
        </w:rPr>
        <w:t>БС</w:t>
      </w:r>
      <w:proofErr w:type="spellEnd"/>
      <w:r w:rsidRPr="00F516D0">
        <w:rPr>
          <w:lang w:val="ru-RU"/>
        </w:rPr>
        <w:t>, включая следующие вопросы:</w:t>
      </w:r>
    </w:p>
    <w:p w:rsidR="00F516D0" w:rsidRPr="00F516D0" w:rsidRDefault="00F516D0" w:rsidP="00F516D0">
      <w:pPr>
        <w:numPr>
          <w:ilvl w:val="1"/>
          <w:numId w:val="2"/>
        </w:numPr>
        <w:jc w:val="both"/>
        <w:rPr>
          <w:lang w:val="ru-RU"/>
        </w:rPr>
      </w:pPr>
      <w:r w:rsidRPr="00F516D0">
        <w:rPr>
          <w:lang w:val="ru-RU"/>
        </w:rPr>
        <w:t xml:space="preserve">текущий статус и тенденции в сфере </w:t>
      </w:r>
      <w:proofErr w:type="spellStart"/>
      <w:r w:rsidRPr="00F516D0">
        <w:rPr>
          <w:lang w:val="ru-RU"/>
        </w:rPr>
        <w:t>бюджетирования</w:t>
      </w:r>
      <w:proofErr w:type="spellEnd"/>
      <w:r w:rsidRPr="00F516D0">
        <w:rPr>
          <w:lang w:val="ru-RU"/>
        </w:rPr>
        <w:t xml:space="preserve">, </w:t>
      </w:r>
      <w:proofErr w:type="gramStart"/>
      <w:r w:rsidRPr="00F516D0">
        <w:rPr>
          <w:lang w:val="ru-RU"/>
        </w:rPr>
        <w:t>ориентированного</w:t>
      </w:r>
      <w:proofErr w:type="gramEnd"/>
      <w:r w:rsidRPr="00F516D0">
        <w:rPr>
          <w:lang w:val="ru-RU"/>
        </w:rPr>
        <w:t xml:space="preserve"> на результат, в странах </w:t>
      </w:r>
      <w:proofErr w:type="spellStart"/>
      <w:r w:rsidRPr="00F516D0">
        <w:t>PEMPAL</w:t>
      </w:r>
      <w:proofErr w:type="spellEnd"/>
      <w:r w:rsidRPr="00F516D0">
        <w:rPr>
          <w:lang w:val="ru-RU"/>
        </w:rPr>
        <w:t xml:space="preserve"> и странах </w:t>
      </w:r>
      <w:proofErr w:type="spellStart"/>
      <w:r w:rsidRPr="00F516D0">
        <w:rPr>
          <w:lang w:val="ru-RU"/>
        </w:rPr>
        <w:t>ОЭСР</w:t>
      </w:r>
      <w:proofErr w:type="spellEnd"/>
      <w:r w:rsidRPr="00F516D0">
        <w:rPr>
          <w:lang w:val="ru-RU"/>
        </w:rPr>
        <w:t xml:space="preserve">, а также последние наработки в области обзоров бюджетных расходов; </w:t>
      </w:r>
    </w:p>
    <w:p w:rsidR="00F516D0" w:rsidRPr="00F516D0" w:rsidRDefault="00F516D0" w:rsidP="00F516D0">
      <w:pPr>
        <w:numPr>
          <w:ilvl w:val="1"/>
          <w:numId w:val="2"/>
        </w:numPr>
        <w:jc w:val="both"/>
        <w:rPr>
          <w:lang w:val="ru-RU"/>
        </w:rPr>
      </w:pPr>
      <w:r w:rsidRPr="00F516D0">
        <w:rPr>
          <w:bCs/>
          <w:lang w:val="ru-RU"/>
        </w:rPr>
        <w:t>механизмы вовлечения заинтересованных гру</w:t>
      </w:r>
      <w:proofErr w:type="gramStart"/>
      <w:r w:rsidRPr="00F516D0">
        <w:rPr>
          <w:bCs/>
          <w:lang w:val="ru-RU"/>
        </w:rPr>
        <w:t>пп в пр</w:t>
      </w:r>
      <w:proofErr w:type="gramEnd"/>
      <w:r w:rsidRPr="00F516D0">
        <w:rPr>
          <w:bCs/>
          <w:lang w:val="ru-RU"/>
        </w:rPr>
        <w:t xml:space="preserve">оцесс обсуждения бюджета на национальном уровне и внедрение методов </w:t>
      </w:r>
      <w:proofErr w:type="spellStart"/>
      <w:r w:rsidRPr="00F516D0">
        <w:rPr>
          <w:bCs/>
          <w:lang w:val="ru-RU"/>
        </w:rPr>
        <w:t>партисипаторного</w:t>
      </w:r>
      <w:proofErr w:type="spellEnd"/>
      <w:r w:rsidRPr="00F516D0">
        <w:rPr>
          <w:bCs/>
          <w:lang w:val="ru-RU"/>
        </w:rPr>
        <w:t xml:space="preserve">/ инициативного </w:t>
      </w:r>
      <w:proofErr w:type="spellStart"/>
      <w:r w:rsidRPr="00F516D0">
        <w:rPr>
          <w:bCs/>
          <w:lang w:val="ru-RU"/>
        </w:rPr>
        <w:t>бюджетирования</w:t>
      </w:r>
      <w:proofErr w:type="spellEnd"/>
      <w:r w:rsidRPr="00F516D0">
        <w:rPr>
          <w:bCs/>
          <w:lang w:val="ru-RU"/>
        </w:rPr>
        <w:t xml:space="preserve"> на </w:t>
      </w:r>
      <w:proofErr w:type="spellStart"/>
      <w:r w:rsidRPr="00F516D0">
        <w:rPr>
          <w:bCs/>
          <w:lang w:val="ru-RU"/>
        </w:rPr>
        <w:t>субнациональном</w:t>
      </w:r>
      <w:proofErr w:type="spellEnd"/>
      <w:r w:rsidRPr="00F516D0">
        <w:rPr>
          <w:bCs/>
          <w:lang w:val="ru-RU"/>
        </w:rPr>
        <w:t xml:space="preserve"> уровне. </w:t>
      </w:r>
    </w:p>
    <w:p w:rsidR="00F516D0" w:rsidRPr="00F516D0" w:rsidRDefault="00F516D0" w:rsidP="00F516D0">
      <w:pPr>
        <w:numPr>
          <w:ilvl w:val="0"/>
          <w:numId w:val="3"/>
        </w:numPr>
        <w:jc w:val="both"/>
        <w:rPr>
          <w:lang w:val="ru-RU"/>
        </w:rPr>
      </w:pPr>
      <w:r w:rsidRPr="00F516D0">
        <w:rPr>
          <w:lang w:val="ru-RU"/>
        </w:rPr>
        <w:lastRenderedPageBreak/>
        <w:t xml:space="preserve">Информирование членов об общем прогрессе в деятельности </w:t>
      </w:r>
      <w:proofErr w:type="spellStart"/>
      <w:r w:rsidRPr="00F516D0">
        <w:rPr>
          <w:lang w:val="ru-RU"/>
        </w:rPr>
        <w:t>БС</w:t>
      </w:r>
      <w:proofErr w:type="spellEnd"/>
      <w:r w:rsidRPr="00F516D0">
        <w:rPr>
          <w:lang w:val="ru-RU"/>
        </w:rPr>
        <w:t xml:space="preserve"> со времени последнего пленарного заседания и представление информации о приоритетных задачах стран, собранной в ходе предварительного опроса членов для использования в качестве основы при формировании Плана мероприятий </w:t>
      </w:r>
      <w:proofErr w:type="spellStart"/>
      <w:r w:rsidRPr="00F516D0">
        <w:rPr>
          <w:lang w:val="ru-RU"/>
        </w:rPr>
        <w:t>БС</w:t>
      </w:r>
      <w:proofErr w:type="spellEnd"/>
      <w:r w:rsidRPr="00F516D0">
        <w:rPr>
          <w:lang w:val="ru-RU"/>
        </w:rPr>
        <w:t xml:space="preserve"> на 20</w:t>
      </w:r>
      <w:r w:rsidR="00730BEF">
        <w:rPr>
          <w:lang w:val="ru-RU"/>
        </w:rPr>
        <w:t>20</w:t>
      </w:r>
      <w:r w:rsidRPr="00F516D0">
        <w:rPr>
          <w:lang w:val="ru-RU"/>
        </w:rPr>
        <w:t>-202</w:t>
      </w:r>
      <w:r w:rsidR="00730BEF">
        <w:rPr>
          <w:lang w:val="ru-RU"/>
        </w:rPr>
        <w:t>1</w:t>
      </w:r>
      <w:r w:rsidRPr="00F516D0">
        <w:rPr>
          <w:lang w:val="ru-RU"/>
        </w:rPr>
        <w:t xml:space="preserve"> годы.</w:t>
      </w:r>
    </w:p>
    <w:p w:rsidR="00F516D0" w:rsidRPr="00F516D0" w:rsidRDefault="00F516D0" w:rsidP="00F516D0">
      <w:pPr>
        <w:jc w:val="both"/>
        <w:rPr>
          <w:b/>
          <w:u w:val="single"/>
          <w:lang w:val="ru-RU"/>
        </w:rPr>
      </w:pPr>
    </w:p>
    <w:p w:rsidR="005A1144" w:rsidRPr="00FE5C3D" w:rsidRDefault="009670EE" w:rsidP="00F516D0">
      <w:pPr>
        <w:spacing w:after="120"/>
        <w:jc w:val="both"/>
        <w:rPr>
          <w:lang w:val="ru-RU"/>
        </w:rPr>
      </w:pPr>
      <w:r>
        <w:rPr>
          <w:b/>
          <w:lang w:val="ru-RU"/>
        </w:rPr>
        <w:t>Программа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мероприятия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была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рассчитана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три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полных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  <w:r w:rsidR="00FE16AD">
        <w:rPr>
          <w:b/>
          <w:lang w:val="ru-RU"/>
        </w:rPr>
        <w:t>. (</w:t>
      </w:r>
      <w:r w:rsidR="00FE16AD" w:rsidRPr="00FE16AD">
        <w:rPr>
          <w:lang w:val="ru-RU"/>
        </w:rPr>
        <w:t>К</w:t>
      </w:r>
      <w:r w:rsidR="00FE16AD">
        <w:rPr>
          <w:lang w:val="ru-RU"/>
        </w:rPr>
        <w:t>р</w:t>
      </w:r>
      <w:r w:rsidRPr="00FE16AD">
        <w:rPr>
          <w:lang w:val="ru-RU"/>
        </w:rPr>
        <w:t>оме</w:t>
      </w:r>
      <w:r w:rsidR="00FE16AD">
        <w:rPr>
          <w:lang w:val="ru-RU"/>
        </w:rPr>
        <w:t xml:space="preserve"> этого, </w:t>
      </w:r>
      <w:r w:rsidR="00FE16AD" w:rsidRPr="006D046A">
        <w:rPr>
          <w:bCs/>
          <w:lang w:val="ru-RU"/>
        </w:rPr>
        <w:t>до начала пленарного заседания состоя</w:t>
      </w:r>
      <w:r w:rsidR="00FE16AD">
        <w:rPr>
          <w:bCs/>
          <w:lang w:val="ru-RU"/>
        </w:rPr>
        <w:t>лись</w:t>
      </w:r>
      <w:r w:rsidR="00FE16AD" w:rsidRPr="006D046A">
        <w:rPr>
          <w:bCs/>
          <w:lang w:val="ru-RU"/>
        </w:rPr>
        <w:t xml:space="preserve"> встречи исполнительного комитета </w:t>
      </w:r>
      <w:proofErr w:type="spellStart"/>
      <w:r w:rsidR="00FE16AD" w:rsidRPr="006D046A">
        <w:rPr>
          <w:bCs/>
          <w:lang w:val="ru-RU"/>
        </w:rPr>
        <w:t>БС</w:t>
      </w:r>
      <w:proofErr w:type="spellEnd"/>
      <w:r w:rsidR="00FE16AD" w:rsidRPr="006D046A">
        <w:rPr>
          <w:bCs/>
          <w:lang w:val="ru-RU"/>
        </w:rPr>
        <w:t xml:space="preserve"> и ресурсной группы</w:t>
      </w:r>
      <w:r w:rsidR="00FE16AD">
        <w:rPr>
          <w:bCs/>
          <w:lang w:val="ru-RU"/>
        </w:rPr>
        <w:t>.)</w:t>
      </w:r>
      <w:r>
        <w:rPr>
          <w:lang w:val="ru-RU"/>
        </w:rPr>
        <w:t xml:space="preserve"> </w:t>
      </w:r>
      <w:r w:rsidR="00FE16AD">
        <w:rPr>
          <w:b/>
          <w:lang w:val="ru-RU"/>
        </w:rPr>
        <w:t>К</w:t>
      </w:r>
      <w:r>
        <w:rPr>
          <w:b/>
          <w:lang w:val="ru-RU"/>
        </w:rPr>
        <w:t>аждый</w:t>
      </w:r>
      <w:r w:rsidR="00FE16AD">
        <w:rPr>
          <w:b/>
          <w:lang w:val="ru-RU"/>
        </w:rPr>
        <w:t xml:space="preserve"> </w:t>
      </w:r>
      <w:r>
        <w:rPr>
          <w:b/>
          <w:lang w:val="ru-RU"/>
        </w:rPr>
        <w:t xml:space="preserve"> день был посвящен одной из трех тем, обозначенных выше</w:t>
      </w:r>
      <w:r w:rsidR="007743D7" w:rsidRPr="009670EE">
        <w:rPr>
          <w:b/>
          <w:lang w:val="ru-RU"/>
        </w:rPr>
        <w:t xml:space="preserve">. </w:t>
      </w:r>
      <w:r>
        <w:rPr>
          <w:b/>
          <w:lang w:val="ru-RU"/>
        </w:rPr>
        <w:t>Тема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капитального</w:t>
      </w:r>
      <w:r w:rsidRPr="009670EE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бюджетирования</w:t>
      </w:r>
      <w:proofErr w:type="spellEnd"/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государственных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инвестиций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была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новой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темой</w:t>
      </w:r>
      <w:r w:rsidRPr="009670EE">
        <w:rPr>
          <w:b/>
          <w:lang w:val="ru-RU"/>
        </w:rPr>
        <w:t xml:space="preserve">, </w:t>
      </w:r>
      <w:r>
        <w:rPr>
          <w:b/>
          <w:lang w:val="ru-RU"/>
        </w:rPr>
        <w:t>введенной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на данном пленарном заседании</w:t>
      </w:r>
      <w:r w:rsidRPr="009670EE">
        <w:rPr>
          <w:b/>
          <w:lang w:val="ru-RU"/>
        </w:rPr>
        <w:t xml:space="preserve">, </w:t>
      </w:r>
      <w:r>
        <w:rPr>
          <w:b/>
          <w:lang w:val="ru-RU"/>
        </w:rPr>
        <w:t>а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два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>других</w:t>
      </w:r>
      <w:r w:rsidRPr="009670EE">
        <w:rPr>
          <w:b/>
          <w:lang w:val="ru-RU"/>
        </w:rPr>
        <w:t xml:space="preserve"> </w:t>
      </w:r>
      <w:r>
        <w:rPr>
          <w:b/>
          <w:lang w:val="ru-RU"/>
        </w:rPr>
        <w:t xml:space="preserve">дня были отведены тематике двух рабочих групп, функционирующих в рамках бюджетного сообщества. </w:t>
      </w:r>
      <w:r w:rsidR="002614D3">
        <w:rPr>
          <w:lang w:val="ru-RU"/>
        </w:rPr>
        <w:t>Рабочая группа по программно-целевому бюджетному планированию (</w:t>
      </w:r>
      <w:proofErr w:type="spellStart"/>
      <w:r w:rsidR="002614D3">
        <w:rPr>
          <w:lang w:val="ru-RU"/>
        </w:rPr>
        <w:t>РГПЦБ</w:t>
      </w:r>
      <w:proofErr w:type="spellEnd"/>
      <w:r w:rsidR="002614D3">
        <w:rPr>
          <w:lang w:val="ru-RU"/>
        </w:rPr>
        <w:t xml:space="preserve">) состоит из представителей </w:t>
      </w:r>
      <w:r w:rsidR="007743D7" w:rsidRPr="002614D3">
        <w:rPr>
          <w:lang w:val="ru-RU"/>
        </w:rPr>
        <w:t>15</w:t>
      </w:r>
      <w:r w:rsidR="002614D3">
        <w:rPr>
          <w:lang w:val="ru-RU"/>
        </w:rPr>
        <w:t xml:space="preserve"> стран-участниц </w:t>
      </w:r>
      <w:proofErr w:type="spellStart"/>
      <w:r w:rsidR="002614D3">
        <w:rPr>
          <w:lang w:val="ru-RU"/>
        </w:rPr>
        <w:t>БС</w:t>
      </w:r>
      <w:proofErr w:type="spellEnd"/>
      <w:r w:rsidR="002614D3">
        <w:rPr>
          <w:lang w:val="ru-RU"/>
        </w:rPr>
        <w:t xml:space="preserve">; возглавляет группу Николай </w:t>
      </w:r>
      <w:proofErr w:type="spellStart"/>
      <w:r w:rsidR="002614D3">
        <w:rPr>
          <w:lang w:val="ru-RU"/>
        </w:rPr>
        <w:t>Бегчин</w:t>
      </w:r>
      <w:proofErr w:type="spellEnd"/>
      <w:r w:rsidR="002614D3">
        <w:rPr>
          <w:lang w:val="ru-RU"/>
        </w:rPr>
        <w:t xml:space="preserve"> из Министерства финансов Российской Федерации.  </w:t>
      </w:r>
      <w:r w:rsidR="00FE5C3D">
        <w:rPr>
          <w:lang w:val="ru-RU"/>
        </w:rPr>
        <w:t xml:space="preserve">В </w:t>
      </w:r>
      <w:r w:rsidR="002614D3">
        <w:rPr>
          <w:lang w:val="ru-RU"/>
        </w:rPr>
        <w:t>Рабоч</w:t>
      </w:r>
      <w:r w:rsidR="00FE5C3D">
        <w:rPr>
          <w:lang w:val="ru-RU"/>
        </w:rPr>
        <w:t>ей</w:t>
      </w:r>
      <w:r w:rsidR="002614D3" w:rsidRPr="00FE5C3D">
        <w:rPr>
          <w:lang w:val="ru-RU"/>
        </w:rPr>
        <w:t xml:space="preserve"> </w:t>
      </w:r>
      <w:r w:rsidR="002614D3">
        <w:rPr>
          <w:lang w:val="ru-RU"/>
        </w:rPr>
        <w:t>групп</w:t>
      </w:r>
      <w:r w:rsidR="00FE5C3D">
        <w:rPr>
          <w:lang w:val="ru-RU"/>
        </w:rPr>
        <w:t>е</w:t>
      </w:r>
      <w:r w:rsidR="002614D3" w:rsidRPr="00FE5C3D">
        <w:rPr>
          <w:lang w:val="ru-RU"/>
        </w:rPr>
        <w:t xml:space="preserve"> </w:t>
      </w:r>
      <w:r w:rsidR="00FE5C3D">
        <w:rPr>
          <w:lang w:val="ru-RU"/>
        </w:rPr>
        <w:t>по</w:t>
      </w:r>
      <w:r w:rsidR="00FE5C3D" w:rsidRPr="00FE5C3D">
        <w:rPr>
          <w:lang w:val="ru-RU"/>
        </w:rPr>
        <w:t xml:space="preserve"> </w:t>
      </w:r>
      <w:r w:rsidR="00FE5C3D">
        <w:rPr>
          <w:lang w:val="ru-RU"/>
        </w:rPr>
        <w:t>вопросам</w:t>
      </w:r>
      <w:r w:rsidR="00FE5C3D" w:rsidRPr="00FE5C3D">
        <w:rPr>
          <w:lang w:val="ru-RU"/>
        </w:rPr>
        <w:t xml:space="preserve"> </w:t>
      </w:r>
      <w:r w:rsidR="00FE5C3D">
        <w:rPr>
          <w:lang w:val="ru-RU"/>
        </w:rPr>
        <w:t>бюджетной</w:t>
      </w:r>
      <w:r w:rsidR="00FE5C3D" w:rsidRPr="00FE5C3D">
        <w:rPr>
          <w:lang w:val="ru-RU"/>
        </w:rPr>
        <w:t xml:space="preserve"> </w:t>
      </w:r>
      <w:r w:rsidR="00FE5C3D">
        <w:rPr>
          <w:lang w:val="ru-RU"/>
        </w:rPr>
        <w:t>грамотности</w:t>
      </w:r>
      <w:r w:rsidR="00FE5C3D" w:rsidRPr="00FE5C3D">
        <w:rPr>
          <w:lang w:val="ru-RU"/>
        </w:rPr>
        <w:t xml:space="preserve"> </w:t>
      </w:r>
      <w:r w:rsidR="00FE5C3D">
        <w:rPr>
          <w:lang w:val="ru-RU"/>
        </w:rPr>
        <w:t>и</w:t>
      </w:r>
      <w:r w:rsidR="00FE5C3D" w:rsidRPr="00FE5C3D">
        <w:rPr>
          <w:lang w:val="ru-RU"/>
        </w:rPr>
        <w:t xml:space="preserve"> </w:t>
      </w:r>
      <w:r w:rsidR="00FE5C3D">
        <w:rPr>
          <w:lang w:val="ru-RU"/>
        </w:rPr>
        <w:t>прозрачности</w:t>
      </w:r>
      <w:r w:rsidR="00FE5C3D" w:rsidRPr="00FE5C3D">
        <w:rPr>
          <w:lang w:val="ru-RU"/>
        </w:rPr>
        <w:t xml:space="preserve"> </w:t>
      </w:r>
      <w:r w:rsidR="00FE5C3D">
        <w:rPr>
          <w:lang w:val="ru-RU"/>
        </w:rPr>
        <w:t>бюджета</w:t>
      </w:r>
      <w:r w:rsidR="00FE5C3D" w:rsidRPr="00FE5C3D">
        <w:rPr>
          <w:lang w:val="ru-RU"/>
        </w:rPr>
        <w:t xml:space="preserve"> (</w:t>
      </w:r>
      <w:proofErr w:type="spellStart"/>
      <w:r w:rsidR="00FE5C3D">
        <w:rPr>
          <w:lang w:val="ru-RU"/>
        </w:rPr>
        <w:t>РГБГП</w:t>
      </w:r>
      <w:proofErr w:type="spellEnd"/>
      <w:r w:rsidR="00FE5C3D" w:rsidRPr="00FE5C3D">
        <w:rPr>
          <w:lang w:val="ru-RU"/>
        </w:rPr>
        <w:t xml:space="preserve">) </w:t>
      </w:r>
      <w:r w:rsidR="00FE5C3D">
        <w:rPr>
          <w:lang w:val="ru-RU"/>
        </w:rPr>
        <w:t xml:space="preserve">представлены 16 стран-участниц </w:t>
      </w:r>
      <w:proofErr w:type="spellStart"/>
      <w:r w:rsidR="00FE5C3D">
        <w:rPr>
          <w:lang w:val="ru-RU"/>
        </w:rPr>
        <w:t>БС</w:t>
      </w:r>
      <w:proofErr w:type="spellEnd"/>
      <w:r w:rsidR="00FE5C3D">
        <w:rPr>
          <w:lang w:val="ru-RU"/>
        </w:rPr>
        <w:t xml:space="preserve">; возглавляет группу Анна </w:t>
      </w:r>
      <w:proofErr w:type="spellStart"/>
      <w:r w:rsidR="00FE5C3D">
        <w:rPr>
          <w:lang w:val="ru-RU"/>
        </w:rPr>
        <w:t>Беленчук</w:t>
      </w:r>
      <w:proofErr w:type="spellEnd"/>
      <w:r w:rsidR="00FE5C3D">
        <w:rPr>
          <w:lang w:val="ru-RU"/>
        </w:rPr>
        <w:t xml:space="preserve"> из Министерства финансов Российской Федерации</w:t>
      </w:r>
      <w:r w:rsidR="007743D7" w:rsidRPr="00FE5C3D">
        <w:rPr>
          <w:lang w:val="ru-RU"/>
        </w:rPr>
        <w:t xml:space="preserve">. </w:t>
      </w:r>
      <w:bookmarkEnd w:id="4"/>
    </w:p>
    <w:p w:rsidR="005A1144" w:rsidRPr="00FE5C3D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FE5C3D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BD5BCC" w:rsidRDefault="00BD5BCC">
      <w:pPr>
        <w:pStyle w:val="1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</w:pPr>
      <w:bookmarkStart w:id="5" w:name="_Toc9425808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Приветственные</w:t>
      </w:r>
      <w:r w:rsidRPr="00BD5BCC"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речи, вступительная информация о деятельности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БС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, обзор программы заседания</w:t>
      </w:r>
      <w:bookmarkEnd w:id="5"/>
    </w:p>
    <w:p w:rsidR="005A1144" w:rsidRPr="00BD5BCC" w:rsidRDefault="005A1144">
      <w:pPr>
        <w:jc w:val="both"/>
        <w:rPr>
          <w:lang w:val="ru-RU"/>
        </w:rPr>
      </w:pPr>
    </w:p>
    <w:p w:rsidR="005A1144" w:rsidRPr="009F64AB" w:rsidRDefault="00BD5BCC" w:rsidP="00D357AC">
      <w:pPr>
        <w:spacing w:afterLines="160"/>
        <w:jc w:val="both"/>
        <w:rPr>
          <w:lang w:val="ru-RU"/>
        </w:rPr>
      </w:pPr>
      <w:r>
        <w:rPr>
          <w:b/>
          <w:lang w:val="ru-RU"/>
        </w:rPr>
        <w:t>Пленарное</w:t>
      </w:r>
      <w:r w:rsidRPr="00BD5BCC">
        <w:rPr>
          <w:b/>
          <w:lang w:val="ru-RU"/>
        </w:rPr>
        <w:t xml:space="preserve"> </w:t>
      </w:r>
      <w:r>
        <w:rPr>
          <w:b/>
          <w:lang w:val="ru-RU"/>
        </w:rPr>
        <w:t>заседание</w:t>
      </w:r>
      <w:r w:rsidRPr="00BD5BCC">
        <w:rPr>
          <w:b/>
          <w:lang w:val="ru-RU"/>
        </w:rPr>
        <w:t xml:space="preserve"> </w:t>
      </w:r>
      <w:r>
        <w:rPr>
          <w:b/>
          <w:lang w:val="ru-RU"/>
        </w:rPr>
        <w:t>открыли</w:t>
      </w:r>
      <w:r w:rsidRPr="00BD5BCC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Джамшид</w:t>
      </w:r>
      <w:proofErr w:type="spellEnd"/>
      <w:r w:rsidRPr="00BD5BCC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Кучкаров</w:t>
      </w:r>
      <w:proofErr w:type="spellEnd"/>
      <w:r>
        <w:rPr>
          <w:b/>
          <w:lang w:val="ru-RU"/>
        </w:rPr>
        <w:t>, заместитель Премьер-министра и Министр финансов Республики Узбекистан</w:t>
      </w:r>
      <w:r w:rsidR="004B3ED0">
        <w:rPr>
          <w:b/>
          <w:lang w:val="ru-RU"/>
        </w:rPr>
        <w:t xml:space="preserve">, и </w:t>
      </w:r>
      <w:proofErr w:type="spellStart"/>
      <w:r w:rsidR="004B3ED0">
        <w:rPr>
          <w:b/>
          <w:lang w:val="ru-RU"/>
        </w:rPr>
        <w:t>Хидеки</w:t>
      </w:r>
      <w:proofErr w:type="spellEnd"/>
      <w:r w:rsidR="004B3ED0">
        <w:rPr>
          <w:b/>
          <w:lang w:val="ru-RU"/>
        </w:rPr>
        <w:t xml:space="preserve"> Мори, директор представительства Всемирного банка в Республике Узбекистан.</w:t>
      </w:r>
      <w:r w:rsidR="007743D7" w:rsidRPr="00BD5BCC">
        <w:rPr>
          <w:b/>
          <w:lang w:val="ru-RU"/>
        </w:rPr>
        <w:t xml:space="preserve"> </w:t>
      </w:r>
      <w:r w:rsidR="004B3ED0">
        <w:rPr>
          <w:lang w:val="ru-RU"/>
        </w:rPr>
        <w:t>Г</w:t>
      </w:r>
      <w:r w:rsidR="004B3ED0" w:rsidRPr="00CC633B">
        <w:rPr>
          <w:lang w:val="ru-RU"/>
        </w:rPr>
        <w:t>-</w:t>
      </w:r>
      <w:r w:rsidR="004B3ED0">
        <w:rPr>
          <w:lang w:val="ru-RU"/>
        </w:rPr>
        <w:t>н</w:t>
      </w:r>
      <w:r w:rsidR="004B3ED0" w:rsidRPr="00CC633B">
        <w:rPr>
          <w:lang w:val="ru-RU"/>
        </w:rPr>
        <w:t xml:space="preserve"> </w:t>
      </w:r>
      <w:proofErr w:type="spellStart"/>
      <w:r w:rsidR="004B3ED0">
        <w:rPr>
          <w:lang w:val="ru-RU"/>
        </w:rPr>
        <w:t>Кучкаров</w:t>
      </w:r>
      <w:proofErr w:type="spellEnd"/>
      <w:r w:rsidR="004B3ED0" w:rsidRPr="00CC633B">
        <w:rPr>
          <w:lang w:val="ru-RU"/>
        </w:rPr>
        <w:t xml:space="preserve"> </w:t>
      </w:r>
      <w:r w:rsidR="004B3ED0">
        <w:rPr>
          <w:lang w:val="ru-RU"/>
        </w:rPr>
        <w:t>приветствовал</w:t>
      </w:r>
      <w:r w:rsidR="004B3ED0" w:rsidRPr="00CC633B">
        <w:rPr>
          <w:lang w:val="ru-RU"/>
        </w:rPr>
        <w:t xml:space="preserve"> </w:t>
      </w:r>
      <w:r w:rsidR="004B3ED0">
        <w:rPr>
          <w:lang w:val="ru-RU"/>
        </w:rPr>
        <w:t>участников</w:t>
      </w:r>
      <w:r w:rsidR="004B3ED0" w:rsidRPr="00CC633B">
        <w:rPr>
          <w:lang w:val="ru-RU"/>
        </w:rPr>
        <w:t xml:space="preserve"> </w:t>
      </w:r>
      <w:r w:rsidR="004B3ED0">
        <w:rPr>
          <w:lang w:val="ru-RU"/>
        </w:rPr>
        <w:t>и</w:t>
      </w:r>
      <w:r w:rsidR="004B3ED0" w:rsidRPr="00CC633B">
        <w:rPr>
          <w:lang w:val="ru-RU"/>
        </w:rPr>
        <w:t xml:space="preserve"> </w:t>
      </w:r>
      <w:r w:rsidR="004B3ED0">
        <w:rPr>
          <w:lang w:val="ru-RU"/>
        </w:rPr>
        <w:t>отметил</w:t>
      </w:r>
      <w:r w:rsidR="004B3ED0" w:rsidRPr="00CC633B">
        <w:rPr>
          <w:lang w:val="ru-RU"/>
        </w:rPr>
        <w:t xml:space="preserve"> </w:t>
      </w:r>
      <w:r w:rsidR="004B3ED0">
        <w:rPr>
          <w:lang w:val="ru-RU"/>
        </w:rPr>
        <w:t>важн</w:t>
      </w:r>
      <w:r w:rsidR="00F36BA7">
        <w:rPr>
          <w:lang w:val="ru-RU"/>
        </w:rPr>
        <w:t>ый</w:t>
      </w:r>
      <w:r w:rsidR="00F36BA7" w:rsidRPr="00CC633B">
        <w:rPr>
          <w:lang w:val="ru-RU"/>
        </w:rPr>
        <w:t xml:space="preserve"> </w:t>
      </w:r>
      <w:r w:rsidR="00F36BA7">
        <w:rPr>
          <w:lang w:val="ru-RU"/>
        </w:rPr>
        <w:t>вклад</w:t>
      </w:r>
      <w:r w:rsidR="00F36BA7" w:rsidRPr="00CC633B">
        <w:rPr>
          <w:lang w:val="ru-RU"/>
        </w:rPr>
        <w:t xml:space="preserve"> </w:t>
      </w:r>
      <w:proofErr w:type="spellStart"/>
      <w:r w:rsidR="004B3ED0">
        <w:rPr>
          <w:lang w:val="ru-RU"/>
        </w:rPr>
        <w:t>БС</w:t>
      </w:r>
      <w:proofErr w:type="spellEnd"/>
      <w:r w:rsidR="004B3ED0" w:rsidRPr="00CC633B">
        <w:rPr>
          <w:lang w:val="ru-RU"/>
        </w:rPr>
        <w:t xml:space="preserve"> </w:t>
      </w:r>
      <w:r w:rsidR="004B3ED0">
        <w:rPr>
          <w:lang w:val="ru-RU"/>
        </w:rPr>
        <w:t>в</w:t>
      </w:r>
      <w:r w:rsidR="004B3ED0" w:rsidRPr="00CC633B">
        <w:rPr>
          <w:lang w:val="ru-RU"/>
        </w:rPr>
        <w:t xml:space="preserve"> </w:t>
      </w:r>
      <w:r w:rsidR="00F36BA7">
        <w:rPr>
          <w:lang w:val="ru-RU"/>
        </w:rPr>
        <w:t>стимулирование</w:t>
      </w:r>
      <w:r w:rsidR="00F36BA7" w:rsidRPr="00CC633B">
        <w:rPr>
          <w:lang w:val="ru-RU"/>
        </w:rPr>
        <w:t xml:space="preserve"> </w:t>
      </w:r>
      <w:r w:rsidR="00F36BA7">
        <w:rPr>
          <w:lang w:val="ru-RU"/>
        </w:rPr>
        <w:t>профессионального</w:t>
      </w:r>
      <w:r w:rsidR="00F36BA7" w:rsidRPr="00CC633B">
        <w:rPr>
          <w:lang w:val="ru-RU"/>
        </w:rPr>
        <w:t xml:space="preserve"> </w:t>
      </w:r>
      <w:r w:rsidR="00F36BA7">
        <w:rPr>
          <w:lang w:val="ru-RU"/>
        </w:rPr>
        <w:t>развития</w:t>
      </w:r>
      <w:r w:rsidR="00F36BA7" w:rsidRPr="00CC633B">
        <w:rPr>
          <w:lang w:val="ru-RU"/>
        </w:rPr>
        <w:t xml:space="preserve"> </w:t>
      </w:r>
      <w:r w:rsidR="00F36BA7">
        <w:rPr>
          <w:lang w:val="ru-RU"/>
        </w:rPr>
        <w:t>специалистов</w:t>
      </w:r>
      <w:r w:rsidR="00F36BA7" w:rsidRPr="00CC633B">
        <w:rPr>
          <w:lang w:val="ru-RU"/>
        </w:rPr>
        <w:t>-</w:t>
      </w:r>
      <w:r w:rsidR="00F36BA7">
        <w:rPr>
          <w:lang w:val="ru-RU"/>
        </w:rPr>
        <w:t>практиков</w:t>
      </w:r>
      <w:r w:rsidR="00F36BA7" w:rsidRPr="00CC633B">
        <w:rPr>
          <w:lang w:val="ru-RU"/>
        </w:rPr>
        <w:t xml:space="preserve"> </w:t>
      </w:r>
      <w:r w:rsidR="00CC633B">
        <w:rPr>
          <w:lang w:val="ru-RU"/>
        </w:rPr>
        <w:t>по</w:t>
      </w:r>
      <w:r w:rsidR="00CC633B" w:rsidRPr="00CC633B">
        <w:rPr>
          <w:lang w:val="ru-RU"/>
        </w:rPr>
        <w:t xml:space="preserve"> </w:t>
      </w:r>
      <w:r w:rsidR="00CC633B">
        <w:rPr>
          <w:lang w:val="ru-RU"/>
        </w:rPr>
        <w:t>бюджету</w:t>
      </w:r>
      <w:r w:rsidR="00CC633B" w:rsidRPr="00CC633B">
        <w:rPr>
          <w:lang w:val="ru-RU"/>
        </w:rPr>
        <w:t xml:space="preserve"> </w:t>
      </w:r>
      <w:r w:rsidR="00F36BA7">
        <w:rPr>
          <w:lang w:val="ru-RU"/>
        </w:rPr>
        <w:t>из</w:t>
      </w:r>
      <w:r w:rsidR="00F36BA7" w:rsidRPr="00CC633B">
        <w:rPr>
          <w:lang w:val="ru-RU"/>
        </w:rPr>
        <w:t xml:space="preserve"> 21 </w:t>
      </w:r>
      <w:r w:rsidR="00F36BA7">
        <w:rPr>
          <w:lang w:val="ru-RU"/>
        </w:rPr>
        <w:t>страны</w:t>
      </w:r>
      <w:r w:rsidR="00F36BA7" w:rsidRPr="00CC633B">
        <w:rPr>
          <w:lang w:val="ru-RU"/>
        </w:rPr>
        <w:t>-</w:t>
      </w:r>
      <w:r w:rsidR="00F36BA7">
        <w:rPr>
          <w:lang w:val="ru-RU"/>
        </w:rPr>
        <w:t>участницы</w:t>
      </w:r>
      <w:r w:rsidR="00CC633B">
        <w:rPr>
          <w:lang w:val="ru-RU"/>
        </w:rPr>
        <w:t xml:space="preserve"> благодаря тому, что они</w:t>
      </w:r>
      <w:r w:rsidR="00F36BA7" w:rsidRPr="00CC633B">
        <w:rPr>
          <w:lang w:val="ru-RU"/>
        </w:rPr>
        <w:t xml:space="preserve"> </w:t>
      </w:r>
      <w:r w:rsidR="00F36BA7">
        <w:rPr>
          <w:lang w:val="ru-RU"/>
        </w:rPr>
        <w:t>имеют</w:t>
      </w:r>
      <w:r w:rsidR="00F36BA7" w:rsidRPr="00CC633B">
        <w:rPr>
          <w:lang w:val="ru-RU"/>
        </w:rPr>
        <w:t xml:space="preserve"> </w:t>
      </w:r>
      <w:r w:rsidR="00F36BA7">
        <w:rPr>
          <w:lang w:val="ru-RU"/>
        </w:rPr>
        <w:t>возможность</w:t>
      </w:r>
      <w:r w:rsidR="00CC633B">
        <w:rPr>
          <w:lang w:val="ru-RU"/>
        </w:rPr>
        <w:t xml:space="preserve"> обмениваться знаниями и опытом между собой</w:t>
      </w:r>
      <w:r w:rsidR="00977703">
        <w:rPr>
          <w:lang w:val="ru-RU"/>
        </w:rPr>
        <w:t>, а также</w:t>
      </w:r>
      <w:r w:rsidR="00CC633B">
        <w:rPr>
          <w:lang w:val="ru-RU"/>
        </w:rPr>
        <w:t xml:space="preserve"> с международными экспертами</w:t>
      </w:r>
      <w:r w:rsidR="007743D7" w:rsidRPr="00CC633B">
        <w:rPr>
          <w:lang w:val="ru-RU"/>
        </w:rPr>
        <w:t xml:space="preserve">. </w:t>
      </w:r>
      <w:r w:rsidR="00CC633B">
        <w:rPr>
          <w:lang w:val="ru-RU"/>
        </w:rPr>
        <w:t>Он</w:t>
      </w:r>
      <w:r w:rsidR="00CC633B" w:rsidRPr="00CC633B">
        <w:rPr>
          <w:lang w:val="ru-RU"/>
        </w:rPr>
        <w:t xml:space="preserve"> </w:t>
      </w:r>
      <w:r w:rsidR="00CC633B">
        <w:rPr>
          <w:lang w:val="ru-RU"/>
        </w:rPr>
        <w:t>подчеркнул</w:t>
      </w:r>
      <w:r w:rsidR="00CC633B" w:rsidRPr="00CC633B">
        <w:rPr>
          <w:lang w:val="ru-RU"/>
        </w:rPr>
        <w:t xml:space="preserve"> </w:t>
      </w:r>
      <w:r w:rsidR="00CC633B">
        <w:rPr>
          <w:lang w:val="ru-RU"/>
        </w:rPr>
        <w:t>большую</w:t>
      </w:r>
      <w:r w:rsidR="00CC633B" w:rsidRPr="00CC633B">
        <w:rPr>
          <w:lang w:val="ru-RU"/>
        </w:rPr>
        <w:t xml:space="preserve"> </w:t>
      </w:r>
      <w:r w:rsidR="00CC633B">
        <w:rPr>
          <w:lang w:val="ru-RU"/>
        </w:rPr>
        <w:t>роль</w:t>
      </w:r>
      <w:r w:rsidR="00CC633B" w:rsidRPr="00CC633B">
        <w:rPr>
          <w:lang w:val="ru-RU"/>
        </w:rPr>
        <w:t xml:space="preserve"> </w:t>
      </w:r>
      <w:r w:rsidR="00CC633B">
        <w:rPr>
          <w:lang w:val="ru-RU"/>
        </w:rPr>
        <w:t>эффективной системы управления государственными финансами (</w:t>
      </w:r>
      <w:proofErr w:type="spellStart"/>
      <w:r w:rsidR="00CC633B">
        <w:rPr>
          <w:lang w:val="ru-RU"/>
        </w:rPr>
        <w:t>УГФ</w:t>
      </w:r>
      <w:proofErr w:type="spellEnd"/>
      <w:r w:rsidR="00CC633B">
        <w:rPr>
          <w:lang w:val="ru-RU"/>
        </w:rPr>
        <w:t xml:space="preserve">) и отметил, что все три темы пленарного заседания важны и своевременны для Узбекистана в свете текущих и запланированных реформ. </w:t>
      </w:r>
      <w:r w:rsidR="007743D7" w:rsidRPr="00CC633B">
        <w:rPr>
          <w:lang w:val="ru-RU"/>
        </w:rPr>
        <w:t xml:space="preserve"> </w:t>
      </w:r>
      <w:r w:rsidR="00CC633B">
        <w:rPr>
          <w:lang w:val="ru-RU"/>
        </w:rPr>
        <w:t>Г</w:t>
      </w:r>
      <w:r w:rsidR="00CC633B" w:rsidRPr="002A1E3E">
        <w:rPr>
          <w:lang w:val="ru-RU"/>
        </w:rPr>
        <w:t>-</w:t>
      </w:r>
      <w:r w:rsidR="00CC633B">
        <w:rPr>
          <w:lang w:val="ru-RU"/>
        </w:rPr>
        <w:t>н</w:t>
      </w:r>
      <w:r w:rsidR="00CC633B" w:rsidRPr="002A1E3E">
        <w:rPr>
          <w:lang w:val="ru-RU"/>
        </w:rPr>
        <w:t xml:space="preserve"> </w:t>
      </w:r>
      <w:proofErr w:type="spellStart"/>
      <w:r w:rsidR="00CC633B">
        <w:rPr>
          <w:lang w:val="ru-RU"/>
        </w:rPr>
        <w:t>Кучкаров</w:t>
      </w:r>
      <w:proofErr w:type="spellEnd"/>
      <w:r w:rsidR="00CC633B" w:rsidRPr="002A1E3E">
        <w:rPr>
          <w:lang w:val="ru-RU"/>
        </w:rPr>
        <w:t xml:space="preserve"> </w:t>
      </w:r>
      <w:r w:rsidR="00CC633B">
        <w:rPr>
          <w:lang w:val="ru-RU"/>
        </w:rPr>
        <w:t>поблагодарил</w:t>
      </w:r>
      <w:r w:rsidR="00CC633B" w:rsidRPr="002A1E3E">
        <w:rPr>
          <w:lang w:val="ru-RU"/>
        </w:rPr>
        <w:t xml:space="preserve"> </w:t>
      </w:r>
      <w:r w:rsidR="0038494C">
        <w:rPr>
          <w:lang w:val="ru-RU"/>
        </w:rPr>
        <w:t>Всемирный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банк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и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Секретариат</w:t>
      </w:r>
      <w:r w:rsidR="0038494C" w:rsidRPr="002A1E3E">
        <w:rPr>
          <w:lang w:val="ru-RU"/>
        </w:rPr>
        <w:t xml:space="preserve"> </w:t>
      </w:r>
      <w:proofErr w:type="spellStart"/>
      <w:r w:rsidR="007743D7">
        <w:t>PEMPAL</w:t>
      </w:r>
      <w:proofErr w:type="spellEnd"/>
      <w:r w:rsidR="007743D7" w:rsidRPr="002A1E3E">
        <w:rPr>
          <w:lang w:val="ru-RU"/>
        </w:rPr>
        <w:t>,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а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также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исполнительный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комитет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и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ресурсную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команду</w:t>
      </w:r>
      <w:r w:rsidR="0038494C" w:rsidRPr="002A1E3E">
        <w:rPr>
          <w:lang w:val="ru-RU"/>
        </w:rPr>
        <w:t xml:space="preserve"> </w:t>
      </w:r>
      <w:proofErr w:type="spellStart"/>
      <w:r w:rsidR="0038494C">
        <w:rPr>
          <w:lang w:val="ru-RU"/>
        </w:rPr>
        <w:t>БС</w:t>
      </w:r>
      <w:proofErr w:type="spellEnd"/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за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организацию</w:t>
      </w:r>
      <w:r w:rsidR="0038494C" w:rsidRPr="002A1E3E">
        <w:rPr>
          <w:lang w:val="ru-RU"/>
        </w:rPr>
        <w:t xml:space="preserve"> </w:t>
      </w:r>
      <w:r w:rsidR="0038494C">
        <w:rPr>
          <w:lang w:val="ru-RU"/>
        </w:rPr>
        <w:t>мероприятия</w:t>
      </w:r>
      <w:r w:rsidR="002A1E3E">
        <w:rPr>
          <w:lang w:val="ru-RU"/>
        </w:rPr>
        <w:t xml:space="preserve">, уровень которой он оценил как максимально высокий. </w:t>
      </w:r>
      <w:r w:rsidR="007743D7" w:rsidRPr="002A1E3E">
        <w:rPr>
          <w:lang w:val="ru-RU"/>
        </w:rPr>
        <w:t xml:space="preserve"> </w:t>
      </w:r>
      <w:r w:rsidR="002A1E3E">
        <w:rPr>
          <w:lang w:val="ru-RU"/>
        </w:rPr>
        <w:t>Г-н Мори</w:t>
      </w:r>
      <w:r w:rsidR="00977703">
        <w:rPr>
          <w:lang w:val="ru-RU"/>
        </w:rPr>
        <w:t>, со своей стороны,</w:t>
      </w:r>
      <w:r w:rsidR="002A1E3E">
        <w:rPr>
          <w:lang w:val="ru-RU"/>
        </w:rPr>
        <w:t xml:space="preserve"> приветствовал собравшихся и отметил, что мероприятие посвящено важному вопросу укрепления механизмов, предназначенных для эффективного управления государственными финансами и обеспечения </w:t>
      </w:r>
      <w:r w:rsidR="00977703">
        <w:rPr>
          <w:lang w:val="ru-RU"/>
        </w:rPr>
        <w:t xml:space="preserve">общественного </w:t>
      </w:r>
      <w:r w:rsidR="002A1E3E">
        <w:rPr>
          <w:lang w:val="ru-RU"/>
        </w:rPr>
        <w:t xml:space="preserve">участия.  </w:t>
      </w:r>
      <w:r w:rsidR="00227955">
        <w:rPr>
          <w:lang w:val="ru-RU"/>
        </w:rPr>
        <w:t>Он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подчеркнул</w:t>
      </w:r>
      <w:r w:rsidR="00227955" w:rsidRPr="00227955">
        <w:rPr>
          <w:lang w:val="ru-RU"/>
        </w:rPr>
        <w:t xml:space="preserve">, </w:t>
      </w:r>
      <w:r w:rsidR="00227955">
        <w:rPr>
          <w:lang w:val="ru-RU"/>
        </w:rPr>
        <w:t>что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ограничения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бюджета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остаются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значительными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для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большинства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стран</w:t>
      </w:r>
      <w:r w:rsidR="00227955" w:rsidRPr="00227955">
        <w:rPr>
          <w:lang w:val="ru-RU"/>
        </w:rPr>
        <w:t xml:space="preserve">, </w:t>
      </w:r>
      <w:proofErr w:type="gramStart"/>
      <w:r w:rsidR="00227955">
        <w:rPr>
          <w:lang w:val="ru-RU"/>
        </w:rPr>
        <w:t>и</w:t>
      </w:r>
      <w:proofErr w:type="gramEnd"/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следовательно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требуется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усиление</w:t>
      </w:r>
      <w:r w:rsidR="00227955" w:rsidRPr="00227955">
        <w:rPr>
          <w:lang w:val="ru-RU"/>
        </w:rPr>
        <w:t xml:space="preserve"> </w:t>
      </w:r>
      <w:r w:rsidR="00227955">
        <w:rPr>
          <w:lang w:val="ru-RU"/>
        </w:rPr>
        <w:t>акцента на повышении результативности государственных расходов, прозрачности бюджетной политики и активизации общественного участия.</w:t>
      </w:r>
      <w:r w:rsidR="007743D7" w:rsidRPr="00227955">
        <w:rPr>
          <w:lang w:val="ru-RU"/>
        </w:rPr>
        <w:t xml:space="preserve"> </w:t>
      </w:r>
      <w:r w:rsidR="00227955">
        <w:rPr>
          <w:lang w:val="ru-RU"/>
        </w:rPr>
        <w:t>Бюджетное сообщество</w:t>
      </w:r>
      <w:r w:rsidR="00977703">
        <w:rPr>
          <w:lang w:val="ru-RU"/>
        </w:rPr>
        <w:t xml:space="preserve"> </w:t>
      </w:r>
      <w:proofErr w:type="spellStart"/>
      <w:r w:rsidR="00977703">
        <w:t>PEMPAL</w:t>
      </w:r>
      <w:proofErr w:type="spellEnd"/>
      <w:r w:rsidR="00227955">
        <w:rPr>
          <w:lang w:val="ru-RU"/>
        </w:rPr>
        <w:t xml:space="preserve"> создано для облегчения обмена знаниями по ключевым вопросам бюджетной политики и методологии, и его участники представляют </w:t>
      </w:r>
      <w:r w:rsidR="00547583">
        <w:rPr>
          <w:lang w:val="ru-RU"/>
        </w:rPr>
        <w:t xml:space="preserve">бюджетные подразделения министерств финансов, </w:t>
      </w:r>
      <w:r w:rsidR="002F360D">
        <w:rPr>
          <w:lang w:val="ru-RU"/>
        </w:rPr>
        <w:t>которые идут во главе реформ. Их</w:t>
      </w:r>
      <w:r w:rsidR="002F360D" w:rsidRPr="002F360D">
        <w:rPr>
          <w:lang w:val="ru-RU"/>
        </w:rPr>
        <w:t xml:space="preserve"> </w:t>
      </w:r>
      <w:r w:rsidR="002F360D">
        <w:rPr>
          <w:lang w:val="ru-RU"/>
        </w:rPr>
        <w:t>роль</w:t>
      </w:r>
      <w:r w:rsidR="002F360D" w:rsidRPr="002F360D">
        <w:rPr>
          <w:lang w:val="ru-RU"/>
        </w:rPr>
        <w:t xml:space="preserve"> </w:t>
      </w:r>
      <w:r w:rsidR="002F360D">
        <w:rPr>
          <w:lang w:val="ru-RU"/>
        </w:rPr>
        <w:t>в</w:t>
      </w:r>
      <w:r w:rsidR="002F360D" w:rsidRPr="002F360D">
        <w:rPr>
          <w:lang w:val="ru-RU"/>
        </w:rPr>
        <w:t xml:space="preserve"> </w:t>
      </w:r>
      <w:r w:rsidR="002F360D">
        <w:rPr>
          <w:lang w:val="ru-RU"/>
        </w:rPr>
        <w:t>решении</w:t>
      </w:r>
      <w:r w:rsidR="002F360D" w:rsidRPr="002F360D">
        <w:rPr>
          <w:lang w:val="ru-RU"/>
        </w:rPr>
        <w:t xml:space="preserve"> </w:t>
      </w:r>
      <w:r w:rsidR="002F360D">
        <w:rPr>
          <w:lang w:val="ru-RU"/>
        </w:rPr>
        <w:t>проблем</w:t>
      </w:r>
      <w:r w:rsidR="002F360D" w:rsidRPr="002F360D">
        <w:rPr>
          <w:lang w:val="ru-RU"/>
        </w:rPr>
        <w:t xml:space="preserve">, </w:t>
      </w:r>
      <w:r w:rsidR="002F360D">
        <w:rPr>
          <w:lang w:val="ru-RU"/>
        </w:rPr>
        <w:t>связанных</w:t>
      </w:r>
      <w:r w:rsidR="002F360D" w:rsidRPr="002F360D">
        <w:rPr>
          <w:lang w:val="ru-RU"/>
        </w:rPr>
        <w:t xml:space="preserve"> </w:t>
      </w:r>
      <w:r w:rsidR="002F360D">
        <w:rPr>
          <w:lang w:val="ru-RU"/>
        </w:rPr>
        <w:t>с</w:t>
      </w:r>
      <w:r w:rsidR="002F360D" w:rsidRPr="002F360D">
        <w:rPr>
          <w:lang w:val="ru-RU"/>
        </w:rPr>
        <w:t xml:space="preserve"> </w:t>
      </w:r>
      <w:r w:rsidR="002F360D">
        <w:rPr>
          <w:lang w:val="ru-RU"/>
        </w:rPr>
        <w:t>эффективностью</w:t>
      </w:r>
      <w:r w:rsidR="002F360D" w:rsidRPr="002F360D">
        <w:rPr>
          <w:lang w:val="ru-RU"/>
        </w:rPr>
        <w:t xml:space="preserve"> </w:t>
      </w:r>
      <w:proofErr w:type="spellStart"/>
      <w:r w:rsidR="002F360D">
        <w:rPr>
          <w:lang w:val="ru-RU"/>
        </w:rPr>
        <w:t>УГФ</w:t>
      </w:r>
      <w:proofErr w:type="spellEnd"/>
      <w:r w:rsidR="002F360D" w:rsidRPr="002F360D">
        <w:rPr>
          <w:lang w:val="ru-RU"/>
        </w:rPr>
        <w:t xml:space="preserve"> </w:t>
      </w:r>
      <w:r w:rsidR="002F360D">
        <w:rPr>
          <w:lang w:val="ru-RU"/>
        </w:rPr>
        <w:t>в</w:t>
      </w:r>
      <w:r w:rsidR="002F360D" w:rsidRPr="002F360D">
        <w:rPr>
          <w:lang w:val="ru-RU"/>
        </w:rPr>
        <w:t xml:space="preserve"> </w:t>
      </w:r>
      <w:r w:rsidR="002F360D">
        <w:rPr>
          <w:lang w:val="ru-RU"/>
        </w:rPr>
        <w:t>своих</w:t>
      </w:r>
      <w:r w:rsidR="002F360D" w:rsidRPr="002F360D">
        <w:rPr>
          <w:lang w:val="ru-RU"/>
        </w:rPr>
        <w:t xml:space="preserve"> </w:t>
      </w:r>
      <w:r w:rsidR="002F360D">
        <w:rPr>
          <w:lang w:val="ru-RU"/>
        </w:rPr>
        <w:t>странах</w:t>
      </w:r>
      <w:r w:rsidR="002F360D" w:rsidRPr="002F360D">
        <w:rPr>
          <w:lang w:val="ru-RU"/>
        </w:rPr>
        <w:t xml:space="preserve">, </w:t>
      </w:r>
      <w:r w:rsidR="002F360D">
        <w:rPr>
          <w:lang w:val="ru-RU"/>
        </w:rPr>
        <w:t>крайне</w:t>
      </w:r>
      <w:r w:rsidR="002F360D" w:rsidRPr="002F360D">
        <w:rPr>
          <w:lang w:val="ru-RU"/>
        </w:rPr>
        <w:t xml:space="preserve"> </w:t>
      </w:r>
      <w:r w:rsidR="002F360D">
        <w:rPr>
          <w:lang w:val="ru-RU"/>
        </w:rPr>
        <w:t>важна</w:t>
      </w:r>
      <w:r w:rsidR="002F360D" w:rsidRPr="002F360D">
        <w:rPr>
          <w:lang w:val="ru-RU"/>
        </w:rPr>
        <w:t>.</w:t>
      </w:r>
      <w:r w:rsidR="007743D7" w:rsidRPr="002F360D">
        <w:rPr>
          <w:lang w:val="ru-RU"/>
        </w:rPr>
        <w:t xml:space="preserve"> </w:t>
      </w:r>
      <w:r w:rsidR="002A1E3E">
        <w:rPr>
          <w:lang w:val="ru-RU"/>
        </w:rPr>
        <w:t>В</w:t>
      </w:r>
      <w:r w:rsidR="002A1E3E" w:rsidRPr="009F64AB">
        <w:rPr>
          <w:lang w:val="ru-RU"/>
        </w:rPr>
        <w:t xml:space="preserve"> </w:t>
      </w:r>
      <w:r w:rsidR="002A1E3E">
        <w:rPr>
          <w:lang w:val="ru-RU"/>
        </w:rPr>
        <w:t>заключение</w:t>
      </w:r>
      <w:r w:rsidR="002A1E3E" w:rsidRPr="009F64AB">
        <w:rPr>
          <w:lang w:val="ru-RU"/>
        </w:rPr>
        <w:t xml:space="preserve"> </w:t>
      </w:r>
      <w:r w:rsidR="002A1E3E">
        <w:rPr>
          <w:lang w:val="ru-RU"/>
        </w:rPr>
        <w:t>г</w:t>
      </w:r>
      <w:r w:rsidR="002A1E3E" w:rsidRPr="009F64AB">
        <w:rPr>
          <w:lang w:val="ru-RU"/>
        </w:rPr>
        <w:t>-</w:t>
      </w:r>
      <w:r w:rsidR="002A1E3E">
        <w:rPr>
          <w:lang w:val="ru-RU"/>
        </w:rPr>
        <w:t>н</w:t>
      </w:r>
      <w:r w:rsidR="002A1E3E" w:rsidRPr="009F64AB">
        <w:rPr>
          <w:lang w:val="ru-RU"/>
        </w:rPr>
        <w:t xml:space="preserve"> </w:t>
      </w:r>
      <w:proofErr w:type="gramStart"/>
      <w:r w:rsidR="002A1E3E">
        <w:rPr>
          <w:lang w:val="ru-RU"/>
        </w:rPr>
        <w:t>Мори</w:t>
      </w:r>
      <w:proofErr w:type="gramEnd"/>
      <w:r w:rsidR="002F360D" w:rsidRPr="009F64AB">
        <w:rPr>
          <w:lang w:val="ru-RU"/>
        </w:rPr>
        <w:t xml:space="preserve"> </w:t>
      </w:r>
      <w:r w:rsidR="002F360D">
        <w:rPr>
          <w:lang w:val="ru-RU"/>
        </w:rPr>
        <w:t xml:space="preserve">поблагодарил </w:t>
      </w:r>
      <w:proofErr w:type="spellStart"/>
      <w:r w:rsidR="002F360D">
        <w:t>SECO</w:t>
      </w:r>
      <w:proofErr w:type="spellEnd"/>
      <w:r w:rsidR="002F360D">
        <w:rPr>
          <w:lang w:val="ru-RU"/>
        </w:rPr>
        <w:t xml:space="preserve">, донора </w:t>
      </w:r>
      <w:proofErr w:type="spellStart"/>
      <w:r w:rsidR="007743D7">
        <w:t>PEMPAL</w:t>
      </w:r>
      <w:proofErr w:type="spellEnd"/>
      <w:r w:rsidR="002F360D">
        <w:rPr>
          <w:lang w:val="ru-RU"/>
        </w:rPr>
        <w:t>, а также принимающую сторону – Министерство финансов Республики Узбекистан</w:t>
      </w:r>
      <w:r w:rsidR="007743D7" w:rsidRPr="009F64AB">
        <w:rPr>
          <w:lang w:val="ru-RU"/>
        </w:rPr>
        <w:t>.</w:t>
      </w:r>
    </w:p>
    <w:p w:rsidR="005A1144" w:rsidRPr="00C65A9C" w:rsidRDefault="009F64AB" w:rsidP="00D357AC">
      <w:pPr>
        <w:spacing w:afterLines="160"/>
        <w:jc w:val="both"/>
        <w:rPr>
          <w:lang w:val="ru-RU"/>
        </w:rPr>
      </w:pPr>
      <w:r>
        <w:rPr>
          <w:b/>
          <w:lang w:val="ru-RU"/>
        </w:rPr>
        <w:lastRenderedPageBreak/>
        <w:t xml:space="preserve">Председатель </w:t>
      </w:r>
      <w:proofErr w:type="spellStart"/>
      <w:r>
        <w:rPr>
          <w:b/>
          <w:lang w:val="ru-RU"/>
        </w:rPr>
        <w:t>БС</w:t>
      </w:r>
      <w:proofErr w:type="spellEnd"/>
      <w:r>
        <w:rPr>
          <w:b/>
          <w:lang w:val="ru-RU"/>
        </w:rPr>
        <w:t xml:space="preserve"> Анна </w:t>
      </w:r>
      <w:proofErr w:type="spellStart"/>
      <w:r>
        <w:rPr>
          <w:b/>
          <w:lang w:val="ru-RU"/>
        </w:rPr>
        <w:t>Беленчук</w:t>
      </w:r>
      <w:proofErr w:type="spellEnd"/>
      <w:r>
        <w:rPr>
          <w:b/>
          <w:lang w:val="ru-RU"/>
        </w:rPr>
        <w:t xml:space="preserve"> из Министерства финансов Российской Федерации приветствовала участников от имени </w:t>
      </w:r>
      <w:proofErr w:type="spellStart"/>
      <w:r>
        <w:rPr>
          <w:b/>
          <w:lang w:val="ru-RU"/>
        </w:rPr>
        <w:t>БС</w:t>
      </w:r>
      <w:proofErr w:type="spellEnd"/>
      <w:r>
        <w:rPr>
          <w:b/>
          <w:lang w:val="ru-RU"/>
        </w:rPr>
        <w:t xml:space="preserve"> и поблагодарила Министерство финансов Республики Узбекистан </w:t>
      </w:r>
      <w:r>
        <w:rPr>
          <w:lang w:val="ru-RU"/>
        </w:rPr>
        <w:t xml:space="preserve">за его вклад в организацию пленарного заседания и предоставление информации о своем опыте и о текущих реформах. </w:t>
      </w:r>
      <w:r w:rsidR="007743D7" w:rsidRPr="009F64AB">
        <w:rPr>
          <w:lang w:val="ru-RU"/>
        </w:rPr>
        <w:t xml:space="preserve"> </w:t>
      </w:r>
      <w:r>
        <w:rPr>
          <w:lang w:val="ru-RU"/>
        </w:rPr>
        <w:t>Далее</w:t>
      </w:r>
      <w:r w:rsidRPr="00690D2E">
        <w:rPr>
          <w:lang w:val="ru-RU"/>
        </w:rPr>
        <w:t xml:space="preserve"> </w:t>
      </w:r>
      <w:r>
        <w:rPr>
          <w:lang w:val="ru-RU"/>
        </w:rPr>
        <w:t>г</w:t>
      </w:r>
      <w:r w:rsidRPr="00690D2E">
        <w:rPr>
          <w:lang w:val="ru-RU"/>
        </w:rPr>
        <w:t>-</w:t>
      </w:r>
      <w:r>
        <w:rPr>
          <w:lang w:val="ru-RU"/>
        </w:rPr>
        <w:t>жа</w:t>
      </w:r>
      <w:r w:rsidRPr="00690D2E">
        <w:rPr>
          <w:lang w:val="ru-RU"/>
        </w:rPr>
        <w:t xml:space="preserve"> </w:t>
      </w:r>
      <w:proofErr w:type="spellStart"/>
      <w:r>
        <w:rPr>
          <w:lang w:val="ru-RU"/>
        </w:rPr>
        <w:t>Беленчук</w:t>
      </w:r>
      <w:proofErr w:type="spellEnd"/>
      <w:r w:rsidRPr="00690D2E">
        <w:rPr>
          <w:lang w:val="ru-RU"/>
        </w:rPr>
        <w:t xml:space="preserve"> </w:t>
      </w:r>
      <w:r>
        <w:rPr>
          <w:lang w:val="ru-RU"/>
        </w:rPr>
        <w:t>дала</w:t>
      </w:r>
      <w:r w:rsidRPr="00690D2E">
        <w:rPr>
          <w:lang w:val="ru-RU"/>
        </w:rPr>
        <w:t xml:space="preserve"> </w:t>
      </w:r>
      <w:r>
        <w:rPr>
          <w:lang w:val="ru-RU"/>
        </w:rPr>
        <w:t>обзор</w:t>
      </w:r>
      <w:r w:rsidRPr="00690D2E">
        <w:rPr>
          <w:lang w:val="ru-RU"/>
        </w:rPr>
        <w:t xml:space="preserve"> </w:t>
      </w:r>
      <w:r>
        <w:rPr>
          <w:lang w:val="ru-RU"/>
        </w:rPr>
        <w:t>программы</w:t>
      </w:r>
      <w:r w:rsidRPr="00690D2E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690D2E">
        <w:rPr>
          <w:lang w:val="ru-RU"/>
        </w:rPr>
        <w:t xml:space="preserve">, </w:t>
      </w:r>
      <w:r>
        <w:rPr>
          <w:lang w:val="ru-RU"/>
        </w:rPr>
        <w:t>подчеркнув</w:t>
      </w:r>
      <w:r w:rsidRPr="00690D2E">
        <w:rPr>
          <w:lang w:val="ru-RU"/>
        </w:rPr>
        <w:t xml:space="preserve">, </w:t>
      </w:r>
      <w:r>
        <w:rPr>
          <w:lang w:val="ru-RU"/>
        </w:rPr>
        <w:t>что</w:t>
      </w:r>
      <w:r w:rsidRPr="00690D2E">
        <w:rPr>
          <w:lang w:val="ru-RU"/>
        </w:rPr>
        <w:t xml:space="preserve"> </w:t>
      </w:r>
      <w:r>
        <w:rPr>
          <w:lang w:val="ru-RU"/>
        </w:rPr>
        <w:t>при</w:t>
      </w:r>
      <w:r w:rsidRPr="00690D2E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690D2E">
        <w:rPr>
          <w:lang w:val="ru-RU"/>
        </w:rPr>
        <w:t xml:space="preserve"> </w:t>
      </w:r>
      <w:r>
        <w:rPr>
          <w:lang w:val="ru-RU"/>
        </w:rPr>
        <w:t>программы</w:t>
      </w:r>
      <w:r w:rsidRPr="00690D2E">
        <w:rPr>
          <w:lang w:val="ru-RU"/>
        </w:rPr>
        <w:t xml:space="preserve"> </w:t>
      </w:r>
      <w:r>
        <w:rPr>
          <w:lang w:val="ru-RU"/>
        </w:rPr>
        <w:t>исполнительный</w:t>
      </w:r>
      <w:r w:rsidRPr="00690D2E">
        <w:rPr>
          <w:lang w:val="ru-RU"/>
        </w:rPr>
        <w:t xml:space="preserve"> </w:t>
      </w:r>
      <w:r>
        <w:rPr>
          <w:lang w:val="ru-RU"/>
        </w:rPr>
        <w:t>комитет</w:t>
      </w:r>
      <w:r w:rsidRPr="00690D2E">
        <w:rPr>
          <w:lang w:val="ru-RU"/>
        </w:rPr>
        <w:t xml:space="preserve"> </w:t>
      </w:r>
      <w:proofErr w:type="spellStart"/>
      <w:r>
        <w:rPr>
          <w:lang w:val="ru-RU"/>
        </w:rPr>
        <w:t>БС</w:t>
      </w:r>
      <w:proofErr w:type="spellEnd"/>
      <w:r w:rsidRPr="00690D2E">
        <w:rPr>
          <w:lang w:val="ru-RU"/>
        </w:rPr>
        <w:t xml:space="preserve"> </w:t>
      </w:r>
      <w:r>
        <w:rPr>
          <w:lang w:val="ru-RU"/>
        </w:rPr>
        <w:t>в</w:t>
      </w:r>
      <w:r w:rsidRPr="00690D2E">
        <w:rPr>
          <w:lang w:val="ru-RU"/>
        </w:rPr>
        <w:t xml:space="preserve"> </w:t>
      </w:r>
      <w:r>
        <w:rPr>
          <w:lang w:val="ru-RU"/>
        </w:rPr>
        <w:t>максимально</w:t>
      </w:r>
      <w:r w:rsidRPr="00690D2E">
        <w:rPr>
          <w:lang w:val="ru-RU"/>
        </w:rPr>
        <w:t xml:space="preserve"> </w:t>
      </w:r>
      <w:r>
        <w:rPr>
          <w:lang w:val="ru-RU"/>
        </w:rPr>
        <w:t>возможной</w:t>
      </w:r>
      <w:r w:rsidRPr="00690D2E">
        <w:rPr>
          <w:lang w:val="ru-RU"/>
        </w:rPr>
        <w:t xml:space="preserve"> </w:t>
      </w:r>
      <w:r>
        <w:rPr>
          <w:lang w:val="ru-RU"/>
        </w:rPr>
        <w:t>степени</w:t>
      </w:r>
      <w:r w:rsidRPr="00690D2E">
        <w:rPr>
          <w:lang w:val="ru-RU"/>
        </w:rPr>
        <w:t xml:space="preserve"> </w:t>
      </w:r>
      <w:r>
        <w:rPr>
          <w:lang w:val="ru-RU"/>
        </w:rPr>
        <w:t>учел</w:t>
      </w:r>
      <w:r w:rsidRPr="00690D2E">
        <w:rPr>
          <w:lang w:val="ru-RU"/>
        </w:rPr>
        <w:t xml:space="preserve"> </w:t>
      </w:r>
      <w:r>
        <w:rPr>
          <w:lang w:val="ru-RU"/>
        </w:rPr>
        <w:t>приоритеты</w:t>
      </w:r>
      <w:r w:rsidRPr="00690D2E">
        <w:rPr>
          <w:lang w:val="ru-RU"/>
        </w:rPr>
        <w:t xml:space="preserve"> </w:t>
      </w:r>
      <w:r>
        <w:rPr>
          <w:lang w:val="ru-RU"/>
        </w:rPr>
        <w:t>и</w:t>
      </w:r>
      <w:r w:rsidRPr="00690D2E">
        <w:rPr>
          <w:lang w:val="ru-RU"/>
        </w:rPr>
        <w:t xml:space="preserve"> </w:t>
      </w:r>
      <w:r>
        <w:rPr>
          <w:lang w:val="ru-RU"/>
        </w:rPr>
        <w:t>интересы</w:t>
      </w:r>
      <w:r w:rsidRPr="00690D2E">
        <w:rPr>
          <w:lang w:val="ru-RU"/>
        </w:rPr>
        <w:t xml:space="preserve">, </w:t>
      </w:r>
      <w:r>
        <w:rPr>
          <w:lang w:val="ru-RU"/>
        </w:rPr>
        <w:t>обозначенные</w:t>
      </w:r>
      <w:r w:rsidRPr="00690D2E">
        <w:rPr>
          <w:lang w:val="ru-RU"/>
        </w:rPr>
        <w:t xml:space="preserve"> </w:t>
      </w:r>
      <w:r>
        <w:rPr>
          <w:lang w:val="ru-RU"/>
        </w:rPr>
        <w:t>всеми</w:t>
      </w:r>
      <w:r w:rsidRPr="00690D2E">
        <w:rPr>
          <w:lang w:val="ru-RU"/>
        </w:rPr>
        <w:t xml:space="preserve"> </w:t>
      </w:r>
      <w:r>
        <w:rPr>
          <w:lang w:val="ru-RU"/>
        </w:rPr>
        <w:t>странами</w:t>
      </w:r>
      <w:r w:rsidRPr="00690D2E">
        <w:rPr>
          <w:lang w:val="ru-RU"/>
        </w:rPr>
        <w:t>-</w:t>
      </w:r>
      <w:r>
        <w:rPr>
          <w:lang w:val="ru-RU"/>
        </w:rPr>
        <w:t>участницами</w:t>
      </w:r>
      <w:r w:rsidRPr="00690D2E">
        <w:rPr>
          <w:lang w:val="ru-RU"/>
        </w:rPr>
        <w:t xml:space="preserve">. </w:t>
      </w:r>
      <w:proofErr w:type="gramStart"/>
      <w:r>
        <w:rPr>
          <w:lang w:val="ru-RU"/>
        </w:rPr>
        <w:t>Таким</w:t>
      </w:r>
      <w:r w:rsidRPr="00C65A9C">
        <w:rPr>
          <w:lang w:val="ru-RU"/>
        </w:rPr>
        <w:t xml:space="preserve"> </w:t>
      </w:r>
      <w:r>
        <w:rPr>
          <w:lang w:val="ru-RU"/>
        </w:rPr>
        <w:t>образом</w:t>
      </w:r>
      <w:r w:rsidRPr="00C65A9C">
        <w:rPr>
          <w:lang w:val="ru-RU"/>
        </w:rPr>
        <w:t xml:space="preserve">, </w:t>
      </w:r>
      <w:r>
        <w:rPr>
          <w:lang w:val="ru-RU"/>
        </w:rPr>
        <w:t>в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дополнение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к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темам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программного</w:t>
      </w:r>
      <w:r w:rsidR="00FE16AD" w:rsidRPr="00C65A9C">
        <w:rPr>
          <w:lang w:val="ru-RU"/>
        </w:rPr>
        <w:t xml:space="preserve"> </w:t>
      </w:r>
      <w:proofErr w:type="spellStart"/>
      <w:r w:rsidR="00FE16AD">
        <w:rPr>
          <w:lang w:val="ru-RU"/>
        </w:rPr>
        <w:t>бюджетирования</w:t>
      </w:r>
      <w:proofErr w:type="spellEnd"/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и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БОР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и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бюджетной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грамотности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и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прозрачности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бюджета</w:t>
      </w:r>
      <w:r w:rsidR="00FE16AD" w:rsidRPr="00C65A9C">
        <w:rPr>
          <w:lang w:val="ru-RU"/>
        </w:rPr>
        <w:t xml:space="preserve">, </w:t>
      </w:r>
      <w:r w:rsidR="00FE16AD">
        <w:rPr>
          <w:lang w:val="ru-RU"/>
        </w:rPr>
        <w:t>которые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неизменно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отмечаются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странами</w:t>
      </w:r>
      <w:r w:rsidR="00FE16AD" w:rsidRPr="00C65A9C">
        <w:rPr>
          <w:lang w:val="ru-RU"/>
        </w:rPr>
        <w:t>-</w:t>
      </w:r>
      <w:r w:rsidR="00FE16AD">
        <w:rPr>
          <w:lang w:val="ru-RU"/>
        </w:rPr>
        <w:t>участницами</w:t>
      </w:r>
      <w:r w:rsidR="00FE16AD" w:rsidRPr="00C65A9C">
        <w:rPr>
          <w:lang w:val="ru-RU"/>
        </w:rPr>
        <w:t xml:space="preserve"> </w:t>
      </w:r>
      <w:proofErr w:type="spellStart"/>
      <w:r w:rsidR="00FE16AD">
        <w:rPr>
          <w:lang w:val="ru-RU"/>
        </w:rPr>
        <w:t>БС</w:t>
      </w:r>
      <w:proofErr w:type="spellEnd"/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как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темы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первостепенной</w:t>
      </w:r>
      <w:r w:rsidR="00FE16AD" w:rsidRPr="00C65A9C">
        <w:rPr>
          <w:lang w:val="ru-RU"/>
        </w:rPr>
        <w:t xml:space="preserve"> </w:t>
      </w:r>
      <w:r w:rsidR="00FE16AD">
        <w:rPr>
          <w:lang w:val="ru-RU"/>
        </w:rPr>
        <w:t>важности</w:t>
      </w:r>
      <w:r w:rsidR="00FE16AD" w:rsidRPr="00C65A9C">
        <w:rPr>
          <w:lang w:val="ru-RU"/>
        </w:rPr>
        <w:t xml:space="preserve">, </w:t>
      </w:r>
      <w:r w:rsidR="001E4414">
        <w:rPr>
          <w:lang w:val="ru-RU"/>
        </w:rPr>
        <w:t xml:space="preserve">в </w:t>
      </w:r>
      <w:r w:rsidR="00C65A9C">
        <w:rPr>
          <w:lang w:val="ru-RU"/>
        </w:rPr>
        <w:t>программ</w:t>
      </w:r>
      <w:r w:rsidR="001E4414">
        <w:rPr>
          <w:lang w:val="ru-RU"/>
        </w:rPr>
        <w:t xml:space="preserve">у был </w:t>
      </w:r>
      <w:r w:rsidR="00C65A9C">
        <w:rPr>
          <w:lang w:val="ru-RU"/>
        </w:rPr>
        <w:t>включ</w:t>
      </w:r>
      <w:r w:rsidR="001E4414">
        <w:rPr>
          <w:lang w:val="ru-RU"/>
        </w:rPr>
        <w:t>ен</w:t>
      </w:r>
      <w:r w:rsidR="00C65A9C" w:rsidRPr="00C65A9C">
        <w:rPr>
          <w:lang w:val="ru-RU"/>
        </w:rPr>
        <w:t xml:space="preserve"> </w:t>
      </w:r>
      <w:r w:rsidR="00C65A9C">
        <w:rPr>
          <w:lang w:val="ru-RU"/>
        </w:rPr>
        <w:t>отдельный</w:t>
      </w:r>
      <w:r w:rsidR="00C65A9C" w:rsidRPr="00C65A9C">
        <w:rPr>
          <w:lang w:val="ru-RU"/>
        </w:rPr>
        <w:t xml:space="preserve"> </w:t>
      </w:r>
      <w:r w:rsidR="00C65A9C">
        <w:rPr>
          <w:lang w:val="ru-RU"/>
        </w:rPr>
        <w:t>день</w:t>
      </w:r>
      <w:r w:rsidR="00C65A9C" w:rsidRPr="00C65A9C">
        <w:rPr>
          <w:lang w:val="ru-RU"/>
        </w:rPr>
        <w:t xml:space="preserve"> </w:t>
      </w:r>
      <w:r w:rsidR="00C65A9C">
        <w:rPr>
          <w:lang w:val="ru-RU"/>
        </w:rPr>
        <w:t>для</w:t>
      </w:r>
      <w:r w:rsidR="00C65A9C" w:rsidRPr="00C65A9C">
        <w:rPr>
          <w:lang w:val="ru-RU"/>
        </w:rPr>
        <w:t xml:space="preserve"> </w:t>
      </w:r>
      <w:r w:rsidR="00FE16AD">
        <w:rPr>
          <w:lang w:val="ru-RU"/>
        </w:rPr>
        <w:t>рассмотре</w:t>
      </w:r>
      <w:r w:rsidR="00C65A9C">
        <w:rPr>
          <w:lang w:val="ru-RU"/>
        </w:rPr>
        <w:t>ния</w:t>
      </w:r>
      <w:r w:rsidR="00C65A9C" w:rsidRPr="00C65A9C">
        <w:rPr>
          <w:lang w:val="ru-RU"/>
        </w:rPr>
        <w:t xml:space="preserve"> </w:t>
      </w:r>
      <w:r w:rsidR="00C65A9C">
        <w:rPr>
          <w:lang w:val="ru-RU"/>
        </w:rPr>
        <w:t>вопросов</w:t>
      </w:r>
      <w:r w:rsidR="001E4414">
        <w:rPr>
          <w:lang w:val="ru-RU"/>
        </w:rPr>
        <w:t xml:space="preserve"> планирования</w:t>
      </w:r>
      <w:r w:rsidR="00C65A9C" w:rsidRPr="00C65A9C">
        <w:rPr>
          <w:lang w:val="ru-RU"/>
        </w:rPr>
        <w:t xml:space="preserve"> </w:t>
      </w:r>
      <w:r w:rsidR="00C65A9C">
        <w:rPr>
          <w:lang w:val="ru-RU"/>
        </w:rPr>
        <w:t>капитальн</w:t>
      </w:r>
      <w:r w:rsidR="001E4414">
        <w:rPr>
          <w:lang w:val="ru-RU"/>
        </w:rPr>
        <w:t>ых расходов</w:t>
      </w:r>
      <w:r w:rsidR="007743D7" w:rsidRPr="00C65A9C">
        <w:rPr>
          <w:lang w:val="ru-RU"/>
        </w:rPr>
        <w:t>/</w:t>
      </w:r>
      <w:r w:rsidR="00C65A9C">
        <w:rPr>
          <w:lang w:val="ru-RU"/>
        </w:rPr>
        <w:t xml:space="preserve">государственных инвестиций, поскольку эта тема чаще всего упоминалась среди приоритетов стран-членов </w:t>
      </w:r>
      <w:proofErr w:type="spellStart"/>
      <w:r w:rsidR="00C65A9C">
        <w:rPr>
          <w:lang w:val="ru-RU"/>
        </w:rPr>
        <w:t>БС</w:t>
      </w:r>
      <w:proofErr w:type="spellEnd"/>
      <w:r w:rsidR="00C65A9C">
        <w:rPr>
          <w:lang w:val="ru-RU"/>
        </w:rPr>
        <w:t xml:space="preserve"> в </w:t>
      </w:r>
      <w:r w:rsidR="007743D7" w:rsidRPr="00C65A9C">
        <w:rPr>
          <w:lang w:val="ru-RU"/>
        </w:rPr>
        <w:t>2018</w:t>
      </w:r>
      <w:r w:rsidR="00C65A9C">
        <w:rPr>
          <w:lang w:val="ru-RU"/>
        </w:rPr>
        <w:t xml:space="preserve"> году</w:t>
      </w:r>
      <w:r w:rsidR="007743D7" w:rsidRPr="00C65A9C">
        <w:rPr>
          <w:lang w:val="ru-RU"/>
        </w:rPr>
        <w:t xml:space="preserve">. </w:t>
      </w:r>
      <w:proofErr w:type="gramEnd"/>
    </w:p>
    <w:p w:rsidR="005A1144" w:rsidRPr="00BF0666" w:rsidRDefault="00DA09EC" w:rsidP="00D357AC">
      <w:pPr>
        <w:pStyle w:val="aff4"/>
        <w:spacing w:afterLines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Затем г-жа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Беленчук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21BF2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рассказала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недавних мероприятиях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планах на будущее.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Она</w:t>
      </w:r>
      <w:r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выделила</w:t>
      </w:r>
      <w:r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</w:t>
      </w:r>
      <w:r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черты</w:t>
      </w:r>
      <w:r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проведенной</w:t>
      </w:r>
      <w:r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7743D7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формализованный</w:t>
      </w:r>
      <w:r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сбор</w:t>
      </w:r>
      <w:r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</w:t>
      </w:r>
      <w:r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приоритетах стран путем проведения электронных опросов (электронное анкетирование состоялось в феврале </w:t>
      </w:r>
      <w:r w:rsidR="007743D7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2019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</w:t>
      </w:r>
      <w:r w:rsidR="001E44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преддверии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пленарного заседания; как</w:t>
      </w:r>
      <w:r w:rsidR="00721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предыдущие два года, с его помощью была собрана информация о приоритетах стран); ведущая роль рабочих групп </w:t>
      </w:r>
      <w:proofErr w:type="spellStart"/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proofErr w:type="spellEnd"/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формировании большинства мероприятий сообщества</w:t>
      </w:r>
      <w:r w:rsidR="007743D7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proofErr w:type="gramEnd"/>
      <w:r w:rsidR="007743D7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усиление акцента на разработке продуктов знаний</w:t>
      </w:r>
      <w:r w:rsidR="007743D7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также укрепление взаимоотношений </w:t>
      </w:r>
      <w:proofErr w:type="spellStart"/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proofErr w:type="spellEnd"/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другими партнерами по развитию программы, включая, в частности, </w:t>
      </w:r>
      <w:proofErr w:type="spellStart"/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МБП и </w:t>
      </w:r>
      <w:r w:rsidR="007743D7">
        <w:rPr>
          <w:rFonts w:ascii="Times New Roman" w:eastAsia="Times New Roman" w:hAnsi="Times New Roman" w:cs="Times New Roman"/>
          <w:sz w:val="24"/>
          <w:szCs w:val="24"/>
        </w:rPr>
        <w:t>GIFT</w:t>
      </w:r>
      <w:r w:rsidR="007743D7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721B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Далее был дан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обзор мероприятий </w:t>
      </w:r>
      <w:proofErr w:type="spellStart"/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proofErr w:type="spellEnd"/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, состоявшихся в прошлом году, и их результатов. В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заключение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презентации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proofErr w:type="spellEnd"/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77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г-жа </w:t>
      </w:r>
      <w:proofErr w:type="spellStart"/>
      <w:r w:rsidR="007776EB">
        <w:rPr>
          <w:rFonts w:ascii="Times New Roman" w:eastAsia="Times New Roman" w:hAnsi="Times New Roman" w:cs="Times New Roman"/>
          <w:sz w:val="24"/>
          <w:szCs w:val="24"/>
          <w:lang w:val="ru-RU"/>
        </w:rPr>
        <w:t>Беленчук</w:t>
      </w:r>
      <w:proofErr w:type="spellEnd"/>
      <w:r w:rsidR="007776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обознач</w:t>
      </w:r>
      <w:r w:rsidR="007776EB">
        <w:rPr>
          <w:rFonts w:ascii="Times New Roman" w:eastAsia="Times New Roman" w:hAnsi="Times New Roman" w:cs="Times New Roman"/>
          <w:sz w:val="24"/>
          <w:szCs w:val="24"/>
          <w:lang w:val="ru-RU"/>
        </w:rPr>
        <w:t>ила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подход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предстоящий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период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темы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реформы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бюджетирования</w:t>
      </w:r>
      <w:proofErr w:type="spellEnd"/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перечисленные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качестве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приоритетов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стран</w:t>
      </w:r>
      <w:r w:rsidR="00BF0666" w:rsidRP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BF0666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участниц в предварительном опросе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из которых следует, что </w:t>
      </w:r>
      <w:r w:rsidR="001E44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проблематика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двух рабочих групп </w:t>
      </w:r>
      <w:proofErr w:type="spellStart"/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БС</w:t>
      </w:r>
      <w:proofErr w:type="spellEnd"/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оста</w:t>
      </w:r>
      <w:r w:rsidR="001E441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числе наиболее распространенных приоритетов.</w:t>
      </w:r>
      <w:r w:rsidR="007743D7" w:rsidRPr="00BF06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1144" w:rsidRPr="008D6805" w:rsidRDefault="007776EB" w:rsidP="00D357AC">
      <w:pPr>
        <w:pStyle w:val="aff4"/>
        <w:spacing w:afterLines="1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Далее была </w:t>
      </w:r>
      <w:r w:rsidR="00537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представ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лена</w:t>
      </w:r>
      <w:r w:rsidR="00537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="00537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заседания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537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прозвучали </w:t>
      </w:r>
      <w:r w:rsidR="00537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приветств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енные слова в адрес </w:t>
      </w:r>
      <w:r w:rsidR="00537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всех участников, включая исполнительный комитет </w:t>
      </w:r>
      <w:proofErr w:type="spellStart"/>
      <w:r w:rsidR="00537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БС</w:t>
      </w:r>
      <w:proofErr w:type="spellEnd"/>
      <w:r w:rsidR="00537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докладчиков, экспертов и новых членов сообщества. </w:t>
      </w:r>
      <w:r w:rsidR="007743D7" w:rsidRPr="00537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Часть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посвященная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проблематике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РГБГП</w:t>
      </w:r>
      <w:proofErr w:type="spellEnd"/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включала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полдня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D3BFF">
        <w:rPr>
          <w:rFonts w:ascii="Times New Roman" w:eastAsia="Times New Roman" w:hAnsi="Times New Roman" w:cs="Times New Roman"/>
          <w:sz w:val="24"/>
          <w:szCs w:val="24"/>
          <w:lang w:val="ru-RU"/>
        </w:rPr>
        <w:t>день 1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отведенные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обсуждения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последних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примеров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передовой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практики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вовлечения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заинтересованных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групп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бюджетный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национальном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B3C">
        <w:rPr>
          <w:rFonts w:ascii="Times New Roman" w:eastAsia="Times New Roman" w:hAnsi="Times New Roman" w:cs="Times New Roman"/>
          <w:sz w:val="24"/>
          <w:szCs w:val="24"/>
          <w:lang w:val="ru-RU"/>
        </w:rPr>
        <w:t>уровне</w:t>
      </w:r>
      <w:r w:rsidR="00537B3C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E5174">
        <w:rPr>
          <w:rFonts w:ascii="Times New Roman" w:eastAsia="Times New Roman" w:hAnsi="Times New Roman" w:cs="Times New Roman"/>
          <w:sz w:val="24"/>
          <w:szCs w:val="24"/>
          <w:lang w:val="ru-RU"/>
        </w:rPr>
        <w:t>и рассмотрения механизмов общественного участия</w:t>
      </w:r>
      <w:r w:rsidR="00DD3B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недавно внедренных в странах </w:t>
      </w:r>
      <w:proofErr w:type="spellStart"/>
      <w:r w:rsidR="007743D7">
        <w:rPr>
          <w:rFonts w:ascii="Times New Roman" w:eastAsia="Times New Roman" w:hAnsi="Times New Roman" w:cs="Times New Roman"/>
          <w:sz w:val="24"/>
          <w:szCs w:val="24"/>
        </w:rPr>
        <w:t>PEMPAL</w:t>
      </w:r>
      <w:proofErr w:type="spellEnd"/>
      <w:r w:rsidR="007743D7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DD3B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0812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вторые </w:t>
      </w:r>
      <w:r w:rsidR="00DD3B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полдня (день 4), отведенные для семинара по теме внедрения </w:t>
      </w:r>
      <w:proofErr w:type="spellStart"/>
      <w:r w:rsidR="00DD3BFF">
        <w:rPr>
          <w:rFonts w:ascii="Times New Roman" w:eastAsia="Times New Roman" w:hAnsi="Times New Roman" w:cs="Times New Roman"/>
          <w:sz w:val="24"/>
          <w:szCs w:val="24"/>
          <w:lang w:val="ru-RU"/>
        </w:rPr>
        <w:t>партисипаторного</w:t>
      </w:r>
      <w:proofErr w:type="spellEnd"/>
      <w:r w:rsidR="00DD3B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D3BFF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бюджетирования</w:t>
      </w:r>
      <w:proofErr w:type="spellEnd"/>
      <w:r w:rsidR="00DD3B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странах с многоуровневой структурой бюджетной системы на примере совместного проекта Всемирного банка и России «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Поддержка местных инициатив в России»</w:t>
      </w:r>
      <w:r w:rsidR="007743D7" w:rsidRPr="00FE51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Часть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отведенная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РГПЦБ</w:t>
      </w:r>
      <w:proofErr w:type="spellEnd"/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день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743D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включала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полдня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презентаций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>обсуждений</w:t>
      </w:r>
      <w:r w:rsidR="00A434E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434E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результатов стран </w:t>
      </w:r>
      <w:proofErr w:type="spellStart"/>
      <w:r w:rsidR="007743D7">
        <w:rPr>
          <w:rFonts w:ascii="Times New Roman" w:eastAsia="Times New Roman" w:hAnsi="Times New Roman" w:cs="Times New Roman"/>
          <w:sz w:val="24"/>
          <w:szCs w:val="24"/>
        </w:rPr>
        <w:t>PEMPAL</w:t>
      </w:r>
      <w:proofErr w:type="spellEnd"/>
      <w:r w:rsidR="007743D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рамках Обследования практики </w:t>
      </w:r>
      <w:proofErr w:type="spellStart"/>
      <w:r w:rsidR="000B2A3A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бюджетирования</w:t>
      </w:r>
      <w:proofErr w:type="spellEnd"/>
      <w:r w:rsid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ориентированного на результат, проведенного </w:t>
      </w:r>
      <w:proofErr w:type="spellStart"/>
      <w:r w:rsidR="000B2A3A">
        <w:rPr>
          <w:rFonts w:ascii="Times New Roman" w:eastAsia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7743D7" w:rsidRPr="000B2A3A">
        <w:rPr>
          <w:rFonts w:ascii="Times New Roman" w:eastAsia="Times New Roman" w:hAnsi="Times New Roman" w:cs="Times New Roman"/>
          <w:sz w:val="24"/>
          <w:szCs w:val="24"/>
          <w:lang w:val="ru-RU"/>
        </w:rPr>
        <w:t>2018</w:t>
      </w:r>
      <w:r w:rsidR="000B2A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году, а также практики обзоров бюджетных расходов</w:t>
      </w:r>
      <w:r w:rsidR="00004E56">
        <w:rPr>
          <w:rFonts w:ascii="Times New Roman" w:eastAsia="Times New Roman" w:hAnsi="Times New Roman" w:cs="Times New Roman"/>
          <w:sz w:val="24"/>
          <w:szCs w:val="24"/>
          <w:lang w:val="ru-RU"/>
        </w:rPr>
        <w:t>; и полдня, выделенные для групповых дискуссий по</w:t>
      </w:r>
      <w:r w:rsidR="008D6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теме обзоров расходов. Наконец, один день (день </w:t>
      </w:r>
      <w:r w:rsidR="007743D7" w:rsidRPr="008D6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2) </w:t>
      </w:r>
      <w:r w:rsidR="008D6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был посвящен новой теме </w:t>
      </w:r>
      <w:proofErr w:type="spellStart"/>
      <w:r w:rsidR="008D6805">
        <w:rPr>
          <w:rFonts w:ascii="Times New Roman" w:eastAsia="Times New Roman" w:hAnsi="Times New Roman" w:cs="Times New Roman"/>
          <w:sz w:val="24"/>
          <w:szCs w:val="24"/>
          <w:lang w:val="ru-RU"/>
        </w:rPr>
        <w:t>бюджетирования</w:t>
      </w:r>
      <w:proofErr w:type="spellEnd"/>
      <w:r w:rsidR="008D6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капитальных затрат</w:t>
      </w:r>
      <w:r w:rsidR="007743D7" w:rsidRPr="008D6805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8D6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государственных инвестиций и включал презентации Всемирного банка, </w:t>
      </w:r>
      <w:proofErr w:type="spellStart"/>
      <w:r w:rsidR="008D6805">
        <w:rPr>
          <w:rFonts w:ascii="Times New Roman" w:eastAsia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8D6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четырех стран-членов </w:t>
      </w:r>
      <w:proofErr w:type="spellStart"/>
      <w:r w:rsidR="007743D7">
        <w:rPr>
          <w:rFonts w:ascii="Times New Roman" w:eastAsia="Times New Roman" w:hAnsi="Times New Roman" w:cs="Times New Roman"/>
          <w:sz w:val="24"/>
          <w:szCs w:val="24"/>
        </w:rPr>
        <w:t>PEMPAL</w:t>
      </w:r>
      <w:proofErr w:type="spellEnd"/>
      <w:r w:rsidR="007743D7" w:rsidRPr="008D680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A1144" w:rsidRPr="00BD5BCC" w:rsidRDefault="00BD5BCC" w:rsidP="00D357AC">
      <w:pPr>
        <w:pStyle w:val="1"/>
        <w:numPr>
          <w:ilvl w:val="0"/>
          <w:numId w:val="1"/>
        </w:numPr>
        <w:spacing w:afterLines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</w:pPr>
      <w:bookmarkStart w:id="6" w:name="_Toc9425809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lastRenderedPageBreak/>
        <w:t>Повестка</w:t>
      </w:r>
      <w:r w:rsidRPr="00BD5BCC"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РГБГП</w:t>
      </w:r>
      <w:proofErr w:type="spellEnd"/>
      <w:r w:rsidR="007776EB"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.</w:t>
      </w:r>
      <w:r w:rsidR="007743D7" w:rsidRPr="00BD5BCC"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Последние примеры передовой практики внедрения механизмов общественного участия</w:t>
      </w:r>
      <w:bookmarkEnd w:id="6"/>
      <w:r w:rsidR="007743D7" w:rsidRPr="00BD5BCC"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 </w:t>
      </w:r>
    </w:p>
    <w:p w:rsidR="005A1144" w:rsidRPr="00690D2E" w:rsidRDefault="008D6805" w:rsidP="00D357AC">
      <w:pPr>
        <w:spacing w:afterLines="160"/>
        <w:jc w:val="both"/>
        <w:rPr>
          <w:lang w:val="ru-RU"/>
        </w:rPr>
      </w:pPr>
      <w:bookmarkStart w:id="7" w:name="_Hlk5638472"/>
      <w:r>
        <w:rPr>
          <w:lang w:val="ru-RU"/>
        </w:rPr>
        <w:t>В</w:t>
      </w:r>
      <w:r w:rsidRPr="006064ED">
        <w:rPr>
          <w:lang w:val="ru-RU"/>
        </w:rPr>
        <w:t xml:space="preserve"> </w:t>
      </w:r>
      <w:r>
        <w:rPr>
          <w:lang w:val="ru-RU"/>
        </w:rPr>
        <w:t>рамках</w:t>
      </w:r>
      <w:r w:rsidRPr="006064ED">
        <w:rPr>
          <w:lang w:val="ru-RU"/>
        </w:rPr>
        <w:t xml:space="preserve"> </w:t>
      </w:r>
      <w:r>
        <w:rPr>
          <w:lang w:val="ru-RU"/>
        </w:rPr>
        <w:t>части</w:t>
      </w:r>
      <w:r w:rsidRPr="006064ED">
        <w:rPr>
          <w:lang w:val="ru-RU"/>
        </w:rPr>
        <w:t xml:space="preserve"> </w:t>
      </w:r>
      <w:r>
        <w:rPr>
          <w:lang w:val="ru-RU"/>
        </w:rPr>
        <w:t>программы</w:t>
      </w:r>
      <w:r w:rsidRPr="006064ED">
        <w:rPr>
          <w:lang w:val="ru-RU"/>
        </w:rPr>
        <w:t xml:space="preserve">, </w:t>
      </w:r>
      <w:r>
        <w:rPr>
          <w:lang w:val="ru-RU"/>
        </w:rPr>
        <w:t>посвященной</w:t>
      </w:r>
      <w:r w:rsidRPr="006064ED">
        <w:rPr>
          <w:lang w:val="ru-RU"/>
        </w:rPr>
        <w:t xml:space="preserve"> </w:t>
      </w:r>
      <w:r>
        <w:rPr>
          <w:lang w:val="ru-RU"/>
        </w:rPr>
        <w:t>темам</w:t>
      </w:r>
      <w:r w:rsidRPr="006064ED">
        <w:rPr>
          <w:lang w:val="ru-RU"/>
        </w:rPr>
        <w:t xml:space="preserve"> </w:t>
      </w:r>
      <w:proofErr w:type="spellStart"/>
      <w:r>
        <w:rPr>
          <w:lang w:val="ru-RU"/>
        </w:rPr>
        <w:t>РГБГП</w:t>
      </w:r>
      <w:proofErr w:type="spellEnd"/>
      <w:r w:rsidRPr="006064ED">
        <w:rPr>
          <w:lang w:val="ru-RU"/>
        </w:rPr>
        <w:t xml:space="preserve">, </w:t>
      </w:r>
      <w:r>
        <w:rPr>
          <w:lang w:val="ru-RU"/>
        </w:rPr>
        <w:t>участников</w:t>
      </w:r>
      <w:r w:rsidRPr="006064ED">
        <w:rPr>
          <w:lang w:val="ru-RU"/>
        </w:rPr>
        <w:t xml:space="preserve"> </w:t>
      </w:r>
      <w:r>
        <w:rPr>
          <w:lang w:val="ru-RU"/>
        </w:rPr>
        <w:t>ознакомили</w:t>
      </w:r>
      <w:r w:rsidRPr="006064ED">
        <w:rPr>
          <w:lang w:val="ru-RU"/>
        </w:rPr>
        <w:t xml:space="preserve"> </w:t>
      </w:r>
      <w:r>
        <w:rPr>
          <w:lang w:val="ru-RU"/>
        </w:rPr>
        <w:t>с</w:t>
      </w:r>
      <w:r w:rsidRPr="006064ED">
        <w:rPr>
          <w:lang w:val="ru-RU"/>
        </w:rPr>
        <w:t xml:space="preserve"> </w:t>
      </w:r>
      <w:r>
        <w:rPr>
          <w:lang w:val="ru-RU"/>
        </w:rPr>
        <w:t>актуальной</w:t>
      </w:r>
      <w:r w:rsidRPr="006064ED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6064ED">
        <w:rPr>
          <w:lang w:val="ru-RU"/>
        </w:rPr>
        <w:t xml:space="preserve"> </w:t>
      </w:r>
      <w:r w:rsidR="00D60C95">
        <w:rPr>
          <w:lang w:val="ru-RU"/>
        </w:rPr>
        <w:t>о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работе</w:t>
      </w:r>
      <w:r w:rsidR="00D60C95" w:rsidRPr="006064ED">
        <w:rPr>
          <w:lang w:val="ru-RU"/>
        </w:rPr>
        <w:t xml:space="preserve"> </w:t>
      </w:r>
      <w:proofErr w:type="spellStart"/>
      <w:r w:rsidR="00D60C95">
        <w:rPr>
          <w:lang w:val="ru-RU"/>
        </w:rPr>
        <w:t>РГБГП</w:t>
      </w:r>
      <w:proofErr w:type="spellEnd"/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и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с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последними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примерами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практики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вовлечения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заинтересованных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групп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в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обсуждение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бюджета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на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национальном</w:t>
      </w:r>
      <w:r w:rsidR="00D60C95" w:rsidRPr="006064ED">
        <w:rPr>
          <w:lang w:val="ru-RU"/>
        </w:rPr>
        <w:t xml:space="preserve"> </w:t>
      </w:r>
      <w:r w:rsidR="00D60C95">
        <w:rPr>
          <w:lang w:val="ru-RU"/>
        </w:rPr>
        <w:t>уровне</w:t>
      </w:r>
      <w:r w:rsidR="006064ED">
        <w:rPr>
          <w:lang w:val="ru-RU"/>
        </w:rPr>
        <w:t xml:space="preserve">, представленными в презентации </w:t>
      </w:r>
      <w:r w:rsidR="007743D7">
        <w:t>GIFT</w:t>
      </w:r>
      <w:r w:rsidR="007743D7" w:rsidRPr="006064ED">
        <w:rPr>
          <w:lang w:val="ru-RU"/>
        </w:rPr>
        <w:t xml:space="preserve">; </w:t>
      </w:r>
      <w:r w:rsidR="006064ED">
        <w:rPr>
          <w:lang w:val="ru-RU"/>
        </w:rPr>
        <w:t>а также с инновационной практикой общественного участия, недавно внедренной в России и Хорватии.</w:t>
      </w:r>
      <w:r w:rsidR="007743D7" w:rsidRPr="006064ED">
        <w:rPr>
          <w:lang w:val="ru-RU"/>
        </w:rPr>
        <w:t xml:space="preserve">  </w:t>
      </w:r>
      <w:r w:rsidR="006064ED">
        <w:rPr>
          <w:lang w:val="ru-RU"/>
        </w:rPr>
        <w:t>Также участники узнали о реформах в сфере повышения прозрачности бюджета и общественного участия, проводимых в Узбекистане.  Проектная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группа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проекта</w:t>
      </w:r>
      <w:r w:rsidR="006064ED" w:rsidRPr="00690D2E">
        <w:rPr>
          <w:lang w:val="ru-RU"/>
        </w:rPr>
        <w:t xml:space="preserve"> «</w:t>
      </w:r>
      <w:r w:rsidR="006064ED">
        <w:rPr>
          <w:lang w:val="ru-RU"/>
        </w:rPr>
        <w:t>Поддержка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местных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инициатив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в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России</w:t>
      </w:r>
      <w:r w:rsidR="006064ED" w:rsidRPr="00690D2E">
        <w:rPr>
          <w:lang w:val="ru-RU"/>
        </w:rPr>
        <w:t xml:space="preserve">» </w:t>
      </w:r>
      <w:r w:rsidR="006064ED">
        <w:rPr>
          <w:lang w:val="ru-RU"/>
        </w:rPr>
        <w:t>провела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семинар</w:t>
      </w:r>
      <w:r w:rsidR="006064ED" w:rsidRPr="00690D2E">
        <w:rPr>
          <w:lang w:val="ru-RU"/>
        </w:rPr>
        <w:t xml:space="preserve">, </w:t>
      </w:r>
      <w:r w:rsidR="006064ED">
        <w:rPr>
          <w:lang w:val="ru-RU"/>
        </w:rPr>
        <w:t>посвященный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внедрению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инициативного</w:t>
      </w:r>
      <w:r w:rsidR="006064ED" w:rsidRPr="00690D2E">
        <w:rPr>
          <w:lang w:val="ru-RU"/>
        </w:rPr>
        <w:t xml:space="preserve"> </w:t>
      </w:r>
      <w:proofErr w:type="spellStart"/>
      <w:r w:rsidR="006064ED">
        <w:rPr>
          <w:lang w:val="ru-RU"/>
        </w:rPr>
        <w:t>бюджетирования</w:t>
      </w:r>
      <w:proofErr w:type="spellEnd"/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в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России</w:t>
      </w:r>
      <w:r w:rsidR="006064ED" w:rsidRPr="00690D2E">
        <w:rPr>
          <w:lang w:val="ru-RU"/>
        </w:rPr>
        <w:t xml:space="preserve">. </w:t>
      </w:r>
      <w:r w:rsidR="006064ED">
        <w:rPr>
          <w:lang w:val="ru-RU"/>
        </w:rPr>
        <w:t>Российский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проект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в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настоящее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время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охватывает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более</w:t>
      </w:r>
      <w:r w:rsidR="006064ED" w:rsidRPr="00690D2E">
        <w:rPr>
          <w:lang w:val="ru-RU"/>
        </w:rPr>
        <w:t xml:space="preserve"> </w:t>
      </w:r>
      <w:r w:rsidR="007743D7" w:rsidRPr="00690D2E">
        <w:rPr>
          <w:lang w:val="ru-RU"/>
        </w:rPr>
        <w:t>50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субъектов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федерации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и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реализуется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при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поддержке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Министерства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финансов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Российской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Федерации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и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Всемирного</w:t>
      </w:r>
      <w:r w:rsidR="006064ED" w:rsidRPr="00690D2E">
        <w:rPr>
          <w:lang w:val="ru-RU"/>
        </w:rPr>
        <w:t xml:space="preserve"> </w:t>
      </w:r>
      <w:r w:rsidR="006064ED">
        <w:rPr>
          <w:lang w:val="ru-RU"/>
        </w:rPr>
        <w:t>банка</w:t>
      </w:r>
      <w:r w:rsidR="006064ED" w:rsidRPr="00690D2E">
        <w:rPr>
          <w:lang w:val="ru-RU"/>
        </w:rPr>
        <w:t xml:space="preserve">. </w:t>
      </w:r>
    </w:p>
    <w:p w:rsidR="005A1144" w:rsidRPr="003D4176" w:rsidRDefault="0008122A" w:rsidP="00D357AC">
      <w:pPr>
        <w:spacing w:afterLines="160"/>
        <w:jc w:val="both"/>
        <w:rPr>
          <w:lang w:val="ru-RU"/>
        </w:rPr>
      </w:pPr>
      <w:bookmarkStart w:id="8" w:name="_Hlk5639144"/>
      <w:bookmarkEnd w:id="7"/>
      <w:proofErr w:type="gramStart"/>
      <w:r>
        <w:rPr>
          <w:b/>
          <w:lang w:val="ru-RU" w:eastAsia="sl-SI"/>
        </w:rPr>
        <w:t>С</w:t>
      </w:r>
      <w:r w:rsidR="006064ED" w:rsidRPr="00547E0E">
        <w:rPr>
          <w:b/>
          <w:lang w:val="ru-RU" w:eastAsia="sl-SI"/>
        </w:rPr>
        <w:t xml:space="preserve"> </w:t>
      </w:r>
      <w:r w:rsidR="006064ED">
        <w:rPr>
          <w:b/>
          <w:lang w:val="ru-RU" w:eastAsia="sl-SI"/>
        </w:rPr>
        <w:t>презентациями</w:t>
      </w:r>
      <w:r w:rsidR="006064ED" w:rsidRPr="00547E0E">
        <w:rPr>
          <w:b/>
          <w:lang w:val="ru-RU" w:eastAsia="sl-SI"/>
        </w:rPr>
        <w:t xml:space="preserve"> </w:t>
      </w:r>
      <w:r w:rsidR="006064ED">
        <w:rPr>
          <w:b/>
          <w:lang w:val="ru-RU" w:eastAsia="sl-SI"/>
        </w:rPr>
        <w:t>выступили</w:t>
      </w:r>
      <w:r w:rsidR="006064ED" w:rsidRPr="00547E0E">
        <w:rPr>
          <w:b/>
          <w:lang w:val="ru-RU" w:eastAsia="sl-SI"/>
        </w:rPr>
        <w:t xml:space="preserve"> </w:t>
      </w:r>
      <w:r w:rsidR="006064ED">
        <w:rPr>
          <w:b/>
          <w:lang w:val="ru-RU" w:eastAsia="sl-SI"/>
        </w:rPr>
        <w:t>руководитель</w:t>
      </w:r>
      <w:r w:rsidR="006064ED" w:rsidRPr="00547E0E">
        <w:rPr>
          <w:b/>
          <w:lang w:val="ru-RU" w:eastAsia="sl-SI"/>
        </w:rPr>
        <w:t xml:space="preserve"> </w:t>
      </w:r>
      <w:proofErr w:type="spellStart"/>
      <w:r w:rsidR="006064ED" w:rsidRPr="006064ED">
        <w:rPr>
          <w:b/>
          <w:lang w:val="ru-RU"/>
        </w:rPr>
        <w:t>РГБГП</w:t>
      </w:r>
      <w:proofErr w:type="spellEnd"/>
      <w:r w:rsidR="007743D7" w:rsidRPr="00547E0E">
        <w:rPr>
          <w:b/>
          <w:lang w:val="ru-RU" w:eastAsia="sl-SI"/>
        </w:rPr>
        <w:t xml:space="preserve"> </w:t>
      </w:r>
      <w:r w:rsidR="007743D7" w:rsidRPr="00547E0E">
        <w:rPr>
          <w:lang w:val="ru-RU" w:eastAsia="sl-SI"/>
        </w:rPr>
        <w:t>(</w:t>
      </w:r>
      <w:r w:rsidR="006064ED">
        <w:rPr>
          <w:lang w:val="ru-RU" w:eastAsia="sl-SI"/>
        </w:rPr>
        <w:t>Анна</w:t>
      </w:r>
      <w:r w:rsidR="006064ED" w:rsidRPr="00547E0E">
        <w:rPr>
          <w:lang w:val="ru-RU" w:eastAsia="sl-SI"/>
        </w:rPr>
        <w:t xml:space="preserve"> </w:t>
      </w:r>
      <w:proofErr w:type="spellStart"/>
      <w:r w:rsidR="006064ED">
        <w:rPr>
          <w:lang w:val="ru-RU" w:eastAsia="sl-SI"/>
        </w:rPr>
        <w:t>Беленчук</w:t>
      </w:r>
      <w:proofErr w:type="spellEnd"/>
      <w:r w:rsidR="007743D7" w:rsidRPr="00547E0E">
        <w:rPr>
          <w:lang w:val="ru-RU" w:eastAsia="sl-SI"/>
        </w:rPr>
        <w:t>)</w:t>
      </w:r>
      <w:r w:rsidR="006064ED" w:rsidRPr="00547E0E">
        <w:rPr>
          <w:lang w:val="ru-RU" w:eastAsia="sl-SI"/>
        </w:rPr>
        <w:t xml:space="preserve">, </w:t>
      </w:r>
      <w:r w:rsidR="006064ED">
        <w:rPr>
          <w:lang w:val="ru-RU" w:eastAsia="sl-SI"/>
        </w:rPr>
        <w:t>представители</w:t>
      </w:r>
      <w:r w:rsidR="007743D7" w:rsidRPr="00547E0E">
        <w:rPr>
          <w:lang w:val="ru-RU" w:eastAsia="sl-SI"/>
        </w:rPr>
        <w:t xml:space="preserve"> </w:t>
      </w:r>
      <w:r w:rsidR="007743D7">
        <w:rPr>
          <w:b/>
          <w:lang w:eastAsia="sl-SI"/>
        </w:rPr>
        <w:t>GIFT</w:t>
      </w:r>
      <w:r w:rsidR="007743D7" w:rsidRPr="00547E0E">
        <w:rPr>
          <w:b/>
          <w:lang w:val="ru-RU" w:eastAsia="sl-SI"/>
        </w:rPr>
        <w:t xml:space="preserve"> </w:t>
      </w:r>
      <w:r w:rsidR="007743D7" w:rsidRPr="00547E0E">
        <w:rPr>
          <w:lang w:val="ru-RU" w:eastAsia="sl-SI"/>
        </w:rPr>
        <w:t>(</w:t>
      </w:r>
      <w:proofErr w:type="spellStart"/>
      <w:r w:rsidR="006064ED">
        <w:rPr>
          <w:bCs/>
          <w:iCs/>
          <w:lang w:val="ru-RU"/>
        </w:rPr>
        <w:t>Мюррей</w:t>
      </w:r>
      <w:proofErr w:type="spellEnd"/>
      <w:r w:rsidR="006064ED" w:rsidRPr="00547E0E">
        <w:rPr>
          <w:bCs/>
          <w:iCs/>
          <w:lang w:val="ru-RU"/>
        </w:rPr>
        <w:t xml:space="preserve"> </w:t>
      </w:r>
      <w:r w:rsidR="006064ED">
        <w:rPr>
          <w:bCs/>
          <w:iCs/>
          <w:lang w:val="ru-RU"/>
        </w:rPr>
        <w:t>Петри</w:t>
      </w:r>
      <w:r w:rsidR="007743D7" w:rsidRPr="00547E0E">
        <w:rPr>
          <w:lang w:val="ru-RU"/>
        </w:rPr>
        <w:t xml:space="preserve">), </w:t>
      </w:r>
      <w:r w:rsidR="006064ED">
        <w:rPr>
          <w:b/>
          <w:lang w:val="ru-RU"/>
        </w:rPr>
        <w:t>Министерства</w:t>
      </w:r>
      <w:r w:rsidR="006064ED" w:rsidRPr="00547E0E">
        <w:rPr>
          <w:b/>
          <w:lang w:val="ru-RU"/>
        </w:rPr>
        <w:t xml:space="preserve"> </w:t>
      </w:r>
      <w:r w:rsidR="006064ED">
        <w:rPr>
          <w:b/>
          <w:lang w:val="ru-RU"/>
        </w:rPr>
        <w:t>финансов</w:t>
      </w:r>
      <w:r w:rsidR="006064ED" w:rsidRPr="00547E0E">
        <w:rPr>
          <w:b/>
          <w:lang w:val="ru-RU"/>
        </w:rPr>
        <w:t xml:space="preserve"> </w:t>
      </w:r>
      <w:r w:rsidR="006064ED">
        <w:rPr>
          <w:b/>
          <w:lang w:val="ru-RU"/>
        </w:rPr>
        <w:t>Республики</w:t>
      </w:r>
      <w:r w:rsidR="006064ED" w:rsidRPr="00547E0E">
        <w:rPr>
          <w:b/>
          <w:lang w:val="ru-RU"/>
        </w:rPr>
        <w:t xml:space="preserve"> </w:t>
      </w:r>
      <w:r w:rsidR="006064ED">
        <w:rPr>
          <w:b/>
          <w:lang w:val="ru-RU"/>
        </w:rPr>
        <w:t>Узбекистан</w:t>
      </w:r>
      <w:r w:rsidR="007743D7" w:rsidRPr="00547E0E">
        <w:rPr>
          <w:lang w:val="ru-RU"/>
        </w:rPr>
        <w:t xml:space="preserve"> (</w:t>
      </w:r>
      <w:proofErr w:type="spellStart"/>
      <w:r w:rsidR="00547E0E">
        <w:rPr>
          <w:lang w:val="ru-RU"/>
        </w:rPr>
        <w:t>Дилшод</w:t>
      </w:r>
      <w:proofErr w:type="spellEnd"/>
      <w:r w:rsidR="00547E0E" w:rsidRPr="00547E0E">
        <w:rPr>
          <w:lang w:val="ru-RU"/>
        </w:rPr>
        <w:t xml:space="preserve"> </w:t>
      </w:r>
      <w:r w:rsidR="00547E0E">
        <w:rPr>
          <w:lang w:val="ru-RU"/>
        </w:rPr>
        <w:t>Султанов</w:t>
      </w:r>
      <w:r w:rsidR="007743D7" w:rsidRPr="00547E0E">
        <w:rPr>
          <w:lang w:val="ru-RU"/>
        </w:rPr>
        <w:t xml:space="preserve">), </w:t>
      </w:r>
      <w:r w:rsidR="00547E0E">
        <w:rPr>
          <w:b/>
          <w:lang w:val="ru-RU"/>
        </w:rPr>
        <w:t>Всемирного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банка</w:t>
      </w:r>
      <w:r w:rsidR="007743D7" w:rsidRPr="00547E0E">
        <w:rPr>
          <w:lang w:val="ru-RU"/>
        </w:rPr>
        <w:t xml:space="preserve"> (</w:t>
      </w:r>
      <w:r w:rsidR="00547E0E">
        <w:rPr>
          <w:lang w:val="ru-RU"/>
        </w:rPr>
        <w:t>Патрик</w:t>
      </w:r>
      <w:r w:rsidR="00547E0E" w:rsidRPr="00547E0E">
        <w:rPr>
          <w:lang w:val="ru-RU"/>
        </w:rPr>
        <w:t xml:space="preserve"> </w:t>
      </w:r>
      <w:r w:rsidR="00547E0E">
        <w:rPr>
          <w:lang w:val="ru-RU"/>
        </w:rPr>
        <w:t>Ума</w:t>
      </w:r>
      <w:r w:rsidR="00547E0E" w:rsidRPr="00547E0E">
        <w:rPr>
          <w:lang w:val="ru-RU"/>
        </w:rPr>
        <w:t xml:space="preserve"> </w:t>
      </w:r>
      <w:r w:rsidR="00547E0E">
        <w:rPr>
          <w:lang w:val="ru-RU"/>
        </w:rPr>
        <w:t>Тете</w:t>
      </w:r>
      <w:r w:rsidR="007743D7" w:rsidRPr="00547E0E">
        <w:rPr>
          <w:lang w:val="ru-RU"/>
        </w:rPr>
        <w:t xml:space="preserve">), </w:t>
      </w:r>
      <w:r w:rsidR="00547E0E">
        <w:rPr>
          <w:b/>
          <w:lang w:val="ru-RU"/>
        </w:rPr>
        <w:t>Министерства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финансов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Хорватии</w:t>
      </w:r>
      <w:r w:rsidR="007743D7" w:rsidRPr="00547E0E">
        <w:rPr>
          <w:lang w:val="ru-RU"/>
        </w:rPr>
        <w:t xml:space="preserve"> (</w:t>
      </w:r>
      <w:proofErr w:type="spellStart"/>
      <w:r w:rsidR="00547E0E">
        <w:rPr>
          <w:lang w:val="ru-RU"/>
        </w:rPr>
        <w:t>Младенка</w:t>
      </w:r>
      <w:proofErr w:type="spellEnd"/>
      <w:r w:rsidR="00547E0E" w:rsidRPr="00547E0E">
        <w:rPr>
          <w:lang w:val="ru-RU"/>
        </w:rPr>
        <w:t xml:space="preserve"> </w:t>
      </w:r>
      <w:proofErr w:type="spellStart"/>
      <w:r w:rsidR="00547E0E">
        <w:rPr>
          <w:lang w:val="ru-RU"/>
        </w:rPr>
        <w:t>Карачич</w:t>
      </w:r>
      <w:proofErr w:type="spellEnd"/>
      <w:r w:rsidR="007743D7" w:rsidRPr="00547E0E">
        <w:rPr>
          <w:lang w:val="ru-RU"/>
        </w:rPr>
        <w:t xml:space="preserve">), </w:t>
      </w:r>
      <w:r w:rsidR="00547E0E">
        <w:rPr>
          <w:b/>
          <w:lang w:val="ru-RU"/>
        </w:rPr>
        <w:t>Министерства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финансов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Сахалинской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области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Российской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Федерации</w:t>
      </w:r>
      <w:r w:rsidR="007743D7" w:rsidRPr="00547E0E">
        <w:rPr>
          <w:lang w:val="ru-RU"/>
        </w:rPr>
        <w:t xml:space="preserve"> (</w:t>
      </w:r>
      <w:r w:rsidR="00547E0E">
        <w:rPr>
          <w:lang w:val="ru-RU"/>
        </w:rPr>
        <w:t>Анна</w:t>
      </w:r>
      <w:r w:rsidR="00547E0E" w:rsidRPr="00547E0E">
        <w:rPr>
          <w:lang w:val="ru-RU"/>
        </w:rPr>
        <w:t xml:space="preserve"> </w:t>
      </w:r>
      <w:r w:rsidR="00547E0E">
        <w:rPr>
          <w:lang w:val="ru-RU"/>
        </w:rPr>
        <w:t>Харченко</w:t>
      </w:r>
      <w:r w:rsidR="007743D7" w:rsidRPr="00547E0E">
        <w:rPr>
          <w:lang w:val="ru-RU"/>
        </w:rPr>
        <w:t xml:space="preserve">), </w:t>
      </w:r>
      <w:r w:rsidR="00547E0E">
        <w:rPr>
          <w:b/>
          <w:lang w:val="ru-RU"/>
        </w:rPr>
        <w:t>Министерства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финансов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Российской</w:t>
      </w:r>
      <w:r w:rsidR="00547E0E" w:rsidRPr="00547E0E">
        <w:rPr>
          <w:b/>
          <w:lang w:val="ru-RU"/>
        </w:rPr>
        <w:t xml:space="preserve"> </w:t>
      </w:r>
      <w:r w:rsidR="00547E0E">
        <w:rPr>
          <w:b/>
          <w:lang w:val="ru-RU"/>
        </w:rPr>
        <w:t>Федерации</w:t>
      </w:r>
      <w:r w:rsidR="00547E0E" w:rsidRPr="00547E0E">
        <w:rPr>
          <w:lang w:val="ru-RU"/>
        </w:rPr>
        <w:t xml:space="preserve"> </w:t>
      </w:r>
      <w:r w:rsidR="007743D7" w:rsidRPr="00547E0E">
        <w:rPr>
          <w:lang w:val="ru-RU"/>
        </w:rPr>
        <w:t>(</w:t>
      </w:r>
      <w:r w:rsidR="00547E0E">
        <w:rPr>
          <w:lang w:val="ru-RU"/>
        </w:rPr>
        <w:t xml:space="preserve">Анна </w:t>
      </w:r>
      <w:proofErr w:type="spellStart"/>
      <w:r w:rsidR="00547E0E">
        <w:rPr>
          <w:lang w:val="ru-RU"/>
        </w:rPr>
        <w:t>Беленчук</w:t>
      </w:r>
      <w:proofErr w:type="spellEnd"/>
      <w:r w:rsidR="007743D7" w:rsidRPr="00547E0E">
        <w:rPr>
          <w:lang w:val="ru-RU"/>
        </w:rPr>
        <w:t xml:space="preserve">), </w:t>
      </w:r>
      <w:r w:rsidR="00547E0E">
        <w:rPr>
          <w:lang w:val="ru-RU"/>
        </w:rPr>
        <w:t>и</w:t>
      </w:r>
      <w:r w:rsidR="007743D7" w:rsidRPr="00547E0E">
        <w:rPr>
          <w:lang w:val="ru-RU"/>
        </w:rPr>
        <w:t xml:space="preserve"> </w:t>
      </w:r>
      <w:r w:rsidR="00547E0E">
        <w:rPr>
          <w:b/>
          <w:lang w:val="ru-RU"/>
        </w:rPr>
        <w:t>проекта Всемирного банка «Поддержка местных инициатив в России»</w:t>
      </w:r>
      <w:r w:rsidR="007743D7" w:rsidRPr="00547E0E">
        <w:rPr>
          <w:lang w:val="ru-RU"/>
        </w:rPr>
        <w:t xml:space="preserve"> (</w:t>
      </w:r>
      <w:r w:rsidR="00547E0E">
        <w:rPr>
          <w:lang w:val="ru-RU"/>
        </w:rPr>
        <w:t>Иван Шульга</w:t>
      </w:r>
      <w:r w:rsidR="007743D7" w:rsidRPr="00547E0E">
        <w:rPr>
          <w:lang w:val="ru-RU"/>
        </w:rPr>
        <w:t>).</w:t>
      </w:r>
      <w:proofErr w:type="gramEnd"/>
      <w:r w:rsidR="007743D7" w:rsidRPr="00547E0E">
        <w:rPr>
          <w:b/>
          <w:lang w:val="ru-RU" w:eastAsia="sl-SI"/>
        </w:rPr>
        <w:t xml:space="preserve"> </w:t>
      </w:r>
      <w:r w:rsidR="002967EF">
        <w:rPr>
          <w:lang w:val="ru-RU"/>
        </w:rPr>
        <w:t>Далее представлен обзор ключевых обсуждений и выводов по итогам презентаций</w:t>
      </w:r>
      <w:r w:rsidR="007743D7" w:rsidRPr="003D4176">
        <w:rPr>
          <w:lang w:val="ru-RU"/>
        </w:rPr>
        <w:t>.</w:t>
      </w:r>
    </w:p>
    <w:p w:rsidR="005A1144" w:rsidRDefault="00BD5BCC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</w:rPr>
      </w:pPr>
      <w:bookmarkStart w:id="9" w:name="_Toc9425810"/>
      <w:bookmarkEnd w:id="8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Актуальная</w:t>
      </w:r>
      <w:r w:rsidRPr="009F64AB">
        <w:rPr>
          <w:rFonts w:ascii="Times New Roman" w:hAnsi="Times New Roman" w:cs="Times New Roman"/>
          <w:b/>
          <w:color w:val="538135" w:themeColor="accent6" w:themeShade="BF"/>
        </w:rPr>
        <w:t xml:space="preserve"> </w:t>
      </w:r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информация</w:t>
      </w:r>
      <w:r w:rsidRPr="009F64AB">
        <w:rPr>
          <w:rFonts w:ascii="Times New Roman" w:hAnsi="Times New Roman" w:cs="Times New Roman"/>
          <w:b/>
          <w:color w:val="538135" w:themeColor="accent6" w:themeShade="BF"/>
        </w:rPr>
        <w:t xml:space="preserve"> </w:t>
      </w:r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о</w:t>
      </w:r>
      <w:r w:rsidRPr="009F64AB">
        <w:rPr>
          <w:rFonts w:ascii="Times New Roman" w:hAnsi="Times New Roman" w:cs="Times New Roman"/>
          <w:b/>
          <w:color w:val="538135" w:themeColor="accent6" w:themeShade="BF"/>
        </w:rPr>
        <w:t xml:space="preserve"> </w:t>
      </w:r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мероприятиях</w:t>
      </w:r>
      <w:r w:rsidRPr="009F64AB">
        <w:rPr>
          <w:rFonts w:ascii="Times New Roman" w:hAnsi="Times New Roman" w:cs="Times New Roman"/>
          <w:b/>
          <w:color w:val="538135" w:themeColor="accent6" w:themeShade="B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РГБГП</w:t>
      </w:r>
      <w:bookmarkEnd w:id="9"/>
      <w:proofErr w:type="spellEnd"/>
      <w:r w:rsidR="007743D7">
        <w:rPr>
          <w:rFonts w:ascii="Times New Roman" w:hAnsi="Times New Roman" w:cs="Times New Roman"/>
          <w:b/>
          <w:color w:val="538135" w:themeColor="accent6" w:themeShade="BF"/>
        </w:rPr>
        <w:t xml:space="preserve"> </w:t>
      </w:r>
    </w:p>
    <w:p w:rsidR="005A1144" w:rsidRPr="00F6211F" w:rsidRDefault="003D4176" w:rsidP="00D357AC">
      <w:pPr>
        <w:tabs>
          <w:tab w:val="left" w:pos="720"/>
        </w:tabs>
        <w:spacing w:afterLines="160"/>
        <w:jc w:val="both"/>
        <w:rPr>
          <w:lang w:val="ru-RU"/>
        </w:rPr>
      </w:pPr>
      <w:proofErr w:type="spellStart"/>
      <w:r>
        <w:rPr>
          <w:b/>
          <w:bCs/>
          <w:lang w:val="ru-RU"/>
        </w:rPr>
        <w:t>РГБГП</w:t>
      </w:r>
      <w:proofErr w:type="spellEnd"/>
      <w:r w:rsidRPr="00690D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была</w:t>
      </w:r>
      <w:r w:rsidRPr="00690D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создана</w:t>
      </w:r>
      <w:r w:rsidRPr="00690D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690D2E">
        <w:rPr>
          <w:b/>
          <w:bCs/>
          <w:lang w:val="ru-RU"/>
        </w:rPr>
        <w:t xml:space="preserve"> </w:t>
      </w:r>
      <w:r w:rsidR="007743D7" w:rsidRPr="00690D2E">
        <w:rPr>
          <w:b/>
          <w:bCs/>
          <w:lang w:val="ru-RU"/>
        </w:rPr>
        <w:t>2015</w:t>
      </w:r>
      <w:r w:rsidRPr="00690D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году</w:t>
      </w:r>
      <w:r w:rsidRPr="00690D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690D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состоит</w:t>
      </w:r>
      <w:r w:rsidRPr="00690D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из</w:t>
      </w:r>
      <w:r w:rsidRPr="00690D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представителей</w:t>
      </w:r>
      <w:r w:rsidRPr="00690D2E">
        <w:rPr>
          <w:b/>
          <w:bCs/>
          <w:lang w:val="ru-RU"/>
        </w:rPr>
        <w:t xml:space="preserve"> </w:t>
      </w:r>
      <w:r w:rsidR="007743D7" w:rsidRPr="00690D2E">
        <w:rPr>
          <w:b/>
          <w:bCs/>
          <w:lang w:val="ru-RU"/>
        </w:rPr>
        <w:t>16</w:t>
      </w:r>
      <w:r w:rsidRPr="00690D2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стран</w:t>
      </w:r>
      <w:r w:rsidRPr="00690D2E">
        <w:rPr>
          <w:b/>
          <w:bCs/>
          <w:lang w:val="ru-RU"/>
        </w:rPr>
        <w:t>-</w:t>
      </w:r>
      <w:r>
        <w:rPr>
          <w:b/>
          <w:bCs/>
          <w:lang w:val="ru-RU"/>
        </w:rPr>
        <w:t>участниц</w:t>
      </w:r>
      <w:r w:rsidRPr="00690D2E"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БС</w:t>
      </w:r>
      <w:proofErr w:type="spellEnd"/>
      <w:r w:rsidRPr="00690D2E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Цель</w:t>
      </w:r>
      <w:r w:rsidRPr="00C0375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группы</w:t>
      </w:r>
      <w:r w:rsidRPr="00C0375D">
        <w:rPr>
          <w:b/>
          <w:bCs/>
          <w:lang w:val="ru-RU"/>
        </w:rPr>
        <w:t xml:space="preserve"> – </w:t>
      </w:r>
      <w:r>
        <w:rPr>
          <w:b/>
          <w:bCs/>
          <w:lang w:val="ru-RU"/>
        </w:rPr>
        <w:t>изучение</w:t>
      </w:r>
      <w:r w:rsidRPr="00C0375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международного</w:t>
      </w:r>
      <w:r w:rsidRPr="00C0375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опыта</w:t>
      </w:r>
      <w:r w:rsidRPr="00C0375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C0375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повышении</w:t>
      </w:r>
      <w:r w:rsidRPr="00C0375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бюджетной</w:t>
      </w:r>
      <w:r w:rsidRPr="00C0375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грамотности</w:t>
      </w:r>
      <w:r w:rsidRPr="00C0375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населения</w:t>
      </w:r>
      <w:r w:rsidRPr="00C0375D">
        <w:rPr>
          <w:b/>
          <w:bCs/>
          <w:lang w:val="ru-RU"/>
        </w:rPr>
        <w:t xml:space="preserve">, </w:t>
      </w:r>
      <w:r w:rsidR="00C0375D">
        <w:rPr>
          <w:b/>
          <w:bCs/>
          <w:lang w:val="ru-RU"/>
        </w:rPr>
        <w:t xml:space="preserve">открытости и доступности бюджета, а также общественного участия в бюджетном процессе. </w:t>
      </w:r>
      <w:r w:rsidR="007743D7" w:rsidRPr="00C0375D">
        <w:rPr>
          <w:b/>
          <w:bCs/>
          <w:lang w:val="ru-RU"/>
        </w:rPr>
        <w:t xml:space="preserve"> </w:t>
      </w:r>
      <w:r w:rsidR="00C0375D">
        <w:rPr>
          <w:bCs/>
          <w:lang w:val="ru-RU"/>
        </w:rPr>
        <w:t>Задачи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группы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следующие</w:t>
      </w:r>
      <w:r w:rsidR="007743D7" w:rsidRPr="00C0375D">
        <w:rPr>
          <w:bCs/>
          <w:lang w:val="ru-RU"/>
        </w:rPr>
        <w:t xml:space="preserve">: </w:t>
      </w:r>
      <w:r w:rsidR="00C0375D">
        <w:rPr>
          <w:bCs/>
          <w:lang w:val="ru-RU"/>
        </w:rPr>
        <w:t>анализ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передовой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международной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практики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в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области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бюджетной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грамотности</w:t>
      </w:r>
      <w:r w:rsidR="00C0375D" w:rsidRPr="00C0375D">
        <w:rPr>
          <w:bCs/>
          <w:lang w:val="ru-RU"/>
        </w:rPr>
        <w:t xml:space="preserve">, </w:t>
      </w:r>
      <w:r w:rsidR="00C0375D">
        <w:rPr>
          <w:bCs/>
          <w:lang w:val="ru-RU"/>
        </w:rPr>
        <w:t>прозрачности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бюджета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и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общественного</w:t>
      </w:r>
      <w:r w:rsidR="00C0375D" w:rsidRPr="00C0375D">
        <w:rPr>
          <w:bCs/>
          <w:lang w:val="ru-RU"/>
        </w:rPr>
        <w:t xml:space="preserve"> </w:t>
      </w:r>
      <w:r w:rsidR="00C0375D">
        <w:rPr>
          <w:bCs/>
          <w:lang w:val="ru-RU"/>
        </w:rPr>
        <w:t>участия</w:t>
      </w:r>
      <w:r w:rsidR="007743D7" w:rsidRPr="00C0375D">
        <w:rPr>
          <w:lang w:val="ru-RU"/>
        </w:rPr>
        <w:t xml:space="preserve">; </w:t>
      </w:r>
      <w:r w:rsidR="00C0375D">
        <w:rPr>
          <w:lang w:val="ru-RU"/>
        </w:rPr>
        <w:t>обмен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опытом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среди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экспертов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по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бюджету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из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стран</w:t>
      </w:r>
      <w:r w:rsidR="00C0375D" w:rsidRPr="00C0375D">
        <w:rPr>
          <w:lang w:val="ru-RU"/>
        </w:rPr>
        <w:t>-</w:t>
      </w:r>
      <w:r w:rsidR="00C0375D">
        <w:rPr>
          <w:lang w:val="ru-RU"/>
        </w:rPr>
        <w:t>участниц</w:t>
      </w:r>
      <w:r w:rsidR="00C0375D" w:rsidRPr="00C0375D">
        <w:rPr>
          <w:lang w:val="ru-RU"/>
        </w:rPr>
        <w:t xml:space="preserve"> </w:t>
      </w:r>
      <w:proofErr w:type="spellStart"/>
      <w:r w:rsidR="00C0375D">
        <w:rPr>
          <w:lang w:val="ru-RU"/>
        </w:rPr>
        <w:t>РГБГП</w:t>
      </w:r>
      <w:proofErr w:type="spellEnd"/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в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целях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разработки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типовых</w:t>
      </w:r>
      <w:r w:rsidR="00C0375D" w:rsidRPr="00C0375D">
        <w:rPr>
          <w:lang w:val="ru-RU"/>
        </w:rPr>
        <w:t xml:space="preserve"> </w:t>
      </w:r>
      <w:r w:rsidR="00C0375D">
        <w:rPr>
          <w:lang w:val="ru-RU"/>
        </w:rPr>
        <w:t>подходов к реализации аналогичных инициатив</w:t>
      </w:r>
      <w:r w:rsidR="007743D7" w:rsidRPr="00C0375D">
        <w:rPr>
          <w:lang w:val="ru-RU"/>
        </w:rPr>
        <w:t>/</w:t>
      </w:r>
      <w:r w:rsidR="00C0375D">
        <w:rPr>
          <w:lang w:val="ru-RU"/>
        </w:rPr>
        <w:t>реформ</w:t>
      </w:r>
      <w:r w:rsidR="007743D7" w:rsidRPr="00C0375D">
        <w:rPr>
          <w:lang w:val="ru-RU"/>
        </w:rPr>
        <w:t xml:space="preserve">; </w:t>
      </w:r>
      <w:r w:rsidR="00C0375D">
        <w:rPr>
          <w:lang w:val="ru-RU"/>
        </w:rPr>
        <w:t xml:space="preserve">а также создание на основе </w:t>
      </w:r>
      <w:proofErr w:type="gramStart"/>
      <w:r w:rsidR="00C0375D">
        <w:rPr>
          <w:lang w:val="ru-RU"/>
        </w:rPr>
        <w:t>результатов работы группы новых продуктов знаний</w:t>
      </w:r>
      <w:proofErr w:type="gramEnd"/>
      <w:r w:rsidR="00C0375D">
        <w:rPr>
          <w:lang w:val="ru-RU"/>
        </w:rPr>
        <w:t xml:space="preserve"> </w:t>
      </w:r>
      <w:proofErr w:type="spellStart"/>
      <w:r w:rsidR="00C0375D">
        <w:rPr>
          <w:lang w:val="ru-RU"/>
        </w:rPr>
        <w:t>БС</w:t>
      </w:r>
      <w:proofErr w:type="spellEnd"/>
      <w:r w:rsidR="007743D7" w:rsidRPr="00C0375D">
        <w:rPr>
          <w:rFonts w:eastAsiaTheme="minorEastAsia"/>
          <w:lang w:val="ru-RU"/>
        </w:rPr>
        <w:t xml:space="preserve">, </w:t>
      </w:r>
      <w:r w:rsidR="00C0375D">
        <w:rPr>
          <w:rFonts w:eastAsiaTheme="minorEastAsia"/>
          <w:lang w:val="ru-RU"/>
        </w:rPr>
        <w:t>в т.ч. конкретных рекомендаций по осуществлению соответствующих инициатив</w:t>
      </w:r>
      <w:r w:rsidR="007743D7" w:rsidRPr="00C0375D">
        <w:rPr>
          <w:lang w:val="ru-RU"/>
        </w:rPr>
        <w:t>/</w:t>
      </w:r>
      <w:r w:rsidR="00C0375D">
        <w:rPr>
          <w:lang w:val="ru-RU"/>
        </w:rPr>
        <w:t xml:space="preserve">реформ в странах </w:t>
      </w:r>
      <w:proofErr w:type="spellStart"/>
      <w:r w:rsidR="007743D7">
        <w:rPr>
          <w:rFonts w:eastAsiaTheme="minorEastAsia"/>
        </w:rPr>
        <w:t>PEMPAL</w:t>
      </w:r>
      <w:proofErr w:type="spellEnd"/>
      <w:r w:rsidR="007743D7" w:rsidRPr="00C0375D">
        <w:rPr>
          <w:rFonts w:eastAsiaTheme="minorEastAsia"/>
          <w:lang w:val="ru-RU"/>
        </w:rPr>
        <w:t xml:space="preserve">. </w:t>
      </w:r>
      <w:proofErr w:type="spellStart"/>
      <w:proofErr w:type="gramStart"/>
      <w:r w:rsidR="00F6211F">
        <w:rPr>
          <w:lang w:val="ru-RU"/>
        </w:rPr>
        <w:t>РГБГП</w:t>
      </w:r>
      <w:proofErr w:type="spellEnd"/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работает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в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сотрудничестве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с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Глобальной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инициативой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по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обеспечению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прозрачности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в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бюджетно</w:t>
      </w:r>
      <w:r w:rsidR="00F6211F" w:rsidRPr="00F6211F">
        <w:rPr>
          <w:lang w:val="ru-RU"/>
        </w:rPr>
        <w:t>-</w:t>
      </w:r>
      <w:r w:rsidR="00F6211F">
        <w:rPr>
          <w:lang w:val="ru-RU"/>
        </w:rPr>
        <w:t>налоговой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сфере</w:t>
      </w:r>
      <w:r w:rsidR="00F6211F" w:rsidRPr="00F6211F">
        <w:rPr>
          <w:lang w:val="ru-RU"/>
        </w:rPr>
        <w:t xml:space="preserve"> </w:t>
      </w:r>
      <w:r w:rsidR="007743D7" w:rsidRPr="00F6211F">
        <w:rPr>
          <w:rFonts w:eastAsiaTheme="minorEastAsia"/>
          <w:lang w:val="ru-RU"/>
        </w:rPr>
        <w:t>(</w:t>
      </w:r>
      <w:r w:rsidR="007743D7">
        <w:rPr>
          <w:rFonts w:eastAsiaTheme="minorEastAsia"/>
        </w:rPr>
        <w:t>GIFT</w:t>
      </w:r>
      <w:r w:rsidR="007743D7" w:rsidRPr="00F6211F">
        <w:rPr>
          <w:rFonts w:eastAsiaTheme="minorEastAsia"/>
          <w:lang w:val="ru-RU"/>
        </w:rPr>
        <w:t>)</w:t>
      </w:r>
      <w:r w:rsidR="007743D7" w:rsidRPr="00F6211F">
        <w:rPr>
          <w:lang w:val="ru-RU"/>
        </w:rPr>
        <w:t xml:space="preserve"> (</w:t>
      </w:r>
      <w:r w:rsidR="00F6211F">
        <w:rPr>
          <w:lang w:val="ru-RU"/>
        </w:rPr>
        <w:t>совместные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тематические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семинары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с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участием</w:t>
      </w:r>
      <w:r w:rsidR="00F6211F" w:rsidRPr="00F6211F">
        <w:rPr>
          <w:lang w:val="ru-RU"/>
        </w:rPr>
        <w:t xml:space="preserve"> </w:t>
      </w:r>
      <w:r w:rsidR="007743D7">
        <w:t>GIFT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по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теме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общественного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участия</w:t>
      </w:r>
      <w:r w:rsidR="007743D7" w:rsidRPr="00F6211F">
        <w:rPr>
          <w:lang w:val="ru-RU"/>
        </w:rPr>
        <w:t>)</w:t>
      </w:r>
      <w:r w:rsidR="0008122A">
        <w:rPr>
          <w:lang w:val="ru-RU"/>
        </w:rPr>
        <w:t>;</w:t>
      </w:r>
      <w:r w:rsidR="007743D7" w:rsidRPr="00F6211F">
        <w:rPr>
          <w:lang w:val="ru-RU"/>
        </w:rPr>
        <w:t xml:space="preserve"> </w:t>
      </w:r>
      <w:r w:rsidR="00F6211F">
        <w:rPr>
          <w:rFonts w:eastAsiaTheme="minorEastAsia"/>
          <w:lang w:val="ru-RU"/>
        </w:rPr>
        <w:t>Всемирным</w:t>
      </w:r>
      <w:r w:rsidR="00F6211F" w:rsidRPr="00F6211F">
        <w:rPr>
          <w:rFonts w:eastAsiaTheme="minorEastAsia"/>
          <w:lang w:val="ru-RU"/>
        </w:rPr>
        <w:t xml:space="preserve"> </w:t>
      </w:r>
      <w:r w:rsidR="00F6211F">
        <w:rPr>
          <w:rFonts w:eastAsiaTheme="minorEastAsia"/>
          <w:lang w:val="ru-RU"/>
        </w:rPr>
        <w:t>банком</w:t>
      </w:r>
      <w:r w:rsidR="00F6211F" w:rsidRPr="00F6211F">
        <w:rPr>
          <w:rFonts w:eastAsiaTheme="minorEastAsia"/>
          <w:lang w:val="ru-RU"/>
        </w:rPr>
        <w:t xml:space="preserve"> </w:t>
      </w:r>
      <w:r w:rsidR="007743D7" w:rsidRPr="00F6211F">
        <w:rPr>
          <w:lang w:val="ru-RU"/>
        </w:rPr>
        <w:t>(</w:t>
      </w:r>
      <w:r w:rsidR="00F6211F">
        <w:rPr>
          <w:lang w:val="ru-RU"/>
        </w:rPr>
        <w:t>вопросы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бюджетной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грамотности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и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реализованные</w:t>
      </w:r>
      <w:r w:rsidR="00F6211F" w:rsidRPr="00F6211F">
        <w:rPr>
          <w:lang w:val="ru-RU"/>
        </w:rPr>
        <w:t xml:space="preserve"> </w:t>
      </w:r>
      <w:r w:rsidR="00F6211F">
        <w:rPr>
          <w:lang w:val="ru-RU"/>
        </w:rPr>
        <w:t>инициативы в области участия граждан в бюджетном процессе)</w:t>
      </w:r>
      <w:r w:rsidR="007743D7" w:rsidRPr="00F6211F">
        <w:rPr>
          <w:rFonts w:eastAsiaTheme="minorEastAsia"/>
          <w:lang w:val="ru-RU"/>
        </w:rPr>
        <w:t xml:space="preserve">; </w:t>
      </w:r>
      <w:r w:rsidR="00F6211F">
        <w:rPr>
          <w:rFonts w:eastAsiaTheme="minorEastAsia"/>
          <w:lang w:val="ru-RU"/>
        </w:rPr>
        <w:t xml:space="preserve">Международным бюджетным партнерством </w:t>
      </w:r>
      <w:r w:rsidR="007743D7" w:rsidRPr="00F6211F">
        <w:rPr>
          <w:rFonts w:eastAsiaTheme="minorEastAsia"/>
          <w:lang w:val="ru-RU"/>
        </w:rPr>
        <w:t>(</w:t>
      </w:r>
      <w:r w:rsidR="00F6211F">
        <w:rPr>
          <w:rFonts w:eastAsiaTheme="minorEastAsia"/>
          <w:lang w:val="ru-RU"/>
        </w:rPr>
        <w:t>МБП</w:t>
      </w:r>
      <w:r w:rsidR="007743D7" w:rsidRPr="00F6211F">
        <w:rPr>
          <w:rFonts w:eastAsiaTheme="minorEastAsia"/>
          <w:lang w:val="ru-RU"/>
        </w:rPr>
        <w:t>)</w:t>
      </w:r>
      <w:r w:rsidR="007743D7" w:rsidRPr="00F6211F">
        <w:rPr>
          <w:lang w:val="ru-RU"/>
        </w:rPr>
        <w:t xml:space="preserve"> (</w:t>
      </w:r>
      <w:r w:rsidR="00F6211F">
        <w:rPr>
          <w:lang w:val="ru-RU"/>
        </w:rPr>
        <w:t>факторы успеха</w:t>
      </w:r>
      <w:r w:rsidR="009E72D0">
        <w:rPr>
          <w:lang w:val="ru-RU"/>
        </w:rPr>
        <w:t>, способствующие улучшению позиций по Индексу открытости бюджета)</w:t>
      </w:r>
      <w:r w:rsidR="007743D7" w:rsidRPr="00F6211F">
        <w:rPr>
          <w:rFonts w:eastAsiaTheme="minorEastAsia"/>
          <w:lang w:val="ru-RU"/>
        </w:rPr>
        <w:t>;</w:t>
      </w:r>
      <w:proofErr w:type="gramEnd"/>
      <w:r w:rsidR="007743D7" w:rsidRPr="00F6211F">
        <w:rPr>
          <w:rFonts w:eastAsiaTheme="minorEastAsia"/>
          <w:lang w:val="ru-RU"/>
        </w:rPr>
        <w:t xml:space="preserve"> </w:t>
      </w:r>
      <w:proofErr w:type="spellStart"/>
      <w:r w:rsidR="009E72D0">
        <w:rPr>
          <w:rFonts w:eastAsiaTheme="minorEastAsia"/>
          <w:lang w:val="ru-RU"/>
        </w:rPr>
        <w:t>ОЭСР</w:t>
      </w:r>
      <w:proofErr w:type="spellEnd"/>
      <w:r w:rsidR="007743D7" w:rsidRPr="00F6211F">
        <w:rPr>
          <w:lang w:val="ru-RU"/>
        </w:rPr>
        <w:t xml:space="preserve"> (</w:t>
      </w:r>
      <w:r w:rsidR="009E72D0">
        <w:rPr>
          <w:lang w:val="ru-RU"/>
        </w:rPr>
        <w:t xml:space="preserve">участие в работе над </w:t>
      </w:r>
      <w:r w:rsidR="0008122A">
        <w:rPr>
          <w:lang w:val="ru-RU"/>
        </w:rPr>
        <w:t>проектом</w:t>
      </w:r>
      <w:r w:rsidR="009E72D0">
        <w:rPr>
          <w:lang w:val="ru-RU"/>
        </w:rPr>
        <w:t xml:space="preserve"> документа «Инструментарий по повышению прозрачности бюджета» и в </w:t>
      </w:r>
      <w:r w:rsidR="00844ADB">
        <w:rPr>
          <w:lang w:val="ru-RU"/>
        </w:rPr>
        <w:t xml:space="preserve">тематических </w:t>
      </w:r>
      <w:r w:rsidR="009E72D0">
        <w:rPr>
          <w:lang w:val="ru-RU"/>
        </w:rPr>
        <w:t>обсуждениях</w:t>
      </w:r>
      <w:r w:rsidR="00844ADB">
        <w:rPr>
          <w:lang w:val="ru-RU"/>
        </w:rPr>
        <w:t xml:space="preserve">, относящихся к темам </w:t>
      </w:r>
      <w:proofErr w:type="spellStart"/>
      <w:r w:rsidR="00844ADB">
        <w:rPr>
          <w:lang w:val="ru-RU"/>
        </w:rPr>
        <w:t>РГБГП</w:t>
      </w:r>
      <w:proofErr w:type="spellEnd"/>
      <w:r w:rsidR="00844ADB">
        <w:rPr>
          <w:lang w:val="ru-RU"/>
        </w:rPr>
        <w:t xml:space="preserve">, в рамках встреч сети </w:t>
      </w:r>
      <w:proofErr w:type="spellStart"/>
      <w:r w:rsidR="00844ADB">
        <w:rPr>
          <w:lang w:val="ru-RU"/>
        </w:rPr>
        <w:t>ЦВЮВЕ-РБВ</w:t>
      </w:r>
      <w:proofErr w:type="spellEnd"/>
      <w:r w:rsidR="00844ADB">
        <w:rPr>
          <w:lang w:val="ru-RU"/>
        </w:rPr>
        <w:t xml:space="preserve"> </w:t>
      </w:r>
      <w:proofErr w:type="spellStart"/>
      <w:r w:rsidR="00844ADB">
        <w:rPr>
          <w:lang w:val="ru-RU"/>
        </w:rPr>
        <w:t>ОЭСР</w:t>
      </w:r>
      <w:proofErr w:type="spellEnd"/>
      <w:r w:rsidR="00844ADB">
        <w:rPr>
          <w:lang w:val="ru-RU"/>
        </w:rPr>
        <w:t xml:space="preserve">, а также распространение продуктов знаний </w:t>
      </w:r>
      <w:proofErr w:type="spellStart"/>
      <w:r w:rsidR="00844ADB">
        <w:rPr>
          <w:lang w:val="ru-RU"/>
        </w:rPr>
        <w:t>РГБГП</w:t>
      </w:r>
      <w:proofErr w:type="spellEnd"/>
      <w:r w:rsidR="007743D7" w:rsidRPr="00F6211F">
        <w:rPr>
          <w:lang w:val="ru-RU"/>
        </w:rPr>
        <w:t xml:space="preserve">). </w:t>
      </w:r>
    </w:p>
    <w:p w:rsidR="00690D2E" w:rsidRPr="007149ED" w:rsidRDefault="00690D2E" w:rsidP="00D357AC">
      <w:pPr>
        <w:tabs>
          <w:tab w:val="left" w:pos="720"/>
        </w:tabs>
        <w:spacing w:afterLines="160"/>
        <w:jc w:val="both"/>
        <w:rPr>
          <w:rFonts w:eastAsiaTheme="minorHAnsi"/>
          <w:lang w:val="ru-RU"/>
        </w:rPr>
      </w:pPr>
      <w:bookmarkStart w:id="10" w:name="_Hlk5638527"/>
      <w:r>
        <w:rPr>
          <w:rFonts w:eastAsiaTheme="minorHAnsi"/>
          <w:b/>
          <w:lang w:val="ru-RU"/>
        </w:rPr>
        <w:t>По</w:t>
      </w:r>
      <w:r w:rsidRPr="00C90D88">
        <w:rPr>
          <w:rFonts w:eastAsiaTheme="minorHAnsi"/>
          <w:b/>
          <w:lang w:val="ru-RU"/>
        </w:rPr>
        <w:t xml:space="preserve"> </w:t>
      </w:r>
      <w:r>
        <w:rPr>
          <w:rFonts w:eastAsiaTheme="minorHAnsi"/>
          <w:b/>
          <w:lang w:val="ru-RU"/>
        </w:rPr>
        <w:t>мере</w:t>
      </w:r>
      <w:r w:rsidRPr="00C90D88">
        <w:rPr>
          <w:rFonts w:eastAsiaTheme="minorHAnsi"/>
          <w:b/>
          <w:lang w:val="ru-RU"/>
        </w:rPr>
        <w:t xml:space="preserve"> </w:t>
      </w:r>
      <w:r>
        <w:rPr>
          <w:rFonts w:eastAsiaTheme="minorHAnsi"/>
          <w:b/>
          <w:lang w:val="ru-RU"/>
        </w:rPr>
        <w:t>продвижения</w:t>
      </w:r>
      <w:r w:rsidRPr="00C90D88">
        <w:rPr>
          <w:rFonts w:eastAsiaTheme="minorHAnsi"/>
          <w:b/>
          <w:lang w:val="ru-RU"/>
        </w:rPr>
        <w:t xml:space="preserve"> </w:t>
      </w:r>
      <w:r>
        <w:rPr>
          <w:rFonts w:eastAsiaTheme="minorHAnsi"/>
          <w:b/>
          <w:lang w:val="ru-RU"/>
        </w:rPr>
        <w:t>работы</w:t>
      </w:r>
      <w:r w:rsidRPr="00C90D88">
        <w:rPr>
          <w:rFonts w:eastAsiaTheme="minorHAnsi"/>
          <w:b/>
          <w:lang w:val="ru-RU"/>
        </w:rPr>
        <w:t xml:space="preserve"> </w:t>
      </w:r>
      <w:proofErr w:type="spellStart"/>
      <w:r>
        <w:rPr>
          <w:b/>
          <w:bCs/>
          <w:lang w:val="ru-RU"/>
        </w:rPr>
        <w:t>РГБГП</w:t>
      </w:r>
      <w:proofErr w:type="spellEnd"/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фокус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ее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деятельности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постепенно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смещался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общих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вопросов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открытости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измерения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степени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открытости</w:t>
      </w:r>
      <w:r w:rsidRPr="00C90D8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бюджета в </w:t>
      </w:r>
      <w:r w:rsidRPr="00C90D88">
        <w:rPr>
          <w:rFonts w:eastAsiaTheme="minorHAnsi"/>
          <w:b/>
          <w:lang w:val="ru-RU"/>
        </w:rPr>
        <w:t>2015-2016</w:t>
      </w:r>
      <w:r>
        <w:rPr>
          <w:rFonts w:eastAsiaTheme="minorHAnsi"/>
          <w:b/>
          <w:lang w:val="ru-RU"/>
        </w:rPr>
        <w:t xml:space="preserve"> годах на тему лучшей практики повышения бюджетной грамотности (</w:t>
      </w:r>
      <w:r w:rsidRPr="00C90D88">
        <w:rPr>
          <w:rFonts w:eastAsiaTheme="minorHAnsi"/>
          <w:b/>
          <w:lang w:val="ru-RU"/>
        </w:rPr>
        <w:t>2016–2017</w:t>
      </w:r>
      <w:r>
        <w:rPr>
          <w:rFonts w:eastAsiaTheme="minorHAnsi"/>
          <w:b/>
          <w:lang w:val="ru-RU"/>
        </w:rPr>
        <w:t xml:space="preserve"> годы) и</w:t>
      </w:r>
      <w:r w:rsidRPr="00C90D88">
        <w:rPr>
          <w:rFonts w:eastAsiaTheme="minorHAnsi"/>
          <w:b/>
          <w:lang w:val="ru-RU"/>
        </w:rPr>
        <w:t xml:space="preserve">, </w:t>
      </w:r>
      <w:r>
        <w:rPr>
          <w:rFonts w:eastAsiaTheme="minorHAnsi"/>
          <w:b/>
          <w:lang w:val="ru-RU"/>
        </w:rPr>
        <w:t xml:space="preserve">в </w:t>
      </w:r>
      <w:r>
        <w:rPr>
          <w:rFonts w:eastAsiaTheme="minorHAnsi"/>
          <w:b/>
          <w:lang w:val="ru-RU"/>
        </w:rPr>
        <w:lastRenderedPageBreak/>
        <w:t xml:space="preserve">конечном итоге, </w:t>
      </w:r>
      <w:r w:rsidR="0008122A">
        <w:rPr>
          <w:rFonts w:eastAsiaTheme="minorHAnsi"/>
          <w:b/>
          <w:lang w:val="ru-RU"/>
        </w:rPr>
        <w:t xml:space="preserve">группа сосредоточилась </w:t>
      </w:r>
      <w:r>
        <w:rPr>
          <w:rFonts w:eastAsiaTheme="minorHAnsi"/>
          <w:b/>
          <w:lang w:val="ru-RU"/>
        </w:rPr>
        <w:t>на вопрос</w:t>
      </w:r>
      <w:r w:rsidR="0008122A">
        <w:rPr>
          <w:rFonts w:eastAsiaTheme="minorHAnsi"/>
          <w:b/>
          <w:lang w:val="ru-RU"/>
        </w:rPr>
        <w:t>ах</w:t>
      </w:r>
      <w:r>
        <w:rPr>
          <w:rFonts w:eastAsiaTheme="minorHAnsi"/>
          <w:b/>
          <w:lang w:val="ru-RU"/>
        </w:rPr>
        <w:t xml:space="preserve"> общественного участия в бюджетном процессе</w:t>
      </w:r>
      <w:r w:rsidRPr="00C90D88">
        <w:rPr>
          <w:rFonts w:eastAsiaTheme="minorHAnsi"/>
          <w:b/>
          <w:lang w:val="ru-RU"/>
        </w:rPr>
        <w:t>.</w:t>
      </w:r>
      <w:r w:rsidRPr="00C90D88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Работа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группы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</w:t>
      </w:r>
      <w:r w:rsidRPr="007149ED">
        <w:rPr>
          <w:rFonts w:eastAsiaTheme="minorHAnsi"/>
          <w:lang w:val="ru-RU"/>
        </w:rPr>
        <w:t xml:space="preserve"> </w:t>
      </w:r>
      <w:r w:rsidRPr="007149ED">
        <w:rPr>
          <w:lang w:val="ru-RU"/>
        </w:rPr>
        <w:t xml:space="preserve">2017 </w:t>
      </w:r>
      <w:r>
        <w:rPr>
          <w:lang w:val="ru-RU"/>
        </w:rPr>
        <w:t>и</w:t>
      </w:r>
      <w:r w:rsidRPr="007149ED">
        <w:rPr>
          <w:lang w:val="ru-RU"/>
        </w:rPr>
        <w:t xml:space="preserve"> </w:t>
      </w:r>
      <w:r w:rsidRPr="007149ED">
        <w:rPr>
          <w:rFonts w:eastAsiaTheme="minorHAnsi"/>
          <w:lang w:val="ru-RU"/>
        </w:rPr>
        <w:t xml:space="preserve">2018 </w:t>
      </w:r>
      <w:r>
        <w:rPr>
          <w:rFonts w:eastAsiaTheme="minorHAnsi"/>
          <w:lang w:val="ru-RU"/>
        </w:rPr>
        <w:t>годах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включала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себя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следующие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мероприятия</w:t>
      </w:r>
      <w:r w:rsidRPr="007149ED">
        <w:rPr>
          <w:rFonts w:eastAsiaTheme="minorHAnsi"/>
          <w:lang w:val="ru-RU"/>
        </w:rPr>
        <w:t xml:space="preserve">: </w:t>
      </w:r>
      <w:r>
        <w:rPr>
          <w:rFonts w:eastAsiaTheme="minorHAnsi"/>
          <w:lang w:val="ru-RU"/>
        </w:rPr>
        <w:t>разработку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вспомогательного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справочного</w:t>
      </w:r>
      <w:r w:rsidRPr="007149ED">
        <w:rPr>
          <w:rFonts w:eastAsiaTheme="minorHAnsi"/>
          <w:lang w:val="ru-RU"/>
        </w:rPr>
        <w:t xml:space="preserve">  </w:t>
      </w:r>
      <w:r>
        <w:rPr>
          <w:rFonts w:eastAsiaTheme="minorHAnsi"/>
          <w:lang w:val="ru-RU"/>
        </w:rPr>
        <w:t>документа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по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вопросам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участия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граждан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бюджетном</w:t>
      </w:r>
      <w:r w:rsidRPr="007149E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процессе</w:t>
      </w:r>
      <w:r w:rsidRPr="007149ED">
        <w:rPr>
          <w:rFonts w:eastAsiaTheme="minorEastAsia"/>
          <w:lang w:val="ru-RU"/>
        </w:rPr>
        <w:t xml:space="preserve">; </w:t>
      </w:r>
      <w:r>
        <w:rPr>
          <w:rFonts w:eastAsiaTheme="minorEastAsia"/>
          <w:lang w:val="ru-RU"/>
        </w:rPr>
        <w:t>рассмотрение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и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обсуждение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с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МБП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результатов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Обзора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открытости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бюджета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за</w:t>
      </w:r>
      <w:r w:rsidRPr="007149ED">
        <w:rPr>
          <w:rFonts w:eastAsiaTheme="minorEastAsia"/>
          <w:lang w:val="ru-RU"/>
        </w:rPr>
        <w:t xml:space="preserve"> 2017 </w:t>
      </w:r>
      <w:r>
        <w:rPr>
          <w:rFonts w:eastAsiaTheme="minorEastAsia"/>
          <w:lang w:val="ru-RU"/>
        </w:rPr>
        <w:t>год</w:t>
      </w:r>
      <w:r w:rsidRPr="007149ED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>относящихся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к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теме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общественного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участия</w:t>
      </w:r>
      <w:r w:rsidRPr="007149ED">
        <w:rPr>
          <w:rFonts w:eastAsiaTheme="minorEastAsia"/>
          <w:lang w:val="ru-RU"/>
        </w:rPr>
        <w:t xml:space="preserve">; </w:t>
      </w:r>
      <w:r>
        <w:rPr>
          <w:rFonts w:eastAsiaTheme="minorEastAsia"/>
          <w:lang w:val="ru-RU"/>
        </w:rPr>
        <w:t>анализ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и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обсуждение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с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экспертами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</w:rPr>
        <w:t>GIFT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новых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примеров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лучшей</w:t>
      </w:r>
      <w:r w:rsidRPr="007149ED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>практики</w:t>
      </w:r>
      <w:r w:rsidRPr="007149ED">
        <w:rPr>
          <w:rFonts w:eastAsiaTheme="minorEastAsia"/>
          <w:lang w:val="ru-RU"/>
        </w:rPr>
        <w:t xml:space="preserve">, </w:t>
      </w:r>
      <w:r>
        <w:rPr>
          <w:rFonts w:eastAsiaTheme="minorEastAsia"/>
          <w:lang w:val="ru-RU"/>
        </w:rPr>
        <w:t xml:space="preserve">включенных в Руководство </w:t>
      </w:r>
      <w:r>
        <w:rPr>
          <w:rFonts w:eastAsiaTheme="minorEastAsia"/>
        </w:rPr>
        <w:t>GIFT</w:t>
      </w:r>
      <w:r>
        <w:rPr>
          <w:rFonts w:eastAsiaTheme="minorEastAsia"/>
          <w:lang w:val="ru-RU"/>
        </w:rPr>
        <w:t xml:space="preserve"> по применению принципов и механизмов общественного участия в бюджетной политике</w:t>
      </w:r>
      <w:r w:rsidRPr="007149ED">
        <w:rPr>
          <w:rFonts w:eastAsiaTheme="minorEastAsia"/>
          <w:lang w:val="ru-RU"/>
        </w:rPr>
        <w:t>;</w:t>
      </w:r>
      <w:r>
        <w:rPr>
          <w:rFonts w:eastAsiaTheme="minorEastAsia"/>
          <w:lang w:val="ru-RU"/>
        </w:rPr>
        <w:t xml:space="preserve"> рассмотрение и обсуждение практики гражданского участия, применяемой в странах </w:t>
      </w:r>
      <w:proofErr w:type="spellStart"/>
      <w:r>
        <w:rPr>
          <w:rFonts w:eastAsiaTheme="minorEastAsia"/>
        </w:rPr>
        <w:t>PEMPAL</w:t>
      </w:r>
      <w:proofErr w:type="spellEnd"/>
      <w:r>
        <w:rPr>
          <w:rFonts w:eastAsiaTheme="minorEastAsia"/>
          <w:lang w:val="ru-RU"/>
        </w:rPr>
        <w:t xml:space="preserve"> (Грузия, </w:t>
      </w:r>
      <w:proofErr w:type="spellStart"/>
      <w:r>
        <w:rPr>
          <w:rFonts w:eastAsiaTheme="minorEastAsia"/>
          <w:lang w:val="ru-RU"/>
        </w:rPr>
        <w:t>Кыргызская</w:t>
      </w:r>
      <w:proofErr w:type="spellEnd"/>
      <w:r>
        <w:rPr>
          <w:rFonts w:eastAsiaTheme="minorEastAsia"/>
          <w:lang w:val="ru-RU"/>
        </w:rPr>
        <w:t xml:space="preserve"> Республика и Хорватия)</w:t>
      </w:r>
      <w:r w:rsidRPr="007149ED">
        <w:rPr>
          <w:rFonts w:eastAsiaTheme="minorEastAsia"/>
          <w:lang w:val="ru-RU"/>
        </w:rPr>
        <w:t xml:space="preserve">; </w:t>
      </w:r>
      <w:r>
        <w:rPr>
          <w:rFonts w:eastAsiaTheme="minorEastAsia"/>
          <w:lang w:val="ru-RU"/>
        </w:rPr>
        <w:t xml:space="preserve">рассмотрение и обсуждение использования цифровых инструментов и </w:t>
      </w:r>
      <w:proofErr w:type="spellStart"/>
      <w:proofErr w:type="gramStart"/>
      <w:r>
        <w:rPr>
          <w:rFonts w:eastAsiaTheme="minorEastAsia"/>
          <w:lang w:val="ru-RU"/>
        </w:rPr>
        <w:t>ИТ</w:t>
      </w:r>
      <w:proofErr w:type="spellEnd"/>
      <w:proofErr w:type="gramEnd"/>
      <w:r>
        <w:rPr>
          <w:rFonts w:eastAsiaTheme="minorEastAsia"/>
          <w:lang w:val="ru-RU"/>
        </w:rPr>
        <w:t xml:space="preserve"> для расширения участия граждан на семинаре </w:t>
      </w:r>
      <w:r>
        <w:rPr>
          <w:rFonts w:eastAsiaTheme="minorEastAsia"/>
        </w:rPr>
        <w:t>GIFT</w:t>
      </w:r>
      <w:r>
        <w:rPr>
          <w:rFonts w:eastAsiaTheme="minorEastAsia"/>
          <w:lang w:val="ru-RU"/>
        </w:rPr>
        <w:t xml:space="preserve"> и встрече сети </w:t>
      </w:r>
      <w:proofErr w:type="spellStart"/>
      <w:r>
        <w:rPr>
          <w:lang w:val="ru-RU"/>
        </w:rPr>
        <w:t>ЦВЮВЕ-РБВ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ОЭСР</w:t>
      </w:r>
      <w:proofErr w:type="spellEnd"/>
      <w:r w:rsidRPr="007149ED">
        <w:rPr>
          <w:rFonts w:eastAsiaTheme="minorEastAsia"/>
          <w:lang w:val="ru-RU"/>
        </w:rPr>
        <w:t xml:space="preserve">; </w:t>
      </w:r>
      <w:r>
        <w:rPr>
          <w:rFonts w:eastAsiaTheme="minorEastAsia"/>
          <w:lang w:val="ru-RU"/>
        </w:rPr>
        <w:t xml:space="preserve">совместная </w:t>
      </w:r>
      <w:r w:rsidR="009070F3">
        <w:rPr>
          <w:rFonts w:eastAsiaTheme="minorEastAsia"/>
          <w:lang w:val="ru-RU"/>
        </w:rPr>
        <w:t>подготовка</w:t>
      </w:r>
      <w:r>
        <w:rPr>
          <w:rFonts w:eastAsiaTheme="minorEastAsia"/>
          <w:lang w:val="ru-RU"/>
        </w:rPr>
        <w:t xml:space="preserve"> и организация семинара вместе с </w:t>
      </w:r>
      <w:r>
        <w:rPr>
          <w:rFonts w:eastAsiaTheme="minorEastAsia"/>
        </w:rPr>
        <w:t>GIFT</w:t>
      </w:r>
      <w:r>
        <w:rPr>
          <w:rFonts w:eastAsiaTheme="minorEastAsia"/>
          <w:lang w:val="ru-RU"/>
        </w:rPr>
        <w:t xml:space="preserve"> и совершение ознакомительного визита по теме общественного участия в Португалию. </w:t>
      </w:r>
    </w:p>
    <w:p w:rsidR="005A1144" w:rsidRPr="00690D2E" w:rsidRDefault="00690D2E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11" w:name="_Toc9425811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Примеры практики и выводы из опыта применения передовой практики обеспечения общественного участия на национальном уровне</w:t>
      </w:r>
      <w:bookmarkEnd w:id="11"/>
    </w:p>
    <w:p w:rsidR="005A1144" w:rsidRPr="009F7BAC" w:rsidRDefault="00B12401" w:rsidP="00D357AC">
      <w:pPr>
        <w:tabs>
          <w:tab w:val="left" w:pos="720"/>
        </w:tabs>
        <w:spacing w:afterLines="160"/>
        <w:jc w:val="both"/>
        <w:rPr>
          <w:rFonts w:eastAsiaTheme="minorEastAsia"/>
          <w:b/>
          <w:kern w:val="24"/>
          <w:lang w:val="ru-RU"/>
        </w:rPr>
      </w:pPr>
      <w:proofErr w:type="spellStart"/>
      <w:r>
        <w:rPr>
          <w:b/>
          <w:bCs/>
          <w:lang w:val="ru-RU"/>
        </w:rPr>
        <w:t>РГБГП</w:t>
      </w:r>
      <w:proofErr w:type="spellEnd"/>
      <w:r w:rsidRPr="00E16E1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пригласила</w:t>
      </w:r>
      <w:r w:rsidRPr="00E16E1B">
        <w:rPr>
          <w:b/>
          <w:bCs/>
          <w:lang w:val="ru-RU"/>
        </w:rPr>
        <w:t xml:space="preserve"> </w:t>
      </w:r>
      <w:r w:rsidR="007743D7">
        <w:rPr>
          <w:rFonts w:eastAsiaTheme="minorEastAsia"/>
          <w:b/>
          <w:kern w:val="24"/>
        </w:rPr>
        <w:t>GIFT</w:t>
      </w:r>
      <w:r w:rsidR="007743D7" w:rsidRPr="00E16E1B">
        <w:rPr>
          <w:rFonts w:eastAsiaTheme="minorEastAsia"/>
          <w:b/>
          <w:kern w:val="24"/>
          <w:lang w:val="ru-RU"/>
        </w:rPr>
        <w:t xml:space="preserve"> </w:t>
      </w:r>
      <w:r w:rsidR="00E16E1B">
        <w:rPr>
          <w:rFonts w:eastAsiaTheme="minorEastAsia"/>
          <w:b/>
          <w:kern w:val="24"/>
          <w:lang w:val="ru-RU"/>
        </w:rPr>
        <w:t xml:space="preserve">собрать и представить на пленарном заседании примеры практического опыта организации участия граждан на национальном уровне. </w:t>
      </w:r>
      <w:proofErr w:type="gramStart"/>
      <w:r w:rsidR="00E16E1B">
        <w:rPr>
          <w:rFonts w:eastAsiaTheme="minorEastAsia"/>
          <w:kern w:val="24"/>
          <w:lang w:val="ru-RU"/>
        </w:rPr>
        <w:t>В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презентации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был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дан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общий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обзор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механизмов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общественного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участия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на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всех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этапах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бюджетного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цикла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и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цикла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бюджетной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политики</w:t>
      </w:r>
      <w:r w:rsidR="007743D7" w:rsidRPr="009F7BAC">
        <w:rPr>
          <w:rFonts w:eastAsiaTheme="minorEastAsia"/>
          <w:kern w:val="24"/>
          <w:lang w:val="ru-RU"/>
        </w:rPr>
        <w:t xml:space="preserve">; </w:t>
      </w:r>
      <w:r w:rsidR="00E16E1B">
        <w:rPr>
          <w:rFonts w:eastAsiaTheme="minorEastAsia"/>
          <w:kern w:val="24"/>
          <w:lang w:val="ru-RU"/>
        </w:rPr>
        <w:t>приведены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конкретные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E16E1B">
        <w:rPr>
          <w:rFonts w:eastAsiaTheme="minorEastAsia"/>
          <w:kern w:val="24"/>
          <w:lang w:val="ru-RU"/>
        </w:rPr>
        <w:t>примеры</w:t>
      </w:r>
      <w:r w:rsidR="00E16E1B" w:rsidRPr="009F7BAC">
        <w:rPr>
          <w:rFonts w:eastAsiaTheme="minorEastAsia"/>
          <w:kern w:val="24"/>
          <w:lang w:val="ru-RU"/>
        </w:rPr>
        <w:t xml:space="preserve"> </w:t>
      </w:r>
      <w:r w:rsidR="009F7BAC">
        <w:rPr>
          <w:rFonts w:eastAsiaTheme="minorEastAsia"/>
          <w:kern w:val="24"/>
          <w:lang w:val="ru-RU"/>
        </w:rPr>
        <w:t>разнообразных</w:t>
      </w:r>
      <w:r w:rsidR="009F7BAC" w:rsidRPr="009F7BAC">
        <w:rPr>
          <w:rFonts w:eastAsiaTheme="minorEastAsia"/>
          <w:kern w:val="24"/>
          <w:lang w:val="ru-RU"/>
        </w:rPr>
        <w:t xml:space="preserve"> </w:t>
      </w:r>
      <w:r w:rsidR="009F7BAC">
        <w:rPr>
          <w:rFonts w:eastAsiaTheme="minorEastAsia"/>
          <w:kern w:val="24"/>
          <w:lang w:val="ru-RU"/>
        </w:rPr>
        <w:t>форм</w:t>
      </w:r>
      <w:r w:rsidR="009F7BAC" w:rsidRPr="009F7BAC">
        <w:rPr>
          <w:rFonts w:eastAsiaTheme="minorEastAsia"/>
          <w:kern w:val="24"/>
          <w:lang w:val="ru-RU"/>
        </w:rPr>
        <w:t xml:space="preserve"> </w:t>
      </w:r>
      <w:r w:rsidR="009F7BAC">
        <w:rPr>
          <w:rFonts w:eastAsiaTheme="minorEastAsia"/>
          <w:kern w:val="24"/>
          <w:lang w:val="ru-RU"/>
        </w:rPr>
        <w:t>вовлечения</w:t>
      </w:r>
      <w:r w:rsidR="009F7BAC" w:rsidRPr="009F7BAC">
        <w:rPr>
          <w:rFonts w:eastAsiaTheme="minorEastAsia"/>
          <w:kern w:val="24"/>
          <w:lang w:val="ru-RU"/>
        </w:rPr>
        <w:t xml:space="preserve"> </w:t>
      </w:r>
      <w:r w:rsidR="009F7BAC">
        <w:rPr>
          <w:rFonts w:eastAsiaTheme="minorEastAsia"/>
          <w:kern w:val="24"/>
          <w:lang w:val="ru-RU"/>
        </w:rPr>
        <w:t>общественности, реализованных казначейством Новой Зеландии</w:t>
      </w:r>
      <w:r w:rsidR="007743D7" w:rsidRPr="009F7BAC">
        <w:rPr>
          <w:rFonts w:eastAsiaTheme="minorEastAsia"/>
          <w:kern w:val="24"/>
          <w:lang w:val="ru-RU"/>
        </w:rPr>
        <w:t xml:space="preserve">; </w:t>
      </w:r>
      <w:r w:rsidR="009F7BAC">
        <w:rPr>
          <w:rFonts w:eastAsiaTheme="minorEastAsia"/>
          <w:kern w:val="24"/>
          <w:lang w:val="ru-RU"/>
        </w:rPr>
        <w:t>примеры проведения предварительных консультаций по бюджету в отдельных странах (в т.ч. в Канаде и Ирландии)</w:t>
      </w:r>
      <w:r w:rsidR="007743D7" w:rsidRPr="009F7BAC">
        <w:rPr>
          <w:rFonts w:eastAsiaTheme="minorEastAsia"/>
          <w:kern w:val="24"/>
          <w:lang w:val="ru-RU"/>
        </w:rPr>
        <w:t xml:space="preserve">; </w:t>
      </w:r>
      <w:r w:rsidR="009F7BAC">
        <w:rPr>
          <w:rFonts w:eastAsiaTheme="minorEastAsia"/>
          <w:kern w:val="24"/>
          <w:lang w:val="ru-RU"/>
        </w:rPr>
        <w:t>примеры других подходов, используемых министерствами финансов Великобритании, ЮАР, Мексики и Филиппин</w:t>
      </w:r>
      <w:r w:rsidR="007743D7" w:rsidRPr="009F7BAC">
        <w:rPr>
          <w:rFonts w:eastAsiaTheme="minorEastAsia"/>
          <w:kern w:val="24"/>
          <w:lang w:val="ru-RU"/>
        </w:rPr>
        <w:t>;</w:t>
      </w:r>
      <w:proofErr w:type="gramEnd"/>
      <w:r w:rsidR="007743D7" w:rsidRPr="009F7BAC">
        <w:rPr>
          <w:rFonts w:eastAsiaTheme="minorEastAsia"/>
          <w:kern w:val="24"/>
          <w:lang w:val="ru-RU"/>
        </w:rPr>
        <w:t xml:space="preserve"> </w:t>
      </w:r>
      <w:r w:rsidR="009F7BAC">
        <w:rPr>
          <w:rFonts w:eastAsiaTheme="minorEastAsia"/>
          <w:kern w:val="24"/>
          <w:lang w:val="ru-RU"/>
        </w:rPr>
        <w:t>а также сформулированы заключительные соображения.</w:t>
      </w:r>
      <w:r w:rsidR="007743D7" w:rsidRPr="009F7BAC">
        <w:rPr>
          <w:rFonts w:eastAsiaTheme="minorEastAsia"/>
          <w:kern w:val="24"/>
          <w:lang w:val="ru-RU"/>
        </w:rPr>
        <w:t xml:space="preserve"> </w:t>
      </w:r>
      <w:r w:rsidR="009F7BAC">
        <w:rPr>
          <w:rFonts w:eastAsiaTheme="minorEastAsia"/>
          <w:kern w:val="24"/>
          <w:lang w:val="ru-RU"/>
        </w:rPr>
        <w:t xml:space="preserve">Участникам также был предоставлен подробный перечень литературных источников и ресурсов. </w:t>
      </w:r>
      <w:r w:rsidR="007743D7" w:rsidRPr="009F7BAC">
        <w:rPr>
          <w:rFonts w:eastAsiaTheme="minorEastAsia"/>
          <w:b/>
          <w:kern w:val="24"/>
          <w:lang w:val="ru-RU"/>
        </w:rPr>
        <w:t xml:space="preserve"> </w:t>
      </w:r>
    </w:p>
    <w:p w:rsidR="005A1144" w:rsidRPr="00122C25" w:rsidRDefault="009F7BAC">
      <w:pPr>
        <w:jc w:val="both"/>
        <w:rPr>
          <w:rFonts w:eastAsiaTheme="minorEastAsia"/>
          <w:kern w:val="24"/>
          <w:lang w:val="ru-RU"/>
        </w:rPr>
      </w:pPr>
      <w:r>
        <w:rPr>
          <w:rFonts w:eastAsiaTheme="minorEastAsia"/>
          <w:b/>
          <w:kern w:val="24"/>
          <w:lang w:val="ru-RU"/>
        </w:rPr>
        <w:t>Необходимость прямого взаимодействия центрального правительства с гражданами обусловлена целым рядом вес</w:t>
      </w:r>
      <w:r w:rsidR="00051892">
        <w:rPr>
          <w:rFonts w:eastAsiaTheme="minorEastAsia"/>
          <w:b/>
          <w:kern w:val="24"/>
          <w:lang w:val="ru-RU"/>
        </w:rPr>
        <w:t>ких</w:t>
      </w:r>
      <w:r>
        <w:rPr>
          <w:rFonts w:eastAsiaTheme="minorEastAsia"/>
          <w:b/>
          <w:kern w:val="24"/>
          <w:lang w:val="ru-RU"/>
        </w:rPr>
        <w:t xml:space="preserve"> причин. С</w:t>
      </w:r>
      <w:r w:rsidRPr="0077090D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точки</w:t>
      </w:r>
      <w:r w:rsidRPr="0077090D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зрения</w:t>
      </w:r>
      <w:r w:rsidRPr="0077090D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национального</w:t>
      </w:r>
      <w:r w:rsidRPr="0077090D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министерства</w:t>
      </w:r>
      <w:r w:rsidRPr="0077090D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финансов</w:t>
      </w:r>
      <w:r w:rsidRPr="0077090D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механизмы</w:t>
      </w:r>
      <w:r w:rsidRPr="0077090D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общественного</w:t>
      </w:r>
      <w:r w:rsidRPr="0077090D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участия</w:t>
      </w:r>
      <w:r w:rsidRPr="0077090D">
        <w:rPr>
          <w:rFonts w:eastAsiaTheme="minorEastAsia"/>
          <w:b/>
          <w:kern w:val="24"/>
          <w:lang w:val="ru-RU"/>
        </w:rPr>
        <w:t xml:space="preserve"> </w:t>
      </w:r>
      <w:r w:rsidR="0077090D">
        <w:rPr>
          <w:rFonts w:eastAsiaTheme="minorEastAsia"/>
          <w:b/>
          <w:kern w:val="24"/>
          <w:lang w:val="ru-RU"/>
        </w:rPr>
        <w:t>могут помочь заручиться поддержкой НПО, научных кругов, экспертов и гражданского общества в целом</w:t>
      </w:r>
      <w:r w:rsidR="007743D7" w:rsidRPr="0077090D">
        <w:rPr>
          <w:rFonts w:eastAsiaTheme="minorEastAsia"/>
          <w:b/>
          <w:kern w:val="24"/>
          <w:lang w:val="ru-RU"/>
        </w:rPr>
        <w:t>,</w:t>
      </w:r>
      <w:r w:rsidR="0077090D">
        <w:rPr>
          <w:rFonts w:eastAsiaTheme="minorEastAsia"/>
          <w:b/>
          <w:kern w:val="24"/>
          <w:lang w:val="ru-RU"/>
        </w:rPr>
        <w:t xml:space="preserve"> чтобы оказывать дополнительное давление на линейные министерства и агентства в целях повышения эффективности использования денежных средств и достижения намеченных результатов. </w:t>
      </w:r>
      <w:r w:rsidR="0077090D">
        <w:rPr>
          <w:rFonts w:eastAsiaTheme="minorEastAsia"/>
          <w:kern w:val="24"/>
          <w:lang w:val="ru-RU"/>
        </w:rPr>
        <w:t>При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разработке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и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реализации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механизмов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общественного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участия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необходимо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придерживаться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следующих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важнейших</w:t>
      </w:r>
      <w:r w:rsidR="0077090D" w:rsidRPr="00BB407F">
        <w:rPr>
          <w:rFonts w:eastAsiaTheme="minorEastAsia"/>
          <w:kern w:val="24"/>
          <w:lang w:val="ru-RU"/>
        </w:rPr>
        <w:t xml:space="preserve"> </w:t>
      </w:r>
      <w:r w:rsidR="0077090D">
        <w:rPr>
          <w:rFonts w:eastAsiaTheme="minorEastAsia"/>
          <w:kern w:val="24"/>
          <w:lang w:val="ru-RU"/>
        </w:rPr>
        <w:t>принципов</w:t>
      </w:r>
      <w:r w:rsidR="0077090D" w:rsidRPr="00BB407F">
        <w:rPr>
          <w:rFonts w:eastAsiaTheme="minorEastAsia"/>
          <w:kern w:val="24"/>
          <w:lang w:val="ru-RU"/>
        </w:rPr>
        <w:t xml:space="preserve">: </w:t>
      </w:r>
      <w:r w:rsidR="007743D7" w:rsidRPr="00BB407F">
        <w:rPr>
          <w:rFonts w:eastAsiaTheme="minorEastAsia"/>
          <w:kern w:val="24"/>
          <w:lang w:val="ru-RU"/>
        </w:rPr>
        <w:t xml:space="preserve"> </w:t>
      </w:r>
      <w:r w:rsidR="00BB407F">
        <w:rPr>
          <w:rFonts w:eastAsiaTheme="minorEastAsia"/>
          <w:kern w:val="24"/>
          <w:lang w:val="ru-RU"/>
        </w:rPr>
        <w:t>четкое определение правительством целей, каких оно намеревается достичь с помощью механизмов общественного участия</w:t>
      </w:r>
      <w:r w:rsidR="007743D7" w:rsidRPr="00BB407F">
        <w:rPr>
          <w:rFonts w:eastAsiaTheme="minorEastAsia"/>
          <w:kern w:val="24"/>
          <w:lang w:val="ru-RU"/>
        </w:rPr>
        <w:t xml:space="preserve">; </w:t>
      </w:r>
      <w:r w:rsidR="00BB407F">
        <w:rPr>
          <w:rFonts w:eastAsiaTheme="minorEastAsia"/>
          <w:kern w:val="24"/>
          <w:lang w:val="ru-RU"/>
        </w:rPr>
        <w:t xml:space="preserve">публикация доступной для понимания информации к каждому конкретному </w:t>
      </w:r>
      <w:r w:rsidR="00AE3D55">
        <w:rPr>
          <w:rFonts w:eastAsiaTheme="minorEastAsia"/>
          <w:kern w:val="24"/>
          <w:lang w:val="ru-RU"/>
        </w:rPr>
        <w:t>мероприятию по</w:t>
      </w:r>
      <w:r w:rsidR="00BB407F">
        <w:rPr>
          <w:rFonts w:eastAsiaTheme="minorEastAsia"/>
          <w:kern w:val="24"/>
          <w:lang w:val="ru-RU"/>
        </w:rPr>
        <w:t xml:space="preserve"> вовлечени</w:t>
      </w:r>
      <w:r w:rsidR="00AE3D55">
        <w:rPr>
          <w:rFonts w:eastAsiaTheme="minorEastAsia"/>
          <w:kern w:val="24"/>
          <w:lang w:val="ru-RU"/>
        </w:rPr>
        <w:t>ю</w:t>
      </w:r>
      <w:r w:rsidR="00BB407F">
        <w:rPr>
          <w:rFonts w:eastAsiaTheme="minorEastAsia"/>
          <w:kern w:val="24"/>
          <w:lang w:val="ru-RU"/>
        </w:rPr>
        <w:t xml:space="preserve"> граждан</w:t>
      </w:r>
      <w:r w:rsidR="007743D7" w:rsidRPr="00BB407F">
        <w:rPr>
          <w:rFonts w:eastAsiaTheme="minorEastAsia"/>
          <w:kern w:val="24"/>
          <w:lang w:val="ru-RU"/>
        </w:rPr>
        <w:t xml:space="preserve">; </w:t>
      </w:r>
      <w:r w:rsidR="00BB407F">
        <w:rPr>
          <w:rFonts w:eastAsiaTheme="minorEastAsia"/>
          <w:kern w:val="24"/>
          <w:lang w:val="ru-RU"/>
        </w:rPr>
        <w:t xml:space="preserve">активное привлечение не только «нормальных и обычных голосов», но и обособленных социальных групп для повышения легитимности и </w:t>
      </w:r>
      <w:r w:rsidR="00883D7A">
        <w:rPr>
          <w:rFonts w:eastAsiaTheme="minorEastAsia"/>
          <w:kern w:val="24"/>
          <w:lang w:val="ru-RU"/>
        </w:rPr>
        <w:t>получения</w:t>
      </w:r>
      <w:r w:rsidR="00BB407F">
        <w:rPr>
          <w:rFonts w:eastAsiaTheme="minorEastAsia"/>
          <w:kern w:val="24"/>
          <w:lang w:val="ru-RU"/>
        </w:rPr>
        <w:t xml:space="preserve"> более широкого </w:t>
      </w:r>
      <w:r w:rsidR="00883D7A">
        <w:rPr>
          <w:rFonts w:eastAsiaTheme="minorEastAsia"/>
          <w:kern w:val="24"/>
          <w:lang w:val="ru-RU"/>
        </w:rPr>
        <w:t>и репрезентативного среза мнений общества</w:t>
      </w:r>
      <w:r w:rsidR="007743D7" w:rsidRPr="00BB407F">
        <w:rPr>
          <w:rFonts w:eastAsiaTheme="minorEastAsia"/>
          <w:kern w:val="24"/>
          <w:lang w:val="ru-RU"/>
        </w:rPr>
        <w:t xml:space="preserve">; </w:t>
      </w:r>
      <w:r w:rsidR="00883D7A">
        <w:rPr>
          <w:rFonts w:eastAsiaTheme="minorEastAsia"/>
          <w:kern w:val="24"/>
          <w:lang w:val="ru-RU"/>
        </w:rPr>
        <w:t xml:space="preserve">использование «обратной связи» для отчета о том, как использовали предложения граждан. </w:t>
      </w:r>
      <w:proofErr w:type="gramStart"/>
      <w:r w:rsidR="00122C25">
        <w:rPr>
          <w:rFonts w:eastAsiaTheme="minorEastAsia"/>
          <w:kern w:val="24"/>
          <w:lang w:val="ru-RU"/>
        </w:rPr>
        <w:t>Существует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множество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разнообразных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механизмов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вовлечения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граждан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в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бюджетную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политику</w:t>
      </w:r>
      <w:r w:rsidR="00122C25" w:rsidRPr="00122C25">
        <w:rPr>
          <w:rFonts w:eastAsiaTheme="minorEastAsia"/>
          <w:kern w:val="24"/>
          <w:lang w:val="ru-RU"/>
        </w:rPr>
        <w:t xml:space="preserve">, </w:t>
      </w:r>
      <w:r w:rsidR="00122C25">
        <w:rPr>
          <w:rFonts w:eastAsiaTheme="minorEastAsia"/>
          <w:kern w:val="24"/>
          <w:lang w:val="ru-RU"/>
        </w:rPr>
        <w:t>которые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можно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использовать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н</w:t>
      </w:r>
      <w:r w:rsidR="00883D7A">
        <w:rPr>
          <w:rFonts w:eastAsiaTheme="minorEastAsia"/>
          <w:kern w:val="24"/>
          <w:lang w:val="ru-RU"/>
        </w:rPr>
        <w:t>а</w:t>
      </w:r>
      <w:r w:rsidR="00883D7A" w:rsidRPr="00122C25">
        <w:rPr>
          <w:rFonts w:eastAsiaTheme="minorEastAsia"/>
          <w:kern w:val="24"/>
          <w:lang w:val="ru-RU"/>
        </w:rPr>
        <w:t xml:space="preserve"> </w:t>
      </w:r>
      <w:r w:rsidR="00883D7A">
        <w:rPr>
          <w:rFonts w:eastAsiaTheme="minorEastAsia"/>
          <w:kern w:val="24"/>
          <w:lang w:val="ru-RU"/>
        </w:rPr>
        <w:t>всех</w:t>
      </w:r>
      <w:r w:rsidR="00883D7A" w:rsidRPr="00122C25">
        <w:rPr>
          <w:rFonts w:eastAsiaTheme="minorEastAsia"/>
          <w:kern w:val="24"/>
          <w:lang w:val="ru-RU"/>
        </w:rPr>
        <w:t xml:space="preserve"> </w:t>
      </w:r>
      <w:r w:rsidR="00883D7A">
        <w:rPr>
          <w:rFonts w:eastAsiaTheme="minorEastAsia"/>
          <w:kern w:val="24"/>
          <w:lang w:val="ru-RU"/>
        </w:rPr>
        <w:t>этапах</w:t>
      </w:r>
      <w:r w:rsidR="00883D7A" w:rsidRPr="00122C25">
        <w:rPr>
          <w:rFonts w:eastAsiaTheme="minorEastAsia"/>
          <w:kern w:val="24"/>
          <w:lang w:val="ru-RU"/>
        </w:rPr>
        <w:t xml:space="preserve"> </w:t>
      </w:r>
      <w:r w:rsidR="00883D7A">
        <w:rPr>
          <w:rFonts w:eastAsiaTheme="minorEastAsia"/>
          <w:kern w:val="24"/>
          <w:lang w:val="ru-RU"/>
        </w:rPr>
        <w:t>бюджетного</w:t>
      </w:r>
      <w:r w:rsidR="00883D7A" w:rsidRPr="00122C25">
        <w:rPr>
          <w:rFonts w:eastAsiaTheme="minorEastAsia"/>
          <w:kern w:val="24"/>
          <w:lang w:val="ru-RU"/>
        </w:rPr>
        <w:t xml:space="preserve"> </w:t>
      </w:r>
      <w:r w:rsidR="00883D7A">
        <w:rPr>
          <w:rFonts w:eastAsiaTheme="minorEastAsia"/>
          <w:kern w:val="24"/>
          <w:lang w:val="ru-RU"/>
        </w:rPr>
        <w:t>цикла</w:t>
      </w:r>
      <w:r w:rsidR="00122C25" w:rsidRPr="00122C25">
        <w:rPr>
          <w:rFonts w:eastAsiaTheme="minorEastAsia"/>
          <w:kern w:val="24"/>
          <w:lang w:val="ru-RU"/>
        </w:rPr>
        <w:t xml:space="preserve">, </w:t>
      </w:r>
      <w:r w:rsidR="00122C25">
        <w:rPr>
          <w:rFonts w:eastAsiaTheme="minorEastAsia"/>
          <w:kern w:val="24"/>
          <w:lang w:val="ru-RU"/>
        </w:rPr>
        <w:t>в</w:t>
      </w:r>
      <w:r w:rsidR="00122C25" w:rsidRPr="00122C25">
        <w:rPr>
          <w:rFonts w:eastAsiaTheme="minorEastAsia"/>
          <w:kern w:val="24"/>
          <w:lang w:val="ru-RU"/>
        </w:rPr>
        <w:t xml:space="preserve"> </w:t>
      </w:r>
      <w:r w:rsidR="00122C25">
        <w:rPr>
          <w:rFonts w:eastAsiaTheme="minorEastAsia"/>
          <w:kern w:val="24"/>
          <w:lang w:val="ru-RU"/>
        </w:rPr>
        <w:t>т</w:t>
      </w:r>
      <w:r w:rsidR="00122C25" w:rsidRPr="00122C25">
        <w:rPr>
          <w:rFonts w:eastAsiaTheme="minorEastAsia"/>
          <w:kern w:val="24"/>
          <w:lang w:val="ru-RU"/>
        </w:rPr>
        <w:t>.</w:t>
      </w:r>
      <w:r w:rsidR="00122C25">
        <w:rPr>
          <w:rFonts w:eastAsiaTheme="minorEastAsia"/>
          <w:kern w:val="24"/>
          <w:lang w:val="ru-RU"/>
        </w:rPr>
        <w:t>ч</w:t>
      </w:r>
      <w:r w:rsidR="00122C25" w:rsidRPr="00122C25">
        <w:rPr>
          <w:rFonts w:eastAsiaTheme="minorEastAsia"/>
          <w:kern w:val="24"/>
          <w:lang w:val="ru-RU"/>
        </w:rPr>
        <w:t xml:space="preserve">. </w:t>
      </w:r>
      <w:r w:rsidR="00122C25">
        <w:rPr>
          <w:rFonts w:eastAsiaTheme="minorEastAsia"/>
          <w:kern w:val="24"/>
          <w:lang w:val="ru-RU"/>
        </w:rPr>
        <w:t>на этапе подготовки бюджета (консультации по планированию стратегической политики, консультации по годовому бюджету, налоговой политике и обзоры политики в отношении расходов</w:t>
      </w:r>
      <w:r w:rsidR="007743D7" w:rsidRPr="00122C25">
        <w:rPr>
          <w:rFonts w:eastAsiaTheme="minorEastAsia"/>
          <w:kern w:val="24"/>
          <w:lang w:val="ru-RU"/>
        </w:rPr>
        <w:t xml:space="preserve">, </w:t>
      </w:r>
      <w:r w:rsidR="00122C25">
        <w:rPr>
          <w:rFonts w:eastAsiaTheme="minorEastAsia"/>
          <w:kern w:val="24"/>
          <w:lang w:val="ru-RU"/>
        </w:rPr>
        <w:t xml:space="preserve">привлечение граждан для определения потребностей в </w:t>
      </w:r>
      <w:r w:rsidR="00122C25">
        <w:rPr>
          <w:rFonts w:eastAsiaTheme="minorEastAsia"/>
          <w:kern w:val="24"/>
          <w:lang w:val="ru-RU"/>
        </w:rPr>
        <w:lastRenderedPageBreak/>
        <w:t xml:space="preserve">государственных услугах, получение мнений граждан </w:t>
      </w:r>
      <w:r w:rsidR="008766D4">
        <w:rPr>
          <w:rFonts w:eastAsiaTheme="minorEastAsia"/>
          <w:kern w:val="24"/>
          <w:lang w:val="ru-RU"/>
        </w:rPr>
        <w:t>о качестве конкретных государственных услуг, оценка инвестиционных проектов</w:t>
      </w:r>
      <w:proofErr w:type="gramEnd"/>
      <w:r w:rsidR="007743D7" w:rsidRPr="00122C25">
        <w:rPr>
          <w:rFonts w:eastAsiaTheme="minorEastAsia"/>
          <w:kern w:val="24"/>
          <w:lang w:val="ru-RU"/>
        </w:rPr>
        <w:t xml:space="preserve">) </w:t>
      </w:r>
      <w:r w:rsidR="008766D4">
        <w:rPr>
          <w:rFonts w:eastAsiaTheme="minorEastAsia"/>
          <w:kern w:val="24"/>
          <w:lang w:val="ru-RU"/>
        </w:rPr>
        <w:t xml:space="preserve">и </w:t>
      </w:r>
      <w:proofErr w:type="gramStart"/>
      <w:r w:rsidR="008766D4">
        <w:rPr>
          <w:rFonts w:eastAsiaTheme="minorEastAsia"/>
          <w:kern w:val="24"/>
          <w:lang w:val="ru-RU"/>
        </w:rPr>
        <w:t>этапе</w:t>
      </w:r>
      <w:proofErr w:type="gramEnd"/>
      <w:r w:rsidR="008766D4">
        <w:rPr>
          <w:rFonts w:eastAsiaTheme="minorEastAsia"/>
          <w:kern w:val="24"/>
          <w:lang w:val="ru-RU"/>
        </w:rPr>
        <w:t xml:space="preserve"> исполнения бюджета (слайд </w:t>
      </w:r>
      <w:r w:rsidR="007743D7" w:rsidRPr="00122C25">
        <w:rPr>
          <w:rFonts w:eastAsiaTheme="minorEastAsia"/>
          <w:kern w:val="24"/>
          <w:lang w:val="ru-RU"/>
        </w:rPr>
        <w:t xml:space="preserve">6). </w:t>
      </w:r>
    </w:p>
    <w:p w:rsidR="005A1144" w:rsidRPr="00122C25" w:rsidRDefault="005A1144">
      <w:pPr>
        <w:jc w:val="both"/>
        <w:rPr>
          <w:rFonts w:eastAsiaTheme="minorEastAsia"/>
          <w:kern w:val="24"/>
          <w:lang w:val="ru-RU"/>
        </w:rPr>
      </w:pPr>
    </w:p>
    <w:p w:rsidR="005A1144" w:rsidRPr="00F32D66" w:rsidRDefault="00AF542F">
      <w:pPr>
        <w:jc w:val="both"/>
        <w:rPr>
          <w:rFonts w:eastAsiaTheme="minorEastAsia"/>
          <w:kern w:val="24"/>
          <w:lang w:val="ru-RU"/>
        </w:rPr>
      </w:pPr>
      <w:r>
        <w:rPr>
          <w:rFonts w:eastAsiaTheme="minorEastAsia"/>
          <w:b/>
          <w:kern w:val="24"/>
          <w:lang w:val="ru-RU"/>
        </w:rPr>
        <w:t>Глобальные результаты по компоненту «</w:t>
      </w:r>
      <w:r w:rsidR="00AE3D55">
        <w:rPr>
          <w:rFonts w:eastAsiaTheme="minorEastAsia"/>
          <w:b/>
          <w:kern w:val="24"/>
          <w:lang w:val="ru-RU"/>
        </w:rPr>
        <w:t>о</w:t>
      </w:r>
      <w:r>
        <w:rPr>
          <w:rFonts w:eastAsiaTheme="minorEastAsia"/>
          <w:b/>
          <w:kern w:val="24"/>
          <w:lang w:val="ru-RU"/>
        </w:rPr>
        <w:t xml:space="preserve">бщественное участие» Индекса открытости бюджета МБП за </w:t>
      </w:r>
      <w:r w:rsidR="007743D7" w:rsidRPr="00AF542F">
        <w:rPr>
          <w:rFonts w:eastAsiaTheme="minorEastAsia"/>
          <w:b/>
          <w:kern w:val="24"/>
          <w:lang w:val="ru-RU"/>
        </w:rPr>
        <w:t>2017</w:t>
      </w:r>
      <w:r>
        <w:rPr>
          <w:rFonts w:eastAsiaTheme="minorEastAsia"/>
          <w:b/>
          <w:kern w:val="24"/>
          <w:lang w:val="ru-RU"/>
        </w:rPr>
        <w:t xml:space="preserve"> год по-прежнему разочаровывают. Лидирует в рейтинг</w:t>
      </w:r>
      <w:r w:rsidR="00F33B30">
        <w:rPr>
          <w:rFonts w:eastAsiaTheme="minorEastAsia"/>
          <w:b/>
          <w:kern w:val="24"/>
          <w:lang w:val="ru-RU"/>
        </w:rPr>
        <w:t>е</w:t>
      </w:r>
      <w:r>
        <w:rPr>
          <w:rFonts w:eastAsiaTheme="minorEastAsia"/>
          <w:b/>
          <w:kern w:val="24"/>
          <w:lang w:val="ru-RU"/>
        </w:rPr>
        <w:t xml:space="preserve"> Новая Зеландия с </w:t>
      </w:r>
      <w:r w:rsidR="007743D7" w:rsidRPr="00AF542F">
        <w:rPr>
          <w:rFonts w:eastAsiaTheme="minorEastAsia"/>
          <w:b/>
          <w:kern w:val="24"/>
          <w:lang w:val="ru-RU"/>
        </w:rPr>
        <w:t>58</w:t>
      </w:r>
      <w:r>
        <w:rPr>
          <w:rFonts w:eastAsiaTheme="minorEastAsia"/>
          <w:b/>
          <w:kern w:val="24"/>
          <w:lang w:val="ru-RU"/>
        </w:rPr>
        <w:t xml:space="preserve"> баллами, на второй и третьей строчке расположились Великобритания и Филиппины</w:t>
      </w:r>
      <w:r w:rsidR="007743D7" w:rsidRPr="00AF542F">
        <w:rPr>
          <w:rFonts w:eastAsiaTheme="minorEastAsia"/>
          <w:b/>
          <w:kern w:val="24"/>
          <w:lang w:val="ru-RU"/>
        </w:rPr>
        <w:t>,</w:t>
      </w:r>
      <w:r>
        <w:rPr>
          <w:rFonts w:eastAsiaTheme="minorEastAsia"/>
          <w:b/>
          <w:kern w:val="24"/>
          <w:lang w:val="ru-RU"/>
        </w:rPr>
        <w:t xml:space="preserve"> а среди стран </w:t>
      </w:r>
      <w:proofErr w:type="spellStart"/>
      <w:r w:rsidR="007743D7">
        <w:rPr>
          <w:rFonts w:eastAsiaTheme="minorEastAsia"/>
          <w:b/>
          <w:kern w:val="24"/>
        </w:rPr>
        <w:t>PEMPAL</w:t>
      </w:r>
      <w:proofErr w:type="spellEnd"/>
      <w:r>
        <w:rPr>
          <w:rFonts w:eastAsiaTheme="minorEastAsia"/>
          <w:b/>
          <w:kern w:val="24"/>
          <w:lang w:val="ru-RU"/>
        </w:rPr>
        <w:t xml:space="preserve"> самые лучшие результаты у </w:t>
      </w:r>
      <w:proofErr w:type="spellStart"/>
      <w:r>
        <w:rPr>
          <w:rFonts w:eastAsiaTheme="minorEastAsia"/>
          <w:b/>
          <w:kern w:val="24"/>
          <w:lang w:val="ru-RU"/>
        </w:rPr>
        <w:t>Кыргызской</w:t>
      </w:r>
      <w:proofErr w:type="spellEnd"/>
      <w:r>
        <w:rPr>
          <w:rFonts w:eastAsiaTheme="minorEastAsia"/>
          <w:b/>
          <w:kern w:val="24"/>
          <w:lang w:val="ru-RU"/>
        </w:rPr>
        <w:t xml:space="preserve"> Республики и Украины. </w:t>
      </w:r>
      <w:r>
        <w:rPr>
          <w:rFonts w:eastAsiaTheme="minorEastAsia"/>
          <w:kern w:val="24"/>
          <w:lang w:val="ru-RU"/>
        </w:rPr>
        <w:t>В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презентации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была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дана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подробная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характеристика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семи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конкретных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механизмов</w:t>
      </w:r>
      <w:r w:rsidRPr="007A6C29">
        <w:rPr>
          <w:rFonts w:eastAsiaTheme="minorEastAsia"/>
          <w:kern w:val="24"/>
          <w:lang w:val="ru-RU"/>
        </w:rPr>
        <w:t xml:space="preserve">, </w:t>
      </w:r>
      <w:r>
        <w:rPr>
          <w:rFonts w:eastAsiaTheme="minorEastAsia"/>
          <w:kern w:val="24"/>
          <w:lang w:val="ru-RU"/>
        </w:rPr>
        <w:t>используемых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в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настоящее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время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казначейством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Новой</w:t>
      </w:r>
      <w:r w:rsidRPr="007A6C29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Зеландии</w:t>
      </w:r>
      <w:r w:rsidRPr="007A6C29">
        <w:rPr>
          <w:rFonts w:eastAsiaTheme="minorEastAsia"/>
          <w:kern w:val="24"/>
          <w:lang w:val="ru-RU"/>
        </w:rPr>
        <w:t xml:space="preserve">. </w:t>
      </w:r>
      <w:r>
        <w:rPr>
          <w:rFonts w:eastAsiaTheme="minorEastAsia"/>
          <w:kern w:val="24"/>
          <w:lang w:val="ru-RU"/>
        </w:rPr>
        <w:t>В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числе</w:t>
      </w:r>
      <w:r w:rsidR="001B75EE" w:rsidRPr="001B75EE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примеров</w:t>
      </w:r>
      <w:r w:rsidRPr="001B75EE">
        <w:rPr>
          <w:rFonts w:eastAsiaTheme="minorEastAsia"/>
          <w:kern w:val="24"/>
          <w:lang w:val="ru-RU"/>
        </w:rPr>
        <w:t xml:space="preserve">: </w:t>
      </w:r>
      <w:r>
        <w:rPr>
          <w:rFonts w:eastAsiaTheme="minorEastAsia"/>
          <w:kern w:val="24"/>
          <w:lang w:val="ru-RU"/>
        </w:rPr>
        <w:t>совет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по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социальным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инвестициям</w:t>
      </w:r>
      <w:r w:rsidRPr="001B75EE">
        <w:rPr>
          <w:rFonts w:eastAsiaTheme="minorEastAsia"/>
          <w:kern w:val="24"/>
          <w:lang w:val="ru-RU"/>
        </w:rPr>
        <w:t xml:space="preserve">; </w:t>
      </w:r>
      <w:r>
        <w:rPr>
          <w:rFonts w:eastAsiaTheme="minorEastAsia"/>
          <w:kern w:val="24"/>
          <w:lang w:val="ru-RU"/>
        </w:rPr>
        <w:t>совет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по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капитальным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инвестициям</w:t>
      </w:r>
      <w:r w:rsidRPr="001B75EE">
        <w:rPr>
          <w:rFonts w:eastAsiaTheme="minorEastAsia"/>
          <w:kern w:val="24"/>
          <w:lang w:val="ru-RU"/>
        </w:rPr>
        <w:t xml:space="preserve">; </w:t>
      </w:r>
      <w:r>
        <w:rPr>
          <w:rFonts w:eastAsiaTheme="minorEastAsia"/>
          <w:kern w:val="24"/>
          <w:lang w:val="ru-RU"/>
        </w:rPr>
        <w:t>агентство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по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новым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объектам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инфраструктуры</w:t>
      </w:r>
      <w:r w:rsidRPr="001B75EE">
        <w:rPr>
          <w:rFonts w:eastAsiaTheme="minorEastAsia"/>
          <w:kern w:val="24"/>
          <w:lang w:val="ru-RU"/>
        </w:rPr>
        <w:t xml:space="preserve">; </w:t>
      </w:r>
      <w:r>
        <w:rPr>
          <w:rFonts w:eastAsiaTheme="minorEastAsia"/>
          <w:kern w:val="24"/>
          <w:lang w:val="ru-RU"/>
        </w:rPr>
        <w:t>консультации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по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открытому</w:t>
      </w:r>
      <w:r w:rsidRPr="001B75E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бюджету</w:t>
      </w:r>
      <w:r w:rsidRPr="001B75EE">
        <w:rPr>
          <w:rFonts w:eastAsiaTheme="minorEastAsia"/>
          <w:kern w:val="24"/>
          <w:lang w:val="ru-RU"/>
        </w:rPr>
        <w:t xml:space="preserve">; </w:t>
      </w:r>
      <w:r w:rsidR="001B75EE">
        <w:rPr>
          <w:rFonts w:eastAsiaTheme="minorEastAsia"/>
          <w:kern w:val="24"/>
          <w:lang w:val="ru-RU"/>
        </w:rPr>
        <w:t>проверка</w:t>
      </w:r>
      <w:r w:rsidR="001B75EE" w:rsidRPr="001B75EE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работы</w:t>
      </w:r>
      <w:r w:rsidR="001B75EE" w:rsidRPr="001B75EE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комиссии</w:t>
      </w:r>
      <w:r w:rsidR="001B75EE" w:rsidRPr="001B75EE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по</w:t>
      </w:r>
      <w:r w:rsidR="001B75EE" w:rsidRPr="001B75EE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землетрясениям</w:t>
      </w:r>
      <w:r w:rsidR="001B75EE" w:rsidRPr="001B75EE">
        <w:rPr>
          <w:rFonts w:eastAsiaTheme="minorEastAsia"/>
          <w:kern w:val="24"/>
          <w:lang w:val="ru-RU"/>
        </w:rPr>
        <w:t>;</w:t>
      </w:r>
      <w:r w:rsidR="001B75EE">
        <w:rPr>
          <w:rFonts w:eastAsiaTheme="minorEastAsia"/>
          <w:kern w:val="24"/>
          <w:lang w:val="ru-RU"/>
        </w:rPr>
        <w:t xml:space="preserve"> реформа налоговой политики; независимый институт по бюджетной политике. Также</w:t>
      </w:r>
      <w:r w:rsidR="001B75EE" w:rsidRPr="007A6C29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вкратце</w:t>
      </w:r>
      <w:r w:rsidR="001B75EE" w:rsidRPr="007A6C29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упоминались</w:t>
      </w:r>
      <w:r w:rsidR="001B75EE" w:rsidRPr="007A6C29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механизмы</w:t>
      </w:r>
      <w:r w:rsidR="001B75EE" w:rsidRPr="007A6C29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взаимодействия</w:t>
      </w:r>
      <w:r w:rsidR="001B75EE" w:rsidRPr="007A6C29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с</w:t>
      </w:r>
      <w:r w:rsidR="001B75EE" w:rsidRPr="007A6C29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университетами</w:t>
      </w:r>
      <w:r w:rsidR="001B75EE" w:rsidRPr="007A6C29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и</w:t>
      </w:r>
      <w:r w:rsidR="001B75EE" w:rsidRPr="007A6C29">
        <w:rPr>
          <w:rFonts w:eastAsiaTheme="minorEastAsia"/>
          <w:kern w:val="24"/>
          <w:lang w:val="ru-RU"/>
        </w:rPr>
        <w:t xml:space="preserve"> </w:t>
      </w:r>
      <w:r w:rsidR="001B75EE">
        <w:rPr>
          <w:rFonts w:eastAsiaTheme="minorEastAsia"/>
          <w:kern w:val="24"/>
          <w:lang w:val="ru-RU"/>
        </w:rPr>
        <w:t>школами</w:t>
      </w:r>
      <w:r w:rsidR="001B75EE" w:rsidRPr="007A6C29">
        <w:rPr>
          <w:rFonts w:eastAsiaTheme="minorEastAsia"/>
          <w:kern w:val="24"/>
          <w:lang w:val="ru-RU"/>
        </w:rPr>
        <w:t xml:space="preserve">. </w:t>
      </w:r>
      <w:proofErr w:type="gramStart"/>
      <w:r w:rsidR="00610636">
        <w:rPr>
          <w:rFonts w:eastAsiaTheme="minorEastAsia"/>
          <w:kern w:val="24"/>
          <w:lang w:val="ru-RU"/>
        </w:rPr>
        <w:t>На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основе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примеров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практики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Новой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Зеландии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сформулированы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следующие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основные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соображения</w:t>
      </w:r>
      <w:r w:rsidR="007743D7" w:rsidRPr="00610636">
        <w:rPr>
          <w:rFonts w:eastAsiaTheme="minorEastAsia"/>
          <w:kern w:val="24"/>
          <w:lang w:val="ru-RU"/>
        </w:rPr>
        <w:t xml:space="preserve">: </w:t>
      </w:r>
      <w:r w:rsidR="00610636">
        <w:rPr>
          <w:rFonts w:eastAsiaTheme="minorEastAsia"/>
          <w:kern w:val="24"/>
          <w:lang w:val="ru-RU"/>
        </w:rPr>
        <w:t>можно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внедрить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обширный набор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механизмов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общественного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участия</w:t>
      </w:r>
      <w:r w:rsidR="00610636" w:rsidRPr="00610636">
        <w:rPr>
          <w:rFonts w:eastAsiaTheme="minorEastAsia"/>
          <w:kern w:val="24"/>
          <w:lang w:val="ru-RU"/>
        </w:rPr>
        <w:t xml:space="preserve">, </w:t>
      </w:r>
      <w:r w:rsidR="00610636">
        <w:rPr>
          <w:rFonts w:eastAsiaTheme="minorEastAsia"/>
          <w:kern w:val="24"/>
          <w:lang w:val="ru-RU"/>
        </w:rPr>
        <w:t>включая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разовые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мероприятия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и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регулярные</w:t>
      </w:r>
      <w:r w:rsidR="00883914">
        <w:rPr>
          <w:rFonts w:eastAsiaTheme="minorEastAsia"/>
          <w:kern w:val="24"/>
          <w:lang w:val="ru-RU"/>
        </w:rPr>
        <w:t>,</w:t>
      </w:r>
      <w:r w:rsidR="00610636" w:rsidRPr="00610636">
        <w:rPr>
          <w:rFonts w:eastAsiaTheme="minorEastAsia"/>
          <w:kern w:val="24"/>
          <w:lang w:val="ru-RU"/>
        </w:rPr>
        <w:t xml:space="preserve">  </w:t>
      </w:r>
      <w:r w:rsidR="00610636">
        <w:rPr>
          <w:rFonts w:eastAsiaTheme="minorEastAsia"/>
          <w:kern w:val="24"/>
          <w:lang w:val="ru-RU"/>
        </w:rPr>
        <w:t>институционально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закрепленные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механизмы</w:t>
      </w:r>
      <w:r w:rsidR="00610636" w:rsidRPr="00610636">
        <w:rPr>
          <w:rFonts w:eastAsiaTheme="minorEastAsia"/>
          <w:kern w:val="24"/>
          <w:lang w:val="ru-RU"/>
        </w:rPr>
        <w:t xml:space="preserve">; </w:t>
      </w:r>
      <w:r w:rsidR="00610636">
        <w:rPr>
          <w:rFonts w:eastAsiaTheme="minorEastAsia"/>
          <w:kern w:val="24"/>
          <w:lang w:val="ru-RU"/>
        </w:rPr>
        <w:t>одноэтапные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и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многоэтапные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механизмы</w:t>
      </w:r>
      <w:r w:rsidR="00610636" w:rsidRPr="00610636">
        <w:rPr>
          <w:rFonts w:eastAsiaTheme="minorEastAsia"/>
          <w:kern w:val="24"/>
          <w:lang w:val="ru-RU"/>
        </w:rPr>
        <w:t xml:space="preserve">; </w:t>
      </w:r>
      <w:r w:rsidR="00610636">
        <w:rPr>
          <w:rFonts w:eastAsiaTheme="minorEastAsia"/>
          <w:kern w:val="24"/>
          <w:lang w:val="ru-RU"/>
        </w:rPr>
        <w:t>неформальные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и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законодательно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установленные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 xml:space="preserve">процессы; экспертные консультации и консультации с широкой общественностью </w:t>
      </w:r>
      <w:r w:rsidR="00610636" w:rsidRPr="00610636">
        <w:rPr>
          <w:rFonts w:eastAsiaTheme="minorEastAsia"/>
          <w:kern w:val="24"/>
          <w:lang w:val="ru-RU"/>
        </w:rPr>
        <w:t>(</w:t>
      </w:r>
      <w:r w:rsidR="00610636">
        <w:rPr>
          <w:rFonts w:eastAsiaTheme="minorEastAsia"/>
          <w:kern w:val="24"/>
          <w:lang w:val="ru-RU"/>
        </w:rPr>
        <w:t>для проведения широких консультаций все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эти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различные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механизмы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могут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быть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объединены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в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рамках</w:t>
      </w:r>
      <w:r w:rsidR="00610636" w:rsidRPr="00610636">
        <w:rPr>
          <w:rFonts w:eastAsiaTheme="minorEastAsia"/>
          <w:kern w:val="24"/>
          <w:lang w:val="ru-RU"/>
        </w:rPr>
        <w:t xml:space="preserve"> </w:t>
      </w:r>
      <w:r w:rsidR="00610636">
        <w:rPr>
          <w:rFonts w:eastAsiaTheme="minorEastAsia"/>
          <w:kern w:val="24"/>
          <w:lang w:val="ru-RU"/>
        </w:rPr>
        <w:t>мероприятий</w:t>
      </w:r>
      <w:r w:rsidR="003208AE">
        <w:rPr>
          <w:rFonts w:eastAsiaTheme="minorEastAsia"/>
          <w:kern w:val="24"/>
          <w:lang w:val="ru-RU"/>
        </w:rPr>
        <w:t>, предусматривающих и</w:t>
      </w:r>
      <w:r w:rsidR="00610636">
        <w:rPr>
          <w:rFonts w:eastAsiaTheme="minorEastAsia"/>
          <w:kern w:val="24"/>
          <w:lang w:val="ru-RU"/>
        </w:rPr>
        <w:t>спользование</w:t>
      </w:r>
      <w:r w:rsidR="003208AE">
        <w:rPr>
          <w:rFonts w:eastAsiaTheme="minorEastAsia"/>
          <w:kern w:val="24"/>
          <w:lang w:val="ru-RU"/>
        </w:rPr>
        <w:t xml:space="preserve"> множества </w:t>
      </w:r>
      <w:r w:rsidR="00171B84">
        <w:rPr>
          <w:rFonts w:eastAsiaTheme="minorEastAsia"/>
          <w:kern w:val="24"/>
          <w:lang w:val="ru-RU"/>
        </w:rPr>
        <w:t>инструментов</w:t>
      </w:r>
      <w:r w:rsidR="003208AE">
        <w:rPr>
          <w:rFonts w:eastAsiaTheme="minorEastAsia"/>
          <w:kern w:val="24"/>
          <w:lang w:val="ru-RU"/>
        </w:rPr>
        <w:t>).</w:t>
      </w:r>
      <w:proofErr w:type="gramEnd"/>
      <w:r w:rsidR="003208AE">
        <w:rPr>
          <w:rFonts w:eastAsiaTheme="minorEastAsia"/>
          <w:kern w:val="24"/>
          <w:lang w:val="ru-RU"/>
        </w:rPr>
        <w:t xml:space="preserve"> </w:t>
      </w:r>
      <w:r w:rsidR="007743D7" w:rsidRPr="00610636">
        <w:rPr>
          <w:rFonts w:eastAsiaTheme="minorEastAsia"/>
          <w:kern w:val="24"/>
          <w:lang w:val="ru-RU"/>
        </w:rPr>
        <w:t xml:space="preserve"> </w:t>
      </w:r>
      <w:r w:rsidR="00B3364E">
        <w:rPr>
          <w:rFonts w:eastAsiaTheme="minorEastAsia"/>
          <w:kern w:val="24"/>
          <w:lang w:val="ru-RU"/>
        </w:rPr>
        <w:t>Другие выводы таковы: н</w:t>
      </w:r>
      <w:r w:rsidR="00CD228A">
        <w:rPr>
          <w:rFonts w:eastAsiaTheme="minorEastAsia"/>
          <w:kern w:val="24"/>
          <w:lang w:val="ru-RU"/>
        </w:rPr>
        <w:t>аправления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государственной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политики</w:t>
      </w:r>
      <w:r w:rsidR="00CD228A" w:rsidRPr="00F32D66">
        <w:rPr>
          <w:rFonts w:eastAsiaTheme="minorEastAsia"/>
          <w:kern w:val="24"/>
          <w:lang w:val="ru-RU"/>
        </w:rPr>
        <w:t xml:space="preserve">, </w:t>
      </w:r>
      <w:r w:rsidR="00CD228A">
        <w:rPr>
          <w:rFonts w:eastAsiaTheme="minorEastAsia"/>
          <w:kern w:val="24"/>
          <w:lang w:val="ru-RU"/>
        </w:rPr>
        <w:t>подходящие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для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вовлечения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общественности</w:t>
      </w:r>
      <w:r w:rsidR="00CD228A" w:rsidRPr="00F32D66">
        <w:rPr>
          <w:rFonts w:eastAsiaTheme="minorEastAsia"/>
          <w:kern w:val="24"/>
          <w:lang w:val="ru-RU"/>
        </w:rPr>
        <w:t xml:space="preserve">, </w:t>
      </w:r>
      <w:r w:rsidR="00CD228A">
        <w:rPr>
          <w:rFonts w:eastAsiaTheme="minorEastAsia"/>
          <w:kern w:val="24"/>
          <w:lang w:val="ru-RU"/>
        </w:rPr>
        <w:t>разнообразны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и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охватывают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proofErr w:type="spellStart"/>
      <w:proofErr w:type="gramStart"/>
      <w:r w:rsidR="00CD228A">
        <w:rPr>
          <w:rFonts w:eastAsiaTheme="minorEastAsia"/>
          <w:kern w:val="24"/>
          <w:lang w:val="ru-RU"/>
        </w:rPr>
        <w:t>макро</w:t>
      </w:r>
      <w:r w:rsidR="00CD228A" w:rsidRPr="00F32D66">
        <w:rPr>
          <w:rFonts w:eastAsiaTheme="minorEastAsia"/>
          <w:kern w:val="24"/>
          <w:lang w:val="ru-RU"/>
        </w:rPr>
        <w:t>-</w:t>
      </w:r>
      <w:r w:rsidR="00CD228A">
        <w:rPr>
          <w:rFonts w:eastAsiaTheme="minorEastAsia"/>
          <w:kern w:val="24"/>
          <w:lang w:val="ru-RU"/>
        </w:rPr>
        <w:t>бюджетные</w:t>
      </w:r>
      <w:proofErr w:type="spellEnd"/>
      <w:proofErr w:type="gramEnd"/>
      <w:r w:rsidR="00CD228A" w:rsidRPr="00F32D66">
        <w:rPr>
          <w:rFonts w:eastAsiaTheme="minorEastAsia"/>
          <w:kern w:val="24"/>
          <w:lang w:val="ru-RU"/>
        </w:rPr>
        <w:t xml:space="preserve">, </w:t>
      </w:r>
      <w:r w:rsidR="00CD228A">
        <w:rPr>
          <w:rFonts w:eastAsiaTheme="minorEastAsia"/>
          <w:kern w:val="24"/>
          <w:lang w:val="ru-RU"/>
        </w:rPr>
        <w:t>налоговые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вопросы</w:t>
      </w:r>
      <w:r w:rsidR="00CD228A" w:rsidRPr="00F32D66">
        <w:rPr>
          <w:rFonts w:eastAsiaTheme="minorEastAsia"/>
          <w:kern w:val="24"/>
          <w:lang w:val="ru-RU"/>
        </w:rPr>
        <w:t xml:space="preserve">, </w:t>
      </w:r>
      <w:r w:rsidR="00CD228A">
        <w:rPr>
          <w:rFonts w:eastAsiaTheme="minorEastAsia"/>
          <w:kern w:val="24"/>
          <w:lang w:val="ru-RU"/>
        </w:rPr>
        <w:t>государственные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расходы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и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инвестиции</w:t>
      </w:r>
      <w:r w:rsidR="00883914">
        <w:rPr>
          <w:rFonts w:eastAsiaTheme="minorEastAsia"/>
          <w:kern w:val="24"/>
          <w:lang w:val="ru-RU"/>
        </w:rPr>
        <w:t xml:space="preserve"> (</w:t>
      </w:r>
      <w:r w:rsidR="00CD228A">
        <w:rPr>
          <w:rFonts w:eastAsiaTheme="minorEastAsia"/>
          <w:kern w:val="24"/>
          <w:lang w:val="ru-RU"/>
        </w:rPr>
        <w:t>большинство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из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них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выходят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за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рамки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годового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бюджетного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процесса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и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соответственно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не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подпадают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под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измерение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в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рамках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Обзора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открытости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бюджета</w:t>
      </w:r>
      <w:r w:rsidR="00883914">
        <w:rPr>
          <w:rFonts w:eastAsiaTheme="minorEastAsia"/>
          <w:kern w:val="24"/>
          <w:lang w:val="ru-RU"/>
        </w:rPr>
        <w:t>)</w:t>
      </w:r>
      <w:r w:rsidR="00347C1C">
        <w:rPr>
          <w:rFonts w:eastAsiaTheme="minorEastAsia"/>
          <w:kern w:val="24"/>
          <w:lang w:val="ru-RU"/>
        </w:rPr>
        <w:t xml:space="preserve">; </w:t>
      </w:r>
      <w:r w:rsidR="00CD228A">
        <w:rPr>
          <w:rFonts w:eastAsiaTheme="minorEastAsia"/>
          <w:kern w:val="24"/>
          <w:lang w:val="ru-RU"/>
        </w:rPr>
        <w:t>важно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разграничивать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роль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должностных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лиц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казначейства</w:t>
      </w:r>
      <w:r w:rsidR="00CD228A" w:rsidRPr="00F32D66">
        <w:rPr>
          <w:rFonts w:eastAsiaTheme="minorEastAsia"/>
          <w:kern w:val="24"/>
          <w:lang w:val="ru-RU"/>
        </w:rPr>
        <w:t xml:space="preserve"> (</w:t>
      </w:r>
      <w:r w:rsidR="00CD228A">
        <w:rPr>
          <w:rFonts w:eastAsiaTheme="minorEastAsia"/>
          <w:kern w:val="24"/>
          <w:lang w:val="ru-RU"/>
        </w:rPr>
        <w:t>т</w:t>
      </w:r>
      <w:r w:rsidR="00CD228A" w:rsidRPr="00F32D66">
        <w:rPr>
          <w:rFonts w:eastAsiaTheme="minorEastAsia"/>
          <w:kern w:val="24"/>
          <w:lang w:val="ru-RU"/>
        </w:rPr>
        <w:t>.</w:t>
      </w:r>
      <w:r w:rsidR="00CD228A">
        <w:rPr>
          <w:rFonts w:eastAsiaTheme="minorEastAsia"/>
          <w:kern w:val="24"/>
          <w:lang w:val="ru-RU"/>
        </w:rPr>
        <w:t>е</w:t>
      </w:r>
      <w:r w:rsidR="00CD228A" w:rsidRPr="00F32D66">
        <w:rPr>
          <w:rFonts w:eastAsiaTheme="minorEastAsia"/>
          <w:kern w:val="24"/>
          <w:lang w:val="ru-RU"/>
        </w:rPr>
        <w:t xml:space="preserve">. </w:t>
      </w:r>
      <w:r w:rsidR="00CD228A">
        <w:rPr>
          <w:rFonts w:eastAsiaTheme="minorEastAsia"/>
          <w:kern w:val="24"/>
          <w:lang w:val="ru-RU"/>
        </w:rPr>
        <w:t>министерства</w:t>
      </w:r>
      <w:r w:rsidR="00CD228A" w:rsidRPr="00F32D66">
        <w:rPr>
          <w:rFonts w:eastAsiaTheme="minorEastAsia"/>
          <w:kern w:val="24"/>
          <w:lang w:val="ru-RU"/>
        </w:rPr>
        <w:t xml:space="preserve"> </w:t>
      </w:r>
      <w:r w:rsidR="00CD228A">
        <w:rPr>
          <w:rFonts w:eastAsiaTheme="minorEastAsia"/>
          <w:kern w:val="24"/>
          <w:lang w:val="ru-RU"/>
        </w:rPr>
        <w:t>финансов</w:t>
      </w:r>
      <w:r w:rsidR="00CD228A" w:rsidRPr="00F32D66">
        <w:rPr>
          <w:rFonts w:eastAsiaTheme="minorEastAsia"/>
          <w:kern w:val="24"/>
          <w:lang w:val="ru-RU"/>
        </w:rPr>
        <w:t>)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и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роль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выборных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должностных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лиц</w:t>
      </w:r>
      <w:r w:rsidR="00F32D66" w:rsidRPr="00F32D66">
        <w:rPr>
          <w:rFonts w:eastAsiaTheme="minorEastAsia"/>
          <w:kern w:val="24"/>
          <w:lang w:val="ru-RU"/>
        </w:rPr>
        <w:t xml:space="preserve">, </w:t>
      </w:r>
      <w:r w:rsidR="00F32D66">
        <w:rPr>
          <w:rFonts w:eastAsiaTheme="minorEastAsia"/>
          <w:kern w:val="24"/>
          <w:lang w:val="ru-RU"/>
        </w:rPr>
        <w:t>которые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в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некоторых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случаях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могут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быть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наделены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более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четкими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полномочиями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для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проведения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консультаций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с</w:t>
      </w:r>
      <w:r w:rsidR="00F32D66" w:rsidRPr="00F32D66">
        <w:rPr>
          <w:rFonts w:eastAsiaTheme="minorEastAsia"/>
          <w:kern w:val="24"/>
          <w:lang w:val="ru-RU"/>
        </w:rPr>
        <w:t xml:space="preserve"> </w:t>
      </w:r>
      <w:r w:rsidR="00F32D66">
        <w:rPr>
          <w:rFonts w:eastAsiaTheme="minorEastAsia"/>
          <w:kern w:val="24"/>
          <w:lang w:val="ru-RU"/>
        </w:rPr>
        <w:t>гражданами; централизованные методические рекомендации, имеющиеся у работников казначейств, носят ограниченный характер; существуют общепризнанные негосударственные субъекты</w:t>
      </w:r>
      <w:r w:rsidR="00347C1C">
        <w:rPr>
          <w:rFonts w:eastAsiaTheme="minorEastAsia"/>
          <w:kern w:val="24"/>
          <w:lang w:val="ru-RU"/>
        </w:rPr>
        <w:t xml:space="preserve"> и структуры взаимодействия</w:t>
      </w:r>
      <w:r w:rsidR="007743D7" w:rsidRPr="00F32D66">
        <w:rPr>
          <w:rFonts w:eastAsiaTheme="minorEastAsia"/>
          <w:kern w:val="24"/>
          <w:lang w:val="ru-RU"/>
        </w:rPr>
        <w:t xml:space="preserve">; </w:t>
      </w:r>
      <w:proofErr w:type="gramStart"/>
      <w:r w:rsidR="00347C1C">
        <w:rPr>
          <w:rFonts w:eastAsiaTheme="minorEastAsia"/>
          <w:kern w:val="24"/>
          <w:lang w:val="ru-RU"/>
        </w:rPr>
        <w:t>предпринимаются специальные усилия для формирования механизмов, предназначенных для вовлечения национальных меньшинств</w:t>
      </w:r>
      <w:r w:rsidR="007743D7" w:rsidRPr="00F32D66">
        <w:rPr>
          <w:rFonts w:eastAsiaTheme="minorEastAsia"/>
          <w:kern w:val="24"/>
          <w:lang w:val="ru-RU"/>
        </w:rPr>
        <w:t>/</w:t>
      </w:r>
      <w:r w:rsidR="00347C1C">
        <w:rPr>
          <w:rFonts w:eastAsiaTheme="minorEastAsia"/>
          <w:kern w:val="24"/>
          <w:lang w:val="ru-RU"/>
        </w:rPr>
        <w:t xml:space="preserve"> обособленных социальных групп</w:t>
      </w:r>
      <w:r w:rsidR="007743D7" w:rsidRPr="00F32D66">
        <w:rPr>
          <w:rFonts w:eastAsiaTheme="minorEastAsia"/>
          <w:kern w:val="24"/>
          <w:lang w:val="ru-RU"/>
        </w:rPr>
        <w:t xml:space="preserve">; </w:t>
      </w:r>
      <w:r w:rsidR="00347C1C">
        <w:rPr>
          <w:rFonts w:eastAsiaTheme="minorEastAsia"/>
          <w:kern w:val="24"/>
          <w:lang w:val="ru-RU"/>
        </w:rPr>
        <w:t>основная часть работы ведется персоналом казначейства в рамках существующих бюджетов, хотя иногда специализированная или срочная работа передается на контрактной основе сторонним исполнителям</w:t>
      </w:r>
      <w:r w:rsidR="007743D7" w:rsidRPr="00F32D66">
        <w:rPr>
          <w:rFonts w:eastAsiaTheme="minorEastAsia"/>
          <w:kern w:val="24"/>
          <w:lang w:val="ru-RU"/>
        </w:rPr>
        <w:t xml:space="preserve">; </w:t>
      </w:r>
      <w:r w:rsidR="00347C1C">
        <w:rPr>
          <w:rFonts w:eastAsiaTheme="minorEastAsia"/>
          <w:kern w:val="24"/>
          <w:lang w:val="ru-RU"/>
        </w:rPr>
        <w:t>установлены четкие процессы для обеспечения конфиденциальности персональной информации и предотвращения потенциальных конфликтов интересов</w:t>
      </w:r>
      <w:r w:rsidR="007743D7" w:rsidRPr="00F32D66">
        <w:rPr>
          <w:rFonts w:eastAsiaTheme="minorEastAsia"/>
          <w:kern w:val="24"/>
          <w:lang w:val="ru-RU"/>
        </w:rPr>
        <w:t xml:space="preserve">; </w:t>
      </w:r>
      <w:r w:rsidR="00347C1C">
        <w:rPr>
          <w:rFonts w:eastAsiaTheme="minorEastAsia"/>
          <w:kern w:val="24"/>
          <w:lang w:val="ru-RU"/>
        </w:rPr>
        <w:t>крайне важна политическая поддержка</w:t>
      </w:r>
      <w:r w:rsidR="007743D7" w:rsidRPr="00F32D66">
        <w:rPr>
          <w:rFonts w:eastAsiaTheme="minorEastAsia"/>
          <w:kern w:val="24"/>
          <w:lang w:val="ru-RU"/>
        </w:rPr>
        <w:t>;</w:t>
      </w:r>
      <w:proofErr w:type="gramEnd"/>
      <w:r w:rsidR="007743D7" w:rsidRPr="00F32D66">
        <w:rPr>
          <w:rFonts w:eastAsiaTheme="minorEastAsia"/>
          <w:kern w:val="24"/>
          <w:lang w:val="ru-RU"/>
        </w:rPr>
        <w:t xml:space="preserve"> </w:t>
      </w:r>
      <w:r w:rsidR="00347C1C">
        <w:rPr>
          <w:rFonts w:eastAsiaTheme="minorEastAsia"/>
          <w:kern w:val="24"/>
          <w:lang w:val="ru-RU"/>
        </w:rPr>
        <w:t>важным рычагом влияния могут служить ключевые показатели эффективности (</w:t>
      </w:r>
      <w:proofErr w:type="spellStart"/>
      <w:r w:rsidR="00347C1C">
        <w:rPr>
          <w:rFonts w:eastAsiaTheme="minorEastAsia"/>
          <w:kern w:val="24"/>
          <w:lang w:val="ru-RU"/>
        </w:rPr>
        <w:t>КПЭ</w:t>
      </w:r>
      <w:proofErr w:type="spellEnd"/>
      <w:r w:rsidR="00347C1C">
        <w:rPr>
          <w:rFonts w:eastAsiaTheme="minorEastAsia"/>
          <w:kern w:val="24"/>
          <w:lang w:val="ru-RU"/>
        </w:rPr>
        <w:t>), установленные на основе регулярных</w:t>
      </w:r>
      <w:r w:rsidR="00767439">
        <w:rPr>
          <w:rFonts w:eastAsiaTheme="minorEastAsia"/>
          <w:kern w:val="24"/>
          <w:lang w:val="ru-RU"/>
        </w:rPr>
        <w:t>,</w:t>
      </w:r>
      <w:r w:rsidR="00347C1C">
        <w:rPr>
          <w:rFonts w:eastAsiaTheme="minorEastAsia"/>
          <w:kern w:val="24"/>
          <w:lang w:val="ru-RU"/>
        </w:rPr>
        <w:t xml:space="preserve"> независимых</w:t>
      </w:r>
      <w:r w:rsidR="00767439">
        <w:rPr>
          <w:rFonts w:eastAsiaTheme="minorEastAsia"/>
          <w:kern w:val="24"/>
          <w:lang w:val="ru-RU"/>
        </w:rPr>
        <w:t xml:space="preserve"> опубликованных опрос</w:t>
      </w:r>
      <w:r w:rsidR="00B3364E">
        <w:rPr>
          <w:rFonts w:eastAsiaTheme="minorEastAsia"/>
          <w:kern w:val="24"/>
          <w:lang w:val="ru-RU"/>
        </w:rPr>
        <w:t>ов</w:t>
      </w:r>
      <w:r w:rsidR="00171B84">
        <w:rPr>
          <w:rFonts w:eastAsiaTheme="minorEastAsia"/>
          <w:kern w:val="24"/>
          <w:lang w:val="ru-RU"/>
        </w:rPr>
        <w:t>, проводимых</w:t>
      </w:r>
      <w:r w:rsidR="00767439">
        <w:rPr>
          <w:rFonts w:eastAsiaTheme="minorEastAsia"/>
          <w:kern w:val="24"/>
          <w:lang w:val="ru-RU"/>
        </w:rPr>
        <w:t xml:space="preserve"> для оценки восприятия граждан и удовлетворенности пользователей качеством государственных услуг. </w:t>
      </w:r>
      <w:r w:rsidR="007743D7" w:rsidRPr="00F32D66">
        <w:rPr>
          <w:rFonts w:eastAsiaTheme="minorEastAsia"/>
          <w:kern w:val="24"/>
          <w:lang w:val="ru-RU"/>
        </w:rPr>
        <w:t xml:space="preserve"> </w:t>
      </w:r>
    </w:p>
    <w:bookmarkEnd w:id="10"/>
    <w:p w:rsidR="005A1144" w:rsidRPr="00F32D66" w:rsidRDefault="005A1144">
      <w:pPr>
        <w:jc w:val="both"/>
        <w:rPr>
          <w:rFonts w:eastAsiaTheme="minorEastAsia"/>
          <w:kern w:val="24"/>
          <w:lang w:val="ru-RU"/>
        </w:rPr>
      </w:pPr>
    </w:p>
    <w:p w:rsidR="005A1144" w:rsidRPr="00AD3A44" w:rsidRDefault="00AD3A44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12" w:name="_Hlk5638561"/>
      <w:bookmarkStart w:id="13" w:name="_Toc9425812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Текущее состояние и планы по проведению реформ в сфере прозрачности бюджета и общественного участия в Республике Узбекистан</w:t>
      </w:r>
      <w:bookmarkEnd w:id="13"/>
      <w:r w:rsidR="007743D7" w:rsidRPr="00AD3A44"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</w:t>
      </w:r>
    </w:p>
    <w:p w:rsidR="005A1144" w:rsidRPr="008E3AE3" w:rsidRDefault="005A5F1E" w:rsidP="00D357AC">
      <w:pPr>
        <w:spacing w:afterLines="160"/>
        <w:jc w:val="both"/>
        <w:rPr>
          <w:lang w:val="ru-RU"/>
        </w:rPr>
      </w:pPr>
      <w:r>
        <w:rPr>
          <w:rFonts w:eastAsiaTheme="minorEastAsia"/>
          <w:b/>
          <w:kern w:val="24"/>
          <w:lang w:val="ru-RU"/>
        </w:rPr>
        <w:t>Всемирный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банк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недавно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завершил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оценку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proofErr w:type="spellStart"/>
      <w:r w:rsidR="007743D7">
        <w:rPr>
          <w:rFonts w:eastAsiaTheme="minorEastAsia"/>
          <w:b/>
          <w:kern w:val="24"/>
        </w:rPr>
        <w:t>PEFA</w:t>
      </w:r>
      <w:proofErr w:type="spellEnd"/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в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Узбекистане</w:t>
      </w:r>
      <w:r w:rsidRPr="005A5F1E">
        <w:rPr>
          <w:rFonts w:eastAsiaTheme="minorEastAsia"/>
          <w:b/>
          <w:kern w:val="24"/>
          <w:lang w:val="ru-RU"/>
        </w:rPr>
        <w:t xml:space="preserve">, </w:t>
      </w:r>
      <w:r>
        <w:rPr>
          <w:rFonts w:eastAsiaTheme="minorEastAsia"/>
          <w:b/>
          <w:kern w:val="24"/>
          <w:lang w:val="ru-RU"/>
        </w:rPr>
        <w:t>и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Министерство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финансов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Республики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 xml:space="preserve">Узбекистан пригласило Всемирный банк представить на пленарном заседании </w:t>
      </w:r>
      <w:proofErr w:type="spellStart"/>
      <w:r>
        <w:rPr>
          <w:rFonts w:eastAsiaTheme="minorEastAsia"/>
          <w:b/>
          <w:kern w:val="24"/>
          <w:lang w:val="ru-RU"/>
        </w:rPr>
        <w:t>БС</w:t>
      </w:r>
      <w:proofErr w:type="spellEnd"/>
      <w:r>
        <w:rPr>
          <w:rFonts w:eastAsiaTheme="minorEastAsia"/>
          <w:b/>
          <w:kern w:val="24"/>
          <w:lang w:val="ru-RU"/>
        </w:rPr>
        <w:t xml:space="preserve"> результаты оценки по компоненту прозрачности государственных финансов. </w:t>
      </w:r>
      <w:r w:rsidRPr="005A5F1E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В</w:t>
      </w:r>
      <w:r w:rsidRPr="005A5F1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целом</w:t>
      </w:r>
      <w:r w:rsidR="007743D7" w:rsidRPr="005A5F1E">
        <w:rPr>
          <w:rFonts w:eastAsiaTheme="minorEastAsia"/>
          <w:kern w:val="24"/>
          <w:lang w:val="ru-RU"/>
        </w:rPr>
        <w:t>,</w:t>
      </w:r>
      <w:r w:rsidRPr="005A5F1E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по</w:t>
      </w:r>
      <w:r w:rsidR="007743D7" w:rsidRPr="005A5F1E">
        <w:rPr>
          <w:rFonts w:eastAsiaTheme="minorEastAsia"/>
          <w:kern w:val="24"/>
          <w:lang w:val="ru-RU"/>
        </w:rPr>
        <w:t xml:space="preserve"> 61% </w:t>
      </w:r>
      <w:r>
        <w:rPr>
          <w:rFonts w:eastAsiaTheme="minorEastAsia"/>
          <w:kern w:val="24"/>
          <w:lang w:val="ru-RU"/>
        </w:rPr>
        <w:t>из</w:t>
      </w:r>
      <w:r w:rsidRPr="005A5F1E">
        <w:rPr>
          <w:rFonts w:eastAsiaTheme="minorEastAsia"/>
          <w:kern w:val="24"/>
          <w:lang w:val="ru-RU"/>
        </w:rPr>
        <w:t xml:space="preserve"> </w:t>
      </w:r>
      <w:r w:rsidR="007743D7" w:rsidRPr="005A5F1E">
        <w:rPr>
          <w:rFonts w:eastAsiaTheme="minorEastAsia"/>
          <w:kern w:val="24"/>
          <w:lang w:val="ru-RU"/>
        </w:rPr>
        <w:t xml:space="preserve">31 </w:t>
      </w:r>
      <w:r>
        <w:rPr>
          <w:rFonts w:eastAsiaTheme="minorEastAsia"/>
          <w:kern w:val="24"/>
          <w:lang w:val="ru-RU"/>
        </w:rPr>
        <w:t>показателя</w:t>
      </w:r>
      <w:r w:rsidRPr="005A5F1E">
        <w:rPr>
          <w:rFonts w:eastAsiaTheme="minorEastAsia"/>
          <w:kern w:val="24"/>
          <w:lang w:val="ru-RU"/>
        </w:rPr>
        <w:t xml:space="preserve"> </w:t>
      </w:r>
      <w:proofErr w:type="spellStart"/>
      <w:r w:rsidR="007743D7">
        <w:rPr>
          <w:rFonts w:eastAsiaTheme="minorEastAsia"/>
          <w:kern w:val="24"/>
        </w:rPr>
        <w:t>PEFA</w:t>
      </w:r>
      <w:proofErr w:type="spellEnd"/>
      <w:r>
        <w:rPr>
          <w:rFonts w:eastAsiaTheme="minorEastAsia"/>
          <w:kern w:val="24"/>
          <w:lang w:val="ru-RU"/>
        </w:rPr>
        <w:t xml:space="preserve"> Узбекистан получил </w:t>
      </w:r>
      <w:r>
        <w:rPr>
          <w:rFonts w:eastAsiaTheme="minorEastAsia"/>
          <w:kern w:val="24"/>
          <w:lang w:val="ru-RU"/>
        </w:rPr>
        <w:lastRenderedPageBreak/>
        <w:t xml:space="preserve">оценки выше </w:t>
      </w:r>
      <w:r w:rsidR="007743D7">
        <w:rPr>
          <w:rFonts w:eastAsiaTheme="minorEastAsia"/>
          <w:kern w:val="24"/>
        </w:rPr>
        <w:t>C</w:t>
      </w:r>
      <w:r w:rsidR="007743D7" w:rsidRPr="005A5F1E">
        <w:rPr>
          <w:rFonts w:eastAsiaTheme="minorEastAsia"/>
          <w:kern w:val="24"/>
          <w:lang w:val="ru-RU"/>
        </w:rPr>
        <w:t>+,</w:t>
      </w:r>
      <w:r>
        <w:rPr>
          <w:rFonts w:eastAsiaTheme="minorEastAsia"/>
          <w:kern w:val="24"/>
          <w:lang w:val="ru-RU"/>
        </w:rPr>
        <w:t xml:space="preserve"> продемонстрировав улучшение по сравнению с результатами оценки </w:t>
      </w:r>
      <w:proofErr w:type="spellStart"/>
      <w:r w:rsidR="007743D7">
        <w:rPr>
          <w:rFonts w:eastAsiaTheme="minorEastAsia"/>
          <w:kern w:val="24"/>
        </w:rPr>
        <w:t>PEFA</w:t>
      </w:r>
      <w:proofErr w:type="spellEnd"/>
      <w:r>
        <w:rPr>
          <w:rFonts w:eastAsiaTheme="minorEastAsia"/>
          <w:kern w:val="24"/>
          <w:lang w:val="ru-RU"/>
        </w:rPr>
        <w:t xml:space="preserve"> за </w:t>
      </w:r>
      <w:r w:rsidRPr="005A5F1E">
        <w:rPr>
          <w:rFonts w:eastAsiaTheme="minorEastAsia"/>
          <w:kern w:val="24"/>
          <w:lang w:val="ru-RU"/>
        </w:rPr>
        <w:t xml:space="preserve">2012 </w:t>
      </w:r>
      <w:r>
        <w:rPr>
          <w:rFonts w:eastAsiaTheme="minorEastAsia"/>
          <w:kern w:val="24"/>
          <w:lang w:val="ru-RU"/>
        </w:rPr>
        <w:t>год. Однако</w:t>
      </w:r>
      <w:r w:rsidRPr="00FB4BCC">
        <w:rPr>
          <w:rFonts w:eastAsiaTheme="minorEastAsia"/>
          <w:kern w:val="24"/>
          <w:lang w:val="ru-RU"/>
        </w:rPr>
        <w:t xml:space="preserve">, </w:t>
      </w:r>
      <w:r>
        <w:rPr>
          <w:rFonts w:eastAsiaTheme="minorEastAsia"/>
          <w:kern w:val="24"/>
          <w:lang w:val="ru-RU"/>
        </w:rPr>
        <w:t>хотя</w:t>
      </w:r>
      <w:r w:rsidRPr="00FB4BCC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было</w:t>
      </w:r>
      <w:r w:rsidRPr="00FB4BCC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зафиксировано</w:t>
      </w:r>
      <w:r w:rsidRPr="00FB4BCC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улучшение</w:t>
      </w:r>
      <w:r w:rsidRPr="00FB4BCC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по</w:t>
      </w:r>
      <w:r w:rsidRPr="00FB4BCC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показателю</w:t>
      </w:r>
      <w:r w:rsidRPr="00FB4BCC">
        <w:rPr>
          <w:rFonts w:eastAsiaTheme="minorEastAsia"/>
          <w:kern w:val="24"/>
          <w:lang w:val="ru-RU"/>
        </w:rPr>
        <w:t xml:space="preserve"> </w:t>
      </w:r>
      <w:r w:rsidR="00FB4BCC">
        <w:rPr>
          <w:rFonts w:eastAsiaTheme="minorEastAsia"/>
          <w:kern w:val="24"/>
          <w:lang w:val="ru-RU"/>
        </w:rPr>
        <w:t xml:space="preserve">публичного доступа к основной бюджетной информации, по компоненту «прозрачность государственных финансов» Узбекистан получил оценку выше </w:t>
      </w:r>
      <w:r w:rsidR="00FB4BCC">
        <w:rPr>
          <w:rFonts w:eastAsiaTheme="minorEastAsia"/>
          <w:kern w:val="24"/>
        </w:rPr>
        <w:t>C</w:t>
      </w:r>
      <w:r w:rsidR="00FB4BCC" w:rsidRPr="00FB4BCC">
        <w:rPr>
          <w:rFonts w:eastAsiaTheme="minorEastAsia"/>
          <w:kern w:val="24"/>
          <w:lang w:val="ru-RU"/>
        </w:rPr>
        <w:t>+</w:t>
      </w:r>
      <w:r w:rsidR="00FB4BCC">
        <w:rPr>
          <w:rFonts w:eastAsiaTheme="minorEastAsia"/>
          <w:kern w:val="24"/>
          <w:lang w:val="ru-RU"/>
        </w:rPr>
        <w:t xml:space="preserve"> только по двум из шести индикаторов. Эти</w:t>
      </w:r>
      <w:r w:rsidR="00FB4BCC" w:rsidRPr="00FB4BCC">
        <w:rPr>
          <w:rFonts w:eastAsiaTheme="minorEastAsia"/>
          <w:kern w:val="24"/>
          <w:lang w:val="ru-RU"/>
        </w:rPr>
        <w:t xml:space="preserve"> </w:t>
      </w:r>
      <w:r w:rsidR="00FB4BCC">
        <w:rPr>
          <w:rFonts w:eastAsiaTheme="minorEastAsia"/>
          <w:kern w:val="24"/>
          <w:lang w:val="ru-RU"/>
        </w:rPr>
        <w:t>шесть</w:t>
      </w:r>
      <w:r w:rsidR="00FB4BCC" w:rsidRPr="00FB4BCC">
        <w:rPr>
          <w:rFonts w:eastAsiaTheme="minorEastAsia"/>
          <w:kern w:val="24"/>
          <w:lang w:val="ru-RU"/>
        </w:rPr>
        <w:t xml:space="preserve"> </w:t>
      </w:r>
      <w:r w:rsidR="00FB4BCC">
        <w:rPr>
          <w:rFonts w:eastAsiaTheme="minorEastAsia"/>
          <w:kern w:val="24"/>
          <w:lang w:val="ru-RU"/>
        </w:rPr>
        <w:t>индикаторов</w:t>
      </w:r>
      <w:r w:rsidR="00FB4BCC" w:rsidRPr="00FB4BCC">
        <w:rPr>
          <w:rFonts w:eastAsiaTheme="minorEastAsia"/>
          <w:kern w:val="24"/>
          <w:lang w:val="ru-RU"/>
        </w:rPr>
        <w:t xml:space="preserve"> </w:t>
      </w:r>
      <w:r w:rsidR="00FB4BCC">
        <w:rPr>
          <w:rFonts w:eastAsiaTheme="minorEastAsia"/>
          <w:kern w:val="24"/>
          <w:lang w:val="ru-RU"/>
        </w:rPr>
        <w:t>касаются</w:t>
      </w:r>
      <w:r w:rsidR="00FB4BCC" w:rsidRPr="00FB4BCC">
        <w:rPr>
          <w:rFonts w:eastAsiaTheme="minorEastAsia"/>
          <w:kern w:val="24"/>
          <w:lang w:val="ru-RU"/>
        </w:rPr>
        <w:t xml:space="preserve"> </w:t>
      </w:r>
      <w:r w:rsidR="00FB4BCC">
        <w:rPr>
          <w:rFonts w:eastAsiaTheme="minorEastAsia"/>
          <w:kern w:val="24"/>
          <w:lang w:val="ru-RU"/>
        </w:rPr>
        <w:t>бюджетной</w:t>
      </w:r>
      <w:r w:rsidR="00FB4BCC" w:rsidRPr="00FB4BCC">
        <w:rPr>
          <w:rFonts w:eastAsiaTheme="minorEastAsia"/>
          <w:kern w:val="24"/>
          <w:lang w:val="ru-RU"/>
        </w:rPr>
        <w:t xml:space="preserve"> </w:t>
      </w:r>
      <w:r w:rsidR="00FB4BCC">
        <w:rPr>
          <w:rFonts w:eastAsiaTheme="minorEastAsia"/>
          <w:kern w:val="24"/>
          <w:lang w:val="ru-RU"/>
        </w:rPr>
        <w:t>классификации</w:t>
      </w:r>
      <w:r w:rsidR="00FB4BCC" w:rsidRPr="00FB4BCC">
        <w:rPr>
          <w:rFonts w:eastAsiaTheme="minorEastAsia"/>
          <w:kern w:val="24"/>
          <w:lang w:val="ru-RU"/>
        </w:rPr>
        <w:t xml:space="preserve">, </w:t>
      </w:r>
      <w:r w:rsidR="00FB4BCC">
        <w:rPr>
          <w:rFonts w:eastAsiaTheme="minorEastAsia"/>
          <w:kern w:val="24"/>
          <w:lang w:val="ru-RU"/>
        </w:rPr>
        <w:t>бюджетной</w:t>
      </w:r>
      <w:r w:rsidR="00FB4BCC" w:rsidRPr="00FB4BCC">
        <w:rPr>
          <w:rFonts w:eastAsiaTheme="minorEastAsia"/>
          <w:kern w:val="24"/>
          <w:lang w:val="ru-RU"/>
        </w:rPr>
        <w:t xml:space="preserve"> </w:t>
      </w:r>
      <w:r w:rsidR="00FB4BCC">
        <w:rPr>
          <w:rFonts w:eastAsiaTheme="minorEastAsia"/>
          <w:kern w:val="24"/>
          <w:lang w:val="ru-RU"/>
        </w:rPr>
        <w:t>документации, операций правительства вне системы национальных счетов</w:t>
      </w:r>
      <w:r w:rsidR="007743D7" w:rsidRPr="00FB4BCC">
        <w:rPr>
          <w:lang w:val="ru-RU"/>
        </w:rPr>
        <w:t xml:space="preserve">, </w:t>
      </w:r>
      <w:r w:rsidR="00FB4BCC">
        <w:rPr>
          <w:lang w:val="ru-RU"/>
        </w:rPr>
        <w:t xml:space="preserve">трансфертов </w:t>
      </w:r>
      <w:proofErr w:type="spellStart"/>
      <w:r w:rsidR="00FB4BCC">
        <w:rPr>
          <w:lang w:val="ru-RU"/>
        </w:rPr>
        <w:t>субнациональным</w:t>
      </w:r>
      <w:proofErr w:type="spellEnd"/>
      <w:r w:rsidR="00FB4BCC">
        <w:rPr>
          <w:lang w:val="ru-RU"/>
        </w:rPr>
        <w:t xml:space="preserve"> бюджетам, информации о результатах </w:t>
      </w:r>
      <w:r w:rsidR="00171B84">
        <w:rPr>
          <w:lang w:val="ru-RU"/>
        </w:rPr>
        <w:t>оказания</w:t>
      </w:r>
      <w:r w:rsidR="00FB4BCC">
        <w:rPr>
          <w:lang w:val="ru-RU"/>
        </w:rPr>
        <w:t xml:space="preserve"> государственных услуг и публичного доступа к бюджетной информации</w:t>
      </w:r>
      <w:r w:rsidR="007743D7" w:rsidRPr="00FB4BCC">
        <w:rPr>
          <w:lang w:val="ru-RU"/>
        </w:rPr>
        <w:t xml:space="preserve">. </w:t>
      </w:r>
      <w:r w:rsidR="003430C9">
        <w:rPr>
          <w:lang w:val="ru-RU"/>
        </w:rPr>
        <w:t>Оценки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по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первым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двум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из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этих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показателей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характеризуют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практику</w:t>
      </w:r>
      <w:r w:rsidR="00B3364E">
        <w:rPr>
          <w:lang w:val="ru-RU"/>
        </w:rPr>
        <w:t xml:space="preserve"> Узбекистана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на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уровне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выше</w:t>
      </w:r>
      <w:r w:rsidR="003430C9" w:rsidRPr="008E3AE3">
        <w:rPr>
          <w:lang w:val="ru-RU"/>
        </w:rPr>
        <w:t xml:space="preserve"> </w:t>
      </w:r>
      <w:r w:rsidR="003430C9">
        <w:rPr>
          <w:lang w:val="ru-RU"/>
        </w:rPr>
        <w:t>хорошей</w:t>
      </w:r>
      <w:r w:rsidR="008E3AE3">
        <w:rPr>
          <w:lang w:val="ru-RU"/>
        </w:rPr>
        <w:t xml:space="preserve">, а самые низкие баллы были присвоены по индикаторам «трансферты </w:t>
      </w:r>
      <w:proofErr w:type="spellStart"/>
      <w:r w:rsidR="008E3AE3">
        <w:rPr>
          <w:lang w:val="ru-RU"/>
        </w:rPr>
        <w:t>субнациональным</w:t>
      </w:r>
      <w:proofErr w:type="spellEnd"/>
      <w:r w:rsidR="008E3AE3">
        <w:rPr>
          <w:lang w:val="ru-RU"/>
        </w:rPr>
        <w:t xml:space="preserve"> правительствам» и «информация о результатах </w:t>
      </w:r>
      <w:r w:rsidR="00171B84">
        <w:rPr>
          <w:lang w:val="ru-RU"/>
        </w:rPr>
        <w:t>оказания</w:t>
      </w:r>
      <w:r w:rsidR="008E3AE3">
        <w:rPr>
          <w:lang w:val="ru-RU"/>
        </w:rPr>
        <w:t xml:space="preserve"> государственных услуг».</w:t>
      </w:r>
      <w:r w:rsidR="003430C9" w:rsidRPr="008E3AE3">
        <w:rPr>
          <w:lang w:val="ru-RU"/>
        </w:rPr>
        <w:t xml:space="preserve"> </w:t>
      </w:r>
      <w:r w:rsidR="008E3AE3">
        <w:rPr>
          <w:lang w:val="ru-RU"/>
        </w:rPr>
        <w:t>Результаты</w:t>
      </w:r>
      <w:r w:rsidR="008E3AE3" w:rsidRPr="008E3AE3">
        <w:rPr>
          <w:lang w:val="ru-RU"/>
        </w:rPr>
        <w:t xml:space="preserve"> </w:t>
      </w:r>
      <w:r w:rsidR="008E3AE3">
        <w:rPr>
          <w:lang w:val="ru-RU"/>
        </w:rPr>
        <w:t>оценки</w:t>
      </w:r>
      <w:r w:rsidR="007743D7" w:rsidRPr="008E3AE3">
        <w:rPr>
          <w:lang w:val="ru-RU"/>
        </w:rPr>
        <w:t xml:space="preserve"> </w:t>
      </w:r>
      <w:proofErr w:type="spellStart"/>
      <w:r w:rsidR="007743D7">
        <w:t>PEFA</w:t>
      </w:r>
      <w:proofErr w:type="spellEnd"/>
      <w:r w:rsidR="008E3AE3" w:rsidRPr="008E3AE3">
        <w:rPr>
          <w:lang w:val="ru-RU"/>
        </w:rPr>
        <w:t xml:space="preserve"> </w:t>
      </w:r>
      <w:r w:rsidR="008E3AE3">
        <w:rPr>
          <w:lang w:val="ru-RU"/>
        </w:rPr>
        <w:t>по</w:t>
      </w:r>
      <w:r w:rsidR="008E3AE3" w:rsidRPr="008E3AE3">
        <w:rPr>
          <w:lang w:val="ru-RU"/>
        </w:rPr>
        <w:t xml:space="preserve"> </w:t>
      </w:r>
      <w:r w:rsidR="008E3AE3">
        <w:rPr>
          <w:lang w:val="ru-RU"/>
        </w:rPr>
        <w:t>компоненту</w:t>
      </w:r>
      <w:r w:rsidR="008E3AE3" w:rsidRPr="008E3AE3">
        <w:rPr>
          <w:lang w:val="ru-RU"/>
        </w:rPr>
        <w:t xml:space="preserve"> </w:t>
      </w:r>
      <w:r w:rsidR="008E3AE3">
        <w:rPr>
          <w:lang w:val="ru-RU"/>
        </w:rPr>
        <w:t>прозрачности</w:t>
      </w:r>
      <w:r w:rsidR="008E3AE3" w:rsidRPr="008E3AE3">
        <w:rPr>
          <w:lang w:val="ru-RU"/>
        </w:rPr>
        <w:t xml:space="preserve"> </w:t>
      </w:r>
      <w:r w:rsidR="008E3AE3">
        <w:rPr>
          <w:lang w:val="ru-RU"/>
        </w:rPr>
        <w:t>государственных</w:t>
      </w:r>
      <w:r w:rsidR="008E3AE3" w:rsidRPr="008E3AE3">
        <w:rPr>
          <w:lang w:val="ru-RU"/>
        </w:rPr>
        <w:t xml:space="preserve"> </w:t>
      </w:r>
      <w:r w:rsidR="008E3AE3">
        <w:rPr>
          <w:lang w:val="ru-RU"/>
        </w:rPr>
        <w:t>финансов</w:t>
      </w:r>
      <w:r w:rsidR="008E3AE3" w:rsidRPr="008E3AE3">
        <w:rPr>
          <w:lang w:val="ru-RU"/>
        </w:rPr>
        <w:t xml:space="preserve">, </w:t>
      </w:r>
      <w:r w:rsidR="008E3AE3">
        <w:rPr>
          <w:lang w:val="ru-RU"/>
        </w:rPr>
        <w:t>среди</w:t>
      </w:r>
      <w:r w:rsidR="008E3AE3" w:rsidRPr="008E3AE3">
        <w:rPr>
          <w:lang w:val="ru-RU"/>
        </w:rPr>
        <w:t xml:space="preserve"> </w:t>
      </w:r>
      <w:r w:rsidR="008E3AE3">
        <w:rPr>
          <w:lang w:val="ru-RU"/>
        </w:rPr>
        <w:t>прочего</w:t>
      </w:r>
      <w:r w:rsidR="008E3AE3" w:rsidRPr="008E3AE3">
        <w:rPr>
          <w:lang w:val="ru-RU"/>
        </w:rPr>
        <w:t xml:space="preserve">, </w:t>
      </w:r>
      <w:r w:rsidR="008E3AE3">
        <w:rPr>
          <w:lang w:val="ru-RU"/>
        </w:rPr>
        <w:t>будут использова</w:t>
      </w:r>
      <w:r w:rsidR="00B3364E">
        <w:rPr>
          <w:lang w:val="ru-RU"/>
        </w:rPr>
        <w:t>ны</w:t>
      </w:r>
      <w:r w:rsidR="008E3AE3">
        <w:rPr>
          <w:lang w:val="ru-RU"/>
        </w:rPr>
        <w:t xml:space="preserve"> при обновлении </w:t>
      </w:r>
      <w:r w:rsidR="00D65786">
        <w:rPr>
          <w:lang w:val="ru-RU"/>
        </w:rPr>
        <w:t>Стратегии Республики Узбекистан по управлению государственными финансами для обеспечения устранения выявленных недостатков</w:t>
      </w:r>
      <w:r w:rsidR="007743D7" w:rsidRPr="008E3AE3">
        <w:rPr>
          <w:rFonts w:eastAsiaTheme="minorEastAsia"/>
          <w:kern w:val="24"/>
          <w:lang w:val="ru-RU"/>
        </w:rPr>
        <w:t>.</w:t>
      </w:r>
      <w:bookmarkEnd w:id="12"/>
    </w:p>
    <w:p w:rsidR="005A1144" w:rsidRPr="00954E12" w:rsidRDefault="00D65786" w:rsidP="00D357AC">
      <w:pPr>
        <w:spacing w:afterLines="160"/>
        <w:jc w:val="both"/>
        <w:rPr>
          <w:rFonts w:eastAsiaTheme="minorEastAsia"/>
          <w:kern w:val="24"/>
          <w:lang w:val="ru-RU"/>
        </w:rPr>
      </w:pPr>
      <w:bookmarkStart w:id="14" w:name="_Hlk5638632"/>
      <w:r>
        <w:rPr>
          <w:b/>
          <w:lang w:val="ru-RU"/>
        </w:rPr>
        <w:t xml:space="preserve">Заместитель министра финансов </w:t>
      </w:r>
      <w:r w:rsidR="00171B84">
        <w:rPr>
          <w:b/>
          <w:lang w:val="ru-RU"/>
        </w:rPr>
        <w:t>Р</w:t>
      </w:r>
      <w:r>
        <w:rPr>
          <w:b/>
          <w:lang w:val="ru-RU"/>
        </w:rPr>
        <w:t xml:space="preserve">еспублики Узбекистан </w:t>
      </w:r>
      <w:proofErr w:type="spellStart"/>
      <w:r>
        <w:rPr>
          <w:b/>
          <w:lang w:val="ru-RU"/>
        </w:rPr>
        <w:t>Дилшод</w:t>
      </w:r>
      <w:proofErr w:type="spellEnd"/>
      <w:r>
        <w:rPr>
          <w:b/>
          <w:lang w:val="ru-RU"/>
        </w:rPr>
        <w:t xml:space="preserve"> Султанов пояснил, что Узбекистан проводит свою первую реформу </w:t>
      </w:r>
      <w:r w:rsidR="002D1E0A">
        <w:rPr>
          <w:b/>
          <w:lang w:val="ru-RU"/>
        </w:rPr>
        <w:t xml:space="preserve">по обеспечению </w:t>
      </w:r>
      <w:r>
        <w:rPr>
          <w:b/>
          <w:lang w:val="ru-RU"/>
        </w:rPr>
        <w:t xml:space="preserve">открытости бюджета в соответствии с </w:t>
      </w:r>
      <w:r w:rsidRPr="00D65786">
        <w:rPr>
          <w:b/>
          <w:lang w:val="ru-RU"/>
        </w:rPr>
        <w:t>Постановление</w:t>
      </w:r>
      <w:r w:rsidR="002D1E0A">
        <w:rPr>
          <w:b/>
          <w:lang w:val="ru-RU"/>
        </w:rPr>
        <w:t>м</w:t>
      </w:r>
      <w:r w:rsidRPr="00D65786">
        <w:rPr>
          <w:b/>
          <w:lang w:val="ru-RU"/>
        </w:rPr>
        <w:t xml:space="preserve"> Президента Республики Узбекистан от 22 августа 2018 года «О мерах по обеспечению открытости бюджетных данных и активного участия граждан в бюджетном процессе</w:t>
      </w:r>
      <w:r w:rsidR="002D1E0A">
        <w:rPr>
          <w:b/>
          <w:lang w:val="ru-RU"/>
        </w:rPr>
        <w:t>»</w:t>
      </w:r>
      <w:r w:rsidR="007743D7" w:rsidRPr="00D65786">
        <w:rPr>
          <w:rFonts w:eastAsiaTheme="minorEastAsia"/>
          <w:b/>
          <w:kern w:val="24"/>
          <w:lang w:val="ru-RU"/>
        </w:rPr>
        <w:t xml:space="preserve">. </w:t>
      </w:r>
      <w:r w:rsidR="002D1E0A" w:rsidRPr="002D1E0A">
        <w:rPr>
          <w:rFonts w:eastAsiaTheme="minorEastAsia"/>
          <w:kern w:val="24"/>
          <w:lang w:val="ru-RU"/>
        </w:rPr>
        <w:t>С</w:t>
      </w:r>
      <w:r w:rsidR="002D1E0A">
        <w:rPr>
          <w:rFonts w:eastAsiaTheme="minorEastAsia"/>
          <w:kern w:val="24"/>
          <w:lang w:val="ru-RU"/>
        </w:rPr>
        <w:t xml:space="preserve"> </w:t>
      </w:r>
      <w:r w:rsidR="002D1E0A" w:rsidRPr="002D1E0A">
        <w:rPr>
          <w:rFonts w:eastAsiaTheme="minorEastAsia"/>
          <w:kern w:val="24"/>
          <w:lang w:val="ru-RU"/>
        </w:rPr>
        <w:t xml:space="preserve">2019 года внедрен механизм участия граждан </w:t>
      </w:r>
      <w:r w:rsidR="002D1E0A" w:rsidRPr="002D1E0A">
        <w:rPr>
          <w:rFonts w:eastAsiaTheme="minorEastAsia"/>
          <w:kern w:val="24"/>
          <w:lang w:val="ru-RU"/>
        </w:rPr>
        <w:br/>
        <w:t>в распределении бюджетных средств, предусматривающий направление не менее 10 процентов дополнительных источников бюджетов районов (городов) на финансирование мероприятий, сформированных на основе общественного мнения</w:t>
      </w:r>
      <w:r w:rsidR="002D1E0A">
        <w:rPr>
          <w:rFonts w:eastAsiaTheme="minorEastAsia"/>
          <w:kern w:val="24"/>
          <w:lang w:val="ru-RU"/>
        </w:rPr>
        <w:t xml:space="preserve">. </w:t>
      </w:r>
      <w:r w:rsidR="002D1E0A" w:rsidRPr="002D1E0A">
        <w:rPr>
          <w:rFonts w:eastAsiaTheme="minorEastAsia"/>
          <w:kern w:val="24"/>
          <w:lang w:val="ru-RU"/>
        </w:rPr>
        <w:t>Начиная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2D1E0A" w:rsidRPr="002D1E0A">
        <w:rPr>
          <w:rFonts w:eastAsiaTheme="minorEastAsia"/>
          <w:kern w:val="24"/>
          <w:lang w:val="ru-RU"/>
        </w:rPr>
        <w:t>с</w:t>
      </w:r>
      <w:r w:rsidR="002D1E0A" w:rsidRPr="007A6C29">
        <w:rPr>
          <w:rFonts w:eastAsiaTheme="minorEastAsia"/>
          <w:kern w:val="24"/>
          <w:lang w:val="ru-RU"/>
        </w:rPr>
        <w:t xml:space="preserve"> 2020 </w:t>
      </w:r>
      <w:r w:rsidR="002D1E0A" w:rsidRPr="002D1E0A">
        <w:rPr>
          <w:rFonts w:eastAsiaTheme="minorEastAsia"/>
          <w:kern w:val="24"/>
          <w:lang w:val="ru-RU"/>
        </w:rPr>
        <w:t>года</w:t>
      </w:r>
      <w:r w:rsidR="00B3364E">
        <w:rPr>
          <w:rFonts w:eastAsiaTheme="minorEastAsia"/>
          <w:kern w:val="24"/>
          <w:lang w:val="ru-RU"/>
        </w:rPr>
        <w:t>,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2D1E0A">
        <w:rPr>
          <w:rFonts w:eastAsiaTheme="minorEastAsia"/>
          <w:kern w:val="24"/>
          <w:lang w:val="ru-RU"/>
        </w:rPr>
        <w:t>г</w:t>
      </w:r>
      <w:r w:rsidR="002D1E0A" w:rsidRPr="002D1E0A">
        <w:rPr>
          <w:rFonts w:eastAsiaTheme="minorEastAsia"/>
          <w:kern w:val="24"/>
          <w:lang w:val="ru-RU"/>
        </w:rPr>
        <w:t>осударственный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2D1E0A" w:rsidRPr="002D1E0A">
        <w:rPr>
          <w:rFonts w:eastAsiaTheme="minorEastAsia"/>
          <w:kern w:val="24"/>
          <w:lang w:val="ru-RU"/>
        </w:rPr>
        <w:t>бюджет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2D1E0A" w:rsidRPr="002D1E0A">
        <w:rPr>
          <w:rFonts w:eastAsiaTheme="minorEastAsia"/>
          <w:kern w:val="24"/>
          <w:lang w:val="ru-RU"/>
        </w:rPr>
        <w:t>и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2D1E0A" w:rsidRPr="002D1E0A">
        <w:rPr>
          <w:rFonts w:eastAsiaTheme="minorEastAsia"/>
          <w:kern w:val="24"/>
          <w:lang w:val="ru-RU"/>
        </w:rPr>
        <w:t>бюджеты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2D1E0A" w:rsidRPr="002D1E0A">
        <w:rPr>
          <w:rFonts w:eastAsiaTheme="minorEastAsia"/>
          <w:kern w:val="24"/>
          <w:lang w:val="ru-RU"/>
        </w:rPr>
        <w:t>государственных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2D1E0A" w:rsidRPr="002D1E0A">
        <w:rPr>
          <w:rFonts w:eastAsiaTheme="minorEastAsia"/>
          <w:kern w:val="24"/>
          <w:lang w:val="ru-RU"/>
        </w:rPr>
        <w:t>целевых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2D1E0A" w:rsidRPr="002D1E0A">
        <w:rPr>
          <w:rFonts w:eastAsiaTheme="minorEastAsia"/>
          <w:kern w:val="24"/>
          <w:lang w:val="ru-RU"/>
        </w:rPr>
        <w:t>фондов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B3364E">
        <w:rPr>
          <w:rFonts w:eastAsiaTheme="minorEastAsia"/>
          <w:kern w:val="24"/>
          <w:lang w:val="ru-RU"/>
        </w:rPr>
        <w:t xml:space="preserve">будут </w:t>
      </w:r>
      <w:r w:rsidR="002D1E0A" w:rsidRPr="002D1E0A">
        <w:rPr>
          <w:rFonts w:eastAsiaTheme="minorEastAsia"/>
          <w:kern w:val="24"/>
          <w:lang w:val="ru-RU"/>
        </w:rPr>
        <w:t>утвержда</w:t>
      </w:r>
      <w:r w:rsidR="00B3364E">
        <w:rPr>
          <w:rFonts w:eastAsiaTheme="minorEastAsia"/>
          <w:kern w:val="24"/>
          <w:lang w:val="ru-RU"/>
        </w:rPr>
        <w:t>ть</w:t>
      </w:r>
      <w:r w:rsidR="002D1E0A" w:rsidRPr="002D1E0A">
        <w:rPr>
          <w:rFonts w:eastAsiaTheme="minorEastAsia"/>
          <w:kern w:val="24"/>
          <w:lang w:val="ru-RU"/>
        </w:rPr>
        <w:t>ся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2D1E0A" w:rsidRPr="002D1E0A">
        <w:rPr>
          <w:rFonts w:eastAsiaTheme="minorEastAsia"/>
          <w:kern w:val="24"/>
          <w:lang w:val="ru-RU"/>
        </w:rPr>
        <w:t>законом</w:t>
      </w:r>
      <w:r w:rsidR="002D1E0A" w:rsidRPr="007A6C29">
        <w:rPr>
          <w:rFonts w:eastAsiaTheme="minorEastAsia"/>
          <w:kern w:val="24"/>
          <w:lang w:val="ru-RU"/>
        </w:rPr>
        <w:t xml:space="preserve"> </w:t>
      </w:r>
      <w:r w:rsidR="002D1E0A" w:rsidRPr="007A6C29">
        <w:rPr>
          <w:rFonts w:eastAsiaTheme="minorEastAsia"/>
          <w:kern w:val="24"/>
          <w:lang w:val="ru-RU"/>
        </w:rPr>
        <w:br/>
        <w:t>(</w:t>
      </w:r>
      <w:r w:rsidR="002D1E0A" w:rsidRPr="002D1E0A">
        <w:rPr>
          <w:rFonts w:eastAsiaTheme="minorEastAsia"/>
          <w:iCs/>
          <w:kern w:val="24"/>
          <w:lang w:val="ru-RU"/>
        </w:rPr>
        <w:t>в</w:t>
      </w:r>
      <w:r w:rsidR="002D1E0A" w:rsidRPr="007A6C29">
        <w:rPr>
          <w:rFonts w:eastAsiaTheme="minorEastAsia"/>
          <w:iCs/>
          <w:kern w:val="24"/>
          <w:lang w:val="ru-RU"/>
        </w:rPr>
        <w:t xml:space="preserve"> </w:t>
      </w:r>
      <w:r w:rsidR="002D1E0A" w:rsidRPr="002D1E0A">
        <w:rPr>
          <w:rFonts w:eastAsiaTheme="minorEastAsia"/>
          <w:iCs/>
          <w:kern w:val="24"/>
          <w:lang w:val="ru-RU"/>
        </w:rPr>
        <w:t>настоящее</w:t>
      </w:r>
      <w:r w:rsidR="002D1E0A" w:rsidRPr="007A6C29">
        <w:rPr>
          <w:rFonts w:eastAsiaTheme="minorEastAsia"/>
          <w:iCs/>
          <w:kern w:val="24"/>
          <w:lang w:val="ru-RU"/>
        </w:rPr>
        <w:t xml:space="preserve"> </w:t>
      </w:r>
      <w:r w:rsidR="002D1E0A" w:rsidRPr="002D1E0A">
        <w:rPr>
          <w:rFonts w:eastAsiaTheme="minorEastAsia"/>
          <w:iCs/>
          <w:kern w:val="24"/>
          <w:lang w:val="ru-RU"/>
        </w:rPr>
        <w:t>время</w:t>
      </w:r>
      <w:r w:rsidR="002D1E0A" w:rsidRPr="007A6C29">
        <w:rPr>
          <w:rFonts w:eastAsiaTheme="minorEastAsia"/>
          <w:iCs/>
          <w:kern w:val="24"/>
          <w:lang w:val="ru-RU"/>
        </w:rPr>
        <w:t xml:space="preserve"> </w:t>
      </w:r>
      <w:r w:rsidR="002D1E0A" w:rsidRPr="002D1E0A">
        <w:rPr>
          <w:rFonts w:eastAsiaTheme="minorEastAsia"/>
          <w:iCs/>
          <w:kern w:val="24"/>
          <w:lang w:val="ru-RU"/>
        </w:rPr>
        <w:t>параметры</w:t>
      </w:r>
      <w:r w:rsidR="002D1E0A" w:rsidRPr="007A6C29">
        <w:rPr>
          <w:rFonts w:eastAsiaTheme="minorEastAsia"/>
          <w:iCs/>
          <w:kern w:val="24"/>
          <w:lang w:val="ru-RU"/>
        </w:rPr>
        <w:t xml:space="preserve"> </w:t>
      </w:r>
      <w:r w:rsidR="002D1E0A" w:rsidRPr="002D1E0A">
        <w:rPr>
          <w:rFonts w:eastAsiaTheme="minorEastAsia"/>
          <w:iCs/>
          <w:kern w:val="24"/>
          <w:lang w:val="ru-RU"/>
        </w:rPr>
        <w:t>утверждаются</w:t>
      </w:r>
      <w:r w:rsidR="002D1E0A" w:rsidRPr="007A6C29">
        <w:rPr>
          <w:rFonts w:eastAsiaTheme="minorEastAsia"/>
          <w:iCs/>
          <w:kern w:val="24"/>
          <w:lang w:val="ru-RU"/>
        </w:rPr>
        <w:t xml:space="preserve"> </w:t>
      </w:r>
      <w:r w:rsidR="002D1E0A" w:rsidRPr="002D1E0A">
        <w:rPr>
          <w:rFonts w:eastAsiaTheme="minorEastAsia"/>
          <w:iCs/>
          <w:kern w:val="24"/>
          <w:lang w:val="ru-RU"/>
        </w:rPr>
        <w:t>постановлением</w:t>
      </w:r>
      <w:r w:rsidR="002D1E0A" w:rsidRPr="007A6C29">
        <w:rPr>
          <w:rFonts w:eastAsiaTheme="minorEastAsia"/>
          <w:iCs/>
          <w:kern w:val="24"/>
          <w:lang w:val="ru-RU"/>
        </w:rPr>
        <w:t xml:space="preserve"> </w:t>
      </w:r>
      <w:r w:rsidR="002D1E0A" w:rsidRPr="002D1E0A">
        <w:rPr>
          <w:rFonts w:eastAsiaTheme="minorEastAsia"/>
          <w:iCs/>
          <w:kern w:val="24"/>
          <w:lang w:val="ru-RU"/>
        </w:rPr>
        <w:t>Президента</w:t>
      </w:r>
      <w:r w:rsidR="002D1E0A" w:rsidRPr="007A6C29">
        <w:rPr>
          <w:rFonts w:eastAsiaTheme="minorEastAsia"/>
          <w:kern w:val="24"/>
          <w:lang w:val="ru-RU"/>
        </w:rPr>
        <w:t>)</w:t>
      </w:r>
      <w:r w:rsidR="007A6C29">
        <w:rPr>
          <w:rFonts w:eastAsiaTheme="minorEastAsia"/>
          <w:kern w:val="24"/>
          <w:lang w:val="ru-RU"/>
        </w:rPr>
        <w:t xml:space="preserve"> и подлежат</w:t>
      </w:r>
      <w:r w:rsidR="003C096F">
        <w:rPr>
          <w:rFonts w:eastAsiaTheme="minorEastAsia"/>
          <w:kern w:val="24"/>
          <w:lang w:val="ru-RU"/>
        </w:rPr>
        <w:t>ь</w:t>
      </w:r>
      <w:r w:rsidR="007A6C29">
        <w:rPr>
          <w:rFonts w:eastAsiaTheme="minorEastAsia"/>
          <w:kern w:val="24"/>
          <w:lang w:val="ru-RU"/>
        </w:rPr>
        <w:t xml:space="preserve"> обязательному общественному обсуждени</w:t>
      </w:r>
      <w:r w:rsidR="0008063F">
        <w:rPr>
          <w:rFonts w:eastAsiaTheme="minorEastAsia"/>
          <w:kern w:val="24"/>
          <w:lang w:val="ru-RU"/>
        </w:rPr>
        <w:t>ю</w:t>
      </w:r>
      <w:r w:rsidR="007A6C29">
        <w:rPr>
          <w:rFonts w:eastAsiaTheme="minorEastAsia"/>
          <w:kern w:val="24"/>
          <w:lang w:val="ru-RU"/>
        </w:rPr>
        <w:t xml:space="preserve"> до представления бюджетов в законодательную палату.  На</w:t>
      </w:r>
      <w:r w:rsidR="007A6C29" w:rsidRPr="0025388A">
        <w:rPr>
          <w:rFonts w:eastAsiaTheme="minorEastAsia"/>
          <w:kern w:val="24"/>
          <w:lang w:val="ru-RU"/>
        </w:rPr>
        <w:t xml:space="preserve"> </w:t>
      </w:r>
      <w:r w:rsidR="007A6C29">
        <w:rPr>
          <w:rFonts w:eastAsiaTheme="minorEastAsia"/>
          <w:kern w:val="24"/>
          <w:lang w:val="ru-RU"/>
        </w:rPr>
        <w:t>этапах</w:t>
      </w:r>
      <w:r w:rsidR="007A6C29" w:rsidRPr="0025388A">
        <w:rPr>
          <w:rFonts w:eastAsiaTheme="minorEastAsia"/>
          <w:kern w:val="24"/>
          <w:lang w:val="ru-RU"/>
        </w:rPr>
        <w:t xml:space="preserve"> </w:t>
      </w:r>
      <w:r w:rsidR="007A6C29">
        <w:rPr>
          <w:rFonts w:eastAsiaTheme="minorEastAsia"/>
          <w:kern w:val="24"/>
          <w:lang w:val="ru-RU"/>
        </w:rPr>
        <w:t>подготовки</w:t>
      </w:r>
      <w:r w:rsidR="007A6C29" w:rsidRPr="0025388A">
        <w:rPr>
          <w:rFonts w:eastAsiaTheme="minorEastAsia"/>
          <w:kern w:val="24"/>
          <w:lang w:val="ru-RU"/>
        </w:rPr>
        <w:t xml:space="preserve"> </w:t>
      </w:r>
      <w:r w:rsidR="007A6C29">
        <w:rPr>
          <w:rFonts w:eastAsiaTheme="minorEastAsia"/>
          <w:kern w:val="24"/>
          <w:lang w:val="ru-RU"/>
        </w:rPr>
        <w:t>проектов</w:t>
      </w:r>
      <w:r w:rsidR="007A6C29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и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исполнения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бюджетов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публикуется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информационное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издание</w:t>
      </w:r>
      <w:r w:rsidR="0025388A" w:rsidRPr="0025388A">
        <w:rPr>
          <w:rFonts w:eastAsiaTheme="minorEastAsia"/>
          <w:kern w:val="24"/>
          <w:lang w:val="ru-RU"/>
        </w:rPr>
        <w:t xml:space="preserve"> «</w:t>
      </w:r>
      <w:r w:rsidR="0025388A">
        <w:rPr>
          <w:rFonts w:eastAsiaTheme="minorEastAsia"/>
          <w:kern w:val="24"/>
          <w:lang w:val="ru-RU"/>
        </w:rPr>
        <w:t xml:space="preserve">Бюджет для граждан». </w:t>
      </w:r>
      <w:r w:rsidR="0025388A" w:rsidRPr="0025388A">
        <w:rPr>
          <w:rFonts w:eastAsiaTheme="minorEastAsia"/>
          <w:kern w:val="24"/>
          <w:lang w:val="uz-Cyrl-UZ"/>
        </w:rPr>
        <w:t>В</w:t>
      </w:r>
      <w:r w:rsidR="0025388A" w:rsidRPr="0025388A">
        <w:rPr>
          <w:rFonts w:eastAsiaTheme="minorEastAsia"/>
          <w:kern w:val="24"/>
          <w:lang w:val="ru-RU"/>
        </w:rPr>
        <w:t xml:space="preserve"> июне 2018 года </w:t>
      </w:r>
      <w:r w:rsidR="0025388A">
        <w:rPr>
          <w:rFonts w:eastAsiaTheme="minorEastAsia"/>
          <w:kern w:val="24"/>
          <w:lang w:val="ru-RU"/>
        </w:rPr>
        <w:t>Международным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валютным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фондом</w:t>
      </w:r>
      <w:r w:rsidR="0025388A" w:rsidRPr="0025388A">
        <w:rPr>
          <w:rFonts w:eastAsiaTheme="minorEastAsia"/>
          <w:kern w:val="24"/>
          <w:lang w:val="ru-RU"/>
        </w:rPr>
        <w:t xml:space="preserve"> (</w:t>
      </w:r>
      <w:r w:rsidR="0025388A">
        <w:rPr>
          <w:rFonts w:eastAsiaTheme="minorEastAsia"/>
          <w:kern w:val="24"/>
          <w:lang w:val="ru-RU"/>
        </w:rPr>
        <w:t>МВФ</w:t>
      </w:r>
      <w:r w:rsidR="0025388A" w:rsidRPr="0025388A">
        <w:rPr>
          <w:rFonts w:eastAsiaTheme="minorEastAsia"/>
          <w:kern w:val="24"/>
          <w:lang w:val="ru-RU"/>
        </w:rPr>
        <w:t xml:space="preserve">) была проведена оценка прозрачности в </w:t>
      </w:r>
      <w:r w:rsidR="0025388A">
        <w:rPr>
          <w:rFonts w:eastAsiaTheme="minorEastAsia"/>
          <w:kern w:val="24"/>
          <w:lang w:val="ru-RU"/>
        </w:rPr>
        <w:t>бюджетно</w:t>
      </w:r>
      <w:r w:rsidR="0025388A" w:rsidRPr="0025388A">
        <w:rPr>
          <w:rFonts w:eastAsiaTheme="minorEastAsia"/>
          <w:kern w:val="24"/>
          <w:lang w:val="ru-RU"/>
        </w:rPr>
        <w:t xml:space="preserve">-налоговой сфере </w:t>
      </w:r>
      <w:r w:rsidR="0025388A">
        <w:rPr>
          <w:rFonts w:eastAsiaTheme="minorEastAsia"/>
          <w:kern w:val="24"/>
          <w:lang w:val="ru-RU"/>
        </w:rPr>
        <w:t>Республики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Узбекистан</w:t>
      </w:r>
      <w:r w:rsidR="0025388A" w:rsidRPr="0025388A">
        <w:rPr>
          <w:rFonts w:eastAsiaTheme="minorEastAsia"/>
          <w:kern w:val="24"/>
          <w:lang w:val="ru-RU"/>
        </w:rPr>
        <w:t xml:space="preserve">, </w:t>
      </w:r>
      <w:r w:rsidR="0025388A">
        <w:rPr>
          <w:rFonts w:eastAsiaTheme="minorEastAsia"/>
          <w:kern w:val="24"/>
          <w:lang w:val="ru-RU"/>
        </w:rPr>
        <w:t>в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ходе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которой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было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признано</w:t>
      </w:r>
      <w:r w:rsidR="0025388A" w:rsidRPr="0025388A">
        <w:rPr>
          <w:rFonts w:eastAsiaTheme="minorEastAsia"/>
          <w:kern w:val="24"/>
          <w:lang w:val="ru-RU"/>
        </w:rPr>
        <w:t xml:space="preserve">, </w:t>
      </w:r>
      <w:r w:rsidR="0025388A">
        <w:rPr>
          <w:rFonts w:eastAsiaTheme="minorEastAsia"/>
          <w:kern w:val="24"/>
          <w:lang w:val="ru-RU"/>
        </w:rPr>
        <w:t>что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Узбекистан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приступил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к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комплексной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реформе</w:t>
      </w:r>
      <w:r w:rsidR="0025388A" w:rsidRPr="0025388A">
        <w:rPr>
          <w:rFonts w:eastAsiaTheme="minorEastAsia"/>
          <w:kern w:val="24"/>
          <w:lang w:val="ru-RU"/>
        </w:rPr>
        <w:t xml:space="preserve"> </w:t>
      </w:r>
      <w:proofErr w:type="spellStart"/>
      <w:r w:rsidR="0025388A">
        <w:rPr>
          <w:rFonts w:eastAsiaTheme="minorEastAsia"/>
          <w:kern w:val="24"/>
          <w:lang w:val="ru-RU"/>
        </w:rPr>
        <w:t>УГФ</w:t>
      </w:r>
      <w:proofErr w:type="spellEnd"/>
      <w:r w:rsidR="0025388A" w:rsidRPr="0025388A">
        <w:rPr>
          <w:rFonts w:eastAsiaTheme="minorEastAsia"/>
          <w:kern w:val="24"/>
          <w:lang w:val="ru-RU"/>
        </w:rPr>
        <w:t xml:space="preserve">, </w:t>
      </w:r>
      <w:r w:rsidR="0025388A">
        <w:rPr>
          <w:rFonts w:eastAsiaTheme="minorEastAsia"/>
          <w:kern w:val="24"/>
          <w:lang w:val="ru-RU"/>
        </w:rPr>
        <w:t>направленной на повышение прозрачности бюджет</w:t>
      </w:r>
      <w:r w:rsidR="00B3364E">
        <w:rPr>
          <w:rFonts w:eastAsiaTheme="minorEastAsia"/>
          <w:kern w:val="24"/>
          <w:lang w:val="ru-RU"/>
        </w:rPr>
        <w:t>а</w:t>
      </w:r>
      <w:r w:rsidR="0025388A">
        <w:rPr>
          <w:rFonts w:eastAsiaTheme="minorEastAsia"/>
          <w:kern w:val="24"/>
          <w:lang w:val="ru-RU"/>
        </w:rPr>
        <w:t>. В</w:t>
      </w:r>
      <w:r w:rsidR="0025388A" w:rsidRPr="00E87948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качестве</w:t>
      </w:r>
      <w:r w:rsidR="0025388A" w:rsidRPr="00E87948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одного</w:t>
      </w:r>
      <w:r w:rsidR="0025388A" w:rsidRPr="00E87948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из</w:t>
      </w:r>
      <w:r w:rsidR="0025388A" w:rsidRPr="00E87948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достижений</w:t>
      </w:r>
      <w:r w:rsidR="0025388A" w:rsidRPr="00E87948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было</w:t>
      </w:r>
      <w:r w:rsidR="0025388A" w:rsidRPr="00E87948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отмечено</w:t>
      </w:r>
      <w:r w:rsidR="0025388A" w:rsidRPr="00E87948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с</w:t>
      </w:r>
      <w:r w:rsidR="0025388A" w:rsidRPr="00E87948">
        <w:rPr>
          <w:rFonts w:eastAsiaTheme="minorEastAsia"/>
          <w:kern w:val="24"/>
          <w:lang w:val="ru-RU"/>
        </w:rPr>
        <w:t>оздан</w:t>
      </w:r>
      <w:r w:rsidR="0025388A">
        <w:rPr>
          <w:rFonts w:eastAsiaTheme="minorEastAsia"/>
          <w:kern w:val="24"/>
          <w:lang w:val="ru-RU"/>
        </w:rPr>
        <w:t>ие</w:t>
      </w:r>
      <w:r w:rsidR="0025388A" w:rsidRPr="00E87948">
        <w:rPr>
          <w:rFonts w:eastAsiaTheme="minorEastAsia"/>
          <w:kern w:val="24"/>
          <w:lang w:val="ru-RU"/>
        </w:rPr>
        <w:t xml:space="preserve"> нов</w:t>
      </w:r>
      <w:r w:rsidR="0025388A">
        <w:rPr>
          <w:rFonts w:eastAsiaTheme="minorEastAsia"/>
          <w:kern w:val="24"/>
          <w:lang w:val="ru-RU"/>
        </w:rPr>
        <w:t>ого</w:t>
      </w:r>
      <w:r w:rsidR="0025388A" w:rsidRPr="00E87948">
        <w:rPr>
          <w:rFonts w:eastAsiaTheme="minorEastAsia"/>
          <w:kern w:val="24"/>
          <w:lang w:val="ru-RU"/>
        </w:rPr>
        <w:t xml:space="preserve"> отдел</w:t>
      </w:r>
      <w:r w:rsidR="0025388A">
        <w:rPr>
          <w:rFonts w:eastAsiaTheme="minorEastAsia"/>
          <w:kern w:val="24"/>
          <w:lang w:val="ru-RU"/>
        </w:rPr>
        <w:t>а</w:t>
      </w:r>
      <w:r w:rsidR="0025388A" w:rsidRPr="00E87948">
        <w:rPr>
          <w:rFonts w:eastAsiaTheme="minorEastAsia"/>
          <w:kern w:val="24"/>
          <w:lang w:val="ru-RU"/>
        </w:rPr>
        <w:t xml:space="preserve"> в Министерстве финансов, на который возложена задача совершенствования </w:t>
      </w:r>
      <w:proofErr w:type="spellStart"/>
      <w:r w:rsidR="0025388A" w:rsidRPr="00E87948">
        <w:rPr>
          <w:rFonts w:eastAsiaTheme="minorEastAsia"/>
          <w:kern w:val="24"/>
          <w:lang w:val="ru-RU"/>
        </w:rPr>
        <w:t>СГФ</w:t>
      </w:r>
      <w:proofErr w:type="spellEnd"/>
      <w:r w:rsidR="0025388A" w:rsidRPr="00E87948">
        <w:rPr>
          <w:rFonts w:eastAsiaTheme="minorEastAsia"/>
          <w:kern w:val="24"/>
          <w:lang w:val="ru-RU"/>
        </w:rPr>
        <w:t xml:space="preserve"> и обеспечения прозрачности. </w:t>
      </w:r>
      <w:r w:rsidR="0025388A">
        <w:rPr>
          <w:rFonts w:eastAsiaTheme="minorEastAsia"/>
          <w:kern w:val="24"/>
          <w:lang w:val="ru-RU"/>
        </w:rPr>
        <w:t>Кроме</w:t>
      </w:r>
      <w:r w:rsidR="0025388A" w:rsidRPr="0064795F">
        <w:rPr>
          <w:rFonts w:eastAsiaTheme="minorEastAsia"/>
          <w:kern w:val="24"/>
          <w:lang w:val="ru-RU"/>
        </w:rPr>
        <w:t xml:space="preserve"> </w:t>
      </w:r>
      <w:r w:rsidR="0025388A">
        <w:rPr>
          <w:rFonts w:eastAsiaTheme="minorEastAsia"/>
          <w:kern w:val="24"/>
          <w:lang w:val="ru-RU"/>
        </w:rPr>
        <w:t>того</w:t>
      </w:r>
      <w:r w:rsidR="0025388A" w:rsidRPr="0064795F">
        <w:rPr>
          <w:rFonts w:eastAsiaTheme="minorEastAsia"/>
          <w:kern w:val="24"/>
          <w:lang w:val="ru-RU"/>
        </w:rPr>
        <w:t xml:space="preserve">, </w:t>
      </w:r>
      <w:r w:rsidR="0025388A">
        <w:rPr>
          <w:rFonts w:eastAsiaTheme="minorEastAsia"/>
          <w:kern w:val="24"/>
          <w:lang w:val="ru-RU"/>
        </w:rPr>
        <w:t>в</w:t>
      </w:r>
      <w:r w:rsidR="0025388A" w:rsidRPr="0064795F">
        <w:rPr>
          <w:rFonts w:eastAsiaTheme="minorEastAsia"/>
          <w:kern w:val="24"/>
          <w:lang w:val="ru-RU"/>
        </w:rPr>
        <w:t xml:space="preserve"> 2022 </w:t>
      </w:r>
      <w:r w:rsidR="0025388A">
        <w:rPr>
          <w:rFonts w:eastAsiaTheme="minorEastAsia"/>
          <w:kern w:val="24"/>
          <w:lang w:val="ru-RU"/>
        </w:rPr>
        <w:t>году</w:t>
      </w:r>
      <w:r w:rsidR="0025388A" w:rsidRPr="0064795F">
        <w:rPr>
          <w:rFonts w:eastAsiaTheme="minorEastAsia"/>
          <w:kern w:val="24"/>
          <w:lang w:val="ru-RU"/>
        </w:rPr>
        <w:t xml:space="preserve"> </w:t>
      </w:r>
      <w:r w:rsidR="0064795F">
        <w:rPr>
          <w:rFonts w:eastAsiaTheme="minorEastAsia"/>
          <w:kern w:val="24"/>
          <w:lang w:val="ru-RU"/>
        </w:rPr>
        <w:t xml:space="preserve">Узбекистан впервые будет участвовать в обзоре открытости бюджетов </w:t>
      </w:r>
      <w:proofErr w:type="spellStart"/>
      <w:r w:rsidR="0064795F">
        <w:rPr>
          <w:rFonts w:eastAsiaTheme="minorEastAsia"/>
          <w:kern w:val="24"/>
          <w:lang w:val="ru-RU"/>
        </w:rPr>
        <w:t>ИОБ</w:t>
      </w:r>
      <w:proofErr w:type="spellEnd"/>
      <w:r w:rsidR="007743D7" w:rsidRPr="0064795F">
        <w:rPr>
          <w:rFonts w:eastAsiaTheme="minorEastAsia"/>
          <w:kern w:val="24"/>
          <w:lang w:val="ru-RU"/>
        </w:rPr>
        <w:t xml:space="preserve">. </w:t>
      </w:r>
      <w:r w:rsidR="0064795F">
        <w:rPr>
          <w:rFonts w:eastAsiaTheme="minorEastAsia"/>
          <w:kern w:val="24"/>
          <w:lang w:val="ru-RU"/>
        </w:rPr>
        <w:t xml:space="preserve">Для повышения открытости бюджета и расширения общественного участия </w:t>
      </w:r>
      <w:r w:rsidR="0064795F" w:rsidRPr="0064795F">
        <w:rPr>
          <w:rFonts w:eastAsiaTheme="minorEastAsia"/>
          <w:kern w:val="24"/>
          <w:lang w:val="ru-RU"/>
        </w:rPr>
        <w:t xml:space="preserve">Министерством финансов совместно с Министерством по развитию информационных технологий и коммуникаций Республики Узбекистан запущен информационный портал </w:t>
      </w:r>
      <w:r w:rsidR="0064795F" w:rsidRPr="0064795F">
        <w:rPr>
          <w:rFonts w:eastAsiaTheme="minorEastAsia"/>
          <w:bCs/>
          <w:kern w:val="24"/>
          <w:lang w:val="ru-RU"/>
        </w:rPr>
        <w:t>«Открытый бюджет»</w:t>
      </w:r>
      <w:r w:rsidR="0064795F">
        <w:rPr>
          <w:rFonts w:eastAsiaTheme="minorEastAsia"/>
          <w:bCs/>
          <w:kern w:val="24"/>
          <w:lang w:val="ru-RU"/>
        </w:rPr>
        <w:t xml:space="preserve">. </w:t>
      </w:r>
      <w:proofErr w:type="gramStart"/>
      <w:r w:rsidR="0064795F">
        <w:rPr>
          <w:rFonts w:eastAsiaTheme="minorEastAsia"/>
          <w:bCs/>
          <w:kern w:val="24"/>
          <w:lang w:val="ru-RU"/>
        </w:rPr>
        <w:t>Портал</w:t>
      </w:r>
      <w:r w:rsidR="0064795F" w:rsidRPr="0064795F">
        <w:rPr>
          <w:rFonts w:eastAsiaTheme="minorEastAsia"/>
          <w:bCs/>
          <w:kern w:val="24"/>
          <w:lang w:val="ru-RU"/>
        </w:rPr>
        <w:t xml:space="preserve"> </w:t>
      </w:r>
      <w:r w:rsidR="0064795F">
        <w:rPr>
          <w:rFonts w:eastAsiaTheme="minorEastAsia"/>
          <w:bCs/>
          <w:kern w:val="24"/>
          <w:lang w:val="ru-RU"/>
        </w:rPr>
        <w:t>предназначен</w:t>
      </w:r>
      <w:r w:rsidR="0064795F" w:rsidRPr="0064795F">
        <w:rPr>
          <w:rFonts w:eastAsiaTheme="minorEastAsia"/>
          <w:bCs/>
          <w:kern w:val="24"/>
          <w:lang w:val="ru-RU"/>
        </w:rPr>
        <w:t xml:space="preserve"> </w:t>
      </w:r>
      <w:r w:rsidR="0064795F">
        <w:rPr>
          <w:rFonts w:eastAsiaTheme="minorEastAsia"/>
          <w:bCs/>
          <w:kern w:val="24"/>
          <w:lang w:val="ru-RU"/>
        </w:rPr>
        <w:t>для</w:t>
      </w:r>
      <w:r w:rsidR="0064795F" w:rsidRPr="0064795F">
        <w:rPr>
          <w:rFonts w:eastAsiaTheme="minorEastAsia"/>
          <w:bCs/>
          <w:kern w:val="24"/>
          <w:lang w:val="ru-RU"/>
        </w:rPr>
        <w:t xml:space="preserve"> осуществлени</w:t>
      </w:r>
      <w:r w:rsidR="0064795F">
        <w:rPr>
          <w:rFonts w:eastAsiaTheme="minorEastAsia"/>
          <w:bCs/>
          <w:kern w:val="24"/>
          <w:lang w:val="ru-RU"/>
        </w:rPr>
        <w:t>я</w:t>
      </w:r>
      <w:r w:rsidR="0064795F" w:rsidRPr="0064795F">
        <w:rPr>
          <w:rFonts w:eastAsiaTheme="minorEastAsia"/>
          <w:bCs/>
          <w:kern w:val="24"/>
          <w:lang w:val="ru-RU"/>
        </w:rPr>
        <w:t xml:space="preserve"> общественного контроля за </w:t>
      </w:r>
      <w:proofErr w:type="spellStart"/>
      <w:r w:rsidR="0064795F" w:rsidRPr="0064795F">
        <w:rPr>
          <w:rFonts w:eastAsiaTheme="minorEastAsia"/>
          <w:bCs/>
          <w:kern w:val="24"/>
          <w:lang w:val="ru-RU"/>
        </w:rPr>
        <w:t>адресностью</w:t>
      </w:r>
      <w:proofErr w:type="spellEnd"/>
      <w:r w:rsidR="0064795F" w:rsidRPr="0064795F">
        <w:rPr>
          <w:rFonts w:eastAsiaTheme="minorEastAsia"/>
          <w:bCs/>
          <w:kern w:val="24"/>
          <w:lang w:val="ru-RU"/>
        </w:rPr>
        <w:t xml:space="preserve"> бюджетных расходов, размещени</w:t>
      </w:r>
      <w:r w:rsidR="0064795F">
        <w:rPr>
          <w:rFonts w:eastAsiaTheme="minorEastAsia"/>
          <w:bCs/>
          <w:kern w:val="24"/>
          <w:lang w:val="ru-RU"/>
        </w:rPr>
        <w:t>я</w:t>
      </w:r>
      <w:r w:rsidR="0064795F" w:rsidRPr="0064795F">
        <w:rPr>
          <w:rFonts w:eastAsiaTheme="minorEastAsia"/>
          <w:bCs/>
          <w:kern w:val="24"/>
          <w:lang w:val="ru-RU"/>
        </w:rPr>
        <w:t xml:space="preserve"> информации о </w:t>
      </w:r>
      <w:r w:rsidR="0064795F">
        <w:rPr>
          <w:rFonts w:eastAsiaTheme="minorEastAsia"/>
          <w:bCs/>
          <w:kern w:val="24"/>
          <w:lang w:val="ru-RU"/>
        </w:rPr>
        <w:t>проектах</w:t>
      </w:r>
      <w:r w:rsidR="0064795F" w:rsidRPr="0064795F">
        <w:rPr>
          <w:rFonts w:eastAsiaTheme="minorEastAsia"/>
          <w:bCs/>
          <w:kern w:val="24"/>
          <w:lang w:val="ru-RU"/>
        </w:rPr>
        <w:t xml:space="preserve">, предлагаемых к финансированию за счет дополнительных источников бюджетов </w:t>
      </w:r>
      <w:r w:rsidR="0064795F">
        <w:rPr>
          <w:rFonts w:eastAsiaTheme="minorEastAsia"/>
          <w:bCs/>
          <w:kern w:val="24"/>
          <w:lang w:val="ru-RU"/>
        </w:rPr>
        <w:t>населенных пунктов и разрабатываемых с помощью механизма общественного участия</w:t>
      </w:r>
      <w:r w:rsidR="0064795F" w:rsidRPr="0064795F">
        <w:rPr>
          <w:rFonts w:eastAsiaTheme="minorEastAsia"/>
          <w:bCs/>
          <w:kern w:val="24"/>
          <w:lang w:val="ru-RU"/>
        </w:rPr>
        <w:t xml:space="preserve">, </w:t>
      </w:r>
      <w:r w:rsidR="0064795F">
        <w:rPr>
          <w:rFonts w:eastAsiaTheme="minorEastAsia"/>
          <w:bCs/>
          <w:kern w:val="24"/>
          <w:lang w:val="ru-RU"/>
        </w:rPr>
        <w:t xml:space="preserve">а также </w:t>
      </w:r>
      <w:r w:rsidR="0064795F" w:rsidRPr="0064795F">
        <w:rPr>
          <w:rFonts w:eastAsiaTheme="minorEastAsia"/>
          <w:bCs/>
          <w:kern w:val="24"/>
          <w:lang w:val="ru-RU"/>
        </w:rPr>
        <w:t>организаци</w:t>
      </w:r>
      <w:r w:rsidR="0064795F">
        <w:rPr>
          <w:rFonts w:eastAsiaTheme="minorEastAsia"/>
          <w:bCs/>
          <w:kern w:val="24"/>
          <w:lang w:val="ru-RU"/>
        </w:rPr>
        <w:t>и</w:t>
      </w:r>
      <w:r w:rsidR="0064795F" w:rsidRPr="0064795F">
        <w:rPr>
          <w:rFonts w:eastAsiaTheme="minorEastAsia"/>
          <w:bCs/>
          <w:kern w:val="24"/>
          <w:lang w:val="ru-RU"/>
        </w:rPr>
        <w:t xml:space="preserve"> обратной связи с гражданами, включая возможность информирования о фактах нарушения бюджетного законодательства и внесения предложений</w:t>
      </w:r>
      <w:r w:rsidR="0064795F">
        <w:rPr>
          <w:rFonts w:eastAsiaTheme="minorEastAsia"/>
          <w:bCs/>
          <w:kern w:val="24"/>
          <w:lang w:val="ru-RU"/>
        </w:rPr>
        <w:t xml:space="preserve"> </w:t>
      </w:r>
      <w:r w:rsidR="0064795F" w:rsidRPr="0064795F">
        <w:rPr>
          <w:rFonts w:eastAsiaTheme="minorEastAsia"/>
          <w:bCs/>
          <w:kern w:val="24"/>
          <w:lang w:val="ru-RU"/>
        </w:rPr>
        <w:t>по совершенствованию бюджетного процесса</w:t>
      </w:r>
      <w:r w:rsidR="007743D7" w:rsidRPr="0064795F">
        <w:rPr>
          <w:rFonts w:eastAsiaTheme="minorEastAsia"/>
          <w:kern w:val="24"/>
          <w:lang w:val="ru-RU"/>
        </w:rPr>
        <w:t>.</w:t>
      </w:r>
      <w:proofErr w:type="gramEnd"/>
      <w:r w:rsidR="007743D7" w:rsidRPr="0064795F">
        <w:rPr>
          <w:rFonts w:eastAsiaTheme="minorEastAsia"/>
          <w:kern w:val="24"/>
          <w:lang w:val="ru-RU"/>
        </w:rPr>
        <w:t xml:space="preserve"> </w:t>
      </w:r>
      <w:r w:rsidR="00954E12">
        <w:rPr>
          <w:rFonts w:eastAsiaTheme="minorEastAsia"/>
          <w:kern w:val="24"/>
          <w:lang w:val="ru-RU"/>
        </w:rPr>
        <w:t xml:space="preserve">Поскольку уровень бюджетной грамотности населения в стране довольно низкий, Министерство финансов планирует в предстоящий период </w:t>
      </w:r>
      <w:r w:rsidR="0008063F">
        <w:rPr>
          <w:rFonts w:eastAsiaTheme="minorEastAsia"/>
          <w:kern w:val="24"/>
          <w:lang w:val="ru-RU"/>
        </w:rPr>
        <w:t xml:space="preserve">вести работу </w:t>
      </w:r>
      <w:r w:rsidR="00954E12">
        <w:rPr>
          <w:rFonts w:eastAsiaTheme="minorEastAsia"/>
          <w:kern w:val="24"/>
          <w:lang w:val="ru-RU"/>
        </w:rPr>
        <w:t xml:space="preserve">и в этом направлении.  </w:t>
      </w:r>
      <w:r w:rsidR="007743D7" w:rsidRPr="00954E12">
        <w:rPr>
          <w:rFonts w:eastAsiaTheme="minorEastAsia"/>
          <w:kern w:val="24"/>
          <w:lang w:val="ru-RU"/>
        </w:rPr>
        <w:t xml:space="preserve">  </w:t>
      </w:r>
    </w:p>
    <w:p w:rsidR="005A1144" w:rsidRPr="00954E12" w:rsidRDefault="00954E12" w:rsidP="00D357AC">
      <w:pPr>
        <w:spacing w:afterLines="160"/>
        <w:jc w:val="both"/>
        <w:rPr>
          <w:b/>
          <w:color w:val="538135" w:themeColor="accent6" w:themeShade="BF"/>
          <w:lang w:val="ru-RU"/>
        </w:rPr>
      </w:pPr>
      <w:r>
        <w:rPr>
          <w:b/>
          <w:color w:val="538135" w:themeColor="accent6" w:themeShade="BF"/>
          <w:lang w:val="ru-RU"/>
        </w:rPr>
        <w:t>Инновации в сфере общественного участия в бюджетном процессе в Хорватии</w:t>
      </w:r>
    </w:p>
    <w:p w:rsidR="00C75E11" w:rsidRDefault="00D40F9F" w:rsidP="00D357AC">
      <w:pPr>
        <w:tabs>
          <w:tab w:val="left" w:pos="720"/>
        </w:tabs>
        <w:spacing w:afterLines="160"/>
        <w:jc w:val="both"/>
        <w:rPr>
          <w:rFonts w:eastAsiaTheme="minorEastAsia"/>
          <w:kern w:val="24"/>
          <w:lang w:val="ru-RU"/>
        </w:rPr>
      </w:pPr>
      <w:r>
        <w:rPr>
          <w:rFonts w:eastAsiaTheme="minorEastAsia"/>
          <w:b/>
          <w:kern w:val="24"/>
          <w:lang w:val="ru-RU"/>
        </w:rPr>
        <w:lastRenderedPageBreak/>
        <w:t>В Хорватии механизмы</w:t>
      </w:r>
      <w:r w:rsidRPr="00D40F9F">
        <w:rPr>
          <w:rFonts w:eastAsiaTheme="minorEastAsia"/>
          <w:b/>
          <w:kern w:val="24"/>
          <w:lang w:val="ru-RU"/>
        </w:rPr>
        <w:t xml:space="preserve"> </w:t>
      </w:r>
      <w:proofErr w:type="spellStart"/>
      <w:r>
        <w:rPr>
          <w:rFonts w:eastAsiaTheme="minorEastAsia"/>
          <w:b/>
          <w:kern w:val="24"/>
          <w:lang w:val="ru-RU"/>
        </w:rPr>
        <w:t>партисипаторного</w:t>
      </w:r>
      <w:proofErr w:type="spellEnd"/>
      <w:r w:rsidRPr="00D40F9F">
        <w:rPr>
          <w:rFonts w:eastAsiaTheme="minorEastAsia"/>
          <w:b/>
          <w:kern w:val="24"/>
          <w:lang w:val="ru-RU"/>
        </w:rPr>
        <w:t xml:space="preserve"> </w:t>
      </w:r>
      <w:proofErr w:type="spellStart"/>
      <w:r>
        <w:rPr>
          <w:rFonts w:eastAsiaTheme="minorEastAsia"/>
          <w:b/>
          <w:kern w:val="24"/>
          <w:lang w:val="ru-RU"/>
        </w:rPr>
        <w:t>бюджетирования</w:t>
      </w:r>
      <w:proofErr w:type="spellEnd"/>
      <w:r>
        <w:rPr>
          <w:rFonts w:eastAsiaTheme="minorEastAsia"/>
          <w:b/>
          <w:kern w:val="24"/>
          <w:lang w:val="ru-RU"/>
        </w:rPr>
        <w:t xml:space="preserve"> внедряются на </w:t>
      </w:r>
      <w:proofErr w:type="spellStart"/>
      <w:r>
        <w:rPr>
          <w:rFonts w:eastAsiaTheme="minorEastAsia"/>
          <w:b/>
          <w:kern w:val="24"/>
          <w:lang w:val="ru-RU"/>
        </w:rPr>
        <w:t>субнациональном</w:t>
      </w:r>
      <w:proofErr w:type="spellEnd"/>
      <w:r>
        <w:rPr>
          <w:rFonts w:eastAsiaTheme="minorEastAsia"/>
          <w:b/>
          <w:kern w:val="24"/>
          <w:lang w:val="ru-RU"/>
        </w:rPr>
        <w:t xml:space="preserve"> уровне (уровне регионов</w:t>
      </w:r>
      <w:r w:rsidR="007743D7" w:rsidRPr="00D40F9F">
        <w:rPr>
          <w:rFonts w:eastAsiaTheme="minorEastAsia"/>
          <w:b/>
          <w:kern w:val="24"/>
          <w:lang w:val="ru-RU"/>
        </w:rPr>
        <w:t>/</w:t>
      </w:r>
      <w:proofErr w:type="spellStart"/>
      <w:r>
        <w:rPr>
          <w:rFonts w:eastAsiaTheme="minorEastAsia"/>
          <w:b/>
          <w:kern w:val="24"/>
          <w:lang w:val="ru-RU"/>
        </w:rPr>
        <w:t>жупаний</w:t>
      </w:r>
      <w:proofErr w:type="spellEnd"/>
      <w:r>
        <w:rPr>
          <w:rFonts w:eastAsiaTheme="minorEastAsia"/>
          <w:b/>
          <w:kern w:val="24"/>
          <w:lang w:val="ru-RU"/>
        </w:rPr>
        <w:t xml:space="preserve"> и городов</w:t>
      </w:r>
      <w:r w:rsidR="007743D7" w:rsidRPr="00D40F9F">
        <w:rPr>
          <w:rFonts w:eastAsiaTheme="minorEastAsia"/>
          <w:b/>
          <w:kern w:val="24"/>
          <w:lang w:val="ru-RU"/>
        </w:rPr>
        <w:t>/</w:t>
      </w:r>
      <w:r>
        <w:rPr>
          <w:rFonts w:eastAsiaTheme="minorEastAsia"/>
          <w:b/>
          <w:kern w:val="24"/>
          <w:lang w:val="ru-RU"/>
        </w:rPr>
        <w:t>муниципалитетов</w:t>
      </w:r>
      <w:r w:rsidR="007743D7" w:rsidRPr="00D40F9F">
        <w:rPr>
          <w:rFonts w:eastAsiaTheme="minorEastAsia"/>
          <w:b/>
          <w:kern w:val="24"/>
          <w:lang w:val="ru-RU"/>
        </w:rPr>
        <w:t xml:space="preserve">), </w:t>
      </w:r>
      <w:r>
        <w:rPr>
          <w:rFonts w:eastAsiaTheme="minorEastAsia"/>
          <w:b/>
          <w:kern w:val="24"/>
          <w:lang w:val="ru-RU"/>
        </w:rPr>
        <w:t xml:space="preserve">поскольку на национальном уровне основная часть бюджета распределяется заранее и не подлежит дискреционному распределению. </w:t>
      </w:r>
      <w:proofErr w:type="gramStart"/>
      <w:r w:rsidR="003E64E8">
        <w:rPr>
          <w:rFonts w:eastAsiaTheme="minorEastAsia"/>
          <w:kern w:val="24"/>
          <w:lang w:val="ru-RU"/>
        </w:rPr>
        <w:t>Таким образом, на национальном уровне в центре внимания стоят вопросы повышения прозрачности</w:t>
      </w:r>
      <w:r w:rsidR="00EE556A">
        <w:rPr>
          <w:rFonts w:eastAsiaTheme="minorEastAsia"/>
          <w:kern w:val="24"/>
          <w:lang w:val="ru-RU"/>
        </w:rPr>
        <w:t xml:space="preserve"> бюджета</w:t>
      </w:r>
      <w:r w:rsidR="003E64E8">
        <w:rPr>
          <w:rFonts w:eastAsiaTheme="minorEastAsia"/>
          <w:kern w:val="24"/>
          <w:lang w:val="ru-RU"/>
        </w:rPr>
        <w:t>, бюджетной грамотности и расширения общественного участия за счет обеспечения права доступа к информации, проведения общественных консультаций до принятия новых нормативных</w:t>
      </w:r>
      <w:r w:rsidR="007743D7">
        <w:rPr>
          <w:rFonts w:eastAsiaTheme="minorEastAsia"/>
          <w:kern w:val="24"/>
          <w:lang w:val="sr-Latn-CS"/>
        </w:rPr>
        <w:t>/</w:t>
      </w:r>
      <w:r w:rsidR="003E64E8">
        <w:rPr>
          <w:rFonts w:eastAsiaTheme="minorEastAsia"/>
          <w:kern w:val="24"/>
          <w:lang w:val="ru-RU"/>
        </w:rPr>
        <w:t>законодательных актов, а также посредством обеспечения доступа</w:t>
      </w:r>
      <w:r w:rsidR="003E64E8" w:rsidRPr="003E64E8">
        <w:rPr>
          <w:rFonts w:eastAsiaTheme="minorEastAsia"/>
          <w:kern w:val="24"/>
          <w:lang w:val="ru-RU"/>
        </w:rPr>
        <w:t xml:space="preserve"> </w:t>
      </w:r>
      <w:r w:rsidR="003E64E8">
        <w:rPr>
          <w:rFonts w:eastAsiaTheme="minorEastAsia"/>
          <w:kern w:val="24"/>
          <w:lang w:val="ru-RU"/>
        </w:rPr>
        <w:t xml:space="preserve">общественности к средствам национального бюджета </w:t>
      </w:r>
      <w:r w:rsidR="00870C5F">
        <w:rPr>
          <w:rFonts w:eastAsiaTheme="minorEastAsia"/>
          <w:kern w:val="24"/>
          <w:lang w:val="ru-RU"/>
        </w:rPr>
        <w:t xml:space="preserve">через </w:t>
      </w:r>
      <w:r w:rsidR="00870C5F" w:rsidRPr="00870C5F">
        <w:rPr>
          <w:rFonts w:eastAsiaTheme="minorEastAsia"/>
          <w:kern w:val="24"/>
          <w:lang w:val="ru-RU"/>
        </w:rPr>
        <w:t>участи</w:t>
      </w:r>
      <w:r w:rsidR="00870C5F">
        <w:rPr>
          <w:rFonts w:eastAsiaTheme="minorEastAsia"/>
          <w:kern w:val="24"/>
          <w:lang w:val="ru-RU"/>
        </w:rPr>
        <w:t>е</w:t>
      </w:r>
      <w:r w:rsidR="00870C5F" w:rsidRPr="00870C5F">
        <w:rPr>
          <w:rFonts w:eastAsiaTheme="minorEastAsia"/>
          <w:kern w:val="24"/>
          <w:lang w:val="ru-RU"/>
        </w:rPr>
        <w:t xml:space="preserve"> в государственных конкурсах на распределение средств, направленных на финансирование </w:t>
      </w:r>
      <w:r w:rsidR="00870C5F">
        <w:rPr>
          <w:rFonts w:eastAsiaTheme="minorEastAsia"/>
          <w:kern w:val="24"/>
          <w:lang w:val="ru-RU"/>
        </w:rPr>
        <w:t>ассоциаций граждан.</w:t>
      </w:r>
      <w:proofErr w:type="gramEnd"/>
      <w:r w:rsidR="00870C5F">
        <w:rPr>
          <w:rFonts w:eastAsiaTheme="minorEastAsia"/>
          <w:kern w:val="24"/>
          <w:lang w:val="ru-RU"/>
        </w:rPr>
        <w:t xml:space="preserve"> </w:t>
      </w:r>
      <w:r w:rsidR="007743D7" w:rsidRPr="003E64E8">
        <w:rPr>
          <w:rFonts w:eastAsiaTheme="minorEastAsia"/>
          <w:kern w:val="24"/>
          <w:lang w:val="ru-RU"/>
        </w:rPr>
        <w:t xml:space="preserve"> ​</w:t>
      </w:r>
      <w:r w:rsidR="00EE556A">
        <w:rPr>
          <w:rFonts w:eastAsiaTheme="minorEastAsia"/>
          <w:kern w:val="24"/>
          <w:lang w:val="ru-RU"/>
        </w:rPr>
        <w:t>О</w:t>
      </w:r>
      <w:r w:rsidR="00870C5F">
        <w:rPr>
          <w:rFonts w:eastAsiaTheme="minorEastAsia"/>
          <w:kern w:val="24"/>
          <w:lang w:val="ru-RU"/>
        </w:rPr>
        <w:t>рганический</w:t>
      </w:r>
      <w:r w:rsidR="00EE556A">
        <w:rPr>
          <w:rFonts w:eastAsiaTheme="minorEastAsia"/>
          <w:kern w:val="24"/>
          <w:lang w:val="ru-RU"/>
        </w:rPr>
        <w:t xml:space="preserve"> </w:t>
      </w:r>
      <w:r w:rsidR="00870C5F">
        <w:rPr>
          <w:rFonts w:eastAsiaTheme="minorEastAsia"/>
          <w:kern w:val="24"/>
          <w:lang w:val="ru-RU"/>
        </w:rPr>
        <w:t xml:space="preserve">закон о национальном бюджете не </w:t>
      </w:r>
      <w:r w:rsidR="00EE556A">
        <w:rPr>
          <w:rFonts w:eastAsiaTheme="minorEastAsia"/>
          <w:kern w:val="24"/>
          <w:lang w:val="ru-RU"/>
        </w:rPr>
        <w:t>устанавливает</w:t>
      </w:r>
      <w:r w:rsidR="00870C5F">
        <w:rPr>
          <w:rFonts w:eastAsiaTheme="minorEastAsia"/>
          <w:kern w:val="24"/>
          <w:lang w:val="ru-RU"/>
        </w:rPr>
        <w:t xml:space="preserve"> специальных механизмов участия граждан в процессе принятия бюджетных решений (кроме требования о проведении общественных консультаций, применимого ко всем закон</w:t>
      </w:r>
      <w:r w:rsidR="00EE556A">
        <w:rPr>
          <w:rFonts w:eastAsiaTheme="minorEastAsia"/>
          <w:kern w:val="24"/>
          <w:lang w:val="ru-RU"/>
        </w:rPr>
        <w:t>опроектам</w:t>
      </w:r>
      <w:r w:rsidR="00870C5F">
        <w:rPr>
          <w:rFonts w:eastAsiaTheme="minorEastAsia"/>
          <w:kern w:val="24"/>
          <w:lang w:val="ru-RU"/>
        </w:rPr>
        <w:t>, как указано выше)</w:t>
      </w:r>
      <w:proofErr w:type="gramStart"/>
      <w:r w:rsidR="00EE556A">
        <w:rPr>
          <w:rFonts w:eastAsiaTheme="minorEastAsia"/>
          <w:kern w:val="24"/>
          <w:lang w:val="ru-RU"/>
        </w:rPr>
        <w:t>.</w:t>
      </w:r>
      <w:proofErr w:type="gramEnd"/>
      <w:r w:rsidR="00EE556A">
        <w:rPr>
          <w:rFonts w:eastAsiaTheme="minorEastAsia"/>
          <w:kern w:val="24"/>
          <w:lang w:val="ru-RU"/>
        </w:rPr>
        <w:t xml:space="preserve"> </w:t>
      </w:r>
      <w:r w:rsidR="003C096F">
        <w:rPr>
          <w:rFonts w:eastAsiaTheme="minorEastAsia"/>
          <w:kern w:val="24"/>
          <w:lang w:val="ru-RU"/>
        </w:rPr>
        <w:t>Ч</w:t>
      </w:r>
      <w:r w:rsidR="00EE556A">
        <w:rPr>
          <w:rFonts w:eastAsiaTheme="minorEastAsia"/>
          <w:kern w:val="24"/>
          <w:lang w:val="ru-RU"/>
        </w:rPr>
        <w:t>то</w:t>
      </w:r>
      <w:r w:rsidR="003C096F">
        <w:rPr>
          <w:rFonts w:eastAsiaTheme="minorEastAsia"/>
          <w:kern w:val="24"/>
          <w:lang w:val="ru-RU"/>
        </w:rPr>
        <w:t xml:space="preserve"> </w:t>
      </w:r>
      <w:r w:rsidR="00EE556A">
        <w:rPr>
          <w:rFonts w:eastAsiaTheme="minorEastAsia"/>
          <w:kern w:val="24"/>
          <w:lang w:val="ru-RU"/>
        </w:rPr>
        <w:t xml:space="preserve">касается местного уровня, </w:t>
      </w:r>
      <w:r w:rsidR="00870C5F">
        <w:rPr>
          <w:rFonts w:eastAsiaTheme="minorEastAsia"/>
          <w:kern w:val="24"/>
          <w:lang w:val="ru-RU"/>
        </w:rPr>
        <w:t xml:space="preserve">Закон о местном и региональном самоуправлении предусматривает возможность «прямого участия граждан в процессе принятия решений, касающихся местных вопросов, </w:t>
      </w:r>
      <w:r w:rsidR="00C75E11">
        <w:rPr>
          <w:rFonts w:eastAsiaTheme="minorEastAsia"/>
          <w:kern w:val="24"/>
          <w:lang w:val="ru-RU"/>
        </w:rPr>
        <w:t xml:space="preserve">путем проведения референдумов и местных гражданских ассамблей», а также устанавливает право вносить предложения о принятии нормативно-правовых актов. </w:t>
      </w:r>
    </w:p>
    <w:p w:rsidR="005A1144" w:rsidRPr="00FB75EE" w:rsidRDefault="003C0B87" w:rsidP="00D357AC">
      <w:pPr>
        <w:tabs>
          <w:tab w:val="left" w:pos="720"/>
        </w:tabs>
        <w:spacing w:afterLines="160"/>
        <w:jc w:val="both"/>
        <w:rPr>
          <w:rFonts w:eastAsiaTheme="minorEastAsia"/>
          <w:kern w:val="24"/>
          <w:lang w:val="ru-RU"/>
        </w:rPr>
      </w:pPr>
      <w:r>
        <w:rPr>
          <w:rFonts w:eastAsiaTheme="minorEastAsia"/>
          <w:b/>
          <w:kern w:val="24"/>
          <w:lang w:val="ru-RU"/>
        </w:rPr>
        <w:t>Ассоциация</w:t>
      </w:r>
      <w:r w:rsidRPr="003C0B87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областей</w:t>
      </w:r>
      <w:r w:rsidRPr="003C0B87">
        <w:rPr>
          <w:rFonts w:eastAsiaTheme="minorEastAsia"/>
          <w:b/>
          <w:kern w:val="24"/>
          <w:lang w:val="ru-RU"/>
        </w:rPr>
        <w:t xml:space="preserve"> (</w:t>
      </w:r>
      <w:proofErr w:type="spellStart"/>
      <w:r>
        <w:rPr>
          <w:rFonts w:eastAsiaTheme="minorEastAsia"/>
          <w:b/>
          <w:kern w:val="24"/>
          <w:lang w:val="ru-RU"/>
        </w:rPr>
        <w:t>жупаний</w:t>
      </w:r>
      <w:proofErr w:type="spellEnd"/>
      <w:r w:rsidRPr="003C0B87">
        <w:rPr>
          <w:rFonts w:eastAsiaTheme="minorEastAsia"/>
          <w:b/>
          <w:kern w:val="24"/>
          <w:lang w:val="ru-RU"/>
        </w:rPr>
        <w:t xml:space="preserve">) </w:t>
      </w:r>
      <w:r>
        <w:rPr>
          <w:rFonts w:eastAsiaTheme="minorEastAsia"/>
          <w:b/>
          <w:kern w:val="24"/>
          <w:lang w:val="ru-RU"/>
        </w:rPr>
        <w:t>Хорватии</w:t>
      </w:r>
      <w:r w:rsidRPr="003C0B87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реализовала</w:t>
      </w:r>
      <w:r w:rsidRPr="003C0B87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проект</w:t>
      </w:r>
      <w:r w:rsidRPr="003C0B87">
        <w:rPr>
          <w:rFonts w:eastAsiaTheme="minorEastAsia"/>
          <w:b/>
          <w:kern w:val="24"/>
          <w:lang w:val="ru-RU"/>
        </w:rPr>
        <w:t xml:space="preserve"> «</w:t>
      </w:r>
      <w:r>
        <w:rPr>
          <w:rFonts w:eastAsiaTheme="minorEastAsia"/>
          <w:b/>
          <w:kern w:val="24"/>
          <w:lang w:val="ru-RU"/>
        </w:rPr>
        <w:t>Открытый</w:t>
      </w:r>
      <w:r w:rsidRPr="003C0B87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бюджет</w:t>
      </w:r>
      <w:r w:rsidRPr="003C0B87">
        <w:rPr>
          <w:rFonts w:eastAsiaTheme="minorEastAsia"/>
          <w:b/>
          <w:kern w:val="24"/>
          <w:lang w:val="ru-RU"/>
        </w:rPr>
        <w:t xml:space="preserve">», </w:t>
      </w:r>
      <w:r>
        <w:rPr>
          <w:rFonts w:eastAsiaTheme="minorEastAsia"/>
          <w:b/>
          <w:kern w:val="24"/>
          <w:lang w:val="ru-RU"/>
        </w:rPr>
        <w:t>который</w:t>
      </w:r>
      <w:r w:rsidRPr="003C0B87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предусматривает</w:t>
      </w:r>
      <w:r w:rsidRPr="003C0B87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 xml:space="preserve">обеспечение открытости и визуализации бюджетов </w:t>
      </w:r>
      <w:proofErr w:type="spellStart"/>
      <w:r>
        <w:rPr>
          <w:rFonts w:eastAsiaTheme="minorEastAsia"/>
          <w:b/>
          <w:kern w:val="24"/>
          <w:lang w:val="ru-RU"/>
        </w:rPr>
        <w:t>жупаний</w:t>
      </w:r>
      <w:proofErr w:type="spellEnd"/>
      <w:r>
        <w:rPr>
          <w:rFonts w:eastAsiaTheme="minorEastAsia"/>
          <w:b/>
          <w:kern w:val="24"/>
          <w:lang w:val="ru-RU"/>
        </w:rPr>
        <w:t xml:space="preserve"> в единообразной и сопоставимой форме. Также было подготовлено руководство по местному бюджету и вовлечению общественности в бюджетный процесс. </w:t>
      </w:r>
      <w:r w:rsidR="00EE556A">
        <w:rPr>
          <w:rFonts w:eastAsiaTheme="minorEastAsia"/>
          <w:kern w:val="24"/>
          <w:lang w:val="ru-RU"/>
        </w:rPr>
        <w:t>В презентации б</w:t>
      </w:r>
      <w:r>
        <w:rPr>
          <w:rFonts w:eastAsiaTheme="minorEastAsia"/>
          <w:kern w:val="24"/>
          <w:lang w:val="ru-RU"/>
        </w:rPr>
        <w:t>ыл</w:t>
      </w:r>
      <w:r w:rsidR="00EE556A">
        <w:rPr>
          <w:rFonts w:eastAsiaTheme="minorEastAsia"/>
          <w:kern w:val="24"/>
          <w:lang w:val="ru-RU"/>
        </w:rPr>
        <w:t xml:space="preserve">и подробно </w:t>
      </w:r>
      <w:r>
        <w:rPr>
          <w:rFonts w:eastAsiaTheme="minorEastAsia"/>
          <w:kern w:val="24"/>
          <w:lang w:val="ru-RU"/>
        </w:rPr>
        <w:t>представлен</w:t>
      </w:r>
      <w:r w:rsidR="00EE556A">
        <w:rPr>
          <w:rFonts w:eastAsiaTheme="minorEastAsia"/>
          <w:kern w:val="24"/>
          <w:lang w:val="ru-RU"/>
        </w:rPr>
        <w:t>ы</w:t>
      </w:r>
      <w:r w:rsidRPr="00711DE6">
        <w:rPr>
          <w:rFonts w:eastAsiaTheme="minorEastAsia"/>
          <w:kern w:val="24"/>
          <w:lang w:val="ru-RU"/>
        </w:rPr>
        <w:t xml:space="preserve"> 11 </w:t>
      </w:r>
      <w:r>
        <w:rPr>
          <w:rFonts w:eastAsiaTheme="minorEastAsia"/>
          <w:kern w:val="24"/>
          <w:lang w:val="ru-RU"/>
        </w:rPr>
        <w:t>конкретных</w:t>
      </w:r>
      <w:r w:rsidRPr="00711DE6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примеров</w:t>
      </w:r>
      <w:r w:rsidRPr="00711DE6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механизмов</w:t>
      </w:r>
      <w:r w:rsidRPr="00711DE6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общественного</w:t>
      </w:r>
      <w:r w:rsidRPr="00711DE6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участия</w:t>
      </w:r>
      <w:r w:rsidRPr="00711DE6">
        <w:rPr>
          <w:rFonts w:eastAsiaTheme="minorEastAsia"/>
          <w:kern w:val="24"/>
          <w:lang w:val="ru-RU"/>
        </w:rPr>
        <w:t xml:space="preserve">, </w:t>
      </w:r>
      <w:r>
        <w:rPr>
          <w:rFonts w:eastAsiaTheme="minorEastAsia"/>
          <w:kern w:val="24"/>
          <w:lang w:val="ru-RU"/>
        </w:rPr>
        <w:t>внедренных</w:t>
      </w:r>
      <w:r w:rsidRPr="00711DE6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в</w:t>
      </w:r>
      <w:r w:rsidRPr="00711DE6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 xml:space="preserve">органах местного самоуправления Хорватии </w:t>
      </w:r>
      <w:r w:rsidR="007743D7" w:rsidRPr="00711DE6">
        <w:rPr>
          <w:rFonts w:eastAsiaTheme="minorEastAsia"/>
          <w:kern w:val="24"/>
          <w:lang w:val="ru-RU"/>
        </w:rPr>
        <w:t>(</w:t>
      </w:r>
      <w:r w:rsidR="00711DE6">
        <w:rPr>
          <w:rFonts w:eastAsiaTheme="minorEastAsia"/>
          <w:kern w:val="24"/>
          <w:lang w:val="ru-RU"/>
        </w:rPr>
        <w:t xml:space="preserve">в </w:t>
      </w:r>
      <w:proofErr w:type="spellStart"/>
      <w:r w:rsidR="00711DE6">
        <w:rPr>
          <w:rFonts w:eastAsiaTheme="minorEastAsia"/>
          <w:kern w:val="24"/>
          <w:lang w:val="ru-RU"/>
        </w:rPr>
        <w:t>жупаниях</w:t>
      </w:r>
      <w:proofErr w:type="spellEnd"/>
      <w:r w:rsidR="00711DE6">
        <w:rPr>
          <w:rFonts w:eastAsiaTheme="minorEastAsia"/>
          <w:kern w:val="24"/>
          <w:lang w:val="ru-RU"/>
        </w:rPr>
        <w:t xml:space="preserve"> и городах) с указанием источников и ссылок на участников. Вот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некоторые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из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представленных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механизмов</w:t>
      </w:r>
      <w:r w:rsidR="007743D7" w:rsidRPr="00C97829">
        <w:rPr>
          <w:rFonts w:eastAsiaTheme="minorEastAsia"/>
          <w:kern w:val="24"/>
          <w:lang w:val="ru-RU"/>
        </w:rPr>
        <w:t xml:space="preserve">: </w:t>
      </w:r>
      <w:proofErr w:type="spellStart"/>
      <w:r w:rsidR="007743D7">
        <w:rPr>
          <w:rFonts w:eastAsiaTheme="minorEastAsia"/>
          <w:kern w:val="24"/>
        </w:rPr>
        <w:t>i</w:t>
      </w:r>
      <w:proofErr w:type="spellEnd"/>
      <w:r w:rsidR="007743D7" w:rsidRPr="00C97829">
        <w:rPr>
          <w:rFonts w:eastAsiaTheme="minorEastAsia"/>
          <w:kern w:val="24"/>
          <w:lang w:val="ru-RU"/>
        </w:rPr>
        <w:t xml:space="preserve">) </w:t>
      </w:r>
      <w:r w:rsidR="00711DE6">
        <w:rPr>
          <w:rFonts w:eastAsiaTheme="minorEastAsia"/>
          <w:kern w:val="24"/>
          <w:lang w:val="ru-RU"/>
        </w:rPr>
        <w:t>организация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F80A6C">
        <w:rPr>
          <w:rFonts w:eastAsiaTheme="minorEastAsia"/>
          <w:kern w:val="24"/>
          <w:lang w:val="ru-RU"/>
        </w:rPr>
        <w:t>опосредованной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и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прямой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коммуникации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с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гражданами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в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рамках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электронных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общественных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консультаций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по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бюджету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и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выездных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очных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консультаций</w:t>
      </w:r>
      <w:r w:rsidR="00711DE6" w:rsidRPr="00C97829">
        <w:rPr>
          <w:rFonts w:eastAsiaTheme="minorEastAsia"/>
          <w:kern w:val="24"/>
          <w:lang w:val="ru-RU"/>
        </w:rPr>
        <w:t xml:space="preserve">, </w:t>
      </w:r>
      <w:r w:rsidR="00711DE6">
        <w:rPr>
          <w:rFonts w:eastAsiaTheme="minorEastAsia"/>
          <w:kern w:val="24"/>
          <w:lang w:val="ru-RU"/>
        </w:rPr>
        <w:t>проведенных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мэром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в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районах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proofErr w:type="gramStart"/>
      <w:r w:rsidR="00711DE6">
        <w:rPr>
          <w:rFonts w:eastAsiaTheme="minorEastAsia"/>
          <w:kern w:val="24"/>
          <w:lang w:val="ru-RU"/>
        </w:rPr>
        <w:t>г</w:t>
      </w:r>
      <w:proofErr w:type="gramEnd"/>
      <w:r w:rsidR="00711DE6" w:rsidRPr="00C97829">
        <w:rPr>
          <w:rFonts w:eastAsiaTheme="minorEastAsia"/>
          <w:kern w:val="24"/>
          <w:lang w:val="ru-RU"/>
        </w:rPr>
        <w:t xml:space="preserve">. </w:t>
      </w:r>
      <w:proofErr w:type="spellStart"/>
      <w:r w:rsidR="00711DE6">
        <w:rPr>
          <w:rFonts w:eastAsiaTheme="minorEastAsia"/>
          <w:kern w:val="24"/>
          <w:lang w:val="ru-RU"/>
        </w:rPr>
        <w:t>Карловац</w:t>
      </w:r>
      <w:proofErr w:type="spellEnd"/>
      <w:r w:rsidR="007743D7" w:rsidRPr="00C97829">
        <w:rPr>
          <w:rFonts w:eastAsiaTheme="minorEastAsia"/>
          <w:kern w:val="24"/>
          <w:lang w:val="ru-RU"/>
        </w:rPr>
        <w:t xml:space="preserve">; </w:t>
      </w:r>
      <w:r w:rsidR="007743D7">
        <w:rPr>
          <w:rFonts w:eastAsiaTheme="minorEastAsia"/>
          <w:kern w:val="24"/>
        </w:rPr>
        <w:t>ii</w:t>
      </w:r>
      <w:r w:rsidR="007743D7" w:rsidRPr="00C97829">
        <w:rPr>
          <w:rFonts w:eastAsiaTheme="minorEastAsia"/>
          <w:kern w:val="24"/>
          <w:lang w:val="ru-RU"/>
        </w:rPr>
        <w:t xml:space="preserve">) </w:t>
      </w:r>
      <w:r w:rsidR="00C97829">
        <w:rPr>
          <w:rFonts w:eastAsiaTheme="minorEastAsia"/>
          <w:kern w:val="24"/>
          <w:lang w:val="ru-RU"/>
        </w:rPr>
        <w:t>реализация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комплексного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трехэтапного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проекта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введения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proofErr w:type="spellStart"/>
      <w:r w:rsidR="00711DE6">
        <w:rPr>
          <w:rFonts w:eastAsiaTheme="minorEastAsia"/>
          <w:kern w:val="24"/>
          <w:lang w:val="ru-RU"/>
        </w:rPr>
        <w:t>партисипаторного</w:t>
      </w:r>
      <w:proofErr w:type="spellEnd"/>
      <w:r w:rsidR="00711DE6" w:rsidRPr="00C97829">
        <w:rPr>
          <w:rFonts w:eastAsiaTheme="minorEastAsia"/>
          <w:kern w:val="24"/>
          <w:lang w:val="ru-RU"/>
        </w:rPr>
        <w:t xml:space="preserve"> </w:t>
      </w:r>
      <w:proofErr w:type="spellStart"/>
      <w:r w:rsidR="00711DE6">
        <w:rPr>
          <w:rFonts w:eastAsiaTheme="minorEastAsia"/>
          <w:kern w:val="24"/>
          <w:lang w:val="ru-RU"/>
        </w:rPr>
        <w:t>бюджетирования</w:t>
      </w:r>
      <w:proofErr w:type="spellEnd"/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в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г</w:t>
      </w:r>
      <w:r w:rsidR="00711DE6" w:rsidRPr="00C97829">
        <w:rPr>
          <w:rFonts w:eastAsiaTheme="minorEastAsia"/>
          <w:kern w:val="24"/>
          <w:lang w:val="ru-RU"/>
        </w:rPr>
        <w:t xml:space="preserve">. </w:t>
      </w:r>
      <w:r w:rsidR="00711DE6">
        <w:rPr>
          <w:rFonts w:eastAsiaTheme="minorEastAsia"/>
          <w:kern w:val="24"/>
          <w:lang w:val="ru-RU"/>
        </w:rPr>
        <w:t>Дубровник</w:t>
      </w:r>
      <w:r w:rsidR="00711DE6" w:rsidRPr="00C97829">
        <w:rPr>
          <w:rFonts w:eastAsiaTheme="minorEastAsia"/>
          <w:kern w:val="24"/>
          <w:lang w:val="ru-RU"/>
        </w:rPr>
        <w:t xml:space="preserve">, </w:t>
      </w:r>
      <w:r w:rsidR="00711DE6">
        <w:rPr>
          <w:rFonts w:eastAsiaTheme="minorEastAsia"/>
          <w:kern w:val="24"/>
          <w:lang w:val="ru-RU"/>
        </w:rPr>
        <w:t>где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вначале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711DE6">
        <w:rPr>
          <w:rFonts w:eastAsiaTheme="minorEastAsia"/>
          <w:kern w:val="24"/>
          <w:lang w:val="ru-RU"/>
        </w:rPr>
        <w:t>проводили</w:t>
      </w:r>
      <w:r w:rsidR="00711DE6" w:rsidRPr="00C97829">
        <w:rPr>
          <w:rFonts w:eastAsiaTheme="minorEastAsia"/>
          <w:kern w:val="24"/>
          <w:lang w:val="ru-RU"/>
        </w:rPr>
        <w:t xml:space="preserve"> </w:t>
      </w:r>
      <w:r w:rsidR="00C97829">
        <w:rPr>
          <w:rFonts w:eastAsiaTheme="minorEastAsia"/>
          <w:kern w:val="24"/>
          <w:lang w:val="ru-RU"/>
        </w:rPr>
        <w:t>широкие</w:t>
      </w:r>
      <w:r w:rsidR="00C97829" w:rsidRPr="00C97829">
        <w:rPr>
          <w:rFonts w:eastAsiaTheme="minorEastAsia"/>
          <w:kern w:val="24"/>
          <w:lang w:val="ru-RU"/>
        </w:rPr>
        <w:t xml:space="preserve"> </w:t>
      </w:r>
      <w:r w:rsidR="00C97829">
        <w:rPr>
          <w:rFonts w:eastAsiaTheme="minorEastAsia"/>
          <w:kern w:val="24"/>
          <w:lang w:val="ru-RU"/>
        </w:rPr>
        <w:t>консультации</w:t>
      </w:r>
      <w:r w:rsidR="00C97829" w:rsidRPr="00C97829">
        <w:rPr>
          <w:rFonts w:eastAsiaTheme="minorEastAsia"/>
          <w:kern w:val="24"/>
          <w:lang w:val="ru-RU"/>
        </w:rPr>
        <w:t xml:space="preserve"> </w:t>
      </w:r>
      <w:r w:rsidR="00C97829">
        <w:rPr>
          <w:rFonts w:eastAsiaTheme="minorEastAsia"/>
          <w:kern w:val="24"/>
          <w:lang w:val="ru-RU"/>
        </w:rPr>
        <w:t>для</w:t>
      </w:r>
      <w:r w:rsidR="00C97829" w:rsidRPr="00C97829">
        <w:rPr>
          <w:rFonts w:eastAsiaTheme="minorEastAsia"/>
          <w:kern w:val="24"/>
          <w:lang w:val="ru-RU"/>
        </w:rPr>
        <w:t xml:space="preserve"> </w:t>
      </w:r>
      <w:r w:rsidR="00C97829">
        <w:rPr>
          <w:rFonts w:eastAsiaTheme="minorEastAsia"/>
          <w:kern w:val="24"/>
          <w:lang w:val="ru-RU"/>
        </w:rPr>
        <w:t>разработки</w:t>
      </w:r>
      <w:r w:rsidR="00C97829" w:rsidRPr="00C97829">
        <w:rPr>
          <w:rFonts w:eastAsiaTheme="minorEastAsia"/>
          <w:kern w:val="24"/>
          <w:lang w:val="ru-RU"/>
        </w:rPr>
        <w:t xml:space="preserve"> </w:t>
      </w:r>
      <w:r w:rsidR="00C97829">
        <w:rPr>
          <w:rFonts w:eastAsiaTheme="minorEastAsia"/>
          <w:kern w:val="24"/>
          <w:lang w:val="ru-RU"/>
        </w:rPr>
        <w:t>точной</w:t>
      </w:r>
      <w:r w:rsidR="00C97829" w:rsidRPr="00C97829">
        <w:rPr>
          <w:rFonts w:eastAsiaTheme="minorEastAsia"/>
          <w:kern w:val="24"/>
          <w:lang w:val="ru-RU"/>
        </w:rPr>
        <w:t xml:space="preserve"> </w:t>
      </w:r>
      <w:r w:rsidR="00C97829">
        <w:rPr>
          <w:rFonts w:eastAsiaTheme="minorEastAsia"/>
          <w:kern w:val="24"/>
          <w:lang w:val="ru-RU"/>
        </w:rPr>
        <w:t>модели</w:t>
      </w:r>
      <w:r w:rsidR="00C97829" w:rsidRPr="00C97829">
        <w:rPr>
          <w:rFonts w:eastAsiaTheme="minorEastAsia"/>
          <w:kern w:val="24"/>
          <w:lang w:val="ru-RU"/>
        </w:rPr>
        <w:t xml:space="preserve"> </w:t>
      </w:r>
      <w:r w:rsidR="00C97829">
        <w:rPr>
          <w:rFonts w:eastAsiaTheme="minorEastAsia"/>
          <w:kern w:val="24"/>
          <w:lang w:val="ru-RU"/>
        </w:rPr>
        <w:t>ПБ, учитывающей нужды города, затем разработали методологию, сформировали и обучили группу реализации проекта и в конечном итоге в полном объеме внедрили механизм ПБ в Дубровнике</w:t>
      </w:r>
      <w:r w:rsidR="007743D7" w:rsidRPr="00C97829">
        <w:rPr>
          <w:rFonts w:eastAsiaTheme="minorEastAsia"/>
          <w:kern w:val="24"/>
          <w:lang w:val="ru-RU"/>
        </w:rPr>
        <w:t xml:space="preserve">; </w:t>
      </w:r>
      <w:r w:rsidR="007743D7">
        <w:rPr>
          <w:rFonts w:eastAsiaTheme="minorEastAsia"/>
          <w:kern w:val="24"/>
        </w:rPr>
        <w:t>iii</w:t>
      </w:r>
      <w:r w:rsidR="007743D7" w:rsidRPr="00C97829">
        <w:rPr>
          <w:rFonts w:eastAsiaTheme="minorEastAsia"/>
          <w:kern w:val="24"/>
          <w:lang w:val="ru-RU"/>
        </w:rPr>
        <w:t xml:space="preserve">) </w:t>
      </w:r>
      <w:r w:rsidR="00C97829">
        <w:rPr>
          <w:rFonts w:eastAsiaTheme="minorEastAsia"/>
          <w:kern w:val="24"/>
          <w:lang w:val="ru-RU"/>
        </w:rPr>
        <w:t xml:space="preserve">в городе Преграда </w:t>
      </w:r>
      <w:r w:rsidR="00C97829" w:rsidRPr="00C97829">
        <w:rPr>
          <w:rFonts w:eastAsiaTheme="minorEastAsia"/>
          <w:kern w:val="24"/>
          <w:lang w:val="ru-RU"/>
        </w:rPr>
        <w:t xml:space="preserve">была сформирована рабочая группа, состоящая из </w:t>
      </w:r>
      <w:r w:rsidR="00C97829" w:rsidRPr="00C97829">
        <w:rPr>
          <w:rFonts w:eastAsiaTheme="minorEastAsia"/>
          <w:kern w:val="24"/>
          <w:lang w:val="sr-Latn-CS"/>
        </w:rPr>
        <w:t xml:space="preserve">10 </w:t>
      </w:r>
      <w:r w:rsidR="00C97829" w:rsidRPr="00C97829">
        <w:rPr>
          <w:rFonts w:eastAsiaTheme="minorEastAsia"/>
          <w:kern w:val="24"/>
          <w:lang w:val="ru-RU"/>
        </w:rPr>
        <w:t xml:space="preserve">представителей молодежных ассоциаций, </w:t>
      </w:r>
      <w:r w:rsidR="00F80A6C">
        <w:rPr>
          <w:rFonts w:eastAsiaTheme="minorEastAsia"/>
          <w:kern w:val="24"/>
          <w:lang w:val="ru-RU"/>
        </w:rPr>
        <w:t>м</w:t>
      </w:r>
      <w:r w:rsidR="00C97829" w:rsidRPr="00C97829">
        <w:rPr>
          <w:rFonts w:eastAsiaTheme="minorEastAsia"/>
          <w:kern w:val="24"/>
          <w:lang w:val="ru-RU"/>
        </w:rPr>
        <w:t>олодежного совета и городской администрации, котор</w:t>
      </w:r>
      <w:r w:rsidR="00C97829">
        <w:rPr>
          <w:rFonts w:eastAsiaTheme="minorEastAsia"/>
          <w:kern w:val="24"/>
          <w:lang w:val="ru-RU"/>
        </w:rPr>
        <w:t>ая</w:t>
      </w:r>
      <w:r w:rsidR="00C97829" w:rsidRPr="00C97829">
        <w:rPr>
          <w:rFonts w:eastAsiaTheme="minorEastAsia"/>
          <w:kern w:val="24"/>
          <w:lang w:val="ru-RU"/>
        </w:rPr>
        <w:t xml:space="preserve"> разработ</w:t>
      </w:r>
      <w:r w:rsidR="00C97829">
        <w:rPr>
          <w:rFonts w:eastAsiaTheme="minorEastAsia"/>
          <w:kern w:val="24"/>
          <w:lang w:val="ru-RU"/>
        </w:rPr>
        <w:t>ала</w:t>
      </w:r>
      <w:r w:rsidR="00C97829" w:rsidRPr="00C97829">
        <w:rPr>
          <w:rFonts w:eastAsiaTheme="minorEastAsia"/>
          <w:kern w:val="24"/>
          <w:lang w:val="ru-RU"/>
        </w:rPr>
        <w:t xml:space="preserve"> </w:t>
      </w:r>
      <w:r w:rsidR="00F80A6C">
        <w:rPr>
          <w:rFonts w:eastAsiaTheme="minorEastAsia"/>
          <w:kern w:val="24"/>
          <w:lang w:val="ru-RU"/>
        </w:rPr>
        <w:t>м</w:t>
      </w:r>
      <w:r w:rsidR="00C97829" w:rsidRPr="00C97829">
        <w:rPr>
          <w:rFonts w:eastAsiaTheme="minorEastAsia"/>
          <w:kern w:val="24"/>
          <w:lang w:val="ru-RU"/>
        </w:rPr>
        <w:t>олодежн</w:t>
      </w:r>
      <w:r w:rsidR="00C97829">
        <w:rPr>
          <w:rFonts w:eastAsiaTheme="minorEastAsia"/>
          <w:kern w:val="24"/>
          <w:lang w:val="ru-RU"/>
        </w:rPr>
        <w:t>ую</w:t>
      </w:r>
      <w:r w:rsidR="00C97829" w:rsidRPr="00C97829">
        <w:rPr>
          <w:rFonts w:eastAsiaTheme="minorEastAsia"/>
          <w:kern w:val="24"/>
          <w:lang w:val="ru-RU"/>
        </w:rPr>
        <w:t xml:space="preserve"> городск</w:t>
      </w:r>
      <w:r w:rsidR="00C97829">
        <w:rPr>
          <w:rFonts w:eastAsiaTheme="minorEastAsia"/>
          <w:kern w:val="24"/>
          <w:lang w:val="ru-RU"/>
        </w:rPr>
        <w:t>ую</w:t>
      </w:r>
      <w:r w:rsidR="00C97829" w:rsidRPr="00C97829">
        <w:rPr>
          <w:rFonts w:eastAsiaTheme="minorEastAsia"/>
          <w:kern w:val="24"/>
          <w:lang w:val="ru-RU"/>
        </w:rPr>
        <w:t xml:space="preserve"> программ</w:t>
      </w:r>
      <w:r w:rsidR="00C97829">
        <w:rPr>
          <w:rFonts w:eastAsiaTheme="minorEastAsia"/>
          <w:kern w:val="24"/>
          <w:lang w:val="ru-RU"/>
        </w:rPr>
        <w:t>у</w:t>
      </w:r>
      <w:r w:rsidR="00944151">
        <w:rPr>
          <w:rFonts w:eastAsiaTheme="minorEastAsia"/>
          <w:kern w:val="24"/>
          <w:lang w:val="ru-RU"/>
        </w:rPr>
        <w:t xml:space="preserve">, в которой по </w:t>
      </w:r>
      <w:r w:rsidR="00944151" w:rsidRPr="00944151">
        <w:rPr>
          <w:rFonts w:eastAsiaTheme="minorEastAsia"/>
          <w:kern w:val="24"/>
          <w:lang w:val="ru-RU"/>
        </w:rPr>
        <w:t>итогам проведенного среди молодежи опроса рабочая группа выделила п</w:t>
      </w:r>
      <w:r w:rsidR="00944151">
        <w:rPr>
          <w:rFonts w:eastAsiaTheme="minorEastAsia"/>
          <w:kern w:val="24"/>
          <w:lang w:val="ru-RU"/>
        </w:rPr>
        <w:t>ять основных тематических целей</w:t>
      </w:r>
      <w:r w:rsidR="007743D7" w:rsidRPr="00C97829">
        <w:rPr>
          <w:rFonts w:eastAsiaTheme="minorEastAsia"/>
          <w:kern w:val="24"/>
          <w:lang w:val="ru-RU"/>
        </w:rPr>
        <w:t xml:space="preserve">. </w:t>
      </w:r>
      <w:r w:rsidR="00944151">
        <w:rPr>
          <w:rFonts w:eastAsiaTheme="minorEastAsia"/>
          <w:kern w:val="24"/>
          <w:lang w:val="ru-RU"/>
        </w:rPr>
        <w:t>Город</w:t>
      </w:r>
      <w:r w:rsidR="00944151" w:rsidRPr="00FB75EE">
        <w:rPr>
          <w:rFonts w:eastAsiaTheme="minorEastAsia"/>
          <w:kern w:val="24"/>
          <w:lang w:val="ru-RU"/>
        </w:rPr>
        <w:t xml:space="preserve"> </w:t>
      </w:r>
      <w:proofErr w:type="spellStart"/>
      <w:r w:rsidR="00944151">
        <w:rPr>
          <w:rFonts w:eastAsiaTheme="minorEastAsia"/>
          <w:kern w:val="24"/>
          <w:lang w:val="ru-RU"/>
        </w:rPr>
        <w:t>Риека</w:t>
      </w:r>
      <w:proofErr w:type="spellEnd"/>
      <w:r w:rsidR="00944151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остается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в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Хорватии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EE556A">
        <w:rPr>
          <w:rFonts w:eastAsiaTheme="minorEastAsia"/>
          <w:kern w:val="24"/>
          <w:lang w:val="ru-RU"/>
        </w:rPr>
        <w:t>одним</w:t>
      </w:r>
      <w:r w:rsidR="00EE556A" w:rsidRPr="00FB75EE">
        <w:rPr>
          <w:rFonts w:eastAsiaTheme="minorEastAsia"/>
          <w:kern w:val="24"/>
          <w:lang w:val="ru-RU"/>
        </w:rPr>
        <w:t xml:space="preserve"> </w:t>
      </w:r>
      <w:r w:rsidR="00EE556A">
        <w:rPr>
          <w:rFonts w:eastAsiaTheme="minorEastAsia"/>
          <w:kern w:val="24"/>
          <w:lang w:val="ru-RU"/>
        </w:rPr>
        <w:t>из</w:t>
      </w:r>
      <w:r w:rsidR="00EE556A" w:rsidRPr="00FB75EE">
        <w:rPr>
          <w:rFonts w:eastAsiaTheme="minorEastAsia"/>
          <w:kern w:val="24"/>
          <w:lang w:val="ru-RU"/>
        </w:rPr>
        <w:t xml:space="preserve"> </w:t>
      </w:r>
      <w:r w:rsidR="00EE556A">
        <w:rPr>
          <w:rFonts w:eastAsiaTheme="minorEastAsia"/>
          <w:kern w:val="24"/>
          <w:lang w:val="ru-RU"/>
        </w:rPr>
        <w:t>лидеров</w:t>
      </w:r>
      <w:r w:rsidR="00EE556A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по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реализации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инициатив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общественного участия. В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городе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реализовано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четыре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различных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механизма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участия</w:t>
      </w:r>
      <w:r w:rsidR="00FB75EE" w:rsidRPr="00FB75EE">
        <w:rPr>
          <w:rFonts w:eastAsiaTheme="minorEastAsia"/>
          <w:kern w:val="24"/>
          <w:lang w:val="ru-RU"/>
        </w:rPr>
        <w:t xml:space="preserve"> </w:t>
      </w:r>
      <w:r w:rsidR="00FB75EE">
        <w:rPr>
          <w:rFonts w:eastAsiaTheme="minorEastAsia"/>
          <w:kern w:val="24"/>
          <w:lang w:val="ru-RU"/>
        </w:rPr>
        <w:t>граждан</w:t>
      </w:r>
      <w:r w:rsidR="007743D7" w:rsidRPr="00FB75EE">
        <w:rPr>
          <w:rFonts w:eastAsiaTheme="minorEastAsia"/>
          <w:kern w:val="24"/>
          <w:lang w:val="ru-RU"/>
        </w:rPr>
        <w:t xml:space="preserve">: </w:t>
      </w:r>
      <w:r w:rsidR="00FB75EE">
        <w:rPr>
          <w:rFonts w:eastAsiaTheme="minorEastAsia"/>
          <w:kern w:val="24"/>
          <w:lang w:val="ru-RU"/>
        </w:rPr>
        <w:t>небольшие общественные проекты; программа местных партнерств; обучающая интернет-игра по бюджету; электронная форма участия в планировании и исполнении бюджета</w:t>
      </w:r>
      <w:r w:rsidR="007743D7" w:rsidRPr="00FB75EE">
        <w:rPr>
          <w:rFonts w:eastAsiaTheme="minorEastAsia"/>
          <w:kern w:val="24"/>
          <w:lang w:val="ru-RU"/>
        </w:rPr>
        <w:t>.</w:t>
      </w:r>
    </w:p>
    <w:p w:rsidR="005A1144" w:rsidRPr="00FB75EE" w:rsidRDefault="00FB75EE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15" w:name="_Toc9425813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Практика инициативного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бюджетирования</w:t>
      </w:r>
      <w:proofErr w:type="spellEnd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в Сахалинской области Российск</w:t>
      </w:r>
      <w:r w:rsidR="00EE556A">
        <w:rPr>
          <w:rFonts w:ascii="Times New Roman" w:hAnsi="Times New Roman" w:cs="Times New Roman"/>
          <w:b/>
          <w:color w:val="538135" w:themeColor="accent6" w:themeShade="BF"/>
          <w:lang w:val="ru-RU"/>
        </w:rPr>
        <w:t>ой</w:t>
      </w:r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Федераци</w:t>
      </w:r>
      <w:r w:rsidR="00EE556A">
        <w:rPr>
          <w:rFonts w:ascii="Times New Roman" w:hAnsi="Times New Roman" w:cs="Times New Roman"/>
          <w:b/>
          <w:color w:val="538135" w:themeColor="accent6" w:themeShade="BF"/>
          <w:lang w:val="ru-RU"/>
        </w:rPr>
        <w:t>и</w:t>
      </w:r>
      <w:bookmarkEnd w:id="15"/>
      <w:r w:rsidR="007743D7" w:rsidRPr="00FB75EE"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</w:t>
      </w:r>
    </w:p>
    <w:p w:rsidR="00732896" w:rsidRDefault="00F80A6C">
      <w:pPr>
        <w:jc w:val="both"/>
        <w:rPr>
          <w:lang w:val="ru-RU"/>
        </w:rPr>
      </w:pPr>
      <w:r w:rsidRPr="00732896">
        <w:rPr>
          <w:rFonts w:eastAsiaTheme="minorEastAsia"/>
          <w:b/>
          <w:kern w:val="24"/>
          <w:lang w:val="ru-RU"/>
        </w:rPr>
        <w:t>Несмотря</w:t>
      </w:r>
      <w:r>
        <w:rPr>
          <w:rFonts w:eastAsiaTheme="minorEastAsia"/>
          <w:b/>
          <w:kern w:val="24"/>
          <w:lang w:val="ru-RU"/>
        </w:rPr>
        <w:t xml:space="preserve"> </w:t>
      </w:r>
      <w:r w:rsidRPr="00732896">
        <w:rPr>
          <w:rFonts w:eastAsiaTheme="minorEastAsia"/>
          <w:b/>
          <w:kern w:val="24"/>
          <w:lang w:val="ru-RU"/>
        </w:rPr>
        <w:t xml:space="preserve">на </w:t>
      </w:r>
      <w:proofErr w:type="gramStart"/>
      <w:r w:rsidRPr="00732896">
        <w:rPr>
          <w:rFonts w:eastAsiaTheme="minorEastAsia"/>
          <w:b/>
          <w:kern w:val="24"/>
          <w:lang w:val="ru-RU"/>
        </w:rPr>
        <w:t>то</w:t>
      </w:r>
      <w:proofErr w:type="gramEnd"/>
      <w:r w:rsidRPr="00732896">
        <w:rPr>
          <w:rFonts w:eastAsiaTheme="minorEastAsia"/>
          <w:b/>
          <w:kern w:val="24"/>
          <w:lang w:val="ru-RU"/>
        </w:rPr>
        <w:t xml:space="preserve"> что реализация инициатив</w:t>
      </w:r>
      <w:r>
        <w:rPr>
          <w:rFonts w:eastAsiaTheme="minorEastAsia"/>
          <w:b/>
          <w:kern w:val="24"/>
          <w:lang w:val="ru-RU"/>
        </w:rPr>
        <w:t xml:space="preserve"> </w:t>
      </w:r>
      <w:r w:rsidRPr="00732896">
        <w:rPr>
          <w:rFonts w:eastAsiaTheme="minorEastAsia"/>
          <w:b/>
          <w:kern w:val="24"/>
          <w:lang w:val="ru-RU"/>
        </w:rPr>
        <w:t>общественного участия</w:t>
      </w:r>
      <w:r>
        <w:rPr>
          <w:rFonts w:eastAsiaTheme="minorEastAsia"/>
          <w:b/>
          <w:kern w:val="24"/>
          <w:lang w:val="ru-RU"/>
        </w:rPr>
        <w:t xml:space="preserve"> в </w:t>
      </w:r>
      <w:r w:rsidRPr="00732896">
        <w:rPr>
          <w:rFonts w:eastAsiaTheme="minorEastAsia"/>
          <w:b/>
          <w:kern w:val="24"/>
          <w:lang w:val="ru-RU"/>
        </w:rPr>
        <w:t>Сахалинск</w:t>
      </w:r>
      <w:r>
        <w:rPr>
          <w:rFonts w:eastAsiaTheme="minorEastAsia"/>
          <w:b/>
          <w:kern w:val="24"/>
          <w:lang w:val="ru-RU"/>
        </w:rPr>
        <w:t>ой</w:t>
      </w:r>
      <w:r w:rsidRPr="00732896">
        <w:rPr>
          <w:rFonts w:eastAsiaTheme="minorEastAsia"/>
          <w:b/>
          <w:kern w:val="24"/>
          <w:lang w:val="ru-RU"/>
        </w:rPr>
        <w:t xml:space="preserve"> област</w:t>
      </w:r>
      <w:r>
        <w:rPr>
          <w:rFonts w:eastAsiaTheme="minorEastAsia"/>
          <w:b/>
          <w:kern w:val="24"/>
          <w:lang w:val="ru-RU"/>
        </w:rPr>
        <w:t xml:space="preserve">и </w:t>
      </w:r>
      <w:r w:rsidRPr="00732896">
        <w:rPr>
          <w:rFonts w:eastAsiaTheme="minorEastAsia"/>
          <w:b/>
          <w:kern w:val="24"/>
          <w:lang w:val="ru-RU"/>
        </w:rPr>
        <w:t xml:space="preserve"> началась совсем недавно</w:t>
      </w:r>
      <w:r>
        <w:rPr>
          <w:rFonts w:eastAsiaTheme="minorEastAsia"/>
          <w:b/>
          <w:kern w:val="24"/>
          <w:lang w:val="ru-RU"/>
        </w:rPr>
        <w:t xml:space="preserve"> (</w:t>
      </w:r>
      <w:r w:rsidRPr="00732896">
        <w:rPr>
          <w:rFonts w:eastAsiaTheme="minorEastAsia"/>
          <w:b/>
          <w:kern w:val="24"/>
          <w:lang w:val="ru-RU"/>
        </w:rPr>
        <w:t>в 2018 году</w:t>
      </w:r>
      <w:r>
        <w:rPr>
          <w:rFonts w:eastAsiaTheme="minorEastAsia"/>
          <w:b/>
          <w:kern w:val="24"/>
          <w:lang w:val="ru-RU"/>
        </w:rPr>
        <w:t xml:space="preserve">), этот регион стал </w:t>
      </w:r>
      <w:r w:rsidR="00353AF5" w:rsidRPr="00732896">
        <w:rPr>
          <w:rFonts w:eastAsiaTheme="minorEastAsia"/>
          <w:b/>
          <w:kern w:val="24"/>
          <w:lang w:val="ru-RU"/>
        </w:rPr>
        <w:t>од</w:t>
      </w:r>
      <w:r>
        <w:rPr>
          <w:rFonts w:eastAsiaTheme="minorEastAsia"/>
          <w:b/>
          <w:kern w:val="24"/>
          <w:lang w:val="ru-RU"/>
        </w:rPr>
        <w:t>ним</w:t>
      </w:r>
      <w:r w:rsidR="00353AF5" w:rsidRPr="00732896">
        <w:rPr>
          <w:rFonts w:eastAsiaTheme="minorEastAsia"/>
          <w:b/>
          <w:kern w:val="24"/>
          <w:lang w:val="ru-RU"/>
        </w:rPr>
        <w:t xml:space="preserve"> из лидеров </w:t>
      </w:r>
      <w:r w:rsidR="00EE556A">
        <w:rPr>
          <w:rFonts w:eastAsiaTheme="minorEastAsia"/>
          <w:b/>
          <w:kern w:val="24"/>
          <w:lang w:val="ru-RU"/>
        </w:rPr>
        <w:t>в</w:t>
      </w:r>
      <w:r>
        <w:rPr>
          <w:rFonts w:eastAsiaTheme="minorEastAsia"/>
          <w:b/>
          <w:kern w:val="24"/>
          <w:lang w:val="ru-RU"/>
        </w:rPr>
        <w:t xml:space="preserve"> этой сфере </w:t>
      </w:r>
      <w:r w:rsidR="00353AF5" w:rsidRPr="00732896">
        <w:rPr>
          <w:rFonts w:eastAsiaTheme="minorEastAsia"/>
          <w:b/>
          <w:kern w:val="24"/>
          <w:lang w:val="ru-RU"/>
        </w:rPr>
        <w:t xml:space="preserve">в Российской Федерации </w:t>
      </w:r>
      <w:r w:rsidR="00A438A8" w:rsidRPr="00732896">
        <w:rPr>
          <w:rFonts w:eastAsiaTheme="minorEastAsia"/>
          <w:b/>
          <w:kern w:val="24"/>
          <w:lang w:val="ru-RU"/>
        </w:rPr>
        <w:t>и более широких пределах</w:t>
      </w:r>
      <w:r>
        <w:rPr>
          <w:rFonts w:eastAsiaTheme="minorEastAsia"/>
          <w:b/>
          <w:kern w:val="24"/>
          <w:lang w:val="ru-RU"/>
        </w:rPr>
        <w:t>.</w:t>
      </w:r>
      <w:r w:rsidR="007743D7" w:rsidRPr="00732896">
        <w:rPr>
          <w:rFonts w:eastAsiaTheme="minorEastAsia"/>
          <w:kern w:val="24"/>
          <w:lang w:val="ru-RU"/>
        </w:rPr>
        <w:t xml:space="preserve"> </w:t>
      </w:r>
      <w:r w:rsidR="00A438A8" w:rsidRPr="00732896">
        <w:rPr>
          <w:rFonts w:eastAsiaTheme="minorEastAsia"/>
          <w:kern w:val="24"/>
          <w:lang w:val="ru-RU"/>
        </w:rPr>
        <w:t xml:space="preserve">В инициативах </w:t>
      </w:r>
      <w:proofErr w:type="spellStart"/>
      <w:r w:rsidR="00A438A8" w:rsidRPr="00732896">
        <w:rPr>
          <w:rFonts w:eastAsiaTheme="minorEastAsia"/>
          <w:kern w:val="24"/>
          <w:lang w:val="ru-RU"/>
        </w:rPr>
        <w:t>ИБ</w:t>
      </w:r>
      <w:proofErr w:type="spellEnd"/>
      <w:r w:rsidR="00A438A8" w:rsidRPr="00732896">
        <w:rPr>
          <w:rFonts w:eastAsiaTheme="minorEastAsia"/>
          <w:kern w:val="24"/>
          <w:lang w:val="ru-RU"/>
        </w:rPr>
        <w:t xml:space="preserve"> в </w:t>
      </w:r>
      <w:r w:rsidR="00A438A8" w:rsidRPr="00732896">
        <w:rPr>
          <w:rFonts w:eastAsiaTheme="minorEastAsia"/>
          <w:kern w:val="24"/>
          <w:lang w:val="ru-RU"/>
        </w:rPr>
        <w:lastRenderedPageBreak/>
        <w:t xml:space="preserve">Сахалинской области уже приняли участие около </w:t>
      </w:r>
      <w:r w:rsidR="007743D7" w:rsidRPr="00732896">
        <w:rPr>
          <w:rFonts w:eastAsiaTheme="minorEastAsia"/>
          <w:kern w:val="24"/>
          <w:lang w:val="ru-RU"/>
        </w:rPr>
        <w:t xml:space="preserve">100 </w:t>
      </w:r>
      <w:r w:rsidR="00A438A8" w:rsidRPr="00732896">
        <w:rPr>
          <w:rFonts w:eastAsiaTheme="minorEastAsia"/>
          <w:kern w:val="24"/>
          <w:lang w:val="ru-RU"/>
        </w:rPr>
        <w:t xml:space="preserve">населенных пунктов, </w:t>
      </w:r>
      <w:r w:rsidR="007743D7" w:rsidRPr="00732896">
        <w:rPr>
          <w:rFonts w:eastAsiaTheme="minorEastAsia"/>
          <w:kern w:val="24"/>
          <w:lang w:val="ru-RU"/>
        </w:rPr>
        <w:t>52</w:t>
      </w:r>
      <w:r w:rsidR="00A438A8" w:rsidRPr="00732896">
        <w:rPr>
          <w:rFonts w:eastAsiaTheme="minorEastAsia"/>
          <w:kern w:val="24"/>
        </w:rPr>
        <w:t> </w:t>
      </w:r>
      <w:r w:rsidR="007743D7" w:rsidRPr="00732896">
        <w:rPr>
          <w:rFonts w:eastAsiaTheme="minorEastAsia"/>
          <w:kern w:val="24"/>
          <w:lang w:val="ru-RU"/>
        </w:rPr>
        <w:t>000</w:t>
      </w:r>
      <w:r w:rsidR="00A438A8" w:rsidRPr="00732896">
        <w:rPr>
          <w:rFonts w:eastAsiaTheme="minorEastAsia"/>
          <w:kern w:val="24"/>
          <w:lang w:val="ru-RU"/>
        </w:rPr>
        <w:t xml:space="preserve"> </w:t>
      </w:r>
      <w:proofErr w:type="spellStart"/>
      <w:r w:rsidR="00A438A8" w:rsidRPr="00732896">
        <w:rPr>
          <w:rFonts w:eastAsiaTheme="minorEastAsia"/>
          <w:kern w:val="24"/>
          <w:lang w:val="ru-RU"/>
        </w:rPr>
        <w:t>благополучателей</w:t>
      </w:r>
      <w:proofErr w:type="spellEnd"/>
      <w:r w:rsidR="00A438A8" w:rsidRPr="00732896">
        <w:rPr>
          <w:rFonts w:eastAsiaTheme="minorEastAsia"/>
          <w:kern w:val="24"/>
          <w:lang w:val="ru-RU"/>
        </w:rPr>
        <w:t xml:space="preserve">, </w:t>
      </w:r>
      <w:r w:rsidR="007743D7" w:rsidRPr="00732896">
        <w:rPr>
          <w:rFonts w:eastAsiaTheme="minorEastAsia"/>
          <w:kern w:val="24"/>
          <w:lang w:val="ru-RU"/>
        </w:rPr>
        <w:t xml:space="preserve"> </w:t>
      </w:r>
      <w:r w:rsidR="00A438A8" w:rsidRPr="00732896">
        <w:rPr>
          <w:rFonts w:eastAsiaTheme="minorEastAsia"/>
          <w:kern w:val="24"/>
          <w:lang w:val="ru-RU"/>
        </w:rPr>
        <w:t xml:space="preserve">свыше </w:t>
      </w:r>
      <w:r w:rsidR="007743D7" w:rsidRPr="00732896">
        <w:rPr>
          <w:rFonts w:eastAsiaTheme="minorEastAsia"/>
          <w:kern w:val="24"/>
          <w:lang w:val="ru-RU"/>
        </w:rPr>
        <w:t>10</w:t>
      </w:r>
      <w:r w:rsidR="00A438A8" w:rsidRPr="00732896">
        <w:rPr>
          <w:rFonts w:eastAsiaTheme="minorEastAsia"/>
          <w:kern w:val="24"/>
          <w:lang w:val="ru-RU"/>
        </w:rPr>
        <w:t xml:space="preserve"> </w:t>
      </w:r>
      <w:r w:rsidR="007743D7" w:rsidRPr="00732896">
        <w:rPr>
          <w:rFonts w:eastAsiaTheme="minorEastAsia"/>
          <w:kern w:val="24"/>
          <w:lang w:val="ru-RU"/>
        </w:rPr>
        <w:t xml:space="preserve">000 </w:t>
      </w:r>
      <w:r w:rsidR="00A438A8" w:rsidRPr="00732896">
        <w:rPr>
          <w:rFonts w:eastAsiaTheme="minorEastAsia"/>
          <w:kern w:val="24"/>
          <w:lang w:val="ru-RU"/>
        </w:rPr>
        <w:t xml:space="preserve">старшеклассников из </w:t>
      </w:r>
      <w:r w:rsidR="007743D7" w:rsidRPr="00732896">
        <w:rPr>
          <w:rFonts w:eastAsiaTheme="minorEastAsia"/>
          <w:kern w:val="24"/>
          <w:lang w:val="ru-RU"/>
        </w:rPr>
        <w:t>125</w:t>
      </w:r>
      <w:r w:rsidR="00A438A8" w:rsidRPr="00732896">
        <w:rPr>
          <w:rFonts w:eastAsiaTheme="minorEastAsia"/>
          <w:kern w:val="24"/>
          <w:lang w:val="ru-RU"/>
        </w:rPr>
        <w:t xml:space="preserve"> школ и </w:t>
      </w:r>
      <w:r w:rsidR="007743D7" w:rsidRPr="00732896">
        <w:rPr>
          <w:rFonts w:eastAsiaTheme="minorEastAsia"/>
          <w:kern w:val="24"/>
          <w:lang w:val="ru-RU"/>
        </w:rPr>
        <w:t>14</w:t>
      </w:r>
      <w:r w:rsidR="00A438A8" w:rsidRPr="00732896">
        <w:rPr>
          <w:rFonts w:eastAsiaTheme="minorEastAsia"/>
          <w:kern w:val="24"/>
          <w:lang w:val="ru-RU"/>
        </w:rPr>
        <w:t> </w:t>
      </w:r>
      <w:r w:rsidR="007743D7" w:rsidRPr="00732896">
        <w:rPr>
          <w:rFonts w:eastAsiaTheme="minorEastAsia"/>
          <w:kern w:val="24"/>
          <w:lang w:val="ru-RU"/>
        </w:rPr>
        <w:t>492</w:t>
      </w:r>
      <w:r w:rsidR="00A438A8" w:rsidRPr="00732896">
        <w:rPr>
          <w:rFonts w:eastAsiaTheme="minorEastAsia"/>
          <w:kern w:val="24"/>
          <w:lang w:val="ru-RU"/>
        </w:rPr>
        <w:t xml:space="preserve"> участника голосования</w:t>
      </w:r>
      <w:r w:rsidR="007743D7" w:rsidRPr="00732896">
        <w:rPr>
          <w:rFonts w:eastAsiaTheme="minorEastAsia"/>
          <w:kern w:val="24"/>
          <w:lang w:val="ru-RU"/>
        </w:rPr>
        <w:t xml:space="preserve"> (</w:t>
      </w:r>
      <w:r w:rsidR="00A438A8" w:rsidRPr="00732896">
        <w:rPr>
          <w:rFonts w:eastAsiaTheme="minorEastAsia"/>
          <w:kern w:val="24"/>
          <w:lang w:val="ru-RU"/>
        </w:rPr>
        <w:t xml:space="preserve">около </w:t>
      </w:r>
      <w:r w:rsidR="007743D7" w:rsidRPr="00732896">
        <w:rPr>
          <w:rFonts w:eastAsiaTheme="minorEastAsia"/>
          <w:kern w:val="24"/>
          <w:lang w:val="ru-RU"/>
        </w:rPr>
        <w:t>4%</w:t>
      </w:r>
      <w:r w:rsidR="00A438A8" w:rsidRPr="00732896">
        <w:rPr>
          <w:rFonts w:eastAsiaTheme="minorEastAsia"/>
          <w:kern w:val="24"/>
          <w:lang w:val="ru-RU"/>
        </w:rPr>
        <w:t xml:space="preserve"> взрослого населения</w:t>
      </w:r>
      <w:r w:rsidR="007743D7" w:rsidRPr="00732896">
        <w:rPr>
          <w:rFonts w:eastAsiaTheme="minorEastAsia"/>
          <w:kern w:val="24"/>
          <w:lang w:val="ru-RU"/>
        </w:rPr>
        <w:t xml:space="preserve">). </w:t>
      </w:r>
      <w:r w:rsidR="00A438A8" w:rsidRPr="00732896">
        <w:rPr>
          <w:rFonts w:eastAsiaTheme="minorEastAsia"/>
          <w:kern w:val="24"/>
          <w:lang w:val="ru-RU"/>
        </w:rPr>
        <w:t>Основная</w:t>
      </w:r>
      <w:r w:rsidR="00A438A8" w:rsidRPr="00E87948">
        <w:rPr>
          <w:rFonts w:eastAsiaTheme="minorEastAsia"/>
          <w:kern w:val="24"/>
          <w:lang w:val="ru-RU"/>
        </w:rPr>
        <w:t xml:space="preserve"> </w:t>
      </w:r>
      <w:r w:rsidR="00A438A8" w:rsidRPr="00732896">
        <w:rPr>
          <w:rFonts w:eastAsiaTheme="minorEastAsia"/>
          <w:kern w:val="24"/>
          <w:lang w:val="ru-RU"/>
        </w:rPr>
        <w:t>цель</w:t>
      </w:r>
      <w:r w:rsidR="00A438A8" w:rsidRPr="00E87948">
        <w:rPr>
          <w:rFonts w:eastAsiaTheme="minorEastAsia"/>
          <w:kern w:val="24"/>
          <w:lang w:val="ru-RU"/>
        </w:rPr>
        <w:t xml:space="preserve"> </w:t>
      </w:r>
      <w:r w:rsidR="00A438A8" w:rsidRPr="00732896">
        <w:rPr>
          <w:rFonts w:eastAsiaTheme="minorEastAsia"/>
          <w:kern w:val="24"/>
          <w:lang w:val="ru-RU"/>
        </w:rPr>
        <w:t>введения</w:t>
      </w:r>
      <w:r w:rsidR="00A438A8" w:rsidRPr="00E87948">
        <w:rPr>
          <w:rFonts w:eastAsiaTheme="minorEastAsia"/>
          <w:kern w:val="24"/>
          <w:lang w:val="ru-RU"/>
        </w:rPr>
        <w:t xml:space="preserve"> </w:t>
      </w:r>
      <w:r w:rsidR="00A438A8" w:rsidRPr="00732896">
        <w:rPr>
          <w:rFonts w:eastAsiaTheme="minorEastAsia"/>
          <w:kern w:val="24"/>
          <w:lang w:val="ru-RU"/>
        </w:rPr>
        <w:t>механизмов</w:t>
      </w:r>
      <w:r w:rsidR="00A438A8" w:rsidRPr="00E87948">
        <w:rPr>
          <w:rFonts w:eastAsiaTheme="minorEastAsia"/>
          <w:kern w:val="24"/>
          <w:lang w:val="ru-RU"/>
        </w:rPr>
        <w:t xml:space="preserve"> </w:t>
      </w:r>
      <w:proofErr w:type="spellStart"/>
      <w:r w:rsidR="00A438A8" w:rsidRPr="00732896">
        <w:rPr>
          <w:rFonts w:eastAsiaTheme="minorEastAsia"/>
          <w:kern w:val="24"/>
          <w:lang w:val="ru-RU"/>
        </w:rPr>
        <w:t>ИБ</w:t>
      </w:r>
      <w:proofErr w:type="spellEnd"/>
      <w:r w:rsidR="00A438A8" w:rsidRPr="00E87948">
        <w:rPr>
          <w:rFonts w:eastAsiaTheme="minorEastAsia"/>
          <w:kern w:val="24"/>
          <w:lang w:val="ru-RU"/>
        </w:rPr>
        <w:t xml:space="preserve"> – </w:t>
      </w:r>
      <w:r w:rsidR="00A438A8" w:rsidRPr="00732896">
        <w:rPr>
          <w:rFonts w:eastAsiaTheme="minorEastAsia"/>
          <w:kern w:val="24"/>
          <w:lang w:val="ru-RU"/>
        </w:rPr>
        <w:t>повышение</w:t>
      </w:r>
      <w:r w:rsidR="00A438A8" w:rsidRPr="00E87948">
        <w:rPr>
          <w:rFonts w:eastAsiaTheme="minorEastAsia"/>
          <w:kern w:val="24"/>
          <w:lang w:val="ru-RU"/>
        </w:rPr>
        <w:t xml:space="preserve"> </w:t>
      </w:r>
      <w:r w:rsidR="00A438A8" w:rsidRPr="00732896">
        <w:rPr>
          <w:rFonts w:eastAsiaTheme="minorEastAsia"/>
          <w:kern w:val="24"/>
          <w:lang w:val="ru-RU"/>
        </w:rPr>
        <w:t>доверия</w:t>
      </w:r>
      <w:r w:rsidR="00A438A8" w:rsidRPr="00E87948">
        <w:rPr>
          <w:rFonts w:eastAsiaTheme="minorEastAsia"/>
          <w:kern w:val="24"/>
          <w:lang w:val="ru-RU"/>
        </w:rPr>
        <w:t xml:space="preserve"> </w:t>
      </w:r>
      <w:r w:rsidR="00A438A8" w:rsidRPr="00732896">
        <w:rPr>
          <w:rFonts w:eastAsiaTheme="minorEastAsia"/>
          <w:kern w:val="24"/>
          <w:lang w:val="ru-RU"/>
        </w:rPr>
        <w:t>со</w:t>
      </w:r>
      <w:r w:rsidR="00A438A8" w:rsidRPr="00E87948">
        <w:rPr>
          <w:rFonts w:eastAsiaTheme="minorEastAsia"/>
          <w:kern w:val="24"/>
          <w:lang w:val="ru-RU"/>
        </w:rPr>
        <w:t xml:space="preserve"> </w:t>
      </w:r>
      <w:r w:rsidR="00A438A8" w:rsidRPr="00732896">
        <w:rPr>
          <w:rFonts w:eastAsiaTheme="minorEastAsia"/>
          <w:kern w:val="24"/>
          <w:lang w:val="ru-RU"/>
        </w:rPr>
        <w:t>стороны</w:t>
      </w:r>
      <w:r w:rsidR="00A438A8" w:rsidRPr="00E87948">
        <w:rPr>
          <w:rFonts w:eastAsiaTheme="minorEastAsia"/>
          <w:kern w:val="24"/>
          <w:lang w:val="ru-RU"/>
        </w:rPr>
        <w:t xml:space="preserve"> </w:t>
      </w:r>
      <w:r w:rsidR="00A438A8" w:rsidRPr="00732896">
        <w:rPr>
          <w:rFonts w:eastAsiaTheme="minorEastAsia"/>
          <w:kern w:val="24"/>
          <w:lang w:val="ru-RU"/>
        </w:rPr>
        <w:t>граждан</w:t>
      </w:r>
      <w:r w:rsidR="00A438A8" w:rsidRPr="00E87948">
        <w:rPr>
          <w:rFonts w:eastAsiaTheme="minorEastAsia"/>
          <w:kern w:val="24"/>
          <w:lang w:val="ru-RU"/>
        </w:rPr>
        <w:t xml:space="preserve">. </w:t>
      </w:r>
      <w:r w:rsidR="00A26F46" w:rsidRPr="00732896">
        <w:rPr>
          <w:rFonts w:eastAsiaTheme="minorEastAsia"/>
          <w:kern w:val="24"/>
          <w:lang w:val="ru-RU"/>
        </w:rPr>
        <w:t>Проведено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более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7743D7" w:rsidRPr="00E87948">
        <w:rPr>
          <w:rFonts w:eastAsiaTheme="minorEastAsia"/>
          <w:kern w:val="24"/>
          <w:lang w:val="ru-RU"/>
        </w:rPr>
        <w:t>100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собраний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жителей</w:t>
      </w:r>
      <w:r w:rsidR="00A26F46" w:rsidRPr="00E87948">
        <w:rPr>
          <w:rFonts w:eastAsiaTheme="minorEastAsia"/>
          <w:kern w:val="24"/>
          <w:lang w:val="ru-RU"/>
        </w:rPr>
        <w:t xml:space="preserve">, </w:t>
      </w:r>
      <w:r w:rsidR="00A26F46" w:rsidRPr="00732896">
        <w:rPr>
          <w:rFonts w:eastAsiaTheme="minorEastAsia"/>
          <w:kern w:val="24"/>
          <w:lang w:val="ru-RU"/>
        </w:rPr>
        <w:t>а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также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множество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обучающих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мероприятий</w:t>
      </w:r>
      <w:r w:rsidR="00A26F46" w:rsidRPr="00E87948">
        <w:rPr>
          <w:rFonts w:eastAsiaTheme="minorEastAsia"/>
          <w:kern w:val="24"/>
          <w:lang w:val="ru-RU"/>
        </w:rPr>
        <w:t xml:space="preserve">, </w:t>
      </w:r>
      <w:r w:rsidR="00A26F46" w:rsidRPr="00732896">
        <w:rPr>
          <w:rFonts w:eastAsiaTheme="minorEastAsia"/>
          <w:kern w:val="24"/>
          <w:lang w:val="ru-RU"/>
        </w:rPr>
        <w:t>которые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состоялись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преимущественно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в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рамках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проекта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proofErr w:type="spellStart"/>
      <w:r w:rsidR="00A26F46" w:rsidRPr="00732896">
        <w:rPr>
          <w:rFonts w:eastAsiaTheme="minorEastAsia"/>
          <w:kern w:val="24"/>
          <w:lang w:val="ru-RU"/>
        </w:rPr>
        <w:t>ППМИ</w:t>
      </w:r>
      <w:proofErr w:type="spellEnd"/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3A6CE4">
        <w:rPr>
          <w:rFonts w:eastAsiaTheme="minorEastAsia"/>
          <w:kern w:val="24"/>
          <w:lang w:val="ru-RU"/>
        </w:rPr>
        <w:t>В</w:t>
      </w:r>
      <w:r w:rsidR="00A26F46" w:rsidRPr="00732896">
        <w:rPr>
          <w:rFonts w:eastAsiaTheme="minorEastAsia"/>
          <w:kern w:val="24"/>
          <w:lang w:val="ru-RU"/>
        </w:rPr>
        <w:t>семирного</w:t>
      </w:r>
      <w:r w:rsidR="00A26F46" w:rsidRPr="00E87948">
        <w:rPr>
          <w:rFonts w:eastAsiaTheme="minorEastAsia"/>
          <w:kern w:val="24"/>
          <w:lang w:val="ru-RU"/>
        </w:rPr>
        <w:t xml:space="preserve"> </w:t>
      </w:r>
      <w:r w:rsidR="00A26F46" w:rsidRPr="00732896">
        <w:rPr>
          <w:rFonts w:eastAsiaTheme="minorEastAsia"/>
          <w:kern w:val="24"/>
          <w:lang w:val="ru-RU"/>
        </w:rPr>
        <w:t>банка</w:t>
      </w:r>
      <w:r w:rsidR="00A26F46" w:rsidRPr="00E87948">
        <w:rPr>
          <w:rFonts w:eastAsiaTheme="minorEastAsia"/>
          <w:kern w:val="24"/>
          <w:lang w:val="ru-RU"/>
        </w:rPr>
        <w:t xml:space="preserve">. </w:t>
      </w:r>
      <w:r w:rsidR="00A26F46" w:rsidRPr="00732896">
        <w:rPr>
          <w:rFonts w:eastAsiaTheme="minorEastAsia"/>
          <w:kern w:val="24"/>
          <w:lang w:val="ru-RU"/>
        </w:rPr>
        <w:t>Используются три следующих вида механизмов общественного участия</w:t>
      </w:r>
      <w:r w:rsidR="007743D7" w:rsidRPr="00732896">
        <w:rPr>
          <w:rFonts w:eastAsiaTheme="minorEastAsia"/>
          <w:kern w:val="24"/>
          <w:lang w:val="ru-RU"/>
        </w:rPr>
        <w:t xml:space="preserve">: </w:t>
      </w:r>
      <w:proofErr w:type="spellStart"/>
      <w:r w:rsidR="007743D7" w:rsidRPr="00732896">
        <w:rPr>
          <w:rFonts w:eastAsiaTheme="minorEastAsia"/>
          <w:kern w:val="24"/>
        </w:rPr>
        <w:t>i</w:t>
      </w:r>
      <w:proofErr w:type="spellEnd"/>
      <w:r w:rsidR="007743D7" w:rsidRPr="00732896">
        <w:rPr>
          <w:rFonts w:eastAsiaTheme="minorEastAsia"/>
          <w:kern w:val="24"/>
          <w:lang w:val="ru-RU"/>
        </w:rPr>
        <w:t xml:space="preserve">) </w:t>
      </w:r>
      <w:r w:rsidR="00A26F46" w:rsidRPr="00732896">
        <w:rPr>
          <w:rFonts w:eastAsiaTheme="minorEastAsia"/>
          <w:kern w:val="24"/>
          <w:lang w:val="ru-RU"/>
        </w:rPr>
        <w:t xml:space="preserve">инициатива </w:t>
      </w:r>
      <w:proofErr w:type="spellStart"/>
      <w:r w:rsidR="00A26F46" w:rsidRPr="00732896">
        <w:rPr>
          <w:rFonts w:eastAsiaTheme="minorEastAsia"/>
          <w:kern w:val="24"/>
          <w:lang w:val="ru-RU"/>
        </w:rPr>
        <w:t>ППМИ</w:t>
      </w:r>
      <w:proofErr w:type="spellEnd"/>
      <w:r w:rsidR="00A26F46" w:rsidRPr="00732896">
        <w:rPr>
          <w:rFonts w:eastAsiaTheme="minorEastAsia"/>
          <w:kern w:val="24"/>
          <w:lang w:val="ru-RU"/>
        </w:rPr>
        <w:t xml:space="preserve"> для планирования небольших проектов развития в малых сельских населенных пунктах, реализуемых совместно с муниципалитетами и финансируемых за счет средств областного бюджета</w:t>
      </w:r>
      <w:r w:rsidR="007743D7" w:rsidRPr="00732896">
        <w:rPr>
          <w:rFonts w:eastAsiaTheme="minorEastAsia"/>
          <w:kern w:val="24"/>
          <w:lang w:val="ru-RU"/>
        </w:rPr>
        <w:t xml:space="preserve">; </w:t>
      </w:r>
      <w:r w:rsidR="007743D7" w:rsidRPr="00732896">
        <w:rPr>
          <w:rFonts w:eastAsiaTheme="minorEastAsia"/>
          <w:kern w:val="24"/>
        </w:rPr>
        <w:t>ii</w:t>
      </w:r>
      <w:r w:rsidR="007743D7" w:rsidRPr="00732896">
        <w:rPr>
          <w:rFonts w:eastAsiaTheme="minorEastAsia"/>
          <w:kern w:val="24"/>
          <w:lang w:val="ru-RU"/>
        </w:rPr>
        <w:t xml:space="preserve">) </w:t>
      </w:r>
      <w:r w:rsidR="00A26F46" w:rsidRPr="00732896">
        <w:rPr>
          <w:rFonts w:eastAsiaTheme="minorEastAsia"/>
          <w:kern w:val="24"/>
          <w:lang w:val="ru-RU"/>
        </w:rPr>
        <w:t xml:space="preserve">инициатива «Молодежный бюджет», предназначенная для старшеклассников, которые предлагают свои решения и идеи по улучшению общественной инфраструктуры </w:t>
      </w:r>
      <w:r w:rsidR="007743D7" w:rsidRPr="00732896">
        <w:rPr>
          <w:rFonts w:eastAsiaTheme="minorEastAsia"/>
          <w:kern w:val="24"/>
          <w:lang w:val="ru-RU"/>
        </w:rPr>
        <w:t>(</w:t>
      </w:r>
      <w:r w:rsidR="00A26F46" w:rsidRPr="00732896">
        <w:rPr>
          <w:rFonts w:eastAsiaTheme="minorEastAsia"/>
          <w:kern w:val="24"/>
          <w:lang w:val="ru-RU"/>
        </w:rPr>
        <w:t>Сахалинская область – первый регион Российской Федерации, где реализуются инициативы, специально ориентированные на молодежь)</w:t>
      </w:r>
      <w:r w:rsidR="007743D7" w:rsidRPr="00732896">
        <w:rPr>
          <w:rFonts w:eastAsiaTheme="minorEastAsia"/>
          <w:kern w:val="24"/>
          <w:lang w:val="ru-RU"/>
        </w:rPr>
        <w:t xml:space="preserve">; </w:t>
      </w:r>
      <w:r w:rsidR="00A26F46" w:rsidRPr="00732896">
        <w:rPr>
          <w:rFonts w:eastAsiaTheme="minorEastAsia"/>
          <w:kern w:val="24"/>
          <w:lang w:val="ru-RU"/>
        </w:rPr>
        <w:t xml:space="preserve">а также </w:t>
      </w:r>
      <w:r w:rsidR="007743D7" w:rsidRPr="00732896">
        <w:rPr>
          <w:rFonts w:eastAsiaTheme="minorEastAsia"/>
          <w:kern w:val="24"/>
        </w:rPr>
        <w:t>iii</w:t>
      </w:r>
      <w:r w:rsidR="007743D7" w:rsidRPr="00732896">
        <w:rPr>
          <w:rFonts w:eastAsiaTheme="minorEastAsia"/>
          <w:kern w:val="24"/>
          <w:lang w:val="ru-RU"/>
        </w:rPr>
        <w:t>)</w:t>
      </w:r>
      <w:r w:rsidR="00A26F46" w:rsidRPr="00732896">
        <w:rPr>
          <w:rFonts w:eastAsiaTheme="minorEastAsia"/>
          <w:kern w:val="24"/>
          <w:lang w:val="ru-RU"/>
        </w:rPr>
        <w:t xml:space="preserve"> программа «Развитие территорий», предусматривающая активное участие жителей </w:t>
      </w:r>
      <w:r w:rsidR="00732896" w:rsidRPr="00732896">
        <w:rPr>
          <w:rFonts w:eastAsiaTheme="minorEastAsia"/>
          <w:kern w:val="24"/>
          <w:lang w:val="ru-RU"/>
        </w:rPr>
        <w:t xml:space="preserve">в реализации ресурсоемких проектов, </w:t>
      </w:r>
      <w:r w:rsidR="00732896">
        <w:rPr>
          <w:rFonts w:eastAsiaTheme="minorEastAsia"/>
          <w:kern w:val="24"/>
          <w:lang w:val="ru-RU"/>
        </w:rPr>
        <w:t>н</w:t>
      </w:r>
      <w:r w:rsidR="00732896" w:rsidRPr="00732896">
        <w:rPr>
          <w:lang w:val="ru-RU"/>
        </w:rPr>
        <w:t>аправленны</w:t>
      </w:r>
      <w:r w:rsidR="00732896">
        <w:rPr>
          <w:lang w:val="ru-RU"/>
        </w:rPr>
        <w:t>х</w:t>
      </w:r>
      <w:r w:rsidR="00732896" w:rsidRPr="00732896">
        <w:rPr>
          <w:lang w:val="ru-RU"/>
        </w:rPr>
        <w:t xml:space="preserve"> на строительство или реконструкцию объектов социальной инфраструктуры </w:t>
      </w:r>
      <w:r w:rsidR="00732896">
        <w:rPr>
          <w:lang w:val="ru-RU"/>
        </w:rPr>
        <w:t>городских округов.</w:t>
      </w:r>
    </w:p>
    <w:p w:rsidR="005A1144" w:rsidRPr="00E87948" w:rsidRDefault="005A1144">
      <w:pPr>
        <w:jc w:val="both"/>
        <w:rPr>
          <w:lang w:val="ru-RU"/>
        </w:rPr>
      </w:pPr>
    </w:p>
    <w:p w:rsidR="005A1144" w:rsidRPr="0038029F" w:rsidRDefault="00732896">
      <w:pPr>
        <w:jc w:val="both"/>
        <w:rPr>
          <w:lang w:val="ru-RU"/>
        </w:rPr>
      </w:pPr>
      <w:r>
        <w:rPr>
          <w:b/>
          <w:lang w:val="ru-RU"/>
        </w:rPr>
        <w:t>В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презентации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были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представлены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уроки</w:t>
      </w:r>
      <w:r w:rsidRPr="0038029F">
        <w:rPr>
          <w:b/>
          <w:lang w:val="ru-RU"/>
        </w:rPr>
        <w:t xml:space="preserve">, </w:t>
      </w:r>
      <w:r>
        <w:rPr>
          <w:b/>
          <w:lang w:val="ru-RU"/>
        </w:rPr>
        <w:t>извлеченные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из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полученного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опыта</w:t>
      </w:r>
      <w:r w:rsidRPr="0038029F">
        <w:rPr>
          <w:b/>
          <w:lang w:val="ru-RU"/>
        </w:rPr>
        <w:t xml:space="preserve">, </w:t>
      </w:r>
      <w:r>
        <w:rPr>
          <w:b/>
          <w:lang w:val="ru-RU"/>
        </w:rPr>
        <w:t>а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также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выявленные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факторы</w:t>
      </w:r>
      <w:r w:rsidRPr="0038029F">
        <w:rPr>
          <w:b/>
          <w:lang w:val="ru-RU"/>
        </w:rPr>
        <w:t xml:space="preserve"> </w:t>
      </w:r>
      <w:r>
        <w:rPr>
          <w:b/>
          <w:lang w:val="ru-RU"/>
        </w:rPr>
        <w:t>успеха</w:t>
      </w:r>
      <w:r w:rsidRPr="0038029F">
        <w:rPr>
          <w:b/>
          <w:lang w:val="ru-RU"/>
        </w:rPr>
        <w:t>,</w:t>
      </w:r>
      <w:r w:rsidR="007743D7" w:rsidRPr="0038029F">
        <w:rPr>
          <w:lang w:val="ru-RU"/>
        </w:rPr>
        <w:t xml:space="preserve"> </w:t>
      </w:r>
      <w:r>
        <w:rPr>
          <w:lang w:val="ru-RU"/>
        </w:rPr>
        <w:t>в</w:t>
      </w:r>
      <w:r w:rsidRPr="0038029F">
        <w:rPr>
          <w:lang w:val="ru-RU"/>
        </w:rPr>
        <w:t xml:space="preserve"> </w:t>
      </w:r>
      <w:r>
        <w:rPr>
          <w:lang w:val="ru-RU"/>
        </w:rPr>
        <w:t>том</w:t>
      </w:r>
      <w:r w:rsidRPr="0038029F">
        <w:rPr>
          <w:lang w:val="ru-RU"/>
        </w:rPr>
        <w:t xml:space="preserve"> </w:t>
      </w:r>
      <w:r>
        <w:rPr>
          <w:lang w:val="ru-RU"/>
        </w:rPr>
        <w:t>числе</w:t>
      </w:r>
      <w:r w:rsidR="00F80A6C">
        <w:rPr>
          <w:lang w:val="ru-RU"/>
        </w:rPr>
        <w:t xml:space="preserve"> следующие</w:t>
      </w:r>
      <w:r w:rsidR="007743D7" w:rsidRPr="0038029F">
        <w:rPr>
          <w:lang w:val="ru-RU"/>
        </w:rPr>
        <w:t xml:space="preserve">: </w:t>
      </w:r>
      <w:proofErr w:type="spellStart"/>
      <w:r w:rsidR="007743D7">
        <w:t>i</w:t>
      </w:r>
      <w:proofErr w:type="spellEnd"/>
      <w:r w:rsidR="007743D7" w:rsidRPr="0038029F">
        <w:rPr>
          <w:lang w:val="ru-RU"/>
        </w:rPr>
        <w:t xml:space="preserve">) </w:t>
      </w:r>
      <w:r>
        <w:rPr>
          <w:lang w:val="ru-RU"/>
        </w:rPr>
        <w:t>необходимо</w:t>
      </w:r>
      <w:r w:rsidRPr="0038029F">
        <w:rPr>
          <w:lang w:val="ru-RU"/>
        </w:rPr>
        <w:t xml:space="preserve"> </w:t>
      </w:r>
      <w:r>
        <w:rPr>
          <w:lang w:val="ru-RU"/>
        </w:rPr>
        <w:t>потратить</w:t>
      </w:r>
      <w:r w:rsidRPr="0038029F">
        <w:rPr>
          <w:lang w:val="ru-RU"/>
        </w:rPr>
        <w:t xml:space="preserve"> </w:t>
      </w:r>
      <w:r>
        <w:rPr>
          <w:lang w:val="ru-RU"/>
        </w:rPr>
        <w:t>время</w:t>
      </w:r>
      <w:r w:rsidRPr="0038029F">
        <w:rPr>
          <w:lang w:val="ru-RU"/>
        </w:rPr>
        <w:t xml:space="preserve"> </w:t>
      </w:r>
      <w:r>
        <w:rPr>
          <w:lang w:val="ru-RU"/>
        </w:rPr>
        <w:t>на</w:t>
      </w:r>
      <w:r w:rsidRPr="0038029F">
        <w:rPr>
          <w:lang w:val="ru-RU"/>
        </w:rPr>
        <w:t xml:space="preserve"> </w:t>
      </w:r>
      <w:r>
        <w:rPr>
          <w:lang w:val="ru-RU"/>
        </w:rPr>
        <w:t>то</w:t>
      </w:r>
      <w:r w:rsidRPr="0038029F">
        <w:rPr>
          <w:lang w:val="ru-RU"/>
        </w:rPr>
        <w:t xml:space="preserve">, </w:t>
      </w:r>
      <w:r>
        <w:rPr>
          <w:lang w:val="ru-RU"/>
        </w:rPr>
        <w:t>чтобы</w:t>
      </w:r>
      <w:r w:rsidRPr="0038029F">
        <w:rPr>
          <w:lang w:val="ru-RU"/>
        </w:rPr>
        <w:t xml:space="preserve"> </w:t>
      </w:r>
      <w:r>
        <w:rPr>
          <w:lang w:val="ru-RU"/>
        </w:rPr>
        <w:t>внима</w:t>
      </w:r>
      <w:r w:rsidR="00780468">
        <w:rPr>
          <w:lang w:val="ru-RU"/>
        </w:rPr>
        <w:t>те</w:t>
      </w:r>
      <w:r>
        <w:rPr>
          <w:lang w:val="ru-RU"/>
        </w:rPr>
        <w:t>льно</w:t>
      </w:r>
      <w:r w:rsidRPr="0038029F">
        <w:rPr>
          <w:lang w:val="ru-RU"/>
        </w:rPr>
        <w:t xml:space="preserve"> </w:t>
      </w:r>
      <w:r>
        <w:rPr>
          <w:lang w:val="ru-RU"/>
        </w:rPr>
        <w:t>выслушать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граждан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вместо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того</w:t>
      </w:r>
      <w:r w:rsidR="00780468" w:rsidRPr="0038029F">
        <w:rPr>
          <w:lang w:val="ru-RU"/>
        </w:rPr>
        <w:t xml:space="preserve">, </w:t>
      </w:r>
      <w:r w:rsidR="00780468">
        <w:rPr>
          <w:lang w:val="ru-RU"/>
        </w:rPr>
        <w:t>чтобы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заранее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определ</w:t>
      </w:r>
      <w:r w:rsidR="00810E81">
        <w:rPr>
          <w:lang w:val="ru-RU"/>
        </w:rPr>
        <w:t>я</w:t>
      </w:r>
      <w:r w:rsidR="00780468">
        <w:rPr>
          <w:lang w:val="ru-RU"/>
        </w:rPr>
        <w:t>ть</w:t>
      </w:r>
      <w:r w:rsidR="00780468" w:rsidRPr="0038029F">
        <w:rPr>
          <w:lang w:val="ru-RU"/>
        </w:rPr>
        <w:t xml:space="preserve">, </w:t>
      </w:r>
      <w:r w:rsidR="00780468">
        <w:rPr>
          <w:lang w:val="ru-RU"/>
        </w:rPr>
        <w:t>что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они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могут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предложить</w:t>
      </w:r>
      <w:r w:rsidR="00780468" w:rsidRPr="0038029F">
        <w:rPr>
          <w:lang w:val="ru-RU"/>
        </w:rPr>
        <w:t xml:space="preserve">, </w:t>
      </w:r>
      <w:r w:rsidR="00780468">
        <w:rPr>
          <w:lang w:val="ru-RU"/>
        </w:rPr>
        <w:t>особенно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в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отношении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молодежных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инициатив</w:t>
      </w:r>
      <w:r w:rsidR="007743D7" w:rsidRPr="0038029F">
        <w:rPr>
          <w:lang w:val="ru-RU"/>
        </w:rPr>
        <w:t xml:space="preserve">; </w:t>
      </w:r>
      <w:r w:rsidR="007743D7">
        <w:t>ii</w:t>
      </w:r>
      <w:r w:rsidR="007743D7" w:rsidRPr="0038029F">
        <w:rPr>
          <w:lang w:val="ru-RU"/>
        </w:rPr>
        <w:t>)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крайне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важно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наличие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политической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воли</w:t>
      </w:r>
      <w:r w:rsidR="00780468" w:rsidRPr="0038029F">
        <w:rPr>
          <w:lang w:val="ru-RU"/>
        </w:rPr>
        <w:t xml:space="preserve">, </w:t>
      </w:r>
      <w:r w:rsidR="00780468">
        <w:rPr>
          <w:lang w:val="ru-RU"/>
        </w:rPr>
        <w:t>поскольку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при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изменении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механизмов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или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на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этапах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реализации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можно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потерять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доверие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граждан</w:t>
      </w:r>
      <w:r w:rsidR="007743D7" w:rsidRPr="0038029F">
        <w:rPr>
          <w:lang w:val="ru-RU"/>
        </w:rPr>
        <w:t xml:space="preserve">; </w:t>
      </w:r>
      <w:r w:rsidR="007743D7">
        <w:t>iii</w:t>
      </w:r>
      <w:r w:rsidR="007743D7" w:rsidRPr="0038029F">
        <w:rPr>
          <w:lang w:val="ru-RU"/>
        </w:rPr>
        <w:t xml:space="preserve">) </w:t>
      </w:r>
      <w:r w:rsidR="00780468">
        <w:rPr>
          <w:lang w:val="ru-RU"/>
        </w:rPr>
        <w:t>крайне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важно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прямое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участие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мэра</w:t>
      </w:r>
      <w:r w:rsidR="007743D7" w:rsidRPr="0038029F">
        <w:rPr>
          <w:lang w:val="ru-RU"/>
        </w:rPr>
        <w:t xml:space="preserve">; </w:t>
      </w:r>
      <w:r w:rsidR="007743D7">
        <w:t>iv</w:t>
      </w:r>
      <w:r w:rsidR="007743D7" w:rsidRPr="0038029F">
        <w:rPr>
          <w:lang w:val="ru-RU"/>
        </w:rPr>
        <w:t xml:space="preserve">) </w:t>
      </w:r>
      <w:r w:rsidR="00780468">
        <w:rPr>
          <w:lang w:val="ru-RU"/>
        </w:rPr>
        <w:t>необходимо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тщательно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руководить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работой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и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контролировать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субподрядчиков</w:t>
      </w:r>
      <w:r w:rsidR="00780468" w:rsidRPr="0038029F">
        <w:rPr>
          <w:lang w:val="ru-RU"/>
        </w:rPr>
        <w:t xml:space="preserve">, </w:t>
      </w:r>
      <w:r w:rsidR="00780468">
        <w:rPr>
          <w:lang w:val="ru-RU"/>
        </w:rPr>
        <w:t>выбранных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для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исполнения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проектов</w:t>
      </w:r>
      <w:r w:rsidR="00780468" w:rsidRPr="0038029F">
        <w:rPr>
          <w:lang w:val="ru-RU"/>
        </w:rPr>
        <w:t xml:space="preserve">, </w:t>
      </w:r>
      <w:r w:rsidR="00780468">
        <w:rPr>
          <w:lang w:val="ru-RU"/>
        </w:rPr>
        <w:t>отобранных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с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помощью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механизмов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общественного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участия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для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обеспечения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надлежащей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реализации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проектов</w:t>
      </w:r>
      <w:r w:rsidR="00780468" w:rsidRPr="0038029F">
        <w:rPr>
          <w:lang w:val="ru-RU"/>
        </w:rPr>
        <w:t xml:space="preserve">, </w:t>
      </w:r>
      <w:r w:rsidR="00780468">
        <w:rPr>
          <w:lang w:val="ru-RU"/>
        </w:rPr>
        <w:t>иначе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можно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подорвать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доверие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граждан</w:t>
      </w:r>
      <w:r w:rsidR="00780468" w:rsidRPr="0038029F">
        <w:rPr>
          <w:lang w:val="ru-RU"/>
        </w:rPr>
        <w:t xml:space="preserve">, </w:t>
      </w:r>
      <w:r w:rsidR="00780468">
        <w:rPr>
          <w:lang w:val="ru-RU"/>
        </w:rPr>
        <w:t>участвующих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в</w:t>
      </w:r>
      <w:r w:rsidR="00780468" w:rsidRPr="0038029F">
        <w:rPr>
          <w:lang w:val="ru-RU"/>
        </w:rPr>
        <w:t xml:space="preserve"> </w:t>
      </w:r>
      <w:r w:rsidR="00780468">
        <w:rPr>
          <w:lang w:val="ru-RU"/>
        </w:rPr>
        <w:t>проекте</w:t>
      </w:r>
      <w:r w:rsidR="0028678D" w:rsidRPr="0038029F">
        <w:rPr>
          <w:lang w:val="ru-RU"/>
        </w:rPr>
        <w:t>;</w:t>
      </w:r>
      <w:r w:rsidR="007743D7" w:rsidRPr="0038029F">
        <w:rPr>
          <w:lang w:val="ru-RU"/>
        </w:rPr>
        <w:t xml:space="preserve"> </w:t>
      </w:r>
      <w:r w:rsidR="007743D7">
        <w:t>v</w:t>
      </w:r>
      <w:r w:rsidR="007743D7" w:rsidRPr="0038029F">
        <w:rPr>
          <w:lang w:val="ru-RU"/>
        </w:rPr>
        <w:t xml:space="preserve">) </w:t>
      </w:r>
      <w:r w:rsidR="0028678D">
        <w:rPr>
          <w:lang w:val="ru-RU"/>
        </w:rPr>
        <w:t>особенно для молодежных проектов важно обеспечить возможности для активного участия и лидерства учащихся на всех этапах</w:t>
      </w:r>
      <w:r w:rsidR="007743D7" w:rsidRPr="0038029F">
        <w:rPr>
          <w:lang w:val="ru-RU"/>
        </w:rPr>
        <w:t xml:space="preserve">; </w:t>
      </w:r>
      <w:r w:rsidR="007743D7">
        <w:t>vi</w:t>
      </w:r>
      <w:r w:rsidR="007743D7" w:rsidRPr="0038029F">
        <w:rPr>
          <w:lang w:val="ru-RU"/>
        </w:rPr>
        <w:t xml:space="preserve">) </w:t>
      </w:r>
      <w:r w:rsidR="0038029F">
        <w:rPr>
          <w:lang w:val="ru-RU"/>
        </w:rPr>
        <w:t>наличие четких и прозрачных критериев и процессов отбора и многоэтапного отборочного процесса</w:t>
      </w:r>
      <w:r w:rsidR="007743D7" w:rsidRPr="0038029F">
        <w:rPr>
          <w:lang w:val="ru-RU"/>
        </w:rPr>
        <w:t xml:space="preserve">; </w:t>
      </w:r>
      <w:r w:rsidR="007743D7">
        <w:t>vii</w:t>
      </w:r>
      <w:r w:rsidR="007743D7" w:rsidRPr="0038029F">
        <w:rPr>
          <w:lang w:val="ru-RU"/>
        </w:rPr>
        <w:t xml:space="preserve">) </w:t>
      </w:r>
      <w:r w:rsidR="0038029F">
        <w:rPr>
          <w:lang w:val="ru-RU"/>
        </w:rPr>
        <w:t>проведение кампаний в СМИ;</w:t>
      </w:r>
      <w:r w:rsidR="007743D7" w:rsidRPr="0038029F">
        <w:rPr>
          <w:lang w:val="ru-RU"/>
        </w:rPr>
        <w:t xml:space="preserve"> </w:t>
      </w:r>
      <w:r w:rsidR="007743D7">
        <w:t>viii</w:t>
      </w:r>
      <w:r w:rsidR="007743D7" w:rsidRPr="0038029F">
        <w:rPr>
          <w:lang w:val="ru-RU"/>
        </w:rPr>
        <w:t xml:space="preserve">) </w:t>
      </w:r>
      <w:r w:rsidR="0038029F">
        <w:rPr>
          <w:lang w:val="ru-RU"/>
        </w:rPr>
        <w:t xml:space="preserve">присуждение наград в торжественной обстановке помогает продвигать инициативы </w:t>
      </w:r>
      <w:proofErr w:type="spellStart"/>
      <w:r w:rsidR="0038029F">
        <w:rPr>
          <w:lang w:val="ru-RU"/>
        </w:rPr>
        <w:t>ИБ</w:t>
      </w:r>
      <w:proofErr w:type="spellEnd"/>
      <w:r w:rsidR="007743D7" w:rsidRPr="0038029F">
        <w:rPr>
          <w:lang w:val="ru-RU"/>
        </w:rPr>
        <w:t xml:space="preserve">; </w:t>
      </w:r>
      <w:r w:rsidR="007743D7">
        <w:t>ix</w:t>
      </w:r>
      <w:r w:rsidR="007743D7" w:rsidRPr="0038029F">
        <w:rPr>
          <w:lang w:val="ru-RU"/>
        </w:rPr>
        <w:t>)</w:t>
      </w:r>
      <w:r w:rsidR="0038029F">
        <w:rPr>
          <w:lang w:val="ru-RU"/>
        </w:rPr>
        <w:t xml:space="preserve"> разработка специальных инициатив для обособленных социальных групп, например, для инвалидов. </w:t>
      </w:r>
      <w:r w:rsidR="007743D7" w:rsidRPr="0038029F">
        <w:rPr>
          <w:lang w:val="ru-RU"/>
        </w:rPr>
        <w:t xml:space="preserve"> </w:t>
      </w:r>
    </w:p>
    <w:p w:rsidR="005A1144" w:rsidRPr="0038029F" w:rsidRDefault="005A1144">
      <w:pPr>
        <w:jc w:val="both"/>
        <w:rPr>
          <w:lang w:val="ru-RU"/>
        </w:rPr>
      </w:pPr>
    </w:p>
    <w:p w:rsidR="005A1144" w:rsidRPr="00CD58B6" w:rsidRDefault="00CD58B6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16" w:name="_Toc9425814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Семинар</w:t>
      </w:r>
      <w:r w:rsidR="00887B10"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«</w:t>
      </w:r>
      <w:proofErr w:type="gramStart"/>
      <w:r w:rsidR="00887B10">
        <w:rPr>
          <w:rFonts w:ascii="Times New Roman" w:hAnsi="Times New Roman" w:cs="Times New Roman"/>
          <w:b/>
          <w:color w:val="538135" w:themeColor="accent6" w:themeShade="BF"/>
          <w:lang w:val="ru-RU"/>
        </w:rPr>
        <w:t>И</w:t>
      </w:r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нициативно</w:t>
      </w:r>
      <w:r w:rsidR="00887B10">
        <w:rPr>
          <w:rFonts w:ascii="Times New Roman" w:hAnsi="Times New Roman" w:cs="Times New Roman"/>
          <w:b/>
          <w:color w:val="538135" w:themeColor="accent6" w:themeShade="BF"/>
          <w:lang w:val="ru-RU"/>
        </w:rPr>
        <w:t>е</w:t>
      </w:r>
      <w:proofErr w:type="gramEnd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бюджетировани</w:t>
      </w:r>
      <w:r w:rsidR="00887B10">
        <w:rPr>
          <w:rFonts w:ascii="Times New Roman" w:hAnsi="Times New Roman" w:cs="Times New Roman"/>
          <w:b/>
          <w:color w:val="538135" w:themeColor="accent6" w:themeShade="BF"/>
          <w:lang w:val="ru-RU"/>
        </w:rPr>
        <w:t>е</w:t>
      </w:r>
      <w:proofErr w:type="spellEnd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в Российской Федерации</w:t>
      </w:r>
      <w:r w:rsidR="00887B10">
        <w:rPr>
          <w:rFonts w:ascii="Times New Roman" w:hAnsi="Times New Roman" w:cs="Times New Roman"/>
          <w:b/>
          <w:color w:val="538135" w:themeColor="accent6" w:themeShade="BF"/>
          <w:lang w:val="ru-RU"/>
        </w:rPr>
        <w:t>»</w:t>
      </w:r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и результаты групповой работы по построению моделей общественного участия</w:t>
      </w:r>
      <w:bookmarkEnd w:id="16"/>
    </w:p>
    <w:p w:rsidR="005A1144" w:rsidRPr="00937B63" w:rsidRDefault="00A60481" w:rsidP="00D357AC">
      <w:pPr>
        <w:spacing w:afterLines="160"/>
        <w:jc w:val="both"/>
        <w:rPr>
          <w:rFonts w:eastAsiaTheme="minorEastAsia"/>
          <w:kern w:val="24"/>
          <w:lang w:val="ru-RU"/>
        </w:rPr>
      </w:pPr>
      <w:r>
        <w:rPr>
          <w:rFonts w:eastAsiaTheme="minorEastAsia"/>
          <w:b/>
          <w:kern w:val="24"/>
          <w:lang w:val="ru-RU"/>
        </w:rPr>
        <w:t xml:space="preserve">Г-жа </w:t>
      </w:r>
      <w:proofErr w:type="spellStart"/>
      <w:r>
        <w:rPr>
          <w:rFonts w:eastAsiaTheme="minorEastAsia"/>
          <w:b/>
          <w:kern w:val="24"/>
          <w:lang w:val="ru-RU"/>
        </w:rPr>
        <w:t>Беленчук</w:t>
      </w:r>
      <w:proofErr w:type="spellEnd"/>
      <w:r>
        <w:rPr>
          <w:rFonts w:eastAsiaTheme="minorEastAsia"/>
          <w:b/>
          <w:kern w:val="24"/>
          <w:lang w:val="ru-RU"/>
        </w:rPr>
        <w:t xml:space="preserve"> выступила с презентацией</w:t>
      </w:r>
      <w:r w:rsidR="00742B60">
        <w:rPr>
          <w:rFonts w:eastAsiaTheme="minorEastAsia"/>
          <w:b/>
          <w:kern w:val="24"/>
          <w:lang w:val="ru-RU"/>
        </w:rPr>
        <w:t xml:space="preserve">, в которой освещались основные результаты и направления дальнейшего развития инициативного </w:t>
      </w:r>
      <w:proofErr w:type="spellStart"/>
      <w:r w:rsidR="00742B60">
        <w:rPr>
          <w:rFonts w:eastAsiaTheme="minorEastAsia"/>
          <w:b/>
          <w:kern w:val="24"/>
          <w:lang w:val="ru-RU"/>
        </w:rPr>
        <w:t>бюджетирования</w:t>
      </w:r>
      <w:proofErr w:type="spellEnd"/>
      <w:r w:rsidR="00742B60">
        <w:rPr>
          <w:rFonts w:eastAsiaTheme="minorEastAsia"/>
          <w:b/>
          <w:kern w:val="24"/>
          <w:lang w:val="ru-RU"/>
        </w:rPr>
        <w:t xml:space="preserve"> в России, где на настоящий момент такая практика внедрена в </w:t>
      </w:r>
      <w:r w:rsidR="007743D7" w:rsidRPr="00742B60">
        <w:rPr>
          <w:rFonts w:eastAsiaTheme="minorEastAsia"/>
          <w:b/>
          <w:kern w:val="24"/>
          <w:lang w:val="ru-RU"/>
        </w:rPr>
        <w:t>52</w:t>
      </w:r>
      <w:r w:rsidR="00742B60">
        <w:rPr>
          <w:rFonts w:eastAsiaTheme="minorEastAsia"/>
          <w:b/>
          <w:kern w:val="24"/>
          <w:lang w:val="ru-RU"/>
        </w:rPr>
        <w:t xml:space="preserve"> из </w:t>
      </w:r>
      <w:r w:rsidR="007743D7" w:rsidRPr="00742B60">
        <w:rPr>
          <w:rFonts w:eastAsiaTheme="minorEastAsia"/>
          <w:b/>
          <w:kern w:val="24"/>
          <w:lang w:val="ru-RU"/>
        </w:rPr>
        <w:t>85</w:t>
      </w:r>
      <w:r w:rsidR="00742B60">
        <w:rPr>
          <w:rFonts w:eastAsiaTheme="minorEastAsia"/>
          <w:b/>
          <w:kern w:val="24"/>
          <w:lang w:val="ru-RU"/>
        </w:rPr>
        <w:t xml:space="preserve"> регионов</w:t>
      </w:r>
      <w:r w:rsidR="007743D7" w:rsidRPr="00742B60">
        <w:rPr>
          <w:rFonts w:eastAsiaTheme="minorEastAsia"/>
          <w:b/>
          <w:kern w:val="24"/>
          <w:lang w:val="ru-RU"/>
        </w:rPr>
        <w:t>.</w:t>
      </w:r>
      <w:r w:rsidR="007743D7" w:rsidRPr="00742B60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В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России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810E81">
        <w:rPr>
          <w:rFonts w:eastAsiaTheme="minorEastAsia"/>
          <w:kern w:val="24"/>
          <w:lang w:val="ru-RU"/>
        </w:rPr>
        <w:t>применяется</w:t>
      </w:r>
      <w:r w:rsidR="003E4707" w:rsidRPr="003E4707">
        <w:rPr>
          <w:rFonts w:eastAsiaTheme="minorEastAsia"/>
          <w:kern w:val="24"/>
          <w:lang w:val="ru-RU"/>
        </w:rPr>
        <w:t xml:space="preserve"> 1</w:t>
      </w:r>
      <w:r w:rsidR="007743D7" w:rsidRPr="003E4707">
        <w:rPr>
          <w:rFonts w:eastAsiaTheme="minorEastAsia"/>
          <w:kern w:val="24"/>
          <w:lang w:val="ru-RU"/>
        </w:rPr>
        <w:t>12</w:t>
      </w:r>
      <w:r w:rsidR="003E4707">
        <w:rPr>
          <w:rFonts w:eastAsiaTheme="minorEastAsia"/>
          <w:kern w:val="24"/>
          <w:lang w:val="ru-RU"/>
        </w:rPr>
        <w:t xml:space="preserve"> различных видов практики </w:t>
      </w:r>
      <w:proofErr w:type="gramStart"/>
      <w:r w:rsidR="003E4707">
        <w:rPr>
          <w:rFonts w:eastAsiaTheme="minorEastAsia"/>
          <w:kern w:val="24"/>
          <w:lang w:val="ru-RU"/>
        </w:rPr>
        <w:t>инициативного</w:t>
      </w:r>
      <w:proofErr w:type="gramEnd"/>
      <w:r w:rsidR="003E4707">
        <w:rPr>
          <w:rFonts w:eastAsiaTheme="minorEastAsia"/>
          <w:kern w:val="24"/>
          <w:lang w:val="ru-RU"/>
        </w:rPr>
        <w:t xml:space="preserve"> </w:t>
      </w:r>
      <w:proofErr w:type="spellStart"/>
      <w:r w:rsidR="003E4707">
        <w:rPr>
          <w:rFonts w:eastAsiaTheme="minorEastAsia"/>
          <w:kern w:val="24"/>
          <w:lang w:val="ru-RU"/>
        </w:rPr>
        <w:t>бюджетирования</w:t>
      </w:r>
      <w:proofErr w:type="spellEnd"/>
      <w:r w:rsidR="003E4707">
        <w:rPr>
          <w:rFonts w:eastAsiaTheme="minorEastAsia"/>
          <w:kern w:val="24"/>
          <w:lang w:val="ru-RU"/>
        </w:rPr>
        <w:t xml:space="preserve">, большинство из которых реализуются в рамках </w:t>
      </w:r>
      <w:proofErr w:type="spellStart"/>
      <w:r w:rsidR="003E4707">
        <w:rPr>
          <w:rFonts w:eastAsiaTheme="minorEastAsia"/>
          <w:kern w:val="24"/>
          <w:lang w:val="ru-RU"/>
        </w:rPr>
        <w:t>ППМИ</w:t>
      </w:r>
      <w:proofErr w:type="spellEnd"/>
      <w:r w:rsidR="007743D7" w:rsidRPr="003E4707">
        <w:rPr>
          <w:rFonts w:eastAsiaTheme="minorEastAsia"/>
          <w:kern w:val="24"/>
          <w:lang w:val="ru-RU"/>
        </w:rPr>
        <w:t xml:space="preserve">. </w:t>
      </w:r>
      <w:proofErr w:type="gramStart"/>
      <w:r w:rsidR="003E4707">
        <w:rPr>
          <w:rFonts w:eastAsiaTheme="minorEastAsia"/>
          <w:kern w:val="24"/>
          <w:lang w:val="ru-RU"/>
        </w:rPr>
        <w:t>Министерство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финансов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Российской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Федерации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сгруппировало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различные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виды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практики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в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пять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моделей</w:t>
      </w:r>
      <w:r w:rsidR="007743D7" w:rsidRPr="003E4707">
        <w:rPr>
          <w:rFonts w:eastAsiaTheme="minorEastAsia"/>
          <w:kern w:val="24"/>
          <w:lang w:val="ru-RU"/>
        </w:rPr>
        <w:t xml:space="preserve">: </w:t>
      </w:r>
      <w:proofErr w:type="spellStart"/>
      <w:r w:rsidR="007743D7">
        <w:rPr>
          <w:rFonts w:eastAsiaTheme="minorEastAsia"/>
          <w:kern w:val="24"/>
        </w:rPr>
        <w:t>i</w:t>
      </w:r>
      <w:proofErr w:type="spellEnd"/>
      <w:r w:rsidR="007743D7" w:rsidRPr="003E4707">
        <w:rPr>
          <w:rFonts w:eastAsiaTheme="minorEastAsia"/>
          <w:kern w:val="24"/>
          <w:lang w:val="ru-RU"/>
        </w:rPr>
        <w:t xml:space="preserve">) </w:t>
      </w:r>
      <w:r w:rsidR="003E4707">
        <w:rPr>
          <w:rFonts w:eastAsiaTheme="minorEastAsia"/>
          <w:kern w:val="24"/>
          <w:lang w:val="ru-RU"/>
        </w:rPr>
        <w:t>инициативы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proofErr w:type="spellStart"/>
      <w:r w:rsidR="003E4707">
        <w:rPr>
          <w:rFonts w:eastAsiaTheme="minorEastAsia"/>
          <w:kern w:val="24"/>
          <w:lang w:val="ru-RU"/>
        </w:rPr>
        <w:t>ППМИ</w:t>
      </w:r>
      <w:proofErr w:type="spellEnd"/>
      <w:r w:rsidR="003E4707" w:rsidRPr="003E4707">
        <w:rPr>
          <w:rFonts w:eastAsiaTheme="minorEastAsia"/>
          <w:kern w:val="24"/>
          <w:lang w:val="ru-RU"/>
        </w:rPr>
        <w:t xml:space="preserve">, </w:t>
      </w:r>
      <w:r w:rsidR="003E4707">
        <w:rPr>
          <w:rFonts w:eastAsiaTheme="minorEastAsia"/>
          <w:kern w:val="24"/>
          <w:lang w:val="ru-RU"/>
        </w:rPr>
        <w:t>в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которых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граждане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выбираю</w:t>
      </w:r>
      <w:r w:rsidR="005443E5">
        <w:rPr>
          <w:rFonts w:eastAsiaTheme="minorEastAsia"/>
          <w:kern w:val="24"/>
          <w:lang w:val="ru-RU"/>
        </w:rPr>
        <w:t>т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проекты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5443E5">
        <w:rPr>
          <w:rFonts w:eastAsiaTheme="minorEastAsia"/>
          <w:kern w:val="24"/>
          <w:lang w:val="ru-RU"/>
        </w:rPr>
        <w:t xml:space="preserve">на </w:t>
      </w:r>
      <w:r w:rsidR="003E4707" w:rsidRPr="003E4707">
        <w:rPr>
          <w:rFonts w:eastAsiaTheme="minorEastAsia"/>
          <w:kern w:val="24"/>
          <w:lang w:val="ru-RU"/>
        </w:rPr>
        <w:t xml:space="preserve">собраниях поселений; </w:t>
      </w:r>
      <w:r w:rsidR="003E4707">
        <w:rPr>
          <w:rFonts w:eastAsiaTheme="minorEastAsia"/>
          <w:kern w:val="24"/>
          <w:lang w:val="ru-RU"/>
        </w:rPr>
        <w:t>проводится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к</w:t>
      </w:r>
      <w:r w:rsidR="003E4707" w:rsidRPr="003E4707">
        <w:rPr>
          <w:rFonts w:eastAsiaTheme="minorEastAsia"/>
          <w:kern w:val="24"/>
          <w:lang w:val="ru-RU"/>
        </w:rPr>
        <w:t xml:space="preserve">онкурсный отбор проектов на основании формализованных критериев; </w:t>
      </w:r>
      <w:r w:rsidR="003E4707">
        <w:rPr>
          <w:rFonts w:eastAsiaTheme="minorEastAsia"/>
          <w:kern w:val="24"/>
          <w:lang w:val="ru-RU"/>
        </w:rPr>
        <w:t>инициативы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и</w:t>
      </w:r>
      <w:r w:rsidR="003E4707" w:rsidRPr="003E4707">
        <w:rPr>
          <w:rFonts w:eastAsiaTheme="minorEastAsia"/>
          <w:kern w:val="24"/>
          <w:lang w:val="ru-RU"/>
        </w:rPr>
        <w:t>нтегр</w:t>
      </w:r>
      <w:r w:rsidR="003E4707">
        <w:rPr>
          <w:rFonts w:eastAsiaTheme="minorEastAsia"/>
          <w:kern w:val="24"/>
          <w:lang w:val="ru-RU"/>
        </w:rPr>
        <w:t>ированы</w:t>
      </w:r>
      <w:r w:rsidR="003E4707" w:rsidRPr="003E4707">
        <w:rPr>
          <w:rFonts w:eastAsiaTheme="minorEastAsia"/>
          <w:kern w:val="24"/>
          <w:lang w:val="ru-RU"/>
        </w:rPr>
        <w:t xml:space="preserve"> в национальную административную, бюджетную и правовую системы; </w:t>
      </w:r>
      <w:r w:rsidR="003E4707">
        <w:rPr>
          <w:rFonts w:eastAsiaTheme="minorEastAsia"/>
          <w:kern w:val="24"/>
          <w:lang w:val="ru-RU"/>
        </w:rPr>
        <w:t>п</w:t>
      </w:r>
      <w:r w:rsidR="003E4707" w:rsidRPr="003E4707">
        <w:rPr>
          <w:rFonts w:eastAsiaTheme="minorEastAsia"/>
          <w:kern w:val="24"/>
          <w:lang w:val="ru-RU"/>
        </w:rPr>
        <w:t xml:space="preserve">роекты осуществляются </w:t>
      </w:r>
      <w:r w:rsidR="005443E5">
        <w:rPr>
          <w:rFonts w:eastAsiaTheme="minorEastAsia"/>
          <w:kern w:val="24"/>
          <w:lang w:val="ru-RU"/>
        </w:rPr>
        <w:t>за счет</w:t>
      </w:r>
      <w:r w:rsidR="003E4707" w:rsidRPr="003E4707">
        <w:rPr>
          <w:rFonts w:eastAsiaTheme="minorEastAsia"/>
          <w:kern w:val="24"/>
          <w:lang w:val="ru-RU"/>
        </w:rPr>
        <w:t xml:space="preserve"> средств </w:t>
      </w:r>
      <w:r w:rsidR="005443E5">
        <w:rPr>
          <w:rFonts w:eastAsiaTheme="minorEastAsia"/>
          <w:kern w:val="24"/>
          <w:lang w:val="ru-RU"/>
        </w:rPr>
        <w:t xml:space="preserve">регионального </w:t>
      </w:r>
      <w:r w:rsidR="003E4707" w:rsidRPr="003E4707">
        <w:rPr>
          <w:rFonts w:eastAsiaTheme="minorEastAsia"/>
          <w:kern w:val="24"/>
          <w:lang w:val="ru-RU"/>
        </w:rPr>
        <w:t>бюджет</w:t>
      </w:r>
      <w:r w:rsidR="005443E5">
        <w:rPr>
          <w:rFonts w:eastAsiaTheme="minorEastAsia"/>
          <w:kern w:val="24"/>
          <w:lang w:val="ru-RU"/>
        </w:rPr>
        <w:t xml:space="preserve">а </w:t>
      </w:r>
      <w:r w:rsidR="003E4707" w:rsidRPr="003E4707">
        <w:rPr>
          <w:rFonts w:eastAsiaTheme="minorEastAsia"/>
          <w:kern w:val="24"/>
          <w:lang w:val="ru-RU"/>
        </w:rPr>
        <w:t xml:space="preserve">при обязательном </w:t>
      </w:r>
      <w:proofErr w:type="spellStart"/>
      <w:r w:rsidR="003E4707" w:rsidRPr="003E4707">
        <w:rPr>
          <w:rFonts w:eastAsiaTheme="minorEastAsia"/>
          <w:kern w:val="24"/>
          <w:lang w:val="ru-RU"/>
        </w:rPr>
        <w:t>софинансировании</w:t>
      </w:r>
      <w:proofErr w:type="spellEnd"/>
      <w:r w:rsidR="003E4707" w:rsidRPr="003E4707">
        <w:rPr>
          <w:rFonts w:eastAsiaTheme="minorEastAsia"/>
          <w:kern w:val="24"/>
          <w:lang w:val="ru-RU"/>
        </w:rPr>
        <w:t xml:space="preserve"> населени</w:t>
      </w:r>
      <w:r w:rsidR="005443E5">
        <w:rPr>
          <w:rFonts w:eastAsiaTheme="minorEastAsia"/>
          <w:kern w:val="24"/>
          <w:lang w:val="ru-RU"/>
        </w:rPr>
        <w:t>ем</w:t>
      </w:r>
      <w:r w:rsidR="003E4707" w:rsidRPr="003E4707">
        <w:rPr>
          <w:rFonts w:eastAsiaTheme="minorEastAsia"/>
          <w:kern w:val="24"/>
          <w:lang w:val="ru-RU"/>
        </w:rPr>
        <w:t>, местн</w:t>
      </w:r>
      <w:r w:rsidR="005443E5">
        <w:rPr>
          <w:rFonts w:eastAsiaTheme="minorEastAsia"/>
          <w:kern w:val="24"/>
          <w:lang w:val="ru-RU"/>
        </w:rPr>
        <w:t>ым</w:t>
      </w:r>
      <w:r w:rsidR="003E4707" w:rsidRPr="003E4707">
        <w:rPr>
          <w:rFonts w:eastAsiaTheme="minorEastAsia"/>
          <w:kern w:val="24"/>
          <w:lang w:val="ru-RU"/>
        </w:rPr>
        <w:t xml:space="preserve"> бизнес</w:t>
      </w:r>
      <w:r w:rsidR="005443E5">
        <w:rPr>
          <w:rFonts w:eastAsiaTheme="minorEastAsia"/>
          <w:kern w:val="24"/>
          <w:lang w:val="ru-RU"/>
        </w:rPr>
        <w:t>ом</w:t>
      </w:r>
      <w:r w:rsidR="003E4707" w:rsidRPr="003E4707">
        <w:rPr>
          <w:rFonts w:eastAsiaTheme="minorEastAsia"/>
          <w:kern w:val="24"/>
          <w:lang w:val="ru-RU"/>
        </w:rPr>
        <w:t xml:space="preserve"> и муниципалитет</w:t>
      </w:r>
      <w:r w:rsidR="005443E5">
        <w:rPr>
          <w:rFonts w:eastAsiaTheme="minorEastAsia"/>
          <w:kern w:val="24"/>
          <w:lang w:val="ru-RU"/>
        </w:rPr>
        <w:t>ами</w:t>
      </w:r>
      <w:r w:rsidR="007743D7" w:rsidRPr="003E4707">
        <w:rPr>
          <w:rFonts w:eastAsiaTheme="minorEastAsia"/>
          <w:kern w:val="24"/>
          <w:lang w:val="ru-RU"/>
        </w:rPr>
        <w:t>;</w:t>
      </w:r>
      <w:proofErr w:type="gramEnd"/>
      <w:r w:rsidR="007743D7" w:rsidRPr="003E4707">
        <w:rPr>
          <w:rFonts w:eastAsiaTheme="minorEastAsia"/>
          <w:kern w:val="24"/>
          <w:lang w:val="ru-RU"/>
        </w:rPr>
        <w:t xml:space="preserve"> </w:t>
      </w:r>
      <w:r w:rsidR="007743D7">
        <w:rPr>
          <w:rFonts w:eastAsiaTheme="minorEastAsia"/>
          <w:kern w:val="24"/>
        </w:rPr>
        <w:t>ii</w:t>
      </w:r>
      <w:r w:rsidR="007743D7" w:rsidRPr="003E4707">
        <w:rPr>
          <w:rFonts w:eastAsiaTheme="minorEastAsia"/>
          <w:kern w:val="24"/>
          <w:lang w:val="ru-RU"/>
        </w:rPr>
        <w:t xml:space="preserve">) </w:t>
      </w:r>
      <w:r w:rsidR="003E4707" w:rsidRPr="003E4707">
        <w:rPr>
          <w:rFonts w:eastAsiaTheme="minorEastAsia"/>
          <w:kern w:val="24"/>
          <w:lang w:val="ru-RU"/>
        </w:rPr>
        <w:t>«</w:t>
      </w:r>
      <w:r w:rsidR="003E4707">
        <w:rPr>
          <w:rFonts w:eastAsiaTheme="minorEastAsia"/>
          <w:kern w:val="24"/>
          <w:lang w:val="ru-RU"/>
        </w:rPr>
        <w:t>Народная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инициатива</w:t>
      </w:r>
      <w:r w:rsidR="003E4707" w:rsidRPr="003E4707">
        <w:rPr>
          <w:rFonts w:eastAsiaTheme="minorEastAsia"/>
          <w:kern w:val="24"/>
          <w:lang w:val="ru-RU"/>
        </w:rPr>
        <w:t xml:space="preserve">» </w:t>
      </w:r>
      <w:r w:rsidR="003E4707">
        <w:rPr>
          <w:rFonts w:eastAsiaTheme="minorEastAsia"/>
          <w:kern w:val="24"/>
          <w:lang w:val="ru-RU"/>
        </w:rPr>
        <w:t>и</w:t>
      </w:r>
      <w:r w:rsidR="003E4707" w:rsidRPr="003E4707">
        <w:rPr>
          <w:rFonts w:eastAsiaTheme="minorEastAsia"/>
          <w:kern w:val="24"/>
          <w:lang w:val="ru-RU"/>
        </w:rPr>
        <w:t xml:space="preserve"> «</w:t>
      </w:r>
      <w:r w:rsidR="003E4707">
        <w:rPr>
          <w:rFonts w:eastAsiaTheme="minorEastAsia"/>
          <w:kern w:val="24"/>
          <w:lang w:val="ru-RU"/>
        </w:rPr>
        <w:t>Народный</w:t>
      </w:r>
      <w:r w:rsidR="003E4707" w:rsidRPr="003E4707">
        <w:rPr>
          <w:rFonts w:eastAsiaTheme="minorEastAsia"/>
          <w:kern w:val="24"/>
          <w:lang w:val="ru-RU"/>
        </w:rPr>
        <w:t xml:space="preserve"> </w:t>
      </w:r>
      <w:r w:rsidR="003E4707">
        <w:rPr>
          <w:rFonts w:eastAsiaTheme="minorEastAsia"/>
          <w:kern w:val="24"/>
          <w:lang w:val="ru-RU"/>
        </w:rPr>
        <w:t>бюджет</w:t>
      </w:r>
      <w:r w:rsidR="003E4707" w:rsidRPr="003E4707">
        <w:rPr>
          <w:rFonts w:eastAsiaTheme="minorEastAsia"/>
          <w:kern w:val="24"/>
          <w:lang w:val="ru-RU"/>
        </w:rPr>
        <w:t>» - региональны</w:t>
      </w:r>
      <w:r w:rsidR="003E4707">
        <w:rPr>
          <w:rFonts w:eastAsiaTheme="minorEastAsia"/>
          <w:kern w:val="24"/>
          <w:lang w:val="ru-RU"/>
        </w:rPr>
        <w:t>е</w:t>
      </w:r>
      <w:r w:rsidR="003E4707" w:rsidRPr="003E4707">
        <w:rPr>
          <w:rFonts w:eastAsiaTheme="minorEastAsia"/>
          <w:kern w:val="24"/>
          <w:lang w:val="ru-RU"/>
        </w:rPr>
        <w:t xml:space="preserve"> вариации практик инициативного </w:t>
      </w:r>
      <w:proofErr w:type="spellStart"/>
      <w:r w:rsidR="003E4707" w:rsidRPr="003E4707">
        <w:rPr>
          <w:rFonts w:eastAsiaTheme="minorEastAsia"/>
          <w:kern w:val="24"/>
          <w:lang w:val="ru-RU"/>
        </w:rPr>
        <w:t>бюджетирования</w:t>
      </w:r>
      <w:proofErr w:type="spellEnd"/>
      <w:r w:rsidR="003E4707" w:rsidRPr="003E4707">
        <w:rPr>
          <w:rFonts w:eastAsiaTheme="minorEastAsia"/>
          <w:kern w:val="24"/>
          <w:lang w:val="ru-RU"/>
        </w:rPr>
        <w:t xml:space="preserve">, </w:t>
      </w:r>
      <w:r w:rsidR="003E4707">
        <w:rPr>
          <w:rFonts w:eastAsiaTheme="minorEastAsia"/>
          <w:kern w:val="24"/>
          <w:lang w:val="ru-RU"/>
        </w:rPr>
        <w:t>которые</w:t>
      </w:r>
      <w:r w:rsidR="003E4707" w:rsidRPr="003E4707">
        <w:rPr>
          <w:rFonts w:eastAsiaTheme="minorEastAsia"/>
          <w:kern w:val="24"/>
          <w:lang w:val="ru-RU"/>
        </w:rPr>
        <w:t xml:space="preserve"> представляют </w:t>
      </w:r>
      <w:r w:rsidR="003E4707">
        <w:rPr>
          <w:rFonts w:eastAsiaTheme="minorEastAsia"/>
          <w:kern w:val="24"/>
          <w:lang w:val="ru-RU"/>
        </w:rPr>
        <w:lastRenderedPageBreak/>
        <w:t>собой</w:t>
      </w:r>
      <w:r w:rsidR="003E4707" w:rsidRPr="003E4707">
        <w:rPr>
          <w:rFonts w:eastAsiaTheme="minorEastAsia"/>
          <w:kern w:val="24"/>
          <w:lang w:val="ru-RU"/>
        </w:rPr>
        <w:t xml:space="preserve"> синтез различных подходов </w:t>
      </w:r>
      <w:proofErr w:type="spellStart"/>
      <w:r w:rsidR="003E4707" w:rsidRPr="003E4707">
        <w:rPr>
          <w:rFonts w:eastAsiaTheme="minorEastAsia"/>
          <w:kern w:val="24"/>
          <w:lang w:val="ru-RU"/>
        </w:rPr>
        <w:t>партисипаторного</w:t>
      </w:r>
      <w:proofErr w:type="spellEnd"/>
      <w:r w:rsidR="003E4707" w:rsidRPr="003E4707">
        <w:rPr>
          <w:rFonts w:eastAsiaTheme="minorEastAsia"/>
          <w:kern w:val="24"/>
          <w:lang w:val="ru-RU"/>
        </w:rPr>
        <w:t xml:space="preserve"> </w:t>
      </w:r>
      <w:proofErr w:type="spellStart"/>
      <w:r w:rsidR="003E4707" w:rsidRPr="003E4707">
        <w:rPr>
          <w:rFonts w:eastAsiaTheme="minorEastAsia"/>
          <w:kern w:val="24"/>
          <w:lang w:val="ru-RU"/>
        </w:rPr>
        <w:t>бюджетирования</w:t>
      </w:r>
      <w:proofErr w:type="spellEnd"/>
      <w:r w:rsidR="007743D7" w:rsidRPr="003E4707">
        <w:rPr>
          <w:rFonts w:eastAsiaTheme="minorEastAsia"/>
          <w:kern w:val="24"/>
          <w:lang w:val="ru-RU"/>
        </w:rPr>
        <w:t xml:space="preserve">; </w:t>
      </w:r>
      <w:r w:rsidR="007743D7">
        <w:rPr>
          <w:rFonts w:eastAsiaTheme="minorEastAsia"/>
          <w:kern w:val="24"/>
        </w:rPr>
        <w:t>iii</w:t>
      </w:r>
      <w:r w:rsidR="007743D7" w:rsidRPr="003E4707">
        <w:rPr>
          <w:rFonts w:eastAsiaTheme="minorEastAsia"/>
          <w:kern w:val="24"/>
          <w:lang w:val="ru-RU"/>
        </w:rPr>
        <w:t xml:space="preserve">) </w:t>
      </w:r>
      <w:proofErr w:type="spellStart"/>
      <w:r w:rsidR="003E4707">
        <w:rPr>
          <w:rFonts w:eastAsiaTheme="minorEastAsia"/>
          <w:kern w:val="24"/>
          <w:lang w:val="ru-RU"/>
        </w:rPr>
        <w:t>партисипаторное</w:t>
      </w:r>
      <w:proofErr w:type="spellEnd"/>
      <w:r w:rsidR="003E4707">
        <w:rPr>
          <w:rFonts w:eastAsiaTheme="minorEastAsia"/>
          <w:kern w:val="24"/>
          <w:lang w:val="ru-RU"/>
        </w:rPr>
        <w:t xml:space="preserve"> </w:t>
      </w:r>
      <w:proofErr w:type="spellStart"/>
      <w:r w:rsidR="003E4707">
        <w:rPr>
          <w:rFonts w:eastAsiaTheme="minorEastAsia"/>
          <w:kern w:val="24"/>
          <w:lang w:val="ru-RU"/>
        </w:rPr>
        <w:t>бюджетирование</w:t>
      </w:r>
      <w:proofErr w:type="spellEnd"/>
      <w:r w:rsidR="003E4707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ЕУСПб</w:t>
      </w:r>
      <w:r w:rsidR="00937B63">
        <w:rPr>
          <w:rFonts w:eastAsiaTheme="minorEastAsia"/>
          <w:kern w:val="24"/>
          <w:lang w:val="ru-RU"/>
        </w:rPr>
        <w:t xml:space="preserve"> - основано на модели, разработанной Европейским университетом в Санкт-Петербурге, и предусматривает р</w:t>
      </w:r>
      <w:r w:rsidR="003E4707" w:rsidRPr="003E4707">
        <w:rPr>
          <w:rFonts w:eastAsiaTheme="minorEastAsia"/>
          <w:kern w:val="24"/>
          <w:lang w:val="ru-RU"/>
        </w:rPr>
        <w:t>аспределение выделенной части городского бюджета или привлеченных средств на основании решений комиссии, состоящей из граждан, отобранных с помощью жеребьевки из  числа подавших свои проекты к рассмотрению и представителей муниципалитета</w:t>
      </w:r>
      <w:r w:rsidR="00937B63">
        <w:rPr>
          <w:rFonts w:eastAsiaTheme="minorEastAsia"/>
          <w:kern w:val="24"/>
          <w:lang w:val="ru-RU"/>
        </w:rPr>
        <w:t>;</w:t>
      </w:r>
      <w:r w:rsidR="007743D7" w:rsidRPr="00937B63">
        <w:rPr>
          <w:rFonts w:eastAsiaTheme="minorEastAsia"/>
          <w:kern w:val="24"/>
          <w:lang w:val="ru-RU"/>
        </w:rPr>
        <w:t xml:space="preserve"> </w:t>
      </w:r>
      <w:r w:rsidR="007743D7">
        <w:rPr>
          <w:rFonts w:eastAsiaTheme="minorEastAsia"/>
          <w:kern w:val="24"/>
        </w:rPr>
        <w:t>iv</w:t>
      </w:r>
      <w:r w:rsidR="007743D7" w:rsidRPr="00937B63">
        <w:rPr>
          <w:rFonts w:eastAsiaTheme="minorEastAsia"/>
          <w:kern w:val="24"/>
          <w:lang w:val="ru-RU"/>
        </w:rPr>
        <w:t xml:space="preserve">) </w:t>
      </w:r>
      <w:r w:rsidR="00937B63">
        <w:rPr>
          <w:rFonts w:eastAsiaTheme="minorEastAsia"/>
          <w:kern w:val="24"/>
          <w:lang w:val="ru-RU"/>
        </w:rPr>
        <w:t xml:space="preserve">«Молодежный бюджет» - проект предусматривает </w:t>
      </w:r>
      <w:r w:rsidR="00546375">
        <w:rPr>
          <w:rFonts w:eastAsiaTheme="minorEastAsia"/>
          <w:kern w:val="24"/>
          <w:lang w:val="ru-RU"/>
        </w:rPr>
        <w:t xml:space="preserve">ежегодное </w:t>
      </w:r>
      <w:r w:rsidR="00937B63">
        <w:rPr>
          <w:rFonts w:eastAsiaTheme="minorEastAsia"/>
          <w:kern w:val="24"/>
          <w:lang w:val="ru-RU"/>
        </w:rPr>
        <w:t>в</w:t>
      </w:r>
      <w:r w:rsidR="00937B63" w:rsidRPr="00937B63">
        <w:rPr>
          <w:rFonts w:eastAsiaTheme="minorEastAsia"/>
          <w:kern w:val="24"/>
          <w:lang w:val="ru-RU"/>
        </w:rPr>
        <w:t>ыделение</w:t>
      </w:r>
      <w:r w:rsidR="00546375">
        <w:rPr>
          <w:rFonts w:eastAsiaTheme="minorEastAsia"/>
          <w:kern w:val="24"/>
          <w:lang w:val="ru-RU"/>
        </w:rPr>
        <w:t xml:space="preserve"> школам</w:t>
      </w:r>
      <w:r w:rsidR="00937B63" w:rsidRPr="00937B63">
        <w:rPr>
          <w:rFonts w:eastAsiaTheme="minorEastAsia"/>
          <w:kern w:val="24"/>
          <w:lang w:val="ru-RU"/>
        </w:rPr>
        <w:t xml:space="preserve"> средств из регионального бюджета для распределения с участием старшеклассников</w:t>
      </w:r>
      <w:r w:rsidR="00937B63">
        <w:rPr>
          <w:rFonts w:eastAsiaTheme="minorEastAsia"/>
          <w:kern w:val="24"/>
          <w:lang w:val="ru-RU"/>
        </w:rPr>
        <w:t>;</w:t>
      </w:r>
      <w:r w:rsidR="007743D7" w:rsidRPr="00937B63">
        <w:rPr>
          <w:rFonts w:eastAsiaTheme="minorEastAsia"/>
          <w:kern w:val="24"/>
          <w:lang w:val="ru-RU"/>
        </w:rPr>
        <w:t xml:space="preserve"> </w:t>
      </w:r>
      <w:r w:rsidR="007743D7">
        <w:rPr>
          <w:rFonts w:eastAsiaTheme="minorEastAsia"/>
          <w:kern w:val="24"/>
        </w:rPr>
        <w:t>v</w:t>
      </w:r>
      <w:r w:rsidR="007743D7" w:rsidRPr="00937B63">
        <w:rPr>
          <w:rFonts w:eastAsiaTheme="minorEastAsia"/>
          <w:kern w:val="24"/>
          <w:lang w:val="ru-RU"/>
        </w:rPr>
        <w:t>)</w:t>
      </w:r>
      <w:r w:rsidR="00937B63">
        <w:rPr>
          <w:rFonts w:eastAsiaTheme="minorEastAsia"/>
          <w:kern w:val="24"/>
          <w:lang w:val="ru-RU"/>
        </w:rPr>
        <w:t xml:space="preserve"> Программа общественного развития территорий (ПОРТ), в рамках которой </w:t>
      </w:r>
      <w:r w:rsidR="00937B63" w:rsidRPr="00937B63">
        <w:rPr>
          <w:rFonts w:eastAsiaTheme="minorEastAsia"/>
          <w:kern w:val="24"/>
          <w:lang w:val="ru-RU"/>
        </w:rPr>
        <w:t>строительств</w:t>
      </w:r>
      <w:r w:rsidR="00937B63">
        <w:rPr>
          <w:rFonts w:eastAsiaTheme="minorEastAsia"/>
          <w:kern w:val="24"/>
          <w:lang w:val="ru-RU"/>
        </w:rPr>
        <w:t>о</w:t>
      </w:r>
      <w:r w:rsidR="00937B63" w:rsidRPr="00937B63">
        <w:rPr>
          <w:rFonts w:eastAsiaTheme="minorEastAsia"/>
          <w:kern w:val="24"/>
          <w:lang w:val="ru-RU"/>
        </w:rPr>
        <w:t xml:space="preserve"> и реконструкци</w:t>
      </w:r>
      <w:r w:rsidR="00937B63">
        <w:rPr>
          <w:rFonts w:eastAsiaTheme="minorEastAsia"/>
          <w:kern w:val="24"/>
          <w:lang w:val="ru-RU"/>
        </w:rPr>
        <w:t>я</w:t>
      </w:r>
      <w:r w:rsidR="00937B63" w:rsidRPr="00937B63">
        <w:rPr>
          <w:rFonts w:eastAsiaTheme="minorEastAsia"/>
          <w:kern w:val="24"/>
          <w:lang w:val="ru-RU"/>
        </w:rPr>
        <w:t xml:space="preserve"> объектов социальной инфраструктуры городских округов</w:t>
      </w:r>
      <w:r w:rsidR="00937B63">
        <w:rPr>
          <w:rFonts w:eastAsiaTheme="minorEastAsia"/>
          <w:kern w:val="24"/>
          <w:lang w:val="ru-RU"/>
        </w:rPr>
        <w:t xml:space="preserve"> финансируются посредством реализации проектов, предложенных на собраниях граждан и впоследствии отобранных путем голосования</w:t>
      </w:r>
      <w:r w:rsidR="00937B63" w:rsidRPr="00937B63">
        <w:rPr>
          <w:rFonts w:eastAsiaTheme="minorEastAsia"/>
          <w:kern w:val="24"/>
          <w:lang w:val="ru-RU"/>
        </w:rPr>
        <w:t xml:space="preserve"> через сайт </w:t>
      </w:r>
      <w:proofErr w:type="spellStart"/>
      <w:r w:rsidR="00937B63" w:rsidRPr="00937B63">
        <w:rPr>
          <w:rFonts w:eastAsiaTheme="minorEastAsia"/>
          <w:kern w:val="24"/>
          <w:lang w:val="ru-RU"/>
        </w:rPr>
        <w:t>госуслуг</w:t>
      </w:r>
      <w:proofErr w:type="spellEnd"/>
      <w:r w:rsidR="007743D7" w:rsidRPr="00937B63">
        <w:rPr>
          <w:rFonts w:eastAsiaTheme="minorEastAsia"/>
          <w:kern w:val="24"/>
          <w:lang w:val="ru-RU"/>
        </w:rPr>
        <w:t xml:space="preserve">. </w:t>
      </w:r>
    </w:p>
    <w:p w:rsidR="005A1144" w:rsidRPr="00C45751" w:rsidRDefault="005C3782" w:rsidP="00D357AC">
      <w:pPr>
        <w:tabs>
          <w:tab w:val="left" w:pos="720"/>
        </w:tabs>
        <w:spacing w:afterLines="160"/>
        <w:jc w:val="both"/>
        <w:rPr>
          <w:rFonts w:eastAsiaTheme="minorEastAsia"/>
          <w:bCs/>
          <w:kern w:val="24"/>
          <w:lang w:val="ru-RU"/>
        </w:rPr>
      </w:pPr>
      <w:r w:rsidRPr="00546375">
        <w:rPr>
          <w:rFonts w:eastAsiaTheme="minorEastAsia"/>
          <w:b/>
          <w:kern w:val="24"/>
          <w:lang w:val="ru-RU"/>
        </w:rPr>
        <w:t xml:space="preserve">Участие Министерства финансов Российской Федерации в инициативах общественного участия началось в </w:t>
      </w:r>
      <w:r w:rsidR="007743D7" w:rsidRPr="00546375">
        <w:rPr>
          <w:rFonts w:eastAsiaTheme="minorEastAsia"/>
          <w:b/>
          <w:kern w:val="24"/>
          <w:lang w:val="ru-RU"/>
        </w:rPr>
        <w:t>2015</w:t>
      </w:r>
      <w:r w:rsidRPr="00546375">
        <w:rPr>
          <w:rFonts w:eastAsiaTheme="minorEastAsia"/>
          <w:b/>
          <w:kern w:val="24"/>
          <w:lang w:val="ru-RU"/>
        </w:rPr>
        <w:t xml:space="preserve"> году после с</w:t>
      </w:r>
      <w:r w:rsidRPr="00546375">
        <w:rPr>
          <w:rFonts w:eastAsiaTheme="minorEastAsia"/>
          <w:b/>
          <w:bCs/>
          <w:kern w:val="24"/>
          <w:lang w:val="ru-RU"/>
        </w:rPr>
        <w:t xml:space="preserve">оздания в структуре Научно-исследовательского финансового института Минфина России Центра инициативного </w:t>
      </w:r>
      <w:proofErr w:type="spellStart"/>
      <w:r w:rsidRPr="00546375">
        <w:rPr>
          <w:rFonts w:eastAsiaTheme="minorEastAsia"/>
          <w:b/>
          <w:bCs/>
          <w:kern w:val="24"/>
          <w:lang w:val="ru-RU"/>
        </w:rPr>
        <w:t>бюджетирования</w:t>
      </w:r>
      <w:proofErr w:type="spellEnd"/>
      <w:r w:rsidRPr="00546375">
        <w:rPr>
          <w:rFonts w:eastAsiaTheme="minorEastAsia"/>
          <w:b/>
          <w:bCs/>
          <w:kern w:val="24"/>
          <w:lang w:val="ru-RU"/>
        </w:rPr>
        <w:t>, предназначенного для проведения обучения на регулярной основе и распространения примеров передовой практики</w:t>
      </w:r>
      <w:r w:rsidRPr="00C45751">
        <w:rPr>
          <w:rFonts w:eastAsiaTheme="minorEastAsia"/>
          <w:bCs/>
          <w:kern w:val="24"/>
          <w:lang w:val="ru-RU"/>
        </w:rPr>
        <w:t xml:space="preserve">. </w:t>
      </w:r>
      <w:r w:rsidR="007743D7" w:rsidRPr="00C45751">
        <w:rPr>
          <w:rFonts w:eastAsiaTheme="minorEastAsia"/>
          <w:kern w:val="24"/>
          <w:lang w:val="ru-RU"/>
        </w:rPr>
        <w:t xml:space="preserve"> </w:t>
      </w:r>
      <w:r w:rsidRPr="00C45751">
        <w:rPr>
          <w:rFonts w:eastAsiaTheme="minorEastAsia"/>
          <w:kern w:val="24"/>
          <w:lang w:val="ru-RU"/>
        </w:rPr>
        <w:t xml:space="preserve">В </w:t>
      </w:r>
      <w:r w:rsidR="007743D7" w:rsidRPr="00C45751">
        <w:rPr>
          <w:rFonts w:eastAsiaTheme="minorEastAsia"/>
          <w:kern w:val="24"/>
          <w:lang w:val="ru-RU"/>
        </w:rPr>
        <w:t>2016</w:t>
      </w:r>
      <w:r w:rsidRPr="00C45751">
        <w:rPr>
          <w:rFonts w:eastAsiaTheme="minorEastAsia"/>
          <w:kern w:val="24"/>
          <w:lang w:val="ru-RU"/>
        </w:rPr>
        <w:t xml:space="preserve"> году н</w:t>
      </w:r>
      <w:r w:rsidRPr="00C45751">
        <w:rPr>
          <w:rFonts w:eastAsiaTheme="minorEastAsia"/>
          <w:bCs/>
          <w:kern w:val="24"/>
          <w:lang w:val="ru-RU"/>
        </w:rPr>
        <w:t xml:space="preserve">ачалась реализация проекта по развитию инициативного </w:t>
      </w:r>
      <w:proofErr w:type="spellStart"/>
      <w:r w:rsidRPr="00C45751">
        <w:rPr>
          <w:rFonts w:eastAsiaTheme="minorEastAsia"/>
          <w:bCs/>
          <w:kern w:val="24"/>
          <w:lang w:val="ru-RU"/>
        </w:rPr>
        <w:t>бюджетирования</w:t>
      </w:r>
      <w:proofErr w:type="spellEnd"/>
      <w:r w:rsidRPr="00C45751">
        <w:rPr>
          <w:rFonts w:eastAsiaTheme="minorEastAsia"/>
          <w:bCs/>
          <w:kern w:val="24"/>
          <w:lang w:val="ru-RU"/>
        </w:rPr>
        <w:t xml:space="preserve"> в Российской Федерации при участии Всемирного банка, а в 2017 году была разработана Программа развития инициативного </w:t>
      </w:r>
      <w:proofErr w:type="spellStart"/>
      <w:r w:rsidRPr="00C45751">
        <w:rPr>
          <w:rFonts w:eastAsiaTheme="minorEastAsia"/>
          <w:bCs/>
          <w:kern w:val="24"/>
          <w:lang w:val="ru-RU"/>
        </w:rPr>
        <w:t>бюджетирования</w:t>
      </w:r>
      <w:proofErr w:type="spellEnd"/>
      <w:r w:rsidRPr="00C45751">
        <w:rPr>
          <w:rFonts w:eastAsiaTheme="minorEastAsia"/>
          <w:bCs/>
          <w:kern w:val="24"/>
          <w:lang w:val="ru-RU"/>
        </w:rPr>
        <w:t xml:space="preserve"> в РФ на среднесрочный период. </w:t>
      </w:r>
      <w:r w:rsidR="007743D7" w:rsidRPr="00C45751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 xml:space="preserve">В </w:t>
      </w:r>
      <w:r w:rsidR="007743D7" w:rsidRPr="00C45751">
        <w:rPr>
          <w:rFonts w:eastAsiaTheme="minorEastAsia"/>
          <w:bCs/>
          <w:kern w:val="24"/>
          <w:lang w:val="ru-RU"/>
        </w:rPr>
        <w:t>2018</w:t>
      </w:r>
      <w:r w:rsidRPr="00C45751">
        <w:rPr>
          <w:rFonts w:eastAsiaTheme="minorEastAsia"/>
          <w:bCs/>
          <w:kern w:val="24"/>
          <w:lang w:val="ru-RU"/>
        </w:rPr>
        <w:t xml:space="preserve"> году инициативное </w:t>
      </w:r>
      <w:proofErr w:type="spellStart"/>
      <w:r w:rsidRPr="00C45751">
        <w:rPr>
          <w:rFonts w:eastAsiaTheme="minorEastAsia"/>
          <w:bCs/>
          <w:kern w:val="24"/>
          <w:lang w:val="ru-RU"/>
        </w:rPr>
        <w:t>бюджетирование</w:t>
      </w:r>
      <w:proofErr w:type="spellEnd"/>
      <w:r w:rsidRPr="00C45751">
        <w:rPr>
          <w:rFonts w:eastAsiaTheme="minorEastAsia"/>
          <w:bCs/>
          <w:kern w:val="24"/>
          <w:lang w:val="ru-RU"/>
        </w:rPr>
        <w:t xml:space="preserve"> было включено в основные документы стратегического планирования</w:t>
      </w:r>
      <w:r w:rsidR="007743D7" w:rsidRPr="00C45751">
        <w:rPr>
          <w:rFonts w:eastAsiaTheme="minorEastAsia"/>
          <w:bCs/>
          <w:kern w:val="24"/>
          <w:lang w:val="ru-RU"/>
        </w:rPr>
        <w:t xml:space="preserve">. </w:t>
      </w:r>
      <w:r w:rsidRPr="00C45751">
        <w:rPr>
          <w:rFonts w:eastAsiaTheme="minorEastAsia"/>
          <w:bCs/>
          <w:kern w:val="24"/>
          <w:lang w:val="ru-RU"/>
        </w:rPr>
        <w:t>Программа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Министерства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финансов</w:t>
      </w:r>
      <w:r w:rsidRPr="00E87948">
        <w:rPr>
          <w:rFonts w:eastAsiaTheme="minorEastAsia"/>
          <w:bCs/>
          <w:kern w:val="24"/>
          <w:lang w:val="ru-RU"/>
        </w:rPr>
        <w:t xml:space="preserve">, </w:t>
      </w:r>
      <w:r w:rsidRPr="00C45751">
        <w:rPr>
          <w:rFonts w:eastAsiaTheme="minorEastAsia"/>
          <w:bCs/>
          <w:kern w:val="24"/>
          <w:lang w:val="ru-RU"/>
        </w:rPr>
        <w:t>одобренная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в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рамках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Основных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направлений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деятельности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Правительства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Российской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Федерации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до</w:t>
      </w:r>
      <w:r w:rsidRPr="00E87948">
        <w:rPr>
          <w:rFonts w:eastAsiaTheme="minorEastAsia"/>
          <w:bCs/>
          <w:kern w:val="24"/>
          <w:lang w:val="ru-RU"/>
        </w:rPr>
        <w:t xml:space="preserve"> 2024 </w:t>
      </w:r>
      <w:r w:rsidRPr="00C45751">
        <w:rPr>
          <w:rFonts w:eastAsiaTheme="minorEastAsia"/>
          <w:bCs/>
          <w:kern w:val="24"/>
          <w:lang w:val="ru-RU"/>
        </w:rPr>
        <w:t>года</w:t>
      </w:r>
      <w:r w:rsidRPr="00E87948">
        <w:rPr>
          <w:rFonts w:eastAsiaTheme="minorEastAsia"/>
          <w:bCs/>
          <w:kern w:val="24"/>
          <w:lang w:val="ru-RU"/>
        </w:rPr>
        <w:t xml:space="preserve">, </w:t>
      </w:r>
      <w:r w:rsidRPr="00C45751">
        <w:rPr>
          <w:rFonts w:eastAsiaTheme="minorEastAsia"/>
          <w:bCs/>
          <w:kern w:val="24"/>
          <w:lang w:val="ru-RU"/>
        </w:rPr>
        <w:t>включает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конкретные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задачи</w:t>
      </w:r>
      <w:r w:rsidRPr="00E87948">
        <w:rPr>
          <w:rFonts w:eastAsiaTheme="minorEastAsia"/>
          <w:bCs/>
          <w:kern w:val="24"/>
          <w:lang w:val="ru-RU"/>
        </w:rPr>
        <w:t xml:space="preserve">, </w:t>
      </w:r>
      <w:r w:rsidRPr="00C45751">
        <w:rPr>
          <w:rFonts w:eastAsiaTheme="minorEastAsia"/>
          <w:bCs/>
          <w:kern w:val="24"/>
          <w:lang w:val="ru-RU"/>
        </w:rPr>
        <w:t>относящиеся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к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участию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граждан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в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бюджетном</w:t>
      </w:r>
      <w:r w:rsidRPr="00E87948">
        <w:rPr>
          <w:rFonts w:eastAsiaTheme="minorEastAsia"/>
          <w:bCs/>
          <w:kern w:val="24"/>
          <w:lang w:val="ru-RU"/>
        </w:rPr>
        <w:t xml:space="preserve"> </w:t>
      </w:r>
      <w:r w:rsidRPr="00C45751">
        <w:rPr>
          <w:rFonts w:eastAsiaTheme="minorEastAsia"/>
          <w:bCs/>
          <w:kern w:val="24"/>
          <w:lang w:val="ru-RU"/>
        </w:rPr>
        <w:t>процессе</w:t>
      </w:r>
      <w:r w:rsidRPr="00E87948">
        <w:rPr>
          <w:rFonts w:eastAsiaTheme="minorEastAsia"/>
          <w:bCs/>
          <w:kern w:val="24"/>
          <w:lang w:val="ru-RU"/>
        </w:rPr>
        <w:t xml:space="preserve">. </w:t>
      </w:r>
      <w:r w:rsidRPr="00C45751">
        <w:rPr>
          <w:rFonts w:eastAsiaTheme="minorEastAsia"/>
          <w:bCs/>
          <w:kern w:val="24"/>
          <w:lang w:val="ru-RU"/>
        </w:rPr>
        <w:t xml:space="preserve">В частности, </w:t>
      </w:r>
      <w:r w:rsidR="00A92794" w:rsidRPr="00C45751">
        <w:rPr>
          <w:rFonts w:eastAsiaTheme="minorEastAsia"/>
          <w:bCs/>
          <w:kern w:val="24"/>
          <w:lang w:val="ru-RU"/>
        </w:rPr>
        <w:t xml:space="preserve">рост доли субъектов РФ, утвердивших программу (мероприятия) по развитию </w:t>
      </w:r>
      <w:proofErr w:type="spellStart"/>
      <w:r w:rsidR="00A92794" w:rsidRPr="00C45751">
        <w:rPr>
          <w:rFonts w:eastAsiaTheme="minorEastAsia"/>
          <w:bCs/>
          <w:kern w:val="24"/>
          <w:lang w:val="ru-RU"/>
        </w:rPr>
        <w:t>ИБ</w:t>
      </w:r>
      <w:proofErr w:type="spellEnd"/>
      <w:r w:rsidR="00A92794" w:rsidRPr="00C45751">
        <w:rPr>
          <w:rFonts w:eastAsiaTheme="minorEastAsia"/>
          <w:bCs/>
          <w:kern w:val="24"/>
          <w:lang w:val="ru-RU"/>
        </w:rPr>
        <w:t xml:space="preserve"> в составе государственных программ субъектов РФ до 50%; обеспечение открытости процесса бюджетного планирования и вовлечение в него институтов гражданского общества; расширение участия граждан в государственном и муниципальном управлении</w:t>
      </w:r>
      <w:r w:rsidR="007743D7" w:rsidRPr="00C45751">
        <w:rPr>
          <w:rFonts w:eastAsiaTheme="minorEastAsia"/>
          <w:bCs/>
          <w:kern w:val="24"/>
          <w:lang w:val="ru-RU"/>
        </w:rPr>
        <w:t xml:space="preserve">. </w:t>
      </w:r>
      <w:proofErr w:type="gramStart"/>
      <w:r w:rsidR="0072662C" w:rsidRPr="00C45751">
        <w:rPr>
          <w:rFonts w:eastAsiaTheme="minorEastAsia"/>
          <w:bCs/>
          <w:kern w:val="24"/>
          <w:lang w:val="ru-RU"/>
        </w:rPr>
        <w:t xml:space="preserve">Кроме того, Концепция повышения эффективности бюджетных расходов в </w:t>
      </w:r>
      <w:r w:rsidR="007743D7" w:rsidRPr="00C45751">
        <w:rPr>
          <w:rFonts w:eastAsiaTheme="minorEastAsia"/>
          <w:bCs/>
          <w:kern w:val="24"/>
          <w:lang w:val="ru-RU"/>
        </w:rPr>
        <w:t>2019-20</w:t>
      </w:r>
      <w:r w:rsidR="0072662C" w:rsidRPr="00C45751">
        <w:rPr>
          <w:rFonts w:eastAsiaTheme="minorEastAsia"/>
          <w:bCs/>
          <w:kern w:val="24"/>
          <w:lang w:val="ru-RU"/>
        </w:rPr>
        <w:t>2</w:t>
      </w:r>
      <w:r w:rsidR="007743D7" w:rsidRPr="00C45751">
        <w:rPr>
          <w:rFonts w:eastAsiaTheme="minorEastAsia"/>
          <w:bCs/>
          <w:kern w:val="24"/>
          <w:lang w:val="ru-RU"/>
        </w:rPr>
        <w:t>4</w:t>
      </w:r>
      <w:r w:rsidR="0072662C" w:rsidRPr="00C45751">
        <w:rPr>
          <w:rFonts w:eastAsiaTheme="minorEastAsia"/>
          <w:bCs/>
          <w:kern w:val="24"/>
          <w:lang w:val="ru-RU"/>
        </w:rPr>
        <w:t xml:space="preserve"> годах включает следующие задачи, относящиеся к участию граждан: совершенствование системы общественных обсуждений, обеспечение понятности публикуемой информации</w:t>
      </w:r>
      <w:r w:rsidR="007743D7" w:rsidRPr="00C45751">
        <w:rPr>
          <w:rFonts w:eastAsiaTheme="minorEastAsia"/>
          <w:bCs/>
          <w:kern w:val="24"/>
          <w:lang w:val="ru-RU"/>
        </w:rPr>
        <w:t xml:space="preserve">; </w:t>
      </w:r>
      <w:r w:rsidR="0072662C" w:rsidRPr="00C45751">
        <w:rPr>
          <w:rFonts w:eastAsiaTheme="minorEastAsia"/>
          <w:bCs/>
          <w:kern w:val="24"/>
          <w:lang w:val="ru-RU"/>
        </w:rPr>
        <w:t>развитие системы публичных слушаний по проектам бюджетов и отчетам об их исполнении</w:t>
      </w:r>
      <w:r w:rsidR="007743D7" w:rsidRPr="00C45751">
        <w:rPr>
          <w:rFonts w:eastAsiaTheme="minorEastAsia"/>
          <w:bCs/>
          <w:kern w:val="24"/>
          <w:lang w:val="ru-RU"/>
        </w:rPr>
        <w:t xml:space="preserve">; </w:t>
      </w:r>
      <w:r w:rsidR="0072662C" w:rsidRPr="00C45751">
        <w:rPr>
          <w:rFonts w:eastAsiaTheme="minorEastAsia"/>
          <w:bCs/>
          <w:kern w:val="24"/>
          <w:lang w:val="ru-RU"/>
        </w:rPr>
        <w:t xml:space="preserve">определение правовых основ инициативного </w:t>
      </w:r>
      <w:proofErr w:type="spellStart"/>
      <w:r w:rsidR="0072662C" w:rsidRPr="00C45751">
        <w:rPr>
          <w:rFonts w:eastAsiaTheme="minorEastAsia"/>
          <w:bCs/>
          <w:kern w:val="24"/>
          <w:lang w:val="ru-RU"/>
        </w:rPr>
        <w:t>бюджетирования</w:t>
      </w:r>
      <w:proofErr w:type="spellEnd"/>
      <w:r w:rsidR="007743D7" w:rsidRPr="00C45751">
        <w:rPr>
          <w:rFonts w:eastAsiaTheme="minorEastAsia"/>
          <w:bCs/>
          <w:kern w:val="24"/>
          <w:lang w:val="ru-RU"/>
        </w:rPr>
        <w:t xml:space="preserve">; </w:t>
      </w:r>
      <w:r w:rsidR="00925CF7" w:rsidRPr="00C45751">
        <w:rPr>
          <w:rFonts w:eastAsiaTheme="minorEastAsia"/>
          <w:bCs/>
          <w:kern w:val="24"/>
          <w:lang w:val="ru-RU"/>
        </w:rPr>
        <w:t xml:space="preserve">включение </w:t>
      </w:r>
      <w:proofErr w:type="spellStart"/>
      <w:r w:rsidR="00925CF7" w:rsidRPr="00C45751">
        <w:rPr>
          <w:rFonts w:eastAsiaTheme="minorEastAsia"/>
          <w:bCs/>
          <w:kern w:val="24"/>
          <w:lang w:val="ru-RU"/>
        </w:rPr>
        <w:t>ИБ</w:t>
      </w:r>
      <w:proofErr w:type="spellEnd"/>
      <w:r w:rsidR="00925CF7" w:rsidRPr="00C45751">
        <w:rPr>
          <w:rFonts w:eastAsiaTheme="minorEastAsia"/>
          <w:bCs/>
          <w:kern w:val="24"/>
          <w:lang w:val="ru-RU"/>
        </w:rPr>
        <w:t xml:space="preserve"> в состав возможных механизмов реализации различных мероприятий;</w:t>
      </w:r>
      <w:proofErr w:type="gramEnd"/>
      <w:r w:rsidR="007743D7" w:rsidRPr="00C45751">
        <w:rPr>
          <w:rFonts w:eastAsiaTheme="minorEastAsia"/>
          <w:bCs/>
          <w:kern w:val="24"/>
          <w:lang w:val="ru-RU"/>
        </w:rPr>
        <w:t xml:space="preserve"> </w:t>
      </w:r>
      <w:proofErr w:type="gramStart"/>
      <w:r w:rsidR="00925CF7" w:rsidRPr="00C45751">
        <w:rPr>
          <w:rFonts w:eastAsiaTheme="minorEastAsia"/>
          <w:bCs/>
          <w:kern w:val="24"/>
          <w:lang w:val="ru-RU"/>
        </w:rPr>
        <w:t xml:space="preserve">разработка методических рекомендаций по подготовке и реализации проектов </w:t>
      </w:r>
      <w:proofErr w:type="spellStart"/>
      <w:r w:rsidR="00925CF7" w:rsidRPr="00C45751">
        <w:rPr>
          <w:rFonts w:eastAsiaTheme="minorEastAsia"/>
          <w:bCs/>
          <w:kern w:val="24"/>
          <w:lang w:val="ru-RU"/>
        </w:rPr>
        <w:t>ИБ</w:t>
      </w:r>
      <w:proofErr w:type="spellEnd"/>
      <w:r w:rsidR="007743D7" w:rsidRPr="00C45751">
        <w:rPr>
          <w:rFonts w:eastAsiaTheme="minorEastAsia"/>
          <w:bCs/>
          <w:kern w:val="24"/>
          <w:lang w:val="ru-RU"/>
        </w:rPr>
        <w:t xml:space="preserve">; </w:t>
      </w:r>
      <w:r w:rsidR="00925CF7" w:rsidRPr="00C45751">
        <w:rPr>
          <w:rFonts w:eastAsiaTheme="minorEastAsia"/>
          <w:bCs/>
          <w:kern w:val="24"/>
          <w:lang w:val="ru-RU"/>
        </w:rPr>
        <w:t>обобщение и распространение лучших региональных (муниципальных) практик</w:t>
      </w:r>
      <w:r w:rsidR="007743D7" w:rsidRPr="00C45751">
        <w:rPr>
          <w:rFonts w:eastAsiaTheme="minorEastAsia"/>
          <w:bCs/>
          <w:kern w:val="24"/>
          <w:lang w:val="ru-RU"/>
        </w:rPr>
        <w:t xml:space="preserve">; </w:t>
      </w:r>
      <w:r w:rsidR="00925CF7" w:rsidRPr="00C45751">
        <w:rPr>
          <w:rFonts w:eastAsiaTheme="minorEastAsia"/>
          <w:bCs/>
          <w:kern w:val="24"/>
          <w:lang w:val="ru-RU"/>
        </w:rPr>
        <w:t xml:space="preserve">обеспечение свободного доступа к обучающим и информационным материалам по практикам </w:t>
      </w:r>
      <w:proofErr w:type="spellStart"/>
      <w:r w:rsidR="00925CF7" w:rsidRPr="00C45751">
        <w:rPr>
          <w:rFonts w:eastAsiaTheme="minorEastAsia"/>
          <w:bCs/>
          <w:kern w:val="24"/>
          <w:lang w:val="ru-RU"/>
        </w:rPr>
        <w:t>ИБ</w:t>
      </w:r>
      <w:proofErr w:type="spellEnd"/>
      <w:r w:rsidR="00925CF7" w:rsidRPr="00C45751">
        <w:rPr>
          <w:rFonts w:eastAsiaTheme="minorEastAsia"/>
          <w:bCs/>
          <w:kern w:val="24"/>
          <w:lang w:val="ru-RU"/>
        </w:rPr>
        <w:t xml:space="preserve"> для граждан</w:t>
      </w:r>
      <w:r w:rsidR="007743D7" w:rsidRPr="00C45751">
        <w:rPr>
          <w:rFonts w:eastAsiaTheme="minorEastAsia"/>
          <w:bCs/>
          <w:kern w:val="24"/>
          <w:lang w:val="ru-RU"/>
        </w:rPr>
        <w:t xml:space="preserve">; </w:t>
      </w:r>
      <w:r w:rsidR="00925CF7" w:rsidRPr="00C45751">
        <w:rPr>
          <w:rFonts w:eastAsiaTheme="minorEastAsia"/>
          <w:bCs/>
          <w:kern w:val="24"/>
          <w:lang w:val="ru-RU"/>
        </w:rPr>
        <w:t>популяризация среди различных слоев населения знаний по бюджетной тематике и инструментов участия в управлении общественными финансами и общественного контроля</w:t>
      </w:r>
      <w:r w:rsidR="007743D7" w:rsidRPr="00C45751">
        <w:rPr>
          <w:rFonts w:eastAsiaTheme="minorEastAsia"/>
          <w:bCs/>
          <w:kern w:val="24"/>
          <w:lang w:val="ru-RU"/>
        </w:rPr>
        <w:t xml:space="preserve">; </w:t>
      </w:r>
      <w:r w:rsidR="00925CF7" w:rsidRPr="00C45751">
        <w:rPr>
          <w:rFonts w:eastAsiaTheme="minorEastAsia"/>
          <w:bCs/>
          <w:kern w:val="24"/>
          <w:lang w:val="ru-RU"/>
        </w:rPr>
        <w:t>совершенствование форматов представления бюджетов для граждан</w:t>
      </w:r>
      <w:r w:rsidR="007743D7" w:rsidRPr="00C45751">
        <w:rPr>
          <w:rFonts w:eastAsiaTheme="minorEastAsia"/>
          <w:bCs/>
          <w:kern w:val="24"/>
          <w:lang w:val="ru-RU"/>
        </w:rPr>
        <w:t>.</w:t>
      </w:r>
      <w:proofErr w:type="gramEnd"/>
      <w:r w:rsidR="007743D7" w:rsidRPr="00C45751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Минфин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России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ведет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основную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часть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работы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по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этому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направлению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в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рамках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проекта</w:t>
      </w:r>
      <w:r w:rsidR="00C45751" w:rsidRPr="00E87948">
        <w:rPr>
          <w:rFonts w:eastAsiaTheme="minorEastAsia"/>
          <w:bCs/>
          <w:kern w:val="24"/>
          <w:lang w:val="ru-RU"/>
        </w:rPr>
        <w:t xml:space="preserve"> «</w:t>
      </w:r>
      <w:r w:rsidR="00C45751" w:rsidRPr="00C45751">
        <w:rPr>
          <w:rFonts w:eastAsiaTheme="minorEastAsia"/>
          <w:bCs/>
          <w:kern w:val="24"/>
          <w:lang w:val="ru-RU"/>
        </w:rPr>
        <w:t>Бюджет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для</w:t>
      </w:r>
      <w:r w:rsidR="00C45751" w:rsidRPr="00E87948">
        <w:rPr>
          <w:rFonts w:eastAsiaTheme="minorEastAsia"/>
          <w:bCs/>
          <w:kern w:val="24"/>
          <w:lang w:val="ru-RU"/>
        </w:rPr>
        <w:t xml:space="preserve"> </w:t>
      </w:r>
      <w:r w:rsidR="00C45751" w:rsidRPr="00C45751">
        <w:rPr>
          <w:rFonts w:eastAsiaTheme="minorEastAsia"/>
          <w:bCs/>
          <w:kern w:val="24"/>
          <w:lang w:val="ru-RU"/>
        </w:rPr>
        <w:t>граждан</w:t>
      </w:r>
      <w:r w:rsidR="00C45751" w:rsidRPr="00E87948">
        <w:rPr>
          <w:rFonts w:eastAsiaTheme="minorEastAsia"/>
          <w:bCs/>
          <w:kern w:val="24"/>
          <w:lang w:val="ru-RU"/>
        </w:rPr>
        <w:t xml:space="preserve">». </w:t>
      </w:r>
      <w:r w:rsidR="00C45751" w:rsidRPr="00C45751">
        <w:rPr>
          <w:rFonts w:eastAsiaTheme="minorEastAsia"/>
          <w:bCs/>
          <w:kern w:val="24"/>
          <w:lang w:val="ru-RU"/>
        </w:rPr>
        <w:t xml:space="preserve">Проект предусматривает не только разработку бюджета для граждан, но и осуществление инициатив по повышению бюджетной грамотности и общественному участию, а также мероприятия, касающиеся открытости и содержательности данных. </w:t>
      </w:r>
      <w:r w:rsidR="007743D7" w:rsidRPr="00C45751">
        <w:rPr>
          <w:rFonts w:eastAsiaTheme="minorEastAsia"/>
          <w:bCs/>
          <w:kern w:val="24"/>
          <w:lang w:val="ru-RU"/>
        </w:rPr>
        <w:t xml:space="preserve"> </w:t>
      </w:r>
    </w:p>
    <w:p w:rsidR="005A1144" w:rsidRPr="00E87948" w:rsidRDefault="00D76032" w:rsidP="00D357AC">
      <w:pPr>
        <w:tabs>
          <w:tab w:val="left" w:pos="720"/>
        </w:tabs>
        <w:spacing w:afterLines="160"/>
        <w:jc w:val="both"/>
        <w:rPr>
          <w:rFonts w:eastAsiaTheme="minorEastAsia"/>
          <w:bCs/>
          <w:kern w:val="24"/>
          <w:lang w:val="ru-RU"/>
        </w:rPr>
      </w:pPr>
      <w:r>
        <w:rPr>
          <w:rFonts w:eastAsiaTheme="minorEastAsia"/>
          <w:b/>
          <w:bCs/>
          <w:kern w:val="24"/>
          <w:lang w:val="ru-RU"/>
        </w:rPr>
        <w:t>Презентация</w:t>
      </w:r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завершилась</w:t>
      </w:r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несколькими</w:t>
      </w:r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примерами</w:t>
      </w:r>
      <w:r w:rsidRPr="001E23C5">
        <w:rPr>
          <w:rFonts w:eastAsiaTheme="minorEastAsia"/>
          <w:b/>
          <w:bCs/>
          <w:kern w:val="24"/>
          <w:lang w:val="ru-RU"/>
        </w:rPr>
        <w:t xml:space="preserve">, </w:t>
      </w:r>
      <w:r>
        <w:rPr>
          <w:rFonts w:eastAsiaTheme="minorEastAsia"/>
          <w:b/>
          <w:bCs/>
          <w:kern w:val="24"/>
          <w:lang w:val="ru-RU"/>
        </w:rPr>
        <w:t>отнесенны</w:t>
      </w:r>
      <w:r w:rsidR="001E23C5">
        <w:rPr>
          <w:rFonts w:eastAsiaTheme="minorEastAsia"/>
          <w:b/>
          <w:bCs/>
          <w:kern w:val="24"/>
          <w:lang w:val="ru-RU"/>
        </w:rPr>
        <w:t>ми</w:t>
      </w:r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Минфином</w:t>
      </w:r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России</w:t>
      </w:r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к</w:t>
      </w:r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числу</w:t>
      </w:r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лучших</w:t>
      </w:r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практик</w:t>
      </w:r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proofErr w:type="gramStart"/>
      <w:r>
        <w:rPr>
          <w:rFonts w:eastAsiaTheme="minorEastAsia"/>
          <w:b/>
          <w:bCs/>
          <w:kern w:val="24"/>
          <w:lang w:val="ru-RU"/>
        </w:rPr>
        <w:t>инициативного</w:t>
      </w:r>
      <w:proofErr w:type="gramEnd"/>
      <w:r w:rsidRPr="001E23C5">
        <w:rPr>
          <w:rFonts w:eastAsiaTheme="minorEastAsia"/>
          <w:b/>
          <w:bCs/>
          <w:kern w:val="24"/>
          <w:lang w:val="ru-RU"/>
        </w:rPr>
        <w:t xml:space="preserve"> </w:t>
      </w:r>
      <w:proofErr w:type="spellStart"/>
      <w:r>
        <w:rPr>
          <w:rFonts w:eastAsiaTheme="minorEastAsia"/>
          <w:b/>
          <w:bCs/>
          <w:kern w:val="24"/>
          <w:lang w:val="ru-RU"/>
        </w:rPr>
        <w:t>бюджетирования</w:t>
      </w:r>
      <w:proofErr w:type="spellEnd"/>
      <w:r w:rsidRPr="001E23C5">
        <w:rPr>
          <w:rFonts w:eastAsiaTheme="minorEastAsia"/>
          <w:b/>
          <w:bCs/>
          <w:kern w:val="24"/>
          <w:lang w:val="ru-RU"/>
        </w:rPr>
        <w:t xml:space="preserve">. </w:t>
      </w:r>
      <w:r>
        <w:rPr>
          <w:rFonts w:eastAsiaTheme="minorEastAsia"/>
          <w:bCs/>
          <w:kern w:val="24"/>
          <w:lang w:val="ru-RU"/>
        </w:rPr>
        <w:t>В</w:t>
      </w:r>
      <w:r w:rsidRPr="001E23C5">
        <w:rPr>
          <w:rFonts w:eastAsiaTheme="minorEastAsia"/>
          <w:bCs/>
          <w:kern w:val="24"/>
          <w:lang w:val="ru-RU"/>
        </w:rPr>
        <w:t xml:space="preserve"> </w:t>
      </w:r>
      <w:r>
        <w:rPr>
          <w:rFonts w:eastAsiaTheme="minorEastAsia"/>
          <w:bCs/>
          <w:kern w:val="24"/>
          <w:lang w:val="ru-RU"/>
        </w:rPr>
        <w:t>их</w:t>
      </w:r>
      <w:r w:rsidRPr="001E23C5">
        <w:rPr>
          <w:rFonts w:eastAsiaTheme="minorEastAsia"/>
          <w:bCs/>
          <w:kern w:val="24"/>
          <w:lang w:val="ru-RU"/>
        </w:rPr>
        <w:t xml:space="preserve"> </w:t>
      </w:r>
      <w:r>
        <w:rPr>
          <w:rFonts w:eastAsiaTheme="minorEastAsia"/>
          <w:bCs/>
          <w:kern w:val="24"/>
          <w:lang w:val="ru-RU"/>
        </w:rPr>
        <w:t>числе</w:t>
      </w:r>
      <w:r w:rsidRPr="001E23C5">
        <w:rPr>
          <w:rFonts w:eastAsiaTheme="minorEastAsia"/>
          <w:bCs/>
          <w:kern w:val="24"/>
          <w:lang w:val="ru-RU"/>
        </w:rPr>
        <w:t>: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proofErr w:type="gramStart"/>
      <w:r w:rsidR="001E23C5">
        <w:rPr>
          <w:rFonts w:eastAsiaTheme="minorEastAsia"/>
          <w:bCs/>
          <w:kern w:val="24"/>
          <w:lang w:val="ru-RU"/>
        </w:rPr>
        <w:t>Ярославская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область</w:t>
      </w:r>
      <w:r w:rsidR="001E23C5" w:rsidRPr="001E23C5">
        <w:rPr>
          <w:rFonts w:eastAsiaTheme="minorEastAsia"/>
          <w:bCs/>
          <w:kern w:val="24"/>
          <w:lang w:val="ru-RU"/>
        </w:rPr>
        <w:t xml:space="preserve">, </w:t>
      </w:r>
      <w:r w:rsidR="001E23C5">
        <w:rPr>
          <w:rFonts w:eastAsiaTheme="minorEastAsia"/>
          <w:bCs/>
          <w:kern w:val="24"/>
          <w:lang w:val="ru-RU"/>
        </w:rPr>
        <w:t>где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инициатива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по развитию общественного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участия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реализуется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как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один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из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приоритетных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lastRenderedPageBreak/>
        <w:t>проектов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губернатора</w:t>
      </w:r>
      <w:r w:rsidR="001E23C5" w:rsidRPr="001E23C5">
        <w:rPr>
          <w:rFonts w:eastAsiaTheme="minorEastAsia"/>
          <w:bCs/>
          <w:kern w:val="24"/>
          <w:lang w:val="ru-RU"/>
        </w:rPr>
        <w:t xml:space="preserve">, </w:t>
      </w:r>
      <w:r w:rsidR="001E23C5">
        <w:rPr>
          <w:rFonts w:eastAsiaTheme="minorEastAsia"/>
          <w:bCs/>
          <w:kern w:val="24"/>
          <w:lang w:val="ru-RU"/>
        </w:rPr>
        <w:t>часть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расходов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финансируется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>Минстроем</w:t>
      </w:r>
      <w:r w:rsidR="001E23C5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 xml:space="preserve">России, при этом проект широко освещается в СМИ; Кировская область, где </w:t>
      </w:r>
      <w:proofErr w:type="spellStart"/>
      <w:r w:rsidR="001E23C5">
        <w:rPr>
          <w:rFonts w:eastAsiaTheme="minorEastAsia"/>
          <w:bCs/>
          <w:kern w:val="24"/>
          <w:lang w:val="ru-RU"/>
        </w:rPr>
        <w:t>благополучателями</w:t>
      </w:r>
      <w:proofErr w:type="spellEnd"/>
      <w:r w:rsidR="001E23C5">
        <w:rPr>
          <w:rFonts w:eastAsiaTheme="minorEastAsia"/>
          <w:bCs/>
          <w:kern w:val="24"/>
          <w:lang w:val="ru-RU"/>
        </w:rPr>
        <w:t xml:space="preserve"> проектов ИВ являются </w:t>
      </w:r>
      <w:r w:rsidR="007743D7" w:rsidRPr="001E23C5">
        <w:rPr>
          <w:rFonts w:eastAsiaTheme="minorEastAsia"/>
          <w:bCs/>
          <w:kern w:val="24"/>
          <w:lang w:val="ru-RU"/>
        </w:rPr>
        <w:t xml:space="preserve">65% </w:t>
      </w:r>
      <w:r w:rsidR="001E23C5">
        <w:rPr>
          <w:rFonts w:eastAsiaTheme="minorEastAsia"/>
          <w:bCs/>
          <w:kern w:val="24"/>
          <w:lang w:val="ru-RU"/>
        </w:rPr>
        <w:t>от общей численности населения, выявляются адресные социальные группы, а для отбора проектов используются финансовые, статистические и социальные критерии</w:t>
      </w:r>
      <w:r w:rsidR="007743D7" w:rsidRPr="001E23C5">
        <w:rPr>
          <w:rFonts w:eastAsiaTheme="minorEastAsia"/>
          <w:bCs/>
          <w:kern w:val="24"/>
          <w:lang w:val="ru-RU"/>
        </w:rPr>
        <w:t>;</w:t>
      </w:r>
      <w:proofErr w:type="gramEnd"/>
      <w:r w:rsidR="007743D7" w:rsidRPr="001E23C5">
        <w:rPr>
          <w:rFonts w:eastAsiaTheme="minorEastAsia"/>
          <w:bCs/>
          <w:kern w:val="24"/>
          <w:lang w:val="ru-RU"/>
        </w:rPr>
        <w:t xml:space="preserve"> </w:t>
      </w:r>
      <w:r w:rsidR="001E23C5">
        <w:rPr>
          <w:rFonts w:eastAsiaTheme="minorEastAsia"/>
          <w:bCs/>
          <w:kern w:val="24"/>
          <w:lang w:val="ru-RU"/>
        </w:rPr>
        <w:t xml:space="preserve">а также Республика Якутия – Саха, где для вовлечения граждан используются такие эффективные инструменты, как СМИ, социальные сети и </w:t>
      </w:r>
      <w:proofErr w:type="spellStart"/>
      <w:r w:rsidR="001E23C5">
        <w:rPr>
          <w:rFonts w:eastAsiaTheme="minorEastAsia"/>
          <w:bCs/>
          <w:kern w:val="24"/>
          <w:lang w:val="ru-RU"/>
        </w:rPr>
        <w:t>мессенджеры</w:t>
      </w:r>
      <w:proofErr w:type="spellEnd"/>
      <w:r w:rsidR="001E23C5">
        <w:rPr>
          <w:rFonts w:eastAsiaTheme="minorEastAsia"/>
          <w:bCs/>
          <w:kern w:val="24"/>
          <w:lang w:val="ru-RU"/>
        </w:rPr>
        <w:t xml:space="preserve">. </w:t>
      </w:r>
      <w:r w:rsidR="007743D7" w:rsidRPr="001E23C5">
        <w:rPr>
          <w:rFonts w:eastAsiaTheme="minorEastAsia"/>
          <w:bCs/>
          <w:kern w:val="24"/>
          <w:lang w:val="ru-RU"/>
        </w:rPr>
        <w:t xml:space="preserve"> </w:t>
      </w:r>
    </w:p>
    <w:p w:rsidR="0079500B" w:rsidRDefault="001D64CF" w:rsidP="00D357AC">
      <w:pPr>
        <w:tabs>
          <w:tab w:val="left" w:pos="720"/>
        </w:tabs>
        <w:spacing w:afterLines="160"/>
        <w:jc w:val="both"/>
        <w:rPr>
          <w:rFonts w:eastAsiaTheme="minorEastAsia"/>
          <w:bCs/>
          <w:kern w:val="24"/>
          <w:lang w:val="ru-RU"/>
        </w:rPr>
      </w:pPr>
      <w:r>
        <w:rPr>
          <w:rFonts w:eastAsiaTheme="minorEastAsia"/>
          <w:b/>
          <w:bCs/>
          <w:kern w:val="24"/>
          <w:lang w:val="ru-RU"/>
        </w:rPr>
        <w:t>Иван</w:t>
      </w:r>
      <w:r w:rsidRPr="00664646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Шульга</w:t>
      </w:r>
      <w:r w:rsidRPr="00664646">
        <w:rPr>
          <w:rFonts w:eastAsiaTheme="minorEastAsia"/>
          <w:b/>
          <w:bCs/>
          <w:kern w:val="24"/>
          <w:lang w:val="ru-RU"/>
        </w:rPr>
        <w:t xml:space="preserve">, </w:t>
      </w:r>
      <w:r w:rsidR="00664646">
        <w:rPr>
          <w:rFonts w:eastAsiaTheme="minorEastAsia"/>
          <w:b/>
          <w:bCs/>
          <w:kern w:val="24"/>
          <w:lang w:val="ru-RU"/>
        </w:rPr>
        <w:t>старший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>специалист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>Всемирного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>банка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>по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>социальной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>защите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, </w:t>
      </w:r>
      <w:r w:rsidR="00664646">
        <w:rPr>
          <w:rFonts w:eastAsiaTheme="minorEastAsia"/>
          <w:b/>
          <w:bCs/>
          <w:kern w:val="24"/>
          <w:lang w:val="ru-RU"/>
        </w:rPr>
        <w:t>в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>своей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>презентации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>рассказал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>о</w:t>
      </w:r>
      <w:r w:rsidR="00664646" w:rsidRPr="00664646">
        <w:rPr>
          <w:rFonts w:eastAsiaTheme="minorEastAsia"/>
          <w:b/>
          <w:bCs/>
          <w:kern w:val="24"/>
          <w:lang w:val="ru-RU"/>
        </w:rPr>
        <w:t xml:space="preserve"> </w:t>
      </w:r>
      <w:r w:rsidR="00664646">
        <w:rPr>
          <w:rFonts w:eastAsiaTheme="minorEastAsia"/>
          <w:b/>
          <w:bCs/>
          <w:kern w:val="24"/>
          <w:lang w:val="ru-RU"/>
        </w:rPr>
        <w:t xml:space="preserve">моделях, механизмах и результатах мероприятий по обеспечению участия граждан в рамках проекта </w:t>
      </w:r>
      <w:proofErr w:type="spellStart"/>
      <w:r w:rsidR="00664646">
        <w:rPr>
          <w:rFonts w:eastAsiaTheme="minorEastAsia"/>
          <w:b/>
          <w:bCs/>
          <w:kern w:val="24"/>
          <w:lang w:val="ru-RU"/>
        </w:rPr>
        <w:t>ППМИ</w:t>
      </w:r>
      <w:proofErr w:type="spellEnd"/>
      <w:r w:rsidR="007743D7" w:rsidRPr="00664646">
        <w:rPr>
          <w:rFonts w:eastAsiaTheme="minorEastAsia"/>
          <w:b/>
          <w:bCs/>
          <w:kern w:val="24"/>
          <w:lang w:val="ru-RU"/>
        </w:rPr>
        <w:t xml:space="preserve">. </w:t>
      </w:r>
      <w:r w:rsidR="00664646">
        <w:rPr>
          <w:rFonts w:eastAsiaTheme="minorEastAsia"/>
          <w:bCs/>
          <w:kern w:val="24"/>
          <w:lang w:val="ru-RU"/>
        </w:rPr>
        <w:t>Вначале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он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дал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обзор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общей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информации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о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664646">
        <w:rPr>
          <w:rFonts w:eastAsiaTheme="minorEastAsia"/>
          <w:bCs/>
          <w:kern w:val="24"/>
          <w:lang w:val="ru-RU"/>
        </w:rPr>
        <w:t>партисипаторном</w:t>
      </w:r>
      <w:proofErr w:type="spellEnd"/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664646">
        <w:rPr>
          <w:rFonts w:eastAsiaTheme="minorEastAsia"/>
          <w:bCs/>
          <w:kern w:val="24"/>
          <w:lang w:val="ru-RU"/>
        </w:rPr>
        <w:t>бюджетировании</w:t>
      </w:r>
      <w:proofErr w:type="spellEnd"/>
      <w:r w:rsidR="0079500B">
        <w:rPr>
          <w:rFonts w:eastAsiaTheme="minorEastAsia"/>
          <w:bCs/>
          <w:kern w:val="24"/>
          <w:lang w:val="ru-RU"/>
        </w:rPr>
        <w:t xml:space="preserve"> (ПБ)</w:t>
      </w:r>
      <w:r w:rsidR="00664646" w:rsidRPr="0079500B">
        <w:rPr>
          <w:rFonts w:eastAsiaTheme="minorEastAsia"/>
          <w:bCs/>
          <w:kern w:val="24"/>
          <w:lang w:val="ru-RU"/>
        </w:rPr>
        <w:t xml:space="preserve">, </w:t>
      </w:r>
      <w:r w:rsidR="00664646">
        <w:rPr>
          <w:rFonts w:eastAsiaTheme="minorEastAsia"/>
          <w:bCs/>
          <w:kern w:val="24"/>
          <w:lang w:val="ru-RU"/>
        </w:rPr>
        <w:t>а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затем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подробно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рассказал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о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моделях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664646">
        <w:rPr>
          <w:rFonts w:eastAsiaTheme="minorEastAsia"/>
          <w:bCs/>
          <w:kern w:val="24"/>
          <w:lang w:val="ru-RU"/>
        </w:rPr>
        <w:t>ИБ</w:t>
      </w:r>
      <w:proofErr w:type="spellEnd"/>
      <w:r w:rsidR="00664646" w:rsidRPr="0079500B">
        <w:rPr>
          <w:rFonts w:eastAsiaTheme="minorEastAsia"/>
          <w:bCs/>
          <w:kern w:val="24"/>
          <w:lang w:val="ru-RU"/>
        </w:rPr>
        <w:t xml:space="preserve">, </w:t>
      </w:r>
      <w:r w:rsidR="00664646">
        <w:rPr>
          <w:rFonts w:eastAsiaTheme="minorEastAsia"/>
          <w:bCs/>
          <w:kern w:val="24"/>
          <w:lang w:val="ru-RU"/>
        </w:rPr>
        <w:t>реализованных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в</w:t>
      </w:r>
      <w:r w:rsidR="00664646" w:rsidRPr="0079500B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России</w:t>
      </w:r>
      <w:r w:rsidR="00664646" w:rsidRPr="0079500B">
        <w:rPr>
          <w:rFonts w:eastAsiaTheme="minorEastAsia"/>
          <w:bCs/>
          <w:kern w:val="24"/>
          <w:lang w:val="ru-RU"/>
        </w:rPr>
        <w:t xml:space="preserve">. </w:t>
      </w:r>
      <w:r w:rsidR="00664646">
        <w:rPr>
          <w:rFonts w:eastAsiaTheme="minorEastAsia"/>
          <w:bCs/>
          <w:kern w:val="24"/>
          <w:lang w:val="ru-RU"/>
        </w:rPr>
        <w:t>В</w:t>
      </w:r>
      <w:r w:rsidR="00664646" w:rsidRPr="00E87948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заключение</w:t>
      </w:r>
      <w:r w:rsidR="00664646" w:rsidRPr="00E87948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г</w:t>
      </w:r>
      <w:r w:rsidR="00664646" w:rsidRPr="00E87948">
        <w:rPr>
          <w:rFonts w:eastAsiaTheme="minorEastAsia"/>
          <w:bCs/>
          <w:kern w:val="24"/>
          <w:lang w:val="ru-RU"/>
        </w:rPr>
        <w:t>-</w:t>
      </w:r>
      <w:r w:rsidR="00664646">
        <w:rPr>
          <w:rFonts w:eastAsiaTheme="minorEastAsia"/>
          <w:bCs/>
          <w:kern w:val="24"/>
          <w:lang w:val="ru-RU"/>
        </w:rPr>
        <w:t>н</w:t>
      </w:r>
      <w:r w:rsidR="00664646" w:rsidRPr="00E87948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Шульга</w:t>
      </w:r>
      <w:r w:rsidR="00664646" w:rsidRPr="00E87948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остановился</w:t>
      </w:r>
      <w:r w:rsidR="00664646" w:rsidRPr="00E87948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на</w:t>
      </w:r>
      <w:r w:rsidR="00664646" w:rsidRPr="00E87948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эффектах</w:t>
      </w:r>
      <w:r w:rsidR="00664646" w:rsidRPr="00E87948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от</w:t>
      </w:r>
      <w:r w:rsidR="00664646" w:rsidRPr="00E87948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реализованных</w:t>
      </w:r>
      <w:r w:rsidR="00664646" w:rsidRPr="00E87948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>инициатив</w:t>
      </w:r>
      <w:r w:rsidR="00664646" w:rsidRPr="00E87948">
        <w:rPr>
          <w:rFonts w:eastAsiaTheme="minorEastAsia"/>
          <w:bCs/>
          <w:kern w:val="24"/>
          <w:lang w:val="ru-RU"/>
        </w:rPr>
        <w:t xml:space="preserve">. </w:t>
      </w:r>
      <w:r w:rsidR="00664646">
        <w:rPr>
          <w:rFonts w:eastAsiaTheme="minorEastAsia"/>
          <w:bCs/>
          <w:kern w:val="24"/>
          <w:lang w:val="ru-RU"/>
        </w:rPr>
        <w:t xml:space="preserve">Инициативы </w:t>
      </w:r>
      <w:proofErr w:type="spellStart"/>
      <w:r w:rsidR="00664646">
        <w:rPr>
          <w:rFonts w:eastAsiaTheme="minorEastAsia"/>
          <w:bCs/>
          <w:kern w:val="24"/>
          <w:lang w:val="ru-RU"/>
        </w:rPr>
        <w:t>партисипаторного</w:t>
      </w:r>
      <w:proofErr w:type="spellEnd"/>
      <w:r w:rsidR="00664646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664646">
        <w:rPr>
          <w:rFonts w:eastAsiaTheme="minorEastAsia"/>
          <w:bCs/>
          <w:kern w:val="24"/>
          <w:lang w:val="ru-RU"/>
        </w:rPr>
        <w:t>бюджетирования</w:t>
      </w:r>
      <w:proofErr w:type="spellEnd"/>
      <w:r w:rsidR="009F1904">
        <w:rPr>
          <w:rFonts w:eastAsiaTheme="minorEastAsia"/>
          <w:bCs/>
          <w:kern w:val="24"/>
          <w:lang w:val="ru-RU"/>
        </w:rPr>
        <w:t xml:space="preserve"> </w:t>
      </w:r>
      <w:r w:rsidR="00664646">
        <w:rPr>
          <w:rFonts w:eastAsiaTheme="minorEastAsia"/>
          <w:bCs/>
          <w:kern w:val="24"/>
          <w:lang w:val="ru-RU"/>
        </w:rPr>
        <w:t xml:space="preserve">в том виде, как они сегодня существуют в России, стали возможными только благодаря поддержке Минфина России. При </w:t>
      </w:r>
      <w:proofErr w:type="gramStart"/>
      <w:r w:rsidR="00664646">
        <w:rPr>
          <w:rFonts w:eastAsiaTheme="minorEastAsia"/>
          <w:bCs/>
          <w:kern w:val="24"/>
          <w:lang w:val="ru-RU"/>
        </w:rPr>
        <w:t>том</w:t>
      </w:r>
      <w:proofErr w:type="gramEnd"/>
      <w:r w:rsidR="00664646">
        <w:rPr>
          <w:rFonts w:eastAsiaTheme="minorEastAsia"/>
          <w:bCs/>
          <w:kern w:val="24"/>
          <w:lang w:val="ru-RU"/>
        </w:rPr>
        <w:t xml:space="preserve"> что единого четкого определения </w:t>
      </w:r>
      <w:proofErr w:type="spellStart"/>
      <w:r w:rsidR="00664646">
        <w:rPr>
          <w:rFonts w:eastAsiaTheme="minorEastAsia"/>
          <w:bCs/>
          <w:kern w:val="24"/>
          <w:lang w:val="ru-RU"/>
        </w:rPr>
        <w:t>партисипаторного</w:t>
      </w:r>
      <w:proofErr w:type="spellEnd"/>
      <w:r w:rsidR="00664646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664646">
        <w:rPr>
          <w:rFonts w:eastAsiaTheme="minorEastAsia"/>
          <w:bCs/>
          <w:kern w:val="24"/>
          <w:lang w:val="ru-RU"/>
        </w:rPr>
        <w:t>бюджетирования</w:t>
      </w:r>
      <w:proofErr w:type="spellEnd"/>
      <w:r w:rsidR="00664646">
        <w:rPr>
          <w:rFonts w:eastAsiaTheme="minorEastAsia"/>
          <w:bCs/>
          <w:kern w:val="24"/>
          <w:lang w:val="ru-RU"/>
        </w:rPr>
        <w:t xml:space="preserve"> не существует, этот процесс можно в общих чертах определить как вовлечение общественности в распределение части бюджетных средств с помощью механизмов</w:t>
      </w:r>
      <w:r w:rsidR="007474E9">
        <w:rPr>
          <w:rFonts w:eastAsiaTheme="minorEastAsia"/>
          <w:bCs/>
          <w:kern w:val="24"/>
          <w:lang w:val="ru-RU"/>
        </w:rPr>
        <w:t>, связанных с обсуждением, предложением и отбором проектов</w:t>
      </w:r>
      <w:r w:rsidR="007743D7" w:rsidRPr="007474E9">
        <w:rPr>
          <w:rFonts w:eastAsiaTheme="minorEastAsia"/>
          <w:bCs/>
          <w:kern w:val="24"/>
          <w:lang w:val="ru-RU"/>
        </w:rPr>
        <w:t>/</w:t>
      </w:r>
      <w:r w:rsidR="007474E9">
        <w:rPr>
          <w:rFonts w:eastAsiaTheme="minorEastAsia"/>
          <w:bCs/>
          <w:kern w:val="24"/>
          <w:lang w:val="ru-RU"/>
        </w:rPr>
        <w:t xml:space="preserve">инициатив. </w:t>
      </w:r>
      <w:r w:rsidR="009F1904">
        <w:rPr>
          <w:rFonts w:eastAsiaTheme="minorEastAsia"/>
          <w:bCs/>
          <w:kern w:val="24"/>
          <w:lang w:val="ru-RU"/>
        </w:rPr>
        <w:t>Существует</w:t>
      </w:r>
      <w:r w:rsidR="009F1904" w:rsidRPr="009F1904">
        <w:rPr>
          <w:rFonts w:eastAsiaTheme="minorEastAsia"/>
          <w:bCs/>
          <w:kern w:val="24"/>
          <w:lang w:val="ru-RU"/>
        </w:rPr>
        <w:t xml:space="preserve"> </w:t>
      </w:r>
      <w:r w:rsidR="009F1904">
        <w:rPr>
          <w:rFonts w:eastAsiaTheme="minorEastAsia"/>
          <w:bCs/>
          <w:kern w:val="24"/>
          <w:lang w:val="ru-RU"/>
        </w:rPr>
        <w:t>множество</w:t>
      </w:r>
      <w:r w:rsidR="009F1904" w:rsidRPr="009F1904">
        <w:rPr>
          <w:rFonts w:eastAsiaTheme="minorEastAsia"/>
          <w:bCs/>
          <w:kern w:val="24"/>
          <w:lang w:val="ru-RU"/>
        </w:rPr>
        <w:t xml:space="preserve"> </w:t>
      </w:r>
      <w:r w:rsidR="009F1904">
        <w:rPr>
          <w:rFonts w:eastAsiaTheme="minorEastAsia"/>
          <w:bCs/>
          <w:kern w:val="24"/>
          <w:lang w:val="ru-RU"/>
        </w:rPr>
        <w:t>форм</w:t>
      </w:r>
      <w:r w:rsidR="009F1904" w:rsidRPr="009F1904">
        <w:rPr>
          <w:rFonts w:eastAsiaTheme="minorEastAsia"/>
          <w:bCs/>
          <w:kern w:val="24"/>
          <w:lang w:val="ru-RU"/>
        </w:rPr>
        <w:t xml:space="preserve">, </w:t>
      </w:r>
      <w:r w:rsidR="009F1904">
        <w:rPr>
          <w:rFonts w:eastAsiaTheme="minorEastAsia"/>
          <w:bCs/>
          <w:kern w:val="24"/>
          <w:lang w:val="ru-RU"/>
        </w:rPr>
        <w:t>вариантов</w:t>
      </w:r>
      <w:r w:rsidR="009F1904" w:rsidRPr="009F1904">
        <w:rPr>
          <w:rFonts w:eastAsiaTheme="minorEastAsia"/>
          <w:bCs/>
          <w:kern w:val="24"/>
          <w:lang w:val="ru-RU"/>
        </w:rPr>
        <w:t xml:space="preserve"> </w:t>
      </w:r>
      <w:r w:rsidR="009F1904">
        <w:rPr>
          <w:rFonts w:eastAsiaTheme="minorEastAsia"/>
          <w:bCs/>
          <w:kern w:val="24"/>
          <w:lang w:val="ru-RU"/>
        </w:rPr>
        <w:t>и</w:t>
      </w:r>
      <w:r w:rsidR="009F1904" w:rsidRPr="009F1904">
        <w:rPr>
          <w:rFonts w:eastAsiaTheme="minorEastAsia"/>
          <w:bCs/>
          <w:kern w:val="24"/>
          <w:lang w:val="ru-RU"/>
        </w:rPr>
        <w:t xml:space="preserve"> </w:t>
      </w:r>
      <w:r w:rsidR="009F1904">
        <w:rPr>
          <w:rFonts w:eastAsiaTheme="minorEastAsia"/>
          <w:bCs/>
          <w:kern w:val="24"/>
          <w:lang w:val="ru-RU"/>
        </w:rPr>
        <w:t>методов ПБ.</w:t>
      </w:r>
      <w:r w:rsidR="009F1904" w:rsidRPr="009F1904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9F1904">
        <w:rPr>
          <w:rFonts w:eastAsiaTheme="minorEastAsia"/>
          <w:bCs/>
          <w:kern w:val="24"/>
          <w:lang w:val="ru-RU"/>
        </w:rPr>
        <w:t>Партисипаторное</w:t>
      </w:r>
      <w:proofErr w:type="spellEnd"/>
      <w:r w:rsidR="009F1904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9F1904">
        <w:rPr>
          <w:rFonts w:eastAsiaTheme="minorEastAsia"/>
          <w:bCs/>
          <w:kern w:val="24"/>
          <w:lang w:val="ru-RU"/>
        </w:rPr>
        <w:t>бюджетирование</w:t>
      </w:r>
      <w:proofErr w:type="spellEnd"/>
      <w:r w:rsidR="009F1904">
        <w:rPr>
          <w:rFonts w:eastAsiaTheme="minorEastAsia"/>
          <w:bCs/>
          <w:kern w:val="24"/>
          <w:lang w:val="ru-RU"/>
        </w:rPr>
        <w:t xml:space="preserve"> практикуется в странах мира с самыми разными условиями</w:t>
      </w:r>
      <w:r w:rsidR="0079500B">
        <w:rPr>
          <w:rFonts w:eastAsiaTheme="minorEastAsia"/>
          <w:bCs/>
          <w:kern w:val="24"/>
          <w:lang w:val="ru-RU"/>
        </w:rPr>
        <w:t>. Э</w:t>
      </w:r>
      <w:r w:rsidR="009F1904">
        <w:rPr>
          <w:rFonts w:eastAsiaTheme="minorEastAsia"/>
          <w:bCs/>
          <w:kern w:val="24"/>
          <w:lang w:val="ru-RU"/>
        </w:rPr>
        <w:t>то</w:t>
      </w:r>
      <w:r w:rsidR="0079500B">
        <w:rPr>
          <w:rFonts w:eastAsiaTheme="minorEastAsia"/>
          <w:bCs/>
          <w:kern w:val="24"/>
          <w:lang w:val="ru-RU"/>
        </w:rPr>
        <w:t xml:space="preserve"> </w:t>
      </w:r>
      <w:r w:rsidR="009F1904">
        <w:rPr>
          <w:rFonts w:eastAsiaTheme="minorEastAsia"/>
          <w:bCs/>
          <w:kern w:val="24"/>
          <w:lang w:val="ru-RU"/>
        </w:rPr>
        <w:t>подтверждает применимость механизмов</w:t>
      </w:r>
      <w:r w:rsidR="0079500B">
        <w:rPr>
          <w:rFonts w:eastAsiaTheme="minorEastAsia"/>
          <w:bCs/>
          <w:kern w:val="24"/>
          <w:lang w:val="ru-RU"/>
        </w:rPr>
        <w:t xml:space="preserve"> ПБ</w:t>
      </w:r>
      <w:r w:rsidR="009F1904">
        <w:rPr>
          <w:rFonts w:eastAsiaTheme="minorEastAsia"/>
          <w:bCs/>
          <w:kern w:val="24"/>
          <w:lang w:val="ru-RU"/>
        </w:rPr>
        <w:t xml:space="preserve"> в </w:t>
      </w:r>
      <w:r w:rsidR="0094471C">
        <w:rPr>
          <w:rFonts w:eastAsiaTheme="minorEastAsia"/>
          <w:bCs/>
          <w:kern w:val="24"/>
          <w:lang w:val="ru-RU"/>
        </w:rPr>
        <w:t xml:space="preserve">совершенно </w:t>
      </w:r>
      <w:r w:rsidR="009F1904">
        <w:rPr>
          <w:rFonts w:eastAsiaTheme="minorEastAsia"/>
          <w:bCs/>
          <w:kern w:val="24"/>
          <w:lang w:val="ru-RU"/>
        </w:rPr>
        <w:t>разных система</w:t>
      </w:r>
      <w:r w:rsidR="0079500B">
        <w:rPr>
          <w:rFonts w:eastAsiaTheme="minorEastAsia"/>
          <w:bCs/>
          <w:kern w:val="24"/>
          <w:lang w:val="ru-RU"/>
        </w:rPr>
        <w:t>х</w:t>
      </w:r>
      <w:r w:rsidR="009F1904">
        <w:rPr>
          <w:rFonts w:eastAsiaTheme="minorEastAsia"/>
          <w:bCs/>
          <w:kern w:val="24"/>
          <w:lang w:val="ru-RU"/>
        </w:rPr>
        <w:t xml:space="preserve">, в частности, в США, Китае, Португалии, Индонезии, </w:t>
      </w:r>
      <w:r w:rsidR="0079500B">
        <w:rPr>
          <w:rFonts w:eastAsiaTheme="minorEastAsia"/>
          <w:bCs/>
          <w:kern w:val="24"/>
          <w:lang w:val="ru-RU"/>
        </w:rPr>
        <w:t>Южной Корее и России</w:t>
      </w:r>
      <w:r w:rsidR="009F1904" w:rsidRPr="009F1904">
        <w:rPr>
          <w:rFonts w:eastAsiaTheme="minorEastAsia"/>
          <w:bCs/>
          <w:kern w:val="24"/>
          <w:lang w:val="ru-RU"/>
        </w:rPr>
        <w:t xml:space="preserve">. </w:t>
      </w:r>
      <w:r w:rsidR="007743D7" w:rsidRPr="009F1904">
        <w:rPr>
          <w:rFonts w:eastAsiaTheme="minorEastAsia"/>
          <w:bCs/>
          <w:kern w:val="24"/>
          <w:lang w:val="ru-RU"/>
        </w:rPr>
        <w:t xml:space="preserve"> </w:t>
      </w:r>
    </w:p>
    <w:p w:rsidR="005A1144" w:rsidRPr="00B43B9D" w:rsidRDefault="0079500B" w:rsidP="00D357AC">
      <w:pPr>
        <w:tabs>
          <w:tab w:val="left" w:pos="720"/>
        </w:tabs>
        <w:spacing w:afterLines="160"/>
        <w:jc w:val="both"/>
        <w:rPr>
          <w:rFonts w:eastAsiaTheme="minorEastAsia"/>
          <w:bCs/>
          <w:kern w:val="24"/>
          <w:lang w:val="ru-RU"/>
        </w:rPr>
      </w:pPr>
      <w:proofErr w:type="gramStart"/>
      <w:r>
        <w:rPr>
          <w:rFonts w:eastAsiaTheme="minorEastAsia"/>
          <w:b/>
          <w:bCs/>
          <w:kern w:val="24"/>
          <w:lang w:val="ru-RU"/>
        </w:rPr>
        <w:t>Инициативное</w:t>
      </w:r>
      <w:proofErr w:type="gramEnd"/>
      <w:r w:rsidRPr="0079500B">
        <w:rPr>
          <w:rFonts w:eastAsiaTheme="minorEastAsia"/>
          <w:b/>
          <w:bCs/>
          <w:kern w:val="24"/>
          <w:lang w:val="ru-RU"/>
        </w:rPr>
        <w:t xml:space="preserve"> </w:t>
      </w:r>
      <w:proofErr w:type="spellStart"/>
      <w:r>
        <w:rPr>
          <w:rFonts w:eastAsiaTheme="minorEastAsia"/>
          <w:b/>
          <w:bCs/>
          <w:kern w:val="24"/>
          <w:lang w:val="ru-RU"/>
        </w:rPr>
        <w:t>бюджетирование</w:t>
      </w:r>
      <w:proofErr w:type="spellEnd"/>
      <w:r w:rsidRPr="0079500B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представляет</w:t>
      </w:r>
      <w:r w:rsidRPr="0079500B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 xml:space="preserve">собой российскую разновидность </w:t>
      </w:r>
      <w:proofErr w:type="spellStart"/>
      <w:r>
        <w:rPr>
          <w:rFonts w:eastAsiaTheme="minorEastAsia"/>
          <w:b/>
          <w:bCs/>
          <w:kern w:val="24"/>
          <w:lang w:val="ru-RU"/>
        </w:rPr>
        <w:t>партисипаторного</w:t>
      </w:r>
      <w:proofErr w:type="spellEnd"/>
      <w:r>
        <w:rPr>
          <w:rFonts w:eastAsiaTheme="minorEastAsia"/>
          <w:b/>
          <w:bCs/>
          <w:kern w:val="24"/>
          <w:lang w:val="ru-RU"/>
        </w:rPr>
        <w:t xml:space="preserve"> </w:t>
      </w:r>
      <w:proofErr w:type="spellStart"/>
      <w:r>
        <w:rPr>
          <w:rFonts w:eastAsiaTheme="minorEastAsia"/>
          <w:b/>
          <w:bCs/>
          <w:kern w:val="24"/>
          <w:lang w:val="ru-RU"/>
        </w:rPr>
        <w:t>бюджетирования</w:t>
      </w:r>
      <w:proofErr w:type="spellEnd"/>
      <w:r>
        <w:rPr>
          <w:rFonts w:eastAsiaTheme="minorEastAsia"/>
          <w:b/>
          <w:bCs/>
          <w:kern w:val="24"/>
          <w:lang w:val="ru-RU"/>
        </w:rPr>
        <w:t>, которой свойственны некоторые уникальные характеристики.</w:t>
      </w:r>
      <w:r w:rsidR="007743D7" w:rsidRPr="0079500B">
        <w:rPr>
          <w:rFonts w:eastAsiaTheme="minorEastAsia"/>
          <w:bCs/>
          <w:kern w:val="24"/>
          <w:lang w:val="ru-RU"/>
        </w:rPr>
        <w:t xml:space="preserve"> </w:t>
      </w:r>
      <w:r>
        <w:rPr>
          <w:rFonts w:eastAsiaTheme="minorEastAsia"/>
          <w:bCs/>
          <w:kern w:val="24"/>
          <w:lang w:val="ru-RU"/>
        </w:rPr>
        <w:t>Используемые модели в большинстве случаев характеризуются следующими общими чертами</w:t>
      </w:r>
      <w:r w:rsidR="007743D7" w:rsidRPr="00B940F8">
        <w:rPr>
          <w:rFonts w:eastAsiaTheme="minorEastAsia"/>
          <w:bCs/>
          <w:kern w:val="24"/>
          <w:lang w:val="ru-RU"/>
        </w:rPr>
        <w:t xml:space="preserve">: </w:t>
      </w:r>
      <w:r>
        <w:rPr>
          <w:rFonts w:eastAsiaTheme="minorEastAsia"/>
          <w:bCs/>
          <w:kern w:val="24"/>
          <w:lang w:val="ru-RU"/>
        </w:rPr>
        <w:t xml:space="preserve">конкурсный отбор проектов </w:t>
      </w:r>
      <w:r w:rsidR="007743D7" w:rsidRPr="00B940F8">
        <w:rPr>
          <w:rFonts w:eastAsiaTheme="minorEastAsia"/>
          <w:bCs/>
          <w:kern w:val="24"/>
          <w:lang w:val="ru-RU"/>
        </w:rPr>
        <w:t>(</w:t>
      </w:r>
      <w:r>
        <w:rPr>
          <w:rFonts w:eastAsiaTheme="minorEastAsia"/>
          <w:bCs/>
          <w:kern w:val="24"/>
          <w:lang w:val="ru-RU"/>
        </w:rPr>
        <w:t>голосованием на основе установленных критериев</w:t>
      </w:r>
      <w:r w:rsidR="007743D7" w:rsidRPr="00B940F8">
        <w:rPr>
          <w:rFonts w:eastAsiaTheme="minorEastAsia"/>
          <w:bCs/>
          <w:kern w:val="24"/>
          <w:lang w:val="ru-RU"/>
        </w:rPr>
        <w:t>)</w:t>
      </w:r>
      <w:r w:rsidR="00E17A0A">
        <w:rPr>
          <w:rFonts w:eastAsiaTheme="minorEastAsia"/>
          <w:bCs/>
          <w:kern w:val="24"/>
          <w:lang w:val="ru-RU"/>
        </w:rPr>
        <w:t>;</w:t>
      </w:r>
      <w:r w:rsidR="007743D7" w:rsidRPr="00B940F8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B940F8">
        <w:rPr>
          <w:rFonts w:eastAsiaTheme="minorEastAsia"/>
          <w:bCs/>
          <w:kern w:val="24"/>
          <w:lang w:val="ru-RU"/>
        </w:rPr>
        <w:t>софинансирование</w:t>
      </w:r>
      <w:proofErr w:type="spellEnd"/>
      <w:r w:rsidR="00E17A0A">
        <w:rPr>
          <w:rFonts w:eastAsiaTheme="minorEastAsia"/>
          <w:bCs/>
          <w:kern w:val="24"/>
          <w:lang w:val="ru-RU"/>
        </w:rPr>
        <w:t xml:space="preserve"> проектов</w:t>
      </w:r>
      <w:r w:rsidR="00B940F8">
        <w:rPr>
          <w:rFonts w:eastAsiaTheme="minorEastAsia"/>
          <w:bCs/>
          <w:kern w:val="24"/>
          <w:lang w:val="ru-RU"/>
        </w:rPr>
        <w:t xml:space="preserve"> населением и местным бизнесом</w:t>
      </w:r>
      <w:r w:rsidR="00E17A0A">
        <w:rPr>
          <w:rFonts w:eastAsiaTheme="minorEastAsia"/>
          <w:bCs/>
          <w:kern w:val="24"/>
          <w:lang w:val="ru-RU"/>
        </w:rPr>
        <w:t>;</w:t>
      </w:r>
      <w:r w:rsidR="00B940F8">
        <w:rPr>
          <w:rFonts w:eastAsiaTheme="minorEastAsia"/>
          <w:bCs/>
          <w:kern w:val="24"/>
          <w:lang w:val="ru-RU"/>
        </w:rPr>
        <w:t xml:space="preserve"> финансирование</w:t>
      </w:r>
      <w:r w:rsidR="00E17A0A">
        <w:rPr>
          <w:rFonts w:eastAsiaTheme="minorEastAsia"/>
          <w:bCs/>
          <w:kern w:val="24"/>
          <w:lang w:val="ru-RU"/>
        </w:rPr>
        <w:t xml:space="preserve"> из регионального бюджета</w:t>
      </w:r>
      <w:r w:rsidR="00B940F8">
        <w:rPr>
          <w:rFonts w:eastAsiaTheme="minorEastAsia"/>
          <w:bCs/>
          <w:kern w:val="24"/>
          <w:lang w:val="ru-RU"/>
        </w:rPr>
        <w:t xml:space="preserve"> и управление региональным правительством</w:t>
      </w:r>
      <w:r w:rsidR="00E17A0A">
        <w:rPr>
          <w:rFonts w:eastAsiaTheme="minorEastAsia"/>
          <w:bCs/>
          <w:kern w:val="24"/>
          <w:lang w:val="ru-RU"/>
        </w:rPr>
        <w:t>; участие населения не ограничивается отбором проектов, а предполагает также участие в последующей реализации и осуществление надзора. В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России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 xml:space="preserve">практика инициативного </w:t>
      </w:r>
      <w:proofErr w:type="spellStart"/>
      <w:r w:rsidR="00E17A0A">
        <w:rPr>
          <w:rFonts w:eastAsiaTheme="minorEastAsia"/>
          <w:bCs/>
          <w:kern w:val="24"/>
          <w:lang w:val="ru-RU"/>
        </w:rPr>
        <w:t>бюджетирования</w:t>
      </w:r>
      <w:proofErr w:type="spellEnd"/>
      <w:r w:rsidR="00E17A0A">
        <w:rPr>
          <w:rFonts w:eastAsiaTheme="minorEastAsia"/>
          <w:bCs/>
          <w:kern w:val="24"/>
          <w:lang w:val="ru-RU"/>
        </w:rPr>
        <w:t xml:space="preserve"> стартовала в </w:t>
      </w:r>
      <w:r w:rsidR="007743D7" w:rsidRPr="00E17A0A">
        <w:rPr>
          <w:rFonts w:eastAsiaTheme="minorEastAsia"/>
          <w:bCs/>
          <w:kern w:val="24"/>
          <w:lang w:val="ru-RU"/>
        </w:rPr>
        <w:t>2007</w:t>
      </w:r>
      <w:r w:rsidR="00E17A0A">
        <w:rPr>
          <w:rFonts w:eastAsiaTheme="minorEastAsia"/>
          <w:bCs/>
          <w:kern w:val="24"/>
          <w:lang w:val="ru-RU"/>
        </w:rPr>
        <w:t xml:space="preserve"> году в Ставропольском крае в рамках программы </w:t>
      </w:r>
      <w:proofErr w:type="spellStart"/>
      <w:r w:rsidR="00E17A0A">
        <w:rPr>
          <w:rFonts w:eastAsiaTheme="minorEastAsia"/>
          <w:bCs/>
          <w:kern w:val="24"/>
          <w:lang w:val="ru-RU"/>
        </w:rPr>
        <w:t>ППМИ</w:t>
      </w:r>
      <w:proofErr w:type="spellEnd"/>
      <w:r w:rsidR="00E17A0A">
        <w:rPr>
          <w:rFonts w:eastAsiaTheme="minorEastAsia"/>
          <w:bCs/>
          <w:kern w:val="24"/>
          <w:lang w:val="ru-RU"/>
        </w:rPr>
        <w:t>, а на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национальном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уровне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активное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участие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Минфина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России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началось</w:t>
      </w:r>
      <w:r w:rsidR="00E17A0A" w:rsidRPr="00E17A0A">
        <w:rPr>
          <w:rFonts w:eastAsiaTheme="minorEastAsia"/>
          <w:bCs/>
          <w:kern w:val="24"/>
          <w:lang w:val="ru-RU"/>
        </w:rPr>
        <w:t xml:space="preserve">, </w:t>
      </w:r>
      <w:r w:rsidR="00E17A0A">
        <w:rPr>
          <w:rFonts w:eastAsiaTheme="minorEastAsia"/>
          <w:bCs/>
          <w:kern w:val="24"/>
          <w:lang w:val="ru-RU"/>
        </w:rPr>
        <w:t>как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отмечалось</w:t>
      </w:r>
      <w:r w:rsidR="00E17A0A" w:rsidRPr="00E17A0A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выше</w:t>
      </w:r>
      <w:r w:rsidR="00E17A0A" w:rsidRPr="00E17A0A">
        <w:rPr>
          <w:rFonts w:eastAsiaTheme="minorEastAsia"/>
          <w:bCs/>
          <w:kern w:val="24"/>
          <w:lang w:val="ru-RU"/>
        </w:rPr>
        <w:t>,</w:t>
      </w:r>
      <w:r w:rsidR="00E17A0A">
        <w:rPr>
          <w:rFonts w:eastAsiaTheme="minorEastAsia"/>
          <w:bCs/>
          <w:kern w:val="24"/>
          <w:lang w:val="ru-RU"/>
        </w:rPr>
        <w:t xml:space="preserve"> в </w:t>
      </w:r>
      <w:r w:rsidR="007743D7" w:rsidRPr="00E17A0A">
        <w:rPr>
          <w:rFonts w:eastAsiaTheme="minorEastAsia"/>
          <w:bCs/>
          <w:kern w:val="24"/>
          <w:lang w:val="ru-RU"/>
        </w:rPr>
        <w:t>2016</w:t>
      </w:r>
      <w:r w:rsidR="00E17A0A">
        <w:rPr>
          <w:rFonts w:eastAsiaTheme="minorEastAsia"/>
          <w:bCs/>
          <w:kern w:val="24"/>
          <w:lang w:val="ru-RU"/>
        </w:rPr>
        <w:t xml:space="preserve"> году</w:t>
      </w:r>
      <w:r w:rsidR="007743D7" w:rsidRPr="00E17A0A">
        <w:rPr>
          <w:rFonts w:eastAsiaTheme="minorEastAsia"/>
          <w:bCs/>
          <w:kern w:val="24"/>
          <w:lang w:val="ru-RU"/>
        </w:rPr>
        <w:t xml:space="preserve">. </w:t>
      </w:r>
      <w:r w:rsidR="00E17A0A">
        <w:rPr>
          <w:rFonts w:eastAsiaTheme="minorEastAsia"/>
          <w:bCs/>
          <w:kern w:val="24"/>
          <w:lang w:val="ru-RU"/>
        </w:rPr>
        <w:t>Из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7743D7" w:rsidRPr="00E87948">
        <w:rPr>
          <w:rFonts w:eastAsiaTheme="minorEastAsia"/>
          <w:bCs/>
          <w:kern w:val="24"/>
          <w:lang w:val="ru-RU"/>
        </w:rPr>
        <w:t>52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регионов</w:t>
      </w:r>
      <w:r w:rsidR="00E17A0A" w:rsidRPr="00E87948">
        <w:rPr>
          <w:rFonts w:eastAsiaTheme="minorEastAsia"/>
          <w:bCs/>
          <w:kern w:val="24"/>
          <w:lang w:val="ru-RU"/>
        </w:rPr>
        <w:t xml:space="preserve">, </w:t>
      </w:r>
      <w:r w:rsidR="00E17A0A">
        <w:rPr>
          <w:rFonts w:eastAsiaTheme="minorEastAsia"/>
          <w:bCs/>
          <w:kern w:val="24"/>
          <w:lang w:val="ru-RU"/>
        </w:rPr>
        <w:t>реализовавших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инициативы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E17A0A">
        <w:rPr>
          <w:rFonts w:eastAsiaTheme="minorEastAsia"/>
          <w:bCs/>
          <w:kern w:val="24"/>
          <w:lang w:val="ru-RU"/>
        </w:rPr>
        <w:t>ИБ</w:t>
      </w:r>
      <w:proofErr w:type="spellEnd"/>
      <w:r w:rsidR="00E17A0A" w:rsidRPr="00E87948">
        <w:rPr>
          <w:rFonts w:eastAsiaTheme="minorEastAsia"/>
          <w:bCs/>
          <w:kern w:val="24"/>
          <w:lang w:val="ru-RU"/>
        </w:rPr>
        <w:t xml:space="preserve">, </w:t>
      </w:r>
      <w:r w:rsidR="00E17A0A">
        <w:rPr>
          <w:rFonts w:eastAsiaTheme="minorEastAsia"/>
          <w:bCs/>
          <w:kern w:val="24"/>
          <w:lang w:val="ru-RU"/>
        </w:rPr>
        <w:t>как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минимум</w:t>
      </w:r>
      <w:r w:rsidR="00E17A0A" w:rsidRPr="00E87948">
        <w:rPr>
          <w:rFonts w:eastAsiaTheme="minorEastAsia"/>
          <w:bCs/>
          <w:kern w:val="24"/>
          <w:lang w:val="ru-RU"/>
        </w:rPr>
        <w:t xml:space="preserve">, </w:t>
      </w:r>
      <w:r w:rsidR="00E17A0A">
        <w:rPr>
          <w:rFonts w:eastAsiaTheme="minorEastAsia"/>
          <w:bCs/>
          <w:kern w:val="24"/>
          <w:lang w:val="ru-RU"/>
        </w:rPr>
        <w:t>в</w:t>
      </w:r>
      <w:r w:rsidR="00E17A0A" w:rsidRPr="00E87948">
        <w:rPr>
          <w:rFonts w:eastAsiaTheme="minorEastAsia"/>
          <w:bCs/>
          <w:kern w:val="24"/>
          <w:lang w:val="ru-RU"/>
        </w:rPr>
        <w:t xml:space="preserve"> 30 </w:t>
      </w:r>
      <w:r w:rsidR="00E17A0A">
        <w:rPr>
          <w:rFonts w:eastAsiaTheme="minorEastAsia"/>
          <w:bCs/>
          <w:kern w:val="24"/>
          <w:lang w:val="ru-RU"/>
        </w:rPr>
        <w:t>регионах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программы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можно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считать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очень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качественными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и</w:t>
      </w:r>
      <w:r w:rsidR="00E17A0A" w:rsidRPr="00E87948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успешными</w:t>
      </w:r>
      <w:r w:rsidR="00E17A0A" w:rsidRPr="00E87948">
        <w:rPr>
          <w:rFonts w:eastAsiaTheme="minorEastAsia"/>
          <w:bCs/>
          <w:kern w:val="24"/>
          <w:lang w:val="ru-RU"/>
        </w:rPr>
        <w:t xml:space="preserve">. </w:t>
      </w:r>
      <w:r w:rsidR="00E17A0A">
        <w:rPr>
          <w:rFonts w:eastAsiaTheme="minorEastAsia"/>
          <w:bCs/>
          <w:kern w:val="24"/>
          <w:lang w:val="ru-RU"/>
        </w:rPr>
        <w:t>В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рамках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программы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E17A0A">
        <w:rPr>
          <w:rFonts w:eastAsiaTheme="minorEastAsia"/>
          <w:bCs/>
          <w:kern w:val="24"/>
          <w:lang w:val="ru-RU"/>
        </w:rPr>
        <w:t>ППМИ</w:t>
      </w:r>
      <w:proofErr w:type="spellEnd"/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распространяются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методологические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знания</w:t>
      </w:r>
      <w:r w:rsidR="00E17A0A" w:rsidRPr="00B43B9D">
        <w:rPr>
          <w:rFonts w:eastAsiaTheme="minorEastAsia"/>
          <w:bCs/>
          <w:kern w:val="24"/>
          <w:lang w:val="ru-RU"/>
        </w:rPr>
        <w:t xml:space="preserve">, </w:t>
      </w:r>
      <w:r w:rsidR="00E17A0A">
        <w:rPr>
          <w:rFonts w:eastAsiaTheme="minorEastAsia"/>
          <w:bCs/>
          <w:kern w:val="24"/>
          <w:lang w:val="ru-RU"/>
        </w:rPr>
        <w:t>проводится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обучение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и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организуется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обмен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практическим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опытом</w:t>
      </w:r>
      <w:r w:rsidR="00E17A0A" w:rsidRPr="00B43B9D">
        <w:rPr>
          <w:rFonts w:eastAsiaTheme="minorEastAsia"/>
          <w:bCs/>
          <w:kern w:val="24"/>
          <w:lang w:val="ru-RU"/>
        </w:rPr>
        <w:t xml:space="preserve"> (</w:t>
      </w:r>
      <w:r w:rsidR="00E17A0A">
        <w:rPr>
          <w:rFonts w:eastAsiaTheme="minorEastAsia"/>
          <w:bCs/>
          <w:kern w:val="24"/>
          <w:lang w:val="ru-RU"/>
        </w:rPr>
        <w:t>на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детальном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техническом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уровне</w:t>
      </w:r>
      <w:r w:rsidR="00E17A0A" w:rsidRPr="00B43B9D">
        <w:rPr>
          <w:rFonts w:eastAsiaTheme="minorEastAsia"/>
          <w:bCs/>
          <w:kern w:val="24"/>
          <w:lang w:val="ru-RU"/>
        </w:rPr>
        <w:t xml:space="preserve">), </w:t>
      </w:r>
      <w:r w:rsidR="00E17A0A">
        <w:rPr>
          <w:rFonts w:eastAsiaTheme="minorEastAsia"/>
          <w:bCs/>
          <w:kern w:val="24"/>
          <w:lang w:val="ru-RU"/>
        </w:rPr>
        <w:t>а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также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E17A0A">
        <w:rPr>
          <w:rFonts w:eastAsiaTheme="minorEastAsia"/>
          <w:bCs/>
          <w:kern w:val="24"/>
          <w:lang w:val="ru-RU"/>
        </w:rPr>
        <w:t>проводится</w:t>
      </w:r>
      <w:r w:rsidR="00E17A0A" w:rsidRPr="00B43B9D">
        <w:rPr>
          <w:rFonts w:eastAsiaTheme="minorEastAsia"/>
          <w:bCs/>
          <w:kern w:val="24"/>
          <w:lang w:val="ru-RU"/>
        </w:rPr>
        <w:t xml:space="preserve"> </w:t>
      </w:r>
      <w:r w:rsidR="00B43B9D">
        <w:rPr>
          <w:rFonts w:eastAsiaTheme="minorEastAsia"/>
          <w:bCs/>
          <w:kern w:val="24"/>
          <w:lang w:val="ru-RU"/>
        </w:rPr>
        <w:t>дистанционное обучение общим вопросам</w:t>
      </w:r>
      <w:r w:rsidR="0094471C">
        <w:rPr>
          <w:rFonts w:eastAsiaTheme="minorEastAsia"/>
          <w:bCs/>
          <w:kern w:val="24"/>
          <w:lang w:val="ru-RU"/>
        </w:rPr>
        <w:t xml:space="preserve"> </w:t>
      </w:r>
      <w:proofErr w:type="spellStart"/>
      <w:r w:rsidR="0094471C">
        <w:rPr>
          <w:rFonts w:eastAsiaTheme="minorEastAsia"/>
          <w:bCs/>
          <w:kern w:val="24"/>
          <w:lang w:val="ru-RU"/>
        </w:rPr>
        <w:t>ИБ</w:t>
      </w:r>
      <w:proofErr w:type="spellEnd"/>
      <w:r w:rsidR="00B43B9D">
        <w:rPr>
          <w:rFonts w:eastAsiaTheme="minorEastAsia"/>
          <w:bCs/>
          <w:kern w:val="24"/>
          <w:lang w:val="ru-RU"/>
        </w:rPr>
        <w:t xml:space="preserve">. </w:t>
      </w:r>
      <w:r w:rsidR="00E17A0A" w:rsidRPr="00B43B9D">
        <w:rPr>
          <w:rFonts w:eastAsiaTheme="minorEastAsia"/>
          <w:bCs/>
          <w:kern w:val="24"/>
          <w:lang w:val="ru-RU"/>
        </w:rPr>
        <w:t xml:space="preserve">   </w:t>
      </w:r>
      <w:r w:rsidR="007743D7" w:rsidRPr="00B43B9D">
        <w:rPr>
          <w:rFonts w:eastAsiaTheme="minorEastAsia"/>
          <w:bCs/>
          <w:kern w:val="24"/>
          <w:lang w:val="ru-RU"/>
        </w:rPr>
        <w:t xml:space="preserve">  </w:t>
      </w:r>
    </w:p>
    <w:p w:rsidR="005A1144" w:rsidRPr="004E7A08" w:rsidRDefault="00B43B9D" w:rsidP="00D357AC">
      <w:pPr>
        <w:tabs>
          <w:tab w:val="left" w:pos="720"/>
        </w:tabs>
        <w:spacing w:afterLines="160"/>
        <w:jc w:val="both"/>
        <w:rPr>
          <w:rFonts w:eastAsiaTheme="minorEastAsia"/>
          <w:kern w:val="24"/>
          <w:lang w:val="ru-RU"/>
        </w:rPr>
      </w:pPr>
      <w:r>
        <w:rPr>
          <w:rFonts w:eastAsiaTheme="minorEastAsia"/>
          <w:b/>
          <w:bCs/>
          <w:kern w:val="24"/>
          <w:lang w:val="ru-RU"/>
        </w:rPr>
        <w:t>В</w:t>
      </w:r>
      <w:r w:rsidRPr="00B43B9D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презентации</w:t>
      </w:r>
      <w:r w:rsidRPr="00B43B9D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были</w:t>
      </w:r>
      <w:r w:rsidRPr="00B43B9D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подробно</w:t>
      </w:r>
      <w:r w:rsidRPr="00B43B9D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освещены</w:t>
      </w:r>
      <w:r w:rsidRPr="00B43B9D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b/>
          <w:bCs/>
          <w:kern w:val="24"/>
          <w:lang w:val="ru-RU"/>
        </w:rPr>
        <w:t>четыре модели ПБ/</w:t>
      </w:r>
      <w:proofErr w:type="spellStart"/>
      <w:r>
        <w:rPr>
          <w:rFonts w:eastAsiaTheme="minorEastAsia"/>
          <w:b/>
          <w:bCs/>
          <w:kern w:val="24"/>
          <w:lang w:val="ru-RU"/>
        </w:rPr>
        <w:t>ИБ</w:t>
      </w:r>
      <w:proofErr w:type="spellEnd"/>
      <w:r>
        <w:rPr>
          <w:rFonts w:eastAsiaTheme="minorEastAsia"/>
          <w:b/>
          <w:bCs/>
          <w:kern w:val="24"/>
          <w:lang w:val="ru-RU"/>
        </w:rPr>
        <w:t>, реализуемы</w:t>
      </w:r>
      <w:r w:rsidR="00647E67">
        <w:rPr>
          <w:rFonts w:eastAsiaTheme="minorEastAsia"/>
          <w:b/>
          <w:bCs/>
          <w:kern w:val="24"/>
          <w:lang w:val="ru-RU"/>
        </w:rPr>
        <w:t>е</w:t>
      </w:r>
      <w:r>
        <w:rPr>
          <w:rFonts w:eastAsiaTheme="minorEastAsia"/>
          <w:b/>
          <w:bCs/>
          <w:kern w:val="24"/>
          <w:lang w:val="ru-RU"/>
        </w:rPr>
        <w:t xml:space="preserve"> в Российской Федерации</w:t>
      </w:r>
      <w:r w:rsidR="007743D7" w:rsidRPr="00B43B9D">
        <w:rPr>
          <w:rFonts w:eastAsiaTheme="minorEastAsia"/>
          <w:b/>
          <w:bCs/>
          <w:kern w:val="24"/>
          <w:lang w:val="ru-RU"/>
        </w:rPr>
        <w:t xml:space="preserve"> </w:t>
      </w:r>
      <w:r w:rsidR="007743D7" w:rsidRPr="00B43B9D">
        <w:rPr>
          <w:rFonts w:eastAsiaTheme="minorEastAsia"/>
          <w:bCs/>
          <w:kern w:val="24"/>
          <w:lang w:val="ru-RU"/>
        </w:rPr>
        <w:t>(</w:t>
      </w:r>
      <w:r>
        <w:rPr>
          <w:rFonts w:eastAsiaTheme="minorEastAsia"/>
          <w:bCs/>
          <w:kern w:val="24"/>
          <w:lang w:val="ru-RU"/>
        </w:rPr>
        <w:t xml:space="preserve">инициативы </w:t>
      </w:r>
      <w:proofErr w:type="spellStart"/>
      <w:r>
        <w:rPr>
          <w:rFonts w:eastAsiaTheme="minorEastAsia"/>
          <w:bCs/>
          <w:kern w:val="24"/>
          <w:lang w:val="ru-RU"/>
        </w:rPr>
        <w:t>ППМИ</w:t>
      </w:r>
      <w:proofErr w:type="spellEnd"/>
      <w:r w:rsidR="007743D7" w:rsidRPr="00B43B9D">
        <w:rPr>
          <w:rFonts w:eastAsiaTheme="minorEastAsia"/>
          <w:bCs/>
          <w:kern w:val="24"/>
          <w:lang w:val="ru-RU"/>
        </w:rPr>
        <w:t>,</w:t>
      </w:r>
      <w:r>
        <w:rPr>
          <w:rFonts w:eastAsiaTheme="minorEastAsia"/>
          <w:bCs/>
          <w:kern w:val="24"/>
          <w:lang w:val="ru-RU"/>
        </w:rPr>
        <w:t xml:space="preserve"> инициативы программы ПОРТ, школьные </w:t>
      </w:r>
      <w:r w:rsidR="0094471C">
        <w:rPr>
          <w:rFonts w:eastAsiaTheme="minorEastAsia"/>
          <w:bCs/>
          <w:kern w:val="24"/>
          <w:lang w:val="ru-RU"/>
        </w:rPr>
        <w:t>проекты</w:t>
      </w:r>
      <w:r>
        <w:rPr>
          <w:rFonts w:eastAsiaTheme="minorEastAsia"/>
          <w:bCs/>
          <w:kern w:val="24"/>
          <w:lang w:val="ru-RU"/>
        </w:rPr>
        <w:t xml:space="preserve"> и модель </w:t>
      </w:r>
      <w:proofErr w:type="spellStart"/>
      <w:r>
        <w:rPr>
          <w:rFonts w:eastAsiaTheme="minorEastAsia"/>
          <w:bCs/>
          <w:kern w:val="24"/>
          <w:lang w:val="ru-RU"/>
        </w:rPr>
        <w:t>партисипаторного</w:t>
      </w:r>
      <w:proofErr w:type="spellEnd"/>
      <w:r>
        <w:rPr>
          <w:rFonts w:eastAsiaTheme="minorEastAsia"/>
          <w:bCs/>
          <w:kern w:val="24"/>
          <w:lang w:val="ru-RU"/>
        </w:rPr>
        <w:t xml:space="preserve"> </w:t>
      </w:r>
      <w:proofErr w:type="spellStart"/>
      <w:r>
        <w:rPr>
          <w:rFonts w:eastAsiaTheme="minorEastAsia"/>
          <w:bCs/>
          <w:kern w:val="24"/>
          <w:lang w:val="ru-RU"/>
        </w:rPr>
        <w:t>бюджетирования</w:t>
      </w:r>
      <w:proofErr w:type="spellEnd"/>
      <w:r>
        <w:rPr>
          <w:rFonts w:eastAsiaTheme="minorEastAsia"/>
          <w:bCs/>
          <w:kern w:val="24"/>
          <w:lang w:val="ru-RU"/>
        </w:rPr>
        <w:t xml:space="preserve"> ЕУСПб</w:t>
      </w:r>
      <w:r w:rsidR="007743D7" w:rsidRPr="00B43B9D">
        <w:rPr>
          <w:rFonts w:eastAsiaTheme="minorEastAsia"/>
          <w:kern w:val="24"/>
          <w:lang w:val="ru-RU"/>
        </w:rPr>
        <w:t>)</w:t>
      </w:r>
      <w:r>
        <w:rPr>
          <w:rFonts w:eastAsiaTheme="minorEastAsia"/>
          <w:kern w:val="24"/>
          <w:lang w:val="ru-RU"/>
        </w:rPr>
        <w:t>.</w:t>
      </w:r>
      <w:r w:rsidR="007743D7" w:rsidRPr="00B43B9D">
        <w:rPr>
          <w:rFonts w:eastAsiaTheme="minorEastAsia"/>
          <w:b/>
          <w:bCs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Инициатив</w:t>
      </w:r>
      <w:r w:rsidR="0094471C">
        <w:rPr>
          <w:rFonts w:eastAsiaTheme="minorEastAsia"/>
          <w:kern w:val="24"/>
          <w:lang w:val="ru-RU"/>
        </w:rPr>
        <w:t>ы</w:t>
      </w:r>
      <w:r w:rsidR="00177082">
        <w:rPr>
          <w:rFonts w:eastAsiaTheme="minorEastAsia"/>
          <w:kern w:val="24"/>
          <w:lang w:val="ru-RU"/>
        </w:rPr>
        <w:t xml:space="preserve"> </w:t>
      </w:r>
      <w:proofErr w:type="spellStart"/>
      <w:r>
        <w:rPr>
          <w:rFonts w:eastAsiaTheme="minorEastAsia"/>
          <w:kern w:val="24"/>
          <w:lang w:val="ru-RU"/>
        </w:rPr>
        <w:t>ППМИ</w:t>
      </w:r>
      <w:proofErr w:type="spellEnd"/>
      <w:r w:rsidRPr="00177082">
        <w:rPr>
          <w:rFonts w:eastAsiaTheme="minorEastAsia"/>
          <w:kern w:val="24"/>
          <w:lang w:val="ru-RU"/>
        </w:rPr>
        <w:t xml:space="preserve"> </w:t>
      </w:r>
      <w:r w:rsidR="0094471C">
        <w:rPr>
          <w:rFonts w:eastAsiaTheme="minorEastAsia"/>
          <w:kern w:val="24"/>
          <w:lang w:val="ru-RU"/>
        </w:rPr>
        <w:t>были введены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с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целью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удовлетворения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нужд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местного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населения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преимущественно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в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сельской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местности</w:t>
      </w:r>
      <w:r w:rsidR="0094471C">
        <w:rPr>
          <w:rFonts w:eastAsiaTheme="minorEastAsia"/>
          <w:kern w:val="24"/>
          <w:lang w:val="ru-RU"/>
        </w:rPr>
        <w:t xml:space="preserve"> с реализацией проектов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 xml:space="preserve">таким способом, чтобы люди могли быстро увидеть результат своего участия. </w:t>
      </w:r>
      <w:r w:rsidR="00177082" w:rsidRPr="00177082">
        <w:rPr>
          <w:rFonts w:eastAsiaTheme="minorEastAsia"/>
          <w:kern w:val="24"/>
          <w:lang w:val="ru-RU"/>
        </w:rPr>
        <w:t xml:space="preserve"> </w:t>
      </w:r>
      <w:r w:rsidR="0094471C">
        <w:rPr>
          <w:rFonts w:eastAsiaTheme="minorEastAsia"/>
          <w:kern w:val="24"/>
          <w:lang w:val="ru-RU"/>
        </w:rPr>
        <w:t xml:space="preserve">Для </w:t>
      </w:r>
      <w:r w:rsidR="00177082">
        <w:rPr>
          <w:rFonts w:eastAsiaTheme="minorEastAsia"/>
          <w:kern w:val="24"/>
          <w:lang w:val="ru-RU"/>
        </w:rPr>
        <w:t>обеспеч</w:t>
      </w:r>
      <w:r w:rsidR="0094471C">
        <w:rPr>
          <w:rFonts w:eastAsiaTheme="minorEastAsia"/>
          <w:kern w:val="24"/>
          <w:lang w:val="ru-RU"/>
        </w:rPr>
        <w:t>ения</w:t>
      </w:r>
      <w:r w:rsidR="00177082" w:rsidRPr="00E87948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интеграци</w:t>
      </w:r>
      <w:r w:rsidR="0094471C">
        <w:rPr>
          <w:rFonts w:eastAsiaTheme="minorEastAsia"/>
          <w:kern w:val="24"/>
          <w:lang w:val="ru-RU"/>
        </w:rPr>
        <w:t>и</w:t>
      </w:r>
      <w:r w:rsidR="00177082" w:rsidRPr="00E87948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дизайн</w:t>
      </w:r>
      <w:r w:rsidR="00177082" w:rsidRPr="00E87948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программы</w:t>
      </w:r>
      <w:r w:rsidR="00177082" w:rsidRPr="00E87948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основывается</w:t>
      </w:r>
      <w:r w:rsidR="00177082" w:rsidRPr="00E87948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на</w:t>
      </w:r>
      <w:r w:rsidR="00177082" w:rsidRPr="00E87948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структуре</w:t>
      </w:r>
      <w:r w:rsidR="00177082" w:rsidRPr="00E87948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муниципального</w:t>
      </w:r>
      <w:r w:rsidR="00177082" w:rsidRPr="00E87948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управления</w:t>
      </w:r>
      <w:r w:rsidR="00177082" w:rsidRPr="00E87948">
        <w:rPr>
          <w:rFonts w:eastAsiaTheme="minorEastAsia"/>
          <w:kern w:val="24"/>
          <w:lang w:val="ru-RU"/>
        </w:rPr>
        <w:t>.</w:t>
      </w:r>
      <w:r w:rsidR="007743D7" w:rsidRPr="00E87948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Важно</w:t>
      </w:r>
      <w:r w:rsidR="00177082" w:rsidRPr="00E87948">
        <w:rPr>
          <w:rFonts w:eastAsiaTheme="minorEastAsia"/>
          <w:kern w:val="24"/>
          <w:lang w:val="ru-RU"/>
        </w:rPr>
        <w:t xml:space="preserve"> </w:t>
      </w:r>
      <w:r w:rsidR="00177082">
        <w:rPr>
          <w:rFonts w:eastAsiaTheme="minorEastAsia"/>
          <w:kern w:val="24"/>
          <w:lang w:val="ru-RU"/>
        </w:rPr>
        <w:t>обеспечить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участие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граждан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в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разработке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критериев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отбора</w:t>
      </w:r>
      <w:r w:rsidR="00297BAE" w:rsidRPr="00E87948">
        <w:rPr>
          <w:rFonts w:eastAsiaTheme="minorEastAsia"/>
          <w:kern w:val="24"/>
          <w:lang w:val="ru-RU"/>
        </w:rPr>
        <w:t xml:space="preserve">, </w:t>
      </w:r>
      <w:r w:rsidR="00297BAE">
        <w:rPr>
          <w:rFonts w:eastAsiaTheme="minorEastAsia"/>
          <w:kern w:val="24"/>
          <w:lang w:val="ru-RU"/>
        </w:rPr>
        <w:t>а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также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должны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образом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документировать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все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процессы</w:t>
      </w:r>
      <w:r w:rsidR="00297BAE" w:rsidRPr="00E87948">
        <w:rPr>
          <w:rFonts w:eastAsiaTheme="minorEastAsia"/>
          <w:kern w:val="24"/>
          <w:lang w:val="ru-RU"/>
        </w:rPr>
        <w:t xml:space="preserve">, </w:t>
      </w:r>
      <w:r w:rsidR="00297BAE">
        <w:rPr>
          <w:rFonts w:eastAsiaTheme="minorEastAsia"/>
          <w:kern w:val="24"/>
          <w:lang w:val="ru-RU"/>
        </w:rPr>
        <w:t>включая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фотографические</w:t>
      </w:r>
      <w:r w:rsidR="00297BAE" w:rsidRPr="00E87948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свидетельства</w:t>
      </w:r>
      <w:r w:rsidR="00297BAE" w:rsidRPr="00E87948">
        <w:rPr>
          <w:rFonts w:eastAsiaTheme="minorEastAsia"/>
          <w:kern w:val="24"/>
          <w:lang w:val="ru-RU"/>
        </w:rPr>
        <w:t xml:space="preserve">. </w:t>
      </w:r>
      <w:r w:rsidR="00297BAE">
        <w:rPr>
          <w:rFonts w:eastAsiaTheme="minorEastAsia"/>
          <w:kern w:val="24"/>
          <w:lang w:val="ru-RU"/>
        </w:rPr>
        <w:t>Еще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один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урок</w:t>
      </w:r>
      <w:r w:rsidR="00297BAE" w:rsidRPr="0058258B">
        <w:rPr>
          <w:rFonts w:eastAsiaTheme="minorEastAsia"/>
          <w:kern w:val="24"/>
          <w:lang w:val="ru-RU"/>
        </w:rPr>
        <w:t xml:space="preserve">, </w:t>
      </w:r>
      <w:r w:rsidR="00297BAE">
        <w:rPr>
          <w:rFonts w:eastAsiaTheme="minorEastAsia"/>
          <w:kern w:val="24"/>
          <w:lang w:val="ru-RU"/>
        </w:rPr>
        <w:t>усвоенный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из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реализации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инициатив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proofErr w:type="spellStart"/>
      <w:r w:rsidR="00297BAE">
        <w:rPr>
          <w:rFonts w:eastAsiaTheme="minorEastAsia"/>
          <w:kern w:val="24"/>
          <w:lang w:val="ru-RU"/>
        </w:rPr>
        <w:t>ППМИ</w:t>
      </w:r>
      <w:proofErr w:type="spellEnd"/>
      <w:r w:rsidR="00297BAE" w:rsidRPr="0058258B">
        <w:rPr>
          <w:rFonts w:eastAsiaTheme="minorEastAsia"/>
          <w:kern w:val="24"/>
          <w:lang w:val="ru-RU"/>
        </w:rPr>
        <w:t xml:space="preserve">, </w:t>
      </w:r>
      <w:r w:rsidR="00297BAE" w:rsidRPr="0058258B">
        <w:rPr>
          <w:rFonts w:eastAsiaTheme="minorEastAsia"/>
          <w:kern w:val="24"/>
          <w:lang w:val="ru-RU"/>
        </w:rPr>
        <w:lastRenderedPageBreak/>
        <w:t xml:space="preserve">- </w:t>
      </w:r>
      <w:r w:rsidR="00297BAE">
        <w:rPr>
          <w:rFonts w:eastAsiaTheme="minorEastAsia"/>
          <w:kern w:val="24"/>
          <w:lang w:val="ru-RU"/>
        </w:rPr>
        <w:t>ограничение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доли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proofErr w:type="spellStart"/>
      <w:r w:rsidR="00297BAE">
        <w:rPr>
          <w:rFonts w:eastAsiaTheme="minorEastAsia"/>
          <w:kern w:val="24"/>
          <w:lang w:val="ru-RU"/>
        </w:rPr>
        <w:t>софинансирования</w:t>
      </w:r>
      <w:proofErr w:type="spellEnd"/>
      <w:r w:rsidR="00297BAE" w:rsidRPr="0058258B">
        <w:rPr>
          <w:rFonts w:eastAsiaTheme="minorEastAsia"/>
          <w:kern w:val="24"/>
          <w:lang w:val="ru-RU"/>
        </w:rPr>
        <w:t xml:space="preserve">, </w:t>
      </w:r>
      <w:r w:rsidR="00297BAE">
        <w:rPr>
          <w:rFonts w:eastAsiaTheme="minorEastAsia"/>
          <w:kern w:val="24"/>
          <w:lang w:val="ru-RU"/>
        </w:rPr>
        <w:t>включаемой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в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отборочные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критерии</w:t>
      </w:r>
      <w:r w:rsidR="00297BAE" w:rsidRPr="0058258B">
        <w:rPr>
          <w:rFonts w:eastAsiaTheme="minorEastAsia"/>
          <w:kern w:val="24"/>
          <w:lang w:val="ru-RU"/>
        </w:rPr>
        <w:t xml:space="preserve">, </w:t>
      </w:r>
      <w:r w:rsidR="00297BAE">
        <w:rPr>
          <w:rFonts w:eastAsiaTheme="minorEastAsia"/>
          <w:kern w:val="24"/>
          <w:lang w:val="ru-RU"/>
        </w:rPr>
        <w:t>во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297BAE">
        <w:rPr>
          <w:rFonts w:eastAsiaTheme="minorEastAsia"/>
          <w:kern w:val="24"/>
          <w:lang w:val="ru-RU"/>
        </w:rPr>
        <w:t>избежание</w:t>
      </w:r>
      <w:r w:rsidR="00297BAE" w:rsidRPr="0058258B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 xml:space="preserve">конкуренции </w:t>
      </w:r>
      <w:r w:rsidR="0094471C">
        <w:rPr>
          <w:rFonts w:eastAsiaTheme="minorEastAsia"/>
          <w:kern w:val="24"/>
          <w:lang w:val="ru-RU"/>
        </w:rPr>
        <w:t xml:space="preserve">по величине </w:t>
      </w:r>
      <w:r w:rsidR="0058258B">
        <w:rPr>
          <w:rFonts w:eastAsiaTheme="minorEastAsia"/>
          <w:kern w:val="24"/>
          <w:lang w:val="ru-RU"/>
        </w:rPr>
        <w:t xml:space="preserve">долей </w:t>
      </w:r>
      <w:proofErr w:type="spellStart"/>
      <w:r w:rsidR="0058258B">
        <w:rPr>
          <w:rFonts w:eastAsiaTheme="minorEastAsia"/>
          <w:kern w:val="24"/>
          <w:lang w:val="ru-RU"/>
        </w:rPr>
        <w:t>софинансирования</w:t>
      </w:r>
      <w:proofErr w:type="spellEnd"/>
      <w:r w:rsidR="007743D7" w:rsidRPr="0058258B">
        <w:rPr>
          <w:rFonts w:eastAsiaTheme="minorEastAsia"/>
          <w:kern w:val="24"/>
          <w:lang w:val="ru-RU"/>
        </w:rPr>
        <w:t>.</w:t>
      </w:r>
      <w:r w:rsidR="0058258B">
        <w:rPr>
          <w:rFonts w:eastAsiaTheme="minorEastAsia"/>
          <w:kern w:val="24"/>
          <w:lang w:val="ru-RU"/>
        </w:rPr>
        <w:t xml:space="preserve"> Отмечено</w:t>
      </w:r>
      <w:r w:rsidR="0058258B" w:rsidRPr="0058258B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положительное</w:t>
      </w:r>
      <w:r w:rsidR="0058258B" w:rsidRPr="0058258B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влияние</w:t>
      </w:r>
      <w:r w:rsidR="0058258B" w:rsidRPr="0058258B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проектов</w:t>
      </w:r>
      <w:r w:rsidR="0058258B" w:rsidRPr="0058258B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на</w:t>
      </w:r>
      <w:r w:rsidR="0058258B" w:rsidRPr="0058258B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развитие</w:t>
      </w:r>
      <w:r w:rsidR="0058258B" w:rsidRPr="0058258B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населенных</w:t>
      </w:r>
      <w:r w:rsidR="0058258B" w:rsidRPr="0058258B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пунктов</w:t>
      </w:r>
      <w:r w:rsidR="0058258B" w:rsidRPr="0058258B">
        <w:rPr>
          <w:rFonts w:eastAsiaTheme="minorEastAsia"/>
          <w:kern w:val="24"/>
          <w:lang w:val="ru-RU"/>
        </w:rPr>
        <w:t>.</w:t>
      </w:r>
      <w:r w:rsidR="0058258B">
        <w:rPr>
          <w:rFonts w:eastAsiaTheme="minorEastAsia"/>
          <w:kern w:val="24"/>
          <w:lang w:val="ru-RU"/>
        </w:rPr>
        <w:t xml:space="preserve"> Один из факторов успеха состоит в том, что конкуренция мотивирует муниципальные власти к вовлечению населения. В самом начале все были скептически настроены в отношении стремления жителей участвовать, а на самом деле масштабы участия во всех случаях превзошли ожидания. </w:t>
      </w:r>
      <w:r w:rsidR="007743D7" w:rsidRPr="0058258B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Этот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общи</w:t>
      </w:r>
      <w:r w:rsidR="000A01A2">
        <w:rPr>
          <w:rFonts w:eastAsiaTheme="minorEastAsia"/>
          <w:kern w:val="24"/>
          <w:lang w:val="ru-RU"/>
        </w:rPr>
        <w:t>й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вывод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характерен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не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только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для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России</w:t>
      </w:r>
      <w:r w:rsidR="0058258B" w:rsidRPr="000A01A2">
        <w:rPr>
          <w:rFonts w:eastAsiaTheme="minorEastAsia"/>
          <w:kern w:val="24"/>
          <w:lang w:val="ru-RU"/>
        </w:rPr>
        <w:t xml:space="preserve">, </w:t>
      </w:r>
      <w:r w:rsidR="0058258B">
        <w:rPr>
          <w:rFonts w:eastAsiaTheme="minorEastAsia"/>
          <w:kern w:val="24"/>
          <w:lang w:val="ru-RU"/>
        </w:rPr>
        <w:t>но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и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для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других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58258B">
        <w:rPr>
          <w:rFonts w:eastAsiaTheme="minorEastAsia"/>
          <w:kern w:val="24"/>
          <w:lang w:val="ru-RU"/>
        </w:rPr>
        <w:t>стран</w:t>
      </w:r>
      <w:r w:rsidR="00C845CD">
        <w:rPr>
          <w:rFonts w:eastAsiaTheme="minorEastAsia"/>
          <w:kern w:val="24"/>
          <w:lang w:val="ru-RU"/>
        </w:rPr>
        <w:t xml:space="preserve"> </w:t>
      </w:r>
      <w:r w:rsidR="000A01A2" w:rsidRPr="000A01A2">
        <w:rPr>
          <w:rFonts w:eastAsiaTheme="minorEastAsia"/>
          <w:kern w:val="24"/>
          <w:lang w:val="ru-RU"/>
        </w:rPr>
        <w:t>–</w:t>
      </w:r>
      <w:r w:rsidR="0058258B" w:rsidRPr="000A01A2">
        <w:rPr>
          <w:rFonts w:eastAsiaTheme="minorEastAsia"/>
          <w:kern w:val="24"/>
          <w:lang w:val="ru-RU"/>
        </w:rPr>
        <w:t xml:space="preserve"> </w:t>
      </w:r>
      <w:r w:rsidR="000A01A2">
        <w:rPr>
          <w:rFonts w:eastAsiaTheme="minorEastAsia"/>
          <w:kern w:val="24"/>
          <w:lang w:val="ru-RU"/>
        </w:rPr>
        <w:t>масштабы участия граждан</w:t>
      </w:r>
      <w:r w:rsidR="00C845CD">
        <w:rPr>
          <w:rFonts w:eastAsiaTheme="minorEastAsia"/>
          <w:kern w:val="24"/>
          <w:lang w:val="ru-RU"/>
        </w:rPr>
        <w:t xml:space="preserve"> часто </w:t>
      </w:r>
      <w:r w:rsidR="000A01A2">
        <w:rPr>
          <w:rFonts w:eastAsiaTheme="minorEastAsia"/>
          <w:kern w:val="24"/>
          <w:lang w:val="ru-RU"/>
        </w:rPr>
        <w:t>оказываются больше, чем ожида</w:t>
      </w:r>
      <w:r w:rsidR="0094471C">
        <w:rPr>
          <w:rFonts w:eastAsiaTheme="minorEastAsia"/>
          <w:kern w:val="24"/>
          <w:lang w:val="ru-RU"/>
        </w:rPr>
        <w:t>ется</w:t>
      </w:r>
      <w:r w:rsidR="000A01A2">
        <w:rPr>
          <w:rFonts w:eastAsiaTheme="minorEastAsia"/>
          <w:kern w:val="24"/>
          <w:lang w:val="ru-RU"/>
        </w:rPr>
        <w:t>.</w:t>
      </w:r>
      <w:r w:rsidR="007743D7" w:rsidRPr="000A01A2">
        <w:rPr>
          <w:rFonts w:eastAsiaTheme="minorEastAsia"/>
          <w:kern w:val="24"/>
          <w:lang w:val="ru-RU"/>
        </w:rPr>
        <w:t xml:space="preserve"> </w:t>
      </w:r>
      <w:r w:rsidR="001753B0">
        <w:rPr>
          <w:rFonts w:eastAsiaTheme="minorEastAsia"/>
          <w:kern w:val="24"/>
          <w:lang w:val="ru-RU"/>
        </w:rPr>
        <w:t xml:space="preserve">Также важно проводить просветительские кампании для информирования широкой общественности и вовлекать местный бизнес. </w:t>
      </w:r>
      <w:r w:rsidR="00B84EE0">
        <w:rPr>
          <w:rFonts w:eastAsiaTheme="minorEastAsia"/>
          <w:kern w:val="24"/>
          <w:lang w:val="ru-RU"/>
        </w:rPr>
        <w:t>В</w:t>
      </w:r>
      <w:r w:rsidR="00B84EE0" w:rsidRPr="00E87948">
        <w:rPr>
          <w:rFonts w:eastAsiaTheme="minorEastAsia"/>
          <w:kern w:val="24"/>
          <w:lang w:val="ru-RU"/>
        </w:rPr>
        <w:t xml:space="preserve"> </w:t>
      </w:r>
      <w:r w:rsidR="00B84EE0">
        <w:rPr>
          <w:rFonts w:eastAsiaTheme="minorEastAsia"/>
          <w:kern w:val="24"/>
          <w:lang w:val="ru-RU"/>
        </w:rPr>
        <w:t>общей</w:t>
      </w:r>
      <w:r w:rsidR="00B84EE0" w:rsidRPr="00E87948">
        <w:rPr>
          <w:rFonts w:eastAsiaTheme="minorEastAsia"/>
          <w:kern w:val="24"/>
          <w:lang w:val="ru-RU"/>
        </w:rPr>
        <w:t xml:space="preserve"> </w:t>
      </w:r>
      <w:r w:rsidR="00B84EE0">
        <w:rPr>
          <w:rFonts w:eastAsiaTheme="minorEastAsia"/>
          <w:kern w:val="24"/>
          <w:lang w:val="ru-RU"/>
        </w:rPr>
        <w:t>сложности</w:t>
      </w:r>
      <w:r w:rsidR="00B84EE0" w:rsidRPr="00E87948">
        <w:rPr>
          <w:rFonts w:eastAsiaTheme="minorEastAsia"/>
          <w:kern w:val="24"/>
          <w:lang w:val="ru-RU"/>
        </w:rPr>
        <w:t xml:space="preserve"> </w:t>
      </w:r>
      <w:r w:rsidR="0094471C">
        <w:rPr>
          <w:rFonts w:eastAsiaTheme="minorEastAsia"/>
          <w:kern w:val="24"/>
          <w:lang w:val="ru-RU"/>
        </w:rPr>
        <w:t xml:space="preserve">в России </w:t>
      </w:r>
      <w:r w:rsidR="00B84EE0">
        <w:rPr>
          <w:rFonts w:eastAsiaTheme="minorEastAsia"/>
          <w:kern w:val="24"/>
          <w:lang w:val="ru-RU"/>
        </w:rPr>
        <w:t>реализовано</w:t>
      </w:r>
      <w:r w:rsidR="00B84EE0" w:rsidRPr="00E87948">
        <w:rPr>
          <w:rFonts w:eastAsiaTheme="minorEastAsia"/>
          <w:kern w:val="24"/>
          <w:lang w:val="ru-RU"/>
        </w:rPr>
        <w:t xml:space="preserve"> </w:t>
      </w:r>
      <w:r w:rsidR="00B84EE0">
        <w:rPr>
          <w:rFonts w:eastAsiaTheme="minorEastAsia"/>
          <w:kern w:val="24"/>
          <w:lang w:val="ru-RU"/>
        </w:rPr>
        <w:t>около</w:t>
      </w:r>
      <w:r w:rsidR="00B84EE0" w:rsidRPr="00E87948">
        <w:rPr>
          <w:rFonts w:eastAsiaTheme="minorEastAsia"/>
          <w:kern w:val="24"/>
          <w:lang w:val="ru-RU"/>
        </w:rPr>
        <w:t xml:space="preserve"> </w:t>
      </w:r>
      <w:r w:rsidR="007743D7" w:rsidRPr="00E87948">
        <w:rPr>
          <w:rFonts w:eastAsiaTheme="minorEastAsia"/>
          <w:kern w:val="24"/>
          <w:lang w:val="ru-RU"/>
        </w:rPr>
        <w:t>10</w:t>
      </w:r>
      <w:r w:rsidR="00B84EE0" w:rsidRPr="00B84EE0">
        <w:rPr>
          <w:rFonts w:eastAsiaTheme="minorEastAsia"/>
          <w:kern w:val="24"/>
        </w:rPr>
        <w:t> </w:t>
      </w:r>
      <w:r w:rsidR="007743D7" w:rsidRPr="00E87948">
        <w:rPr>
          <w:rFonts w:eastAsiaTheme="minorEastAsia"/>
          <w:kern w:val="24"/>
          <w:lang w:val="ru-RU"/>
        </w:rPr>
        <w:t>000</w:t>
      </w:r>
      <w:r w:rsidR="00B84EE0" w:rsidRPr="00E87948">
        <w:rPr>
          <w:rFonts w:eastAsiaTheme="minorEastAsia"/>
          <w:kern w:val="24"/>
          <w:lang w:val="ru-RU"/>
        </w:rPr>
        <w:t xml:space="preserve"> </w:t>
      </w:r>
      <w:r w:rsidR="00B84EE0">
        <w:rPr>
          <w:rFonts w:eastAsiaTheme="minorEastAsia"/>
          <w:kern w:val="24"/>
          <w:lang w:val="ru-RU"/>
        </w:rPr>
        <w:t>проектов</w:t>
      </w:r>
      <w:r w:rsidR="00B84EE0" w:rsidRPr="00E87948">
        <w:rPr>
          <w:rFonts w:eastAsiaTheme="minorEastAsia"/>
          <w:kern w:val="24"/>
          <w:lang w:val="ru-RU"/>
        </w:rPr>
        <w:t xml:space="preserve"> </w:t>
      </w:r>
      <w:proofErr w:type="spellStart"/>
      <w:r w:rsidR="00B84EE0">
        <w:rPr>
          <w:rFonts w:eastAsiaTheme="minorEastAsia"/>
          <w:kern w:val="24"/>
          <w:lang w:val="ru-RU"/>
        </w:rPr>
        <w:t>ППМИ</w:t>
      </w:r>
      <w:proofErr w:type="spellEnd"/>
      <w:r w:rsidR="003560D5" w:rsidRPr="00E87948">
        <w:rPr>
          <w:rFonts w:eastAsiaTheme="minorEastAsia"/>
          <w:kern w:val="24"/>
          <w:lang w:val="ru-RU"/>
        </w:rPr>
        <w:t xml:space="preserve">. </w:t>
      </w:r>
      <w:r w:rsidR="003560D5">
        <w:rPr>
          <w:rFonts w:eastAsiaTheme="minorEastAsia"/>
          <w:kern w:val="24"/>
          <w:lang w:val="ru-RU"/>
        </w:rPr>
        <w:t xml:space="preserve">Доли финансирования распределились так: </w:t>
      </w:r>
      <w:r w:rsidR="007743D7" w:rsidRPr="003560D5">
        <w:rPr>
          <w:rFonts w:eastAsiaTheme="minorEastAsia"/>
          <w:kern w:val="24"/>
          <w:lang w:val="ru-RU"/>
        </w:rPr>
        <w:t>60%</w:t>
      </w:r>
      <w:r w:rsidR="003560D5">
        <w:rPr>
          <w:rFonts w:eastAsiaTheme="minorEastAsia"/>
          <w:kern w:val="24"/>
          <w:lang w:val="ru-RU"/>
        </w:rPr>
        <w:t xml:space="preserve"> - региональный бюджет; </w:t>
      </w:r>
      <w:r w:rsidR="007743D7" w:rsidRPr="003560D5">
        <w:rPr>
          <w:rFonts w:eastAsiaTheme="minorEastAsia"/>
          <w:kern w:val="24"/>
          <w:lang w:val="ru-RU"/>
        </w:rPr>
        <w:t>20%</w:t>
      </w:r>
      <w:r w:rsidR="003560D5">
        <w:rPr>
          <w:rFonts w:eastAsiaTheme="minorEastAsia"/>
          <w:kern w:val="24"/>
          <w:lang w:val="ru-RU"/>
        </w:rPr>
        <w:t xml:space="preserve"> - муниципальный бюджет; </w:t>
      </w:r>
      <w:r w:rsidR="007743D7" w:rsidRPr="003560D5">
        <w:rPr>
          <w:rFonts w:eastAsiaTheme="minorEastAsia"/>
          <w:kern w:val="24"/>
          <w:lang w:val="ru-RU"/>
        </w:rPr>
        <w:t xml:space="preserve">12% </w:t>
      </w:r>
      <w:r w:rsidR="003560D5">
        <w:rPr>
          <w:rFonts w:eastAsiaTheme="minorEastAsia"/>
          <w:kern w:val="24"/>
          <w:lang w:val="ru-RU"/>
        </w:rPr>
        <w:t xml:space="preserve">- вклад граждан; и </w:t>
      </w:r>
      <w:r w:rsidR="007743D7" w:rsidRPr="003560D5">
        <w:rPr>
          <w:rFonts w:eastAsiaTheme="minorEastAsia"/>
          <w:kern w:val="24"/>
          <w:lang w:val="ru-RU"/>
        </w:rPr>
        <w:t xml:space="preserve">8% </w:t>
      </w:r>
      <w:r w:rsidR="003560D5">
        <w:rPr>
          <w:rFonts w:eastAsiaTheme="minorEastAsia"/>
          <w:kern w:val="24"/>
          <w:lang w:val="ru-RU"/>
        </w:rPr>
        <w:t>- вклад местного бизнеса. Более</w:t>
      </w:r>
      <w:r w:rsidR="003560D5" w:rsidRPr="003560D5">
        <w:rPr>
          <w:rFonts w:eastAsiaTheme="minorEastAsia"/>
          <w:kern w:val="24"/>
          <w:lang w:val="ru-RU"/>
        </w:rPr>
        <w:t xml:space="preserve"> </w:t>
      </w:r>
      <w:r w:rsidR="003560D5">
        <w:rPr>
          <w:rFonts w:eastAsiaTheme="minorEastAsia"/>
          <w:kern w:val="24"/>
          <w:lang w:val="ru-RU"/>
        </w:rPr>
        <w:t>четверти</w:t>
      </w:r>
      <w:r w:rsidR="003560D5" w:rsidRPr="003560D5">
        <w:rPr>
          <w:rFonts w:eastAsiaTheme="minorEastAsia"/>
          <w:kern w:val="24"/>
          <w:lang w:val="ru-RU"/>
        </w:rPr>
        <w:t xml:space="preserve"> </w:t>
      </w:r>
      <w:r w:rsidR="003560D5">
        <w:rPr>
          <w:rFonts w:eastAsiaTheme="minorEastAsia"/>
          <w:kern w:val="24"/>
          <w:lang w:val="ru-RU"/>
        </w:rPr>
        <w:t>проектов</w:t>
      </w:r>
      <w:r w:rsidR="003560D5" w:rsidRPr="003560D5">
        <w:rPr>
          <w:rFonts w:eastAsiaTheme="minorEastAsia"/>
          <w:kern w:val="24"/>
          <w:lang w:val="ru-RU"/>
        </w:rPr>
        <w:t xml:space="preserve"> </w:t>
      </w:r>
      <w:r w:rsidR="003560D5">
        <w:rPr>
          <w:rFonts w:eastAsiaTheme="minorEastAsia"/>
          <w:kern w:val="24"/>
          <w:lang w:val="ru-RU"/>
        </w:rPr>
        <w:t>реализовано</w:t>
      </w:r>
      <w:r w:rsidR="003560D5" w:rsidRPr="003560D5">
        <w:rPr>
          <w:rFonts w:eastAsiaTheme="minorEastAsia"/>
          <w:kern w:val="24"/>
          <w:lang w:val="ru-RU"/>
        </w:rPr>
        <w:t xml:space="preserve"> </w:t>
      </w:r>
      <w:r w:rsidR="003560D5">
        <w:rPr>
          <w:rFonts w:eastAsiaTheme="minorEastAsia"/>
          <w:kern w:val="24"/>
          <w:lang w:val="ru-RU"/>
        </w:rPr>
        <w:t>в</w:t>
      </w:r>
      <w:r w:rsidR="003560D5" w:rsidRPr="003560D5">
        <w:rPr>
          <w:rFonts w:eastAsiaTheme="minorEastAsia"/>
          <w:kern w:val="24"/>
          <w:lang w:val="ru-RU"/>
        </w:rPr>
        <w:t xml:space="preserve"> </w:t>
      </w:r>
      <w:r w:rsidR="003560D5">
        <w:rPr>
          <w:rFonts w:eastAsiaTheme="minorEastAsia"/>
          <w:kern w:val="24"/>
          <w:lang w:val="ru-RU"/>
        </w:rPr>
        <w:t>дорожном</w:t>
      </w:r>
      <w:r w:rsidR="003560D5" w:rsidRPr="003560D5">
        <w:rPr>
          <w:rFonts w:eastAsiaTheme="minorEastAsia"/>
          <w:kern w:val="24"/>
          <w:lang w:val="ru-RU"/>
        </w:rPr>
        <w:t xml:space="preserve"> </w:t>
      </w:r>
      <w:r w:rsidR="003560D5">
        <w:rPr>
          <w:rFonts w:eastAsiaTheme="minorEastAsia"/>
          <w:kern w:val="24"/>
          <w:lang w:val="ru-RU"/>
        </w:rPr>
        <w:t>секторе</w:t>
      </w:r>
      <w:r w:rsidR="003560D5" w:rsidRPr="003560D5">
        <w:rPr>
          <w:rFonts w:eastAsiaTheme="minorEastAsia"/>
          <w:kern w:val="24"/>
          <w:lang w:val="ru-RU"/>
        </w:rPr>
        <w:t>;</w:t>
      </w:r>
      <w:r w:rsidR="003560D5">
        <w:rPr>
          <w:rFonts w:eastAsiaTheme="minorEastAsia"/>
          <w:kern w:val="24"/>
          <w:lang w:val="ru-RU"/>
        </w:rPr>
        <w:t xml:space="preserve"> </w:t>
      </w:r>
      <w:r w:rsidR="007743D7" w:rsidRPr="003560D5">
        <w:rPr>
          <w:rFonts w:eastAsiaTheme="minorEastAsia"/>
          <w:kern w:val="24"/>
          <w:lang w:val="ru-RU"/>
        </w:rPr>
        <w:t>20%</w:t>
      </w:r>
      <w:r w:rsidR="003560D5">
        <w:rPr>
          <w:rFonts w:eastAsiaTheme="minorEastAsia"/>
          <w:kern w:val="24"/>
          <w:lang w:val="ru-RU"/>
        </w:rPr>
        <w:t xml:space="preserve"> пришлось на системы водоснабжения; </w:t>
      </w:r>
      <w:r w:rsidR="007743D7" w:rsidRPr="003560D5">
        <w:rPr>
          <w:rFonts w:eastAsiaTheme="minorEastAsia"/>
          <w:kern w:val="24"/>
          <w:lang w:val="ru-RU"/>
        </w:rPr>
        <w:t xml:space="preserve">11% </w:t>
      </w:r>
      <w:r w:rsidR="003560D5">
        <w:rPr>
          <w:rFonts w:eastAsiaTheme="minorEastAsia"/>
          <w:kern w:val="24"/>
          <w:lang w:val="ru-RU"/>
        </w:rPr>
        <w:t xml:space="preserve">- дома культуры и библиотеки; </w:t>
      </w:r>
      <w:r w:rsidR="007743D7" w:rsidRPr="003560D5">
        <w:rPr>
          <w:rFonts w:eastAsiaTheme="minorEastAsia"/>
          <w:kern w:val="24"/>
          <w:lang w:val="ru-RU"/>
        </w:rPr>
        <w:t>9%</w:t>
      </w:r>
      <w:r w:rsidR="003560D5">
        <w:rPr>
          <w:rFonts w:eastAsiaTheme="minorEastAsia"/>
          <w:kern w:val="24"/>
          <w:lang w:val="ru-RU"/>
        </w:rPr>
        <w:t xml:space="preserve"> - игровые площадки и места отдыха; </w:t>
      </w:r>
      <w:r w:rsidR="007743D7" w:rsidRPr="003560D5">
        <w:rPr>
          <w:rFonts w:eastAsiaTheme="minorEastAsia"/>
          <w:kern w:val="24"/>
          <w:lang w:val="ru-RU"/>
        </w:rPr>
        <w:t>9%</w:t>
      </w:r>
      <w:r w:rsidR="003560D5">
        <w:rPr>
          <w:rFonts w:eastAsiaTheme="minorEastAsia"/>
          <w:kern w:val="24"/>
          <w:lang w:val="ru-RU"/>
        </w:rPr>
        <w:t xml:space="preserve"> - благоустройство территорий. Инициативы в рамках программы ПОРТ предназначены для реализации крупных капиталоемких проектов в городских округах; они реализуются на основе передовой практики, позаимствованной у муниципалитета </w:t>
      </w:r>
      <w:proofErr w:type="spellStart"/>
      <w:r w:rsidR="003560D5">
        <w:rPr>
          <w:rFonts w:eastAsiaTheme="minorEastAsia"/>
          <w:kern w:val="24"/>
          <w:lang w:val="ru-RU"/>
        </w:rPr>
        <w:t>Кашкайш</w:t>
      </w:r>
      <w:proofErr w:type="spellEnd"/>
      <w:r w:rsidR="003560D5">
        <w:rPr>
          <w:rFonts w:eastAsiaTheme="minorEastAsia"/>
          <w:kern w:val="24"/>
          <w:lang w:val="ru-RU"/>
        </w:rPr>
        <w:t xml:space="preserve"> (Португалия), и лучшей практики в </w:t>
      </w:r>
      <w:r w:rsidR="0094471C">
        <w:rPr>
          <w:rFonts w:eastAsiaTheme="minorEastAsia"/>
          <w:kern w:val="24"/>
          <w:lang w:val="ru-RU"/>
        </w:rPr>
        <w:t>рамках программы</w:t>
      </w:r>
      <w:r w:rsidR="003560D5">
        <w:rPr>
          <w:rFonts w:eastAsiaTheme="minorEastAsia"/>
          <w:kern w:val="24"/>
          <w:lang w:val="ru-RU"/>
        </w:rPr>
        <w:t xml:space="preserve"> </w:t>
      </w:r>
      <w:proofErr w:type="spellStart"/>
      <w:r w:rsidR="003560D5">
        <w:rPr>
          <w:rFonts w:eastAsiaTheme="minorEastAsia"/>
          <w:kern w:val="24"/>
          <w:lang w:val="ru-RU"/>
        </w:rPr>
        <w:t>ППМИ</w:t>
      </w:r>
      <w:proofErr w:type="spellEnd"/>
      <w:r w:rsidR="003560D5">
        <w:rPr>
          <w:rFonts w:eastAsiaTheme="minorEastAsia"/>
          <w:kern w:val="24"/>
          <w:lang w:val="ru-RU"/>
        </w:rPr>
        <w:t>.</w:t>
      </w:r>
      <w:r w:rsidR="007743D7" w:rsidRPr="003560D5">
        <w:rPr>
          <w:rFonts w:eastAsiaTheme="minorEastAsia"/>
          <w:kern w:val="24"/>
          <w:lang w:val="ru-RU"/>
        </w:rPr>
        <w:t xml:space="preserve"> </w:t>
      </w:r>
      <w:r w:rsidR="003560D5">
        <w:rPr>
          <w:rFonts w:eastAsiaTheme="minorEastAsia"/>
          <w:kern w:val="24"/>
          <w:lang w:val="ru-RU"/>
        </w:rPr>
        <w:t xml:space="preserve"> При реализации подобных инициатив для охвата большой географической территории важно проводить собрания жителей в разных населенных пунктах.</w:t>
      </w:r>
      <w:r w:rsidR="007743D7" w:rsidRPr="003560D5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После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организации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первых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собраний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в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очном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формате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для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увеличения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участия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граждан проводится голосование в электронной форме. Еще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один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важный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фактор</w:t>
      </w:r>
      <w:r w:rsidR="00B94C71" w:rsidRPr="00B94C71">
        <w:rPr>
          <w:rFonts w:eastAsiaTheme="minorEastAsia"/>
          <w:kern w:val="24"/>
          <w:lang w:val="ru-RU"/>
        </w:rPr>
        <w:t xml:space="preserve">, </w:t>
      </w:r>
      <w:r w:rsidR="00B94C71">
        <w:rPr>
          <w:rFonts w:eastAsiaTheme="minorEastAsia"/>
          <w:kern w:val="24"/>
          <w:lang w:val="ru-RU"/>
        </w:rPr>
        <w:t>который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необходимо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учитывать</w:t>
      </w:r>
      <w:r w:rsidR="00B94C71" w:rsidRPr="00B94C71">
        <w:rPr>
          <w:rFonts w:eastAsiaTheme="minorEastAsia"/>
          <w:kern w:val="24"/>
          <w:lang w:val="ru-RU"/>
        </w:rPr>
        <w:t xml:space="preserve">, </w:t>
      </w:r>
      <w:r w:rsidR="00BC7A9E">
        <w:rPr>
          <w:rFonts w:eastAsiaTheme="minorEastAsia"/>
          <w:kern w:val="24"/>
          <w:lang w:val="ru-RU"/>
        </w:rPr>
        <w:t xml:space="preserve">- </w:t>
      </w:r>
      <w:r w:rsidR="00B94C71">
        <w:rPr>
          <w:rFonts w:eastAsiaTheme="minorEastAsia"/>
          <w:kern w:val="24"/>
          <w:lang w:val="ru-RU"/>
        </w:rPr>
        <w:t>критерий</w:t>
      </w:r>
      <w:r w:rsidR="00B94C71" w:rsidRPr="00B94C71">
        <w:rPr>
          <w:rFonts w:eastAsiaTheme="minorEastAsia"/>
          <w:kern w:val="24"/>
          <w:lang w:val="ru-RU"/>
        </w:rPr>
        <w:t xml:space="preserve"> </w:t>
      </w:r>
      <w:r w:rsidR="00B94C71">
        <w:rPr>
          <w:rFonts w:eastAsiaTheme="minorEastAsia"/>
          <w:kern w:val="24"/>
          <w:lang w:val="ru-RU"/>
        </w:rPr>
        <w:t>участия в финансировании не подходит для инициатив</w:t>
      </w:r>
      <w:r w:rsidR="0094471C">
        <w:rPr>
          <w:rFonts w:eastAsiaTheme="minorEastAsia"/>
          <w:kern w:val="24"/>
          <w:lang w:val="ru-RU"/>
        </w:rPr>
        <w:t xml:space="preserve"> ПОРТ</w:t>
      </w:r>
      <w:r w:rsidR="00B94C71">
        <w:rPr>
          <w:rFonts w:eastAsiaTheme="minorEastAsia"/>
          <w:kern w:val="24"/>
          <w:lang w:val="ru-RU"/>
        </w:rPr>
        <w:t xml:space="preserve"> ввиду большого объема проектов.  </w:t>
      </w:r>
      <w:r w:rsidR="00E7447B">
        <w:rPr>
          <w:rFonts w:eastAsiaTheme="minorEastAsia"/>
          <w:kern w:val="24"/>
          <w:lang w:val="ru-RU"/>
        </w:rPr>
        <w:t>После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голосования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делегатов</w:t>
      </w:r>
      <w:r w:rsidR="00E7447B" w:rsidRPr="00E7447B">
        <w:rPr>
          <w:rFonts w:eastAsiaTheme="minorEastAsia"/>
          <w:kern w:val="24"/>
          <w:lang w:val="ru-RU"/>
        </w:rPr>
        <w:t xml:space="preserve">, </w:t>
      </w:r>
      <w:r w:rsidR="00E7447B">
        <w:rPr>
          <w:rFonts w:eastAsiaTheme="minorEastAsia"/>
          <w:kern w:val="24"/>
          <w:lang w:val="ru-RU"/>
        </w:rPr>
        <w:t>представляющих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проекты</w:t>
      </w:r>
      <w:r w:rsidR="00E7447B" w:rsidRPr="00E7447B">
        <w:rPr>
          <w:rFonts w:eastAsiaTheme="minorEastAsia"/>
          <w:kern w:val="24"/>
          <w:lang w:val="ru-RU"/>
        </w:rPr>
        <w:t xml:space="preserve"> (</w:t>
      </w:r>
      <w:r w:rsidR="00E7447B">
        <w:rPr>
          <w:rFonts w:eastAsiaTheme="minorEastAsia"/>
          <w:kern w:val="24"/>
          <w:lang w:val="ru-RU"/>
        </w:rPr>
        <w:t>каждый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делегат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отдает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два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голоса</w:t>
      </w:r>
      <w:r w:rsidR="00E7447B" w:rsidRPr="00E7447B">
        <w:rPr>
          <w:rFonts w:eastAsiaTheme="minorEastAsia"/>
          <w:kern w:val="24"/>
          <w:lang w:val="ru-RU"/>
        </w:rPr>
        <w:t xml:space="preserve"> – </w:t>
      </w:r>
      <w:r w:rsidR="00E7447B">
        <w:rPr>
          <w:rFonts w:eastAsiaTheme="minorEastAsia"/>
          <w:kern w:val="24"/>
          <w:lang w:val="ru-RU"/>
        </w:rPr>
        <w:t>один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за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свой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проект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и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второй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за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другой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понравившийся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проект</w:t>
      </w:r>
      <w:r w:rsidR="00E7447B" w:rsidRPr="00E7447B">
        <w:rPr>
          <w:rFonts w:eastAsiaTheme="minorEastAsia"/>
          <w:kern w:val="24"/>
          <w:lang w:val="ru-RU"/>
        </w:rPr>
        <w:t xml:space="preserve">), </w:t>
      </w:r>
      <w:r w:rsidR="00E7447B">
        <w:rPr>
          <w:rFonts w:eastAsiaTheme="minorEastAsia"/>
          <w:kern w:val="24"/>
          <w:lang w:val="ru-RU"/>
        </w:rPr>
        <w:t>организуются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стационарные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и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передвижные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пункты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для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очного</w:t>
      </w:r>
      <w:r w:rsidR="00E7447B" w:rsidRPr="00E7447B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голосования, и таким образом в конечном итоге за проекты голосуют больше людей, чем при первом отборе.  При реализации подобных инициатив очень помогает работа с общественными организациями. Школьные инициативы предназначены для реализации небольших проектов по развитию местной социальной инфраструктуры и благоустройству территорий</w:t>
      </w:r>
      <w:r w:rsidR="007743D7" w:rsidRPr="00E7447B">
        <w:rPr>
          <w:rFonts w:eastAsiaTheme="minorEastAsia"/>
          <w:kern w:val="24"/>
          <w:lang w:val="ru-RU"/>
        </w:rPr>
        <w:t xml:space="preserve">. </w:t>
      </w:r>
      <w:r w:rsidR="00E7447B">
        <w:rPr>
          <w:rFonts w:eastAsiaTheme="minorEastAsia"/>
          <w:kern w:val="24"/>
          <w:lang w:val="ru-RU"/>
        </w:rPr>
        <w:t>При</w:t>
      </w:r>
      <w:r w:rsidR="00E7447B" w:rsidRPr="00DB5BDC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работе</w:t>
      </w:r>
      <w:r w:rsidR="00E7447B" w:rsidRPr="00DB5BDC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с</w:t>
      </w:r>
      <w:r w:rsidR="00E7447B" w:rsidRPr="00DB5BDC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молодежью</w:t>
      </w:r>
      <w:r w:rsidR="00E7447B" w:rsidRPr="00DB5BDC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можно</w:t>
      </w:r>
      <w:r w:rsidR="00E7447B" w:rsidRPr="00DB5BDC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дос</w:t>
      </w:r>
      <w:r w:rsidR="00123611">
        <w:rPr>
          <w:rFonts w:eastAsiaTheme="minorEastAsia"/>
          <w:kern w:val="24"/>
          <w:lang w:val="ru-RU"/>
        </w:rPr>
        <w:t>т</w:t>
      </w:r>
      <w:r w:rsidR="00E7447B">
        <w:rPr>
          <w:rFonts w:eastAsiaTheme="minorEastAsia"/>
          <w:kern w:val="24"/>
          <w:lang w:val="ru-RU"/>
        </w:rPr>
        <w:t>ичь</w:t>
      </w:r>
      <w:r w:rsidR="00E7447B" w:rsidRPr="00DB5BDC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многих</w:t>
      </w:r>
      <w:r w:rsidR="00E7447B" w:rsidRPr="00DB5BDC">
        <w:rPr>
          <w:rFonts w:eastAsiaTheme="minorEastAsia"/>
          <w:kern w:val="24"/>
          <w:lang w:val="ru-RU"/>
        </w:rPr>
        <w:t xml:space="preserve"> </w:t>
      </w:r>
      <w:r w:rsidR="00E7447B">
        <w:rPr>
          <w:rFonts w:eastAsiaTheme="minorEastAsia"/>
          <w:kern w:val="24"/>
          <w:lang w:val="ru-RU"/>
        </w:rPr>
        <w:t>целей</w:t>
      </w:r>
      <w:r w:rsidR="00123611" w:rsidRPr="00DB5BDC">
        <w:rPr>
          <w:rFonts w:eastAsiaTheme="minorEastAsia"/>
          <w:kern w:val="24"/>
          <w:lang w:val="ru-RU"/>
        </w:rPr>
        <w:t xml:space="preserve"> </w:t>
      </w:r>
      <w:r w:rsidR="00DB5BDC" w:rsidRPr="00DB5BDC">
        <w:rPr>
          <w:rFonts w:eastAsiaTheme="minorEastAsia"/>
          <w:kern w:val="24"/>
          <w:lang w:val="ru-RU"/>
        </w:rPr>
        <w:t>–</w:t>
      </w:r>
      <w:r w:rsidR="00123611" w:rsidRPr="00DB5BDC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 xml:space="preserve">готовить молодых людей к практике инициативного </w:t>
      </w:r>
      <w:proofErr w:type="spellStart"/>
      <w:r w:rsidR="00DB5BDC">
        <w:rPr>
          <w:rFonts w:eastAsiaTheme="minorEastAsia"/>
          <w:kern w:val="24"/>
          <w:lang w:val="ru-RU"/>
        </w:rPr>
        <w:t>бюджетирования</w:t>
      </w:r>
      <w:proofErr w:type="spellEnd"/>
      <w:r w:rsidR="00DB5BDC">
        <w:rPr>
          <w:rFonts w:eastAsiaTheme="minorEastAsia"/>
          <w:kern w:val="24"/>
          <w:lang w:val="ru-RU"/>
        </w:rPr>
        <w:t xml:space="preserve"> взрослых, развивать у молодежи навыки межличностного общения, например, коммуникативные и презентационные навыки, умение работать в команде</w:t>
      </w:r>
      <w:r w:rsidR="007743D7" w:rsidRPr="00DB5BDC">
        <w:rPr>
          <w:rFonts w:eastAsiaTheme="minorEastAsia"/>
          <w:kern w:val="24"/>
          <w:lang w:val="ru-RU"/>
        </w:rPr>
        <w:t xml:space="preserve">. </w:t>
      </w:r>
      <w:r w:rsidR="00DB5BDC">
        <w:rPr>
          <w:rFonts w:eastAsiaTheme="minorEastAsia"/>
          <w:kern w:val="24"/>
          <w:lang w:val="ru-RU"/>
        </w:rPr>
        <w:t>Общие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выводы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из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работы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с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молодыми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людьми</w:t>
      </w:r>
      <w:r w:rsidR="00DB5BDC" w:rsidRPr="004E7A08">
        <w:rPr>
          <w:rFonts w:eastAsiaTheme="minorEastAsia"/>
          <w:kern w:val="24"/>
          <w:lang w:val="ru-RU"/>
        </w:rPr>
        <w:t xml:space="preserve"> - </w:t>
      </w:r>
      <w:r w:rsidR="00DB5BDC">
        <w:rPr>
          <w:rFonts w:eastAsiaTheme="minorEastAsia"/>
          <w:kern w:val="24"/>
          <w:lang w:val="ru-RU"/>
        </w:rPr>
        <w:t>с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ними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работать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проще</w:t>
      </w:r>
      <w:r w:rsidR="00DB5BDC" w:rsidRPr="004E7A08">
        <w:rPr>
          <w:rFonts w:eastAsiaTheme="minorEastAsia"/>
          <w:kern w:val="24"/>
          <w:lang w:val="ru-RU"/>
        </w:rPr>
        <w:t xml:space="preserve">, </w:t>
      </w:r>
      <w:r w:rsidR="00DB5BDC">
        <w:rPr>
          <w:rFonts w:eastAsiaTheme="minorEastAsia"/>
          <w:kern w:val="24"/>
          <w:lang w:val="ru-RU"/>
        </w:rPr>
        <w:t>чем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с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взрослыми</w:t>
      </w:r>
      <w:r w:rsidR="00DB5BDC" w:rsidRPr="004E7A08">
        <w:rPr>
          <w:rFonts w:eastAsiaTheme="minorEastAsia"/>
          <w:kern w:val="24"/>
          <w:lang w:val="ru-RU"/>
        </w:rPr>
        <w:t xml:space="preserve">; </w:t>
      </w:r>
      <w:r w:rsidR="00DB5BDC">
        <w:rPr>
          <w:rFonts w:eastAsiaTheme="minorEastAsia"/>
          <w:kern w:val="24"/>
          <w:lang w:val="ru-RU"/>
        </w:rPr>
        <w:t>их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идеи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свежи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и</w:t>
      </w:r>
      <w:r w:rsidR="00DB5BDC" w:rsidRPr="004E7A08">
        <w:rPr>
          <w:rFonts w:eastAsiaTheme="minorEastAsia"/>
          <w:kern w:val="24"/>
          <w:lang w:val="ru-RU"/>
        </w:rPr>
        <w:t xml:space="preserve"> </w:t>
      </w:r>
      <w:r w:rsidR="00DB5BDC">
        <w:rPr>
          <w:rFonts w:eastAsiaTheme="minorEastAsia"/>
          <w:kern w:val="24"/>
          <w:lang w:val="ru-RU"/>
        </w:rPr>
        <w:t>новы</w:t>
      </w:r>
      <w:r w:rsidR="004E7A08">
        <w:rPr>
          <w:rFonts w:eastAsiaTheme="minorEastAsia"/>
          <w:kern w:val="24"/>
          <w:lang w:val="ru-RU"/>
        </w:rPr>
        <w:t>, если их не ограничивать в том, что они могут предложить</w:t>
      </w:r>
      <w:r w:rsidR="007743D7" w:rsidRPr="004E7A08">
        <w:rPr>
          <w:rFonts w:eastAsiaTheme="minorEastAsia"/>
          <w:kern w:val="24"/>
          <w:lang w:val="ru-RU"/>
        </w:rPr>
        <w:t xml:space="preserve">; </w:t>
      </w:r>
      <w:r w:rsidR="004E7A08">
        <w:rPr>
          <w:rFonts w:eastAsiaTheme="minorEastAsia"/>
          <w:kern w:val="24"/>
          <w:lang w:val="ru-RU"/>
        </w:rPr>
        <w:t>кроме того, они с удовольствием участвуют в качестве волонтеров на всех этапах</w:t>
      </w:r>
      <w:r w:rsidR="007743D7" w:rsidRPr="004E7A08">
        <w:rPr>
          <w:rFonts w:eastAsiaTheme="minorEastAsia"/>
          <w:kern w:val="24"/>
          <w:lang w:val="ru-RU"/>
        </w:rPr>
        <w:t xml:space="preserve">. </w:t>
      </w:r>
      <w:r w:rsidR="004E7A08">
        <w:rPr>
          <w:rFonts w:eastAsiaTheme="minorEastAsia"/>
          <w:kern w:val="24"/>
          <w:lang w:val="ru-RU"/>
        </w:rPr>
        <w:t xml:space="preserve">Уровень участия старшеклассников тоже очень высок и составляет до </w:t>
      </w:r>
      <w:r w:rsidR="007743D7" w:rsidRPr="004E7A08">
        <w:rPr>
          <w:rFonts w:eastAsiaTheme="minorEastAsia"/>
          <w:kern w:val="24"/>
          <w:lang w:val="ru-RU"/>
        </w:rPr>
        <w:t>80%</w:t>
      </w:r>
      <w:r w:rsidR="004E7A08">
        <w:rPr>
          <w:rFonts w:eastAsiaTheme="minorEastAsia"/>
          <w:kern w:val="24"/>
          <w:lang w:val="ru-RU"/>
        </w:rPr>
        <w:t xml:space="preserve"> в каждой школе. Наконец</w:t>
      </w:r>
      <w:r w:rsidR="004E7A08" w:rsidRPr="004E7A08">
        <w:rPr>
          <w:rFonts w:eastAsiaTheme="minorEastAsia"/>
          <w:kern w:val="24"/>
          <w:lang w:val="ru-RU"/>
        </w:rPr>
        <w:t xml:space="preserve">, </w:t>
      </w:r>
      <w:r w:rsidR="004E7A08">
        <w:rPr>
          <w:rFonts w:eastAsiaTheme="minorEastAsia"/>
          <w:kern w:val="24"/>
          <w:lang w:val="ru-RU"/>
        </w:rPr>
        <w:t>практика</w:t>
      </w:r>
      <w:r w:rsidR="004E7A08" w:rsidRPr="004E7A08">
        <w:rPr>
          <w:rFonts w:eastAsiaTheme="minorEastAsia"/>
          <w:kern w:val="24"/>
          <w:lang w:val="ru-RU"/>
        </w:rPr>
        <w:t xml:space="preserve"> </w:t>
      </w:r>
      <w:proofErr w:type="spellStart"/>
      <w:r w:rsidR="004E7A08">
        <w:rPr>
          <w:rFonts w:eastAsiaTheme="minorEastAsia"/>
          <w:kern w:val="24"/>
          <w:lang w:val="ru-RU"/>
        </w:rPr>
        <w:t>партисипаторного</w:t>
      </w:r>
      <w:proofErr w:type="spellEnd"/>
      <w:r w:rsidR="004E7A08" w:rsidRPr="004E7A08">
        <w:rPr>
          <w:rFonts w:eastAsiaTheme="minorEastAsia"/>
          <w:kern w:val="24"/>
          <w:lang w:val="ru-RU"/>
        </w:rPr>
        <w:t xml:space="preserve"> </w:t>
      </w:r>
      <w:proofErr w:type="spellStart"/>
      <w:r w:rsidR="004E7A08">
        <w:rPr>
          <w:rFonts w:eastAsiaTheme="minorEastAsia"/>
          <w:kern w:val="24"/>
          <w:lang w:val="ru-RU"/>
        </w:rPr>
        <w:t>бюджетирования</w:t>
      </w:r>
      <w:proofErr w:type="spellEnd"/>
      <w:r w:rsidR="004E7A08" w:rsidRPr="004E7A08">
        <w:rPr>
          <w:rFonts w:eastAsiaTheme="minorEastAsia"/>
          <w:kern w:val="24"/>
          <w:lang w:val="ru-RU"/>
        </w:rPr>
        <w:t xml:space="preserve"> </w:t>
      </w:r>
      <w:r w:rsidR="004E7A08">
        <w:rPr>
          <w:rFonts w:eastAsiaTheme="minorEastAsia"/>
          <w:bCs/>
          <w:kern w:val="24"/>
          <w:lang w:val="ru-RU"/>
        </w:rPr>
        <w:t>ЕУСПб</w:t>
      </w:r>
      <w:r w:rsidR="004E7A08" w:rsidRPr="004E7A08">
        <w:rPr>
          <w:rFonts w:eastAsiaTheme="minorEastAsia"/>
          <w:bCs/>
          <w:kern w:val="24"/>
          <w:lang w:val="ru-RU"/>
        </w:rPr>
        <w:t xml:space="preserve"> </w:t>
      </w:r>
      <w:r w:rsidR="004E7A08">
        <w:rPr>
          <w:rFonts w:eastAsiaTheme="minorEastAsia"/>
          <w:bCs/>
          <w:kern w:val="24"/>
          <w:lang w:val="ru-RU"/>
        </w:rPr>
        <w:t>отличается</w:t>
      </w:r>
      <w:r w:rsidR="004E7A08" w:rsidRPr="004E7A08">
        <w:rPr>
          <w:rFonts w:eastAsiaTheme="minorEastAsia"/>
          <w:bCs/>
          <w:kern w:val="24"/>
          <w:lang w:val="ru-RU"/>
        </w:rPr>
        <w:t xml:space="preserve"> </w:t>
      </w:r>
      <w:r w:rsidR="004E7A08">
        <w:rPr>
          <w:rFonts w:eastAsiaTheme="minorEastAsia"/>
          <w:bCs/>
          <w:kern w:val="24"/>
          <w:lang w:val="ru-RU"/>
        </w:rPr>
        <w:t>от</w:t>
      </w:r>
      <w:r w:rsidR="004E7A08" w:rsidRPr="004E7A08">
        <w:rPr>
          <w:rFonts w:eastAsiaTheme="minorEastAsia"/>
          <w:bCs/>
          <w:kern w:val="24"/>
          <w:lang w:val="ru-RU"/>
        </w:rPr>
        <w:t xml:space="preserve"> </w:t>
      </w:r>
      <w:r w:rsidR="004E7A08">
        <w:rPr>
          <w:rFonts w:eastAsiaTheme="minorEastAsia"/>
          <w:bCs/>
          <w:kern w:val="24"/>
          <w:lang w:val="ru-RU"/>
        </w:rPr>
        <w:t>других</w:t>
      </w:r>
      <w:r w:rsidR="004E7A08" w:rsidRPr="004E7A08">
        <w:rPr>
          <w:rFonts w:eastAsiaTheme="minorEastAsia"/>
          <w:bCs/>
          <w:kern w:val="24"/>
          <w:lang w:val="ru-RU"/>
        </w:rPr>
        <w:t xml:space="preserve"> </w:t>
      </w:r>
      <w:r w:rsidR="004E7A08">
        <w:rPr>
          <w:rFonts w:eastAsiaTheme="minorEastAsia"/>
          <w:bCs/>
          <w:kern w:val="24"/>
          <w:lang w:val="ru-RU"/>
        </w:rPr>
        <w:t>инициатив</w:t>
      </w:r>
      <w:r w:rsidR="004E7A08" w:rsidRPr="004E7A08">
        <w:rPr>
          <w:rFonts w:eastAsiaTheme="minorEastAsia"/>
          <w:bCs/>
          <w:kern w:val="24"/>
          <w:lang w:val="ru-RU"/>
        </w:rPr>
        <w:t xml:space="preserve"> </w:t>
      </w:r>
      <w:r w:rsidR="004E7A08">
        <w:rPr>
          <w:rFonts w:eastAsiaTheme="minorEastAsia"/>
          <w:bCs/>
          <w:kern w:val="24"/>
          <w:lang w:val="ru-RU"/>
        </w:rPr>
        <w:t>тем</w:t>
      </w:r>
      <w:r w:rsidR="004E7A08" w:rsidRPr="004E7A08">
        <w:rPr>
          <w:rFonts w:eastAsiaTheme="minorEastAsia"/>
          <w:bCs/>
          <w:kern w:val="24"/>
          <w:lang w:val="ru-RU"/>
        </w:rPr>
        <w:t xml:space="preserve">, </w:t>
      </w:r>
      <w:r w:rsidR="004E7A08">
        <w:rPr>
          <w:rFonts w:eastAsiaTheme="minorEastAsia"/>
          <w:bCs/>
          <w:kern w:val="24"/>
          <w:lang w:val="ru-RU"/>
        </w:rPr>
        <w:t>что</w:t>
      </w:r>
      <w:r w:rsidR="004E7A08" w:rsidRPr="004E7A08">
        <w:rPr>
          <w:rFonts w:eastAsiaTheme="minorEastAsia"/>
          <w:bCs/>
          <w:kern w:val="24"/>
          <w:lang w:val="ru-RU"/>
        </w:rPr>
        <w:t xml:space="preserve"> </w:t>
      </w:r>
      <w:r w:rsidR="004E7A08">
        <w:rPr>
          <w:rFonts w:eastAsiaTheme="minorEastAsia"/>
          <w:bCs/>
          <w:kern w:val="24"/>
          <w:lang w:val="ru-RU"/>
        </w:rPr>
        <w:t>она</w:t>
      </w:r>
      <w:r w:rsidR="004E7A08" w:rsidRPr="004E7A08">
        <w:rPr>
          <w:rFonts w:eastAsiaTheme="minorEastAsia"/>
          <w:bCs/>
          <w:kern w:val="24"/>
          <w:lang w:val="ru-RU"/>
        </w:rPr>
        <w:t xml:space="preserve"> </w:t>
      </w:r>
      <w:r w:rsidR="004E7A08">
        <w:rPr>
          <w:rFonts w:eastAsiaTheme="minorEastAsia"/>
          <w:bCs/>
          <w:kern w:val="24"/>
          <w:lang w:val="ru-RU"/>
        </w:rPr>
        <w:t>предусматривает</w:t>
      </w:r>
      <w:r w:rsidR="004E7A08" w:rsidRPr="004E7A08">
        <w:rPr>
          <w:rFonts w:eastAsiaTheme="minorEastAsia"/>
          <w:bCs/>
          <w:kern w:val="24"/>
          <w:lang w:val="ru-RU"/>
        </w:rPr>
        <w:t xml:space="preserve"> </w:t>
      </w:r>
      <w:r w:rsidR="004E7A08">
        <w:rPr>
          <w:rFonts w:eastAsiaTheme="minorEastAsia"/>
          <w:bCs/>
          <w:kern w:val="24"/>
          <w:lang w:val="ru-RU"/>
        </w:rPr>
        <w:t>курс интенсивной подготовки членов комиссии по бюджету, отобранных с помощью жеребьевки.</w:t>
      </w:r>
      <w:r w:rsidR="007743D7" w:rsidRPr="004E7A08">
        <w:rPr>
          <w:rFonts w:eastAsiaTheme="minorEastAsia"/>
          <w:kern w:val="24"/>
          <w:lang w:val="ru-RU"/>
        </w:rPr>
        <w:t xml:space="preserve"> </w:t>
      </w:r>
    </w:p>
    <w:p w:rsidR="005A1144" w:rsidRPr="005A1423" w:rsidRDefault="00E87948" w:rsidP="00D357AC">
      <w:pPr>
        <w:tabs>
          <w:tab w:val="left" w:pos="720"/>
        </w:tabs>
        <w:spacing w:afterLines="160"/>
        <w:jc w:val="both"/>
        <w:rPr>
          <w:rFonts w:eastAsiaTheme="minorEastAsia"/>
          <w:kern w:val="24"/>
          <w:lang w:val="ru-RU"/>
        </w:rPr>
      </w:pPr>
      <w:r>
        <w:rPr>
          <w:rFonts w:eastAsiaTheme="minorEastAsia"/>
          <w:b/>
          <w:kern w:val="24"/>
          <w:lang w:val="ru-RU"/>
        </w:rPr>
        <w:t>Была</w:t>
      </w:r>
      <w:r w:rsidRPr="00E87948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проведена оценка воздействия, оказ</w:t>
      </w:r>
      <w:r w:rsidR="007860AB">
        <w:rPr>
          <w:rFonts w:eastAsiaTheme="minorEastAsia"/>
          <w:b/>
          <w:kern w:val="24"/>
          <w:lang w:val="ru-RU"/>
        </w:rPr>
        <w:t>ы</w:t>
      </w:r>
      <w:r w:rsidR="00525D72">
        <w:rPr>
          <w:rFonts w:eastAsiaTheme="minorEastAsia"/>
          <w:b/>
          <w:kern w:val="24"/>
          <w:lang w:val="ru-RU"/>
        </w:rPr>
        <w:t>ваемого</w:t>
      </w:r>
      <w:r>
        <w:rPr>
          <w:rFonts w:eastAsiaTheme="minorEastAsia"/>
          <w:b/>
          <w:kern w:val="24"/>
          <w:lang w:val="ru-RU"/>
        </w:rPr>
        <w:t xml:space="preserve"> практикой инициативного </w:t>
      </w:r>
      <w:proofErr w:type="spellStart"/>
      <w:r>
        <w:rPr>
          <w:rFonts w:eastAsiaTheme="minorEastAsia"/>
          <w:b/>
          <w:kern w:val="24"/>
          <w:lang w:val="ru-RU"/>
        </w:rPr>
        <w:t>бюджетирования</w:t>
      </w:r>
      <w:proofErr w:type="spellEnd"/>
      <w:r>
        <w:rPr>
          <w:rFonts w:eastAsiaTheme="minorEastAsia"/>
          <w:b/>
          <w:kern w:val="24"/>
          <w:lang w:val="ru-RU"/>
        </w:rPr>
        <w:t xml:space="preserve"> в России, и ее результаты свидетельствуют о многочисленных положительных эффектах на тех территориях, где такая практика используется.  </w:t>
      </w:r>
      <w:r>
        <w:rPr>
          <w:rFonts w:eastAsiaTheme="minorEastAsia"/>
          <w:kern w:val="24"/>
          <w:lang w:val="ru-RU"/>
        </w:rPr>
        <w:t>Например</w:t>
      </w:r>
      <w:r w:rsidRPr="00525D72">
        <w:rPr>
          <w:rFonts w:eastAsiaTheme="minorEastAsia"/>
          <w:kern w:val="24"/>
          <w:lang w:val="ru-RU"/>
        </w:rPr>
        <w:t xml:space="preserve">, </w:t>
      </w:r>
      <w:r>
        <w:rPr>
          <w:rFonts w:eastAsiaTheme="minorEastAsia"/>
          <w:kern w:val="24"/>
          <w:lang w:val="ru-RU"/>
        </w:rPr>
        <w:t>в</w:t>
      </w:r>
      <w:r w:rsidRPr="00525D72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тех</w:t>
      </w:r>
      <w:r w:rsidRPr="00525D72">
        <w:rPr>
          <w:rFonts w:eastAsiaTheme="minorEastAsia"/>
          <w:kern w:val="24"/>
          <w:lang w:val="ru-RU"/>
        </w:rPr>
        <w:t xml:space="preserve"> </w:t>
      </w:r>
      <w:r>
        <w:rPr>
          <w:rFonts w:eastAsiaTheme="minorEastAsia"/>
          <w:kern w:val="24"/>
          <w:lang w:val="ru-RU"/>
        </w:rPr>
        <w:t>местах</w:t>
      </w:r>
      <w:r w:rsidR="00BF71FB" w:rsidRPr="00525D72">
        <w:rPr>
          <w:rFonts w:eastAsiaTheme="minorEastAsia"/>
          <w:kern w:val="24"/>
          <w:lang w:val="ru-RU"/>
        </w:rPr>
        <w:t xml:space="preserve">, </w:t>
      </w:r>
      <w:r w:rsidR="00BF71FB">
        <w:rPr>
          <w:rFonts w:eastAsiaTheme="minorEastAsia"/>
          <w:kern w:val="24"/>
          <w:lang w:val="ru-RU"/>
        </w:rPr>
        <w:t>где</w:t>
      </w:r>
      <w:r w:rsidR="00BF71FB" w:rsidRPr="00525D72">
        <w:rPr>
          <w:rFonts w:eastAsiaTheme="minorEastAsia"/>
          <w:kern w:val="24"/>
          <w:lang w:val="ru-RU"/>
        </w:rPr>
        <w:t xml:space="preserve"> </w:t>
      </w:r>
      <w:r w:rsidR="00BF71FB">
        <w:rPr>
          <w:rFonts w:eastAsiaTheme="minorEastAsia"/>
          <w:kern w:val="24"/>
          <w:lang w:val="ru-RU"/>
        </w:rPr>
        <w:t>реализуются</w:t>
      </w:r>
      <w:r w:rsidR="00BF71FB" w:rsidRPr="00525D72">
        <w:rPr>
          <w:rFonts w:eastAsiaTheme="minorEastAsia"/>
          <w:kern w:val="24"/>
          <w:lang w:val="ru-RU"/>
        </w:rPr>
        <w:t xml:space="preserve"> </w:t>
      </w:r>
      <w:r w:rsidR="00BF71FB">
        <w:rPr>
          <w:rFonts w:eastAsiaTheme="minorEastAsia"/>
          <w:kern w:val="24"/>
          <w:lang w:val="ru-RU"/>
        </w:rPr>
        <w:t>инициативы</w:t>
      </w:r>
      <w:r w:rsidR="00BF71FB" w:rsidRPr="00525D72">
        <w:rPr>
          <w:rFonts w:eastAsiaTheme="minorEastAsia"/>
          <w:kern w:val="24"/>
          <w:lang w:val="ru-RU"/>
        </w:rPr>
        <w:t xml:space="preserve"> </w:t>
      </w:r>
      <w:proofErr w:type="spellStart"/>
      <w:r w:rsidR="00BF71FB">
        <w:rPr>
          <w:rFonts w:eastAsiaTheme="minorEastAsia"/>
          <w:kern w:val="24"/>
          <w:lang w:val="ru-RU"/>
        </w:rPr>
        <w:t>ИБ</w:t>
      </w:r>
      <w:proofErr w:type="spellEnd"/>
      <w:r w:rsidR="00BF71FB" w:rsidRPr="00525D72">
        <w:rPr>
          <w:rFonts w:eastAsiaTheme="minorEastAsia"/>
          <w:kern w:val="24"/>
          <w:lang w:val="ru-RU"/>
        </w:rPr>
        <w:t xml:space="preserve">, </w:t>
      </w:r>
      <w:r w:rsidR="00BF71FB">
        <w:rPr>
          <w:rFonts w:eastAsiaTheme="minorEastAsia"/>
          <w:kern w:val="24"/>
          <w:lang w:val="ru-RU"/>
        </w:rPr>
        <w:t>восприятие</w:t>
      </w:r>
      <w:r w:rsidR="00BF71FB" w:rsidRPr="00525D72">
        <w:rPr>
          <w:rFonts w:eastAsiaTheme="minorEastAsia"/>
          <w:kern w:val="24"/>
          <w:lang w:val="ru-RU"/>
        </w:rPr>
        <w:t xml:space="preserve"> </w:t>
      </w:r>
      <w:r w:rsidR="00BF71FB">
        <w:rPr>
          <w:rFonts w:eastAsiaTheme="minorEastAsia"/>
          <w:kern w:val="24"/>
          <w:lang w:val="ru-RU"/>
        </w:rPr>
        <w:t>гражданами</w:t>
      </w:r>
      <w:r w:rsidR="00BF71FB" w:rsidRPr="00525D72">
        <w:rPr>
          <w:rFonts w:eastAsiaTheme="minorEastAsia"/>
          <w:kern w:val="24"/>
          <w:lang w:val="ru-RU"/>
        </w:rPr>
        <w:t xml:space="preserve"> </w:t>
      </w:r>
      <w:r w:rsidR="00BF71FB">
        <w:rPr>
          <w:rFonts w:eastAsiaTheme="minorEastAsia"/>
          <w:kern w:val="24"/>
          <w:lang w:val="ru-RU"/>
        </w:rPr>
        <w:t>состояния</w:t>
      </w:r>
      <w:r w:rsidR="00BF71FB" w:rsidRPr="00525D72">
        <w:rPr>
          <w:rFonts w:eastAsiaTheme="minorEastAsia"/>
          <w:kern w:val="24"/>
          <w:lang w:val="ru-RU"/>
        </w:rPr>
        <w:t xml:space="preserve"> </w:t>
      </w:r>
      <w:r w:rsidR="007743D7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местных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дорог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и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улиц</w:t>
      </w:r>
      <w:r w:rsidR="00525D72" w:rsidRPr="00525D72">
        <w:rPr>
          <w:rFonts w:eastAsiaTheme="minorEastAsia"/>
          <w:kern w:val="24"/>
          <w:lang w:val="ru-RU"/>
        </w:rPr>
        <w:t xml:space="preserve">, </w:t>
      </w:r>
      <w:r w:rsidR="00525D72">
        <w:rPr>
          <w:rFonts w:eastAsiaTheme="minorEastAsia"/>
          <w:kern w:val="24"/>
          <w:lang w:val="ru-RU"/>
        </w:rPr>
        <w:t>качества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водоснабжения</w:t>
      </w:r>
      <w:r w:rsidR="00525D72" w:rsidRPr="00525D72">
        <w:rPr>
          <w:rFonts w:eastAsiaTheme="minorEastAsia"/>
          <w:kern w:val="24"/>
          <w:lang w:val="ru-RU"/>
        </w:rPr>
        <w:t xml:space="preserve">, </w:t>
      </w:r>
      <w:r w:rsidR="00525D72">
        <w:rPr>
          <w:rFonts w:eastAsiaTheme="minorEastAsia"/>
          <w:kern w:val="24"/>
          <w:lang w:val="ru-RU"/>
        </w:rPr>
        <w:t>учреждений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культуры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и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условий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для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отдыха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и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развлечений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более</w:t>
      </w:r>
      <w:r w:rsidR="00525D72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 xml:space="preserve">позитивное, чем на аналогичных контрольных территориях, где </w:t>
      </w:r>
      <w:proofErr w:type="spellStart"/>
      <w:r w:rsidR="00525D72">
        <w:rPr>
          <w:rFonts w:eastAsiaTheme="minorEastAsia"/>
          <w:kern w:val="24"/>
          <w:lang w:val="ru-RU"/>
        </w:rPr>
        <w:t>ИБ</w:t>
      </w:r>
      <w:proofErr w:type="spellEnd"/>
      <w:r w:rsidR="00525D72">
        <w:rPr>
          <w:rFonts w:eastAsiaTheme="minorEastAsia"/>
          <w:kern w:val="24"/>
          <w:lang w:val="ru-RU"/>
        </w:rPr>
        <w:t xml:space="preserve"> не практикуется.</w:t>
      </w:r>
      <w:r w:rsidR="007743D7" w:rsidRPr="00525D72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Кроме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того</w:t>
      </w:r>
      <w:r w:rsidR="00525D72" w:rsidRPr="005A1423">
        <w:rPr>
          <w:rFonts w:eastAsiaTheme="minorEastAsia"/>
          <w:kern w:val="24"/>
          <w:lang w:val="ru-RU"/>
        </w:rPr>
        <w:t xml:space="preserve">, </w:t>
      </w:r>
      <w:r w:rsidR="00525D72">
        <w:rPr>
          <w:rFonts w:eastAsiaTheme="minorEastAsia"/>
          <w:kern w:val="24"/>
          <w:lang w:val="ru-RU"/>
        </w:rPr>
        <w:t>общее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восприятие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качества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жизни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выше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там</w:t>
      </w:r>
      <w:r w:rsidR="00525D72" w:rsidRPr="005A1423">
        <w:rPr>
          <w:rFonts w:eastAsiaTheme="minorEastAsia"/>
          <w:kern w:val="24"/>
          <w:lang w:val="ru-RU"/>
        </w:rPr>
        <w:t xml:space="preserve">, </w:t>
      </w:r>
      <w:r w:rsidR="00525D72">
        <w:rPr>
          <w:rFonts w:eastAsiaTheme="minorEastAsia"/>
          <w:kern w:val="24"/>
          <w:lang w:val="ru-RU"/>
        </w:rPr>
        <w:t>где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осуществляются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проекты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proofErr w:type="spellStart"/>
      <w:r w:rsidR="00525D72">
        <w:rPr>
          <w:rFonts w:eastAsiaTheme="minorEastAsia"/>
          <w:kern w:val="24"/>
          <w:lang w:val="ru-RU"/>
        </w:rPr>
        <w:t>ИБ</w:t>
      </w:r>
      <w:proofErr w:type="spellEnd"/>
      <w:r w:rsidR="00525D72" w:rsidRPr="005A1423">
        <w:rPr>
          <w:rFonts w:eastAsiaTheme="minorEastAsia"/>
          <w:kern w:val="24"/>
          <w:lang w:val="ru-RU"/>
        </w:rPr>
        <w:t xml:space="preserve">, </w:t>
      </w:r>
      <w:r w:rsidR="00525D72">
        <w:rPr>
          <w:rFonts w:eastAsiaTheme="minorEastAsia"/>
          <w:kern w:val="24"/>
          <w:lang w:val="ru-RU"/>
        </w:rPr>
        <w:t>и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в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этих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местах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больше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граждан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считают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себя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ответственными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за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то</w:t>
      </w:r>
      <w:r w:rsidR="00525D72" w:rsidRPr="005A1423">
        <w:rPr>
          <w:rFonts w:eastAsiaTheme="minorEastAsia"/>
          <w:kern w:val="24"/>
          <w:lang w:val="ru-RU"/>
        </w:rPr>
        <w:t xml:space="preserve">, </w:t>
      </w:r>
      <w:r w:rsidR="00525D72">
        <w:rPr>
          <w:rFonts w:eastAsiaTheme="minorEastAsia"/>
          <w:kern w:val="24"/>
          <w:lang w:val="ru-RU"/>
        </w:rPr>
        <w:t>что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происходит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в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их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населенном</w:t>
      </w:r>
      <w:r w:rsidR="00525D72" w:rsidRPr="005A1423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пункте</w:t>
      </w:r>
      <w:r w:rsidR="00525D72" w:rsidRPr="005A1423">
        <w:rPr>
          <w:rFonts w:eastAsiaTheme="minorEastAsia"/>
          <w:kern w:val="24"/>
          <w:lang w:val="ru-RU"/>
        </w:rPr>
        <w:t xml:space="preserve">. </w:t>
      </w:r>
      <w:r w:rsidR="00525D72">
        <w:rPr>
          <w:rFonts w:eastAsiaTheme="minorEastAsia"/>
          <w:kern w:val="24"/>
          <w:lang w:val="ru-RU"/>
        </w:rPr>
        <w:t>Аналогичным</w:t>
      </w:r>
      <w:r w:rsidR="00525D72" w:rsidRPr="00D3107D">
        <w:rPr>
          <w:rFonts w:eastAsiaTheme="minorEastAsia"/>
          <w:kern w:val="24"/>
          <w:lang w:val="ru-RU"/>
        </w:rPr>
        <w:t xml:space="preserve"> </w:t>
      </w:r>
      <w:r w:rsidR="00525D72">
        <w:rPr>
          <w:rFonts w:eastAsiaTheme="minorEastAsia"/>
          <w:kern w:val="24"/>
          <w:lang w:val="ru-RU"/>
        </w:rPr>
        <w:t>образом</w:t>
      </w:r>
      <w:r w:rsidR="00525D72" w:rsidRPr="00D3107D">
        <w:rPr>
          <w:rFonts w:eastAsiaTheme="minorEastAsia"/>
          <w:kern w:val="24"/>
          <w:lang w:val="ru-RU"/>
        </w:rPr>
        <w:t xml:space="preserve">, </w:t>
      </w:r>
      <w:r w:rsidR="00D3107D">
        <w:rPr>
          <w:rFonts w:eastAsiaTheme="minorEastAsia"/>
          <w:kern w:val="24"/>
          <w:lang w:val="ru-RU"/>
        </w:rPr>
        <w:t>там</w:t>
      </w:r>
      <w:r w:rsidR="00D3107D" w:rsidRPr="00D3107D">
        <w:rPr>
          <w:rFonts w:eastAsiaTheme="minorEastAsia"/>
          <w:kern w:val="24"/>
          <w:lang w:val="ru-RU"/>
        </w:rPr>
        <w:t xml:space="preserve">, </w:t>
      </w:r>
      <w:r w:rsidR="00D3107D">
        <w:rPr>
          <w:rFonts w:eastAsiaTheme="minorEastAsia"/>
          <w:kern w:val="24"/>
          <w:lang w:val="ru-RU"/>
        </w:rPr>
        <w:t>где</w:t>
      </w:r>
      <w:r w:rsidR="00D3107D" w:rsidRPr="00D3107D">
        <w:rPr>
          <w:rFonts w:eastAsiaTheme="minorEastAsia"/>
          <w:kern w:val="24"/>
          <w:lang w:val="ru-RU"/>
        </w:rPr>
        <w:t xml:space="preserve"> </w:t>
      </w:r>
      <w:r w:rsidR="00D3107D">
        <w:rPr>
          <w:rFonts w:eastAsiaTheme="minorEastAsia"/>
          <w:kern w:val="24"/>
          <w:lang w:val="ru-RU"/>
        </w:rPr>
        <w:t>осуществлялись</w:t>
      </w:r>
      <w:r w:rsidR="00D3107D" w:rsidRPr="00D3107D">
        <w:rPr>
          <w:rFonts w:eastAsiaTheme="minorEastAsia"/>
          <w:kern w:val="24"/>
          <w:lang w:val="ru-RU"/>
        </w:rPr>
        <w:t xml:space="preserve"> </w:t>
      </w:r>
      <w:r w:rsidR="00D3107D">
        <w:rPr>
          <w:rFonts w:eastAsiaTheme="minorEastAsia"/>
          <w:kern w:val="24"/>
          <w:lang w:val="ru-RU"/>
        </w:rPr>
        <w:t>проекты</w:t>
      </w:r>
      <w:r w:rsidR="00D3107D" w:rsidRPr="00D3107D">
        <w:rPr>
          <w:rFonts w:eastAsiaTheme="minorEastAsia"/>
          <w:kern w:val="24"/>
          <w:lang w:val="ru-RU"/>
        </w:rPr>
        <w:t xml:space="preserve"> </w:t>
      </w:r>
      <w:proofErr w:type="spellStart"/>
      <w:r w:rsidR="00D3107D">
        <w:rPr>
          <w:rFonts w:eastAsiaTheme="minorEastAsia"/>
          <w:kern w:val="24"/>
          <w:lang w:val="ru-RU"/>
        </w:rPr>
        <w:lastRenderedPageBreak/>
        <w:t>ИБ</w:t>
      </w:r>
      <w:proofErr w:type="spellEnd"/>
      <w:r w:rsidR="00D3107D" w:rsidRPr="00D3107D">
        <w:rPr>
          <w:rFonts w:eastAsiaTheme="minorEastAsia"/>
          <w:kern w:val="24"/>
          <w:lang w:val="ru-RU"/>
        </w:rPr>
        <w:t xml:space="preserve">, </w:t>
      </w:r>
      <w:r w:rsidR="00D3107D">
        <w:rPr>
          <w:rFonts w:eastAsiaTheme="minorEastAsia"/>
          <w:kern w:val="24"/>
          <w:lang w:val="ru-RU"/>
        </w:rPr>
        <w:t>выше</w:t>
      </w:r>
      <w:r w:rsidR="00D3107D" w:rsidRPr="00D3107D">
        <w:rPr>
          <w:rFonts w:eastAsiaTheme="minorEastAsia"/>
          <w:kern w:val="24"/>
          <w:lang w:val="ru-RU"/>
        </w:rPr>
        <w:t xml:space="preserve"> </w:t>
      </w:r>
      <w:r w:rsidR="00D3107D">
        <w:rPr>
          <w:rFonts w:eastAsiaTheme="minorEastAsia"/>
          <w:kern w:val="24"/>
          <w:lang w:val="ru-RU"/>
        </w:rPr>
        <w:t>вероятность</w:t>
      </w:r>
      <w:r w:rsidR="00D3107D" w:rsidRPr="00D3107D">
        <w:rPr>
          <w:rFonts w:eastAsiaTheme="minorEastAsia"/>
          <w:kern w:val="24"/>
          <w:lang w:val="ru-RU"/>
        </w:rPr>
        <w:t xml:space="preserve"> </w:t>
      </w:r>
      <w:r w:rsidR="00D3107D">
        <w:rPr>
          <w:rFonts w:eastAsiaTheme="minorEastAsia"/>
          <w:kern w:val="24"/>
          <w:lang w:val="ru-RU"/>
        </w:rPr>
        <w:t>того</w:t>
      </w:r>
      <w:r w:rsidR="00D3107D" w:rsidRPr="00D3107D">
        <w:rPr>
          <w:rFonts w:eastAsiaTheme="minorEastAsia"/>
          <w:kern w:val="24"/>
          <w:lang w:val="ru-RU"/>
        </w:rPr>
        <w:t xml:space="preserve">, </w:t>
      </w:r>
      <w:r w:rsidR="00D3107D">
        <w:rPr>
          <w:rFonts w:eastAsiaTheme="minorEastAsia"/>
          <w:kern w:val="24"/>
          <w:lang w:val="ru-RU"/>
        </w:rPr>
        <w:t>что</w:t>
      </w:r>
      <w:r w:rsidR="00D3107D" w:rsidRPr="00D3107D">
        <w:rPr>
          <w:rFonts w:eastAsiaTheme="minorEastAsia"/>
          <w:kern w:val="24"/>
          <w:lang w:val="ru-RU"/>
        </w:rPr>
        <w:t xml:space="preserve"> </w:t>
      </w:r>
      <w:r w:rsidR="00D3107D">
        <w:rPr>
          <w:rFonts w:eastAsiaTheme="minorEastAsia"/>
          <w:kern w:val="24"/>
          <w:lang w:val="ru-RU"/>
        </w:rPr>
        <w:t>администрация</w:t>
      </w:r>
      <w:r w:rsidR="00D3107D" w:rsidRPr="00D3107D">
        <w:rPr>
          <w:rFonts w:eastAsiaTheme="minorEastAsia"/>
          <w:kern w:val="24"/>
          <w:lang w:val="ru-RU"/>
        </w:rPr>
        <w:t xml:space="preserve"> </w:t>
      </w:r>
      <w:r w:rsidR="00D3107D">
        <w:rPr>
          <w:rFonts w:eastAsiaTheme="minorEastAsia"/>
          <w:kern w:val="24"/>
          <w:lang w:val="ru-RU"/>
        </w:rPr>
        <w:t>учитывает</w:t>
      </w:r>
      <w:r w:rsidR="00D3107D" w:rsidRPr="00D3107D">
        <w:rPr>
          <w:rFonts w:eastAsiaTheme="minorEastAsia"/>
          <w:kern w:val="24"/>
          <w:lang w:val="ru-RU"/>
        </w:rPr>
        <w:t xml:space="preserve"> </w:t>
      </w:r>
      <w:r w:rsidR="00D3107D">
        <w:rPr>
          <w:rFonts w:eastAsiaTheme="minorEastAsia"/>
          <w:kern w:val="24"/>
          <w:lang w:val="ru-RU"/>
        </w:rPr>
        <w:t>мнения</w:t>
      </w:r>
      <w:r w:rsidR="00D3107D" w:rsidRPr="00D3107D">
        <w:rPr>
          <w:rFonts w:eastAsiaTheme="minorEastAsia"/>
          <w:kern w:val="24"/>
          <w:lang w:val="ru-RU"/>
        </w:rPr>
        <w:t xml:space="preserve"> </w:t>
      </w:r>
      <w:r w:rsidR="00D3107D">
        <w:rPr>
          <w:rFonts w:eastAsiaTheme="minorEastAsia"/>
          <w:kern w:val="24"/>
          <w:lang w:val="ru-RU"/>
        </w:rPr>
        <w:t xml:space="preserve">жителей при решении проблем местного значения, а граждане с большей вероятностью выражают доверие главе администрации населенного пункта. </w:t>
      </w:r>
      <w:r w:rsidR="00D3107D" w:rsidRPr="00D3107D">
        <w:rPr>
          <w:rFonts w:eastAsiaTheme="minorEastAsia"/>
          <w:kern w:val="24"/>
          <w:lang w:val="ru-RU"/>
        </w:rPr>
        <w:t xml:space="preserve">  </w:t>
      </w:r>
      <w:r w:rsidR="007743D7" w:rsidRPr="00D3107D">
        <w:rPr>
          <w:rFonts w:eastAsiaTheme="minorEastAsia"/>
          <w:kern w:val="24"/>
          <w:lang w:val="ru-RU"/>
        </w:rPr>
        <w:t xml:space="preserve"> </w:t>
      </w:r>
    </w:p>
    <w:p w:rsidR="005A1144" w:rsidRPr="00DD620D" w:rsidRDefault="00D3107D" w:rsidP="00D357AC">
      <w:pPr>
        <w:tabs>
          <w:tab w:val="left" w:pos="720"/>
        </w:tabs>
        <w:spacing w:afterLines="160"/>
        <w:jc w:val="both"/>
        <w:rPr>
          <w:rFonts w:eastAsiaTheme="minorEastAsia"/>
          <w:b/>
          <w:kern w:val="24"/>
          <w:lang w:val="ru-RU"/>
        </w:rPr>
      </w:pPr>
      <w:r>
        <w:rPr>
          <w:rFonts w:eastAsiaTheme="minorEastAsia"/>
          <w:b/>
          <w:kern w:val="24"/>
          <w:lang w:val="ru-RU"/>
        </w:rPr>
        <w:t>В</w:t>
      </w:r>
      <w:r w:rsidR="00060531">
        <w:rPr>
          <w:rFonts w:eastAsiaTheme="minorEastAsia"/>
          <w:b/>
          <w:kern w:val="24"/>
          <w:lang w:val="ru-RU"/>
        </w:rPr>
        <w:t>о</w:t>
      </w:r>
      <w:r w:rsidR="00060531" w:rsidRPr="005A1423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в</w:t>
      </w:r>
      <w:r>
        <w:rPr>
          <w:rFonts w:eastAsiaTheme="minorEastAsia"/>
          <w:b/>
          <w:kern w:val="24"/>
          <w:lang w:val="ru-RU"/>
        </w:rPr>
        <w:t>тор</w:t>
      </w:r>
      <w:r w:rsidR="00060531">
        <w:rPr>
          <w:rFonts w:eastAsiaTheme="minorEastAsia"/>
          <w:b/>
          <w:kern w:val="24"/>
          <w:lang w:val="ru-RU"/>
        </w:rPr>
        <w:t>ой</w:t>
      </w:r>
      <w:r w:rsidR="00060531" w:rsidRPr="005A1423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части</w:t>
      </w:r>
      <w:r w:rsidR="00060531" w:rsidRPr="005A1423">
        <w:rPr>
          <w:rFonts w:eastAsiaTheme="minorEastAsia"/>
          <w:b/>
          <w:kern w:val="24"/>
          <w:lang w:val="ru-RU"/>
        </w:rPr>
        <w:t xml:space="preserve"> </w:t>
      </w:r>
      <w:r>
        <w:rPr>
          <w:rFonts w:eastAsiaTheme="minorEastAsia"/>
          <w:b/>
          <w:kern w:val="24"/>
          <w:lang w:val="ru-RU"/>
        </w:rPr>
        <w:t>семинара</w:t>
      </w:r>
      <w:r w:rsidR="00060531" w:rsidRPr="005A1423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состоялся</w:t>
      </w:r>
      <w:r w:rsidR="00060531" w:rsidRPr="005A1423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практикум</w:t>
      </w:r>
      <w:r w:rsidR="00060531" w:rsidRPr="005A1423">
        <w:rPr>
          <w:rFonts w:eastAsiaTheme="minorEastAsia"/>
          <w:b/>
          <w:kern w:val="24"/>
          <w:lang w:val="ru-RU"/>
        </w:rPr>
        <w:t xml:space="preserve">. </w:t>
      </w:r>
      <w:r w:rsidR="00060531">
        <w:rPr>
          <w:rFonts w:eastAsiaTheme="minorEastAsia"/>
          <w:b/>
          <w:kern w:val="24"/>
          <w:lang w:val="ru-RU"/>
        </w:rPr>
        <w:t>Участники</w:t>
      </w:r>
      <w:r w:rsidR="00060531" w:rsidRPr="00060531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разделились</w:t>
      </w:r>
      <w:r w:rsidR="00060531" w:rsidRPr="00060531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на</w:t>
      </w:r>
      <w:r w:rsidR="00060531" w:rsidRPr="00060531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пять</w:t>
      </w:r>
      <w:r w:rsidR="00060531" w:rsidRPr="00060531">
        <w:rPr>
          <w:rFonts w:eastAsiaTheme="minorEastAsia"/>
          <w:b/>
          <w:kern w:val="24"/>
          <w:lang w:val="ru-RU"/>
        </w:rPr>
        <w:t xml:space="preserve"> </w:t>
      </w:r>
      <w:proofErr w:type="gramStart"/>
      <w:r w:rsidR="00060531">
        <w:rPr>
          <w:rFonts w:eastAsiaTheme="minorEastAsia"/>
          <w:b/>
          <w:kern w:val="24"/>
          <w:lang w:val="ru-RU"/>
        </w:rPr>
        <w:t>групп</w:t>
      </w:r>
      <w:proofErr w:type="gramEnd"/>
      <w:r w:rsidR="00060531" w:rsidRPr="00060531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и</w:t>
      </w:r>
      <w:r w:rsidR="00060531" w:rsidRPr="00060531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занимались</w:t>
      </w:r>
      <w:r w:rsidR="00060531" w:rsidRPr="00060531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построением</w:t>
      </w:r>
      <w:r w:rsidR="00060531" w:rsidRPr="00060531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модел</w:t>
      </w:r>
      <w:r w:rsidR="00763B45">
        <w:rPr>
          <w:rFonts w:eastAsiaTheme="minorEastAsia"/>
          <w:b/>
          <w:kern w:val="24"/>
          <w:lang w:val="ru-RU"/>
        </w:rPr>
        <w:t>ей</w:t>
      </w:r>
      <w:r w:rsidR="00060531" w:rsidRPr="00060531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общественного</w:t>
      </w:r>
      <w:r w:rsidR="00060531" w:rsidRPr="00060531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b/>
          <w:kern w:val="24"/>
          <w:lang w:val="ru-RU"/>
        </w:rPr>
        <w:t>участия</w:t>
      </w:r>
      <w:r w:rsidR="00060531" w:rsidRPr="00060531">
        <w:rPr>
          <w:rFonts w:eastAsiaTheme="minorEastAsia"/>
          <w:b/>
          <w:kern w:val="24"/>
          <w:lang w:val="ru-RU"/>
        </w:rPr>
        <w:t xml:space="preserve">. </w:t>
      </w:r>
      <w:r w:rsidR="007743D7" w:rsidRPr="00060531">
        <w:rPr>
          <w:rFonts w:eastAsiaTheme="minorEastAsia"/>
          <w:b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Каждой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группе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предстояло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определить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пять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специфических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элементов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предлагаемой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модели</w:t>
      </w:r>
      <w:r w:rsidR="00060531" w:rsidRPr="00060531">
        <w:rPr>
          <w:rFonts w:eastAsiaTheme="minorEastAsia"/>
          <w:kern w:val="24"/>
          <w:lang w:val="ru-RU"/>
        </w:rPr>
        <w:t xml:space="preserve">: </w:t>
      </w:r>
      <w:r w:rsidR="00060531">
        <w:rPr>
          <w:rFonts w:eastAsiaTheme="minorEastAsia"/>
          <w:kern w:val="24"/>
          <w:lang w:val="ru-RU"/>
        </w:rPr>
        <w:t>цели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модели</w:t>
      </w:r>
      <w:r w:rsidR="00060531" w:rsidRPr="00060531">
        <w:rPr>
          <w:rFonts w:eastAsiaTheme="minorEastAsia"/>
          <w:kern w:val="24"/>
          <w:lang w:val="ru-RU"/>
        </w:rPr>
        <w:t xml:space="preserve">; </w:t>
      </w:r>
      <w:r w:rsidR="00060531">
        <w:rPr>
          <w:rFonts w:eastAsiaTheme="minorEastAsia"/>
          <w:kern w:val="24"/>
          <w:lang w:val="ru-RU"/>
        </w:rPr>
        <w:t>охват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с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точки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зрения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национальных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и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местных</w:t>
      </w:r>
      <w:r w:rsidR="00060531" w:rsidRPr="00060531">
        <w:rPr>
          <w:rFonts w:eastAsiaTheme="minorEastAsia"/>
          <w:kern w:val="24"/>
          <w:lang w:val="ru-RU"/>
        </w:rPr>
        <w:t xml:space="preserve"> </w:t>
      </w:r>
      <w:r w:rsidR="00060531">
        <w:rPr>
          <w:rFonts w:eastAsiaTheme="minorEastAsia"/>
          <w:kern w:val="24"/>
          <w:lang w:val="ru-RU"/>
        </w:rPr>
        <w:t>инициатив</w:t>
      </w:r>
      <w:r w:rsidR="007743D7" w:rsidRPr="00060531">
        <w:rPr>
          <w:rFonts w:eastAsiaTheme="minorEastAsia"/>
          <w:kern w:val="24"/>
          <w:lang w:val="ru-RU"/>
        </w:rPr>
        <w:t xml:space="preserve">; </w:t>
      </w:r>
      <w:r w:rsidR="00060531">
        <w:rPr>
          <w:rFonts w:eastAsiaTheme="minorEastAsia"/>
          <w:kern w:val="24"/>
          <w:lang w:val="ru-RU"/>
        </w:rPr>
        <w:t>целевые группы населения</w:t>
      </w:r>
      <w:r w:rsidR="00BD5FEF">
        <w:rPr>
          <w:rFonts w:eastAsiaTheme="minorEastAsia"/>
          <w:kern w:val="24"/>
          <w:lang w:val="ru-RU"/>
        </w:rPr>
        <w:t>; тематический</w:t>
      </w:r>
      <w:r w:rsidR="007743D7" w:rsidRPr="00060531">
        <w:rPr>
          <w:rFonts w:eastAsiaTheme="minorEastAsia"/>
          <w:kern w:val="24"/>
          <w:lang w:val="ru-RU"/>
        </w:rPr>
        <w:t xml:space="preserve"> /</w:t>
      </w:r>
      <w:r w:rsidR="00BD5FEF">
        <w:rPr>
          <w:rFonts w:eastAsiaTheme="minorEastAsia"/>
          <w:kern w:val="24"/>
          <w:lang w:val="ru-RU"/>
        </w:rPr>
        <w:t>отраслевой фокус</w:t>
      </w:r>
      <w:r w:rsidR="007743D7" w:rsidRPr="00060531">
        <w:rPr>
          <w:rFonts w:eastAsiaTheme="minorEastAsia"/>
          <w:kern w:val="24"/>
          <w:lang w:val="ru-RU"/>
        </w:rPr>
        <w:t xml:space="preserve">; </w:t>
      </w:r>
      <w:r w:rsidR="00C838BC">
        <w:rPr>
          <w:rFonts w:eastAsiaTheme="minorEastAsia"/>
          <w:kern w:val="24"/>
          <w:lang w:val="ru-RU"/>
        </w:rPr>
        <w:t>учреждения</w:t>
      </w:r>
      <w:r w:rsidR="007743D7" w:rsidRPr="00060531">
        <w:rPr>
          <w:rFonts w:eastAsiaTheme="minorEastAsia"/>
          <w:kern w:val="24"/>
          <w:lang w:val="ru-RU"/>
        </w:rPr>
        <w:t>/</w:t>
      </w:r>
      <w:r w:rsidR="00C838BC">
        <w:rPr>
          <w:rFonts w:eastAsiaTheme="minorEastAsia"/>
          <w:kern w:val="24"/>
          <w:lang w:val="ru-RU"/>
        </w:rPr>
        <w:t>органы, ответственные за реализацию</w:t>
      </w:r>
      <w:r w:rsidR="007743D7" w:rsidRPr="00060531">
        <w:rPr>
          <w:rFonts w:eastAsiaTheme="minorEastAsia"/>
          <w:kern w:val="24"/>
          <w:lang w:val="ru-RU"/>
        </w:rPr>
        <w:t xml:space="preserve">; </w:t>
      </w:r>
      <w:r w:rsidR="00C838BC">
        <w:rPr>
          <w:rFonts w:eastAsiaTheme="minorEastAsia"/>
          <w:kern w:val="24"/>
          <w:lang w:val="ru-RU"/>
        </w:rPr>
        <w:t xml:space="preserve">другие заинтересованные </w:t>
      </w:r>
      <w:r w:rsidR="00BC7A9E">
        <w:rPr>
          <w:rFonts w:eastAsiaTheme="minorEastAsia"/>
          <w:kern w:val="24"/>
          <w:lang w:val="ru-RU"/>
        </w:rPr>
        <w:t>стороны</w:t>
      </w:r>
      <w:r w:rsidR="007743D7" w:rsidRPr="00060531">
        <w:rPr>
          <w:rFonts w:eastAsiaTheme="minorEastAsia"/>
          <w:kern w:val="24"/>
          <w:lang w:val="ru-RU"/>
        </w:rPr>
        <w:t xml:space="preserve">; </w:t>
      </w:r>
      <w:r w:rsidR="00C838BC">
        <w:rPr>
          <w:rFonts w:eastAsiaTheme="minorEastAsia"/>
          <w:kern w:val="24"/>
          <w:lang w:val="ru-RU"/>
        </w:rPr>
        <w:t>источники финансирования</w:t>
      </w:r>
      <w:r w:rsidR="007743D7" w:rsidRPr="00060531">
        <w:rPr>
          <w:rFonts w:eastAsiaTheme="minorEastAsia"/>
          <w:kern w:val="24"/>
          <w:lang w:val="ru-RU"/>
        </w:rPr>
        <w:t xml:space="preserve">; </w:t>
      </w:r>
      <w:r w:rsidR="00C838BC">
        <w:rPr>
          <w:rFonts w:eastAsiaTheme="minorEastAsia"/>
          <w:kern w:val="24"/>
          <w:lang w:val="ru-RU"/>
        </w:rPr>
        <w:t xml:space="preserve">требования </w:t>
      </w:r>
      <w:r w:rsidR="00BC7A9E">
        <w:rPr>
          <w:rFonts w:eastAsiaTheme="minorEastAsia"/>
          <w:kern w:val="24"/>
          <w:lang w:val="ru-RU"/>
        </w:rPr>
        <w:t xml:space="preserve">к </w:t>
      </w:r>
      <w:proofErr w:type="spellStart"/>
      <w:r w:rsidR="00C838BC">
        <w:rPr>
          <w:rFonts w:eastAsiaTheme="minorEastAsia"/>
          <w:kern w:val="24"/>
          <w:lang w:val="ru-RU"/>
        </w:rPr>
        <w:t>софинансировани</w:t>
      </w:r>
      <w:r w:rsidR="00BC7A9E">
        <w:rPr>
          <w:rFonts w:eastAsiaTheme="minorEastAsia"/>
          <w:kern w:val="24"/>
          <w:lang w:val="ru-RU"/>
        </w:rPr>
        <w:t>ю</w:t>
      </w:r>
      <w:proofErr w:type="spellEnd"/>
      <w:r w:rsidR="007743D7" w:rsidRPr="00060531">
        <w:rPr>
          <w:rFonts w:eastAsiaTheme="minorEastAsia"/>
          <w:kern w:val="24"/>
          <w:lang w:val="ru-RU"/>
        </w:rPr>
        <w:t xml:space="preserve">; </w:t>
      </w:r>
      <w:r w:rsidR="00C838BC">
        <w:rPr>
          <w:rFonts w:eastAsiaTheme="minorEastAsia"/>
          <w:kern w:val="24"/>
          <w:lang w:val="ru-RU"/>
        </w:rPr>
        <w:t>нормативные</w:t>
      </w:r>
      <w:r w:rsidR="007743D7" w:rsidRPr="00060531">
        <w:rPr>
          <w:rFonts w:eastAsiaTheme="minorEastAsia"/>
          <w:kern w:val="24"/>
          <w:lang w:val="ru-RU"/>
        </w:rPr>
        <w:t>/</w:t>
      </w:r>
      <w:r w:rsidR="00C838BC">
        <w:rPr>
          <w:rFonts w:eastAsiaTheme="minorEastAsia"/>
          <w:kern w:val="24"/>
          <w:lang w:val="ru-RU"/>
        </w:rPr>
        <w:t>законодательные основы</w:t>
      </w:r>
      <w:r w:rsidR="007743D7" w:rsidRPr="00060531">
        <w:rPr>
          <w:rFonts w:eastAsiaTheme="minorEastAsia"/>
          <w:kern w:val="24"/>
          <w:lang w:val="ru-RU"/>
        </w:rPr>
        <w:t xml:space="preserve">; </w:t>
      </w:r>
      <w:r w:rsidR="00C838BC">
        <w:rPr>
          <w:rFonts w:eastAsiaTheme="minorEastAsia"/>
          <w:kern w:val="24"/>
          <w:lang w:val="ru-RU"/>
        </w:rPr>
        <w:t>способ голосования</w:t>
      </w:r>
      <w:r w:rsidR="007743D7" w:rsidRPr="00060531">
        <w:rPr>
          <w:rFonts w:eastAsiaTheme="minorEastAsia"/>
          <w:kern w:val="24"/>
          <w:lang w:val="ru-RU"/>
        </w:rPr>
        <w:t xml:space="preserve">. </w:t>
      </w:r>
      <w:r w:rsidR="00C838BC">
        <w:rPr>
          <w:rFonts w:eastAsiaTheme="minorEastAsia"/>
          <w:kern w:val="24"/>
          <w:lang w:val="ru-RU"/>
        </w:rPr>
        <w:t>Кроме</w:t>
      </w:r>
      <w:r w:rsidR="00C838BC" w:rsidRPr="00DD620D">
        <w:rPr>
          <w:rFonts w:eastAsiaTheme="minorEastAsia"/>
          <w:kern w:val="24"/>
          <w:lang w:val="ru-RU"/>
        </w:rPr>
        <w:t xml:space="preserve"> </w:t>
      </w:r>
      <w:r w:rsidR="00C838BC">
        <w:rPr>
          <w:rFonts w:eastAsiaTheme="minorEastAsia"/>
          <w:kern w:val="24"/>
          <w:lang w:val="ru-RU"/>
        </w:rPr>
        <w:t>того</w:t>
      </w:r>
      <w:r w:rsidR="00C838BC" w:rsidRPr="00DD620D">
        <w:rPr>
          <w:rFonts w:eastAsiaTheme="minorEastAsia"/>
          <w:kern w:val="24"/>
          <w:lang w:val="ru-RU"/>
        </w:rPr>
        <w:t xml:space="preserve">, </w:t>
      </w:r>
      <w:r w:rsidR="00DD620D">
        <w:rPr>
          <w:rFonts w:eastAsiaTheme="minorEastAsia"/>
          <w:kern w:val="24"/>
          <w:lang w:val="ru-RU"/>
        </w:rPr>
        <w:t>ведущие</w:t>
      </w:r>
      <w:r w:rsidR="00C838BC" w:rsidRPr="00DD620D">
        <w:rPr>
          <w:rFonts w:eastAsiaTheme="minorEastAsia"/>
          <w:kern w:val="24"/>
          <w:lang w:val="ru-RU"/>
        </w:rPr>
        <w:t xml:space="preserve"> </w:t>
      </w:r>
      <w:r w:rsidR="00C838BC">
        <w:rPr>
          <w:rFonts w:eastAsiaTheme="minorEastAsia"/>
          <w:kern w:val="24"/>
          <w:lang w:val="ru-RU"/>
        </w:rPr>
        <w:t>попросил</w:t>
      </w:r>
      <w:r w:rsidR="00DD620D">
        <w:rPr>
          <w:rFonts w:eastAsiaTheme="minorEastAsia"/>
          <w:kern w:val="24"/>
          <w:lang w:val="ru-RU"/>
        </w:rPr>
        <w:t>и</w:t>
      </w:r>
      <w:r w:rsidR="00C838BC" w:rsidRPr="00DD620D">
        <w:rPr>
          <w:rFonts w:eastAsiaTheme="minorEastAsia"/>
          <w:kern w:val="24"/>
          <w:lang w:val="ru-RU"/>
        </w:rPr>
        <w:t xml:space="preserve"> </w:t>
      </w:r>
      <w:r w:rsidR="00DD620D">
        <w:rPr>
          <w:rFonts w:eastAsiaTheme="minorEastAsia"/>
          <w:kern w:val="24"/>
          <w:lang w:val="ru-RU"/>
        </w:rPr>
        <w:t>участников</w:t>
      </w:r>
      <w:r w:rsidR="00DD620D" w:rsidRPr="00DD620D">
        <w:rPr>
          <w:rFonts w:eastAsiaTheme="minorEastAsia"/>
          <w:kern w:val="24"/>
          <w:lang w:val="ru-RU"/>
        </w:rPr>
        <w:t xml:space="preserve"> </w:t>
      </w:r>
      <w:r w:rsidR="00C838BC">
        <w:rPr>
          <w:rFonts w:eastAsiaTheme="minorEastAsia"/>
          <w:kern w:val="24"/>
          <w:lang w:val="ru-RU"/>
        </w:rPr>
        <w:t>групп</w:t>
      </w:r>
      <w:r w:rsidR="00C838BC" w:rsidRPr="00DD620D">
        <w:rPr>
          <w:rFonts w:eastAsiaTheme="minorEastAsia"/>
          <w:kern w:val="24"/>
          <w:lang w:val="ru-RU"/>
        </w:rPr>
        <w:t xml:space="preserve"> </w:t>
      </w:r>
      <w:r w:rsidR="00C838BC">
        <w:rPr>
          <w:rFonts w:eastAsiaTheme="minorEastAsia"/>
          <w:kern w:val="24"/>
          <w:lang w:val="ru-RU"/>
        </w:rPr>
        <w:t>определить</w:t>
      </w:r>
      <w:r w:rsidR="00DD620D" w:rsidRPr="00DD620D">
        <w:rPr>
          <w:rFonts w:eastAsiaTheme="minorEastAsia"/>
          <w:kern w:val="24"/>
          <w:lang w:val="ru-RU"/>
        </w:rPr>
        <w:t xml:space="preserve"> </w:t>
      </w:r>
      <w:r w:rsidR="00DD620D">
        <w:rPr>
          <w:rFonts w:eastAsiaTheme="minorEastAsia"/>
          <w:kern w:val="24"/>
          <w:lang w:val="ru-RU"/>
        </w:rPr>
        <w:t>воспринимаемые</w:t>
      </w:r>
      <w:r w:rsidR="00DD620D" w:rsidRPr="00DD620D">
        <w:rPr>
          <w:rFonts w:eastAsiaTheme="minorEastAsia"/>
          <w:kern w:val="24"/>
          <w:lang w:val="ru-RU"/>
        </w:rPr>
        <w:t xml:space="preserve"> </w:t>
      </w:r>
      <w:r w:rsidR="00DD620D">
        <w:rPr>
          <w:rFonts w:eastAsiaTheme="minorEastAsia"/>
          <w:kern w:val="24"/>
          <w:lang w:val="ru-RU"/>
        </w:rPr>
        <w:t>трудности и пути их преодоления. Группы</w:t>
      </w:r>
      <w:r w:rsidR="00DD620D" w:rsidRPr="00DD620D">
        <w:rPr>
          <w:rFonts w:eastAsiaTheme="minorEastAsia"/>
          <w:kern w:val="24"/>
          <w:lang w:val="ru-RU"/>
        </w:rPr>
        <w:t xml:space="preserve"> </w:t>
      </w:r>
      <w:r w:rsidR="00DD620D">
        <w:rPr>
          <w:rFonts w:eastAsiaTheme="minorEastAsia"/>
          <w:kern w:val="24"/>
          <w:lang w:val="ru-RU"/>
        </w:rPr>
        <w:t>представили</w:t>
      </w:r>
      <w:r w:rsidR="00DD620D" w:rsidRPr="00DD620D">
        <w:rPr>
          <w:rFonts w:eastAsiaTheme="minorEastAsia"/>
          <w:kern w:val="24"/>
          <w:lang w:val="ru-RU"/>
        </w:rPr>
        <w:t xml:space="preserve"> </w:t>
      </w:r>
      <w:r w:rsidR="00DD620D">
        <w:rPr>
          <w:rFonts w:eastAsiaTheme="minorEastAsia"/>
          <w:kern w:val="24"/>
          <w:lang w:val="ru-RU"/>
        </w:rPr>
        <w:t xml:space="preserve">разнообразные модели – от конкретных молодежных инициатив в отдельных секторах до более широких инициатив, применимых к любому сектору и преследующих цель запуска кампаний по информированию граждан о возможностях общественного участия. После презентации каждой </w:t>
      </w:r>
      <w:proofErr w:type="gramStart"/>
      <w:r w:rsidR="00DD620D">
        <w:rPr>
          <w:rFonts w:eastAsiaTheme="minorEastAsia"/>
          <w:kern w:val="24"/>
          <w:lang w:val="ru-RU"/>
        </w:rPr>
        <w:t>группы</w:t>
      </w:r>
      <w:proofErr w:type="gramEnd"/>
      <w:r w:rsidR="00DD620D">
        <w:rPr>
          <w:rFonts w:eastAsiaTheme="minorEastAsia"/>
          <w:kern w:val="24"/>
          <w:lang w:val="ru-RU"/>
        </w:rPr>
        <w:t xml:space="preserve"> ведущие дали свои комментарии и дополнительные советы относительно того, </w:t>
      </w:r>
      <w:r w:rsidR="00763B45">
        <w:rPr>
          <w:rFonts w:eastAsiaTheme="minorEastAsia"/>
          <w:kern w:val="24"/>
          <w:lang w:val="ru-RU"/>
        </w:rPr>
        <w:t>какие вопросы</w:t>
      </w:r>
      <w:r w:rsidR="00DD620D">
        <w:rPr>
          <w:rFonts w:eastAsiaTheme="minorEastAsia"/>
          <w:kern w:val="24"/>
          <w:lang w:val="ru-RU"/>
        </w:rPr>
        <w:t xml:space="preserve"> необходимо </w:t>
      </w:r>
      <w:r w:rsidR="00BC7A9E">
        <w:rPr>
          <w:rFonts w:eastAsiaTheme="minorEastAsia"/>
          <w:kern w:val="24"/>
          <w:lang w:val="ru-RU"/>
        </w:rPr>
        <w:t>принимать во внимание</w:t>
      </w:r>
      <w:r w:rsidR="00DD620D">
        <w:rPr>
          <w:rFonts w:eastAsiaTheme="minorEastAsia"/>
          <w:kern w:val="24"/>
          <w:lang w:val="ru-RU"/>
        </w:rPr>
        <w:t xml:space="preserve"> при реализации потенциальных инициатив такого рода. </w:t>
      </w:r>
      <w:r w:rsidR="007743D7" w:rsidRPr="00DD620D">
        <w:rPr>
          <w:rFonts w:eastAsiaTheme="minorEastAsia"/>
          <w:kern w:val="24"/>
          <w:lang w:val="ru-RU"/>
        </w:rPr>
        <w:t xml:space="preserve"> </w:t>
      </w:r>
    </w:p>
    <w:p w:rsidR="005A1144" w:rsidRPr="00D3107D" w:rsidRDefault="00D3107D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</w:pPr>
      <w:bookmarkStart w:id="17" w:name="_Toc9425815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Повестка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РГПЦБ</w:t>
      </w:r>
      <w:proofErr w:type="spellEnd"/>
      <w:r w:rsidR="00C04916"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.</w:t>
      </w:r>
      <w:r w:rsidR="007743D7" w:rsidRPr="00D3107D"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Последние тенденции в области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бюджетирования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ориентированного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 на результат, и обзоров бюджетных расходов</w:t>
      </w:r>
      <w:bookmarkEnd w:id="17"/>
      <w:r w:rsidR="007743D7" w:rsidRPr="00D3107D"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 </w:t>
      </w:r>
    </w:p>
    <w:p w:rsidR="005A1144" w:rsidRPr="00D3107D" w:rsidRDefault="005A1144">
      <w:pPr>
        <w:rPr>
          <w:lang w:val="ru-RU" w:eastAsia="bs-Latn-BA"/>
        </w:rPr>
      </w:pPr>
    </w:p>
    <w:p w:rsidR="005A1144" w:rsidRPr="00155837" w:rsidRDefault="00AB7227" w:rsidP="00D357AC">
      <w:pPr>
        <w:spacing w:afterLines="160"/>
        <w:jc w:val="both"/>
        <w:rPr>
          <w:lang w:val="ru-RU"/>
        </w:rPr>
      </w:pPr>
      <w:r>
        <w:rPr>
          <w:lang w:val="ru-RU"/>
        </w:rPr>
        <w:t>Во</w:t>
      </w:r>
      <w:r w:rsidRPr="003F469F">
        <w:rPr>
          <w:lang w:val="ru-RU"/>
        </w:rPr>
        <w:t xml:space="preserve"> </w:t>
      </w:r>
      <w:r>
        <w:rPr>
          <w:lang w:val="ru-RU"/>
        </w:rPr>
        <w:t>время</w:t>
      </w:r>
      <w:r w:rsidRPr="003F469F">
        <w:rPr>
          <w:lang w:val="ru-RU"/>
        </w:rPr>
        <w:t xml:space="preserve"> </w:t>
      </w:r>
      <w:r>
        <w:rPr>
          <w:lang w:val="ru-RU"/>
        </w:rPr>
        <w:t>части</w:t>
      </w:r>
      <w:r w:rsidRPr="003F469F">
        <w:rPr>
          <w:lang w:val="ru-RU"/>
        </w:rPr>
        <w:t xml:space="preserve"> </w:t>
      </w:r>
      <w:r w:rsidR="004125B4">
        <w:rPr>
          <w:lang w:val="ru-RU"/>
        </w:rPr>
        <w:t>заседания</w:t>
      </w:r>
      <w:r w:rsidR="003F469F" w:rsidRPr="003F469F">
        <w:rPr>
          <w:lang w:val="ru-RU"/>
        </w:rPr>
        <w:t xml:space="preserve">, </w:t>
      </w:r>
      <w:r w:rsidR="003F469F">
        <w:rPr>
          <w:lang w:val="ru-RU"/>
        </w:rPr>
        <w:t>отведенной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тематике</w:t>
      </w:r>
      <w:r w:rsidR="003F469F" w:rsidRPr="003F469F">
        <w:rPr>
          <w:lang w:val="ru-RU"/>
        </w:rPr>
        <w:t xml:space="preserve"> </w:t>
      </w:r>
      <w:proofErr w:type="spellStart"/>
      <w:r w:rsidR="003F469F">
        <w:rPr>
          <w:lang w:val="ru-RU"/>
        </w:rPr>
        <w:t>РГПЦБ</w:t>
      </w:r>
      <w:proofErr w:type="spellEnd"/>
      <w:r w:rsidR="003F469F" w:rsidRPr="003F469F">
        <w:rPr>
          <w:lang w:val="ru-RU"/>
        </w:rPr>
        <w:t xml:space="preserve">, </w:t>
      </w:r>
      <w:r w:rsidR="003F469F">
        <w:rPr>
          <w:lang w:val="ru-RU"/>
        </w:rPr>
        <w:t>участники</w:t>
      </w:r>
      <w:r w:rsidR="003F469F" w:rsidRPr="003F469F">
        <w:rPr>
          <w:lang w:val="ru-RU"/>
        </w:rPr>
        <w:t xml:space="preserve">  </w:t>
      </w:r>
      <w:r w:rsidR="003F469F">
        <w:rPr>
          <w:lang w:val="ru-RU"/>
        </w:rPr>
        <w:t>ознакомились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с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актуальной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информацией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о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деятельности</w:t>
      </w:r>
      <w:r w:rsidR="003F469F" w:rsidRPr="003F469F">
        <w:rPr>
          <w:lang w:val="ru-RU"/>
        </w:rPr>
        <w:t xml:space="preserve"> </w:t>
      </w:r>
      <w:proofErr w:type="spellStart"/>
      <w:r w:rsidR="003F469F">
        <w:rPr>
          <w:lang w:val="ru-RU"/>
        </w:rPr>
        <w:t>РГПЦБ</w:t>
      </w:r>
      <w:proofErr w:type="spellEnd"/>
      <w:r w:rsidR="007743D7" w:rsidRPr="003F469F">
        <w:rPr>
          <w:lang w:val="ru-RU"/>
        </w:rPr>
        <w:t>,</w:t>
      </w:r>
      <w:r w:rsidR="003F469F">
        <w:rPr>
          <w:lang w:val="ru-RU"/>
        </w:rPr>
        <w:t xml:space="preserve"> а также с текущим состоянием и тенденциями в области БОР в странах-членах </w:t>
      </w:r>
      <w:proofErr w:type="spellStart"/>
      <w:r w:rsidR="003F469F">
        <w:t>PEMPAL</w:t>
      </w:r>
      <w:proofErr w:type="spellEnd"/>
      <w:r w:rsidR="003F469F">
        <w:rPr>
          <w:lang w:val="ru-RU"/>
        </w:rPr>
        <w:t xml:space="preserve">, выявленными по результатам проведенного </w:t>
      </w:r>
      <w:proofErr w:type="spellStart"/>
      <w:r w:rsidR="003F469F">
        <w:rPr>
          <w:lang w:val="ru-RU"/>
        </w:rPr>
        <w:t>ОЭСР</w:t>
      </w:r>
      <w:proofErr w:type="spellEnd"/>
      <w:r w:rsidR="003F469F">
        <w:rPr>
          <w:lang w:val="ru-RU"/>
        </w:rPr>
        <w:t xml:space="preserve"> Обзора практики БОР за </w:t>
      </w:r>
      <w:r w:rsidR="007743D7" w:rsidRPr="003F469F">
        <w:rPr>
          <w:lang w:val="ru-RU"/>
        </w:rPr>
        <w:t>2018</w:t>
      </w:r>
      <w:r w:rsidR="003F469F">
        <w:rPr>
          <w:lang w:val="ru-RU"/>
        </w:rPr>
        <w:t xml:space="preserve"> год. Кроме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того</w:t>
      </w:r>
      <w:r w:rsidR="003F469F" w:rsidRPr="003F469F">
        <w:rPr>
          <w:lang w:val="ru-RU"/>
        </w:rPr>
        <w:t xml:space="preserve">, </w:t>
      </w:r>
      <w:r w:rsidR="003F469F">
        <w:rPr>
          <w:lang w:val="ru-RU"/>
        </w:rPr>
        <w:t>состоялись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две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презентации</w:t>
      </w:r>
      <w:r w:rsidR="003F469F" w:rsidRPr="003F469F">
        <w:rPr>
          <w:lang w:val="ru-RU"/>
        </w:rPr>
        <w:t xml:space="preserve">, </w:t>
      </w:r>
      <w:r w:rsidR="003F469F">
        <w:rPr>
          <w:lang w:val="ru-RU"/>
        </w:rPr>
        <w:t>посвященные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обзорам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бюджетных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расходов</w:t>
      </w:r>
      <w:r w:rsidR="003F469F" w:rsidRPr="003F469F">
        <w:rPr>
          <w:lang w:val="ru-RU"/>
        </w:rPr>
        <w:t xml:space="preserve">, </w:t>
      </w:r>
      <w:r w:rsidR="003F469F">
        <w:rPr>
          <w:lang w:val="ru-RU"/>
        </w:rPr>
        <w:t>которые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позволили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участникам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ознакомиться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с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современными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тенденциями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и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передовой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практикой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обзоров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расходов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в</w:t>
      </w:r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странах</w:t>
      </w:r>
      <w:r w:rsidR="003F469F" w:rsidRPr="003F469F">
        <w:rPr>
          <w:lang w:val="ru-RU"/>
        </w:rPr>
        <w:t xml:space="preserve"> </w:t>
      </w:r>
      <w:proofErr w:type="spellStart"/>
      <w:r w:rsidR="003F469F">
        <w:rPr>
          <w:lang w:val="ru-RU"/>
        </w:rPr>
        <w:t>ОЭСР</w:t>
      </w:r>
      <w:proofErr w:type="spellEnd"/>
      <w:r w:rsidR="003F469F" w:rsidRPr="003F469F">
        <w:rPr>
          <w:lang w:val="ru-RU"/>
        </w:rPr>
        <w:t xml:space="preserve"> </w:t>
      </w:r>
      <w:r w:rsidR="003F469F">
        <w:rPr>
          <w:lang w:val="ru-RU"/>
        </w:rPr>
        <w:t>и</w:t>
      </w:r>
      <w:r w:rsidR="003F469F" w:rsidRPr="003F469F">
        <w:rPr>
          <w:lang w:val="ru-RU"/>
        </w:rPr>
        <w:t xml:space="preserve"> </w:t>
      </w:r>
      <w:r w:rsidR="00BC7A9E">
        <w:rPr>
          <w:lang w:val="ru-RU"/>
        </w:rPr>
        <w:t>странах-</w:t>
      </w:r>
      <w:r w:rsidR="003F469F">
        <w:rPr>
          <w:lang w:val="ru-RU"/>
        </w:rPr>
        <w:t xml:space="preserve">участницах </w:t>
      </w:r>
      <w:proofErr w:type="spellStart"/>
      <w:r w:rsidR="007743D7">
        <w:t>PEMPAL</w:t>
      </w:r>
      <w:proofErr w:type="spellEnd"/>
      <w:r w:rsidR="003F469F">
        <w:rPr>
          <w:lang w:val="ru-RU"/>
        </w:rPr>
        <w:t xml:space="preserve">, </w:t>
      </w:r>
      <w:r w:rsidR="00155837">
        <w:rPr>
          <w:lang w:val="ru-RU"/>
        </w:rPr>
        <w:t>с трудностями, возникающими при проведении обзоров, и с планами на будущее в этой сфере. В завершение этой части</w:t>
      </w:r>
      <w:r w:rsidR="00144929">
        <w:rPr>
          <w:lang w:val="ru-RU"/>
        </w:rPr>
        <w:t xml:space="preserve"> заседания</w:t>
      </w:r>
      <w:r w:rsidR="00155837">
        <w:rPr>
          <w:lang w:val="ru-RU"/>
        </w:rPr>
        <w:t xml:space="preserve"> участники провели параллельные групповые обсуждения по теме обзоров бюджетных расходов. </w:t>
      </w:r>
    </w:p>
    <w:p w:rsidR="005A1144" w:rsidRPr="003107FA" w:rsidRDefault="00155837" w:rsidP="00D357AC">
      <w:pPr>
        <w:spacing w:afterLines="160"/>
        <w:jc w:val="both"/>
        <w:rPr>
          <w:lang w:val="ru-RU"/>
        </w:rPr>
      </w:pPr>
      <w:bookmarkStart w:id="18" w:name="_Hlk5638650"/>
      <w:bookmarkEnd w:id="14"/>
      <w:r>
        <w:rPr>
          <w:b/>
          <w:lang w:val="ru-RU" w:eastAsia="sl-SI"/>
        </w:rPr>
        <w:t>С</w:t>
      </w:r>
      <w:r w:rsidRPr="00155837">
        <w:rPr>
          <w:b/>
          <w:lang w:val="ru-RU" w:eastAsia="sl-SI"/>
        </w:rPr>
        <w:t xml:space="preserve"> </w:t>
      </w:r>
      <w:r>
        <w:rPr>
          <w:b/>
          <w:lang w:val="ru-RU" w:eastAsia="sl-SI"/>
        </w:rPr>
        <w:t>презентациями</w:t>
      </w:r>
      <w:r w:rsidRPr="00155837">
        <w:rPr>
          <w:b/>
          <w:lang w:val="ru-RU" w:eastAsia="sl-SI"/>
        </w:rPr>
        <w:t xml:space="preserve"> </w:t>
      </w:r>
      <w:r>
        <w:rPr>
          <w:b/>
          <w:lang w:val="ru-RU" w:eastAsia="sl-SI"/>
        </w:rPr>
        <w:t>выступили</w:t>
      </w:r>
      <w:r w:rsidRPr="00155837">
        <w:rPr>
          <w:b/>
          <w:lang w:val="ru-RU" w:eastAsia="sl-SI"/>
        </w:rPr>
        <w:t xml:space="preserve"> </w:t>
      </w:r>
      <w:r>
        <w:rPr>
          <w:b/>
          <w:lang w:val="ru-RU" w:eastAsia="sl-SI"/>
        </w:rPr>
        <w:t>руководитель</w:t>
      </w:r>
      <w:r w:rsidRPr="00155837">
        <w:rPr>
          <w:b/>
          <w:lang w:val="ru-RU" w:eastAsia="sl-SI"/>
        </w:rPr>
        <w:t xml:space="preserve"> </w:t>
      </w:r>
      <w:proofErr w:type="spellStart"/>
      <w:r w:rsidRPr="006064ED">
        <w:rPr>
          <w:b/>
          <w:lang w:val="ru-RU"/>
        </w:rPr>
        <w:t>РГ</w:t>
      </w:r>
      <w:r>
        <w:rPr>
          <w:b/>
          <w:lang w:val="ru-RU"/>
        </w:rPr>
        <w:t>ПЦ</w:t>
      </w:r>
      <w:r w:rsidRPr="006064ED">
        <w:rPr>
          <w:b/>
          <w:lang w:val="ru-RU"/>
        </w:rPr>
        <w:t>Б</w:t>
      </w:r>
      <w:proofErr w:type="spellEnd"/>
      <w:r w:rsidRPr="00155837">
        <w:rPr>
          <w:b/>
          <w:lang w:val="ru-RU" w:eastAsia="sl-SI"/>
        </w:rPr>
        <w:t xml:space="preserve"> </w:t>
      </w:r>
      <w:r w:rsidR="007743D7" w:rsidRPr="00155837">
        <w:rPr>
          <w:lang w:val="ru-RU" w:eastAsia="sl-SI"/>
        </w:rPr>
        <w:t>(</w:t>
      </w:r>
      <w:r>
        <w:rPr>
          <w:lang w:val="ru-RU" w:eastAsia="sl-SI"/>
        </w:rPr>
        <w:t>Николай</w:t>
      </w:r>
      <w:r w:rsidRPr="00155837">
        <w:rPr>
          <w:lang w:val="ru-RU" w:eastAsia="sl-SI"/>
        </w:rPr>
        <w:t xml:space="preserve"> </w:t>
      </w:r>
      <w:proofErr w:type="spellStart"/>
      <w:r>
        <w:rPr>
          <w:lang w:val="ru-RU" w:eastAsia="sl-SI"/>
        </w:rPr>
        <w:t>Бегчин</w:t>
      </w:r>
      <w:proofErr w:type="spellEnd"/>
      <w:r w:rsidR="007743D7" w:rsidRPr="00155837">
        <w:rPr>
          <w:lang w:val="ru-RU" w:eastAsia="sl-SI"/>
        </w:rPr>
        <w:t xml:space="preserve">), </w:t>
      </w:r>
      <w:r>
        <w:rPr>
          <w:lang w:val="ru-RU" w:eastAsia="sl-SI"/>
        </w:rPr>
        <w:t>представители</w:t>
      </w:r>
      <w:r w:rsidRPr="00155837">
        <w:rPr>
          <w:lang w:val="ru-RU" w:eastAsia="sl-SI"/>
        </w:rPr>
        <w:t xml:space="preserve"> </w:t>
      </w:r>
      <w:proofErr w:type="spellStart"/>
      <w:r>
        <w:rPr>
          <w:b/>
          <w:lang w:val="ru-RU" w:eastAsia="sl-SI"/>
        </w:rPr>
        <w:t>ОЭСР</w:t>
      </w:r>
      <w:proofErr w:type="spellEnd"/>
      <w:r w:rsidR="007743D7" w:rsidRPr="00155837">
        <w:rPr>
          <w:lang w:val="ru-RU" w:eastAsia="sl-SI"/>
        </w:rPr>
        <w:t xml:space="preserve"> (</w:t>
      </w:r>
      <w:r>
        <w:rPr>
          <w:lang w:val="ru-RU" w:eastAsia="sl-SI"/>
        </w:rPr>
        <w:t>Юнг</w:t>
      </w:r>
      <w:r w:rsidR="002B3B45">
        <w:rPr>
          <w:lang w:val="ru-RU" w:eastAsia="sl-SI"/>
        </w:rPr>
        <w:t xml:space="preserve"> М</w:t>
      </w:r>
      <w:r>
        <w:rPr>
          <w:lang w:val="ru-RU" w:eastAsia="sl-SI"/>
        </w:rPr>
        <w:t>ин</w:t>
      </w:r>
      <w:r w:rsidRPr="00155837">
        <w:rPr>
          <w:lang w:val="ru-RU" w:eastAsia="sl-SI"/>
        </w:rPr>
        <w:t xml:space="preserve"> </w:t>
      </w:r>
      <w:r>
        <w:rPr>
          <w:lang w:val="ru-RU" w:eastAsia="sl-SI"/>
        </w:rPr>
        <w:t>Парк</w:t>
      </w:r>
      <w:r w:rsidR="007743D7" w:rsidRPr="00155837">
        <w:rPr>
          <w:lang w:val="ru-RU" w:eastAsia="sl-SI"/>
        </w:rPr>
        <w:t>),</w:t>
      </w:r>
      <w:r w:rsidR="007743D7" w:rsidRPr="00155837">
        <w:rPr>
          <w:b/>
          <w:lang w:val="ru-RU" w:eastAsia="sl-SI"/>
        </w:rPr>
        <w:t xml:space="preserve"> </w:t>
      </w:r>
      <w:r>
        <w:rPr>
          <w:b/>
          <w:lang w:val="ru-RU" w:eastAsia="sl-SI"/>
        </w:rPr>
        <w:t>Всемирного банка</w:t>
      </w:r>
      <w:r w:rsidR="007743D7" w:rsidRPr="00155837">
        <w:rPr>
          <w:b/>
          <w:lang w:val="ru-RU" w:eastAsia="sl-SI"/>
        </w:rPr>
        <w:t>/</w:t>
      </w:r>
      <w:r>
        <w:rPr>
          <w:b/>
          <w:lang w:val="ru-RU" w:eastAsia="sl-SI"/>
        </w:rPr>
        <w:t xml:space="preserve"> ресурсной группы </w:t>
      </w:r>
      <w:proofErr w:type="spellStart"/>
      <w:r>
        <w:rPr>
          <w:b/>
          <w:lang w:val="ru-RU" w:eastAsia="sl-SI"/>
        </w:rPr>
        <w:t>БС</w:t>
      </w:r>
      <w:proofErr w:type="spellEnd"/>
      <w:r w:rsidR="007743D7" w:rsidRPr="00155837">
        <w:rPr>
          <w:lang w:val="ru-RU" w:eastAsia="sl-SI"/>
        </w:rPr>
        <w:t xml:space="preserve"> (</w:t>
      </w:r>
      <w:proofErr w:type="spellStart"/>
      <w:r>
        <w:rPr>
          <w:lang w:val="ru-RU" w:eastAsia="sl-SI"/>
        </w:rPr>
        <w:t>Найда</w:t>
      </w:r>
      <w:proofErr w:type="spellEnd"/>
      <w:r>
        <w:rPr>
          <w:lang w:val="ru-RU" w:eastAsia="sl-SI"/>
        </w:rPr>
        <w:t xml:space="preserve"> </w:t>
      </w:r>
      <w:proofErr w:type="spellStart"/>
      <w:r>
        <w:rPr>
          <w:lang w:val="ru-RU" w:eastAsia="sl-SI"/>
        </w:rPr>
        <w:t>Чаршимамович</w:t>
      </w:r>
      <w:proofErr w:type="spellEnd"/>
      <w:r>
        <w:rPr>
          <w:lang w:val="ru-RU" w:eastAsia="sl-SI"/>
        </w:rPr>
        <w:t xml:space="preserve"> </w:t>
      </w:r>
      <w:proofErr w:type="spellStart"/>
      <w:r>
        <w:rPr>
          <w:lang w:val="ru-RU" w:eastAsia="sl-SI"/>
        </w:rPr>
        <w:t>Вукотич</w:t>
      </w:r>
      <w:proofErr w:type="spellEnd"/>
      <w:r w:rsidR="007743D7" w:rsidRPr="00155837">
        <w:rPr>
          <w:lang w:val="ru-RU" w:eastAsia="sl-SI"/>
        </w:rPr>
        <w:t>)</w:t>
      </w:r>
      <w:r>
        <w:rPr>
          <w:lang w:val="ru-RU" w:eastAsia="sl-SI"/>
        </w:rPr>
        <w:t xml:space="preserve">, а также представители участников из </w:t>
      </w:r>
      <w:r>
        <w:rPr>
          <w:b/>
          <w:lang w:val="ru-RU" w:eastAsia="sl-SI"/>
        </w:rPr>
        <w:t>трех дискуссионных групп</w:t>
      </w:r>
      <w:r w:rsidR="007743D7" w:rsidRPr="00155837">
        <w:rPr>
          <w:lang w:val="ru-RU" w:eastAsia="sl-SI"/>
        </w:rPr>
        <w:t xml:space="preserve"> (</w:t>
      </w:r>
      <w:r>
        <w:rPr>
          <w:lang w:val="ru-RU" w:eastAsia="sl-SI"/>
        </w:rPr>
        <w:t xml:space="preserve">Мирослав </w:t>
      </w:r>
      <w:proofErr w:type="spellStart"/>
      <w:r>
        <w:rPr>
          <w:lang w:val="ru-RU" w:eastAsia="sl-SI"/>
        </w:rPr>
        <w:t>Бунчич</w:t>
      </w:r>
      <w:proofErr w:type="spellEnd"/>
      <w:r>
        <w:rPr>
          <w:lang w:val="ru-RU" w:eastAsia="sl-SI"/>
        </w:rPr>
        <w:t xml:space="preserve"> из Министерства финансов Сербии, Иван Раковский из Минфина России и Наталия </w:t>
      </w:r>
      <w:proofErr w:type="spellStart"/>
      <w:r>
        <w:rPr>
          <w:lang w:val="ru-RU" w:eastAsia="sl-SI"/>
        </w:rPr>
        <w:t>Толопыло</w:t>
      </w:r>
      <w:proofErr w:type="spellEnd"/>
      <w:r>
        <w:rPr>
          <w:lang w:val="ru-RU" w:eastAsia="sl-SI"/>
        </w:rPr>
        <w:t xml:space="preserve"> из Министерства финансов Украины</w:t>
      </w:r>
      <w:r w:rsidR="007743D7" w:rsidRPr="00155837">
        <w:rPr>
          <w:lang w:val="ru-RU" w:eastAsia="sl-SI"/>
        </w:rPr>
        <w:t xml:space="preserve">). </w:t>
      </w:r>
      <w:r w:rsidR="003107FA">
        <w:rPr>
          <w:lang w:val="ru-RU" w:eastAsia="sl-SI"/>
        </w:rPr>
        <w:t>Далее приводится описание ключевых моментов обсуждений и выводов по итогам презентаций</w:t>
      </w:r>
      <w:r w:rsidR="007743D7" w:rsidRPr="003107FA">
        <w:rPr>
          <w:lang w:val="ru-RU"/>
        </w:rPr>
        <w:t>.</w:t>
      </w:r>
    </w:p>
    <w:p w:rsidR="005A1144" w:rsidRPr="00C71A5B" w:rsidRDefault="003107FA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19" w:name="_Toc9425816"/>
      <w:bookmarkEnd w:id="18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Актуальная информация о деятельности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РГПЦБ</w:t>
      </w:r>
      <w:bookmarkEnd w:id="19"/>
      <w:proofErr w:type="spellEnd"/>
      <w:r w:rsidR="007743D7" w:rsidRPr="00C71A5B"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</w:t>
      </w:r>
    </w:p>
    <w:p w:rsidR="005A1144" w:rsidRPr="007F1A9F" w:rsidRDefault="00C71A5B" w:rsidP="00D357AC">
      <w:pPr>
        <w:tabs>
          <w:tab w:val="left" w:pos="720"/>
        </w:tabs>
        <w:spacing w:afterLines="160"/>
        <w:jc w:val="both"/>
        <w:rPr>
          <w:bCs/>
          <w:lang w:val="ru-RU"/>
        </w:rPr>
      </w:pPr>
      <w:proofErr w:type="gramStart"/>
      <w:r w:rsidRPr="00C71A5B">
        <w:rPr>
          <w:rFonts w:eastAsiaTheme="majorEastAsia"/>
          <w:b/>
          <w:bCs/>
          <w:lang w:val="ru-RU"/>
        </w:rPr>
        <w:t>Рабочая группа по программно-целевому бюджетному планированию, созданная в 2016 году</w:t>
      </w:r>
      <w:r w:rsidR="00A973B8">
        <w:rPr>
          <w:rFonts w:eastAsiaTheme="majorEastAsia"/>
          <w:b/>
          <w:bCs/>
          <w:lang w:val="ru-RU"/>
        </w:rPr>
        <w:t xml:space="preserve"> и состоящая из представителей 15 стран-участниц </w:t>
      </w:r>
      <w:proofErr w:type="spellStart"/>
      <w:r w:rsidR="00A973B8">
        <w:rPr>
          <w:rFonts w:eastAsiaTheme="majorEastAsia"/>
          <w:b/>
          <w:bCs/>
          <w:lang w:val="ru-RU"/>
        </w:rPr>
        <w:t>БС</w:t>
      </w:r>
      <w:proofErr w:type="spellEnd"/>
      <w:r w:rsidRPr="00C71A5B">
        <w:rPr>
          <w:rFonts w:eastAsiaTheme="majorEastAsia"/>
          <w:b/>
          <w:bCs/>
          <w:lang w:val="ru-RU"/>
        </w:rPr>
        <w:t xml:space="preserve">, ставит своей </w:t>
      </w:r>
      <w:r w:rsidR="00A973B8">
        <w:rPr>
          <w:rFonts w:eastAsiaTheme="majorEastAsia"/>
          <w:b/>
          <w:bCs/>
          <w:lang w:val="ru-RU"/>
        </w:rPr>
        <w:t>задачей</w:t>
      </w:r>
      <w:r w:rsidRPr="00C71A5B">
        <w:rPr>
          <w:rFonts w:eastAsiaTheme="majorEastAsia"/>
          <w:b/>
          <w:bCs/>
          <w:lang w:val="ru-RU"/>
        </w:rPr>
        <w:t xml:space="preserve">  выявление основных тенденций</w:t>
      </w:r>
      <w:r w:rsidR="00A973B8">
        <w:rPr>
          <w:rFonts w:eastAsiaTheme="majorEastAsia"/>
          <w:b/>
          <w:bCs/>
          <w:lang w:val="ru-RU"/>
        </w:rPr>
        <w:t xml:space="preserve"> в сфере </w:t>
      </w:r>
      <w:r w:rsidR="00A973B8" w:rsidRPr="00C71A5B">
        <w:rPr>
          <w:rFonts w:eastAsiaTheme="majorEastAsia"/>
          <w:b/>
          <w:bCs/>
          <w:lang w:val="ru-RU"/>
        </w:rPr>
        <w:t xml:space="preserve">программно-целевого </w:t>
      </w:r>
      <w:proofErr w:type="spellStart"/>
      <w:r w:rsidR="00A973B8" w:rsidRPr="00C71A5B">
        <w:rPr>
          <w:rFonts w:eastAsiaTheme="majorEastAsia"/>
          <w:b/>
          <w:bCs/>
          <w:lang w:val="ru-RU"/>
        </w:rPr>
        <w:t>бюджетирования</w:t>
      </w:r>
      <w:proofErr w:type="spellEnd"/>
      <w:r w:rsidR="00A973B8" w:rsidRPr="00C71A5B">
        <w:rPr>
          <w:rFonts w:eastAsiaTheme="majorEastAsia"/>
          <w:b/>
          <w:bCs/>
          <w:lang w:val="ru-RU"/>
        </w:rPr>
        <w:t xml:space="preserve"> и обзор</w:t>
      </w:r>
      <w:r w:rsidR="00BC7A9E">
        <w:rPr>
          <w:rFonts w:eastAsiaTheme="majorEastAsia"/>
          <w:b/>
          <w:bCs/>
          <w:lang w:val="ru-RU"/>
        </w:rPr>
        <w:t>ов</w:t>
      </w:r>
      <w:r w:rsidR="00A973B8" w:rsidRPr="00C71A5B">
        <w:rPr>
          <w:rFonts w:eastAsiaTheme="majorEastAsia"/>
          <w:b/>
          <w:bCs/>
          <w:lang w:val="ru-RU"/>
        </w:rPr>
        <w:t xml:space="preserve"> расходов в развитых странах и странах-участницах </w:t>
      </w:r>
      <w:proofErr w:type="spellStart"/>
      <w:r w:rsidR="00A973B8" w:rsidRPr="00C71A5B">
        <w:rPr>
          <w:rFonts w:eastAsiaTheme="majorEastAsia"/>
          <w:b/>
          <w:bCs/>
        </w:rPr>
        <w:t>PEMPAL</w:t>
      </w:r>
      <w:proofErr w:type="spellEnd"/>
      <w:r w:rsidR="00A973B8">
        <w:rPr>
          <w:rFonts w:eastAsiaTheme="majorEastAsia"/>
          <w:b/>
          <w:bCs/>
          <w:lang w:val="ru-RU"/>
        </w:rPr>
        <w:t xml:space="preserve"> в целях последующей разработки эффективных подходов к внедрению соответствующей </w:t>
      </w:r>
      <w:r w:rsidR="00A973B8">
        <w:rPr>
          <w:rFonts w:eastAsiaTheme="majorEastAsia"/>
          <w:b/>
          <w:bCs/>
          <w:lang w:val="ru-RU"/>
        </w:rPr>
        <w:lastRenderedPageBreak/>
        <w:t xml:space="preserve">практики и повышения результативности </w:t>
      </w:r>
      <w:r w:rsidR="00BC7A9E">
        <w:rPr>
          <w:rFonts w:eastAsiaTheme="majorEastAsia"/>
          <w:b/>
          <w:bCs/>
          <w:lang w:val="ru-RU"/>
        </w:rPr>
        <w:t>государственных</w:t>
      </w:r>
      <w:r w:rsidR="00A973B8">
        <w:rPr>
          <w:rFonts w:eastAsiaTheme="majorEastAsia"/>
          <w:b/>
          <w:bCs/>
          <w:lang w:val="ru-RU"/>
        </w:rPr>
        <w:t xml:space="preserve"> расходов в </w:t>
      </w:r>
      <w:r w:rsidRPr="00C71A5B">
        <w:rPr>
          <w:rFonts w:eastAsiaTheme="majorEastAsia"/>
          <w:b/>
          <w:bCs/>
          <w:lang w:val="ru-RU"/>
        </w:rPr>
        <w:t xml:space="preserve">странах </w:t>
      </w:r>
      <w:proofErr w:type="spellStart"/>
      <w:r w:rsidRPr="00C71A5B">
        <w:rPr>
          <w:rFonts w:eastAsiaTheme="majorEastAsia"/>
          <w:b/>
          <w:bCs/>
        </w:rPr>
        <w:t>PEMPAL</w:t>
      </w:r>
      <w:proofErr w:type="spellEnd"/>
      <w:r w:rsidRPr="00C71A5B">
        <w:rPr>
          <w:rFonts w:eastAsiaTheme="majorEastAsia"/>
          <w:b/>
          <w:bCs/>
          <w:lang w:val="ru-RU"/>
        </w:rPr>
        <w:t>.</w:t>
      </w:r>
      <w:proofErr w:type="gramEnd"/>
      <w:r w:rsidRPr="00C71A5B">
        <w:rPr>
          <w:rFonts w:eastAsiaTheme="majorEastAsia"/>
          <w:b/>
          <w:bCs/>
          <w:lang w:val="ru-RU"/>
        </w:rPr>
        <w:t xml:space="preserve">  </w:t>
      </w:r>
      <w:r w:rsidRPr="00C71A5B">
        <w:rPr>
          <w:rFonts w:eastAsiaTheme="majorEastAsia"/>
          <w:bCs/>
          <w:lang w:val="ru-RU"/>
        </w:rPr>
        <w:t xml:space="preserve">Члены </w:t>
      </w:r>
      <w:proofErr w:type="spellStart"/>
      <w:r w:rsidRPr="00C71A5B">
        <w:rPr>
          <w:rFonts w:eastAsiaTheme="majorEastAsia"/>
          <w:bCs/>
          <w:lang w:val="ru-RU"/>
        </w:rPr>
        <w:t>БС</w:t>
      </w:r>
      <w:proofErr w:type="spellEnd"/>
      <w:r w:rsidRPr="00C71A5B">
        <w:rPr>
          <w:rFonts w:eastAsiaTheme="majorEastAsia"/>
          <w:bCs/>
          <w:lang w:val="ru-RU"/>
        </w:rPr>
        <w:t xml:space="preserve"> неизменно обозначают </w:t>
      </w:r>
      <w:proofErr w:type="gramStart"/>
      <w:r w:rsidRPr="00C71A5B">
        <w:rPr>
          <w:rFonts w:eastAsiaTheme="majorEastAsia"/>
          <w:bCs/>
          <w:lang w:val="ru-RU"/>
        </w:rPr>
        <w:t>программное</w:t>
      </w:r>
      <w:proofErr w:type="gramEnd"/>
      <w:r w:rsidRPr="00C71A5B">
        <w:rPr>
          <w:rFonts w:eastAsiaTheme="majorEastAsia"/>
          <w:bCs/>
          <w:lang w:val="ru-RU"/>
        </w:rPr>
        <w:t xml:space="preserve"> </w:t>
      </w:r>
      <w:proofErr w:type="spellStart"/>
      <w:r w:rsidRPr="00C71A5B">
        <w:rPr>
          <w:rFonts w:eastAsiaTheme="majorEastAsia"/>
          <w:bCs/>
          <w:lang w:val="ru-RU"/>
        </w:rPr>
        <w:t>бюджетирование</w:t>
      </w:r>
      <w:proofErr w:type="spellEnd"/>
      <w:r w:rsidRPr="00C71A5B">
        <w:rPr>
          <w:rFonts w:eastAsiaTheme="majorEastAsia"/>
          <w:bCs/>
          <w:lang w:val="ru-RU"/>
        </w:rPr>
        <w:t xml:space="preserve"> и БОР как одну из приоритетных тем, связанных с реформированием систем </w:t>
      </w:r>
      <w:proofErr w:type="spellStart"/>
      <w:r w:rsidRPr="00C71A5B">
        <w:rPr>
          <w:rFonts w:eastAsiaTheme="majorEastAsia"/>
          <w:bCs/>
          <w:lang w:val="ru-RU"/>
        </w:rPr>
        <w:t>бюджетирования</w:t>
      </w:r>
      <w:proofErr w:type="spellEnd"/>
      <w:r w:rsidRPr="00C71A5B">
        <w:rPr>
          <w:rFonts w:eastAsiaTheme="majorEastAsia"/>
          <w:bCs/>
          <w:lang w:val="ru-RU"/>
        </w:rPr>
        <w:t xml:space="preserve"> в своих  странах</w:t>
      </w:r>
      <w:r w:rsidR="00A973B8">
        <w:rPr>
          <w:rFonts w:eastAsiaTheme="majorEastAsia"/>
          <w:bCs/>
          <w:lang w:val="ru-RU"/>
        </w:rPr>
        <w:t xml:space="preserve">; эта тема часто упоминалась странами и при проведении анкетирования в преддверии пленарного заседания </w:t>
      </w:r>
      <w:r w:rsidR="007743D7" w:rsidRPr="00C71A5B">
        <w:rPr>
          <w:bCs/>
          <w:lang w:val="ru-RU"/>
        </w:rPr>
        <w:t>2019</w:t>
      </w:r>
      <w:r w:rsidR="00A973B8">
        <w:rPr>
          <w:bCs/>
          <w:lang w:val="ru-RU"/>
        </w:rPr>
        <w:t xml:space="preserve"> года</w:t>
      </w:r>
      <w:r w:rsidR="007743D7" w:rsidRPr="00C71A5B">
        <w:rPr>
          <w:bCs/>
          <w:lang w:val="ru-RU"/>
        </w:rPr>
        <w:t xml:space="preserve">. </w:t>
      </w:r>
      <w:proofErr w:type="gramStart"/>
      <w:r w:rsidR="007E0F9C">
        <w:rPr>
          <w:bCs/>
          <w:lang w:val="ru-RU"/>
        </w:rPr>
        <w:t>У</w:t>
      </w:r>
      <w:r w:rsidR="007E0F9C" w:rsidRPr="007E0F9C">
        <w:rPr>
          <w:bCs/>
          <w:lang w:val="ru-RU"/>
        </w:rPr>
        <w:t xml:space="preserve"> </w:t>
      </w:r>
      <w:proofErr w:type="spellStart"/>
      <w:r w:rsidR="007E0F9C">
        <w:rPr>
          <w:bCs/>
          <w:lang w:val="ru-RU"/>
        </w:rPr>
        <w:t>РГПЦБ</w:t>
      </w:r>
      <w:proofErr w:type="spellEnd"/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сложились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тесные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партнерские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взаимоотношения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с</w:t>
      </w:r>
      <w:r w:rsidR="007E0F9C" w:rsidRPr="007E0F9C">
        <w:rPr>
          <w:bCs/>
          <w:lang w:val="ru-RU"/>
        </w:rPr>
        <w:t xml:space="preserve"> </w:t>
      </w:r>
      <w:proofErr w:type="spellStart"/>
      <w:r w:rsidR="007E0F9C">
        <w:rPr>
          <w:bCs/>
          <w:lang w:val="ru-RU"/>
        </w:rPr>
        <w:t>ОЭСР</w:t>
      </w:r>
      <w:proofErr w:type="spellEnd"/>
      <w:r w:rsidR="007E0F9C" w:rsidRPr="007E0F9C">
        <w:rPr>
          <w:bCs/>
          <w:lang w:val="ru-RU"/>
        </w:rPr>
        <w:t xml:space="preserve"> – </w:t>
      </w:r>
      <w:r w:rsidR="007E0F9C">
        <w:rPr>
          <w:bCs/>
          <w:lang w:val="ru-RU"/>
        </w:rPr>
        <w:t>эта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организация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служит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для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рабочей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группы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важным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источником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формирования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содержания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мероприятий</w:t>
      </w:r>
      <w:r w:rsidR="007E0F9C" w:rsidRPr="007E0F9C">
        <w:rPr>
          <w:bCs/>
          <w:lang w:val="ru-RU"/>
        </w:rPr>
        <w:t xml:space="preserve"> </w:t>
      </w:r>
      <w:proofErr w:type="spellStart"/>
      <w:r w:rsidR="007E0F9C">
        <w:rPr>
          <w:bCs/>
          <w:lang w:val="ru-RU"/>
        </w:rPr>
        <w:t>РГ</w:t>
      </w:r>
      <w:proofErr w:type="spellEnd"/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благодаря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участию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группы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в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проводимом</w:t>
      </w:r>
      <w:r w:rsidR="007E0F9C" w:rsidRPr="007E0F9C">
        <w:rPr>
          <w:bCs/>
          <w:lang w:val="ru-RU"/>
        </w:rPr>
        <w:t xml:space="preserve"> </w:t>
      </w:r>
      <w:proofErr w:type="spellStart"/>
      <w:r w:rsidR="007E0F9C">
        <w:rPr>
          <w:bCs/>
          <w:lang w:val="ru-RU"/>
        </w:rPr>
        <w:t>ОЭСР</w:t>
      </w:r>
      <w:proofErr w:type="spellEnd"/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>обзоре</w:t>
      </w:r>
      <w:r w:rsidR="007E0F9C" w:rsidRPr="007E0F9C">
        <w:rPr>
          <w:bCs/>
          <w:lang w:val="ru-RU"/>
        </w:rPr>
        <w:t xml:space="preserve"> </w:t>
      </w:r>
      <w:r w:rsidR="007E0F9C">
        <w:rPr>
          <w:bCs/>
          <w:lang w:val="ru-RU"/>
        </w:rPr>
        <w:t xml:space="preserve">практики </w:t>
      </w:r>
      <w:proofErr w:type="spellStart"/>
      <w:r w:rsidR="007E0F9C">
        <w:rPr>
          <w:bCs/>
          <w:lang w:val="ru-RU"/>
        </w:rPr>
        <w:t>бюджетирования</w:t>
      </w:r>
      <w:proofErr w:type="spellEnd"/>
      <w:r w:rsidR="007E0F9C">
        <w:rPr>
          <w:bCs/>
          <w:lang w:val="ru-RU"/>
        </w:rPr>
        <w:t xml:space="preserve"> по результатам (раунды </w:t>
      </w:r>
      <w:r w:rsidR="007743D7" w:rsidRPr="007E0F9C">
        <w:rPr>
          <w:bCs/>
          <w:lang w:val="ru-RU"/>
        </w:rPr>
        <w:t xml:space="preserve">2016 </w:t>
      </w:r>
      <w:r w:rsidR="007E0F9C">
        <w:rPr>
          <w:bCs/>
          <w:lang w:val="ru-RU"/>
        </w:rPr>
        <w:t>и</w:t>
      </w:r>
      <w:r w:rsidR="007743D7" w:rsidRPr="007E0F9C">
        <w:rPr>
          <w:bCs/>
          <w:lang w:val="ru-RU"/>
        </w:rPr>
        <w:t xml:space="preserve"> 2018</w:t>
      </w:r>
      <w:r w:rsidR="007E0F9C">
        <w:rPr>
          <w:bCs/>
          <w:lang w:val="ru-RU"/>
        </w:rPr>
        <w:t xml:space="preserve"> годов</w:t>
      </w:r>
      <w:r w:rsidR="007743D7" w:rsidRPr="007E0F9C">
        <w:rPr>
          <w:bCs/>
          <w:lang w:val="ru-RU"/>
        </w:rPr>
        <w:t>)</w:t>
      </w:r>
      <w:r w:rsidR="007E0F9C">
        <w:rPr>
          <w:bCs/>
          <w:lang w:val="ru-RU"/>
        </w:rPr>
        <w:t xml:space="preserve">, а также участию и выступлению представителей </w:t>
      </w:r>
      <w:proofErr w:type="spellStart"/>
      <w:r w:rsidR="007E0F9C">
        <w:rPr>
          <w:bCs/>
          <w:lang w:val="ru-RU"/>
        </w:rPr>
        <w:t>РГ</w:t>
      </w:r>
      <w:proofErr w:type="spellEnd"/>
      <w:r w:rsidR="007E0F9C">
        <w:rPr>
          <w:bCs/>
          <w:lang w:val="ru-RU"/>
        </w:rPr>
        <w:t xml:space="preserve"> на встречах руководителей бюджетных ведомств стран </w:t>
      </w:r>
      <w:proofErr w:type="spellStart"/>
      <w:r w:rsidR="007E0F9C">
        <w:rPr>
          <w:bCs/>
          <w:lang w:val="ru-RU"/>
        </w:rPr>
        <w:t>ОЭСР</w:t>
      </w:r>
      <w:proofErr w:type="spellEnd"/>
      <w:r w:rsidR="007E0F9C">
        <w:rPr>
          <w:bCs/>
          <w:lang w:val="ru-RU"/>
        </w:rPr>
        <w:t xml:space="preserve"> в рамках региональной сети по вопросам ориентации на эффективность и</w:t>
      </w:r>
      <w:proofErr w:type="gramEnd"/>
      <w:r w:rsidR="007E0F9C">
        <w:rPr>
          <w:bCs/>
          <w:lang w:val="ru-RU"/>
        </w:rPr>
        <w:t xml:space="preserve"> результаты и </w:t>
      </w:r>
      <w:proofErr w:type="gramStart"/>
      <w:r w:rsidR="007E0F9C">
        <w:rPr>
          <w:bCs/>
          <w:lang w:val="ru-RU"/>
        </w:rPr>
        <w:t>встречах</w:t>
      </w:r>
      <w:proofErr w:type="gramEnd"/>
      <w:r w:rsidR="007E0F9C">
        <w:rPr>
          <w:bCs/>
          <w:lang w:val="ru-RU"/>
        </w:rPr>
        <w:t xml:space="preserve"> руководителей бюджетных ведомств стран </w:t>
      </w:r>
      <w:proofErr w:type="spellStart"/>
      <w:r w:rsidR="007E0F9C">
        <w:rPr>
          <w:bCs/>
          <w:lang w:val="ru-RU"/>
        </w:rPr>
        <w:t>ОЭСР</w:t>
      </w:r>
      <w:proofErr w:type="spellEnd"/>
      <w:r w:rsidR="007E0F9C">
        <w:rPr>
          <w:bCs/>
          <w:lang w:val="ru-RU"/>
        </w:rPr>
        <w:t xml:space="preserve"> из региона </w:t>
      </w:r>
      <w:proofErr w:type="spellStart"/>
      <w:r w:rsidR="007E0F9C">
        <w:rPr>
          <w:bCs/>
          <w:lang w:val="ru-RU"/>
        </w:rPr>
        <w:t>ЦВЮВЕ</w:t>
      </w:r>
      <w:proofErr w:type="spellEnd"/>
      <w:r w:rsidR="007E0F9C">
        <w:rPr>
          <w:bCs/>
          <w:lang w:val="ru-RU"/>
        </w:rPr>
        <w:t xml:space="preserve">, где также часто обсуждаются вопросы программно-целевого </w:t>
      </w:r>
      <w:proofErr w:type="spellStart"/>
      <w:r w:rsidR="007E0F9C">
        <w:rPr>
          <w:bCs/>
          <w:lang w:val="ru-RU"/>
        </w:rPr>
        <w:t>бюджетирования</w:t>
      </w:r>
      <w:proofErr w:type="spellEnd"/>
      <w:r w:rsidR="007E0F9C">
        <w:rPr>
          <w:bCs/>
          <w:lang w:val="ru-RU"/>
        </w:rPr>
        <w:t xml:space="preserve">. Был дан общий обзор </w:t>
      </w:r>
      <w:r w:rsidR="007F1A9F">
        <w:rPr>
          <w:bCs/>
          <w:lang w:val="ru-RU"/>
        </w:rPr>
        <w:t xml:space="preserve">основных мероприятий </w:t>
      </w:r>
      <w:proofErr w:type="spellStart"/>
      <w:r w:rsidR="007F1A9F">
        <w:rPr>
          <w:bCs/>
          <w:lang w:val="ru-RU"/>
        </w:rPr>
        <w:t>РГПЦБ</w:t>
      </w:r>
      <w:proofErr w:type="spellEnd"/>
      <w:r w:rsidR="007F1A9F">
        <w:rPr>
          <w:bCs/>
          <w:lang w:val="ru-RU"/>
        </w:rPr>
        <w:t xml:space="preserve"> в </w:t>
      </w:r>
      <w:r w:rsidR="007743D7" w:rsidRPr="007E0F9C">
        <w:rPr>
          <w:bCs/>
          <w:lang w:val="ru-RU"/>
        </w:rPr>
        <w:t>2016-2018</w:t>
      </w:r>
      <w:r w:rsidR="007F1A9F">
        <w:rPr>
          <w:bCs/>
          <w:lang w:val="ru-RU"/>
        </w:rPr>
        <w:t xml:space="preserve"> годах, а затем более детальный обзор мероприятий и результатов работы </w:t>
      </w:r>
      <w:proofErr w:type="spellStart"/>
      <w:r w:rsidR="007F1A9F">
        <w:rPr>
          <w:bCs/>
          <w:lang w:val="ru-RU"/>
        </w:rPr>
        <w:t>РГ</w:t>
      </w:r>
      <w:proofErr w:type="spellEnd"/>
      <w:r w:rsidR="007F1A9F">
        <w:rPr>
          <w:bCs/>
          <w:lang w:val="ru-RU"/>
        </w:rPr>
        <w:t xml:space="preserve"> за прошлый год. </w:t>
      </w:r>
      <w:r w:rsidR="007743D7" w:rsidRPr="007F1A9F">
        <w:rPr>
          <w:bCs/>
          <w:lang w:val="ru-RU"/>
        </w:rPr>
        <w:t xml:space="preserve"> </w:t>
      </w:r>
    </w:p>
    <w:p w:rsidR="005A1144" w:rsidRPr="00BF2D40" w:rsidRDefault="00F9787B" w:rsidP="00D357AC">
      <w:pPr>
        <w:tabs>
          <w:tab w:val="left" w:pos="720"/>
        </w:tabs>
        <w:spacing w:afterLines="160"/>
        <w:jc w:val="both"/>
        <w:rPr>
          <w:rFonts w:eastAsiaTheme="minorHAnsi"/>
          <w:lang w:val="ru-RU"/>
        </w:rPr>
      </w:pPr>
      <w:proofErr w:type="gramStart"/>
      <w:r>
        <w:rPr>
          <w:rFonts w:eastAsiaTheme="minorHAnsi"/>
          <w:b/>
          <w:lang w:val="ru-RU"/>
        </w:rPr>
        <w:t>Основные</w:t>
      </w:r>
      <w:r w:rsidRPr="00F9787B">
        <w:rPr>
          <w:rFonts w:eastAsiaTheme="minorHAnsi"/>
          <w:b/>
          <w:lang w:val="ru-RU"/>
        </w:rPr>
        <w:t xml:space="preserve"> </w:t>
      </w:r>
      <w:r>
        <w:rPr>
          <w:rFonts w:eastAsiaTheme="minorHAnsi"/>
          <w:b/>
          <w:lang w:val="ru-RU"/>
        </w:rPr>
        <w:t>мероприятия</w:t>
      </w:r>
      <w:r w:rsidRPr="00F9787B">
        <w:rPr>
          <w:rFonts w:eastAsiaTheme="minorHAnsi"/>
          <w:b/>
          <w:lang w:val="ru-RU"/>
        </w:rPr>
        <w:t xml:space="preserve"> </w:t>
      </w:r>
      <w:proofErr w:type="spellStart"/>
      <w:r>
        <w:rPr>
          <w:rFonts w:eastAsiaTheme="minorHAnsi"/>
          <w:b/>
          <w:lang w:val="ru-RU"/>
        </w:rPr>
        <w:t>РГПЦБ</w:t>
      </w:r>
      <w:proofErr w:type="spellEnd"/>
      <w:r w:rsidRPr="00F9787B">
        <w:rPr>
          <w:rFonts w:eastAsiaTheme="minorHAnsi"/>
          <w:b/>
          <w:lang w:val="ru-RU"/>
        </w:rPr>
        <w:t xml:space="preserve"> </w:t>
      </w:r>
      <w:r>
        <w:rPr>
          <w:rFonts w:eastAsiaTheme="minorHAnsi"/>
          <w:b/>
          <w:lang w:val="ru-RU"/>
        </w:rPr>
        <w:t>в</w:t>
      </w:r>
      <w:r w:rsidRPr="00F9787B">
        <w:rPr>
          <w:rFonts w:eastAsiaTheme="minorHAnsi"/>
          <w:b/>
          <w:lang w:val="ru-RU"/>
        </w:rPr>
        <w:t xml:space="preserve"> </w:t>
      </w:r>
      <w:r w:rsidR="007743D7" w:rsidRPr="00F9787B">
        <w:rPr>
          <w:rFonts w:eastAsiaTheme="minorHAnsi"/>
          <w:b/>
          <w:lang w:val="ru-RU"/>
        </w:rPr>
        <w:t>2018</w:t>
      </w:r>
      <w:r w:rsidRPr="00F9787B">
        <w:rPr>
          <w:rFonts w:eastAsiaTheme="minorHAnsi"/>
          <w:b/>
          <w:lang w:val="ru-RU"/>
        </w:rPr>
        <w:t xml:space="preserve"> </w:t>
      </w:r>
      <w:r>
        <w:rPr>
          <w:rFonts w:eastAsiaTheme="minorHAnsi"/>
          <w:b/>
          <w:lang w:val="ru-RU"/>
        </w:rPr>
        <w:t>году</w:t>
      </w:r>
      <w:r w:rsidRPr="00F9787B">
        <w:rPr>
          <w:rFonts w:eastAsiaTheme="minorHAnsi"/>
          <w:b/>
          <w:lang w:val="ru-RU"/>
        </w:rPr>
        <w:t>:</w:t>
      </w:r>
      <w:r w:rsidR="007743D7"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семинар</w:t>
      </w:r>
      <w:r w:rsidRPr="00F9787B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посвященный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практике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БОР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в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Австрии</w:t>
      </w:r>
      <w:r w:rsidRPr="00F9787B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проведенный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совместно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с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Министерством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финансов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и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Федеральной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канцелярией</w:t>
      </w:r>
      <w:r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Австрии</w:t>
      </w:r>
      <w:r w:rsidR="007743D7" w:rsidRPr="00F9787B">
        <w:rPr>
          <w:rFonts w:eastAsiaTheme="minorHAnsi"/>
          <w:lang w:val="ru-RU"/>
        </w:rPr>
        <w:t xml:space="preserve">; </w:t>
      </w:r>
      <w:r>
        <w:rPr>
          <w:rFonts w:eastAsiaTheme="minorHAnsi"/>
          <w:lang w:val="ru-RU"/>
        </w:rPr>
        <w:t xml:space="preserve">завершение работы и распространение продукта знаний «Показатели эффективности в странах </w:t>
      </w:r>
      <w:proofErr w:type="spellStart"/>
      <w:r w:rsidR="007743D7">
        <w:rPr>
          <w:rFonts w:eastAsiaTheme="minorHAnsi"/>
        </w:rPr>
        <w:t>PEMPAL</w:t>
      </w:r>
      <w:proofErr w:type="spellEnd"/>
      <w:r w:rsidR="007743D7" w:rsidRPr="00F9787B">
        <w:rPr>
          <w:rFonts w:eastAsiaTheme="minorHAnsi"/>
          <w:lang w:val="ru-RU"/>
        </w:rPr>
        <w:t>:</w:t>
      </w:r>
      <w:r>
        <w:rPr>
          <w:rFonts w:eastAsiaTheme="minorHAnsi"/>
          <w:lang w:val="ru-RU"/>
        </w:rPr>
        <w:t xml:space="preserve"> тенденции и проблемы»</w:t>
      </w:r>
      <w:r w:rsidR="007743D7" w:rsidRPr="00F9787B">
        <w:rPr>
          <w:rFonts w:eastAsiaTheme="minorHAnsi"/>
          <w:lang w:val="ru-RU"/>
        </w:rPr>
        <w:t>;</w:t>
      </w:r>
      <w:r>
        <w:rPr>
          <w:rFonts w:eastAsiaTheme="minorHAnsi"/>
          <w:lang w:val="ru-RU"/>
        </w:rPr>
        <w:t xml:space="preserve"> анализ практики использования показателей эффективности в двух странах </w:t>
      </w:r>
      <w:proofErr w:type="spellStart"/>
      <w:r w:rsidR="007743D7">
        <w:rPr>
          <w:rFonts w:eastAsiaTheme="minorHAnsi"/>
        </w:rPr>
        <w:t>PEMPAL</w:t>
      </w:r>
      <w:proofErr w:type="spellEnd"/>
      <w:r w:rsidR="007743D7" w:rsidRPr="00F9787B">
        <w:rPr>
          <w:rFonts w:eastAsiaTheme="minorHAnsi"/>
          <w:lang w:val="ru-RU"/>
        </w:rPr>
        <w:t xml:space="preserve">; </w:t>
      </w:r>
      <w:r>
        <w:rPr>
          <w:rFonts w:eastAsiaTheme="minorHAnsi"/>
          <w:lang w:val="ru-RU"/>
        </w:rPr>
        <w:t xml:space="preserve">обсуждение проекта документа </w:t>
      </w:r>
      <w:proofErr w:type="spellStart"/>
      <w:r>
        <w:rPr>
          <w:rFonts w:eastAsiaTheme="minorHAnsi"/>
          <w:lang w:val="ru-RU"/>
        </w:rPr>
        <w:t>ОЭСР</w:t>
      </w:r>
      <w:proofErr w:type="spellEnd"/>
      <w:r>
        <w:rPr>
          <w:rFonts w:eastAsiaTheme="minorHAnsi"/>
          <w:lang w:val="ru-RU"/>
        </w:rPr>
        <w:t xml:space="preserve"> «Лучшая практика </w:t>
      </w:r>
      <w:proofErr w:type="spellStart"/>
      <w:r>
        <w:rPr>
          <w:rFonts w:eastAsiaTheme="minorHAnsi"/>
          <w:lang w:val="ru-RU"/>
        </w:rPr>
        <w:t>бюджетирования</w:t>
      </w:r>
      <w:proofErr w:type="spellEnd"/>
      <w:r>
        <w:rPr>
          <w:rFonts w:eastAsiaTheme="minorHAnsi"/>
          <w:lang w:val="ru-RU"/>
        </w:rPr>
        <w:t>, ориентированного на результат»</w:t>
      </w:r>
      <w:r w:rsidR="007743D7" w:rsidRPr="00F9787B">
        <w:rPr>
          <w:rFonts w:eastAsiaTheme="minorHAnsi"/>
          <w:lang w:val="ru-RU"/>
        </w:rPr>
        <w:t>;</w:t>
      </w:r>
      <w:proofErr w:type="gramEnd"/>
      <w:r w:rsidR="007743D7" w:rsidRPr="00F9787B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участие в обследовании </w:t>
      </w:r>
      <w:proofErr w:type="spellStart"/>
      <w:r>
        <w:rPr>
          <w:rFonts w:eastAsiaTheme="minorHAnsi"/>
          <w:lang w:val="ru-RU"/>
        </w:rPr>
        <w:t>ОЭСР</w:t>
      </w:r>
      <w:proofErr w:type="spellEnd"/>
      <w:r>
        <w:rPr>
          <w:rFonts w:eastAsiaTheme="minorHAnsi"/>
          <w:lang w:val="ru-RU"/>
        </w:rPr>
        <w:t xml:space="preserve"> по вопросам БОР и последующем анализе данных</w:t>
      </w:r>
      <w:r w:rsidR="007743D7" w:rsidRPr="00F9787B">
        <w:rPr>
          <w:rFonts w:eastAsiaTheme="minorHAnsi"/>
          <w:lang w:val="ru-RU"/>
        </w:rPr>
        <w:t xml:space="preserve">. </w:t>
      </w:r>
      <w:r w:rsidR="007E24BF">
        <w:rPr>
          <w:rFonts w:eastAsiaTheme="minorHAnsi"/>
          <w:lang w:val="ru-RU"/>
        </w:rPr>
        <w:t>Кроме</w:t>
      </w:r>
      <w:r w:rsidR="007E24BF" w:rsidRPr="007E24BF">
        <w:rPr>
          <w:rFonts w:eastAsiaTheme="minorHAnsi"/>
          <w:lang w:val="ru-RU"/>
        </w:rPr>
        <w:t xml:space="preserve"> </w:t>
      </w:r>
      <w:r w:rsidR="007E24BF">
        <w:rPr>
          <w:rFonts w:eastAsiaTheme="minorHAnsi"/>
          <w:lang w:val="ru-RU"/>
        </w:rPr>
        <w:t>того</w:t>
      </w:r>
      <w:r w:rsidR="007E24BF" w:rsidRPr="007E24BF">
        <w:rPr>
          <w:rFonts w:eastAsiaTheme="minorHAnsi"/>
          <w:lang w:val="ru-RU"/>
        </w:rPr>
        <w:t xml:space="preserve">, </w:t>
      </w:r>
      <w:r w:rsidR="007E24BF">
        <w:rPr>
          <w:rFonts w:eastAsiaTheme="minorHAnsi"/>
          <w:lang w:val="ru-RU"/>
        </w:rPr>
        <w:t>в</w:t>
      </w:r>
      <w:r w:rsidR="007E24BF" w:rsidRPr="007E24BF">
        <w:rPr>
          <w:rFonts w:eastAsiaTheme="minorHAnsi"/>
          <w:lang w:val="ru-RU"/>
        </w:rPr>
        <w:t xml:space="preserve"> </w:t>
      </w:r>
      <w:r w:rsidR="007E24BF">
        <w:rPr>
          <w:rFonts w:eastAsiaTheme="minorHAnsi"/>
          <w:lang w:val="ru-RU"/>
        </w:rPr>
        <w:t>ноябре</w:t>
      </w:r>
      <w:r w:rsidR="007E24BF" w:rsidRPr="007E24BF">
        <w:rPr>
          <w:rFonts w:eastAsiaTheme="minorHAnsi"/>
          <w:lang w:val="ru-RU"/>
        </w:rPr>
        <w:t xml:space="preserve"> 2018 </w:t>
      </w:r>
      <w:r w:rsidR="007E24BF">
        <w:rPr>
          <w:rFonts w:eastAsiaTheme="minorHAnsi"/>
          <w:lang w:val="ru-RU"/>
        </w:rPr>
        <w:t>года</w:t>
      </w:r>
      <w:r w:rsidR="007E24BF" w:rsidRPr="007E24BF">
        <w:rPr>
          <w:rFonts w:eastAsiaTheme="minorHAnsi"/>
          <w:lang w:val="ru-RU"/>
        </w:rPr>
        <w:t xml:space="preserve"> </w:t>
      </w:r>
      <w:r w:rsidR="007E24BF">
        <w:rPr>
          <w:rFonts w:eastAsiaTheme="minorHAnsi"/>
          <w:lang w:val="ru-RU"/>
        </w:rPr>
        <w:t>небольшая</w:t>
      </w:r>
      <w:r w:rsidR="007E24BF" w:rsidRPr="007E24BF">
        <w:rPr>
          <w:rFonts w:eastAsiaTheme="minorHAnsi"/>
          <w:lang w:val="ru-RU"/>
        </w:rPr>
        <w:t xml:space="preserve"> </w:t>
      </w:r>
      <w:r w:rsidR="007E24BF">
        <w:rPr>
          <w:rFonts w:eastAsiaTheme="minorHAnsi"/>
          <w:lang w:val="ru-RU"/>
        </w:rPr>
        <w:t>делегация</w:t>
      </w:r>
      <w:r w:rsidR="007E24BF" w:rsidRPr="007E24BF">
        <w:rPr>
          <w:rFonts w:eastAsiaTheme="minorHAnsi"/>
          <w:lang w:val="ru-RU"/>
        </w:rPr>
        <w:t xml:space="preserve"> </w:t>
      </w:r>
      <w:proofErr w:type="spellStart"/>
      <w:r w:rsidR="007E24BF">
        <w:rPr>
          <w:bCs/>
          <w:lang w:val="ru-RU"/>
        </w:rPr>
        <w:t>РГПЦБ</w:t>
      </w:r>
      <w:proofErr w:type="spellEnd"/>
      <w:r w:rsidR="007E24BF" w:rsidRPr="007E24BF">
        <w:rPr>
          <w:bCs/>
          <w:lang w:val="ru-RU"/>
        </w:rPr>
        <w:t xml:space="preserve"> </w:t>
      </w:r>
      <w:r w:rsidR="007E24BF">
        <w:rPr>
          <w:bCs/>
          <w:lang w:val="ru-RU"/>
        </w:rPr>
        <w:t>участвовала</w:t>
      </w:r>
      <w:r w:rsidR="007E24BF" w:rsidRPr="007E24BF">
        <w:rPr>
          <w:bCs/>
          <w:lang w:val="ru-RU"/>
        </w:rPr>
        <w:t xml:space="preserve"> </w:t>
      </w:r>
      <w:r w:rsidR="007E24BF">
        <w:rPr>
          <w:bCs/>
          <w:lang w:val="ru-RU"/>
        </w:rPr>
        <w:t>во</w:t>
      </w:r>
      <w:r w:rsidR="007E24BF" w:rsidRPr="007E24BF">
        <w:rPr>
          <w:bCs/>
          <w:lang w:val="ru-RU"/>
        </w:rPr>
        <w:t xml:space="preserve"> </w:t>
      </w:r>
      <w:r w:rsidR="007E24BF">
        <w:rPr>
          <w:bCs/>
          <w:lang w:val="ru-RU"/>
        </w:rPr>
        <w:t>встрече</w:t>
      </w:r>
      <w:r w:rsidR="007E24BF" w:rsidRPr="007E24BF">
        <w:rPr>
          <w:bCs/>
          <w:lang w:val="ru-RU"/>
        </w:rPr>
        <w:t xml:space="preserve"> </w:t>
      </w:r>
      <w:r w:rsidR="007E24BF">
        <w:rPr>
          <w:bCs/>
          <w:lang w:val="ru-RU"/>
        </w:rPr>
        <w:t>руководителей</w:t>
      </w:r>
      <w:r w:rsidR="007E24BF" w:rsidRPr="007E24BF">
        <w:rPr>
          <w:bCs/>
          <w:lang w:val="ru-RU"/>
        </w:rPr>
        <w:t xml:space="preserve"> </w:t>
      </w:r>
      <w:r w:rsidR="007E24BF">
        <w:rPr>
          <w:bCs/>
          <w:lang w:val="ru-RU"/>
        </w:rPr>
        <w:t>бюджетных</w:t>
      </w:r>
      <w:r w:rsidR="007E24BF" w:rsidRPr="007E24BF">
        <w:rPr>
          <w:bCs/>
          <w:lang w:val="ru-RU"/>
        </w:rPr>
        <w:t xml:space="preserve"> </w:t>
      </w:r>
      <w:r w:rsidR="007E24BF">
        <w:rPr>
          <w:bCs/>
          <w:lang w:val="ru-RU"/>
        </w:rPr>
        <w:t>ведомств</w:t>
      </w:r>
      <w:r w:rsidR="007E24BF" w:rsidRPr="007E24BF">
        <w:rPr>
          <w:bCs/>
          <w:lang w:val="ru-RU"/>
        </w:rPr>
        <w:t xml:space="preserve"> </w:t>
      </w:r>
      <w:r w:rsidR="007E24BF">
        <w:rPr>
          <w:bCs/>
          <w:lang w:val="ru-RU"/>
        </w:rPr>
        <w:t xml:space="preserve">в рамках региональной сети по вопросам эффективности и результатов, где делегация представила результаты работы </w:t>
      </w:r>
      <w:proofErr w:type="spellStart"/>
      <w:r w:rsidR="007E24BF">
        <w:rPr>
          <w:bCs/>
          <w:lang w:val="ru-RU"/>
        </w:rPr>
        <w:t>РГПЦБ</w:t>
      </w:r>
      <w:proofErr w:type="spellEnd"/>
      <w:r w:rsidR="007E24BF">
        <w:rPr>
          <w:bCs/>
          <w:lang w:val="ru-RU"/>
        </w:rPr>
        <w:t xml:space="preserve"> и предварительные агрегированные результаты, полученные по странам </w:t>
      </w:r>
      <w:proofErr w:type="spellStart"/>
      <w:r w:rsidR="007743D7">
        <w:rPr>
          <w:rFonts w:eastAsiaTheme="minorHAnsi"/>
        </w:rPr>
        <w:t>PEMPAL</w:t>
      </w:r>
      <w:proofErr w:type="spellEnd"/>
      <w:r w:rsidR="007E24BF">
        <w:rPr>
          <w:rFonts w:eastAsiaTheme="minorHAnsi"/>
          <w:lang w:val="ru-RU"/>
        </w:rPr>
        <w:t xml:space="preserve"> в обследовании практики БОР, проведенном </w:t>
      </w:r>
      <w:proofErr w:type="spellStart"/>
      <w:r w:rsidR="007E24BF">
        <w:rPr>
          <w:rFonts w:eastAsiaTheme="minorHAnsi"/>
          <w:lang w:val="ru-RU"/>
        </w:rPr>
        <w:t>ОЭСР</w:t>
      </w:r>
      <w:proofErr w:type="spellEnd"/>
      <w:r w:rsidR="007E24BF">
        <w:rPr>
          <w:rFonts w:eastAsiaTheme="minorHAnsi"/>
          <w:lang w:val="ru-RU"/>
        </w:rPr>
        <w:t xml:space="preserve"> в 2018 году. В</w:t>
      </w:r>
      <w:r w:rsidR="007E24BF" w:rsidRPr="00BF2D40">
        <w:rPr>
          <w:rFonts w:eastAsiaTheme="minorHAnsi"/>
          <w:lang w:val="ru-RU"/>
        </w:rPr>
        <w:t xml:space="preserve"> </w:t>
      </w:r>
      <w:r w:rsidR="007E24BF">
        <w:rPr>
          <w:rFonts w:eastAsiaTheme="minorHAnsi"/>
          <w:lang w:val="ru-RU"/>
        </w:rPr>
        <w:t>ходе</w:t>
      </w:r>
      <w:r w:rsidR="007E24BF" w:rsidRPr="00BF2D40">
        <w:rPr>
          <w:rFonts w:eastAsiaTheme="minorHAnsi"/>
          <w:lang w:val="ru-RU"/>
        </w:rPr>
        <w:t xml:space="preserve"> </w:t>
      </w:r>
      <w:r w:rsidR="007E24BF">
        <w:rPr>
          <w:rFonts w:eastAsiaTheme="minorHAnsi"/>
          <w:lang w:val="ru-RU"/>
        </w:rPr>
        <w:t>подготовки</w:t>
      </w:r>
      <w:r w:rsidR="007E24BF" w:rsidRPr="00BF2D40">
        <w:rPr>
          <w:rFonts w:eastAsiaTheme="minorHAnsi"/>
          <w:lang w:val="ru-RU"/>
        </w:rPr>
        <w:t xml:space="preserve"> </w:t>
      </w:r>
      <w:r w:rsidR="007E24BF">
        <w:rPr>
          <w:rFonts w:eastAsiaTheme="minorHAnsi"/>
          <w:lang w:val="ru-RU"/>
        </w:rPr>
        <w:t>к</w:t>
      </w:r>
      <w:r w:rsidR="007E24BF" w:rsidRPr="00BF2D40">
        <w:rPr>
          <w:rFonts w:eastAsiaTheme="minorHAnsi"/>
          <w:lang w:val="ru-RU"/>
        </w:rPr>
        <w:t xml:space="preserve"> </w:t>
      </w:r>
      <w:r w:rsidR="007E24BF">
        <w:rPr>
          <w:rFonts w:eastAsiaTheme="minorHAnsi"/>
          <w:lang w:val="ru-RU"/>
        </w:rPr>
        <w:t>настоящему</w:t>
      </w:r>
      <w:r w:rsidR="007E24BF" w:rsidRPr="00BF2D40">
        <w:rPr>
          <w:rFonts w:eastAsiaTheme="minorHAnsi"/>
          <w:lang w:val="ru-RU"/>
        </w:rPr>
        <w:t xml:space="preserve"> </w:t>
      </w:r>
      <w:r w:rsidR="007E24BF">
        <w:rPr>
          <w:rFonts w:eastAsiaTheme="minorHAnsi"/>
          <w:lang w:val="ru-RU"/>
        </w:rPr>
        <w:t>пленарному</w:t>
      </w:r>
      <w:r w:rsidR="007E24BF" w:rsidRPr="00BF2D40">
        <w:rPr>
          <w:rFonts w:eastAsiaTheme="minorHAnsi"/>
          <w:lang w:val="ru-RU"/>
        </w:rPr>
        <w:t xml:space="preserve"> </w:t>
      </w:r>
      <w:r w:rsidR="007E24BF">
        <w:rPr>
          <w:rFonts w:eastAsiaTheme="minorHAnsi"/>
          <w:lang w:val="ru-RU"/>
        </w:rPr>
        <w:t>заседанию</w:t>
      </w:r>
      <w:r w:rsidR="007E24BF" w:rsidRPr="00BF2D40">
        <w:rPr>
          <w:rFonts w:eastAsiaTheme="minorHAnsi"/>
          <w:lang w:val="ru-RU"/>
        </w:rPr>
        <w:t xml:space="preserve"> </w:t>
      </w:r>
      <w:proofErr w:type="spellStart"/>
      <w:r w:rsidR="007E24BF">
        <w:rPr>
          <w:bCs/>
          <w:lang w:val="ru-RU"/>
        </w:rPr>
        <w:t>РГПЦБ</w:t>
      </w:r>
      <w:proofErr w:type="spellEnd"/>
      <w:r w:rsidR="007E24BF" w:rsidRPr="00BF2D40">
        <w:rPr>
          <w:bCs/>
          <w:lang w:val="ru-RU"/>
        </w:rPr>
        <w:t xml:space="preserve"> </w:t>
      </w:r>
      <w:r w:rsidR="007E24BF">
        <w:rPr>
          <w:bCs/>
          <w:lang w:val="ru-RU"/>
        </w:rPr>
        <w:t>также</w:t>
      </w:r>
      <w:r w:rsidR="007E24BF" w:rsidRPr="00BF2D40">
        <w:rPr>
          <w:bCs/>
          <w:lang w:val="ru-RU"/>
        </w:rPr>
        <w:t xml:space="preserve"> </w:t>
      </w:r>
      <w:r w:rsidR="007E24BF">
        <w:rPr>
          <w:bCs/>
          <w:lang w:val="ru-RU"/>
        </w:rPr>
        <w:t>провела</w:t>
      </w:r>
      <w:r w:rsidR="007E24BF" w:rsidRPr="00BF2D40">
        <w:rPr>
          <w:bCs/>
          <w:lang w:val="ru-RU"/>
        </w:rPr>
        <w:t xml:space="preserve"> </w:t>
      </w:r>
      <w:r w:rsidR="007E24BF">
        <w:rPr>
          <w:bCs/>
          <w:lang w:val="ru-RU"/>
        </w:rPr>
        <w:t>дополнительный</w:t>
      </w:r>
      <w:r w:rsidR="007E24BF" w:rsidRPr="00BF2D40">
        <w:rPr>
          <w:bCs/>
          <w:lang w:val="ru-RU"/>
        </w:rPr>
        <w:t xml:space="preserve"> </w:t>
      </w:r>
      <w:r w:rsidR="007E24BF">
        <w:rPr>
          <w:bCs/>
          <w:lang w:val="ru-RU"/>
        </w:rPr>
        <w:t>опрос</w:t>
      </w:r>
      <w:r w:rsidR="007E24BF" w:rsidRPr="00BF2D40">
        <w:rPr>
          <w:bCs/>
          <w:lang w:val="ru-RU"/>
        </w:rPr>
        <w:t xml:space="preserve"> </w:t>
      </w:r>
      <w:r w:rsidR="000F33CC">
        <w:rPr>
          <w:bCs/>
          <w:lang w:val="ru-RU"/>
        </w:rPr>
        <w:t>по</w:t>
      </w:r>
      <w:r w:rsidR="000F33CC" w:rsidRPr="00BF2D40">
        <w:rPr>
          <w:bCs/>
          <w:lang w:val="ru-RU"/>
        </w:rPr>
        <w:t xml:space="preserve"> </w:t>
      </w:r>
      <w:r w:rsidR="000F33CC">
        <w:rPr>
          <w:bCs/>
          <w:lang w:val="ru-RU"/>
        </w:rPr>
        <w:t>теме</w:t>
      </w:r>
      <w:r w:rsidR="000F33CC" w:rsidRPr="00BF2D40">
        <w:rPr>
          <w:bCs/>
          <w:lang w:val="ru-RU"/>
        </w:rPr>
        <w:t xml:space="preserve"> </w:t>
      </w:r>
      <w:r w:rsidR="000F33CC">
        <w:rPr>
          <w:bCs/>
          <w:lang w:val="ru-RU"/>
        </w:rPr>
        <w:t>обзоров</w:t>
      </w:r>
      <w:r w:rsidR="000F33CC" w:rsidRPr="00BF2D40">
        <w:rPr>
          <w:bCs/>
          <w:lang w:val="ru-RU"/>
        </w:rPr>
        <w:t xml:space="preserve"> </w:t>
      </w:r>
      <w:r w:rsidR="000F33CC">
        <w:rPr>
          <w:bCs/>
          <w:lang w:val="ru-RU"/>
        </w:rPr>
        <w:t>бюджетных</w:t>
      </w:r>
      <w:r w:rsidR="000F33CC" w:rsidRPr="00BF2D40">
        <w:rPr>
          <w:bCs/>
          <w:lang w:val="ru-RU"/>
        </w:rPr>
        <w:t xml:space="preserve"> </w:t>
      </w:r>
      <w:r w:rsidR="000F33CC">
        <w:rPr>
          <w:bCs/>
          <w:lang w:val="ru-RU"/>
        </w:rPr>
        <w:t>расходов</w:t>
      </w:r>
      <w:r w:rsidR="000F33CC" w:rsidRPr="00BF2D40">
        <w:rPr>
          <w:bCs/>
          <w:lang w:val="ru-RU"/>
        </w:rPr>
        <w:t xml:space="preserve"> </w:t>
      </w:r>
      <w:r w:rsidR="000F33CC">
        <w:rPr>
          <w:bCs/>
          <w:lang w:val="ru-RU"/>
        </w:rPr>
        <w:t>в</w:t>
      </w:r>
      <w:r w:rsidR="000F33CC" w:rsidRPr="00BF2D40">
        <w:rPr>
          <w:bCs/>
          <w:lang w:val="ru-RU"/>
        </w:rPr>
        <w:t xml:space="preserve"> </w:t>
      </w:r>
      <w:r w:rsidR="000F33CC">
        <w:rPr>
          <w:bCs/>
          <w:lang w:val="ru-RU"/>
        </w:rPr>
        <w:t>рамках</w:t>
      </w:r>
      <w:r w:rsidR="000F33CC" w:rsidRPr="00BF2D40">
        <w:rPr>
          <w:bCs/>
          <w:lang w:val="ru-RU"/>
        </w:rPr>
        <w:t xml:space="preserve"> </w:t>
      </w:r>
      <w:r w:rsidR="00BF2D40">
        <w:rPr>
          <w:bCs/>
          <w:lang w:val="ru-RU"/>
        </w:rPr>
        <w:t>общего</w:t>
      </w:r>
      <w:r w:rsidR="00BF2D40" w:rsidRPr="00BF2D40">
        <w:rPr>
          <w:bCs/>
          <w:lang w:val="ru-RU"/>
        </w:rPr>
        <w:t xml:space="preserve"> </w:t>
      </w:r>
      <w:r w:rsidR="003642AB">
        <w:rPr>
          <w:bCs/>
          <w:lang w:val="ru-RU"/>
        </w:rPr>
        <w:t xml:space="preserve">предварительного </w:t>
      </w:r>
      <w:r w:rsidR="00BF2D40">
        <w:rPr>
          <w:bCs/>
          <w:lang w:val="ru-RU"/>
        </w:rPr>
        <w:t>опроса</w:t>
      </w:r>
      <w:r w:rsidR="0049605E">
        <w:rPr>
          <w:bCs/>
          <w:lang w:val="ru-RU"/>
        </w:rPr>
        <w:t xml:space="preserve"> </w:t>
      </w:r>
      <w:proofErr w:type="spellStart"/>
      <w:r w:rsidR="0049605E">
        <w:rPr>
          <w:bCs/>
          <w:lang w:val="ru-RU"/>
        </w:rPr>
        <w:t>БС</w:t>
      </w:r>
      <w:proofErr w:type="spellEnd"/>
      <w:r w:rsidR="00BF2D40">
        <w:rPr>
          <w:bCs/>
          <w:lang w:val="ru-RU"/>
        </w:rPr>
        <w:t xml:space="preserve"> </w:t>
      </w:r>
      <w:r w:rsidR="003642AB">
        <w:rPr>
          <w:bCs/>
          <w:lang w:val="ru-RU"/>
        </w:rPr>
        <w:t xml:space="preserve">к </w:t>
      </w:r>
      <w:r w:rsidR="00BF2D40">
        <w:rPr>
          <w:bCs/>
          <w:lang w:val="ru-RU"/>
        </w:rPr>
        <w:t>годово</w:t>
      </w:r>
      <w:r w:rsidR="003642AB">
        <w:rPr>
          <w:bCs/>
          <w:lang w:val="ru-RU"/>
        </w:rPr>
        <w:t>му</w:t>
      </w:r>
      <w:r w:rsidR="00BC7A9E">
        <w:rPr>
          <w:bCs/>
          <w:lang w:val="ru-RU"/>
        </w:rPr>
        <w:t xml:space="preserve"> пленарному</w:t>
      </w:r>
      <w:r w:rsidR="00BF2D40">
        <w:rPr>
          <w:bCs/>
          <w:lang w:val="ru-RU"/>
        </w:rPr>
        <w:t xml:space="preserve"> заседани</w:t>
      </w:r>
      <w:r w:rsidR="003642AB">
        <w:rPr>
          <w:bCs/>
          <w:lang w:val="ru-RU"/>
        </w:rPr>
        <w:t>ю</w:t>
      </w:r>
      <w:r w:rsidR="00BF2D40">
        <w:rPr>
          <w:bCs/>
          <w:lang w:val="ru-RU"/>
        </w:rPr>
        <w:t xml:space="preserve"> и впоследствии проанализировала полученные результаты, чтобы представить их на пленум</w:t>
      </w:r>
      <w:r w:rsidR="0049605E">
        <w:rPr>
          <w:bCs/>
          <w:lang w:val="ru-RU"/>
        </w:rPr>
        <w:t>е</w:t>
      </w:r>
      <w:r w:rsidR="00BF2D40">
        <w:rPr>
          <w:bCs/>
          <w:lang w:val="ru-RU"/>
        </w:rPr>
        <w:t>.</w:t>
      </w:r>
      <w:r w:rsidR="007743D7" w:rsidRPr="00BF2D40">
        <w:rPr>
          <w:rFonts w:eastAsiaTheme="minorHAnsi"/>
          <w:lang w:val="ru-RU"/>
        </w:rPr>
        <w:t xml:space="preserve"> </w:t>
      </w:r>
    </w:p>
    <w:p w:rsidR="005A1144" w:rsidRPr="008C76D2" w:rsidRDefault="009A25AD" w:rsidP="00D357AC">
      <w:pPr>
        <w:tabs>
          <w:tab w:val="left" w:pos="720"/>
        </w:tabs>
        <w:spacing w:afterLines="160"/>
        <w:jc w:val="both"/>
        <w:rPr>
          <w:rFonts w:eastAsiaTheme="minorHAnsi"/>
          <w:lang w:val="ru-RU"/>
        </w:rPr>
      </w:pPr>
      <w:r>
        <w:rPr>
          <w:rFonts w:eastAsiaTheme="minorHAnsi"/>
          <w:b/>
          <w:lang w:val="ru-RU"/>
        </w:rPr>
        <w:t xml:space="preserve">Согласно данным, собранным в ходе </w:t>
      </w:r>
      <w:r w:rsidR="00E635EA">
        <w:rPr>
          <w:rFonts w:eastAsiaTheme="minorHAnsi"/>
          <w:b/>
          <w:lang w:val="ru-RU"/>
        </w:rPr>
        <w:t>опроса в преддверии настоящего заседания, т</w:t>
      </w:r>
      <w:r w:rsidR="0049605E">
        <w:rPr>
          <w:rFonts w:eastAsiaTheme="minorHAnsi"/>
          <w:b/>
          <w:lang w:val="ru-RU"/>
        </w:rPr>
        <w:t>емы</w:t>
      </w:r>
      <w:r w:rsidR="0049605E" w:rsidRPr="009A25AD">
        <w:rPr>
          <w:rFonts w:eastAsiaTheme="minorHAnsi"/>
          <w:b/>
          <w:lang w:val="ru-RU"/>
        </w:rPr>
        <w:t xml:space="preserve">, </w:t>
      </w:r>
      <w:r w:rsidR="0049605E">
        <w:rPr>
          <w:rFonts w:eastAsiaTheme="minorHAnsi"/>
          <w:b/>
          <w:lang w:val="ru-RU"/>
        </w:rPr>
        <w:t>относящиеся</w:t>
      </w:r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к</w:t>
      </w:r>
      <w:r w:rsidR="0049605E" w:rsidRPr="009A25AD">
        <w:rPr>
          <w:rFonts w:eastAsiaTheme="minorHAnsi"/>
          <w:b/>
          <w:lang w:val="ru-RU"/>
        </w:rPr>
        <w:t xml:space="preserve"> </w:t>
      </w:r>
      <w:proofErr w:type="gramStart"/>
      <w:r w:rsidR="0049605E">
        <w:rPr>
          <w:rFonts w:eastAsiaTheme="minorHAnsi"/>
          <w:b/>
          <w:lang w:val="ru-RU"/>
        </w:rPr>
        <w:t>программно</w:t>
      </w:r>
      <w:r w:rsidR="00E635EA">
        <w:rPr>
          <w:rFonts w:eastAsiaTheme="minorHAnsi"/>
          <w:b/>
          <w:lang w:val="ru-RU"/>
        </w:rPr>
        <w:t>му</w:t>
      </w:r>
      <w:proofErr w:type="gramEnd"/>
      <w:r w:rsidR="0049605E" w:rsidRPr="009A25AD">
        <w:rPr>
          <w:rFonts w:eastAsiaTheme="minorHAnsi"/>
          <w:b/>
          <w:lang w:val="ru-RU"/>
        </w:rPr>
        <w:t xml:space="preserve"> </w:t>
      </w:r>
      <w:proofErr w:type="spellStart"/>
      <w:r w:rsidR="0049605E">
        <w:rPr>
          <w:rFonts w:eastAsiaTheme="minorHAnsi"/>
          <w:b/>
          <w:lang w:val="ru-RU"/>
        </w:rPr>
        <w:t>бюджетированию</w:t>
      </w:r>
      <w:proofErr w:type="spellEnd"/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и</w:t>
      </w:r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БОР</w:t>
      </w:r>
      <w:r w:rsidR="00E635EA">
        <w:rPr>
          <w:rFonts w:eastAsiaTheme="minorHAnsi"/>
          <w:b/>
          <w:lang w:val="ru-RU"/>
        </w:rPr>
        <w:t>,</w:t>
      </w:r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по</w:t>
      </w:r>
      <w:r w:rsidR="0049605E" w:rsidRPr="009A25AD">
        <w:rPr>
          <w:rFonts w:eastAsiaTheme="minorHAnsi"/>
          <w:b/>
          <w:lang w:val="ru-RU"/>
        </w:rPr>
        <w:t>-</w:t>
      </w:r>
      <w:r w:rsidR="0049605E">
        <w:rPr>
          <w:rFonts w:eastAsiaTheme="minorHAnsi"/>
          <w:b/>
          <w:lang w:val="ru-RU"/>
        </w:rPr>
        <w:t>прежнему</w:t>
      </w:r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входят</w:t>
      </w:r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в</w:t>
      </w:r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число</w:t>
      </w:r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очевидных</w:t>
      </w:r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приоритетов</w:t>
      </w:r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более</w:t>
      </w:r>
      <w:r w:rsidR="0049605E" w:rsidRPr="009A25AD">
        <w:rPr>
          <w:rFonts w:eastAsiaTheme="minorHAnsi"/>
          <w:b/>
          <w:lang w:val="ru-RU"/>
        </w:rPr>
        <w:t xml:space="preserve"> 2/3 </w:t>
      </w:r>
      <w:r w:rsidR="0049605E">
        <w:rPr>
          <w:rFonts w:eastAsiaTheme="minorHAnsi"/>
          <w:b/>
          <w:lang w:val="ru-RU"/>
        </w:rPr>
        <w:t>стран</w:t>
      </w:r>
      <w:r w:rsidR="0049605E" w:rsidRPr="009A25AD">
        <w:rPr>
          <w:rFonts w:eastAsiaTheme="minorHAnsi"/>
          <w:b/>
          <w:lang w:val="ru-RU"/>
        </w:rPr>
        <w:t xml:space="preserve">, </w:t>
      </w:r>
      <w:r w:rsidR="0049605E">
        <w:rPr>
          <w:rFonts w:eastAsiaTheme="minorHAnsi"/>
          <w:b/>
          <w:lang w:val="ru-RU"/>
        </w:rPr>
        <w:t>представленных</w:t>
      </w:r>
      <w:r w:rsidR="0049605E" w:rsidRPr="009A25AD">
        <w:rPr>
          <w:rFonts w:eastAsiaTheme="minorHAnsi"/>
          <w:b/>
          <w:lang w:val="ru-RU"/>
        </w:rPr>
        <w:t xml:space="preserve"> </w:t>
      </w:r>
      <w:r w:rsidR="0049605E">
        <w:rPr>
          <w:rFonts w:eastAsiaTheme="minorHAnsi"/>
          <w:b/>
          <w:lang w:val="ru-RU"/>
        </w:rPr>
        <w:t>в</w:t>
      </w:r>
      <w:r w:rsidR="00E635EA">
        <w:rPr>
          <w:rFonts w:eastAsiaTheme="minorHAnsi"/>
          <w:b/>
          <w:lang w:val="ru-RU"/>
        </w:rPr>
        <w:t xml:space="preserve"> </w:t>
      </w:r>
      <w:proofErr w:type="spellStart"/>
      <w:r w:rsidR="00E635EA">
        <w:rPr>
          <w:rFonts w:eastAsiaTheme="minorHAnsi"/>
          <w:b/>
          <w:lang w:val="ru-RU"/>
        </w:rPr>
        <w:t>БС</w:t>
      </w:r>
      <w:proofErr w:type="spellEnd"/>
      <w:r w:rsidR="00E635EA">
        <w:rPr>
          <w:rFonts w:eastAsiaTheme="minorHAnsi"/>
          <w:b/>
          <w:lang w:val="ru-RU"/>
        </w:rPr>
        <w:t xml:space="preserve">. </w:t>
      </w:r>
      <w:r w:rsidR="007743D7" w:rsidRPr="00E635EA">
        <w:rPr>
          <w:rFonts w:eastAsiaTheme="minorHAnsi"/>
          <w:b/>
          <w:lang w:val="ru-RU"/>
        </w:rPr>
        <w:t xml:space="preserve"> </w:t>
      </w:r>
      <w:r w:rsidR="00E635EA">
        <w:rPr>
          <w:rFonts w:eastAsiaTheme="minorHAnsi"/>
          <w:lang w:val="ru-RU"/>
        </w:rPr>
        <w:t xml:space="preserve">В ответах стран чаще всего упоминалась </w:t>
      </w:r>
      <w:proofErr w:type="spellStart"/>
      <w:r w:rsidR="00E635EA">
        <w:rPr>
          <w:rFonts w:eastAsiaTheme="minorHAnsi"/>
          <w:lang w:val="ru-RU"/>
        </w:rPr>
        <w:t>подтема</w:t>
      </w:r>
      <w:proofErr w:type="spellEnd"/>
      <w:r w:rsidR="00E635EA">
        <w:rPr>
          <w:rFonts w:eastAsiaTheme="minorHAnsi"/>
          <w:lang w:val="ru-RU"/>
        </w:rPr>
        <w:t xml:space="preserve"> мониторинга и оценки расходов, </w:t>
      </w:r>
      <w:proofErr w:type="gramStart"/>
      <w:r w:rsidR="00E635EA">
        <w:rPr>
          <w:rFonts w:eastAsiaTheme="minorHAnsi"/>
          <w:lang w:val="ru-RU"/>
        </w:rPr>
        <w:t>включающая</w:t>
      </w:r>
      <w:proofErr w:type="gramEnd"/>
      <w:r w:rsidR="00E635EA">
        <w:rPr>
          <w:rFonts w:eastAsiaTheme="minorHAnsi"/>
          <w:lang w:val="ru-RU"/>
        </w:rPr>
        <w:t xml:space="preserve"> обзоры бюджетных расходов. В</w:t>
      </w:r>
      <w:r w:rsidR="00E635EA" w:rsidRPr="00E635EA">
        <w:rPr>
          <w:rFonts w:eastAsiaTheme="minorHAnsi"/>
          <w:lang w:val="ru-RU"/>
        </w:rPr>
        <w:t xml:space="preserve"> </w:t>
      </w:r>
      <w:r w:rsidR="00E635EA">
        <w:rPr>
          <w:rFonts w:eastAsiaTheme="minorHAnsi"/>
          <w:lang w:val="ru-RU"/>
        </w:rPr>
        <w:t>этой</w:t>
      </w:r>
      <w:r w:rsidR="00E635EA" w:rsidRPr="00E635EA">
        <w:rPr>
          <w:rFonts w:eastAsiaTheme="minorHAnsi"/>
          <w:lang w:val="ru-RU"/>
        </w:rPr>
        <w:t xml:space="preserve"> </w:t>
      </w:r>
      <w:r w:rsidR="00E635EA">
        <w:rPr>
          <w:rFonts w:eastAsiaTheme="minorHAnsi"/>
          <w:lang w:val="ru-RU"/>
        </w:rPr>
        <w:t>связи</w:t>
      </w:r>
      <w:r w:rsidR="00E635EA" w:rsidRPr="00E635EA">
        <w:rPr>
          <w:rFonts w:eastAsiaTheme="minorHAnsi"/>
          <w:lang w:val="ru-RU"/>
        </w:rPr>
        <w:t xml:space="preserve">, </w:t>
      </w:r>
      <w:r w:rsidR="00E635EA">
        <w:rPr>
          <w:rFonts w:eastAsiaTheme="minorHAnsi"/>
          <w:lang w:val="ru-RU"/>
        </w:rPr>
        <w:t>тема</w:t>
      </w:r>
      <w:r w:rsidR="00E635EA" w:rsidRPr="00E635EA">
        <w:rPr>
          <w:rFonts w:eastAsiaTheme="minorHAnsi"/>
          <w:lang w:val="ru-RU"/>
        </w:rPr>
        <w:t xml:space="preserve"> </w:t>
      </w:r>
      <w:r w:rsidR="00E635EA">
        <w:rPr>
          <w:rFonts w:eastAsiaTheme="minorHAnsi"/>
          <w:lang w:val="ru-RU"/>
        </w:rPr>
        <w:t>обзоров</w:t>
      </w:r>
      <w:r w:rsidR="00E635EA" w:rsidRPr="00E635EA">
        <w:rPr>
          <w:rFonts w:eastAsiaTheme="minorHAnsi"/>
          <w:lang w:val="ru-RU"/>
        </w:rPr>
        <w:t xml:space="preserve"> </w:t>
      </w:r>
      <w:r w:rsidR="00E635EA">
        <w:rPr>
          <w:rFonts w:eastAsiaTheme="minorHAnsi"/>
          <w:lang w:val="ru-RU"/>
        </w:rPr>
        <w:t>расходов</w:t>
      </w:r>
      <w:r w:rsidR="00E635EA" w:rsidRPr="00E635EA">
        <w:rPr>
          <w:rFonts w:eastAsiaTheme="minorHAnsi"/>
          <w:lang w:val="ru-RU"/>
        </w:rPr>
        <w:t xml:space="preserve">, </w:t>
      </w:r>
      <w:r w:rsidR="00E635EA">
        <w:rPr>
          <w:rFonts w:eastAsiaTheme="minorHAnsi"/>
          <w:lang w:val="ru-RU"/>
        </w:rPr>
        <w:t>как</w:t>
      </w:r>
      <w:r w:rsidR="00E635EA" w:rsidRPr="00E635EA">
        <w:rPr>
          <w:rFonts w:eastAsiaTheme="minorHAnsi"/>
          <w:lang w:val="ru-RU"/>
        </w:rPr>
        <w:t xml:space="preserve"> </w:t>
      </w:r>
      <w:r w:rsidR="00E635EA">
        <w:rPr>
          <w:rFonts w:eastAsiaTheme="minorHAnsi"/>
          <w:lang w:val="ru-RU"/>
        </w:rPr>
        <w:t>ожидается</w:t>
      </w:r>
      <w:r w:rsidR="00E635EA" w:rsidRPr="00E635EA">
        <w:rPr>
          <w:rFonts w:eastAsiaTheme="minorHAnsi"/>
          <w:lang w:val="ru-RU"/>
        </w:rPr>
        <w:t xml:space="preserve">, </w:t>
      </w:r>
      <w:r w:rsidR="00E635EA">
        <w:rPr>
          <w:rFonts w:eastAsiaTheme="minorHAnsi"/>
          <w:lang w:val="ru-RU"/>
        </w:rPr>
        <w:t>будет</w:t>
      </w:r>
      <w:r w:rsidR="00E635EA" w:rsidRPr="00E635EA">
        <w:rPr>
          <w:rFonts w:eastAsiaTheme="minorHAnsi"/>
          <w:lang w:val="ru-RU"/>
        </w:rPr>
        <w:t xml:space="preserve"> </w:t>
      </w:r>
      <w:r w:rsidR="00E635EA">
        <w:rPr>
          <w:rFonts w:eastAsiaTheme="minorHAnsi"/>
          <w:lang w:val="ru-RU"/>
        </w:rPr>
        <w:t>в</w:t>
      </w:r>
      <w:r w:rsidR="00E635EA" w:rsidRPr="00E635EA">
        <w:rPr>
          <w:rFonts w:eastAsiaTheme="minorHAnsi"/>
          <w:lang w:val="ru-RU"/>
        </w:rPr>
        <w:t xml:space="preserve"> </w:t>
      </w:r>
      <w:r w:rsidR="00E635EA">
        <w:rPr>
          <w:rFonts w:eastAsiaTheme="minorHAnsi"/>
          <w:lang w:val="ru-RU"/>
        </w:rPr>
        <w:t>центре</w:t>
      </w:r>
      <w:r w:rsidR="00E635EA" w:rsidRPr="00E635EA">
        <w:rPr>
          <w:rFonts w:eastAsiaTheme="minorHAnsi"/>
          <w:lang w:val="ru-RU"/>
        </w:rPr>
        <w:t xml:space="preserve"> </w:t>
      </w:r>
      <w:r w:rsidR="00E635EA">
        <w:rPr>
          <w:rFonts w:eastAsiaTheme="minorHAnsi"/>
          <w:lang w:val="ru-RU"/>
        </w:rPr>
        <w:t>внимания</w:t>
      </w:r>
      <w:r w:rsidR="00E635EA" w:rsidRPr="00E635EA">
        <w:rPr>
          <w:rFonts w:eastAsiaTheme="minorHAnsi"/>
          <w:lang w:val="ru-RU"/>
        </w:rPr>
        <w:t xml:space="preserve"> </w:t>
      </w:r>
      <w:proofErr w:type="spellStart"/>
      <w:r w:rsidR="00E635EA">
        <w:rPr>
          <w:bCs/>
          <w:lang w:val="ru-RU"/>
        </w:rPr>
        <w:t>РГПЦБ</w:t>
      </w:r>
      <w:proofErr w:type="spellEnd"/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в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следующем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году</w:t>
      </w:r>
      <w:r w:rsidR="00E635EA" w:rsidRPr="00E635EA">
        <w:rPr>
          <w:bCs/>
          <w:lang w:val="ru-RU"/>
        </w:rPr>
        <w:t xml:space="preserve">. </w:t>
      </w:r>
      <w:r w:rsidR="00E635EA">
        <w:rPr>
          <w:bCs/>
          <w:lang w:val="ru-RU"/>
        </w:rPr>
        <w:t xml:space="preserve"> Предполагается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проведение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мероприятия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для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детального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анализа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практики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обзоров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расходов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в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одной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из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передовых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стран</w:t>
      </w:r>
      <w:r w:rsidR="00E635EA" w:rsidRPr="00E635EA">
        <w:rPr>
          <w:bCs/>
          <w:lang w:val="ru-RU"/>
        </w:rPr>
        <w:t xml:space="preserve">, </w:t>
      </w:r>
      <w:r w:rsidR="00E635EA">
        <w:rPr>
          <w:bCs/>
          <w:lang w:val="ru-RU"/>
        </w:rPr>
        <w:t>а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также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возможное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проведение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работы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над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продуктом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>знаний</w:t>
      </w:r>
      <w:r w:rsidR="00F33B5C">
        <w:rPr>
          <w:bCs/>
          <w:lang w:val="ru-RU"/>
        </w:rPr>
        <w:t xml:space="preserve"> по </w:t>
      </w:r>
      <w:r w:rsidR="00E635EA">
        <w:rPr>
          <w:bCs/>
          <w:lang w:val="ru-RU"/>
        </w:rPr>
        <w:t>этой</w:t>
      </w:r>
      <w:r w:rsidR="00E635EA" w:rsidRPr="00E635EA">
        <w:rPr>
          <w:bCs/>
          <w:lang w:val="ru-RU"/>
        </w:rPr>
        <w:t xml:space="preserve"> </w:t>
      </w:r>
      <w:r w:rsidR="00E635EA">
        <w:rPr>
          <w:bCs/>
          <w:lang w:val="ru-RU"/>
        </w:rPr>
        <w:t xml:space="preserve">теме </w:t>
      </w:r>
      <w:r w:rsidR="007743D7" w:rsidRPr="00E635EA">
        <w:rPr>
          <w:rFonts w:eastAsiaTheme="minorHAnsi"/>
          <w:lang w:val="ru-RU"/>
        </w:rPr>
        <w:t>(</w:t>
      </w:r>
      <w:r w:rsidR="00E635EA">
        <w:rPr>
          <w:rFonts w:eastAsiaTheme="minorHAnsi"/>
          <w:lang w:val="ru-RU"/>
        </w:rPr>
        <w:t xml:space="preserve">начало этих мероприятий изначально было запланировано на текущий год, но </w:t>
      </w:r>
      <w:r w:rsidR="00FB7E1D">
        <w:rPr>
          <w:rFonts w:eastAsiaTheme="minorHAnsi"/>
          <w:lang w:val="ru-RU"/>
        </w:rPr>
        <w:t xml:space="preserve">с учетом ограниченных финансовых ресурсов </w:t>
      </w:r>
      <w:proofErr w:type="spellStart"/>
      <w:r w:rsidR="00E635EA">
        <w:rPr>
          <w:rFonts w:eastAsiaTheme="minorHAnsi"/>
        </w:rPr>
        <w:t>PEMPAL</w:t>
      </w:r>
      <w:proofErr w:type="spellEnd"/>
      <w:r w:rsidR="00E635EA" w:rsidRPr="00E635EA">
        <w:rPr>
          <w:rFonts w:eastAsiaTheme="minorHAnsi"/>
          <w:lang w:val="ru-RU"/>
        </w:rPr>
        <w:t xml:space="preserve"> </w:t>
      </w:r>
      <w:r w:rsidR="00E635EA">
        <w:rPr>
          <w:rFonts w:eastAsiaTheme="minorHAnsi"/>
          <w:lang w:val="ru-RU"/>
        </w:rPr>
        <w:t>они перенесены на 20</w:t>
      </w:r>
      <w:r w:rsidR="00F33B5C">
        <w:rPr>
          <w:rFonts w:eastAsiaTheme="minorHAnsi"/>
          <w:lang w:val="ru-RU"/>
        </w:rPr>
        <w:t>2</w:t>
      </w:r>
      <w:r w:rsidR="00E635EA">
        <w:rPr>
          <w:rFonts w:eastAsiaTheme="minorHAnsi"/>
          <w:lang w:val="ru-RU"/>
        </w:rPr>
        <w:t>0 ф.г.</w:t>
      </w:r>
      <w:r w:rsidR="007743D7" w:rsidRPr="00E635EA">
        <w:rPr>
          <w:rFonts w:eastAsiaTheme="minorHAnsi"/>
          <w:lang w:val="ru-RU"/>
        </w:rPr>
        <w:t xml:space="preserve">). </w:t>
      </w:r>
      <w:r w:rsidR="00C16964">
        <w:rPr>
          <w:rFonts w:eastAsiaTheme="minorHAnsi"/>
          <w:lang w:val="ru-RU"/>
        </w:rPr>
        <w:t>На</w:t>
      </w:r>
      <w:r w:rsidR="00C16964" w:rsidRPr="00A86D5B">
        <w:rPr>
          <w:rFonts w:eastAsiaTheme="minorHAnsi"/>
          <w:lang w:val="ru-RU"/>
        </w:rPr>
        <w:t xml:space="preserve"> </w:t>
      </w:r>
      <w:r w:rsidR="00C16964">
        <w:rPr>
          <w:rFonts w:eastAsiaTheme="minorHAnsi"/>
          <w:lang w:val="ru-RU"/>
        </w:rPr>
        <w:t>сессии</w:t>
      </w:r>
      <w:r w:rsidR="00C16964" w:rsidRPr="00A86D5B">
        <w:rPr>
          <w:rFonts w:eastAsiaTheme="minorHAnsi"/>
          <w:lang w:val="ru-RU"/>
        </w:rPr>
        <w:t xml:space="preserve"> </w:t>
      </w:r>
      <w:r w:rsidR="00C16964">
        <w:rPr>
          <w:rFonts w:eastAsiaTheme="minorHAnsi"/>
          <w:lang w:val="ru-RU"/>
        </w:rPr>
        <w:t>было</w:t>
      </w:r>
      <w:r w:rsidR="00C16964" w:rsidRPr="00A86D5B">
        <w:rPr>
          <w:rFonts w:eastAsiaTheme="minorHAnsi"/>
          <w:lang w:val="ru-RU"/>
        </w:rPr>
        <w:t xml:space="preserve"> </w:t>
      </w:r>
      <w:r w:rsidR="00C16964">
        <w:rPr>
          <w:rFonts w:eastAsiaTheme="minorHAnsi"/>
          <w:lang w:val="ru-RU"/>
        </w:rPr>
        <w:t>представлено</w:t>
      </w:r>
      <w:r w:rsidR="00C16964" w:rsidRPr="00A86D5B">
        <w:rPr>
          <w:rFonts w:eastAsiaTheme="minorHAnsi"/>
          <w:lang w:val="ru-RU"/>
        </w:rPr>
        <w:t xml:space="preserve"> </w:t>
      </w:r>
      <w:r w:rsidR="00C16964">
        <w:rPr>
          <w:rFonts w:eastAsiaTheme="minorHAnsi"/>
          <w:lang w:val="ru-RU"/>
        </w:rPr>
        <w:t>несколько</w:t>
      </w:r>
      <w:r w:rsidR="00C16964" w:rsidRPr="00A86D5B">
        <w:rPr>
          <w:rFonts w:eastAsiaTheme="minorHAnsi"/>
          <w:lang w:val="ru-RU"/>
        </w:rPr>
        <w:t xml:space="preserve"> </w:t>
      </w:r>
      <w:r w:rsidR="00C16964">
        <w:rPr>
          <w:rFonts w:eastAsiaTheme="minorHAnsi"/>
          <w:lang w:val="ru-RU"/>
        </w:rPr>
        <w:t>потенциальных</w:t>
      </w:r>
      <w:r w:rsidR="00A86D5B">
        <w:rPr>
          <w:rFonts w:eastAsiaTheme="minorHAnsi"/>
          <w:lang w:val="ru-RU"/>
        </w:rPr>
        <w:t xml:space="preserve"> вариантов содержания будущего продукта знаний по обзорам расходов (например, выявление проблем, с которыми сталкиваются страны </w:t>
      </w:r>
      <w:proofErr w:type="spellStart"/>
      <w:r w:rsidR="007743D7">
        <w:rPr>
          <w:rFonts w:eastAsiaTheme="minorHAnsi"/>
        </w:rPr>
        <w:t>PEMPAL</w:t>
      </w:r>
      <w:proofErr w:type="spellEnd"/>
      <w:r w:rsidR="00A86D5B">
        <w:rPr>
          <w:rFonts w:eastAsiaTheme="minorHAnsi"/>
          <w:lang w:val="ru-RU"/>
        </w:rPr>
        <w:t xml:space="preserve">, и предложение способов преодоления каждой из выявленных проблем с </w:t>
      </w:r>
      <w:r w:rsidR="005A1423">
        <w:rPr>
          <w:rFonts w:eastAsiaTheme="minorHAnsi"/>
          <w:lang w:val="ru-RU"/>
        </w:rPr>
        <w:t xml:space="preserve">описанием </w:t>
      </w:r>
      <w:r w:rsidR="00A86D5B">
        <w:rPr>
          <w:rFonts w:eastAsiaTheme="minorHAnsi"/>
          <w:lang w:val="ru-RU"/>
        </w:rPr>
        <w:t>пример</w:t>
      </w:r>
      <w:r w:rsidR="005A1423">
        <w:rPr>
          <w:rFonts w:eastAsiaTheme="minorHAnsi"/>
          <w:lang w:val="ru-RU"/>
        </w:rPr>
        <w:t>ов</w:t>
      </w:r>
      <w:r w:rsidR="00011BDF">
        <w:rPr>
          <w:rFonts w:eastAsiaTheme="minorHAnsi"/>
          <w:lang w:val="ru-RU"/>
        </w:rPr>
        <w:t>,</w:t>
      </w:r>
      <w:r w:rsidR="005A1423">
        <w:rPr>
          <w:rFonts w:eastAsiaTheme="minorHAnsi"/>
          <w:lang w:val="ru-RU"/>
        </w:rPr>
        <w:t xml:space="preserve"> или же подробное рассмотрение всех этапов на одном примере обзора расходов, </w:t>
      </w:r>
      <w:r w:rsidR="00011BDF">
        <w:rPr>
          <w:rFonts w:eastAsiaTheme="minorHAnsi"/>
          <w:lang w:val="ru-RU"/>
        </w:rPr>
        <w:t>проведенного</w:t>
      </w:r>
      <w:r w:rsidR="005A1423">
        <w:rPr>
          <w:rFonts w:eastAsiaTheme="minorHAnsi"/>
          <w:lang w:val="ru-RU"/>
        </w:rPr>
        <w:t xml:space="preserve"> в одной из передовых стран)</w:t>
      </w:r>
      <w:r w:rsidR="007743D7" w:rsidRPr="00A86D5B">
        <w:rPr>
          <w:rFonts w:eastAsiaTheme="minorHAnsi"/>
          <w:lang w:val="ru-RU"/>
        </w:rPr>
        <w:t xml:space="preserve">. </w:t>
      </w:r>
      <w:proofErr w:type="gramStart"/>
      <w:r w:rsidR="005A1423">
        <w:rPr>
          <w:rFonts w:eastAsiaTheme="minorHAnsi"/>
          <w:lang w:val="ru-RU"/>
        </w:rPr>
        <w:t>В</w:t>
      </w:r>
      <w:r w:rsidR="005A1423" w:rsidRPr="008C76D2">
        <w:rPr>
          <w:rFonts w:eastAsiaTheme="minorHAnsi"/>
          <w:lang w:val="ru-RU"/>
        </w:rPr>
        <w:t xml:space="preserve"> </w:t>
      </w:r>
      <w:r w:rsidR="005A1423">
        <w:rPr>
          <w:rFonts w:eastAsiaTheme="minorHAnsi"/>
          <w:lang w:val="ru-RU"/>
        </w:rPr>
        <w:t>ходе</w:t>
      </w:r>
      <w:r w:rsidR="005A1423" w:rsidRPr="008C76D2">
        <w:rPr>
          <w:rFonts w:eastAsiaTheme="minorHAnsi"/>
          <w:lang w:val="ru-RU"/>
        </w:rPr>
        <w:t xml:space="preserve"> </w:t>
      </w:r>
      <w:r w:rsidR="005A1423">
        <w:rPr>
          <w:rFonts w:eastAsiaTheme="minorHAnsi"/>
          <w:lang w:val="ru-RU"/>
        </w:rPr>
        <w:t>ак</w:t>
      </w:r>
      <w:r w:rsidR="000D446E">
        <w:rPr>
          <w:rFonts w:eastAsiaTheme="minorHAnsi"/>
          <w:lang w:val="ru-RU"/>
        </w:rPr>
        <w:t>тивного</w:t>
      </w:r>
      <w:r w:rsidR="000D446E" w:rsidRPr="008C76D2">
        <w:rPr>
          <w:rFonts w:eastAsiaTheme="minorHAnsi"/>
          <w:lang w:val="ru-RU"/>
        </w:rPr>
        <w:t xml:space="preserve"> </w:t>
      </w:r>
      <w:r w:rsidR="000D446E">
        <w:rPr>
          <w:rFonts w:eastAsiaTheme="minorHAnsi"/>
          <w:lang w:val="ru-RU"/>
        </w:rPr>
        <w:t>обсуждения</w:t>
      </w:r>
      <w:r w:rsidR="000D446E" w:rsidRPr="008C76D2">
        <w:rPr>
          <w:rFonts w:eastAsiaTheme="minorHAnsi"/>
          <w:lang w:val="ru-RU"/>
        </w:rPr>
        <w:t xml:space="preserve">, </w:t>
      </w:r>
      <w:r w:rsidR="000D446E">
        <w:rPr>
          <w:rFonts w:eastAsiaTheme="minorHAnsi"/>
          <w:lang w:val="ru-RU"/>
        </w:rPr>
        <w:t>состоявшегося</w:t>
      </w:r>
      <w:r w:rsidR="000D446E" w:rsidRPr="008C76D2">
        <w:rPr>
          <w:rFonts w:eastAsiaTheme="minorHAnsi"/>
          <w:lang w:val="ru-RU"/>
        </w:rPr>
        <w:t xml:space="preserve"> </w:t>
      </w:r>
      <w:r w:rsidR="000D446E">
        <w:rPr>
          <w:rFonts w:eastAsiaTheme="minorHAnsi"/>
          <w:lang w:val="ru-RU"/>
        </w:rPr>
        <w:t>после</w:t>
      </w:r>
      <w:r w:rsidR="000D446E" w:rsidRPr="008C76D2">
        <w:rPr>
          <w:rFonts w:eastAsiaTheme="minorHAnsi"/>
          <w:lang w:val="ru-RU"/>
        </w:rPr>
        <w:t xml:space="preserve"> </w:t>
      </w:r>
      <w:r w:rsidR="000D446E">
        <w:rPr>
          <w:rFonts w:eastAsiaTheme="minorHAnsi"/>
          <w:lang w:val="ru-RU"/>
        </w:rPr>
        <w:t>презентации</w:t>
      </w:r>
      <w:r w:rsidR="000D446E" w:rsidRPr="008C76D2">
        <w:rPr>
          <w:rFonts w:eastAsiaTheme="minorHAnsi"/>
          <w:lang w:val="ru-RU"/>
        </w:rPr>
        <w:t xml:space="preserve">, </w:t>
      </w:r>
      <w:r w:rsidR="000D446E">
        <w:rPr>
          <w:rFonts w:eastAsiaTheme="minorHAnsi"/>
          <w:lang w:val="ru-RU"/>
        </w:rPr>
        <w:t>были</w:t>
      </w:r>
      <w:r w:rsidR="000D446E" w:rsidRPr="008C76D2">
        <w:rPr>
          <w:rFonts w:eastAsiaTheme="minorHAnsi"/>
          <w:lang w:val="ru-RU"/>
        </w:rPr>
        <w:t xml:space="preserve"> </w:t>
      </w:r>
      <w:r w:rsidR="000D446E">
        <w:rPr>
          <w:rFonts w:eastAsiaTheme="minorHAnsi"/>
          <w:lang w:val="ru-RU"/>
        </w:rPr>
        <w:t>внесены</w:t>
      </w:r>
      <w:r w:rsidR="000D446E" w:rsidRPr="008C76D2">
        <w:rPr>
          <w:rFonts w:eastAsiaTheme="minorHAnsi"/>
          <w:lang w:val="ru-RU"/>
        </w:rPr>
        <w:t xml:space="preserve"> </w:t>
      </w:r>
      <w:r w:rsidR="000D446E">
        <w:rPr>
          <w:rFonts w:eastAsiaTheme="minorHAnsi"/>
          <w:lang w:val="ru-RU"/>
        </w:rPr>
        <w:t>дополнительные</w:t>
      </w:r>
      <w:r w:rsidR="000D446E" w:rsidRPr="008C76D2">
        <w:rPr>
          <w:rFonts w:eastAsiaTheme="minorHAnsi"/>
          <w:lang w:val="ru-RU"/>
        </w:rPr>
        <w:t xml:space="preserve"> </w:t>
      </w:r>
      <w:r w:rsidR="000D446E">
        <w:rPr>
          <w:rFonts w:eastAsiaTheme="minorHAnsi"/>
          <w:lang w:val="ru-RU"/>
        </w:rPr>
        <w:t>предложения</w:t>
      </w:r>
      <w:r w:rsidR="000D446E" w:rsidRPr="008C76D2">
        <w:rPr>
          <w:rFonts w:eastAsiaTheme="minorHAnsi"/>
          <w:lang w:val="ru-RU"/>
        </w:rPr>
        <w:t xml:space="preserve"> </w:t>
      </w:r>
      <w:r w:rsidR="000D446E">
        <w:rPr>
          <w:rFonts w:eastAsiaTheme="minorHAnsi"/>
          <w:lang w:val="ru-RU"/>
        </w:rPr>
        <w:t>по</w:t>
      </w:r>
      <w:r w:rsidR="000D446E" w:rsidRPr="008C76D2">
        <w:rPr>
          <w:rFonts w:eastAsiaTheme="minorHAnsi"/>
          <w:lang w:val="ru-RU"/>
        </w:rPr>
        <w:t xml:space="preserve"> </w:t>
      </w:r>
      <w:r w:rsidR="000D446E">
        <w:rPr>
          <w:rFonts w:eastAsiaTheme="minorHAnsi"/>
          <w:lang w:val="ru-RU"/>
        </w:rPr>
        <w:t>работе</w:t>
      </w:r>
      <w:r w:rsidR="000D446E" w:rsidRPr="008C76D2">
        <w:rPr>
          <w:rFonts w:eastAsiaTheme="minorHAnsi"/>
          <w:lang w:val="ru-RU"/>
        </w:rPr>
        <w:t xml:space="preserve"> </w:t>
      </w:r>
      <w:proofErr w:type="spellStart"/>
      <w:r w:rsidR="000D446E">
        <w:rPr>
          <w:bCs/>
          <w:lang w:val="ru-RU"/>
        </w:rPr>
        <w:t>РГПЦБ</w:t>
      </w:r>
      <w:proofErr w:type="spellEnd"/>
      <w:r w:rsidR="000D446E" w:rsidRPr="008C76D2">
        <w:rPr>
          <w:bCs/>
          <w:lang w:val="ru-RU"/>
        </w:rPr>
        <w:t xml:space="preserve">, </w:t>
      </w:r>
      <w:r w:rsidR="000D446E">
        <w:rPr>
          <w:bCs/>
          <w:lang w:val="ru-RU"/>
        </w:rPr>
        <w:t>в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том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числе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касающиеся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сбора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и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распространения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конкретных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lastRenderedPageBreak/>
        <w:t>методологических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документов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и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отчетов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об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обзорах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расходов</w:t>
      </w:r>
      <w:r w:rsidR="000D446E" w:rsidRPr="008C76D2">
        <w:rPr>
          <w:bCs/>
          <w:lang w:val="ru-RU"/>
        </w:rPr>
        <w:t xml:space="preserve"> </w:t>
      </w:r>
      <w:r w:rsidR="00011BDF">
        <w:rPr>
          <w:bCs/>
          <w:lang w:val="ru-RU"/>
        </w:rPr>
        <w:t>из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тех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стран</w:t>
      </w:r>
      <w:r w:rsidR="000D446E" w:rsidRPr="008C76D2">
        <w:rPr>
          <w:bCs/>
          <w:lang w:val="ru-RU"/>
        </w:rPr>
        <w:t xml:space="preserve">, </w:t>
      </w:r>
      <w:r w:rsidR="000D446E">
        <w:rPr>
          <w:bCs/>
          <w:lang w:val="ru-RU"/>
        </w:rPr>
        <w:t>где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они</w:t>
      </w:r>
      <w:r w:rsidR="000D446E" w:rsidRPr="008C76D2">
        <w:rPr>
          <w:bCs/>
          <w:lang w:val="ru-RU"/>
        </w:rPr>
        <w:t xml:space="preserve"> </w:t>
      </w:r>
      <w:r w:rsidR="000D446E">
        <w:rPr>
          <w:bCs/>
          <w:lang w:val="ru-RU"/>
        </w:rPr>
        <w:t>проводились</w:t>
      </w:r>
      <w:r w:rsidR="000D446E" w:rsidRPr="008C76D2">
        <w:rPr>
          <w:bCs/>
          <w:lang w:val="ru-RU"/>
        </w:rPr>
        <w:t xml:space="preserve">, </w:t>
      </w:r>
      <w:r w:rsidR="008C76D2">
        <w:rPr>
          <w:bCs/>
          <w:lang w:val="ru-RU"/>
        </w:rPr>
        <w:t xml:space="preserve">а также сбора дополнительных данных об объеме программ, определениях и охвате государственных расходов в рамках программ и показателей эффективности в странах </w:t>
      </w:r>
      <w:proofErr w:type="spellStart"/>
      <w:r w:rsidR="007743D7">
        <w:rPr>
          <w:rFonts w:eastAsiaTheme="minorHAnsi"/>
        </w:rPr>
        <w:t>PEMPAL</w:t>
      </w:r>
      <w:proofErr w:type="spellEnd"/>
      <w:r w:rsidR="008C76D2">
        <w:rPr>
          <w:rFonts w:eastAsiaTheme="minorHAnsi"/>
          <w:lang w:val="ru-RU"/>
        </w:rPr>
        <w:t xml:space="preserve"> с дополнительным акцентом</w:t>
      </w:r>
      <w:proofErr w:type="gramEnd"/>
      <w:r w:rsidR="008C76D2">
        <w:rPr>
          <w:rFonts w:eastAsiaTheme="minorHAnsi"/>
          <w:lang w:val="ru-RU"/>
        </w:rPr>
        <w:t xml:space="preserve"> на сквозных программах и показателях. </w:t>
      </w:r>
      <w:r w:rsidR="007743D7" w:rsidRPr="008C76D2">
        <w:rPr>
          <w:rFonts w:eastAsiaTheme="minorHAnsi"/>
          <w:lang w:val="ru-RU"/>
        </w:rPr>
        <w:t xml:space="preserve"> </w:t>
      </w:r>
      <w:r w:rsidR="007743D7" w:rsidRPr="008C76D2">
        <w:rPr>
          <w:rFonts w:eastAsiaTheme="minorHAnsi"/>
          <w:i/>
          <w:iCs/>
          <w:lang w:val="ru-RU"/>
        </w:rPr>
        <w:t xml:space="preserve"> </w:t>
      </w:r>
    </w:p>
    <w:p w:rsidR="005A1144" w:rsidRPr="00F274A0" w:rsidRDefault="00F274A0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20" w:name="_Hlk5638715"/>
      <w:bookmarkStart w:id="21" w:name="_Toc9425817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Текущее состояние практики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бюджетирования</w:t>
      </w:r>
      <w:proofErr w:type="spellEnd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ориентированного</w:t>
      </w:r>
      <w:proofErr w:type="gramEnd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на результат, в странах-членах </w:t>
      </w:r>
      <w:proofErr w:type="spellStart"/>
      <w:r w:rsidR="007743D7">
        <w:rPr>
          <w:rFonts w:ascii="Times New Roman" w:hAnsi="Times New Roman" w:cs="Times New Roman"/>
          <w:b/>
          <w:color w:val="538135" w:themeColor="accent6" w:themeShade="BF"/>
        </w:rPr>
        <w:t>PEMPAL</w:t>
      </w:r>
      <w:bookmarkEnd w:id="21"/>
      <w:proofErr w:type="spellEnd"/>
    </w:p>
    <w:p w:rsidR="005A1144" w:rsidRPr="00DF13A7" w:rsidRDefault="00B81532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сессии</w:t>
      </w:r>
      <w:r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были</w:t>
      </w:r>
      <w:r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представлены</w:t>
      </w:r>
      <w:r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обследования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практики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БОР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странам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03989">
        <w:rPr>
          <w:rFonts w:ascii="Times New Roman" w:hAnsi="Times New Roman" w:cs="Times New Roman"/>
          <w:b/>
          <w:sz w:val="24"/>
          <w:szCs w:val="24"/>
        </w:rPr>
        <w:t>PEMPAL</w:t>
      </w:r>
      <w:proofErr w:type="spellEnd"/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соответствующего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обзора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ОЭСР</w:t>
      </w:r>
      <w:proofErr w:type="spellEnd"/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за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743D7" w:rsidRPr="00EF5155">
        <w:rPr>
          <w:rFonts w:ascii="Times New Roman" w:hAnsi="Times New Roman" w:cs="Times New Roman"/>
          <w:b/>
          <w:sz w:val="24"/>
          <w:szCs w:val="24"/>
          <w:lang w:val="ru-RU"/>
        </w:rPr>
        <w:t>2018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год</w:t>
      </w:r>
      <w:r w:rsidR="00F03989" w:rsidRPr="00EF51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Основное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внимание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презентации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уделялось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национальным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системам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БОР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показателям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эффективности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использованию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информации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результатах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трудностям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возникающим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процессе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3989">
        <w:rPr>
          <w:rFonts w:ascii="Times New Roman" w:hAnsi="Times New Roman" w:cs="Times New Roman"/>
          <w:b/>
          <w:sz w:val="24"/>
          <w:szCs w:val="24"/>
          <w:lang w:val="ru-RU"/>
        </w:rPr>
        <w:t>БОР</w:t>
      </w:r>
      <w:r w:rsidR="00F03989" w:rsidRPr="00F039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7743D7" w:rsidRPr="00F039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F03989" w:rsidRPr="00F03989">
        <w:rPr>
          <w:rFonts w:ascii="Times New Roman" w:hAnsi="Times New Roman" w:cs="Times New Roman"/>
          <w:sz w:val="24"/>
          <w:szCs w:val="24"/>
          <w:lang w:val="ru-RU"/>
        </w:rPr>
        <w:t>В обзоре практики БОР</w:t>
      </w:r>
      <w:r w:rsidR="00F03989">
        <w:rPr>
          <w:rFonts w:ascii="Times New Roman" w:hAnsi="Times New Roman" w:cs="Times New Roman"/>
          <w:sz w:val="24"/>
          <w:szCs w:val="24"/>
          <w:lang w:val="ru-RU"/>
        </w:rPr>
        <w:t xml:space="preserve"> 2018 года приняли участие 14 стран </w:t>
      </w:r>
      <w:proofErr w:type="spellStart"/>
      <w:r w:rsidR="007743D7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F0398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="00F03989">
        <w:rPr>
          <w:rFonts w:ascii="Times New Roman" w:hAnsi="Times New Roman" w:cs="Times New Roman"/>
          <w:sz w:val="24"/>
          <w:szCs w:val="24"/>
          <w:lang w:val="ru-RU"/>
        </w:rPr>
        <w:t>Армения, Беларусь, Босния и Герцеговина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 xml:space="preserve">, Болгария, Хорватия, Грузия, Казахстан, Косово, </w:t>
      </w:r>
      <w:proofErr w:type="spellStart"/>
      <w:r w:rsidR="002D2236">
        <w:rPr>
          <w:rFonts w:ascii="Times New Roman" w:hAnsi="Times New Roman" w:cs="Times New Roman"/>
          <w:sz w:val="24"/>
          <w:szCs w:val="24"/>
          <w:lang w:val="ru-RU"/>
        </w:rPr>
        <w:t>Кыргызская</w:t>
      </w:r>
      <w:proofErr w:type="spellEnd"/>
      <w:r w:rsidR="002D2236">
        <w:rPr>
          <w:rFonts w:ascii="Times New Roman" w:hAnsi="Times New Roman" w:cs="Times New Roman"/>
          <w:sz w:val="24"/>
          <w:szCs w:val="24"/>
          <w:lang w:val="ru-RU"/>
        </w:rPr>
        <w:t xml:space="preserve"> Республика, Молдова, Россия, Сербия, Украина и Узбекистан. </w:t>
      </w:r>
      <w:r w:rsidR="007743D7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этих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участвовали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182">
        <w:rPr>
          <w:rFonts w:ascii="Times New Roman" w:hAnsi="Times New Roman" w:cs="Times New Roman"/>
          <w:sz w:val="24"/>
          <w:szCs w:val="24"/>
          <w:lang w:val="ru-RU"/>
        </w:rPr>
        <w:t xml:space="preserve">раунде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обследовани</w:t>
      </w:r>
      <w:r w:rsidR="002D218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2016 года</w:t>
      </w:r>
      <w:r w:rsidR="007743D7" w:rsidRPr="002D223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7743D7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обследовании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которое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проводится</w:t>
      </w:r>
      <w:r w:rsidR="00446DF2">
        <w:rPr>
          <w:rFonts w:ascii="Times New Roman" w:hAnsi="Times New Roman" w:cs="Times New Roman"/>
          <w:sz w:val="24"/>
          <w:szCs w:val="24"/>
          <w:lang w:val="ru-RU"/>
        </w:rPr>
        <w:t xml:space="preserve"> одновременно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одинаковом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формате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всем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236">
        <w:rPr>
          <w:rFonts w:ascii="Times New Roman" w:hAnsi="Times New Roman" w:cs="Times New Roman"/>
          <w:sz w:val="24"/>
          <w:szCs w:val="24"/>
          <w:lang w:val="ru-RU"/>
        </w:rPr>
        <w:t>странам</w:t>
      </w:r>
      <w:r w:rsidR="002D2236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D2236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2D2236">
        <w:rPr>
          <w:rFonts w:ascii="Times New Roman" w:hAnsi="Times New Roman" w:cs="Times New Roman"/>
          <w:sz w:val="24"/>
          <w:szCs w:val="24"/>
          <w:lang w:val="ru-RU"/>
        </w:rPr>
        <w:t xml:space="preserve">, способствует выполнению одной из трех приоритетных задач </w:t>
      </w:r>
      <w:proofErr w:type="spellStart"/>
      <w:r w:rsidR="002D2236">
        <w:rPr>
          <w:rFonts w:ascii="Times New Roman" w:hAnsi="Times New Roman" w:cs="Times New Roman"/>
          <w:sz w:val="24"/>
          <w:szCs w:val="24"/>
          <w:lang w:val="ru-RU"/>
        </w:rPr>
        <w:t>БС</w:t>
      </w:r>
      <w:proofErr w:type="spellEnd"/>
      <w:r w:rsidR="002D2236">
        <w:rPr>
          <w:rFonts w:ascii="Times New Roman" w:hAnsi="Times New Roman" w:cs="Times New Roman"/>
          <w:sz w:val="24"/>
          <w:szCs w:val="24"/>
          <w:lang w:val="ru-RU"/>
        </w:rPr>
        <w:t>, установленных в действующей Стратегии</w:t>
      </w:r>
      <w:r w:rsidR="00DF13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F13A7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2D2236">
        <w:rPr>
          <w:rFonts w:ascii="Times New Roman" w:hAnsi="Times New Roman" w:cs="Times New Roman"/>
          <w:sz w:val="24"/>
          <w:szCs w:val="24"/>
          <w:lang w:val="ru-RU"/>
        </w:rPr>
        <w:t>, а именно, расширению международного доступа к</w:t>
      </w:r>
      <w:r w:rsidR="00DF13A7">
        <w:rPr>
          <w:rFonts w:ascii="Times New Roman" w:hAnsi="Times New Roman" w:cs="Times New Roman"/>
          <w:sz w:val="24"/>
          <w:szCs w:val="24"/>
          <w:lang w:val="ru-RU"/>
        </w:rPr>
        <w:t xml:space="preserve"> данным о практике </w:t>
      </w:r>
      <w:proofErr w:type="spellStart"/>
      <w:r w:rsidR="00DF13A7">
        <w:rPr>
          <w:rFonts w:ascii="Times New Roman" w:hAnsi="Times New Roman" w:cs="Times New Roman"/>
          <w:sz w:val="24"/>
          <w:szCs w:val="24"/>
          <w:lang w:val="ru-RU"/>
        </w:rPr>
        <w:t>бюджетирования</w:t>
      </w:r>
      <w:proofErr w:type="spellEnd"/>
      <w:r w:rsidR="00DF13A7">
        <w:rPr>
          <w:rFonts w:ascii="Times New Roman" w:hAnsi="Times New Roman" w:cs="Times New Roman"/>
          <w:sz w:val="24"/>
          <w:szCs w:val="24"/>
          <w:lang w:val="ru-RU"/>
        </w:rPr>
        <w:t xml:space="preserve"> в странах-участницах</w:t>
      </w:r>
      <w:r w:rsidR="007743D7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43D7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7743D7" w:rsidRPr="002D223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F13A7">
        <w:rPr>
          <w:rFonts w:ascii="Times New Roman" w:hAnsi="Times New Roman" w:cs="Times New Roman"/>
          <w:sz w:val="24"/>
          <w:szCs w:val="24"/>
          <w:lang w:val="ru-RU"/>
        </w:rPr>
        <w:t xml:space="preserve">В частности, результаты обследования позволяют проводить региональные и международные сравнения, а также выявлять инновационные подходы и передовую практику БОР и программного </w:t>
      </w:r>
      <w:proofErr w:type="spellStart"/>
      <w:r w:rsidR="00DF13A7">
        <w:rPr>
          <w:rFonts w:ascii="Times New Roman" w:hAnsi="Times New Roman" w:cs="Times New Roman"/>
          <w:sz w:val="24"/>
          <w:szCs w:val="24"/>
          <w:lang w:val="ru-RU"/>
        </w:rPr>
        <w:t>бюджетирования</w:t>
      </w:r>
      <w:proofErr w:type="spellEnd"/>
      <w:r w:rsidR="00DF13A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43D7">
        <w:rPr>
          <w:rFonts w:ascii="Times New Roman" w:hAnsi="Times New Roman" w:cs="Times New Roman"/>
          <w:sz w:val="24"/>
          <w:szCs w:val="24"/>
        </w:rPr>
        <w:t> </w:t>
      </w:r>
      <w:r w:rsidR="00DF13A7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по тем странам </w:t>
      </w:r>
      <w:proofErr w:type="spellStart"/>
      <w:r w:rsidR="007743D7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DF13A7">
        <w:rPr>
          <w:rFonts w:ascii="Times New Roman" w:hAnsi="Times New Roman" w:cs="Times New Roman"/>
          <w:sz w:val="24"/>
          <w:szCs w:val="24"/>
          <w:lang w:val="ru-RU"/>
        </w:rPr>
        <w:t xml:space="preserve">, которые участвовали в предыдущем раунде обследования, можно отслеживать достигнутый прогресс и </w:t>
      </w:r>
      <w:r w:rsidR="00446DF2">
        <w:rPr>
          <w:rFonts w:ascii="Times New Roman" w:hAnsi="Times New Roman" w:cs="Times New Roman"/>
          <w:sz w:val="24"/>
          <w:szCs w:val="24"/>
          <w:lang w:val="ru-RU"/>
        </w:rPr>
        <w:t>новые</w:t>
      </w:r>
      <w:r w:rsidR="00DF13A7">
        <w:rPr>
          <w:rFonts w:ascii="Times New Roman" w:hAnsi="Times New Roman" w:cs="Times New Roman"/>
          <w:sz w:val="24"/>
          <w:szCs w:val="24"/>
          <w:lang w:val="ru-RU"/>
        </w:rPr>
        <w:t xml:space="preserve"> тенденции. </w:t>
      </w:r>
      <w:r w:rsidR="007743D7" w:rsidRPr="00DF13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1144" w:rsidRPr="00BD46A0" w:rsidRDefault="00DF13A7">
      <w:pPr>
        <w:pStyle w:val="aff1"/>
        <w:snapToGrid w:val="0"/>
        <w:spacing w:before="240" w:after="240"/>
        <w:ind w:left="0"/>
        <w:contextualSpacing w:val="0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b/>
          <w:color w:val="000000"/>
          <w:lang w:val="ru-RU"/>
        </w:rPr>
        <w:t>В</w:t>
      </w:r>
      <w:r w:rsidRPr="00BD46A0">
        <w:rPr>
          <w:rFonts w:cstheme="minorHAnsi"/>
          <w:b/>
          <w:color w:val="000000"/>
          <w:lang w:val="ru-RU"/>
        </w:rPr>
        <w:t xml:space="preserve"> </w:t>
      </w:r>
      <w:r>
        <w:rPr>
          <w:rFonts w:cstheme="minorHAnsi"/>
          <w:b/>
          <w:color w:val="000000"/>
          <w:lang w:val="ru-RU"/>
        </w:rPr>
        <w:t>презентации</w:t>
      </w:r>
      <w:r w:rsidRPr="00BD46A0">
        <w:rPr>
          <w:rFonts w:cstheme="minorHAnsi"/>
          <w:b/>
          <w:color w:val="000000"/>
          <w:lang w:val="ru-RU"/>
        </w:rPr>
        <w:t xml:space="preserve"> </w:t>
      </w:r>
      <w:r>
        <w:rPr>
          <w:rFonts w:cstheme="minorHAnsi"/>
          <w:b/>
          <w:color w:val="000000"/>
          <w:lang w:val="ru-RU"/>
        </w:rPr>
        <w:t>освещались</w:t>
      </w:r>
      <w:r w:rsidR="00D10B7E" w:rsidRPr="00BD46A0">
        <w:rPr>
          <w:rFonts w:cstheme="minorHAnsi"/>
          <w:b/>
          <w:color w:val="000000"/>
          <w:lang w:val="ru-RU"/>
        </w:rPr>
        <w:t xml:space="preserve"> </w:t>
      </w:r>
      <w:r w:rsidR="00BD46A0">
        <w:rPr>
          <w:rFonts w:cstheme="minorHAnsi"/>
          <w:b/>
          <w:color w:val="000000"/>
          <w:lang w:val="ru-RU"/>
        </w:rPr>
        <w:t xml:space="preserve">ключевые </w:t>
      </w:r>
      <w:r w:rsidR="00D10B7E">
        <w:rPr>
          <w:rFonts w:cstheme="minorHAnsi"/>
          <w:b/>
          <w:color w:val="000000"/>
          <w:lang w:val="ru-RU"/>
        </w:rPr>
        <w:t>тенденции</w:t>
      </w:r>
      <w:r w:rsidR="00D10B7E" w:rsidRPr="00BD46A0">
        <w:rPr>
          <w:rFonts w:cstheme="minorHAnsi"/>
          <w:b/>
          <w:color w:val="000000"/>
          <w:lang w:val="ru-RU"/>
        </w:rPr>
        <w:t xml:space="preserve"> </w:t>
      </w:r>
      <w:r w:rsidR="00D10B7E">
        <w:rPr>
          <w:rFonts w:cstheme="minorHAnsi"/>
          <w:b/>
          <w:color w:val="000000"/>
          <w:lang w:val="ru-RU"/>
        </w:rPr>
        <w:t>и</w:t>
      </w:r>
      <w:r w:rsidR="00D10B7E" w:rsidRPr="00BD46A0">
        <w:rPr>
          <w:rFonts w:cstheme="minorHAnsi"/>
          <w:b/>
          <w:color w:val="000000"/>
          <w:lang w:val="ru-RU"/>
        </w:rPr>
        <w:t xml:space="preserve"> </w:t>
      </w:r>
      <w:r w:rsidR="00D10B7E">
        <w:rPr>
          <w:rFonts w:cstheme="minorHAnsi"/>
          <w:b/>
          <w:color w:val="000000"/>
          <w:lang w:val="ru-RU"/>
        </w:rPr>
        <w:t>различия</w:t>
      </w:r>
      <w:r w:rsidR="00D10B7E" w:rsidRPr="00BD46A0">
        <w:rPr>
          <w:rFonts w:cstheme="minorHAnsi"/>
          <w:b/>
          <w:color w:val="000000"/>
          <w:lang w:val="ru-RU"/>
        </w:rPr>
        <w:t xml:space="preserve"> </w:t>
      </w:r>
      <w:r w:rsidR="005A56D6">
        <w:rPr>
          <w:rFonts w:cstheme="minorHAnsi"/>
          <w:b/>
          <w:color w:val="000000"/>
          <w:lang w:val="ru-RU"/>
        </w:rPr>
        <w:t xml:space="preserve">в </w:t>
      </w:r>
      <w:r w:rsidR="00BD46A0">
        <w:rPr>
          <w:rFonts w:cstheme="minorHAnsi"/>
          <w:b/>
          <w:color w:val="000000"/>
          <w:lang w:val="ru-RU"/>
        </w:rPr>
        <w:t xml:space="preserve">практике </w:t>
      </w:r>
      <w:r w:rsidR="005A56D6">
        <w:rPr>
          <w:rFonts w:cstheme="minorHAnsi"/>
          <w:b/>
          <w:color w:val="000000"/>
          <w:lang w:val="ru-RU"/>
        </w:rPr>
        <w:t xml:space="preserve">стран </w:t>
      </w:r>
      <w:proofErr w:type="spellStart"/>
      <w:r w:rsidR="005A56D6">
        <w:rPr>
          <w:rFonts w:cstheme="minorHAnsi"/>
          <w:b/>
          <w:color w:val="000000"/>
          <w:lang w:val="ru-RU"/>
        </w:rPr>
        <w:t>ОЭСР</w:t>
      </w:r>
      <w:proofErr w:type="spellEnd"/>
      <w:r w:rsidR="005A56D6">
        <w:rPr>
          <w:rFonts w:cstheme="minorHAnsi"/>
          <w:b/>
          <w:color w:val="000000"/>
          <w:lang w:val="ru-RU"/>
        </w:rPr>
        <w:t xml:space="preserve"> и </w:t>
      </w:r>
      <w:proofErr w:type="spellStart"/>
      <w:r w:rsidR="007743D7">
        <w:rPr>
          <w:rFonts w:cstheme="minorHAnsi"/>
          <w:b/>
          <w:color w:val="000000"/>
        </w:rPr>
        <w:t>PEMPAL</w:t>
      </w:r>
      <w:proofErr w:type="spellEnd"/>
      <w:r w:rsidR="00BD46A0">
        <w:rPr>
          <w:rFonts w:cstheme="minorHAnsi"/>
          <w:b/>
          <w:color w:val="000000"/>
          <w:lang w:val="ru-RU"/>
        </w:rPr>
        <w:t xml:space="preserve">, а также основные тенденции, отмеченные в странах </w:t>
      </w:r>
      <w:proofErr w:type="spellStart"/>
      <w:r w:rsidR="007743D7">
        <w:rPr>
          <w:rFonts w:cstheme="minorHAnsi"/>
          <w:b/>
          <w:color w:val="000000"/>
        </w:rPr>
        <w:t>PEMPAL</w:t>
      </w:r>
      <w:proofErr w:type="spellEnd"/>
      <w:r w:rsidR="00BD46A0">
        <w:rPr>
          <w:rFonts w:cstheme="minorHAnsi"/>
          <w:b/>
          <w:color w:val="000000"/>
          <w:lang w:val="ru-RU"/>
        </w:rPr>
        <w:t xml:space="preserve"> в </w:t>
      </w:r>
      <w:r w:rsidR="007743D7" w:rsidRPr="00BD46A0">
        <w:rPr>
          <w:rFonts w:cstheme="minorHAnsi"/>
          <w:b/>
          <w:color w:val="000000"/>
          <w:lang w:val="ru-RU"/>
        </w:rPr>
        <w:t>2018</w:t>
      </w:r>
      <w:r w:rsidR="00BD46A0">
        <w:rPr>
          <w:rFonts w:cstheme="minorHAnsi"/>
          <w:b/>
          <w:color w:val="000000"/>
          <w:lang w:val="ru-RU"/>
        </w:rPr>
        <w:t xml:space="preserve"> году по сравнению с 20</w:t>
      </w:r>
      <w:r w:rsidR="007743D7" w:rsidRPr="00BD46A0">
        <w:rPr>
          <w:rFonts w:cstheme="minorHAnsi"/>
          <w:b/>
          <w:color w:val="000000"/>
          <w:lang w:val="ru-RU"/>
        </w:rPr>
        <w:t>16</w:t>
      </w:r>
      <w:r w:rsidR="00BD46A0">
        <w:rPr>
          <w:rFonts w:cstheme="minorHAnsi"/>
          <w:b/>
          <w:color w:val="000000"/>
          <w:lang w:val="ru-RU"/>
        </w:rPr>
        <w:t xml:space="preserve"> годом.</w:t>
      </w:r>
      <w:r w:rsidR="00BD46A0" w:rsidRPr="00524A4D">
        <w:rPr>
          <w:color w:val="000000"/>
          <w:lang w:val="ru-RU"/>
        </w:rPr>
        <w:t xml:space="preserve"> Что касается результатов обследования за 2018 год, отмечалось, что почти во всех странах </w:t>
      </w:r>
      <w:proofErr w:type="spellStart"/>
      <w:r w:rsidR="00BD46A0" w:rsidRPr="00524A4D">
        <w:rPr>
          <w:color w:val="000000"/>
        </w:rPr>
        <w:t>PEMPAL</w:t>
      </w:r>
      <w:proofErr w:type="spellEnd"/>
      <w:r w:rsidR="00BD46A0" w:rsidRPr="00524A4D">
        <w:rPr>
          <w:color w:val="000000"/>
          <w:lang w:val="ru-RU"/>
        </w:rPr>
        <w:t xml:space="preserve"> в настоящее время введены обязательные системы </w:t>
      </w:r>
      <w:proofErr w:type="spellStart"/>
      <w:r w:rsidR="00BD46A0" w:rsidRPr="00524A4D">
        <w:rPr>
          <w:color w:val="000000"/>
          <w:lang w:val="ru-RU"/>
        </w:rPr>
        <w:t>бюджетирования</w:t>
      </w:r>
      <w:proofErr w:type="spellEnd"/>
      <w:r w:rsidR="00BD46A0" w:rsidRPr="00524A4D">
        <w:rPr>
          <w:color w:val="000000"/>
          <w:lang w:val="ru-RU"/>
        </w:rPr>
        <w:t xml:space="preserve"> по результатам, что отражает более широкий и единообразный охват рамочных систем в странах </w:t>
      </w:r>
      <w:proofErr w:type="spellStart"/>
      <w:r w:rsidR="00BD46A0" w:rsidRPr="00524A4D">
        <w:rPr>
          <w:color w:val="000000"/>
        </w:rPr>
        <w:t>PEMPAL</w:t>
      </w:r>
      <w:proofErr w:type="spellEnd"/>
      <w:r w:rsidR="00BD46A0" w:rsidRPr="00524A4D">
        <w:rPr>
          <w:color w:val="000000"/>
          <w:lang w:val="ru-RU"/>
        </w:rPr>
        <w:t xml:space="preserve"> по сравнению со странами </w:t>
      </w:r>
      <w:proofErr w:type="spellStart"/>
      <w:r w:rsidR="00BD46A0" w:rsidRPr="00524A4D">
        <w:rPr>
          <w:color w:val="000000"/>
          <w:lang w:val="ru-RU"/>
        </w:rPr>
        <w:t>ОЭСР</w:t>
      </w:r>
      <w:proofErr w:type="spellEnd"/>
      <w:r w:rsidR="00BD46A0" w:rsidRPr="00524A4D">
        <w:rPr>
          <w:color w:val="000000"/>
          <w:lang w:val="ru-RU"/>
        </w:rPr>
        <w:t xml:space="preserve">, где также зафиксирована тенденция к введению обязательных комплексных систем.  В то же время страны </w:t>
      </w:r>
      <w:proofErr w:type="spellStart"/>
      <w:r w:rsidR="00BD46A0" w:rsidRPr="00524A4D">
        <w:rPr>
          <w:color w:val="000000"/>
        </w:rPr>
        <w:t>PEMPAL</w:t>
      </w:r>
      <w:proofErr w:type="spellEnd"/>
      <w:r w:rsidR="00BD46A0" w:rsidRPr="00524A4D">
        <w:rPr>
          <w:color w:val="000000"/>
          <w:lang w:val="ru-RU"/>
        </w:rPr>
        <w:t xml:space="preserve"> чаще всего характеризуют свою практику </w:t>
      </w:r>
      <w:proofErr w:type="spellStart"/>
      <w:r w:rsidR="00BD46A0" w:rsidRPr="00524A4D">
        <w:rPr>
          <w:color w:val="000000"/>
          <w:lang w:val="ru-RU"/>
        </w:rPr>
        <w:t>бюджетирования</w:t>
      </w:r>
      <w:proofErr w:type="spellEnd"/>
      <w:r w:rsidR="00BD46A0" w:rsidRPr="00524A4D">
        <w:rPr>
          <w:color w:val="000000"/>
          <w:lang w:val="ru-RU"/>
        </w:rPr>
        <w:t xml:space="preserve"> по результатам как «презентационный» подход (предусматривающий представление информации в составе бюджетных документов), в то время как в странах </w:t>
      </w:r>
      <w:proofErr w:type="spellStart"/>
      <w:r w:rsidR="00BD46A0" w:rsidRPr="00524A4D">
        <w:rPr>
          <w:color w:val="000000"/>
          <w:lang w:val="ru-RU"/>
        </w:rPr>
        <w:t>ОЭСР</w:t>
      </w:r>
      <w:proofErr w:type="spellEnd"/>
      <w:r w:rsidR="00BD46A0" w:rsidRPr="00524A4D">
        <w:rPr>
          <w:color w:val="000000"/>
          <w:lang w:val="ru-RU"/>
        </w:rPr>
        <w:t xml:space="preserve"> действует подход к </w:t>
      </w:r>
      <w:proofErr w:type="spellStart"/>
      <w:r w:rsidR="00BD46A0" w:rsidRPr="00524A4D">
        <w:rPr>
          <w:color w:val="000000"/>
          <w:lang w:val="ru-RU"/>
        </w:rPr>
        <w:t>бюджетированию</w:t>
      </w:r>
      <w:proofErr w:type="spellEnd"/>
      <w:r w:rsidR="00BD46A0" w:rsidRPr="00524A4D">
        <w:rPr>
          <w:color w:val="000000"/>
          <w:lang w:val="ru-RU"/>
        </w:rPr>
        <w:t xml:space="preserve">, в котором выделение средств косвенно увязано с достижением результатов.  Ответственность за установление целевых показателей - как в странах </w:t>
      </w:r>
      <w:proofErr w:type="spellStart"/>
      <w:r w:rsidR="00BD46A0" w:rsidRPr="00524A4D">
        <w:rPr>
          <w:color w:val="000000"/>
        </w:rPr>
        <w:t>PEMPAL</w:t>
      </w:r>
      <w:proofErr w:type="spellEnd"/>
      <w:r w:rsidR="00BD46A0" w:rsidRPr="00524A4D">
        <w:rPr>
          <w:color w:val="000000"/>
          <w:lang w:val="ru-RU"/>
        </w:rPr>
        <w:t xml:space="preserve">, так и в </w:t>
      </w:r>
      <w:proofErr w:type="spellStart"/>
      <w:r w:rsidR="00BD46A0" w:rsidRPr="00524A4D">
        <w:rPr>
          <w:color w:val="000000"/>
          <w:lang w:val="ru-RU"/>
        </w:rPr>
        <w:t>ОЭСР</w:t>
      </w:r>
      <w:proofErr w:type="spellEnd"/>
      <w:r w:rsidR="00BD46A0" w:rsidRPr="00524A4D">
        <w:rPr>
          <w:color w:val="000000"/>
          <w:lang w:val="ru-RU"/>
        </w:rPr>
        <w:t xml:space="preserve"> - в основном возлагается на линейные министерства/агентства; при этом в странах </w:t>
      </w:r>
      <w:proofErr w:type="spellStart"/>
      <w:r w:rsidR="00BD46A0" w:rsidRPr="00524A4D">
        <w:rPr>
          <w:color w:val="000000"/>
        </w:rPr>
        <w:t>PEMPAL</w:t>
      </w:r>
      <w:proofErr w:type="spellEnd"/>
      <w:r w:rsidR="00BD46A0" w:rsidRPr="00524A4D">
        <w:rPr>
          <w:color w:val="000000"/>
          <w:lang w:val="ru-RU"/>
        </w:rPr>
        <w:t xml:space="preserve"> чаще отмечается более сильная роль главного исполнительного органа и министерства экономики/планирования</w:t>
      </w:r>
      <w:r w:rsidR="007743D7" w:rsidRPr="00BD46A0">
        <w:rPr>
          <w:rFonts w:cstheme="minorHAnsi"/>
          <w:color w:val="000000"/>
          <w:lang w:val="ru-RU"/>
        </w:rPr>
        <w:t xml:space="preserve">. </w:t>
      </w:r>
      <w:r w:rsidR="00BD46A0" w:rsidRPr="00524A4D">
        <w:rPr>
          <w:color w:val="000000"/>
          <w:lang w:val="ru-RU"/>
        </w:rPr>
        <w:t xml:space="preserve">Что касается количества программ и показателей, то здесь как в </w:t>
      </w:r>
      <w:proofErr w:type="spellStart"/>
      <w:r w:rsidR="00BD46A0" w:rsidRPr="00524A4D">
        <w:rPr>
          <w:color w:val="000000"/>
          <w:lang w:val="ru-RU"/>
        </w:rPr>
        <w:t>ОЭСР</w:t>
      </w:r>
      <w:proofErr w:type="spellEnd"/>
      <w:r w:rsidR="00BD46A0" w:rsidRPr="00524A4D">
        <w:rPr>
          <w:color w:val="000000"/>
          <w:lang w:val="ru-RU"/>
        </w:rPr>
        <w:t xml:space="preserve">, так и в странах </w:t>
      </w:r>
      <w:proofErr w:type="spellStart"/>
      <w:r w:rsidR="00BD46A0" w:rsidRPr="00524A4D">
        <w:rPr>
          <w:color w:val="000000"/>
        </w:rPr>
        <w:t>PEMPAL</w:t>
      </w:r>
      <w:proofErr w:type="spellEnd"/>
      <w:r w:rsidR="00BD46A0" w:rsidRPr="00524A4D">
        <w:rPr>
          <w:color w:val="000000"/>
          <w:lang w:val="ru-RU"/>
        </w:rPr>
        <w:t xml:space="preserve"> наблюдаются смешанные тенденции, при этом в странах </w:t>
      </w:r>
      <w:proofErr w:type="spellStart"/>
      <w:r w:rsidR="00BD46A0" w:rsidRPr="00524A4D">
        <w:rPr>
          <w:color w:val="000000"/>
        </w:rPr>
        <w:t>PEMPAL</w:t>
      </w:r>
      <w:proofErr w:type="spellEnd"/>
      <w:r w:rsidR="00BD46A0" w:rsidRPr="00524A4D">
        <w:rPr>
          <w:color w:val="000000"/>
          <w:lang w:val="ru-RU"/>
        </w:rPr>
        <w:t xml:space="preserve"> чаще отмечается тенденция к сокращению количества показателей.  Аналогичным образом, зафиксированы неоднозначные тренды в части использования информации о результатах, при этом расширение использования такой информации руководителями программ, министрами, государственными служащими высшего звена, и особенно членами парламента несколько чаще отмечалось в странах </w:t>
      </w:r>
      <w:proofErr w:type="spellStart"/>
      <w:r w:rsidR="00BD46A0" w:rsidRPr="00524A4D">
        <w:rPr>
          <w:color w:val="000000"/>
          <w:lang w:val="ru-RU"/>
        </w:rPr>
        <w:t>ОЭСР</w:t>
      </w:r>
      <w:proofErr w:type="spellEnd"/>
      <w:r w:rsidR="00BD46A0" w:rsidRPr="00524A4D">
        <w:rPr>
          <w:color w:val="000000"/>
          <w:lang w:val="ru-RU"/>
        </w:rPr>
        <w:t xml:space="preserve">, чем в странах </w:t>
      </w:r>
      <w:proofErr w:type="spellStart"/>
      <w:r w:rsidR="00BD46A0" w:rsidRPr="00524A4D">
        <w:rPr>
          <w:color w:val="000000"/>
        </w:rPr>
        <w:t>PEMPAL</w:t>
      </w:r>
      <w:proofErr w:type="spellEnd"/>
      <w:r w:rsidR="00BD46A0" w:rsidRPr="00524A4D">
        <w:rPr>
          <w:color w:val="000000"/>
          <w:lang w:val="ru-RU"/>
        </w:rPr>
        <w:t xml:space="preserve">.  В результате использования практики </w:t>
      </w:r>
      <w:proofErr w:type="spellStart"/>
      <w:r w:rsidR="00BD46A0" w:rsidRPr="00524A4D">
        <w:rPr>
          <w:color w:val="000000"/>
          <w:lang w:val="ru-RU"/>
        </w:rPr>
        <w:t>бюджетирования</w:t>
      </w:r>
      <w:proofErr w:type="spellEnd"/>
      <w:r w:rsidR="00BD46A0" w:rsidRPr="00524A4D">
        <w:rPr>
          <w:color w:val="000000"/>
          <w:lang w:val="ru-RU"/>
        </w:rPr>
        <w:t xml:space="preserve"> по результатам как в странах </w:t>
      </w:r>
      <w:proofErr w:type="spellStart"/>
      <w:r w:rsidR="00BD46A0" w:rsidRPr="00524A4D">
        <w:rPr>
          <w:color w:val="000000"/>
        </w:rPr>
        <w:t>PEMPAL</w:t>
      </w:r>
      <w:proofErr w:type="spellEnd"/>
      <w:r w:rsidR="00BD46A0" w:rsidRPr="00524A4D">
        <w:rPr>
          <w:color w:val="000000"/>
          <w:lang w:val="ru-RU"/>
        </w:rPr>
        <w:t xml:space="preserve">, </w:t>
      </w:r>
      <w:r w:rsidR="00BD46A0" w:rsidRPr="00524A4D">
        <w:rPr>
          <w:color w:val="000000"/>
          <w:lang w:val="ru-RU"/>
        </w:rPr>
        <w:lastRenderedPageBreak/>
        <w:t xml:space="preserve">так и в </w:t>
      </w:r>
      <w:proofErr w:type="spellStart"/>
      <w:r w:rsidR="00BD46A0" w:rsidRPr="00524A4D">
        <w:rPr>
          <w:color w:val="000000"/>
          <w:lang w:val="ru-RU"/>
        </w:rPr>
        <w:t>ОЭСР</w:t>
      </w:r>
      <w:proofErr w:type="spellEnd"/>
      <w:r w:rsidR="00BD46A0" w:rsidRPr="00524A4D">
        <w:rPr>
          <w:color w:val="000000"/>
          <w:lang w:val="ru-RU"/>
        </w:rPr>
        <w:t xml:space="preserve"> в наибольшей степени усовершенствован такой аспект управления бюджетом, как прозрачность целей программ</w:t>
      </w:r>
      <w:r w:rsidR="007743D7" w:rsidRPr="00BD46A0">
        <w:rPr>
          <w:rFonts w:cstheme="minorHAnsi"/>
          <w:color w:val="000000"/>
          <w:lang w:val="ru-RU"/>
        </w:rPr>
        <w:t xml:space="preserve">. </w:t>
      </w:r>
    </w:p>
    <w:p w:rsidR="005A1144" w:rsidRPr="002C3EC6" w:rsidRDefault="002C3EC6">
      <w:pPr>
        <w:pStyle w:val="aff1"/>
        <w:snapToGrid w:val="0"/>
        <w:spacing w:before="240" w:after="240"/>
        <w:ind w:left="0"/>
        <w:contextualSpacing w:val="0"/>
        <w:jc w:val="both"/>
        <w:rPr>
          <w:rFonts w:cstheme="minorHAnsi"/>
          <w:color w:val="000000"/>
          <w:lang w:val="ru-RU"/>
        </w:rPr>
      </w:pPr>
      <w:r w:rsidRPr="002C3EC6">
        <w:rPr>
          <w:b/>
          <w:color w:val="000000"/>
          <w:lang w:val="ru-RU"/>
        </w:rPr>
        <w:t>Трудности, связанные с внедрением систем БОР</w:t>
      </w:r>
      <w:r w:rsidR="00DB703E">
        <w:rPr>
          <w:b/>
          <w:color w:val="000000"/>
          <w:lang w:val="ru-RU"/>
        </w:rPr>
        <w:t>,</w:t>
      </w:r>
      <w:r w:rsidRPr="002C3EC6">
        <w:rPr>
          <w:b/>
          <w:color w:val="000000"/>
          <w:lang w:val="ru-RU"/>
        </w:rPr>
        <w:t xml:space="preserve"> воспринимаются как более существенные в странах </w:t>
      </w:r>
      <w:proofErr w:type="spellStart"/>
      <w:r w:rsidRPr="002C3EC6">
        <w:rPr>
          <w:b/>
          <w:color w:val="000000"/>
        </w:rPr>
        <w:t>PEMPAL</w:t>
      </w:r>
      <w:proofErr w:type="spellEnd"/>
      <w:r w:rsidRPr="002C3EC6">
        <w:rPr>
          <w:b/>
          <w:color w:val="000000"/>
          <w:lang w:val="ru-RU"/>
        </w:rPr>
        <w:t xml:space="preserve"> по сравнению со странами </w:t>
      </w:r>
      <w:proofErr w:type="spellStart"/>
      <w:r w:rsidRPr="002C3EC6">
        <w:rPr>
          <w:b/>
          <w:color w:val="000000"/>
          <w:lang w:val="ru-RU"/>
        </w:rPr>
        <w:t>ОЭСР</w:t>
      </w:r>
      <w:proofErr w:type="spellEnd"/>
      <w:r w:rsidRPr="002C3EC6">
        <w:rPr>
          <w:b/>
          <w:color w:val="000000"/>
          <w:lang w:val="ru-RU"/>
        </w:rPr>
        <w:t>, особенно те, что связаны с начальными стадиями реализации соответствующих систем</w:t>
      </w:r>
      <w:r w:rsidRPr="00524A4D">
        <w:rPr>
          <w:color w:val="000000"/>
          <w:lang w:val="ru-RU"/>
        </w:rPr>
        <w:t xml:space="preserve">. По сравнению с 2016 годом, страны </w:t>
      </w:r>
      <w:proofErr w:type="spellStart"/>
      <w:r w:rsidRPr="00524A4D">
        <w:rPr>
          <w:color w:val="000000"/>
        </w:rPr>
        <w:t>PEMPAL</w:t>
      </w:r>
      <w:proofErr w:type="spellEnd"/>
      <w:r w:rsidRPr="00524A4D">
        <w:rPr>
          <w:color w:val="000000"/>
          <w:lang w:val="ru-RU"/>
        </w:rPr>
        <w:t xml:space="preserve"> в большей степени осознают проблемы, касающиеся лидерства/заинтересованности и формулирования показателей и целевых ориентиров.  Были обозначены пять основных проблем, выявленных в странах </w:t>
      </w:r>
      <w:proofErr w:type="spellStart"/>
      <w:r w:rsidRPr="00524A4D">
        <w:rPr>
          <w:color w:val="000000"/>
        </w:rPr>
        <w:t>PEMPAL</w:t>
      </w:r>
      <w:proofErr w:type="spellEnd"/>
      <w:r w:rsidRPr="00524A4D">
        <w:rPr>
          <w:color w:val="000000"/>
          <w:lang w:val="ru-RU"/>
        </w:rPr>
        <w:t>:  отсутствие культуры ориентации на результат, недостаточный уровень лидерства/ заинтересованности, некачественно сформулированные показатели и целевые ориентиры, нехватка адекватных и своевременных данных, дефицит ресурсов</w:t>
      </w:r>
      <w:r w:rsidR="007743D7" w:rsidRPr="002C3EC6">
        <w:rPr>
          <w:rFonts w:cstheme="minorHAnsi"/>
          <w:color w:val="000000"/>
          <w:lang w:val="ru-RU"/>
        </w:rPr>
        <w:t xml:space="preserve">. </w:t>
      </w:r>
    </w:p>
    <w:p w:rsidR="005A1144" w:rsidRPr="009424B7" w:rsidRDefault="009424B7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22" w:name="_Toc9425818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Текущие тенденции и передовая практика обзоров бюджетных расходов в странах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ОЭСР</w:t>
      </w:r>
      <w:bookmarkEnd w:id="22"/>
      <w:proofErr w:type="spellEnd"/>
      <w:r w:rsidR="007743D7" w:rsidRPr="009424B7"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</w:t>
      </w:r>
    </w:p>
    <w:p w:rsidR="005A1144" w:rsidRPr="00EF5155" w:rsidRDefault="009424B7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Обследование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ОЭСР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вопросам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бюджетирования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ориентированного на результат, 2018 года стало 5-м раундом обзора практики БОР в странах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ОЭСР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5123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опросе 2018 года на вопросы анкеты ответили </w:t>
      </w:r>
      <w:r w:rsidR="007743D7" w:rsidRPr="005123BB">
        <w:rPr>
          <w:rFonts w:ascii="Times New Roman" w:hAnsi="Times New Roman" w:cs="Times New Roman"/>
          <w:b/>
          <w:sz w:val="24"/>
          <w:szCs w:val="24"/>
          <w:lang w:val="ru-RU"/>
        </w:rPr>
        <w:t>33</w:t>
      </w:r>
      <w:r w:rsidR="005123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страны из </w:t>
      </w:r>
      <w:r w:rsidR="007743D7" w:rsidRPr="005123BB">
        <w:rPr>
          <w:rFonts w:ascii="Times New Roman" w:hAnsi="Times New Roman" w:cs="Times New Roman"/>
          <w:b/>
          <w:sz w:val="24"/>
          <w:szCs w:val="24"/>
          <w:lang w:val="ru-RU"/>
        </w:rPr>
        <w:t>35</w:t>
      </w:r>
      <w:r w:rsidR="005123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стран </w:t>
      </w:r>
      <w:proofErr w:type="spellStart"/>
      <w:r w:rsidR="005123BB">
        <w:rPr>
          <w:rFonts w:ascii="Times New Roman" w:hAnsi="Times New Roman" w:cs="Times New Roman"/>
          <w:b/>
          <w:sz w:val="24"/>
          <w:szCs w:val="24"/>
          <w:lang w:val="ru-RU"/>
        </w:rPr>
        <w:t>ОЭСР</w:t>
      </w:r>
      <w:proofErr w:type="spellEnd"/>
      <w:r w:rsidR="005123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7743D7" w:rsidRPr="005123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Один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трех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разделов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анкеты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был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посвящен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обзорам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бюджетных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Обзоры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позволяют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реализовывать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практике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ориентации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результат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Отмечена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сохраняющаяся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тенденция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увеличению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количества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23BB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проводящих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обзоры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23BB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5123BB" w:rsidRPr="00EF515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число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выросло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3D7" w:rsidRPr="00EF5155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3D7" w:rsidRPr="00EF5155"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году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3D7" w:rsidRPr="00EF5155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3D7" w:rsidRPr="00EF5155">
        <w:rPr>
          <w:rFonts w:ascii="Times New Roman" w:hAnsi="Times New Roman" w:cs="Times New Roman"/>
          <w:sz w:val="24"/>
          <w:szCs w:val="24"/>
          <w:lang w:val="ru-RU"/>
        </w:rPr>
        <w:t>2016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году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3D7" w:rsidRPr="00EF5155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стран</w:t>
      </w:r>
      <w:r w:rsidR="007743D7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3D7">
        <w:rPr>
          <w:rFonts w:ascii="Times New Roman" w:hAnsi="Times New Roman" w:cs="Times New Roman"/>
          <w:sz w:val="24"/>
          <w:szCs w:val="24"/>
        </w:rPr>
        <w:t>in</w:t>
      </w:r>
      <w:r w:rsidR="007743D7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2018,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еще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страны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рассматривают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444380" w:rsidRPr="00EF515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9443A">
        <w:rPr>
          <w:rFonts w:ascii="Times New Roman" w:hAnsi="Times New Roman" w:cs="Times New Roman"/>
          <w:sz w:val="24"/>
          <w:szCs w:val="24"/>
          <w:lang w:val="ru-RU"/>
        </w:rPr>
        <w:t>В странах</w:t>
      </w:r>
      <w:r w:rsidR="00B9443A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443A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B9443A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езультаты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чаще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используются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обсуждении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бюджетов</w:t>
      </w:r>
      <w:r w:rsidR="00444380" w:rsidRPr="0044438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обзоры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стали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вторым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значимости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источником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текущих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данных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отчетов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44380">
        <w:rPr>
          <w:rFonts w:ascii="Times New Roman" w:hAnsi="Times New Roman" w:cs="Times New Roman"/>
          <w:sz w:val="24"/>
          <w:szCs w:val="24"/>
          <w:lang w:val="ru-RU"/>
        </w:rPr>
        <w:t>используемых</w:t>
      </w:r>
      <w:r w:rsidR="00C75761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76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C75761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761">
        <w:rPr>
          <w:rFonts w:ascii="Times New Roman" w:hAnsi="Times New Roman" w:cs="Times New Roman"/>
          <w:sz w:val="24"/>
          <w:szCs w:val="24"/>
          <w:lang w:val="ru-RU"/>
        </w:rPr>
        <w:t>обсуждении</w:t>
      </w:r>
      <w:r w:rsidR="00C75761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761">
        <w:rPr>
          <w:rFonts w:ascii="Times New Roman" w:hAnsi="Times New Roman" w:cs="Times New Roman"/>
          <w:sz w:val="24"/>
          <w:szCs w:val="24"/>
          <w:lang w:val="ru-RU"/>
        </w:rPr>
        <w:t>бюджетов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75761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761">
        <w:rPr>
          <w:rFonts w:ascii="Times New Roman" w:hAnsi="Times New Roman" w:cs="Times New Roman"/>
          <w:sz w:val="24"/>
          <w:szCs w:val="24"/>
          <w:lang w:val="ru-RU"/>
        </w:rPr>
        <w:t>впервые</w:t>
      </w:r>
      <w:r w:rsidR="00C75761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761">
        <w:rPr>
          <w:rFonts w:ascii="Times New Roman" w:hAnsi="Times New Roman" w:cs="Times New Roman"/>
          <w:sz w:val="24"/>
          <w:szCs w:val="24"/>
          <w:lang w:val="ru-RU"/>
        </w:rPr>
        <w:t>обогнав</w:t>
      </w:r>
      <w:r w:rsidR="00C75761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761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="00C75761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76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75761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761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результатах оценки программ и статистическую информацию. </w:t>
      </w:r>
      <w:r w:rsidR="00444380" w:rsidRPr="00C757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1144" w:rsidRPr="00EF5155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8053AE" w:rsidRDefault="00C75761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обзоров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странах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ОЭСР</w:t>
      </w:r>
      <w:proofErr w:type="spellEnd"/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сместились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выявления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необходимости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краткосрочных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сокращений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бюджетных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среднесрочной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картины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эффективности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результативности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использования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средств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основной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результат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обзоров расходов сместился в сторону перераспределения расходов в соответствии с приоритетами </w:t>
      </w:r>
      <w:r w:rsidR="0060545D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государственной политики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743D7" w:rsidRPr="00C7576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странах</w:t>
      </w:r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45D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выявлены</w:t>
      </w:r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сновные</w:t>
      </w:r>
      <w:r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трудности</w:t>
      </w:r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связанные</w:t>
      </w:r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проведением</w:t>
      </w:r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бюджетных</w:t>
      </w:r>
      <w:r w:rsidR="0060545D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7743D7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нехватка доступной информации о результатах деятельности; недостаточное качество информации</w:t>
      </w:r>
      <w:r w:rsidR="007743D7" w:rsidRPr="0060545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данных о результатах</w:t>
      </w:r>
      <w:r w:rsidR="007743D7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>недостаточное внимание к выполнению рекомендаций по итогам обзоров расходов</w:t>
      </w:r>
      <w:r w:rsidR="007743D7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60545D">
        <w:rPr>
          <w:rFonts w:ascii="Times New Roman" w:hAnsi="Times New Roman" w:cs="Times New Roman"/>
          <w:sz w:val="24"/>
          <w:szCs w:val="24"/>
          <w:lang w:val="ru-RU"/>
        </w:rPr>
        <w:t xml:space="preserve">нехватка времени для проведения обзоров. </w:t>
      </w:r>
      <w:r w:rsidR="007743D7" w:rsidRPr="006054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73A7">
        <w:rPr>
          <w:rFonts w:ascii="Times New Roman" w:hAnsi="Times New Roman" w:cs="Times New Roman"/>
          <w:sz w:val="24"/>
          <w:szCs w:val="24"/>
          <w:lang w:val="ru-RU"/>
        </w:rPr>
        <w:t>Еще</w:t>
      </w:r>
      <w:r w:rsidR="00C473A7" w:rsidRPr="00805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73A7"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="00C473A7" w:rsidRPr="00805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73A7">
        <w:rPr>
          <w:rFonts w:ascii="Times New Roman" w:hAnsi="Times New Roman" w:cs="Times New Roman"/>
          <w:sz w:val="24"/>
          <w:szCs w:val="24"/>
          <w:lang w:val="ru-RU"/>
        </w:rPr>
        <w:t>очевидная</w:t>
      </w:r>
      <w:r w:rsidR="00C473A7" w:rsidRPr="00805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73A7">
        <w:rPr>
          <w:rFonts w:ascii="Times New Roman" w:hAnsi="Times New Roman" w:cs="Times New Roman"/>
          <w:sz w:val="24"/>
          <w:szCs w:val="24"/>
          <w:lang w:val="ru-RU"/>
        </w:rPr>
        <w:t>тенденция</w:t>
      </w:r>
      <w:r w:rsidR="00C473A7" w:rsidRPr="008053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473A7">
        <w:rPr>
          <w:rFonts w:ascii="Times New Roman" w:hAnsi="Times New Roman" w:cs="Times New Roman"/>
          <w:sz w:val="24"/>
          <w:szCs w:val="24"/>
          <w:lang w:val="ru-RU"/>
        </w:rPr>
        <w:t>зафиксированная</w:t>
      </w:r>
      <w:r w:rsidR="00C473A7" w:rsidRPr="00805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73A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473A7" w:rsidRPr="00805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73A7">
        <w:rPr>
          <w:rFonts w:ascii="Times New Roman" w:hAnsi="Times New Roman" w:cs="Times New Roman"/>
          <w:sz w:val="24"/>
          <w:szCs w:val="24"/>
          <w:lang w:val="ru-RU"/>
        </w:rPr>
        <w:t>странах</w:t>
      </w:r>
      <w:r w:rsidR="00C473A7" w:rsidRPr="008053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73A7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C473A7" w:rsidRPr="008053AE">
        <w:rPr>
          <w:rFonts w:ascii="Times New Roman" w:hAnsi="Times New Roman" w:cs="Times New Roman"/>
          <w:sz w:val="24"/>
          <w:szCs w:val="24"/>
          <w:lang w:val="ru-RU"/>
        </w:rPr>
        <w:t xml:space="preserve">, - </w:t>
      </w:r>
      <w:r w:rsidR="008053AE">
        <w:rPr>
          <w:rFonts w:ascii="Times New Roman" w:hAnsi="Times New Roman" w:cs="Times New Roman"/>
          <w:sz w:val="24"/>
          <w:szCs w:val="24"/>
          <w:lang w:val="ru-RU"/>
        </w:rPr>
        <w:t>смещение фокуса с полных обзоров на тематические обзоры узкого охвата</w:t>
      </w:r>
      <w:r w:rsidR="007743D7" w:rsidRPr="008053A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A1144" w:rsidRPr="008053AE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EF5155" w:rsidRDefault="008053AE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Были</w:t>
      </w:r>
      <w:r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представлены</w:t>
      </w:r>
      <w:r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b/>
          <w:sz w:val="24"/>
          <w:szCs w:val="24"/>
          <w:lang w:val="ru-RU"/>
        </w:rPr>
        <w:t>последние</w:t>
      </w:r>
      <w:r w:rsidR="00F2006F"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b/>
          <w:sz w:val="24"/>
          <w:szCs w:val="24"/>
          <w:lang w:val="ru-RU"/>
        </w:rPr>
        <w:t>примеры</w:t>
      </w:r>
      <w:r w:rsidR="00F2006F"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b/>
          <w:sz w:val="24"/>
          <w:szCs w:val="24"/>
          <w:lang w:val="ru-RU"/>
        </w:rPr>
        <w:t>передовой</w:t>
      </w:r>
      <w:r w:rsidR="00F2006F"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b/>
          <w:sz w:val="24"/>
          <w:szCs w:val="24"/>
          <w:lang w:val="ru-RU"/>
        </w:rPr>
        <w:t>практики</w:t>
      </w:r>
      <w:r w:rsidR="00F2006F"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b/>
          <w:sz w:val="24"/>
          <w:szCs w:val="24"/>
          <w:lang w:val="ru-RU"/>
        </w:rPr>
        <w:t>проведения</w:t>
      </w:r>
      <w:r w:rsidR="00F2006F"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b/>
          <w:sz w:val="24"/>
          <w:szCs w:val="24"/>
          <w:lang w:val="ru-RU"/>
        </w:rPr>
        <w:t>обзоров</w:t>
      </w:r>
      <w:r w:rsidR="00F2006F"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="00F2006F"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7743D7"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т.ч. </w:t>
      </w:r>
      <w:r w:rsidR="00B9443A">
        <w:rPr>
          <w:rFonts w:ascii="Times New Roman" w:hAnsi="Times New Roman" w:cs="Times New Roman"/>
          <w:b/>
          <w:sz w:val="24"/>
          <w:szCs w:val="24"/>
          <w:lang w:val="ru-RU"/>
        </w:rPr>
        <w:t>опыт</w:t>
      </w:r>
      <w:r w:rsid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Канады и Великобритании</w:t>
      </w:r>
      <w:r w:rsidR="007743D7" w:rsidRPr="00F200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43D7" w:rsidRPr="00F200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2006F" w:rsidRPr="00F20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sz w:val="24"/>
          <w:szCs w:val="24"/>
          <w:lang w:val="ru-RU"/>
        </w:rPr>
        <w:t>Канаде</w:t>
      </w:r>
      <w:r w:rsidR="00F2006F" w:rsidRPr="00F20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sz w:val="24"/>
          <w:szCs w:val="24"/>
          <w:lang w:val="ru-RU"/>
        </w:rPr>
        <w:t>акцент</w:t>
      </w:r>
      <w:r w:rsidR="00F2006F" w:rsidRPr="00F20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sz w:val="24"/>
          <w:szCs w:val="24"/>
          <w:lang w:val="ru-RU"/>
        </w:rPr>
        <w:t>сделан</w:t>
      </w:r>
      <w:r w:rsidR="00F2006F" w:rsidRPr="00F20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F2006F" w:rsidRPr="00F20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sz w:val="24"/>
          <w:szCs w:val="24"/>
          <w:lang w:val="ru-RU"/>
        </w:rPr>
        <w:t>тематических</w:t>
      </w:r>
      <w:r w:rsidR="00F2006F" w:rsidRPr="00F20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sz w:val="24"/>
          <w:szCs w:val="24"/>
          <w:lang w:val="ru-RU"/>
        </w:rPr>
        <w:t>направлениях</w:t>
      </w:r>
      <w:r w:rsidR="00F2006F" w:rsidRPr="00F20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006F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F2006F" w:rsidRPr="00F200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2006F">
        <w:rPr>
          <w:rFonts w:ascii="Times New Roman" w:hAnsi="Times New Roman" w:cs="Times New Roman"/>
          <w:sz w:val="24"/>
          <w:szCs w:val="24"/>
          <w:lang w:val="ru-RU"/>
        </w:rPr>
        <w:t xml:space="preserve"> таких как поддержка инноваций и управление основными фондами, при этом обзоры охватывают весь государственный сектор. В Великобритании в 2017 году была введена концепция «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 xml:space="preserve">Принципы общественной стоимости», которая предусматривает оценку вероятности максимизации стоимости по различным направлениям расходов и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совершенствование процесса превращения вводимых ресурсов в конечные результаты. Этот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подход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направлен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продвижение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устойчивого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планирования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граждан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развитие в правительстве культуры</w:t>
      </w:r>
      <w:r w:rsidR="00D91CA2" w:rsidRPr="00D91C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 xml:space="preserve">ориентации на результат и поведения, нацеленного на </w:t>
      </w:r>
      <w:r w:rsidR="00B9443A">
        <w:rPr>
          <w:rFonts w:ascii="Times New Roman" w:hAnsi="Times New Roman" w:cs="Times New Roman"/>
          <w:sz w:val="24"/>
          <w:szCs w:val="24"/>
          <w:lang w:val="ru-RU"/>
        </w:rPr>
        <w:t>достижение оптимального соотношения «цена–качество»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D91C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91CA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странах</w:t>
      </w:r>
      <w:r w:rsidR="00D91CA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91CA2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D91CA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выявлены</w:t>
      </w:r>
      <w:r w:rsidR="00D91CA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следующие</w:t>
      </w:r>
      <w:r w:rsidR="00D91CA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="00D91CA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="00D91CA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способствующие</w:t>
      </w:r>
      <w:r w:rsidR="00D91CA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успешному</w:t>
      </w:r>
      <w:r w:rsidR="00D91CA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1CA2">
        <w:rPr>
          <w:rFonts w:ascii="Times New Roman" w:hAnsi="Times New Roman" w:cs="Times New Roman"/>
          <w:sz w:val="24"/>
          <w:szCs w:val="24"/>
          <w:lang w:val="ru-RU"/>
        </w:rPr>
        <w:t>прове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дению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увязка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обзора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среднесрочным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планом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бюджетных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целевыми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AD5312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5312">
        <w:rPr>
          <w:rFonts w:ascii="Times New Roman" w:hAnsi="Times New Roman" w:cs="Times New Roman"/>
          <w:sz w:val="24"/>
          <w:szCs w:val="24"/>
          <w:lang w:val="ru-RU"/>
        </w:rPr>
        <w:t>годового бюджета</w:t>
      </w:r>
      <w:r w:rsidR="007743D7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33797C">
        <w:rPr>
          <w:rFonts w:ascii="Times New Roman" w:hAnsi="Times New Roman" w:cs="Times New Roman"/>
          <w:sz w:val="24"/>
          <w:szCs w:val="24"/>
          <w:lang w:val="ru-RU"/>
        </w:rPr>
        <w:t>предоставление методических рекомендаций в отношении стратегических целей и целей бюджета, а также критериев оценки</w:t>
      </w:r>
      <w:r w:rsidR="007743D7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33797C">
        <w:rPr>
          <w:rFonts w:ascii="Times New Roman" w:hAnsi="Times New Roman" w:cs="Times New Roman"/>
          <w:sz w:val="24"/>
          <w:szCs w:val="24"/>
          <w:lang w:val="ru-RU"/>
        </w:rPr>
        <w:t>достижение договоренности между основными заинтересованными сторонами относительно правил, процессов и целей</w:t>
      </w:r>
      <w:r w:rsidR="007743D7" w:rsidRPr="0033797C">
        <w:rPr>
          <w:rFonts w:ascii="Times New Roman" w:hAnsi="Times New Roman" w:cs="Times New Roman"/>
          <w:sz w:val="24"/>
          <w:szCs w:val="24"/>
          <w:lang w:val="ru-RU"/>
        </w:rPr>
        <w:t>;</w:t>
      </w:r>
      <w:proofErr w:type="gramEnd"/>
      <w:r w:rsidR="007743D7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797C">
        <w:rPr>
          <w:rFonts w:ascii="Times New Roman" w:hAnsi="Times New Roman" w:cs="Times New Roman"/>
          <w:sz w:val="24"/>
          <w:szCs w:val="24"/>
          <w:lang w:val="ru-RU"/>
        </w:rPr>
        <w:t xml:space="preserve">а также обеспечение проведения анализа без учета политических аспектов,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даже если процесс принятия окончательных решений носит политический характер, чего в большинстве случаев невозможно избежать.</w:t>
      </w:r>
      <w:r w:rsidR="007743D7" w:rsidRPr="00337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заключительной</w:t>
      </w:r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части</w:t>
      </w:r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презентации</w:t>
      </w:r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представитель</w:t>
      </w:r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993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просьбе</w:t>
      </w:r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членов</w:t>
      </w:r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45993">
        <w:rPr>
          <w:rFonts w:ascii="Times New Roman" w:hAnsi="Times New Roman" w:cs="Times New Roman"/>
          <w:sz w:val="24"/>
          <w:szCs w:val="24"/>
          <w:lang w:val="ru-RU"/>
        </w:rPr>
        <w:t>РГПЦБ</w:t>
      </w:r>
      <w:proofErr w:type="spellEnd"/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привел</w:t>
      </w:r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>дополнительные</w:t>
      </w:r>
      <w:r w:rsidR="00C45993" w:rsidRPr="00C459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5993">
        <w:rPr>
          <w:rFonts w:ascii="Times New Roman" w:hAnsi="Times New Roman" w:cs="Times New Roman"/>
          <w:sz w:val="24"/>
          <w:szCs w:val="24"/>
          <w:lang w:val="ru-RU"/>
        </w:rPr>
        <w:t xml:space="preserve">примеры, касающиеся методологии и процедуры обзоров расходов в ряде стран </w:t>
      </w:r>
      <w:proofErr w:type="spellStart"/>
      <w:r w:rsidR="00C45993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C45993">
        <w:rPr>
          <w:rFonts w:ascii="Times New Roman" w:hAnsi="Times New Roman" w:cs="Times New Roman"/>
          <w:sz w:val="24"/>
          <w:szCs w:val="24"/>
          <w:lang w:val="ru-RU"/>
        </w:rPr>
        <w:t xml:space="preserve">, в т.ч. в Эстонии, Нидерландах и Германии. Докладчик также отметил, что процессы </w:t>
      </w:r>
      <w:proofErr w:type="spellStart"/>
      <w:r w:rsidR="00C45993">
        <w:rPr>
          <w:rFonts w:ascii="Times New Roman" w:hAnsi="Times New Roman" w:cs="Times New Roman"/>
          <w:sz w:val="24"/>
          <w:szCs w:val="24"/>
          <w:lang w:val="ru-RU"/>
        </w:rPr>
        <w:t>бюджетирования</w:t>
      </w:r>
      <w:proofErr w:type="spellEnd"/>
      <w:r w:rsidR="00C45993">
        <w:rPr>
          <w:rFonts w:ascii="Times New Roman" w:hAnsi="Times New Roman" w:cs="Times New Roman"/>
          <w:sz w:val="24"/>
          <w:szCs w:val="24"/>
          <w:lang w:val="ru-RU"/>
        </w:rPr>
        <w:t xml:space="preserve">, ориентированного на результат, и обзоров расходов взаимно усиливают друг друга. </w:t>
      </w:r>
    </w:p>
    <w:p w:rsidR="005A1144" w:rsidRPr="00EF5155" w:rsidRDefault="005A1144">
      <w:pPr>
        <w:pStyle w:val="aff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1144" w:rsidRPr="00C45993" w:rsidRDefault="00C45993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23" w:name="_Toc9425819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Текущее положение дел с проведением обзоров расходов в странах </w:t>
      </w:r>
      <w:proofErr w:type="spellStart"/>
      <w:r w:rsidR="007743D7">
        <w:rPr>
          <w:rFonts w:ascii="Times New Roman" w:hAnsi="Times New Roman" w:cs="Times New Roman"/>
          <w:b/>
          <w:color w:val="538135" w:themeColor="accent6" w:themeShade="BF"/>
        </w:rPr>
        <w:t>PEMPAL</w:t>
      </w:r>
      <w:bookmarkEnd w:id="23"/>
      <w:proofErr w:type="spellEnd"/>
    </w:p>
    <w:p w:rsidR="005A1144" w:rsidRPr="0046252D" w:rsidRDefault="000F4A58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F13AC">
        <w:rPr>
          <w:rFonts w:ascii="Times New Roman" w:hAnsi="Times New Roman" w:cs="Times New Roman"/>
          <w:b/>
          <w:sz w:val="24"/>
          <w:szCs w:val="24"/>
          <w:lang w:val="ru-RU"/>
        </w:rPr>
        <w:t>Подтема</w:t>
      </w:r>
      <w:proofErr w:type="spellEnd"/>
      <w:r w:rsidRPr="003F1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мониторинга и оценки эффективности расходов, включая обзоры бюджетных расходов, в последнее время чаще всего </w:t>
      </w:r>
      <w:r w:rsidR="00FE6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отмечалась </w:t>
      </w:r>
      <w:r w:rsidRPr="003F1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странами-участницами </w:t>
      </w:r>
      <w:proofErr w:type="spellStart"/>
      <w:r w:rsidRPr="003F13AC">
        <w:rPr>
          <w:rFonts w:ascii="Times New Roman" w:hAnsi="Times New Roman" w:cs="Times New Roman"/>
          <w:b/>
          <w:sz w:val="24"/>
          <w:szCs w:val="24"/>
          <w:lang w:val="ru-RU"/>
        </w:rPr>
        <w:t>РГПЦБ</w:t>
      </w:r>
      <w:proofErr w:type="spellEnd"/>
      <w:r w:rsidRPr="003F1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E6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числе </w:t>
      </w:r>
      <w:r w:rsidRPr="003F1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приоритетов. Для проведения критического анализа действующей практики, проблем и планов стран </w:t>
      </w:r>
      <w:proofErr w:type="spellStart"/>
      <w:r w:rsidRPr="003F13AC">
        <w:rPr>
          <w:rFonts w:ascii="Times New Roman" w:hAnsi="Times New Roman" w:cs="Times New Roman"/>
          <w:b/>
          <w:sz w:val="24"/>
          <w:szCs w:val="24"/>
        </w:rPr>
        <w:t>PEMPAL</w:t>
      </w:r>
      <w:proofErr w:type="spellEnd"/>
      <w:r w:rsidRPr="003F1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отношении обзоров расходов </w:t>
      </w:r>
      <w:proofErr w:type="spellStart"/>
      <w:r w:rsidRPr="003F13AC">
        <w:rPr>
          <w:rFonts w:ascii="Times New Roman" w:hAnsi="Times New Roman" w:cs="Times New Roman"/>
          <w:b/>
          <w:sz w:val="24"/>
          <w:szCs w:val="24"/>
          <w:lang w:val="ru-RU"/>
        </w:rPr>
        <w:t>РГПЦБ</w:t>
      </w:r>
      <w:proofErr w:type="spellEnd"/>
      <w:r w:rsidRPr="003F1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провела работу по сбору соответствующей информации от стран </w:t>
      </w:r>
      <w:proofErr w:type="spellStart"/>
      <w:r w:rsidR="007743D7" w:rsidRPr="003F13AC">
        <w:rPr>
          <w:rFonts w:ascii="Times New Roman" w:hAnsi="Times New Roman" w:cs="Times New Roman"/>
          <w:b/>
          <w:sz w:val="24"/>
          <w:szCs w:val="24"/>
        </w:rPr>
        <w:t>PEMPAL</w:t>
      </w:r>
      <w:proofErr w:type="spellEnd"/>
      <w:r w:rsidR="007743D7" w:rsidRPr="003F13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452B43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обследования </w:t>
      </w:r>
      <w:r w:rsidR="00FE64DF">
        <w:rPr>
          <w:rFonts w:ascii="Times New Roman" w:hAnsi="Times New Roman" w:cs="Times New Roman"/>
          <w:sz w:val="24"/>
          <w:szCs w:val="24"/>
          <w:lang w:val="ru-RU"/>
        </w:rPr>
        <w:t xml:space="preserve">практики </w:t>
      </w:r>
      <w:r w:rsidR="00452B43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БОР за </w:t>
      </w:r>
      <w:r w:rsidR="007743D7" w:rsidRPr="003F13AC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="00452B43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год по странам </w:t>
      </w:r>
      <w:proofErr w:type="spellStart"/>
      <w:r w:rsidR="007743D7" w:rsidRPr="003F13AC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452B43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в части, относящейся к обзорам расходов, </w:t>
      </w:r>
      <w:r w:rsidR="00FE64DF">
        <w:rPr>
          <w:rFonts w:ascii="Times New Roman" w:hAnsi="Times New Roman" w:cs="Times New Roman"/>
          <w:sz w:val="24"/>
          <w:szCs w:val="24"/>
          <w:lang w:val="ru-RU"/>
        </w:rPr>
        <w:t>показали</w:t>
      </w:r>
      <w:r w:rsidR="00452B43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FE64DF">
        <w:rPr>
          <w:rFonts w:ascii="Times New Roman" w:hAnsi="Times New Roman" w:cs="Times New Roman"/>
          <w:sz w:val="24"/>
          <w:szCs w:val="24"/>
          <w:lang w:val="ru-RU"/>
        </w:rPr>
        <w:t xml:space="preserve">среди </w:t>
      </w:r>
      <w:r w:rsidR="00452B43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стран </w:t>
      </w:r>
      <w:proofErr w:type="spellStart"/>
      <w:r w:rsidR="00452B43" w:rsidRPr="003F13AC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452B43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по-прежнему </w:t>
      </w:r>
      <w:r w:rsidR="00EF5155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сохраняются </w:t>
      </w:r>
      <w:r w:rsidR="00452B43" w:rsidRPr="003F13AC">
        <w:rPr>
          <w:rFonts w:ascii="Times New Roman" w:hAnsi="Times New Roman" w:cs="Times New Roman"/>
          <w:sz w:val="24"/>
          <w:szCs w:val="24"/>
          <w:lang w:val="ru-RU"/>
        </w:rPr>
        <w:t>различ</w:t>
      </w:r>
      <w:r w:rsidR="00EF5155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ия в </w:t>
      </w:r>
      <w:r w:rsidR="00FE64DF">
        <w:rPr>
          <w:rFonts w:ascii="Times New Roman" w:hAnsi="Times New Roman" w:cs="Times New Roman"/>
          <w:sz w:val="24"/>
          <w:szCs w:val="24"/>
          <w:lang w:val="ru-RU"/>
        </w:rPr>
        <w:t>толковании понятия</w:t>
      </w:r>
      <w:r w:rsidR="00452B43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обзор</w:t>
      </w:r>
      <w:r w:rsidR="00FE64D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52B43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расходов</w:t>
      </w:r>
      <w:r w:rsidR="007743D7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F5155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В этой связи для повторной проверки данных и сбора дополнительных данных ресурсная группа </w:t>
      </w:r>
      <w:proofErr w:type="spellStart"/>
      <w:r w:rsidR="00EF5155" w:rsidRPr="003F13AC">
        <w:rPr>
          <w:rFonts w:ascii="Times New Roman" w:hAnsi="Times New Roman" w:cs="Times New Roman"/>
          <w:sz w:val="24"/>
          <w:szCs w:val="24"/>
          <w:lang w:val="ru-RU"/>
        </w:rPr>
        <w:t>БС</w:t>
      </w:r>
      <w:proofErr w:type="spellEnd"/>
      <w:r w:rsidR="00EF5155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включила раздел</w:t>
      </w:r>
      <w:r w:rsidR="00FE64DF">
        <w:rPr>
          <w:rFonts w:ascii="Times New Roman" w:hAnsi="Times New Roman" w:cs="Times New Roman"/>
          <w:sz w:val="24"/>
          <w:szCs w:val="24"/>
          <w:lang w:val="ru-RU"/>
        </w:rPr>
        <w:t xml:space="preserve">, касающийся </w:t>
      </w:r>
      <w:r w:rsidR="00EF5155" w:rsidRPr="003F13AC">
        <w:rPr>
          <w:rFonts w:ascii="Times New Roman" w:hAnsi="Times New Roman" w:cs="Times New Roman"/>
          <w:sz w:val="24"/>
          <w:szCs w:val="24"/>
          <w:lang w:val="ru-RU"/>
        </w:rPr>
        <w:t>обзор</w:t>
      </w:r>
      <w:r w:rsidR="00FE64DF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EF5155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расходов в анкету предварительного опроса, приуроченного к настоящему пленарному заседанию. В анкете </w:t>
      </w:r>
      <w:r w:rsidR="004E7E42" w:rsidRPr="003F13AC">
        <w:rPr>
          <w:rFonts w:ascii="Times New Roman" w:hAnsi="Times New Roman" w:cs="Times New Roman"/>
          <w:sz w:val="24"/>
          <w:szCs w:val="24"/>
          <w:lang w:val="ru-RU"/>
        </w:rPr>
        <w:t>было дано определение и общие характеристики обзора расходов, чтобы обеспечить одинаковое понимание сути обзора всеми респондентами. В частности</w:t>
      </w:r>
      <w:r w:rsidR="00CE5FA8" w:rsidRPr="003F13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7E42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подчеркивалось, что </w:t>
      </w:r>
      <w:r w:rsidR="00CE5FA8" w:rsidRPr="003F13AC">
        <w:rPr>
          <w:rFonts w:ascii="Times New Roman" w:hAnsi="Times New Roman" w:cs="Times New Roman"/>
          <w:sz w:val="24"/>
          <w:szCs w:val="24"/>
          <w:lang w:val="ru-RU"/>
        </w:rPr>
        <w:t>при проведении обзора расходов анализируются исходные уровни расходов. Обзоры могут иметь широкую основу и охватывать все государственные расходы (в редких случаях), а могут быть ограничены отдельными программами</w:t>
      </w:r>
      <w:r w:rsidR="007743D7" w:rsidRPr="003F13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CE5FA8" w:rsidRPr="003F13AC">
        <w:rPr>
          <w:rFonts w:ascii="Times New Roman" w:hAnsi="Times New Roman" w:cs="Times New Roman"/>
          <w:sz w:val="24"/>
          <w:szCs w:val="24"/>
          <w:lang w:val="ru-RU"/>
        </w:rPr>
        <w:t>секторами</w:t>
      </w:r>
      <w:r w:rsidR="007743D7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E5FA8" w:rsidRPr="003F13AC">
        <w:rPr>
          <w:rFonts w:ascii="Times New Roman" w:hAnsi="Times New Roman" w:cs="Times New Roman"/>
          <w:sz w:val="24"/>
          <w:szCs w:val="24"/>
          <w:lang w:val="ru-RU"/>
        </w:rPr>
        <w:t>министерствами</w:t>
      </w:r>
      <w:r w:rsidR="007743D7" w:rsidRPr="003F13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CE5FA8" w:rsidRPr="003F13AC">
        <w:rPr>
          <w:rFonts w:ascii="Times New Roman" w:hAnsi="Times New Roman" w:cs="Times New Roman"/>
          <w:sz w:val="24"/>
          <w:szCs w:val="24"/>
          <w:lang w:val="ru-RU"/>
        </w:rPr>
        <w:t>учреждениями и</w:t>
      </w:r>
      <w:r w:rsidR="00B23FB1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FE64DF">
        <w:rPr>
          <w:rFonts w:ascii="Times New Roman" w:hAnsi="Times New Roman" w:cs="Times New Roman"/>
          <w:sz w:val="24"/>
          <w:szCs w:val="24"/>
          <w:lang w:val="ru-RU"/>
        </w:rPr>
        <w:t xml:space="preserve"> могут</w:t>
      </w:r>
      <w:r w:rsidR="00CE5FA8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касаться отдельных процессов (например, </w:t>
      </w:r>
      <w:proofErr w:type="spellStart"/>
      <w:r w:rsidR="00CE5FA8" w:rsidRPr="003F13AC">
        <w:rPr>
          <w:rFonts w:ascii="Times New Roman" w:hAnsi="Times New Roman" w:cs="Times New Roman"/>
          <w:sz w:val="24"/>
          <w:szCs w:val="24"/>
          <w:lang w:val="ru-RU"/>
        </w:rPr>
        <w:t>ИТ-систем</w:t>
      </w:r>
      <w:proofErr w:type="spellEnd"/>
      <w:r w:rsidR="00CE5FA8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и процессов, закупочных процессов, процессов управления кадрами)</w:t>
      </w:r>
      <w:r w:rsidR="007743D7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gramStart"/>
      <w:r w:rsidR="00CE5FA8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Также подчеркивалось, что обзор расходов отличается от </w:t>
      </w:r>
      <w:r w:rsidR="001763ED" w:rsidRPr="003F13AC">
        <w:rPr>
          <w:rFonts w:ascii="Times New Roman" w:hAnsi="Times New Roman" w:cs="Times New Roman"/>
          <w:sz w:val="24"/>
          <w:szCs w:val="24"/>
          <w:lang w:val="ru-RU"/>
        </w:rPr>
        <w:t>регулярного или детального анализа, проводимого министерством финансов в процессе подготовки проекта бюджета, тем, что обзор расходов имеет более глубокий характер, требует больше времени и проводится специально созданной группой</w:t>
      </w:r>
      <w:r w:rsidR="007743D7" w:rsidRPr="003F13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1763ED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органом, в состав которых кроме сотрудников министерства финансов включаются и другие </w:t>
      </w:r>
      <w:r w:rsidR="00FE64DF">
        <w:rPr>
          <w:rFonts w:ascii="Times New Roman" w:hAnsi="Times New Roman" w:cs="Times New Roman"/>
          <w:sz w:val="24"/>
          <w:szCs w:val="24"/>
          <w:lang w:val="ru-RU"/>
        </w:rPr>
        <w:t>специалисты</w:t>
      </w:r>
      <w:r w:rsidR="001763ED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– как правило, из линейных министерств</w:t>
      </w:r>
      <w:r w:rsidR="007743D7" w:rsidRPr="003F13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1763ED" w:rsidRPr="003F13AC">
        <w:rPr>
          <w:rFonts w:ascii="Times New Roman" w:hAnsi="Times New Roman" w:cs="Times New Roman"/>
          <w:sz w:val="24"/>
          <w:szCs w:val="24"/>
          <w:lang w:val="ru-RU"/>
        </w:rPr>
        <w:t>агентств,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отвечающих за расходы, подлежащие обзору, или имеющих</w:t>
      </w:r>
      <w:proofErr w:type="gramEnd"/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к ним отношение, а также внешние эксперты</w:t>
      </w:r>
      <w:r w:rsidR="007743D7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59A3">
        <w:rPr>
          <w:rFonts w:ascii="Times New Roman" w:hAnsi="Times New Roman" w:cs="Times New Roman"/>
          <w:sz w:val="24"/>
          <w:szCs w:val="24"/>
          <w:lang w:val="ru-RU"/>
        </w:rPr>
        <w:t>Наконец, важной характеристикой обзоров расходов является то, что проведение обзора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, как правило, запрашивается не</w:t>
      </w:r>
      <w:r w:rsid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министерством финансов</w:t>
      </w:r>
      <w:r w:rsidR="0046252D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самостоятельно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, а главным исполнительным органом (правительством или главой исполнительной власти), </w:t>
      </w:r>
      <w:proofErr w:type="gramStart"/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proofErr w:type="gramEnd"/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 xml:space="preserve"> в конечном итоге принимает решение о проведении обзора расходов. Неотъемлемую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обзора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большинстве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охваченных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обзором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F13AC" w:rsidRPr="003F13AC">
        <w:rPr>
          <w:rFonts w:ascii="Times New Roman" w:hAnsi="Times New Roman" w:cs="Times New Roman"/>
          <w:sz w:val="24"/>
          <w:szCs w:val="24"/>
          <w:lang w:val="ru-RU"/>
        </w:rPr>
        <w:t>включая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52D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="0046252D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52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6252D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52D">
        <w:rPr>
          <w:rFonts w:ascii="Times New Roman" w:hAnsi="Times New Roman" w:cs="Times New Roman"/>
          <w:sz w:val="24"/>
          <w:szCs w:val="24"/>
          <w:lang w:val="ru-RU"/>
        </w:rPr>
        <w:t>достигнутых</w:t>
      </w:r>
      <w:r w:rsidR="0046252D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252D"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="0046252D" w:rsidRPr="004625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13AC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3D7" w:rsidRPr="004625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1144" w:rsidRPr="0046252D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8266AA" w:rsidRDefault="0046252D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том</w:t>
      </w:r>
      <w:r w:rsidRP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что</w:t>
      </w:r>
      <w:r w:rsidRP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обзоры</w:t>
      </w:r>
      <w:r w:rsidRP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бюджетных</w:t>
      </w:r>
      <w:r w:rsidRP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P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стране</w:t>
      </w:r>
      <w:r w:rsidRP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проводятся</w:t>
      </w:r>
      <w:r w:rsid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сообщили семь стран </w:t>
      </w:r>
      <w:proofErr w:type="spellStart"/>
      <w:r w:rsidR="007743D7">
        <w:rPr>
          <w:rFonts w:ascii="Times New Roman" w:hAnsi="Times New Roman" w:cs="Times New Roman"/>
          <w:b/>
          <w:sz w:val="24"/>
          <w:szCs w:val="24"/>
        </w:rPr>
        <w:t>PEMPAL</w:t>
      </w:r>
      <w:proofErr w:type="spellEnd"/>
      <w:r w:rsidR="007743D7" w:rsidRP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5C22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Хорватия, Болгария, Россия, Беларусь, Сербия, Молдова, Босния и Герцеговина. </w:t>
      </w:r>
      <w:r w:rsidR="005C222F">
        <w:rPr>
          <w:rFonts w:ascii="Times New Roman" w:hAnsi="Times New Roman" w:cs="Times New Roman"/>
          <w:sz w:val="24"/>
          <w:szCs w:val="24"/>
          <w:lang w:val="ru-RU"/>
        </w:rPr>
        <w:t xml:space="preserve">Черногория, Казахстан и Грузия указали, что они планируют проводить обзоры расходов.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20BA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некоторых</w:t>
      </w:r>
      <w:r w:rsidR="001A20BA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странах</w:t>
      </w:r>
      <w:r w:rsidR="006E765D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765D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r w:rsidR="006E765D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E765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E765D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765D">
        <w:rPr>
          <w:rFonts w:ascii="Times New Roman" w:hAnsi="Times New Roman" w:cs="Times New Roman"/>
          <w:sz w:val="24"/>
          <w:szCs w:val="24"/>
          <w:lang w:val="ru-RU"/>
        </w:rPr>
        <w:t>Республике</w:t>
      </w:r>
      <w:r w:rsidR="006E765D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765D">
        <w:rPr>
          <w:rFonts w:ascii="Times New Roman" w:hAnsi="Times New Roman" w:cs="Times New Roman"/>
          <w:sz w:val="24"/>
          <w:szCs w:val="24"/>
          <w:lang w:val="ru-RU"/>
        </w:rPr>
        <w:t xml:space="preserve">Беларусь, Боснии и Герцеговине, Сербии, Казахстане и Грузии,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="001A20BA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1A20BA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проводили</w:t>
      </w:r>
      <w:r w:rsidR="001A20BA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международные</w:t>
      </w:r>
      <w:r w:rsidR="001A20BA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1A20BA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20BA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частности</w:t>
      </w:r>
      <w:r w:rsidR="001A20BA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Всемирный</w:t>
      </w:r>
      <w:r w:rsidR="001A20BA" w:rsidRPr="006E76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0BA">
        <w:rPr>
          <w:rFonts w:ascii="Times New Roman" w:hAnsi="Times New Roman" w:cs="Times New Roman"/>
          <w:sz w:val="24"/>
          <w:szCs w:val="24"/>
          <w:lang w:val="ru-RU"/>
        </w:rPr>
        <w:t>банк</w:t>
      </w:r>
      <w:r w:rsidR="006E765D">
        <w:rPr>
          <w:rFonts w:ascii="Times New Roman" w:hAnsi="Times New Roman" w:cs="Times New Roman"/>
          <w:sz w:val="24"/>
          <w:szCs w:val="24"/>
          <w:lang w:val="ru-RU"/>
        </w:rPr>
        <w:t xml:space="preserve"> и МВФ. Всемирный банк также оказывал содействие в проведении обзоров расходов в Хорватии</w:t>
      </w:r>
      <w:r w:rsidR="007743D7" w:rsidRPr="008266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A1144" w:rsidRPr="008266AA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5F1E7F" w:rsidRDefault="008266AA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Основная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особенность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обзоров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странах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743D7">
        <w:rPr>
          <w:rFonts w:ascii="Times New Roman" w:hAnsi="Times New Roman" w:cs="Times New Roman"/>
          <w:b/>
          <w:sz w:val="24"/>
          <w:szCs w:val="24"/>
        </w:rPr>
        <w:t>PEMPAL</w:t>
      </w:r>
      <w:proofErr w:type="spellEnd"/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состоит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том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что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они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реже практикуются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чем</w:t>
      </w:r>
      <w:r w:rsidRPr="00826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странах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ОЭСР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и там, где обзоры проводятся, нормативные и методологические основы слабее по сравнению со странами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ОЭСР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Темы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цели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обзоров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расходов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проведенных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сегодняшний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день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странах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743D7">
        <w:rPr>
          <w:rFonts w:ascii="Times New Roman" w:hAnsi="Times New Roman" w:cs="Times New Roman"/>
          <w:bCs/>
          <w:sz w:val="24"/>
          <w:szCs w:val="24"/>
        </w:rPr>
        <w:t>PEMPAL</w:t>
      </w:r>
      <w:proofErr w:type="spellEnd"/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разнятся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от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страны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стране</w:t>
      </w:r>
      <w:r w:rsidRPr="00BF0EB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A55A7F" w:rsidRPr="00BF0EB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Обзоры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охватывают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например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следующие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сферы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Беларусь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пенсионная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система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социальная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помощь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энергетические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сельскохозяйственные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субсидии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межбюджетные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отношения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образование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здравоохранение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Босния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Герцеговина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расходы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фонд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оплаты</w:t>
      </w:r>
      <w:r w:rsidR="00A55A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55A7F">
        <w:rPr>
          <w:rFonts w:ascii="Times New Roman" w:hAnsi="Times New Roman" w:cs="Times New Roman"/>
          <w:bCs/>
          <w:sz w:val="24"/>
          <w:szCs w:val="24"/>
          <w:lang w:val="ru-RU"/>
        </w:rPr>
        <w:t>труда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текущие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материальные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затраты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Болгария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управление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отходами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расходы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содержание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органов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полиции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на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борьбу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5F1E7F" w:rsidRPr="005F1E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5F1E7F">
        <w:rPr>
          <w:rFonts w:ascii="Times New Roman" w:hAnsi="Times New Roman" w:cs="Times New Roman"/>
          <w:bCs/>
          <w:sz w:val="24"/>
          <w:szCs w:val="24"/>
          <w:lang w:val="ru-RU"/>
        </w:rPr>
        <w:t>пожарами, судебная система, сельское хозяйство и сельское развитие; Хорватия – фонд оплаты труда, субсидии, здравоохранение, функционирование государственных агентств, учреждений, фондов и других публично-правовых образований</w:t>
      </w:r>
      <w:r w:rsidR="00CF24A9">
        <w:rPr>
          <w:rFonts w:ascii="Times New Roman" w:hAnsi="Times New Roman" w:cs="Times New Roman"/>
          <w:bCs/>
          <w:sz w:val="24"/>
          <w:szCs w:val="24"/>
          <w:lang w:val="ru-RU"/>
        </w:rPr>
        <w:t>, налоговые расходы; Молдова - образование</w:t>
      </w:r>
      <w:r w:rsidR="007743D7" w:rsidRPr="005F1E7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CF24A9">
        <w:rPr>
          <w:rFonts w:ascii="Times New Roman" w:hAnsi="Times New Roman" w:cs="Times New Roman"/>
          <w:sz w:val="24"/>
          <w:szCs w:val="24"/>
          <w:lang w:val="ru-RU"/>
        </w:rPr>
        <w:t>Россия – расходы на исполнение международных обязательств и на проведение мероприятий, расходы на приобретение услуг связи государственными органами</w:t>
      </w:r>
      <w:r w:rsidR="007743D7" w:rsidRPr="005F1E7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CF24A9">
        <w:rPr>
          <w:rFonts w:ascii="Times New Roman" w:hAnsi="Times New Roman" w:cs="Times New Roman"/>
          <w:sz w:val="24"/>
          <w:szCs w:val="24"/>
          <w:lang w:val="ru-RU"/>
        </w:rPr>
        <w:t xml:space="preserve">Сербия – расходы на оплату труда и пенсионное обеспечение. </w:t>
      </w:r>
      <w:r w:rsidR="007743D7" w:rsidRPr="005F1E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1144" w:rsidRPr="005F1E7F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527E5A" w:rsidRDefault="003D4779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Что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касается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конкретных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ролей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при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проведении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обзоров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то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странах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743D7">
        <w:rPr>
          <w:rFonts w:ascii="Times New Roman" w:hAnsi="Times New Roman" w:cs="Times New Roman"/>
          <w:b/>
          <w:sz w:val="24"/>
          <w:szCs w:val="24"/>
        </w:rPr>
        <w:t>PEMPAL</w:t>
      </w:r>
      <w:proofErr w:type="spellEnd"/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112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они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распределяются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разному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это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распределение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несколько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отличается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распределения</w:t>
      </w:r>
      <w:r w:rsidRPr="003D47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ответственности за об</w:t>
      </w:r>
      <w:r w:rsidR="003110E4">
        <w:rPr>
          <w:rFonts w:ascii="Times New Roman" w:hAnsi="Times New Roman" w:cs="Times New Roman"/>
          <w:b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оры расходов в странах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ОЭСР</w:t>
      </w:r>
      <w:proofErr w:type="spellEnd"/>
      <w:r w:rsidR="00342E23">
        <w:rPr>
          <w:rFonts w:ascii="Times New Roman" w:hAnsi="Times New Roman" w:cs="Times New Roman"/>
          <w:b/>
          <w:sz w:val="24"/>
          <w:szCs w:val="24"/>
          <w:lang w:val="ru-RU"/>
        </w:rPr>
        <w:t>. 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отя</w:t>
      </w:r>
      <w:r w:rsidR="00342E23"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странах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7743D7">
        <w:rPr>
          <w:rFonts w:ascii="Times New Roman" w:hAnsi="Times New Roman" w:cs="Times New Roman"/>
          <w:b/>
          <w:sz w:val="24"/>
          <w:szCs w:val="24"/>
        </w:rPr>
        <w:t>PEMPAL</w:t>
      </w:r>
      <w:proofErr w:type="spellEnd"/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ОЭСР</w:t>
      </w:r>
      <w:proofErr w:type="spellEnd"/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b/>
          <w:sz w:val="24"/>
          <w:szCs w:val="24"/>
          <w:lang w:val="ru-RU"/>
        </w:rPr>
        <w:t>центральное</w:t>
      </w:r>
      <w:r w:rsidR="00342E23"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b/>
          <w:sz w:val="24"/>
          <w:szCs w:val="24"/>
          <w:lang w:val="ru-RU"/>
        </w:rPr>
        <w:t>место</w:t>
      </w:r>
      <w:r w:rsidR="00342E23"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системах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обзоров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b/>
          <w:sz w:val="24"/>
          <w:szCs w:val="24"/>
          <w:lang w:val="ru-RU"/>
        </w:rPr>
        <w:t>занимает</w:t>
      </w:r>
      <w:r w:rsidR="00342E23"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инистерств</w:t>
      </w:r>
      <w:r w:rsidR="00342E23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финансов</w:t>
      </w:r>
      <w:r w:rsidR="00342E23"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342E23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342E23"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b/>
          <w:sz w:val="24"/>
          <w:szCs w:val="24"/>
          <w:lang w:val="ru-RU"/>
        </w:rPr>
        <w:t>странах</w:t>
      </w:r>
      <w:r w:rsidR="00342E23"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342E23">
        <w:rPr>
          <w:rFonts w:ascii="Times New Roman" w:hAnsi="Times New Roman" w:cs="Times New Roman"/>
          <w:b/>
          <w:sz w:val="24"/>
          <w:szCs w:val="24"/>
        </w:rPr>
        <w:t>PEMPAL</w:t>
      </w:r>
      <w:proofErr w:type="spellEnd"/>
      <w:r w:rsidR="00342E23"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как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представляется</w:t>
      </w:r>
      <w:r w:rsidRPr="00342E23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342E23"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b/>
          <w:sz w:val="24"/>
          <w:szCs w:val="24"/>
          <w:lang w:val="ru-RU"/>
        </w:rPr>
        <w:t>ведущая</w:t>
      </w:r>
      <w:r w:rsidR="00342E23" w:rsidRPr="00342E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b/>
          <w:sz w:val="24"/>
          <w:szCs w:val="24"/>
          <w:lang w:val="ru-RU"/>
        </w:rPr>
        <w:t>роль министерства финансов выражена сильнее при относительно слабой роли линейных министерств и исполнительной власти.</w:t>
      </w:r>
      <w:r w:rsidR="007743D7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4DE3">
        <w:rPr>
          <w:rFonts w:ascii="Times New Roman" w:hAnsi="Times New Roman" w:cs="Times New Roman"/>
          <w:sz w:val="24"/>
          <w:szCs w:val="24"/>
          <w:lang w:val="ru-RU"/>
        </w:rPr>
        <w:t xml:space="preserve">По сравнению со странами </w:t>
      </w:r>
      <w:proofErr w:type="spellStart"/>
      <w:r w:rsidR="00134DE3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134DE3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странах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2E23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="00134DE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использу</w:t>
      </w:r>
      <w:r w:rsidR="00134DE3">
        <w:rPr>
          <w:rFonts w:ascii="Times New Roman" w:hAnsi="Times New Roman" w:cs="Times New Roman"/>
          <w:sz w:val="24"/>
          <w:szCs w:val="24"/>
          <w:lang w:val="ru-RU"/>
        </w:rPr>
        <w:t>емые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бюджетном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="00134DE3">
        <w:rPr>
          <w:rFonts w:ascii="Times New Roman" w:hAnsi="Times New Roman" w:cs="Times New Roman"/>
          <w:sz w:val="24"/>
          <w:szCs w:val="24"/>
          <w:lang w:val="ru-RU"/>
        </w:rPr>
        <w:t xml:space="preserve">, при проведении обзоров расходов применяются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реже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34DE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отчеты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342E23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 xml:space="preserve">публикуются не всегда и не </w:t>
      </w:r>
      <w:r w:rsidR="00134DE3">
        <w:rPr>
          <w:rFonts w:ascii="Times New Roman" w:hAnsi="Times New Roman" w:cs="Times New Roman"/>
          <w:sz w:val="24"/>
          <w:szCs w:val="24"/>
          <w:lang w:val="ru-RU"/>
        </w:rPr>
        <w:t xml:space="preserve">везде </w:t>
      </w:r>
      <w:r w:rsidR="007743D7" w:rsidRPr="00342E2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в Республике Беларусь, Хорватии, Молдове и России такие отчеты публикуются)</w:t>
      </w:r>
      <w:r w:rsidR="007743D7" w:rsidRPr="00342E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Состав</w:t>
      </w:r>
      <w:r w:rsidR="00342E23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групп</w:t>
      </w:r>
      <w:r w:rsidR="00342E23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проводящих</w:t>
      </w:r>
      <w:r w:rsidR="00342E23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обзоры</w:t>
      </w:r>
      <w:r w:rsidR="00342E23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42E23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42E23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2E23">
        <w:rPr>
          <w:rFonts w:ascii="Times New Roman" w:hAnsi="Times New Roman" w:cs="Times New Roman"/>
          <w:sz w:val="24"/>
          <w:szCs w:val="24"/>
          <w:lang w:val="ru-RU"/>
        </w:rPr>
        <w:t>странах</w:t>
      </w:r>
      <w:r w:rsidR="00342E23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43D7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в большинстве случаев имеет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смешанный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характер;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странах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40D02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главная</w:t>
      </w:r>
      <w:r w:rsidR="00040D02" w:rsidRPr="00040D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 xml:space="preserve">роль принадлежит министерству финансов, </w:t>
      </w:r>
      <w:r w:rsidR="007112CF">
        <w:rPr>
          <w:rFonts w:ascii="Times New Roman" w:hAnsi="Times New Roman" w:cs="Times New Roman"/>
          <w:sz w:val="24"/>
          <w:szCs w:val="24"/>
          <w:lang w:val="ru-RU"/>
        </w:rPr>
        <w:t xml:space="preserve">однако </w:t>
      </w:r>
      <w:r w:rsidR="00040D02">
        <w:rPr>
          <w:rFonts w:ascii="Times New Roman" w:hAnsi="Times New Roman" w:cs="Times New Roman"/>
          <w:sz w:val="24"/>
          <w:szCs w:val="24"/>
          <w:lang w:val="ru-RU"/>
        </w:rPr>
        <w:t>линейные министерства, равно как и внешние эксперты</w:t>
      </w:r>
      <w:r w:rsidR="007112CF">
        <w:rPr>
          <w:rFonts w:ascii="Times New Roman" w:hAnsi="Times New Roman" w:cs="Times New Roman"/>
          <w:sz w:val="24"/>
          <w:szCs w:val="24"/>
          <w:lang w:val="ru-RU"/>
        </w:rPr>
        <w:t xml:space="preserve"> играют более слабую роль, чем в странах </w:t>
      </w:r>
      <w:proofErr w:type="spellStart"/>
      <w:r w:rsidR="007112CF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040D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 xml:space="preserve">Что касается проблем, связанных с проведением обзоров расходов, то, согласно информации, указанной респондентами, все 12 перечисленных проблем в странах </w:t>
      </w:r>
      <w:proofErr w:type="spellStart"/>
      <w:r w:rsidR="007743D7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5F6A77">
        <w:rPr>
          <w:rFonts w:ascii="Times New Roman" w:hAnsi="Times New Roman" w:cs="Times New Roman"/>
          <w:sz w:val="24"/>
          <w:szCs w:val="24"/>
          <w:lang w:val="ru-RU"/>
        </w:rPr>
        <w:t xml:space="preserve"> выражены сильнее, чем в странах </w:t>
      </w:r>
      <w:proofErr w:type="spellStart"/>
      <w:r w:rsidR="005F6A77">
        <w:rPr>
          <w:rFonts w:ascii="Times New Roman" w:hAnsi="Times New Roman" w:cs="Times New Roman"/>
          <w:sz w:val="24"/>
          <w:szCs w:val="24"/>
          <w:lang w:val="ru-RU"/>
        </w:rPr>
        <w:t>ОЭСР</w:t>
      </w:r>
      <w:proofErr w:type="spellEnd"/>
      <w:r w:rsidR="007743D7" w:rsidRPr="005F6A7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Самые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серьезные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странах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43D7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совершенно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очевидно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связаны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начальными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этапами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введения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5F6A7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="005F6A77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самых</w:t>
      </w:r>
      <w:r w:rsidR="005F6A77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серьезных</w:t>
      </w:r>
      <w:r w:rsidR="005F6A77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="005F6A77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6A77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6A77">
        <w:rPr>
          <w:rFonts w:ascii="Times New Roman" w:hAnsi="Times New Roman" w:cs="Times New Roman"/>
          <w:sz w:val="24"/>
          <w:szCs w:val="24"/>
          <w:lang w:val="ru-RU"/>
        </w:rPr>
        <w:t>странах</w:t>
      </w:r>
      <w:r w:rsidR="005F6A77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E032F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указывались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низкий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уровень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потенциала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нехватка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возможностей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специалистов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нехватка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трудности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связанные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отсутствием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рамочных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основ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032F">
        <w:rPr>
          <w:rFonts w:ascii="Times New Roman" w:hAnsi="Times New Roman" w:cs="Times New Roman"/>
          <w:sz w:val="24"/>
          <w:szCs w:val="24"/>
          <w:lang w:val="ru-RU"/>
        </w:rPr>
        <w:t>методологий</w:t>
      </w:r>
      <w:r w:rsidR="001E032F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743D7" w:rsidRPr="00527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1144" w:rsidRPr="00527E5A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A83CE4" w:rsidRDefault="001428BF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0E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После презентации информации об обзорах расходов, собранной от стран </w:t>
      </w:r>
      <w:proofErr w:type="spellStart"/>
      <w:r w:rsidR="007743D7" w:rsidRPr="00BF0EB4">
        <w:rPr>
          <w:rFonts w:ascii="Times New Roman" w:hAnsi="Times New Roman" w:cs="Times New Roman"/>
          <w:b/>
          <w:sz w:val="24"/>
          <w:szCs w:val="24"/>
        </w:rPr>
        <w:t>PEMPAL</w:t>
      </w:r>
      <w:proofErr w:type="spellEnd"/>
      <w:r w:rsidRPr="00BF0E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более подробно обсудили конкретный опыт Российской Федерации. 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112CF">
        <w:rPr>
          <w:rFonts w:ascii="Times New Roman" w:hAnsi="Times New Roman" w:cs="Times New Roman"/>
          <w:sz w:val="24"/>
          <w:szCs w:val="24"/>
          <w:lang w:val="ru-RU"/>
        </w:rPr>
        <w:t xml:space="preserve"> России в 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апреле </w:t>
      </w:r>
      <w:r w:rsidR="007743D7" w:rsidRPr="00BF0EB4">
        <w:rPr>
          <w:rFonts w:ascii="Times New Roman" w:hAnsi="Times New Roman" w:cs="Times New Roman"/>
          <w:sz w:val="24"/>
          <w:szCs w:val="24"/>
          <w:lang w:val="ru-RU"/>
        </w:rPr>
        <w:t>2019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года будет определен перечень тем обзоров расходов на период до 2024 года, а также планируется проводить работу по совершенствованию методологии обзоров расходов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 xml:space="preserve"> и интеграции результатов обзоров в бюджетный процесс на регулярной основе. 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Ежегодно будет проводиться обзор 6 объектов - 2 обзора расходов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учреждений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; 2 обзора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программ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секторов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F0EB4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2 обзора по «сквозным» видам расходов.</w:t>
      </w:r>
      <w:r w:rsidR="007743D7" w:rsidRPr="00BF0E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BF0EB4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BF0EB4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обсуждения</w:t>
      </w:r>
      <w:r w:rsidR="00BF0EB4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BF0EB4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презентации</w:t>
      </w:r>
      <w:r w:rsidR="00BF0EB4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представители</w:t>
      </w:r>
      <w:r w:rsidR="00BF0EB4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Украины</w:t>
      </w:r>
      <w:r w:rsidR="00BF0EB4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0EB4">
        <w:rPr>
          <w:rFonts w:ascii="Times New Roman" w:hAnsi="Times New Roman" w:cs="Times New Roman"/>
          <w:sz w:val="24"/>
          <w:szCs w:val="24"/>
          <w:lang w:val="ru-RU"/>
        </w:rPr>
        <w:t>отметили</w:t>
      </w:r>
      <w:r w:rsidR="00BF0EB4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Украина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проводит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обзоры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имел</w:t>
      </w:r>
      <w:r w:rsidR="000558E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заблаговременно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заполнить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анкету</w:t>
      </w:r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5BBB">
        <w:rPr>
          <w:rFonts w:ascii="Times New Roman" w:hAnsi="Times New Roman" w:cs="Times New Roman"/>
          <w:sz w:val="24"/>
          <w:szCs w:val="24"/>
          <w:lang w:val="ru-RU"/>
        </w:rPr>
        <w:t>БС</w:t>
      </w:r>
      <w:proofErr w:type="spellEnd"/>
      <w:r w:rsidR="00C95BBB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Договорились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ресурсная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группа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95BBB">
        <w:rPr>
          <w:rFonts w:ascii="Times New Roman" w:hAnsi="Times New Roman" w:cs="Times New Roman"/>
          <w:sz w:val="24"/>
          <w:szCs w:val="24"/>
          <w:lang w:val="ru-RU"/>
        </w:rPr>
        <w:t>БС</w:t>
      </w:r>
      <w:proofErr w:type="spellEnd"/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направит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анкету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участникам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Украины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заполнения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данные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включить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>отчет</w:t>
      </w:r>
      <w:r w:rsidR="00C95BBB" w:rsidRPr="00C95BB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743D7" w:rsidRP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5B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3CE4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A83CE4" w:rsidRPr="00A83C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3CE4"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="00A83CE4" w:rsidRPr="00A83C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3CE4"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  <w:r w:rsidR="00A83CE4" w:rsidRPr="00A83CE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83CE4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A83CE4" w:rsidRPr="00A83C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3CE4">
        <w:rPr>
          <w:rFonts w:ascii="Times New Roman" w:hAnsi="Times New Roman" w:cs="Times New Roman"/>
          <w:sz w:val="24"/>
          <w:szCs w:val="24"/>
          <w:lang w:val="ru-RU"/>
        </w:rPr>
        <w:t>ресурсная группа дополнительно свяжется с представителями ряда стран, сообщивших, что у них проводятся обзоры расходов, для уточнения или получения дополнительной информации по отдельным вопросам, по которым информация, указанная в анкете, была неясной или неполной</w:t>
      </w:r>
      <w:r w:rsidR="007743D7" w:rsidRPr="00A83CE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A1144" w:rsidRPr="00A83CE4" w:rsidRDefault="005A1144">
      <w:pPr>
        <w:pStyle w:val="aff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A1144" w:rsidRPr="00753AFB" w:rsidRDefault="00753AFB" w:rsidP="00D357AC">
      <w:pPr>
        <w:pStyle w:val="3"/>
        <w:spacing w:afterLines="160" w:line="240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24" w:name="_Toc9425820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>Результаты обсуждений темы обзоров расходов в отдельных группах</w:t>
      </w:r>
      <w:bookmarkEnd w:id="24"/>
      <w:r>
        <w:rPr>
          <w:rFonts w:ascii="Times New Roman" w:hAnsi="Times New Roman" w:cs="Times New Roman"/>
          <w:b/>
          <w:color w:val="538135" w:themeColor="accent6" w:themeShade="BF"/>
          <w:lang w:val="ru-RU"/>
        </w:rPr>
        <w:t xml:space="preserve"> </w:t>
      </w:r>
    </w:p>
    <w:p w:rsidR="005A1144" w:rsidRPr="005017C6" w:rsidRDefault="005017C6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Были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организованы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три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дискуссионные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группы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обсуждения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участниками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двух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вопросов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теме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обзоров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сформулированных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основе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предложений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стран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поступивших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ходе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предварительного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опроса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учитывающих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что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различные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страны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находятся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разных стадиях введения обзоров расходов. </w:t>
      </w:r>
      <w:r w:rsidRPr="005017C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Обсуждались </w:t>
      </w:r>
      <w:r w:rsidR="000558E8">
        <w:rPr>
          <w:rFonts w:ascii="Times New Roman" w:hAnsi="Times New Roman" w:cs="Times New Roman"/>
          <w:sz w:val="24"/>
          <w:szCs w:val="24"/>
          <w:lang w:val="ru-RU"/>
        </w:rPr>
        <w:t xml:space="preserve">два </w:t>
      </w:r>
      <w:r>
        <w:rPr>
          <w:rFonts w:ascii="Times New Roman" w:hAnsi="Times New Roman" w:cs="Times New Roman"/>
          <w:sz w:val="24"/>
          <w:szCs w:val="24"/>
          <w:lang w:val="ru-RU"/>
        </w:rPr>
        <w:t>следующи</w:t>
      </w:r>
      <w:r w:rsidR="000558E8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вопроса</w:t>
      </w:r>
      <w:r w:rsidR="007743D7" w:rsidRPr="005017C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7743D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743D7" w:rsidRPr="005017C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какой может быть идеально выстроенная методологическая и организационная система проведения обзоров расходов;</w:t>
      </w:r>
      <w:r w:rsidR="007743D7" w:rsidRPr="005017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3D7">
        <w:rPr>
          <w:rFonts w:ascii="Times New Roman" w:hAnsi="Times New Roman" w:cs="Times New Roman"/>
          <w:sz w:val="24"/>
          <w:szCs w:val="24"/>
        </w:rPr>
        <w:t>ii</w:t>
      </w:r>
      <w:r w:rsidR="007743D7" w:rsidRPr="005017C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каким образом следует обеспечивать полноценную интеграцию обзоров расходов в бюджетный процесс и использовать их результаты</w:t>
      </w:r>
      <w:r w:rsidR="007743D7" w:rsidRPr="005017C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A1144" w:rsidRPr="005017C6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8D7687" w:rsidRDefault="005017C6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Участники</w:t>
      </w:r>
      <w:r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групп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своем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большинстве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пришли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выводу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что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90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проведении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обзор</w:t>
      </w:r>
      <w:r w:rsidR="00F90389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целесообразно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сочетать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анализ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эффективности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стратегический</w:t>
      </w:r>
      <w:r w:rsidR="004818DE" w:rsidRPr="004818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b/>
          <w:sz w:val="24"/>
          <w:szCs w:val="24"/>
          <w:lang w:val="ru-RU"/>
        </w:rPr>
        <w:t>анализ</w:t>
      </w:r>
      <w:r w:rsidR="007743D7" w:rsidRPr="004818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18D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818DE" w:rsidRPr="00481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sz w:val="24"/>
          <w:szCs w:val="24"/>
          <w:lang w:val="ru-RU"/>
        </w:rPr>
        <w:t>частности</w:t>
      </w:r>
      <w:r w:rsidR="004818DE" w:rsidRPr="004818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18DE">
        <w:rPr>
          <w:rFonts w:ascii="Times New Roman" w:hAnsi="Times New Roman" w:cs="Times New Roman"/>
          <w:sz w:val="24"/>
          <w:szCs w:val="24"/>
          <w:lang w:val="ru-RU"/>
        </w:rPr>
        <w:t>потому</w:t>
      </w:r>
      <w:r w:rsidR="004818DE" w:rsidRPr="004818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818DE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4818DE" w:rsidRPr="00481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18DE">
        <w:rPr>
          <w:rFonts w:ascii="Times New Roman" w:hAnsi="Times New Roman" w:cs="Times New Roman"/>
          <w:sz w:val="24"/>
          <w:szCs w:val="24"/>
          <w:lang w:val="ru-RU"/>
        </w:rPr>
        <w:t>стратегический анализ, в рамках которого в дополнение к повышению эффективности рассматривается возможность сокращения объема услуг</w:t>
      </w:r>
      <w:r w:rsidR="007743D7" w:rsidRPr="004818D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4818DE">
        <w:rPr>
          <w:rFonts w:ascii="Times New Roman" w:hAnsi="Times New Roman" w:cs="Times New Roman"/>
          <w:sz w:val="24"/>
          <w:szCs w:val="24"/>
          <w:lang w:val="ru-RU"/>
        </w:rPr>
        <w:t>платежей</w:t>
      </w:r>
      <w:r w:rsidR="00770850">
        <w:rPr>
          <w:rFonts w:ascii="Times New Roman" w:hAnsi="Times New Roman" w:cs="Times New Roman"/>
          <w:sz w:val="24"/>
          <w:szCs w:val="24"/>
          <w:lang w:val="ru-RU"/>
        </w:rPr>
        <w:t>, очень важен, поскольку во многих странах</w:t>
      </w:r>
      <w:r w:rsidR="007743D7" w:rsidRPr="00481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43D7">
        <w:rPr>
          <w:rFonts w:ascii="Times New Roman" w:hAnsi="Times New Roman" w:cs="Times New Roman"/>
          <w:sz w:val="24"/>
          <w:szCs w:val="24"/>
        </w:rPr>
        <w:t>PEMPAL</w:t>
      </w:r>
      <w:proofErr w:type="spellEnd"/>
      <w:r w:rsidR="00770850">
        <w:rPr>
          <w:rFonts w:ascii="Times New Roman" w:hAnsi="Times New Roman" w:cs="Times New Roman"/>
          <w:sz w:val="24"/>
          <w:szCs w:val="24"/>
          <w:lang w:val="ru-RU"/>
        </w:rPr>
        <w:t xml:space="preserve"> бюджетные расходы по большей части не являются дискреционными.</w:t>
      </w:r>
      <w:proofErr w:type="gramEnd"/>
      <w:r w:rsidR="00770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3D7" w:rsidRPr="004818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77085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770850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0850">
        <w:rPr>
          <w:rFonts w:ascii="Times New Roman" w:hAnsi="Times New Roman" w:cs="Times New Roman"/>
          <w:sz w:val="24"/>
          <w:szCs w:val="24"/>
          <w:lang w:val="ru-RU"/>
        </w:rPr>
        <w:t>касается</w:t>
      </w:r>
      <w:r w:rsidR="00770850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0850">
        <w:rPr>
          <w:rFonts w:ascii="Times New Roman" w:hAnsi="Times New Roman" w:cs="Times New Roman"/>
          <w:sz w:val="24"/>
          <w:szCs w:val="24"/>
          <w:lang w:val="ru-RU"/>
        </w:rPr>
        <w:t>периодичности</w:t>
      </w:r>
      <w:r w:rsidR="00770850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0850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="00770850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0850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770850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итогам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групповых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обсуждений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отмечалось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полные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обзоры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они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0389">
        <w:rPr>
          <w:rFonts w:ascii="Times New Roman" w:hAnsi="Times New Roman" w:cs="Times New Roman"/>
          <w:sz w:val="24"/>
          <w:szCs w:val="24"/>
          <w:lang w:val="ru-RU"/>
        </w:rPr>
        <w:t xml:space="preserve">практикуются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>стране</w:t>
      </w:r>
      <w:r w:rsidR="00AF1BD1" w:rsidRPr="00AF1BD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 xml:space="preserve"> не следует проводить слишком часто (не чаще, чем один раз в пять лет)</w:t>
      </w:r>
      <w:r w:rsidR="007743D7" w:rsidRPr="00AF1BD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F1BD1">
        <w:rPr>
          <w:rFonts w:ascii="Times New Roman" w:hAnsi="Times New Roman" w:cs="Times New Roman"/>
          <w:sz w:val="24"/>
          <w:szCs w:val="24"/>
          <w:lang w:val="ru-RU"/>
        </w:rPr>
        <w:t xml:space="preserve"> а обзоры узкого охвата по конкретным направлениям расходов в идеальном случае следует </w:t>
      </w:r>
      <w:r w:rsidR="00F90389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ежегодно, но по разным направлениям.</w:t>
      </w:r>
      <w:proofErr w:type="gramEnd"/>
      <w:r w:rsidR="00AC15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43D7" w:rsidRPr="00AF1B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Еще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рекомендация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состояла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повторный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обзор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15B5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AC15B5" w:rsidRPr="008B05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5B4">
        <w:rPr>
          <w:rFonts w:ascii="Times New Roman" w:hAnsi="Times New Roman" w:cs="Times New Roman"/>
          <w:sz w:val="24"/>
          <w:szCs w:val="24"/>
          <w:lang w:val="ru-RU"/>
        </w:rPr>
        <w:t>в одной и той же сфере не чаще, чем раз в шесть лет. Наконец</w:t>
      </w:r>
      <w:r w:rsidR="008B05B4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40A24">
        <w:rPr>
          <w:rFonts w:ascii="Times New Roman" w:hAnsi="Times New Roman" w:cs="Times New Roman"/>
          <w:sz w:val="24"/>
          <w:szCs w:val="24"/>
          <w:lang w:val="ru-RU"/>
        </w:rPr>
        <w:t>отмечалась</w:t>
      </w:r>
      <w:r w:rsidR="00D40A24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A24">
        <w:rPr>
          <w:rFonts w:ascii="Times New Roman" w:hAnsi="Times New Roman" w:cs="Times New Roman"/>
          <w:sz w:val="24"/>
          <w:szCs w:val="24"/>
          <w:lang w:val="ru-RU"/>
        </w:rPr>
        <w:t>целесообразность</w:t>
      </w:r>
      <w:r w:rsidR="00D40A24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приурочивания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этапам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стратегического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планирования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правительстве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проводить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полный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обзор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начале</w:t>
      </w:r>
      <w:r w:rsidR="00054B0B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 xml:space="preserve">стратегического периода и затем проводить обзоры более узкого охвата, либо проводить несколько </w:t>
      </w:r>
      <w:r w:rsidR="00F90389">
        <w:rPr>
          <w:rFonts w:ascii="Times New Roman" w:hAnsi="Times New Roman" w:cs="Times New Roman"/>
          <w:sz w:val="24"/>
          <w:szCs w:val="24"/>
          <w:lang w:val="ru-RU"/>
        </w:rPr>
        <w:t xml:space="preserve">тематических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обзоров каждый год с целью охвата максимально</w:t>
      </w:r>
      <w:r w:rsidR="000636ED">
        <w:rPr>
          <w:rFonts w:ascii="Times New Roman" w:hAnsi="Times New Roman" w:cs="Times New Roman"/>
          <w:sz w:val="24"/>
          <w:szCs w:val="24"/>
          <w:lang w:val="ru-RU"/>
        </w:rPr>
        <w:t xml:space="preserve"> возможной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 xml:space="preserve"> части общих расходов за весь период стратегического планирования. </w:t>
      </w:r>
      <w:r w:rsidR="007743D7" w:rsidRPr="00054B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При определении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подлежащих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обзор</w:t>
      </w:r>
      <w:r w:rsidR="000636E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совокупную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долю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общих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расходах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4B0B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="00054B0B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26B4">
        <w:rPr>
          <w:rFonts w:ascii="Times New Roman" w:hAnsi="Times New Roman" w:cs="Times New Roman"/>
          <w:sz w:val="24"/>
          <w:szCs w:val="24"/>
          <w:lang w:val="ru-RU"/>
        </w:rPr>
        <w:t xml:space="preserve">процессе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="00C726B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направлений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подлежащих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обзору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министерство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линейные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министерства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однако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идеальном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должно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приниматься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исполнительной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власти</w:t>
      </w:r>
      <w:r w:rsidR="007743D7" w:rsidRPr="0055274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>всего правительства</w:t>
      </w:r>
      <w:r w:rsidR="007743D7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 xml:space="preserve">Следует также рассматривать механизмы общественного участия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lastRenderedPageBreak/>
        <w:t>в подготовке предложений, но на более продвинутых стадиях. В процесс можно</w:t>
      </w:r>
      <w:r w:rsidR="00552742" w:rsidRPr="00552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2742">
        <w:rPr>
          <w:rFonts w:ascii="Times New Roman" w:hAnsi="Times New Roman" w:cs="Times New Roman"/>
          <w:sz w:val="24"/>
          <w:szCs w:val="24"/>
          <w:lang w:val="ru-RU"/>
        </w:rPr>
        <w:t xml:space="preserve">также вовлекать высший орган финансового контроля и законодательные органы. </w:t>
      </w:r>
    </w:p>
    <w:p w:rsidR="005A1144" w:rsidRPr="008D7687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361026" w:rsidRDefault="008D7687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Участники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групповых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дискуссий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целом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пришли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мнению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что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группа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проводящая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обзор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должна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иметь в своем </w:t>
      </w:r>
      <w:proofErr w:type="gramStart"/>
      <w:r w:rsidR="003750FD">
        <w:rPr>
          <w:rFonts w:ascii="Times New Roman" w:hAnsi="Times New Roman" w:cs="Times New Roman"/>
          <w:b/>
          <w:sz w:val="24"/>
          <w:szCs w:val="24"/>
          <w:lang w:val="ru-RU"/>
        </w:rPr>
        <w:t>составе</w:t>
      </w:r>
      <w:proofErr w:type="gramEnd"/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как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представителей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министерства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финансов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так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линейных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министерств</w:t>
      </w:r>
      <w:r w:rsidRPr="008D7687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7743D7" w:rsidRPr="008D76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 что используемый подход в идеальном случае должен предусматривать проведение совместного рассмотрения, в ходе которого Минфин прорабатывает варианты экономии средств вместе с линейными министерствами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gramStart"/>
      <w:r w:rsidR="003750FD">
        <w:rPr>
          <w:rFonts w:ascii="Times New Roman" w:hAnsi="Times New Roman" w:cs="Times New Roman"/>
          <w:sz w:val="24"/>
          <w:szCs w:val="24"/>
          <w:lang w:val="ru-RU"/>
        </w:rPr>
        <w:t>при этом крайне важно, чтобы Минфин сохранял за собой роль критика, оспаривающего слабые варианты в случае предложения таких линейными министерствами и имеющего возможность предложить альтернативные варианты экономии средств.</w:t>
      </w:r>
      <w:proofErr w:type="gramEnd"/>
      <w:r w:rsidR="003750FD">
        <w:rPr>
          <w:rFonts w:ascii="Times New Roman" w:hAnsi="Times New Roman" w:cs="Times New Roman"/>
          <w:sz w:val="24"/>
          <w:szCs w:val="24"/>
          <w:lang w:val="ru-RU"/>
        </w:rPr>
        <w:t xml:space="preserve"> Окончательное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какие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варианты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будут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рекомендованы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главный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исполнительный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 w:rsidR="007743D7" w:rsidRPr="00DA2D3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правительство</w:t>
      </w:r>
      <w:r w:rsidR="003750FD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Вовлекать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обзора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внешних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экспертов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рекомендуется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ограниченном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количестве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условии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наличия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подходящего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практического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0FD" w:rsidRPr="003750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6EF0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0C6EF0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6EF0">
        <w:rPr>
          <w:rFonts w:ascii="Times New Roman" w:hAnsi="Times New Roman" w:cs="Times New Roman"/>
          <w:sz w:val="24"/>
          <w:szCs w:val="24"/>
          <w:lang w:val="ru-RU"/>
        </w:rPr>
        <w:t>касается</w:t>
      </w:r>
      <w:r w:rsidR="000C6EF0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6EF0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="000C6EF0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7D9C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="00C27D9C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7D9C">
        <w:rPr>
          <w:rFonts w:ascii="Times New Roman" w:hAnsi="Times New Roman" w:cs="Times New Roman"/>
          <w:sz w:val="24"/>
          <w:szCs w:val="24"/>
          <w:lang w:val="ru-RU"/>
        </w:rPr>
        <w:t>обзора</w:t>
      </w:r>
      <w:r w:rsidR="00C27D9C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7D9C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C27D9C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B32BFF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среди</w:t>
      </w:r>
      <w:r w:rsidR="00B32BFF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соображений, высказанных участниками дискуссий, была рекомендация отводить на обзор примерно</w:t>
      </w:r>
      <w:r w:rsidR="007743D7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9-12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 xml:space="preserve"> месяцев, что позволит провести детальный анализ и обеспечить участие в анализе надлежащих государственных служащих без отрыва от их повседневной работы. Еще одно предложение заключалось в том, чтобы образовать в структуре министерства финансов специальное подразделение по обзорам бюджетных расходов. Для</w:t>
      </w:r>
      <w:r w:rsidR="00B32BFF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B32BFF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высокого</w:t>
      </w:r>
      <w:r w:rsidR="00B32BFF" w:rsidRPr="00B32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качества рекомендаций, выносимых по итогам обзора, важно установление доверия между членами группы. Что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касается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методологий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отмечалось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идеальном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2BFF">
        <w:rPr>
          <w:rFonts w:ascii="Times New Roman" w:hAnsi="Times New Roman" w:cs="Times New Roman"/>
          <w:sz w:val="24"/>
          <w:szCs w:val="24"/>
          <w:lang w:val="ru-RU"/>
        </w:rPr>
        <w:t>разработаны</w:t>
      </w:r>
      <w:r w:rsidR="00B32BFF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общие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стандартные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принципы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конкретного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обзора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составлять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подробное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техническое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задание с детальным описанием методологии</w:t>
      </w:r>
      <w:r w:rsidR="00B1165E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ри</w:t>
      </w:r>
      <w:r w:rsidR="00B1165E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составлении технических заданий следует принимать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во внимание различия в наличии данных по разным направлениям расходов, а также различия в общем характере различных направлений расходов и применяемых к ним институциональных механизм</w:t>
      </w:r>
      <w:r w:rsidR="00B1165E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. Важно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показатели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применяемые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бюджетном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="0055400E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B1165E">
        <w:rPr>
          <w:rFonts w:ascii="Times New Roman" w:hAnsi="Times New Roman" w:cs="Times New Roman"/>
          <w:sz w:val="24"/>
          <w:szCs w:val="24"/>
          <w:lang w:val="ru-RU"/>
        </w:rPr>
        <w:t xml:space="preserve">там, </w:t>
      </w:r>
      <w:r w:rsidR="0055400E">
        <w:rPr>
          <w:rFonts w:ascii="Times New Roman" w:hAnsi="Times New Roman" w:cs="Times New Roman"/>
          <w:sz w:val="24"/>
          <w:szCs w:val="24"/>
          <w:lang w:val="ru-RU"/>
        </w:rPr>
        <w:t>где они имеются и применимы к процессам обзора расходов.</w:t>
      </w:r>
      <w:r w:rsidR="007743D7" w:rsidRPr="005540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проведению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обязательно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готовить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промежуточные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отчеты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361026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1026">
        <w:rPr>
          <w:rFonts w:ascii="Times New Roman" w:hAnsi="Times New Roman" w:cs="Times New Roman"/>
          <w:sz w:val="24"/>
          <w:szCs w:val="24"/>
          <w:lang w:val="ru-RU"/>
        </w:rPr>
        <w:t xml:space="preserve">работе, а итоговые отчеты в идеальном случае должны публиковаться для всеобщего ознакомления. </w:t>
      </w:r>
      <w:r w:rsidR="007743D7" w:rsidRPr="00361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1144" w:rsidRPr="00361026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Pr="00EB4B7D" w:rsidRDefault="00361026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Крайне</w:t>
      </w:r>
      <w:r w:rsidRPr="00361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важно</w:t>
      </w:r>
      <w:r w:rsidRPr="00361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интегрировать</w:t>
      </w:r>
      <w:r w:rsidRPr="00361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процессы</w:t>
      </w:r>
      <w:r w:rsidRPr="00361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обзора</w:t>
      </w:r>
      <w:r w:rsidRPr="00361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расходов</w:t>
      </w:r>
      <w:r w:rsidRPr="00361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361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соответствующие рекомендации в бюджетный процесс. </w:t>
      </w:r>
      <w:r w:rsidR="007743D7" w:rsidRPr="003610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результатам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групповых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дискуссий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было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отмечено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предпосылкой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служит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тщательное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планирование</w:t>
      </w:r>
      <w:r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сроков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обзора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необходимости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совпадения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соответствующим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этапом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планирования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бюджета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следующий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обеспечения согласованности с бюджетным календарем. Также</w:t>
      </w:r>
      <w:r w:rsidR="00863972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рекомендуется</w:t>
      </w:r>
      <w:r w:rsidR="00863972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="00863972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долгосрочные</w:t>
      </w:r>
      <w:r w:rsidR="00863972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планы</w:t>
      </w:r>
      <w:r w:rsidR="00863972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="00863972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обзоров</w:t>
      </w:r>
      <w:r w:rsidR="00863972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расходов</w:t>
      </w:r>
      <w:r w:rsidR="00863972" w:rsidRPr="00DA2D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крайне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важны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политическая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воля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линейных министерств и бюджетных аналитиков министерства финансов. Кроме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того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легитимности</w:t>
      </w:r>
      <w:r w:rsidR="00863972" w:rsidRPr="00863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и увеличения вероятности интеграции обзоров расходов в бюджетный цикл рекомендуется законодательно закрепить</w:t>
      </w:r>
      <w:r w:rsidR="007743D7" w:rsidRPr="0086397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регламентировать проведение обзоров расходов на уровне общих принципов. Одно</w:t>
      </w:r>
      <w:r w:rsidR="00863972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863972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конкретных</w:t>
      </w:r>
      <w:r w:rsidR="00863972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предложений</w:t>
      </w:r>
      <w:r w:rsidR="00863972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состояло</w:t>
      </w:r>
      <w:r w:rsidR="00863972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63972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863972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63972">
        <w:rPr>
          <w:rFonts w:ascii="Times New Roman" w:hAnsi="Times New Roman" w:cs="Times New Roman"/>
          <w:sz w:val="24"/>
          <w:szCs w:val="24"/>
          <w:lang w:val="ru-RU"/>
        </w:rPr>
        <w:t>чтобы</w:t>
      </w:r>
      <w:r w:rsidR="00863972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r w:rsidR="00EB4B7D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соответствующие</w:t>
      </w:r>
      <w:r w:rsidR="00EB4B7D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термины</w:t>
      </w:r>
      <w:r w:rsidR="00EB4B7D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B4B7D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EB4B7D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полномочия</w:t>
      </w:r>
      <w:r w:rsidR="00EB4B7D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="00EB4B7D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задействованных в обзоре расходов, в органическом законе об управлении государственными финансами или в указе президента</w:t>
      </w:r>
      <w:r w:rsidR="007743D7" w:rsidRPr="00EB4B7D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постановлении правительства. Наконец, рекомендуется действовать с осторожностью и использовать постепенный подход, чтобы избежать нагрузки от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lastRenderedPageBreak/>
        <w:t>одновременной реализации нескольких реформ в тех странах, где различные реформы проводятся параллельно. Среди</w:t>
      </w:r>
      <w:r w:rsidR="00EB4B7D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165E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 xml:space="preserve"> выявленных проблем</w:t>
      </w:r>
      <w:r w:rsidR="00EB4B7D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165E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отме</w:t>
      </w:r>
      <w:r w:rsidR="00B1165E">
        <w:rPr>
          <w:rFonts w:ascii="Times New Roman" w:hAnsi="Times New Roman" w:cs="Times New Roman"/>
          <w:sz w:val="24"/>
          <w:szCs w:val="24"/>
          <w:lang w:val="ru-RU"/>
        </w:rPr>
        <w:t xml:space="preserve">тили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нехватк</w:t>
      </w:r>
      <w:r w:rsidR="00B1165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 xml:space="preserve"> кадровых ресурсов и времени, </w:t>
      </w:r>
      <w:r w:rsidR="00B1165E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>необходимость согласован</w:t>
      </w:r>
      <w:r w:rsidR="00B1165E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="00EB4B7D">
        <w:rPr>
          <w:rFonts w:ascii="Times New Roman" w:hAnsi="Times New Roman" w:cs="Times New Roman"/>
          <w:sz w:val="24"/>
          <w:szCs w:val="24"/>
          <w:lang w:val="ru-RU"/>
        </w:rPr>
        <w:t xml:space="preserve"> процессов обзора расходов с </w:t>
      </w:r>
      <w:proofErr w:type="gramStart"/>
      <w:r w:rsidR="00EB4B7D">
        <w:rPr>
          <w:rFonts w:ascii="Times New Roman" w:hAnsi="Times New Roman" w:cs="Times New Roman"/>
          <w:sz w:val="24"/>
          <w:szCs w:val="24"/>
          <w:lang w:val="ru-RU"/>
        </w:rPr>
        <w:t>программным</w:t>
      </w:r>
      <w:proofErr w:type="gramEnd"/>
      <w:r w:rsid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B4B7D">
        <w:rPr>
          <w:rFonts w:ascii="Times New Roman" w:hAnsi="Times New Roman" w:cs="Times New Roman"/>
          <w:sz w:val="24"/>
          <w:szCs w:val="24"/>
          <w:lang w:val="ru-RU"/>
        </w:rPr>
        <w:t>бюджетированием</w:t>
      </w:r>
      <w:proofErr w:type="spellEnd"/>
      <w:r w:rsidR="00EB4B7D">
        <w:rPr>
          <w:rFonts w:ascii="Times New Roman" w:hAnsi="Times New Roman" w:cs="Times New Roman"/>
          <w:sz w:val="24"/>
          <w:szCs w:val="24"/>
          <w:lang w:val="ru-RU"/>
        </w:rPr>
        <w:t xml:space="preserve">. К ключевым факторам успеха были отнесены наличие политической воли и принятие обществом рекомендаций, вынесенных по итогам обзора расходов, а также адекватный мониторинг выполнения принятых рекомендаций. </w:t>
      </w:r>
      <w:r w:rsidR="007743D7" w:rsidRPr="00EB4B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A1144" w:rsidRPr="00EB4B7D" w:rsidRDefault="005A1144">
      <w:pPr>
        <w:pStyle w:val="aff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1144" w:rsidRDefault="00C011DD">
      <w:pPr>
        <w:pStyle w:val="1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</w:pPr>
      <w:bookmarkStart w:id="25" w:name="_Toc9425821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Капитальное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бюджетирование</w:t>
      </w:r>
      <w:proofErr w:type="spellEnd"/>
      <w:r w:rsidR="007743D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s-Latn-BA"/>
        </w:rPr>
        <w:t>государственные инвестиции</w:t>
      </w:r>
      <w:bookmarkEnd w:id="25"/>
      <w:r w:rsidR="007743D7">
        <w:rPr>
          <w:rFonts w:ascii="Times New Roman" w:eastAsia="Times New Roman" w:hAnsi="Times New Roman" w:cs="Times New Roman"/>
          <w:b/>
          <w:sz w:val="24"/>
          <w:szCs w:val="24"/>
          <w:lang w:eastAsia="bs-Latn-BA"/>
        </w:rPr>
        <w:t xml:space="preserve">  </w:t>
      </w:r>
    </w:p>
    <w:p w:rsidR="005A1144" w:rsidRDefault="005A1144">
      <w:pPr>
        <w:rPr>
          <w:lang w:eastAsia="bs-Latn-BA"/>
        </w:rPr>
      </w:pPr>
    </w:p>
    <w:p w:rsidR="005A1144" w:rsidRPr="002B3D67" w:rsidRDefault="009504C9" w:rsidP="00D357AC">
      <w:pPr>
        <w:spacing w:afterLines="160"/>
        <w:jc w:val="both"/>
        <w:rPr>
          <w:lang w:val="ru-RU"/>
        </w:rPr>
      </w:pPr>
      <w:r>
        <w:rPr>
          <w:lang w:val="ru-RU"/>
        </w:rPr>
        <w:t>Во</w:t>
      </w:r>
      <w:r w:rsidRPr="002B3D67">
        <w:rPr>
          <w:lang w:val="ru-RU"/>
        </w:rPr>
        <w:t xml:space="preserve"> </w:t>
      </w:r>
      <w:r>
        <w:rPr>
          <w:lang w:val="ru-RU"/>
        </w:rPr>
        <w:t>время</w:t>
      </w:r>
      <w:r w:rsidRPr="002B3D67">
        <w:rPr>
          <w:lang w:val="ru-RU"/>
        </w:rPr>
        <w:t xml:space="preserve"> </w:t>
      </w:r>
      <w:r>
        <w:rPr>
          <w:lang w:val="ru-RU"/>
        </w:rPr>
        <w:t>части</w:t>
      </w:r>
      <w:r w:rsidRPr="002B3D67">
        <w:rPr>
          <w:lang w:val="ru-RU"/>
        </w:rPr>
        <w:t xml:space="preserve"> </w:t>
      </w:r>
      <w:r>
        <w:rPr>
          <w:lang w:val="ru-RU"/>
        </w:rPr>
        <w:t>заседания</w:t>
      </w:r>
      <w:r w:rsidRPr="002B3D67">
        <w:rPr>
          <w:lang w:val="ru-RU"/>
        </w:rPr>
        <w:t xml:space="preserve">, </w:t>
      </w:r>
      <w:r>
        <w:rPr>
          <w:lang w:val="ru-RU"/>
        </w:rPr>
        <w:t>посвященной</w:t>
      </w:r>
      <w:r w:rsidRPr="002B3D67">
        <w:rPr>
          <w:lang w:val="ru-RU"/>
        </w:rPr>
        <w:t xml:space="preserve"> </w:t>
      </w:r>
      <w:r>
        <w:rPr>
          <w:lang w:val="ru-RU"/>
        </w:rPr>
        <w:t>теме</w:t>
      </w:r>
      <w:r w:rsidRPr="002B3D67">
        <w:rPr>
          <w:lang w:val="ru-RU"/>
        </w:rPr>
        <w:t xml:space="preserve"> </w:t>
      </w:r>
      <w:r>
        <w:rPr>
          <w:lang w:val="ru-RU"/>
        </w:rPr>
        <w:t>капитального</w:t>
      </w:r>
      <w:r w:rsidRPr="002B3D67">
        <w:rPr>
          <w:lang w:val="ru-RU"/>
        </w:rPr>
        <w:t xml:space="preserve"> </w:t>
      </w:r>
      <w:proofErr w:type="spellStart"/>
      <w:r>
        <w:rPr>
          <w:lang w:val="ru-RU"/>
        </w:rPr>
        <w:t>бюджетирования</w:t>
      </w:r>
      <w:proofErr w:type="spellEnd"/>
      <w:r w:rsidRPr="002B3D67">
        <w:rPr>
          <w:lang w:val="ru-RU"/>
        </w:rPr>
        <w:t xml:space="preserve"> </w:t>
      </w:r>
      <w:r>
        <w:rPr>
          <w:lang w:val="ru-RU"/>
        </w:rPr>
        <w:t>и</w:t>
      </w:r>
      <w:r w:rsidRPr="002B3D67">
        <w:rPr>
          <w:lang w:val="ru-RU"/>
        </w:rPr>
        <w:t xml:space="preserve"> </w:t>
      </w:r>
      <w:r>
        <w:rPr>
          <w:lang w:val="ru-RU"/>
        </w:rPr>
        <w:t>государственных</w:t>
      </w:r>
      <w:r w:rsidRPr="002B3D67">
        <w:rPr>
          <w:lang w:val="ru-RU"/>
        </w:rPr>
        <w:t xml:space="preserve"> </w:t>
      </w:r>
      <w:r>
        <w:rPr>
          <w:lang w:val="ru-RU"/>
        </w:rPr>
        <w:t>инвестиций</w:t>
      </w:r>
      <w:r w:rsidRPr="002B3D67">
        <w:rPr>
          <w:lang w:val="ru-RU"/>
        </w:rPr>
        <w:t xml:space="preserve">, </w:t>
      </w:r>
      <w:r>
        <w:rPr>
          <w:lang w:val="ru-RU"/>
        </w:rPr>
        <w:t>участники</w:t>
      </w:r>
      <w:r w:rsidRPr="002B3D67">
        <w:rPr>
          <w:lang w:val="ru-RU"/>
        </w:rPr>
        <w:t xml:space="preserve"> </w:t>
      </w:r>
      <w:r>
        <w:rPr>
          <w:lang w:val="ru-RU"/>
        </w:rPr>
        <w:t>вначале</w:t>
      </w:r>
      <w:r w:rsidRPr="002B3D67">
        <w:rPr>
          <w:lang w:val="ru-RU"/>
        </w:rPr>
        <w:t xml:space="preserve"> </w:t>
      </w:r>
      <w:r>
        <w:rPr>
          <w:lang w:val="ru-RU"/>
        </w:rPr>
        <w:t>ознакомились</w:t>
      </w:r>
      <w:r w:rsidRPr="002B3D67">
        <w:rPr>
          <w:lang w:val="ru-RU"/>
        </w:rPr>
        <w:t xml:space="preserve"> </w:t>
      </w:r>
      <w:r>
        <w:rPr>
          <w:lang w:val="ru-RU"/>
        </w:rPr>
        <w:t>с</w:t>
      </w:r>
      <w:r w:rsidRPr="002B3D67">
        <w:rPr>
          <w:lang w:val="ru-RU"/>
        </w:rPr>
        <w:t xml:space="preserve"> </w:t>
      </w:r>
      <w:r>
        <w:rPr>
          <w:lang w:val="ru-RU"/>
        </w:rPr>
        <w:t>основными</w:t>
      </w:r>
      <w:r w:rsidRPr="002B3D67">
        <w:rPr>
          <w:lang w:val="ru-RU"/>
        </w:rPr>
        <w:t xml:space="preserve"> </w:t>
      </w:r>
      <w:r>
        <w:rPr>
          <w:lang w:val="ru-RU"/>
        </w:rPr>
        <w:t>концепциями</w:t>
      </w:r>
      <w:r w:rsidRPr="002B3D67">
        <w:rPr>
          <w:lang w:val="ru-RU"/>
        </w:rPr>
        <w:t xml:space="preserve"> </w:t>
      </w:r>
      <w:r w:rsidR="0093113C">
        <w:rPr>
          <w:lang w:val="ru-RU"/>
        </w:rPr>
        <w:t>капитального</w:t>
      </w:r>
      <w:r w:rsidR="0093113C" w:rsidRPr="002B3D67">
        <w:rPr>
          <w:lang w:val="ru-RU"/>
        </w:rPr>
        <w:t xml:space="preserve"> </w:t>
      </w:r>
      <w:proofErr w:type="spellStart"/>
      <w:r w:rsidR="0093113C">
        <w:rPr>
          <w:lang w:val="ru-RU"/>
        </w:rPr>
        <w:t>бюджетирования</w:t>
      </w:r>
      <w:proofErr w:type="spellEnd"/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и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государственных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инвестиций</w:t>
      </w:r>
      <w:r w:rsidR="0093113C" w:rsidRPr="002B3D67">
        <w:rPr>
          <w:lang w:val="ru-RU"/>
        </w:rPr>
        <w:t xml:space="preserve">, </w:t>
      </w:r>
      <w:r w:rsidR="0093113C">
        <w:rPr>
          <w:lang w:val="ru-RU"/>
        </w:rPr>
        <w:t>а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также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с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текущим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состояни</w:t>
      </w:r>
      <w:r w:rsidR="002B3D67">
        <w:rPr>
          <w:lang w:val="ru-RU"/>
        </w:rPr>
        <w:t>ем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дел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в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этой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сфере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в</w:t>
      </w:r>
      <w:r w:rsidR="0093113C" w:rsidRPr="002B3D67">
        <w:rPr>
          <w:lang w:val="ru-RU"/>
        </w:rPr>
        <w:t xml:space="preserve"> </w:t>
      </w:r>
      <w:r w:rsidR="0093113C">
        <w:rPr>
          <w:lang w:val="ru-RU"/>
        </w:rPr>
        <w:t>странах</w:t>
      </w:r>
      <w:r w:rsidR="0093113C" w:rsidRPr="002B3D67">
        <w:rPr>
          <w:lang w:val="ru-RU"/>
        </w:rPr>
        <w:t xml:space="preserve"> </w:t>
      </w:r>
      <w:proofErr w:type="spellStart"/>
      <w:r w:rsidR="007743D7">
        <w:t>PEMPAL</w:t>
      </w:r>
      <w:proofErr w:type="spellEnd"/>
      <w:r w:rsidR="002B3D67">
        <w:rPr>
          <w:lang w:val="ru-RU"/>
        </w:rPr>
        <w:t>, опираясь на результаты предварительного опроса, приуроченного к пленарному заседанию. Также была презентована разработанная Всемирным банком новая методология по определению приоритетности инфраструктурных проектов</w:t>
      </w:r>
      <w:r w:rsidR="007743D7" w:rsidRPr="002B3D67">
        <w:rPr>
          <w:lang w:val="ru-RU"/>
        </w:rPr>
        <w:t>.</w:t>
      </w:r>
      <w:r w:rsidR="002B3D67">
        <w:rPr>
          <w:lang w:val="ru-RU"/>
        </w:rPr>
        <w:t xml:space="preserve"> Кроме того, были представлены текущие тенденции и примеры </w:t>
      </w:r>
      <w:r w:rsidR="00DD50A9">
        <w:rPr>
          <w:lang w:val="ru-RU"/>
        </w:rPr>
        <w:t>передовой</w:t>
      </w:r>
      <w:r w:rsidR="002B3D67">
        <w:rPr>
          <w:lang w:val="ru-RU"/>
        </w:rPr>
        <w:t xml:space="preserve"> практики стран </w:t>
      </w:r>
      <w:proofErr w:type="spellStart"/>
      <w:r w:rsidR="002B3D67">
        <w:rPr>
          <w:lang w:val="ru-RU"/>
        </w:rPr>
        <w:t>ОЭСР</w:t>
      </w:r>
      <w:proofErr w:type="spellEnd"/>
      <w:r w:rsidR="002B3D67">
        <w:rPr>
          <w:lang w:val="ru-RU"/>
        </w:rPr>
        <w:t xml:space="preserve">, а также четыре примера практики стран </w:t>
      </w:r>
      <w:proofErr w:type="spellStart"/>
      <w:r w:rsidR="007743D7">
        <w:t>PEMPAL</w:t>
      </w:r>
      <w:proofErr w:type="spellEnd"/>
      <w:r w:rsidR="007743D7" w:rsidRPr="002B3D67">
        <w:rPr>
          <w:lang w:val="ru-RU"/>
        </w:rPr>
        <w:t xml:space="preserve">. </w:t>
      </w:r>
      <w:r w:rsidR="002B3D67">
        <w:rPr>
          <w:lang w:val="ru-RU"/>
        </w:rPr>
        <w:t>Наконец</w:t>
      </w:r>
      <w:r w:rsidR="002B3D67" w:rsidRPr="002B3D67">
        <w:rPr>
          <w:lang w:val="ru-RU"/>
        </w:rPr>
        <w:t xml:space="preserve">, </w:t>
      </w:r>
      <w:r w:rsidR="002B3D67">
        <w:rPr>
          <w:lang w:val="ru-RU"/>
        </w:rPr>
        <w:t>на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этой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сессии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участники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из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остальных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стран</w:t>
      </w:r>
      <w:r w:rsidR="002B3D67" w:rsidRPr="002B3D67">
        <w:rPr>
          <w:lang w:val="ru-RU"/>
        </w:rPr>
        <w:t xml:space="preserve"> </w:t>
      </w:r>
      <w:proofErr w:type="spellStart"/>
      <w:r w:rsidR="007743D7">
        <w:t>PEMPAL</w:t>
      </w:r>
      <w:proofErr w:type="spellEnd"/>
      <w:r w:rsidR="007743D7" w:rsidRPr="002B3D67">
        <w:rPr>
          <w:lang w:val="ru-RU"/>
        </w:rPr>
        <w:t xml:space="preserve"> (</w:t>
      </w:r>
      <w:r w:rsidR="002B3D67">
        <w:rPr>
          <w:lang w:val="ru-RU"/>
        </w:rPr>
        <w:t>не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выступавшие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с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презентациями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своей</w:t>
      </w:r>
      <w:r w:rsidR="002B3D67" w:rsidRPr="002B3D67">
        <w:rPr>
          <w:lang w:val="ru-RU"/>
        </w:rPr>
        <w:t xml:space="preserve"> </w:t>
      </w:r>
      <w:r w:rsidR="002B3D67">
        <w:rPr>
          <w:lang w:val="ru-RU"/>
        </w:rPr>
        <w:t>практики</w:t>
      </w:r>
      <w:r w:rsidR="002B3D67" w:rsidRPr="002B3D67">
        <w:rPr>
          <w:lang w:val="ru-RU"/>
        </w:rPr>
        <w:t xml:space="preserve">) </w:t>
      </w:r>
      <w:r w:rsidR="002B3D67">
        <w:rPr>
          <w:lang w:val="ru-RU"/>
        </w:rPr>
        <w:t xml:space="preserve">вкратце рассказали об основных событиях и проблемах, связанных с </w:t>
      </w:r>
      <w:proofErr w:type="gramStart"/>
      <w:r w:rsidR="002B3D67">
        <w:rPr>
          <w:lang w:val="ru-RU"/>
        </w:rPr>
        <w:t>капитальным</w:t>
      </w:r>
      <w:proofErr w:type="gramEnd"/>
      <w:r w:rsidR="002B3D67">
        <w:rPr>
          <w:lang w:val="ru-RU"/>
        </w:rPr>
        <w:t xml:space="preserve"> </w:t>
      </w:r>
      <w:proofErr w:type="spellStart"/>
      <w:r w:rsidR="002B3D67">
        <w:rPr>
          <w:lang w:val="ru-RU"/>
        </w:rPr>
        <w:t>бюджетированием</w:t>
      </w:r>
      <w:proofErr w:type="spellEnd"/>
      <w:r w:rsidR="00DD50A9">
        <w:rPr>
          <w:lang w:val="ru-RU"/>
        </w:rPr>
        <w:t xml:space="preserve"> и</w:t>
      </w:r>
      <w:r w:rsidR="002B3D67">
        <w:rPr>
          <w:lang w:val="ru-RU"/>
        </w:rPr>
        <w:t xml:space="preserve"> государственными инвестициями в своих странах</w:t>
      </w:r>
      <w:r w:rsidR="007743D7" w:rsidRPr="002B3D67">
        <w:rPr>
          <w:lang w:val="ru-RU"/>
        </w:rPr>
        <w:t xml:space="preserve">. </w:t>
      </w:r>
    </w:p>
    <w:p w:rsidR="005A1144" w:rsidRPr="00B722D9" w:rsidRDefault="002B3D67" w:rsidP="00D357AC">
      <w:pPr>
        <w:spacing w:afterLines="160"/>
        <w:jc w:val="both"/>
        <w:rPr>
          <w:lang w:val="ru-RU"/>
        </w:rPr>
      </w:pPr>
      <w:proofErr w:type="gramStart"/>
      <w:r>
        <w:rPr>
          <w:b/>
          <w:lang w:val="ru-RU" w:eastAsia="sl-SI"/>
        </w:rPr>
        <w:t>С</w:t>
      </w:r>
      <w:r w:rsidRPr="002B3D67">
        <w:rPr>
          <w:b/>
          <w:lang w:val="ru-RU" w:eastAsia="sl-SI"/>
        </w:rPr>
        <w:t xml:space="preserve"> </w:t>
      </w:r>
      <w:r>
        <w:rPr>
          <w:b/>
          <w:lang w:val="ru-RU" w:eastAsia="sl-SI"/>
        </w:rPr>
        <w:t>презентациями</w:t>
      </w:r>
      <w:r w:rsidRPr="002B3D67">
        <w:rPr>
          <w:b/>
          <w:lang w:val="ru-RU" w:eastAsia="sl-SI"/>
        </w:rPr>
        <w:t xml:space="preserve"> </w:t>
      </w:r>
      <w:r>
        <w:rPr>
          <w:b/>
          <w:lang w:val="ru-RU" w:eastAsia="sl-SI"/>
        </w:rPr>
        <w:t>выступили</w:t>
      </w:r>
      <w:r w:rsidRPr="002B3D67">
        <w:rPr>
          <w:b/>
          <w:lang w:val="ru-RU" w:eastAsia="sl-SI"/>
        </w:rPr>
        <w:t xml:space="preserve"> </w:t>
      </w:r>
      <w:r>
        <w:rPr>
          <w:b/>
          <w:lang w:val="ru-RU" w:eastAsia="sl-SI"/>
        </w:rPr>
        <w:t>представители</w:t>
      </w:r>
      <w:r w:rsidRPr="002B3D67">
        <w:rPr>
          <w:b/>
          <w:lang w:val="ru-RU" w:eastAsia="sl-SI"/>
        </w:rPr>
        <w:t xml:space="preserve"> </w:t>
      </w:r>
      <w:r>
        <w:rPr>
          <w:b/>
          <w:lang w:val="ru-RU" w:eastAsia="sl-SI"/>
        </w:rPr>
        <w:t>Всемирного</w:t>
      </w:r>
      <w:r w:rsidRPr="002B3D67">
        <w:rPr>
          <w:b/>
          <w:lang w:val="ru-RU" w:eastAsia="sl-SI"/>
        </w:rPr>
        <w:t xml:space="preserve"> </w:t>
      </w:r>
      <w:r>
        <w:rPr>
          <w:b/>
          <w:lang w:val="ru-RU" w:eastAsia="sl-SI"/>
        </w:rPr>
        <w:t>банка</w:t>
      </w:r>
      <w:r w:rsidRPr="002B3D67">
        <w:rPr>
          <w:b/>
          <w:lang w:val="ru-RU" w:eastAsia="sl-SI"/>
        </w:rPr>
        <w:t>/</w:t>
      </w:r>
      <w:r>
        <w:rPr>
          <w:b/>
          <w:lang w:val="ru-RU" w:eastAsia="sl-SI"/>
        </w:rPr>
        <w:t>ресурсной</w:t>
      </w:r>
      <w:r w:rsidRPr="002B3D67">
        <w:rPr>
          <w:b/>
          <w:lang w:val="ru-RU" w:eastAsia="sl-SI"/>
        </w:rPr>
        <w:t xml:space="preserve"> </w:t>
      </w:r>
      <w:r>
        <w:rPr>
          <w:b/>
          <w:lang w:val="ru-RU" w:eastAsia="sl-SI"/>
        </w:rPr>
        <w:t>группы</w:t>
      </w:r>
      <w:r w:rsidRPr="002B3D67">
        <w:rPr>
          <w:b/>
          <w:lang w:val="ru-RU" w:eastAsia="sl-SI"/>
        </w:rPr>
        <w:t xml:space="preserve"> </w:t>
      </w:r>
      <w:proofErr w:type="spellStart"/>
      <w:r>
        <w:rPr>
          <w:b/>
          <w:lang w:val="ru-RU" w:eastAsia="sl-SI"/>
        </w:rPr>
        <w:t>БС</w:t>
      </w:r>
      <w:proofErr w:type="spellEnd"/>
      <w:r w:rsidRPr="002B3D67">
        <w:rPr>
          <w:b/>
          <w:lang w:val="ru-RU" w:eastAsia="sl-SI"/>
        </w:rPr>
        <w:t xml:space="preserve"> </w:t>
      </w:r>
      <w:r w:rsidR="007743D7" w:rsidRPr="002B3D67">
        <w:rPr>
          <w:lang w:val="ru-RU" w:eastAsia="sl-SI"/>
        </w:rPr>
        <w:t>(</w:t>
      </w:r>
      <w:r>
        <w:rPr>
          <w:lang w:val="ru-RU" w:eastAsia="sl-SI"/>
        </w:rPr>
        <w:t>Ирина</w:t>
      </w:r>
      <w:r w:rsidRPr="002B3D67">
        <w:rPr>
          <w:lang w:val="ru-RU" w:eastAsia="sl-SI"/>
        </w:rPr>
        <w:t xml:space="preserve"> </w:t>
      </w:r>
      <w:r>
        <w:rPr>
          <w:lang w:val="ru-RU" w:eastAsia="sl-SI"/>
        </w:rPr>
        <w:t>Щербина</w:t>
      </w:r>
      <w:r w:rsidR="007743D7" w:rsidRPr="002B3D67">
        <w:rPr>
          <w:lang w:val="ru-RU" w:eastAsia="sl-SI"/>
        </w:rPr>
        <w:t xml:space="preserve">), </w:t>
      </w:r>
      <w:proofErr w:type="spellStart"/>
      <w:r>
        <w:rPr>
          <w:b/>
          <w:lang w:val="ru-RU" w:eastAsia="sl-SI"/>
        </w:rPr>
        <w:t>ОЭСР</w:t>
      </w:r>
      <w:proofErr w:type="spellEnd"/>
      <w:r w:rsidR="007743D7" w:rsidRPr="002B3D67">
        <w:rPr>
          <w:lang w:val="ru-RU" w:eastAsia="sl-SI"/>
        </w:rPr>
        <w:t xml:space="preserve"> (</w:t>
      </w:r>
      <w:r>
        <w:rPr>
          <w:lang w:val="ru-RU" w:eastAsia="sl-SI"/>
        </w:rPr>
        <w:t>Юнг</w:t>
      </w:r>
      <w:r w:rsidRPr="002B3D67">
        <w:rPr>
          <w:lang w:val="ru-RU" w:eastAsia="sl-SI"/>
        </w:rPr>
        <w:t xml:space="preserve"> </w:t>
      </w:r>
      <w:r>
        <w:rPr>
          <w:lang w:val="ru-RU" w:eastAsia="sl-SI"/>
        </w:rPr>
        <w:t>Мин</w:t>
      </w:r>
      <w:r w:rsidRPr="002B3D67">
        <w:rPr>
          <w:lang w:val="ru-RU" w:eastAsia="sl-SI"/>
        </w:rPr>
        <w:t xml:space="preserve"> </w:t>
      </w:r>
      <w:r>
        <w:rPr>
          <w:lang w:val="ru-RU" w:eastAsia="sl-SI"/>
        </w:rPr>
        <w:t>Парк</w:t>
      </w:r>
      <w:r w:rsidR="007743D7" w:rsidRPr="002B3D67">
        <w:rPr>
          <w:lang w:val="ru-RU" w:eastAsia="sl-SI"/>
        </w:rPr>
        <w:t xml:space="preserve">), </w:t>
      </w:r>
      <w:r>
        <w:rPr>
          <w:b/>
          <w:lang w:val="ru-RU" w:eastAsia="sl-SI"/>
        </w:rPr>
        <w:t>Группы по вопросам инфраструктуры</w:t>
      </w:r>
      <w:r w:rsidR="007743D7" w:rsidRPr="002B3D67">
        <w:rPr>
          <w:b/>
          <w:lang w:val="ru-RU" w:eastAsia="sl-SI"/>
        </w:rPr>
        <w:t>,</w:t>
      </w:r>
      <w:r>
        <w:rPr>
          <w:b/>
          <w:lang w:val="ru-RU" w:eastAsia="sl-SI"/>
        </w:rPr>
        <w:t xml:space="preserve"> </w:t>
      </w:r>
      <w:proofErr w:type="spellStart"/>
      <w:r>
        <w:rPr>
          <w:b/>
          <w:lang w:val="ru-RU" w:eastAsia="sl-SI"/>
        </w:rPr>
        <w:t>ГЧП</w:t>
      </w:r>
      <w:proofErr w:type="spellEnd"/>
      <w:r>
        <w:rPr>
          <w:b/>
          <w:lang w:val="ru-RU" w:eastAsia="sl-SI"/>
        </w:rPr>
        <w:t xml:space="preserve"> и гарантий</w:t>
      </w:r>
      <w:r w:rsidR="00DD50A9">
        <w:rPr>
          <w:b/>
          <w:lang w:val="ru-RU" w:eastAsia="sl-SI"/>
        </w:rPr>
        <w:t xml:space="preserve"> в составе Всемирного банка</w:t>
      </w:r>
      <w:r>
        <w:rPr>
          <w:b/>
          <w:lang w:val="ru-RU" w:eastAsia="sl-SI"/>
        </w:rPr>
        <w:t xml:space="preserve"> </w:t>
      </w:r>
      <w:r w:rsidR="007743D7" w:rsidRPr="002B3D67">
        <w:rPr>
          <w:lang w:val="ru-RU" w:eastAsia="sl-SI"/>
        </w:rPr>
        <w:t>(</w:t>
      </w:r>
      <w:r>
        <w:rPr>
          <w:lang w:val="ru-RU" w:eastAsia="sl-SI"/>
        </w:rPr>
        <w:t xml:space="preserve">Дарвин </w:t>
      </w:r>
      <w:proofErr w:type="spellStart"/>
      <w:r w:rsidR="00FF41B5">
        <w:rPr>
          <w:lang w:val="ru-RU" w:eastAsia="sl-SI"/>
        </w:rPr>
        <w:t>Марчело</w:t>
      </w:r>
      <w:proofErr w:type="spellEnd"/>
      <w:r w:rsidR="007743D7" w:rsidRPr="002B3D67">
        <w:rPr>
          <w:lang w:val="ru-RU" w:eastAsia="sl-SI"/>
        </w:rPr>
        <w:t xml:space="preserve">), </w:t>
      </w:r>
      <w:r w:rsidR="00FF41B5">
        <w:rPr>
          <w:b/>
          <w:lang w:val="ru-RU" w:eastAsia="sl-SI"/>
        </w:rPr>
        <w:t xml:space="preserve">Министерства финансов Болгарии </w:t>
      </w:r>
      <w:r w:rsidR="007743D7" w:rsidRPr="002B3D67">
        <w:rPr>
          <w:lang w:val="ru-RU" w:eastAsia="sl-SI"/>
        </w:rPr>
        <w:t>(</w:t>
      </w:r>
      <w:r w:rsidR="00FF41B5">
        <w:rPr>
          <w:lang w:val="ru-RU" w:eastAsia="sl-SI"/>
        </w:rPr>
        <w:t xml:space="preserve">Эмиль </w:t>
      </w:r>
      <w:proofErr w:type="spellStart"/>
      <w:r w:rsidR="00FF41B5">
        <w:rPr>
          <w:lang w:val="ru-RU" w:eastAsia="sl-SI"/>
        </w:rPr>
        <w:t>Нургалиев</w:t>
      </w:r>
      <w:proofErr w:type="spellEnd"/>
      <w:r w:rsidR="007743D7" w:rsidRPr="002B3D67">
        <w:rPr>
          <w:lang w:val="ru-RU" w:eastAsia="sl-SI"/>
        </w:rPr>
        <w:t>),</w:t>
      </w:r>
      <w:r w:rsidR="007743D7" w:rsidRPr="002B3D67">
        <w:rPr>
          <w:b/>
          <w:lang w:val="ru-RU" w:eastAsia="sl-SI"/>
        </w:rPr>
        <w:t xml:space="preserve"> </w:t>
      </w:r>
      <w:r w:rsidR="00FF41B5">
        <w:rPr>
          <w:b/>
          <w:lang w:val="ru-RU" w:eastAsia="sl-SI"/>
        </w:rPr>
        <w:t xml:space="preserve">Министерства финансов Хорватии </w:t>
      </w:r>
      <w:r w:rsidR="007743D7" w:rsidRPr="002B3D67">
        <w:rPr>
          <w:lang w:val="ru-RU" w:eastAsia="sl-SI"/>
        </w:rPr>
        <w:t>(</w:t>
      </w:r>
      <w:proofErr w:type="spellStart"/>
      <w:r w:rsidR="00FF41B5">
        <w:rPr>
          <w:lang w:val="ru-RU" w:eastAsia="sl-SI"/>
        </w:rPr>
        <w:t>Невенка</w:t>
      </w:r>
      <w:proofErr w:type="spellEnd"/>
      <w:r w:rsidR="00FF41B5">
        <w:rPr>
          <w:lang w:val="ru-RU" w:eastAsia="sl-SI"/>
        </w:rPr>
        <w:t xml:space="preserve"> </w:t>
      </w:r>
      <w:proofErr w:type="spellStart"/>
      <w:r w:rsidR="00FF41B5">
        <w:rPr>
          <w:lang w:val="ru-RU" w:eastAsia="sl-SI"/>
        </w:rPr>
        <w:t>Бркич</w:t>
      </w:r>
      <w:proofErr w:type="spellEnd"/>
      <w:r w:rsidR="007743D7" w:rsidRPr="002B3D67">
        <w:rPr>
          <w:lang w:val="ru-RU" w:eastAsia="sl-SI"/>
        </w:rPr>
        <w:t>),</w:t>
      </w:r>
      <w:r w:rsidR="007743D7" w:rsidRPr="002B3D67">
        <w:rPr>
          <w:b/>
          <w:lang w:val="ru-RU" w:eastAsia="sl-SI"/>
        </w:rPr>
        <w:t xml:space="preserve"> </w:t>
      </w:r>
      <w:r w:rsidR="00FF41B5">
        <w:rPr>
          <w:b/>
          <w:lang w:val="ru-RU" w:eastAsia="sl-SI"/>
        </w:rPr>
        <w:t>Федерального министерства финансов Боснии и Герцеговины</w:t>
      </w:r>
      <w:r w:rsidR="007743D7" w:rsidRPr="002B3D67">
        <w:rPr>
          <w:b/>
          <w:lang w:val="ru-RU" w:eastAsia="sl-SI"/>
        </w:rPr>
        <w:t xml:space="preserve"> </w:t>
      </w:r>
      <w:r w:rsidR="007743D7" w:rsidRPr="002B3D67">
        <w:rPr>
          <w:lang w:val="ru-RU" w:eastAsia="sl-SI"/>
        </w:rPr>
        <w:t>(</w:t>
      </w:r>
      <w:r w:rsidR="00FF41B5">
        <w:rPr>
          <w:lang w:val="ru-RU" w:eastAsia="sl-SI"/>
        </w:rPr>
        <w:t xml:space="preserve">Эдвин </w:t>
      </w:r>
      <w:proofErr w:type="spellStart"/>
      <w:r w:rsidR="00FF41B5">
        <w:rPr>
          <w:lang w:val="ru-RU" w:eastAsia="sl-SI"/>
        </w:rPr>
        <w:t>Гранич</w:t>
      </w:r>
      <w:proofErr w:type="spellEnd"/>
      <w:r w:rsidR="007743D7" w:rsidRPr="002B3D67">
        <w:rPr>
          <w:lang w:val="ru-RU" w:eastAsia="sl-SI"/>
        </w:rPr>
        <w:t>)</w:t>
      </w:r>
      <w:r w:rsidR="00FF41B5">
        <w:rPr>
          <w:lang w:val="ru-RU" w:eastAsia="sl-SI"/>
        </w:rPr>
        <w:t xml:space="preserve"> и </w:t>
      </w:r>
      <w:r w:rsidR="00FF41B5">
        <w:rPr>
          <w:b/>
          <w:lang w:val="ru-RU" w:eastAsia="sl-SI"/>
        </w:rPr>
        <w:t xml:space="preserve">Министерства финансов Российской Федерации </w:t>
      </w:r>
      <w:r w:rsidR="007743D7" w:rsidRPr="002B3D67">
        <w:rPr>
          <w:lang w:val="ru-RU" w:eastAsia="sl-SI"/>
        </w:rPr>
        <w:t>(</w:t>
      </w:r>
      <w:r w:rsidR="00FF41B5">
        <w:rPr>
          <w:lang w:val="ru-RU" w:eastAsia="sl-SI"/>
        </w:rPr>
        <w:t>Андрей Панин</w:t>
      </w:r>
      <w:r w:rsidR="007743D7" w:rsidRPr="002B3D67">
        <w:rPr>
          <w:lang w:val="ru-RU" w:eastAsia="sl-SI"/>
        </w:rPr>
        <w:t>).</w:t>
      </w:r>
      <w:proofErr w:type="gramEnd"/>
      <w:r w:rsidR="007743D7" w:rsidRPr="002B3D67">
        <w:rPr>
          <w:b/>
          <w:lang w:val="ru-RU" w:eastAsia="sl-SI"/>
        </w:rPr>
        <w:t xml:space="preserve"> </w:t>
      </w:r>
      <w:r w:rsidR="00FF41B5">
        <w:rPr>
          <w:lang w:val="ru-RU"/>
        </w:rPr>
        <w:t>Далее приводятся ключевые моменты обсуждения и выводы по итогам презентаций</w:t>
      </w:r>
      <w:r w:rsidR="007743D7" w:rsidRPr="00B722D9">
        <w:rPr>
          <w:lang w:val="ru-RU"/>
        </w:rPr>
        <w:t>.</w:t>
      </w:r>
    </w:p>
    <w:p w:rsidR="005A1144" w:rsidRPr="00F403C1" w:rsidRDefault="00CF1090" w:rsidP="00D357AC">
      <w:pPr>
        <w:pStyle w:val="3"/>
        <w:spacing w:afterLines="160" w:line="259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26" w:name="_Toc9425822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Основные</w:t>
      </w:r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концепции</w:t>
      </w:r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и</w:t>
      </w:r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тенденции</w:t>
      </w:r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в</w:t>
      </w:r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сфере</w:t>
      </w:r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капитального</w:t>
      </w:r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бюджетирования</w:t>
      </w:r>
      <w:proofErr w:type="spellEnd"/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и</w:t>
      </w:r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результаты</w:t>
      </w:r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предварительного</w:t>
      </w:r>
      <w:r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 w:rsid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опроса стран-членов </w:t>
      </w:r>
      <w:proofErr w:type="spellStart"/>
      <w:r w:rsidR="007743D7">
        <w:rPr>
          <w:rFonts w:ascii="Times New Roman" w:hAnsi="Times New Roman" w:cs="Times New Roman"/>
          <w:b/>
          <w:bCs/>
          <w:color w:val="538135" w:themeColor="accent6" w:themeShade="BF"/>
        </w:rPr>
        <w:t>PEMPAL</w:t>
      </w:r>
      <w:bookmarkEnd w:id="26"/>
      <w:proofErr w:type="spellEnd"/>
      <w:r w:rsidR="007743D7" w:rsidRPr="00F403C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</w:p>
    <w:p w:rsidR="005A1144" w:rsidRPr="00444E8D" w:rsidRDefault="00610F5E">
      <w:pPr>
        <w:pStyle w:val="af5"/>
        <w:spacing w:after="160" w:line="259" w:lineRule="auto"/>
        <w:jc w:val="both"/>
        <w:rPr>
          <w:bCs/>
          <w:lang w:val="ru-RU"/>
        </w:rPr>
      </w:pPr>
      <w:r>
        <w:rPr>
          <w:b/>
          <w:lang w:val="ru-RU"/>
        </w:rPr>
        <w:t>Презентация</w:t>
      </w:r>
      <w:r w:rsidRPr="00610F5E">
        <w:rPr>
          <w:b/>
          <w:lang w:val="ru-RU"/>
        </w:rPr>
        <w:t xml:space="preserve"> </w:t>
      </w:r>
      <w:r>
        <w:rPr>
          <w:b/>
          <w:lang w:val="ru-RU"/>
        </w:rPr>
        <w:t>состояла</w:t>
      </w:r>
      <w:r w:rsidRPr="00610F5E">
        <w:rPr>
          <w:b/>
          <w:lang w:val="ru-RU"/>
        </w:rPr>
        <w:t xml:space="preserve"> </w:t>
      </w:r>
      <w:r>
        <w:rPr>
          <w:b/>
          <w:lang w:val="ru-RU"/>
        </w:rPr>
        <w:t>из</w:t>
      </w:r>
      <w:r w:rsidRPr="00610F5E">
        <w:rPr>
          <w:b/>
          <w:lang w:val="ru-RU"/>
        </w:rPr>
        <w:t xml:space="preserve"> </w:t>
      </w:r>
      <w:r>
        <w:rPr>
          <w:b/>
          <w:lang w:val="ru-RU"/>
        </w:rPr>
        <w:t>трех</w:t>
      </w:r>
      <w:r w:rsidRPr="00610F5E">
        <w:rPr>
          <w:b/>
          <w:lang w:val="ru-RU"/>
        </w:rPr>
        <w:t xml:space="preserve"> </w:t>
      </w:r>
      <w:r>
        <w:rPr>
          <w:b/>
          <w:lang w:val="ru-RU"/>
        </w:rPr>
        <w:t>частей</w:t>
      </w:r>
      <w:r w:rsidRPr="00610F5E">
        <w:rPr>
          <w:b/>
          <w:lang w:val="ru-RU"/>
        </w:rPr>
        <w:t xml:space="preserve">: </w:t>
      </w:r>
      <w:r>
        <w:rPr>
          <w:b/>
          <w:lang w:val="ru-RU"/>
        </w:rPr>
        <w:t>рассмотрение необходимости эффективного управления государственными инвестициями (</w:t>
      </w:r>
      <w:proofErr w:type="spellStart"/>
      <w:r>
        <w:rPr>
          <w:b/>
          <w:lang w:val="ru-RU"/>
        </w:rPr>
        <w:t>УГИ</w:t>
      </w:r>
      <w:proofErr w:type="spellEnd"/>
      <w:r>
        <w:rPr>
          <w:b/>
          <w:lang w:val="ru-RU"/>
        </w:rPr>
        <w:t xml:space="preserve">); обзор тенденций и проблем в сфере государственных инвестиций в странах </w:t>
      </w:r>
      <w:proofErr w:type="spellStart"/>
      <w:r w:rsidR="007743D7">
        <w:rPr>
          <w:b/>
        </w:rPr>
        <w:t>PEMPAL</w:t>
      </w:r>
      <w:proofErr w:type="spellEnd"/>
      <w:r>
        <w:rPr>
          <w:b/>
          <w:lang w:val="ru-RU"/>
        </w:rPr>
        <w:t xml:space="preserve">; рекомендации по обеспечению эффективности и результативности </w:t>
      </w:r>
      <w:proofErr w:type="spellStart"/>
      <w:r>
        <w:rPr>
          <w:b/>
          <w:lang w:val="ru-RU"/>
        </w:rPr>
        <w:t>УГИ</w:t>
      </w:r>
      <w:proofErr w:type="spellEnd"/>
      <w:r>
        <w:rPr>
          <w:b/>
          <w:lang w:val="ru-RU"/>
        </w:rPr>
        <w:t>,</w:t>
      </w:r>
      <w:r w:rsidRPr="00610F5E">
        <w:rPr>
          <w:b/>
          <w:lang w:val="ru-RU"/>
        </w:rPr>
        <w:t xml:space="preserve"> </w:t>
      </w:r>
      <w:r>
        <w:rPr>
          <w:b/>
          <w:lang w:val="ru-RU"/>
        </w:rPr>
        <w:t>основанные</w:t>
      </w:r>
      <w:r w:rsidRPr="00610F5E">
        <w:rPr>
          <w:b/>
          <w:lang w:val="ru-RU"/>
        </w:rPr>
        <w:t xml:space="preserve"> </w:t>
      </w:r>
      <w:r>
        <w:rPr>
          <w:b/>
          <w:lang w:val="ru-RU"/>
        </w:rPr>
        <w:t xml:space="preserve"> на передовой мировой практике. </w:t>
      </w:r>
      <w:r w:rsidR="007743D7" w:rsidRPr="00610F5E">
        <w:rPr>
          <w:b/>
          <w:lang w:val="ru-RU"/>
        </w:rPr>
        <w:t xml:space="preserve"> </w:t>
      </w:r>
      <w:proofErr w:type="gramStart"/>
      <w:r w:rsidR="00A735F2">
        <w:rPr>
          <w:lang w:val="ru-RU"/>
        </w:rPr>
        <w:t>Хотя</w:t>
      </w:r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роль</w:t>
      </w:r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бюджетных</w:t>
      </w:r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департаментов</w:t>
      </w:r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министерств</w:t>
      </w:r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финансов</w:t>
      </w:r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в</w:t>
      </w:r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части</w:t>
      </w:r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капитального</w:t>
      </w:r>
      <w:r w:rsidR="00A735F2" w:rsidRPr="00967A46">
        <w:rPr>
          <w:lang w:val="ru-RU"/>
        </w:rPr>
        <w:t xml:space="preserve"> </w:t>
      </w:r>
      <w:proofErr w:type="spellStart"/>
      <w:r w:rsidR="00A735F2">
        <w:rPr>
          <w:lang w:val="ru-RU"/>
        </w:rPr>
        <w:t>бюджетирования</w:t>
      </w:r>
      <w:proofErr w:type="spellEnd"/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в</w:t>
      </w:r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большинстве</w:t>
      </w:r>
      <w:r w:rsidR="00A735F2" w:rsidRPr="00967A46">
        <w:rPr>
          <w:lang w:val="ru-RU"/>
        </w:rPr>
        <w:t xml:space="preserve"> </w:t>
      </w:r>
      <w:r w:rsidR="00A735F2">
        <w:rPr>
          <w:lang w:val="ru-RU"/>
        </w:rPr>
        <w:t>стран</w:t>
      </w:r>
      <w:r w:rsidR="00A735F2" w:rsidRPr="00967A46">
        <w:rPr>
          <w:lang w:val="ru-RU"/>
        </w:rPr>
        <w:t xml:space="preserve"> </w:t>
      </w:r>
      <w:proofErr w:type="spellStart"/>
      <w:r w:rsidR="007743D7">
        <w:t>PEMPAL</w:t>
      </w:r>
      <w:proofErr w:type="spellEnd"/>
      <w:r w:rsidR="007743D7" w:rsidRPr="00967A46">
        <w:rPr>
          <w:lang w:val="ru-RU"/>
        </w:rPr>
        <w:t xml:space="preserve"> </w:t>
      </w:r>
      <w:r w:rsidR="00A735F2">
        <w:rPr>
          <w:lang w:val="ru-RU"/>
        </w:rPr>
        <w:t xml:space="preserve">имеет ограниченный характер, </w:t>
      </w:r>
      <w:r w:rsidR="00967A46">
        <w:rPr>
          <w:lang w:val="ru-RU"/>
        </w:rPr>
        <w:t>эта тема остается важной и актуальной</w:t>
      </w:r>
      <w:r w:rsidR="00DD50A9">
        <w:rPr>
          <w:lang w:val="ru-RU"/>
        </w:rPr>
        <w:t xml:space="preserve"> с учетом прямых последствий для бюджетного планирования</w:t>
      </w:r>
      <w:r w:rsidR="00967A46">
        <w:rPr>
          <w:lang w:val="ru-RU"/>
        </w:rPr>
        <w:t>.</w:t>
      </w:r>
      <w:proofErr w:type="gramEnd"/>
      <w:r w:rsidR="007743D7" w:rsidRPr="00967A46">
        <w:rPr>
          <w:b/>
          <w:lang w:val="ru-RU"/>
        </w:rPr>
        <w:t xml:space="preserve"> </w:t>
      </w:r>
      <w:r w:rsidR="00967A46" w:rsidRPr="004B3B5F">
        <w:rPr>
          <w:lang w:val="ru-RU"/>
        </w:rPr>
        <w:t xml:space="preserve"> </w:t>
      </w:r>
      <w:r w:rsidR="004B3B5F">
        <w:rPr>
          <w:lang w:val="ru-RU"/>
        </w:rPr>
        <w:t>П</w:t>
      </w:r>
      <w:r w:rsidR="00967A46">
        <w:rPr>
          <w:lang w:val="ru-RU"/>
        </w:rPr>
        <w:t>ередовы</w:t>
      </w:r>
      <w:r w:rsidR="004B3B5F">
        <w:rPr>
          <w:lang w:val="ru-RU"/>
        </w:rPr>
        <w:t xml:space="preserve">е </w:t>
      </w:r>
      <w:r w:rsidR="00967A46">
        <w:rPr>
          <w:lang w:val="ru-RU"/>
        </w:rPr>
        <w:t>стран</w:t>
      </w:r>
      <w:r w:rsidR="004B3B5F">
        <w:rPr>
          <w:lang w:val="ru-RU"/>
        </w:rPr>
        <w:t xml:space="preserve">ы добиваются более высоких показателей соотношения «цена/качество», чем развивающие страны, за счет более эффективной минимизации </w:t>
      </w:r>
      <w:r w:rsidR="00DD50A9">
        <w:rPr>
          <w:lang w:val="ru-RU"/>
        </w:rPr>
        <w:t>превышения запланированных расходов</w:t>
      </w:r>
      <w:r w:rsidR="004B3B5F">
        <w:rPr>
          <w:lang w:val="ru-RU"/>
        </w:rPr>
        <w:t xml:space="preserve"> и нарушения нормативных сроков</w:t>
      </w:r>
      <w:r w:rsidR="00DD50A9">
        <w:rPr>
          <w:lang w:val="ru-RU"/>
        </w:rPr>
        <w:t xml:space="preserve"> проектов</w:t>
      </w:r>
      <w:r w:rsidR="004B3B5F">
        <w:rPr>
          <w:lang w:val="ru-RU"/>
        </w:rPr>
        <w:t xml:space="preserve">. </w:t>
      </w:r>
      <w:r w:rsidR="00967A46" w:rsidRPr="004B3B5F">
        <w:rPr>
          <w:lang w:val="ru-RU"/>
        </w:rPr>
        <w:t xml:space="preserve"> </w:t>
      </w:r>
      <w:r w:rsidR="004B3B5F">
        <w:rPr>
          <w:lang w:val="ru-RU"/>
        </w:rPr>
        <w:t>Причины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отчасти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кроются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во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внутрисистемных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сложностях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и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характере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капитальных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проектов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в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развивающихся</w:t>
      </w:r>
      <w:r w:rsidR="004B3B5F" w:rsidRPr="00444E8D">
        <w:rPr>
          <w:lang w:val="ru-RU"/>
        </w:rPr>
        <w:t xml:space="preserve"> </w:t>
      </w:r>
      <w:r w:rsidR="004B3B5F">
        <w:rPr>
          <w:lang w:val="ru-RU"/>
        </w:rPr>
        <w:t>странах</w:t>
      </w:r>
      <w:r w:rsidR="00444E8D" w:rsidRPr="00444E8D">
        <w:rPr>
          <w:lang w:val="ru-RU"/>
        </w:rPr>
        <w:t xml:space="preserve">, </w:t>
      </w:r>
      <w:r w:rsidR="00444E8D">
        <w:rPr>
          <w:lang w:val="ru-RU"/>
        </w:rPr>
        <w:t>включая</w:t>
      </w:r>
      <w:r w:rsidR="00444E8D" w:rsidRPr="00444E8D">
        <w:rPr>
          <w:lang w:val="ru-RU"/>
        </w:rPr>
        <w:t xml:space="preserve"> </w:t>
      </w:r>
      <w:r w:rsidR="00444E8D">
        <w:rPr>
          <w:lang w:val="ru-RU"/>
        </w:rPr>
        <w:t>такие</w:t>
      </w:r>
      <w:r w:rsidR="00444E8D" w:rsidRPr="00444E8D">
        <w:rPr>
          <w:lang w:val="ru-RU"/>
        </w:rPr>
        <w:t xml:space="preserve">, </w:t>
      </w:r>
      <w:r w:rsidR="00444E8D">
        <w:rPr>
          <w:lang w:val="ru-RU"/>
        </w:rPr>
        <w:t>как</w:t>
      </w:r>
      <w:r w:rsidR="00444E8D" w:rsidRPr="00444E8D">
        <w:rPr>
          <w:lang w:val="ru-RU"/>
        </w:rPr>
        <w:t xml:space="preserve"> </w:t>
      </w:r>
      <w:r w:rsidR="00444E8D">
        <w:rPr>
          <w:lang w:val="ru-RU"/>
        </w:rPr>
        <w:t>частые</w:t>
      </w:r>
      <w:r w:rsidR="00444E8D" w:rsidRPr="00444E8D">
        <w:rPr>
          <w:lang w:val="ru-RU"/>
        </w:rPr>
        <w:t xml:space="preserve"> </w:t>
      </w:r>
      <w:r w:rsidR="00444E8D">
        <w:rPr>
          <w:lang w:val="ru-RU"/>
        </w:rPr>
        <w:t>задержки</w:t>
      </w:r>
      <w:r w:rsidR="00444E8D" w:rsidRPr="00444E8D">
        <w:rPr>
          <w:lang w:val="ru-RU"/>
        </w:rPr>
        <w:t xml:space="preserve"> </w:t>
      </w:r>
      <w:r w:rsidR="00444E8D">
        <w:rPr>
          <w:lang w:val="ru-RU"/>
        </w:rPr>
        <w:t>в</w:t>
      </w:r>
      <w:r w:rsidR="00444E8D" w:rsidRPr="00444E8D">
        <w:rPr>
          <w:lang w:val="ru-RU"/>
        </w:rPr>
        <w:t xml:space="preserve"> </w:t>
      </w:r>
      <w:r w:rsidR="00444E8D">
        <w:rPr>
          <w:lang w:val="ru-RU"/>
        </w:rPr>
        <w:t>процессе</w:t>
      </w:r>
      <w:r w:rsidR="00444E8D" w:rsidRPr="00444E8D">
        <w:rPr>
          <w:lang w:val="ru-RU"/>
        </w:rPr>
        <w:t xml:space="preserve"> </w:t>
      </w:r>
      <w:r w:rsidR="00444E8D">
        <w:rPr>
          <w:lang w:val="ru-RU"/>
        </w:rPr>
        <w:t>разработки</w:t>
      </w:r>
      <w:r w:rsidR="00444E8D" w:rsidRPr="00444E8D">
        <w:rPr>
          <w:lang w:val="ru-RU"/>
        </w:rPr>
        <w:t xml:space="preserve"> </w:t>
      </w:r>
      <w:r w:rsidR="00444E8D">
        <w:rPr>
          <w:lang w:val="ru-RU"/>
        </w:rPr>
        <w:t>и</w:t>
      </w:r>
      <w:r w:rsidR="00444E8D" w:rsidRPr="00444E8D">
        <w:rPr>
          <w:lang w:val="ru-RU"/>
        </w:rPr>
        <w:t xml:space="preserve"> </w:t>
      </w:r>
      <w:r w:rsidR="00444E8D">
        <w:rPr>
          <w:lang w:val="ru-RU"/>
        </w:rPr>
        <w:t>реализации</w:t>
      </w:r>
      <w:r w:rsidR="00444E8D" w:rsidRPr="00444E8D">
        <w:rPr>
          <w:lang w:val="ru-RU"/>
        </w:rPr>
        <w:t xml:space="preserve"> </w:t>
      </w:r>
      <w:r w:rsidR="00444E8D">
        <w:rPr>
          <w:lang w:val="ru-RU"/>
        </w:rPr>
        <w:t xml:space="preserve">проектов, превышение запланированных затрат, незавершенность проектов, низкое качество </w:t>
      </w:r>
      <w:r w:rsidR="0093017A">
        <w:rPr>
          <w:lang w:val="ru-RU"/>
        </w:rPr>
        <w:t>созданных</w:t>
      </w:r>
      <w:r w:rsidR="00444E8D">
        <w:rPr>
          <w:lang w:val="ru-RU"/>
        </w:rPr>
        <w:t xml:space="preserve"> </w:t>
      </w:r>
      <w:r w:rsidR="00444E8D">
        <w:rPr>
          <w:lang w:val="ru-RU"/>
        </w:rPr>
        <w:lastRenderedPageBreak/>
        <w:t xml:space="preserve">объектов инфраструктуры, </w:t>
      </w:r>
      <w:r w:rsidR="0093017A">
        <w:rPr>
          <w:lang w:val="ru-RU"/>
        </w:rPr>
        <w:t xml:space="preserve">неспособность </w:t>
      </w:r>
      <w:r w:rsidR="00444E8D">
        <w:rPr>
          <w:lang w:val="ru-RU"/>
        </w:rPr>
        <w:t>эффективно управл</w:t>
      </w:r>
      <w:r w:rsidR="0093017A">
        <w:rPr>
          <w:lang w:val="ru-RU"/>
        </w:rPr>
        <w:t xml:space="preserve">ять </w:t>
      </w:r>
      <w:r w:rsidR="00444E8D">
        <w:rPr>
          <w:lang w:val="ru-RU"/>
        </w:rPr>
        <w:t xml:space="preserve">активами и </w:t>
      </w:r>
      <w:r w:rsidR="0093017A">
        <w:rPr>
          <w:lang w:val="ru-RU"/>
        </w:rPr>
        <w:t>эксплуатировать</w:t>
      </w:r>
      <w:r w:rsidR="00444E8D">
        <w:rPr>
          <w:lang w:val="ru-RU"/>
        </w:rPr>
        <w:t xml:space="preserve"> объект</w:t>
      </w:r>
      <w:r w:rsidR="0093017A">
        <w:rPr>
          <w:lang w:val="ru-RU"/>
        </w:rPr>
        <w:t>ы</w:t>
      </w:r>
      <w:r w:rsidR="00444E8D">
        <w:rPr>
          <w:lang w:val="ru-RU"/>
        </w:rPr>
        <w:t xml:space="preserve">, а также подверженность политическому влиянию и коррупционной практике закупок. </w:t>
      </w:r>
      <w:r w:rsidR="007743D7" w:rsidRPr="00444E8D">
        <w:rPr>
          <w:lang w:val="ru-RU"/>
        </w:rPr>
        <w:t xml:space="preserve"> </w:t>
      </w:r>
    </w:p>
    <w:p w:rsidR="005A1144" w:rsidRPr="00DA2D3B" w:rsidRDefault="00444E8D">
      <w:pPr>
        <w:pStyle w:val="af5"/>
        <w:spacing w:after="160" w:line="259" w:lineRule="auto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При условии </w:t>
      </w:r>
      <w:r w:rsidR="0093017A">
        <w:rPr>
          <w:b/>
          <w:bCs/>
          <w:lang w:val="ru-RU"/>
        </w:rPr>
        <w:t xml:space="preserve">обеспечения </w:t>
      </w:r>
      <w:r>
        <w:rPr>
          <w:b/>
          <w:bCs/>
          <w:lang w:val="ru-RU"/>
        </w:rPr>
        <w:t xml:space="preserve">грамотного управления каждый из этапов </w:t>
      </w:r>
      <w:proofErr w:type="spellStart"/>
      <w:r>
        <w:rPr>
          <w:b/>
          <w:bCs/>
          <w:lang w:val="ru-RU"/>
        </w:rPr>
        <w:t>УГИ</w:t>
      </w:r>
      <w:proofErr w:type="spellEnd"/>
      <w:r>
        <w:rPr>
          <w:b/>
          <w:bCs/>
          <w:lang w:val="ru-RU"/>
        </w:rPr>
        <w:t xml:space="preserve"> может способствовать снижению затрат и ускорению реализации проектов, а также вносить </w:t>
      </w:r>
      <w:r w:rsidR="00CD60A5">
        <w:rPr>
          <w:b/>
          <w:bCs/>
          <w:lang w:val="ru-RU"/>
        </w:rPr>
        <w:t xml:space="preserve">более существенный вклад в ВВП по сравнению с произведенными затратами. </w:t>
      </w:r>
      <w:r w:rsidR="00CD60A5">
        <w:rPr>
          <w:bCs/>
          <w:lang w:val="ru-RU"/>
        </w:rPr>
        <w:t xml:space="preserve">Рекомендация Всемирного банка относительно взаимосвязей системы </w:t>
      </w:r>
      <w:proofErr w:type="spellStart"/>
      <w:r w:rsidR="00CD60A5">
        <w:rPr>
          <w:bCs/>
          <w:lang w:val="ru-RU"/>
        </w:rPr>
        <w:t>УГИ</w:t>
      </w:r>
      <w:proofErr w:type="spellEnd"/>
      <w:r w:rsidR="00CD60A5">
        <w:rPr>
          <w:bCs/>
          <w:lang w:val="ru-RU"/>
        </w:rPr>
        <w:t xml:space="preserve"> предусматривает разделение на 1</w:t>
      </w:r>
      <w:r w:rsidR="007743D7" w:rsidRPr="00CD60A5">
        <w:rPr>
          <w:bCs/>
          <w:lang w:val="ru-RU"/>
        </w:rPr>
        <w:t>9</w:t>
      </w:r>
      <w:r w:rsidR="00CD60A5">
        <w:rPr>
          <w:bCs/>
          <w:lang w:val="ru-RU"/>
        </w:rPr>
        <w:t xml:space="preserve"> взаимосвязанных этапов, сгруппированных в три общих процесса: </w:t>
      </w:r>
      <w:proofErr w:type="spellStart"/>
      <w:r w:rsidR="00CD60A5">
        <w:rPr>
          <w:bCs/>
          <w:lang w:val="ru-RU"/>
        </w:rPr>
        <w:t>УГИ</w:t>
      </w:r>
      <w:proofErr w:type="spellEnd"/>
      <w:r w:rsidR="00CD60A5">
        <w:rPr>
          <w:bCs/>
          <w:lang w:val="ru-RU"/>
        </w:rPr>
        <w:t xml:space="preserve">, </w:t>
      </w:r>
      <w:proofErr w:type="spellStart"/>
      <w:r w:rsidR="00CD60A5">
        <w:rPr>
          <w:bCs/>
          <w:lang w:val="ru-RU"/>
        </w:rPr>
        <w:t>бюджетирование</w:t>
      </w:r>
      <w:proofErr w:type="spellEnd"/>
      <w:r w:rsidR="00CD60A5">
        <w:rPr>
          <w:bCs/>
          <w:lang w:val="ru-RU"/>
        </w:rPr>
        <w:t xml:space="preserve"> и закупки. Процесс бюджетного планирования играет ключевую роль, поскольку</w:t>
      </w:r>
      <w:r w:rsidR="0093017A">
        <w:rPr>
          <w:bCs/>
          <w:lang w:val="ru-RU"/>
        </w:rPr>
        <w:t xml:space="preserve"> он</w:t>
      </w:r>
      <w:r w:rsidR="00CD60A5">
        <w:rPr>
          <w:bCs/>
          <w:lang w:val="ru-RU"/>
        </w:rPr>
        <w:t xml:space="preserve"> создает предпосылки и генерирует потребность в проведении надлежащего анализа государственных инвестици</w:t>
      </w:r>
      <w:r w:rsidR="0093017A">
        <w:rPr>
          <w:bCs/>
          <w:lang w:val="ru-RU"/>
        </w:rPr>
        <w:t>онных проектов</w:t>
      </w:r>
      <w:r w:rsidR="00CD60A5">
        <w:rPr>
          <w:bCs/>
          <w:lang w:val="ru-RU"/>
        </w:rPr>
        <w:t xml:space="preserve">. </w:t>
      </w:r>
    </w:p>
    <w:p w:rsidR="005A1144" w:rsidRPr="00A24EC8" w:rsidRDefault="00CD60A5">
      <w:pPr>
        <w:pStyle w:val="af5"/>
        <w:spacing w:after="160" w:line="259" w:lineRule="auto"/>
        <w:jc w:val="both"/>
        <w:rPr>
          <w:bCs/>
          <w:lang w:val="ru-RU"/>
        </w:rPr>
      </w:pPr>
      <w:r>
        <w:rPr>
          <w:b/>
          <w:bCs/>
          <w:lang w:val="ru-RU"/>
        </w:rPr>
        <w:t xml:space="preserve">Результаты внутреннего опроса стран-участниц </w:t>
      </w:r>
      <w:proofErr w:type="spellStart"/>
      <w:r>
        <w:rPr>
          <w:b/>
          <w:bCs/>
          <w:lang w:val="ru-RU"/>
        </w:rPr>
        <w:t>БС</w:t>
      </w:r>
      <w:proofErr w:type="spellEnd"/>
      <w:r>
        <w:rPr>
          <w:b/>
          <w:bCs/>
          <w:lang w:val="ru-RU"/>
        </w:rPr>
        <w:t xml:space="preserve">, проведенного до пленарного заседания, позволили получить информацию о действующей практике осуществления государственных инвестиций в странах </w:t>
      </w:r>
      <w:proofErr w:type="spellStart"/>
      <w:r w:rsidR="007743D7">
        <w:rPr>
          <w:b/>
          <w:bCs/>
        </w:rPr>
        <w:t>PEMPAL</w:t>
      </w:r>
      <w:proofErr w:type="spellEnd"/>
      <w:r w:rsidR="007743D7" w:rsidRPr="00CD60A5">
        <w:rPr>
          <w:bCs/>
          <w:lang w:val="ru-RU"/>
        </w:rPr>
        <w:t xml:space="preserve">. </w:t>
      </w:r>
      <w:r>
        <w:rPr>
          <w:bCs/>
          <w:lang w:val="ru-RU"/>
        </w:rPr>
        <w:t>Не</w:t>
      </w:r>
      <w:r w:rsidRPr="00CD60A5">
        <w:rPr>
          <w:bCs/>
          <w:lang w:val="ru-RU"/>
        </w:rPr>
        <w:t xml:space="preserve"> </w:t>
      </w:r>
      <w:r>
        <w:rPr>
          <w:bCs/>
          <w:lang w:val="ru-RU"/>
        </w:rPr>
        <w:t>во</w:t>
      </w:r>
      <w:r w:rsidRPr="00CD60A5">
        <w:rPr>
          <w:bCs/>
          <w:lang w:val="ru-RU"/>
        </w:rPr>
        <w:t xml:space="preserve"> </w:t>
      </w:r>
      <w:r>
        <w:rPr>
          <w:bCs/>
          <w:lang w:val="ru-RU"/>
        </w:rPr>
        <w:t>всех</w:t>
      </w:r>
      <w:r w:rsidRPr="00CD60A5">
        <w:rPr>
          <w:bCs/>
          <w:lang w:val="ru-RU"/>
        </w:rPr>
        <w:t xml:space="preserve"> </w:t>
      </w:r>
      <w:r>
        <w:rPr>
          <w:bCs/>
          <w:lang w:val="ru-RU"/>
        </w:rPr>
        <w:t>странах</w:t>
      </w:r>
      <w:r w:rsidRPr="00CD60A5">
        <w:rPr>
          <w:bCs/>
          <w:lang w:val="ru-RU"/>
        </w:rPr>
        <w:t xml:space="preserve"> </w:t>
      </w:r>
      <w:r>
        <w:rPr>
          <w:bCs/>
          <w:lang w:val="ru-RU"/>
        </w:rPr>
        <w:t>проводится</w:t>
      </w:r>
      <w:r w:rsidRPr="00CD60A5">
        <w:rPr>
          <w:bCs/>
          <w:lang w:val="ru-RU"/>
        </w:rPr>
        <w:t xml:space="preserve"> </w:t>
      </w:r>
      <w:r>
        <w:rPr>
          <w:bCs/>
          <w:lang w:val="ru-RU"/>
        </w:rPr>
        <w:t>разграничение</w:t>
      </w:r>
      <w:r w:rsidRPr="00CD60A5">
        <w:rPr>
          <w:bCs/>
          <w:lang w:val="ru-RU"/>
        </w:rPr>
        <w:t xml:space="preserve"> </w:t>
      </w:r>
      <w:r>
        <w:rPr>
          <w:bCs/>
          <w:lang w:val="ru-RU"/>
        </w:rPr>
        <w:t>между</w:t>
      </w:r>
      <w:r w:rsidRPr="00CD60A5">
        <w:rPr>
          <w:bCs/>
          <w:lang w:val="ru-RU"/>
        </w:rPr>
        <w:t xml:space="preserve"> </w:t>
      </w:r>
      <w:r>
        <w:rPr>
          <w:bCs/>
          <w:lang w:val="ru-RU"/>
        </w:rPr>
        <w:t>капитальн</w:t>
      </w:r>
      <w:r w:rsidR="00C726B4">
        <w:rPr>
          <w:bCs/>
          <w:lang w:val="ru-RU"/>
        </w:rPr>
        <w:t>ы</w:t>
      </w:r>
      <w:r w:rsidR="00E0322A">
        <w:rPr>
          <w:bCs/>
          <w:lang w:val="ru-RU"/>
        </w:rPr>
        <w:t>ми</w:t>
      </w:r>
      <w:r w:rsidR="00C726B4">
        <w:rPr>
          <w:bCs/>
          <w:lang w:val="ru-RU"/>
        </w:rPr>
        <w:t xml:space="preserve"> расход</w:t>
      </w:r>
      <w:r w:rsidR="00E0322A">
        <w:rPr>
          <w:bCs/>
          <w:lang w:val="ru-RU"/>
        </w:rPr>
        <w:t>ами</w:t>
      </w:r>
      <w:r w:rsidR="00C726B4">
        <w:rPr>
          <w:bCs/>
          <w:lang w:val="ru-RU"/>
        </w:rPr>
        <w:t xml:space="preserve"> </w:t>
      </w:r>
      <w:r>
        <w:rPr>
          <w:bCs/>
          <w:lang w:val="ru-RU"/>
        </w:rPr>
        <w:t>и государственны</w:t>
      </w:r>
      <w:r w:rsidR="00E0322A">
        <w:rPr>
          <w:bCs/>
          <w:lang w:val="ru-RU"/>
        </w:rPr>
        <w:t>ми</w:t>
      </w:r>
      <w:r>
        <w:rPr>
          <w:bCs/>
          <w:lang w:val="ru-RU"/>
        </w:rPr>
        <w:t xml:space="preserve"> инвестици</w:t>
      </w:r>
      <w:r w:rsidR="00E0322A">
        <w:rPr>
          <w:bCs/>
          <w:lang w:val="ru-RU"/>
        </w:rPr>
        <w:t>ями</w:t>
      </w:r>
      <w:r w:rsidR="007743D7" w:rsidRPr="00CD60A5">
        <w:rPr>
          <w:bCs/>
          <w:lang w:val="ru-RU"/>
        </w:rPr>
        <w:t xml:space="preserve">; </w:t>
      </w:r>
      <w:r>
        <w:rPr>
          <w:bCs/>
          <w:lang w:val="ru-RU"/>
        </w:rPr>
        <w:t xml:space="preserve">однако </w:t>
      </w:r>
      <w:r w:rsidR="00EA4C53">
        <w:rPr>
          <w:bCs/>
          <w:lang w:val="ru-RU"/>
        </w:rPr>
        <w:t xml:space="preserve">все аспекты по большей части отражаются в экономических классификациях, а в некоторых странах все необходимые детали включаются в </w:t>
      </w:r>
      <w:proofErr w:type="spellStart"/>
      <w:r w:rsidR="00EA4C53">
        <w:rPr>
          <w:bCs/>
          <w:lang w:val="ru-RU"/>
        </w:rPr>
        <w:t>подкоды</w:t>
      </w:r>
      <w:proofErr w:type="spellEnd"/>
      <w:r w:rsidR="00EA4C53">
        <w:rPr>
          <w:bCs/>
          <w:lang w:val="ru-RU"/>
        </w:rPr>
        <w:t xml:space="preserve"> инвестиционных расходов. Хорошей практикой считается группировка всех расходов в одном сегменте с выделением капитальных расходов, предназначенных для инвестиционных проектов. В</w:t>
      </w:r>
      <w:r w:rsidR="00EA4C53" w:rsidRPr="00EA4C53">
        <w:rPr>
          <w:bCs/>
          <w:lang w:val="ru-RU"/>
        </w:rPr>
        <w:t xml:space="preserve"> </w:t>
      </w:r>
      <w:r w:rsidR="00EA4C53">
        <w:rPr>
          <w:bCs/>
          <w:lang w:val="ru-RU"/>
        </w:rPr>
        <w:t>целом</w:t>
      </w:r>
      <w:r w:rsidR="0093017A">
        <w:rPr>
          <w:bCs/>
          <w:lang w:val="ru-RU"/>
        </w:rPr>
        <w:t>,</w:t>
      </w:r>
      <w:r w:rsidR="00EA4C53" w:rsidRPr="00EA4C53">
        <w:rPr>
          <w:bCs/>
          <w:lang w:val="ru-RU"/>
        </w:rPr>
        <w:t xml:space="preserve"> </w:t>
      </w:r>
      <w:r w:rsidR="00EA4C53">
        <w:rPr>
          <w:bCs/>
          <w:lang w:val="ru-RU"/>
        </w:rPr>
        <w:t>в</w:t>
      </w:r>
      <w:r w:rsidR="00EA4C53" w:rsidRPr="00EA4C53">
        <w:rPr>
          <w:bCs/>
          <w:lang w:val="ru-RU"/>
        </w:rPr>
        <w:t xml:space="preserve"> </w:t>
      </w:r>
      <w:r w:rsidR="00EA4C53">
        <w:rPr>
          <w:bCs/>
          <w:lang w:val="ru-RU"/>
        </w:rPr>
        <w:t>странах</w:t>
      </w:r>
      <w:r w:rsidR="00EA4C53" w:rsidRPr="00EA4C53">
        <w:rPr>
          <w:bCs/>
          <w:lang w:val="ru-RU"/>
        </w:rPr>
        <w:t xml:space="preserve"> </w:t>
      </w:r>
      <w:proofErr w:type="spellStart"/>
      <w:r w:rsidR="007743D7">
        <w:rPr>
          <w:bCs/>
        </w:rPr>
        <w:t>PEMPAL</w:t>
      </w:r>
      <w:proofErr w:type="spellEnd"/>
      <w:r w:rsidR="00EA4C53" w:rsidRPr="00EA4C53">
        <w:rPr>
          <w:bCs/>
          <w:lang w:val="ru-RU"/>
        </w:rPr>
        <w:t xml:space="preserve"> </w:t>
      </w:r>
      <w:r w:rsidR="00EA4C53">
        <w:rPr>
          <w:bCs/>
          <w:lang w:val="ru-RU"/>
        </w:rPr>
        <w:t>вопросы</w:t>
      </w:r>
      <w:r w:rsidR="00EA4C53" w:rsidRPr="00EA4C53">
        <w:rPr>
          <w:bCs/>
          <w:lang w:val="ru-RU"/>
        </w:rPr>
        <w:t xml:space="preserve"> </w:t>
      </w:r>
      <w:proofErr w:type="spellStart"/>
      <w:r w:rsidR="00EA4C53">
        <w:rPr>
          <w:bCs/>
          <w:lang w:val="ru-RU"/>
        </w:rPr>
        <w:t>УГИ</w:t>
      </w:r>
      <w:proofErr w:type="spellEnd"/>
      <w:r w:rsidR="007743D7" w:rsidRPr="00EA4C53">
        <w:rPr>
          <w:bCs/>
          <w:lang w:val="ru-RU"/>
        </w:rPr>
        <w:t xml:space="preserve"> </w:t>
      </w:r>
      <w:r w:rsidR="00EA4C53">
        <w:rPr>
          <w:bCs/>
          <w:lang w:val="ru-RU"/>
        </w:rPr>
        <w:t xml:space="preserve">недостаточно проработаны на законодательном уровне, </w:t>
      </w:r>
      <w:r w:rsidR="00E0322A">
        <w:rPr>
          <w:bCs/>
          <w:lang w:val="ru-RU"/>
        </w:rPr>
        <w:t xml:space="preserve">в то время как </w:t>
      </w:r>
      <w:r w:rsidR="00EA4C53">
        <w:rPr>
          <w:bCs/>
          <w:lang w:val="ru-RU"/>
        </w:rPr>
        <w:t xml:space="preserve">международный опыт указывает на необходимость принятия единого законодательного акта, </w:t>
      </w:r>
      <w:r w:rsidR="00A24EC8">
        <w:rPr>
          <w:bCs/>
          <w:lang w:val="ru-RU"/>
        </w:rPr>
        <w:t xml:space="preserve">содержащего, как минимум, одну часть, </w:t>
      </w:r>
      <w:r w:rsidR="00EA4C53">
        <w:rPr>
          <w:bCs/>
          <w:lang w:val="ru-RU"/>
        </w:rPr>
        <w:t>в которо</w:t>
      </w:r>
      <w:r w:rsidR="00A24EC8">
        <w:rPr>
          <w:bCs/>
          <w:lang w:val="ru-RU"/>
        </w:rPr>
        <w:t xml:space="preserve">й подробно прописаны правила и процедуры </w:t>
      </w:r>
      <w:proofErr w:type="spellStart"/>
      <w:r w:rsidR="00A24EC8">
        <w:rPr>
          <w:bCs/>
          <w:lang w:val="ru-RU"/>
        </w:rPr>
        <w:t>УГИ</w:t>
      </w:r>
      <w:proofErr w:type="spellEnd"/>
      <w:r w:rsidR="00A24EC8">
        <w:rPr>
          <w:bCs/>
          <w:lang w:val="ru-RU"/>
        </w:rPr>
        <w:t xml:space="preserve"> в рамках </w:t>
      </w:r>
      <w:proofErr w:type="spellStart"/>
      <w:r w:rsidR="00A24EC8">
        <w:rPr>
          <w:bCs/>
          <w:lang w:val="ru-RU"/>
        </w:rPr>
        <w:t>бюджетирования</w:t>
      </w:r>
      <w:proofErr w:type="spellEnd"/>
      <w:r w:rsidR="00A24EC8">
        <w:rPr>
          <w:bCs/>
          <w:lang w:val="ru-RU"/>
        </w:rPr>
        <w:t xml:space="preserve"> капитальных расходов. </w:t>
      </w:r>
      <w:r w:rsidR="00E0322A">
        <w:rPr>
          <w:bCs/>
          <w:lang w:val="ru-RU"/>
        </w:rPr>
        <w:t xml:space="preserve"> </w:t>
      </w:r>
      <w:r w:rsidR="00A24EC8">
        <w:rPr>
          <w:bCs/>
          <w:lang w:val="ru-RU"/>
        </w:rPr>
        <w:t>В</w:t>
      </w:r>
      <w:r w:rsidR="00A24EC8" w:rsidRPr="00A24EC8">
        <w:rPr>
          <w:bCs/>
          <w:lang w:val="ru-RU"/>
        </w:rPr>
        <w:t xml:space="preserve"> 2012-2016</w:t>
      </w:r>
      <w:r w:rsidR="00A24EC8">
        <w:rPr>
          <w:bCs/>
          <w:lang w:val="ru-RU"/>
        </w:rPr>
        <w:t xml:space="preserve"> годах объемы</w:t>
      </w:r>
      <w:r w:rsidR="00A24EC8" w:rsidRPr="00A24EC8">
        <w:rPr>
          <w:bCs/>
          <w:lang w:val="ru-RU"/>
        </w:rPr>
        <w:t xml:space="preserve"> </w:t>
      </w:r>
      <w:r w:rsidR="00A24EC8">
        <w:rPr>
          <w:bCs/>
          <w:lang w:val="ru-RU"/>
        </w:rPr>
        <w:t xml:space="preserve">инвестиций в странах </w:t>
      </w:r>
      <w:proofErr w:type="spellStart"/>
      <w:r w:rsidR="007743D7">
        <w:rPr>
          <w:bCs/>
        </w:rPr>
        <w:t>PEMPAL</w:t>
      </w:r>
      <w:proofErr w:type="spellEnd"/>
      <w:r w:rsidR="00A24EC8">
        <w:rPr>
          <w:bCs/>
          <w:lang w:val="ru-RU"/>
        </w:rPr>
        <w:t xml:space="preserve"> в среднем изменились</w:t>
      </w:r>
      <w:r w:rsidR="00BA7946">
        <w:rPr>
          <w:bCs/>
          <w:lang w:val="ru-RU"/>
        </w:rPr>
        <w:t xml:space="preserve"> не сильно</w:t>
      </w:r>
      <w:r w:rsidR="00A24EC8">
        <w:rPr>
          <w:bCs/>
          <w:lang w:val="ru-RU"/>
        </w:rPr>
        <w:t xml:space="preserve">, тогда как объемы других расходов повысились </w:t>
      </w:r>
      <w:r w:rsidR="00BA7946">
        <w:rPr>
          <w:bCs/>
          <w:lang w:val="ru-RU"/>
        </w:rPr>
        <w:t xml:space="preserve">более </w:t>
      </w:r>
      <w:r w:rsidR="00A24EC8">
        <w:rPr>
          <w:bCs/>
          <w:lang w:val="ru-RU"/>
        </w:rPr>
        <w:t xml:space="preserve">значительно. Структура капитальных расходов за счет средств центрального бюджета и доли капитальных расходов на различных уровнях государственного управления в странах </w:t>
      </w:r>
      <w:proofErr w:type="spellStart"/>
      <w:r w:rsidR="007743D7">
        <w:rPr>
          <w:bCs/>
        </w:rPr>
        <w:t>PEMPAL</w:t>
      </w:r>
      <w:proofErr w:type="spellEnd"/>
      <w:r w:rsidR="007743D7" w:rsidRPr="00A24EC8">
        <w:rPr>
          <w:bCs/>
          <w:lang w:val="ru-RU"/>
        </w:rPr>
        <w:t xml:space="preserve"> </w:t>
      </w:r>
      <w:r w:rsidR="00A24EC8">
        <w:rPr>
          <w:bCs/>
          <w:lang w:val="ru-RU"/>
        </w:rPr>
        <w:t>значительно варьируют</w:t>
      </w:r>
      <w:r w:rsidR="007743D7" w:rsidRPr="00A24EC8">
        <w:rPr>
          <w:bCs/>
          <w:lang w:val="ru-RU"/>
        </w:rPr>
        <w:t xml:space="preserve">. </w:t>
      </w:r>
    </w:p>
    <w:p w:rsidR="005A1144" w:rsidRPr="00DA5F7B" w:rsidRDefault="00CD73BE">
      <w:pPr>
        <w:pStyle w:val="af5"/>
        <w:spacing w:after="160" w:line="259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Pr="00EE63D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условиях</w:t>
      </w:r>
      <w:r w:rsidRPr="00EE63D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ограниченности</w:t>
      </w:r>
      <w:r w:rsidRPr="00EE63D5">
        <w:rPr>
          <w:b/>
          <w:bCs/>
          <w:lang w:val="ru-RU"/>
        </w:rPr>
        <w:t xml:space="preserve"> </w:t>
      </w:r>
      <w:r w:rsidR="00EE63D5">
        <w:rPr>
          <w:b/>
          <w:bCs/>
          <w:lang w:val="ru-RU"/>
        </w:rPr>
        <w:t xml:space="preserve">бюджетных ресурсов для эффективного управления государственными инвестициями крайне необходима устойчивая инвестиционная стратегия. </w:t>
      </w:r>
      <w:r w:rsidR="007743D7" w:rsidRPr="00EE63D5">
        <w:rPr>
          <w:bCs/>
          <w:lang w:val="ru-RU"/>
        </w:rPr>
        <w:t xml:space="preserve"> </w:t>
      </w:r>
      <w:r w:rsidR="00EE63D5">
        <w:rPr>
          <w:bCs/>
          <w:lang w:val="ru-RU"/>
        </w:rPr>
        <w:t xml:space="preserve">В большинстве стран </w:t>
      </w:r>
      <w:proofErr w:type="spellStart"/>
      <w:r w:rsidR="007743D7">
        <w:rPr>
          <w:bCs/>
        </w:rPr>
        <w:t>PEMPAL</w:t>
      </w:r>
      <w:proofErr w:type="spellEnd"/>
      <w:r w:rsidR="00EE63D5">
        <w:rPr>
          <w:bCs/>
          <w:lang w:val="ru-RU"/>
        </w:rPr>
        <w:t xml:space="preserve"> не сделано ясных заявлений о приоритетах государственных инвестиций, и не установлены требования о соответствии государственных инвестиций национальным приоритетам. Государственные</w:t>
      </w:r>
      <w:r w:rsidR="00EE63D5" w:rsidRPr="00CE6713">
        <w:rPr>
          <w:bCs/>
          <w:lang w:val="ru-RU"/>
        </w:rPr>
        <w:t xml:space="preserve"> </w:t>
      </w:r>
      <w:r w:rsidR="00EE63D5">
        <w:rPr>
          <w:bCs/>
          <w:lang w:val="ru-RU"/>
        </w:rPr>
        <w:t>инвестиции</w:t>
      </w:r>
      <w:r w:rsidR="00CE6713" w:rsidRPr="00CE6713">
        <w:rPr>
          <w:bCs/>
          <w:lang w:val="ru-RU"/>
        </w:rPr>
        <w:t xml:space="preserve"> </w:t>
      </w:r>
      <w:r w:rsidR="00CE6713">
        <w:rPr>
          <w:bCs/>
          <w:lang w:val="ru-RU"/>
        </w:rPr>
        <w:t>следует</w:t>
      </w:r>
      <w:r w:rsidR="00CE6713" w:rsidRPr="00CE6713">
        <w:rPr>
          <w:bCs/>
          <w:lang w:val="ru-RU"/>
        </w:rPr>
        <w:t xml:space="preserve"> </w:t>
      </w:r>
      <w:r w:rsidR="00CE6713">
        <w:rPr>
          <w:bCs/>
          <w:lang w:val="ru-RU"/>
        </w:rPr>
        <w:t>принимать</w:t>
      </w:r>
      <w:r w:rsidR="00CE6713" w:rsidRPr="00CE6713">
        <w:rPr>
          <w:bCs/>
          <w:lang w:val="ru-RU"/>
        </w:rPr>
        <w:t xml:space="preserve"> </w:t>
      </w:r>
      <w:r w:rsidR="00CE6713">
        <w:rPr>
          <w:bCs/>
          <w:lang w:val="ru-RU"/>
        </w:rPr>
        <w:t>во</w:t>
      </w:r>
      <w:r w:rsidR="00CE6713" w:rsidRPr="00CE6713">
        <w:rPr>
          <w:bCs/>
          <w:lang w:val="ru-RU"/>
        </w:rPr>
        <w:t xml:space="preserve"> </w:t>
      </w:r>
      <w:r w:rsidR="00CE6713">
        <w:rPr>
          <w:bCs/>
          <w:lang w:val="ru-RU"/>
        </w:rPr>
        <w:t>внимание</w:t>
      </w:r>
      <w:r w:rsidR="00CE6713" w:rsidRPr="00CE6713">
        <w:rPr>
          <w:bCs/>
          <w:lang w:val="ru-RU"/>
        </w:rPr>
        <w:t xml:space="preserve"> </w:t>
      </w:r>
      <w:r w:rsidR="00CE6713">
        <w:rPr>
          <w:bCs/>
          <w:lang w:val="ru-RU"/>
        </w:rPr>
        <w:t>при формировании национальной</w:t>
      </w:r>
      <w:r w:rsidR="00CE6713" w:rsidRPr="00CE6713">
        <w:rPr>
          <w:bCs/>
          <w:lang w:val="ru-RU"/>
        </w:rPr>
        <w:t xml:space="preserve"> </w:t>
      </w:r>
      <w:r w:rsidR="00CE6713">
        <w:rPr>
          <w:bCs/>
          <w:lang w:val="ru-RU"/>
        </w:rPr>
        <w:t>стратегии, учитывая при этом среднесрочные лимиты расходов</w:t>
      </w:r>
      <w:r w:rsidR="007743D7" w:rsidRPr="00CE6713">
        <w:rPr>
          <w:bCs/>
          <w:lang w:val="ru-RU"/>
        </w:rPr>
        <w:t xml:space="preserve">. </w:t>
      </w:r>
      <w:r w:rsidR="00CE6713">
        <w:rPr>
          <w:bCs/>
          <w:lang w:val="ru-RU"/>
        </w:rPr>
        <w:t xml:space="preserve">Поддерживать взаимосвязь между стратегическим планированием и </w:t>
      </w:r>
      <w:proofErr w:type="spellStart"/>
      <w:r w:rsidR="00CE6713">
        <w:rPr>
          <w:bCs/>
          <w:lang w:val="ru-RU"/>
        </w:rPr>
        <w:t>УГИ</w:t>
      </w:r>
      <w:proofErr w:type="spellEnd"/>
      <w:r w:rsidR="00CE6713">
        <w:rPr>
          <w:bCs/>
          <w:lang w:val="ru-RU"/>
        </w:rPr>
        <w:t xml:space="preserve"> помогают надлежащим</w:t>
      </w:r>
      <w:r w:rsidR="00CE6713" w:rsidRPr="00CE6713">
        <w:rPr>
          <w:bCs/>
          <w:lang w:val="ru-RU"/>
        </w:rPr>
        <w:t xml:space="preserve"> </w:t>
      </w:r>
      <w:r w:rsidR="00CE6713">
        <w:rPr>
          <w:bCs/>
          <w:lang w:val="ru-RU"/>
        </w:rPr>
        <w:t>образом</w:t>
      </w:r>
      <w:r w:rsidR="00CE6713" w:rsidRPr="00CE6713">
        <w:rPr>
          <w:bCs/>
          <w:lang w:val="ru-RU"/>
        </w:rPr>
        <w:t xml:space="preserve"> </w:t>
      </w:r>
      <w:r w:rsidR="00CE6713">
        <w:rPr>
          <w:bCs/>
          <w:lang w:val="ru-RU"/>
        </w:rPr>
        <w:t>определенные</w:t>
      </w:r>
      <w:r w:rsidR="00CE6713" w:rsidRPr="00CE6713">
        <w:rPr>
          <w:bCs/>
          <w:lang w:val="ru-RU"/>
        </w:rPr>
        <w:t xml:space="preserve"> </w:t>
      </w:r>
      <w:r w:rsidR="00CE6713">
        <w:rPr>
          <w:bCs/>
          <w:lang w:val="ru-RU"/>
        </w:rPr>
        <w:t>ключевые показатели эффективности (</w:t>
      </w:r>
      <w:proofErr w:type="spellStart"/>
      <w:r w:rsidR="00CE6713">
        <w:rPr>
          <w:bCs/>
          <w:lang w:val="ru-RU"/>
        </w:rPr>
        <w:t>КПЭ</w:t>
      </w:r>
      <w:proofErr w:type="spellEnd"/>
      <w:r w:rsidR="00CE6713">
        <w:rPr>
          <w:bCs/>
          <w:lang w:val="ru-RU"/>
        </w:rPr>
        <w:t xml:space="preserve">). </w:t>
      </w:r>
      <w:r w:rsidR="007743D7" w:rsidRPr="00CE6713">
        <w:rPr>
          <w:b/>
          <w:bCs/>
          <w:lang w:val="ru-RU"/>
        </w:rPr>
        <w:t xml:space="preserve"> </w:t>
      </w:r>
      <w:r w:rsidR="00CE6713">
        <w:rPr>
          <w:bCs/>
          <w:lang w:val="ru-RU"/>
        </w:rPr>
        <w:t xml:space="preserve">В большинстве стран </w:t>
      </w:r>
      <w:proofErr w:type="spellStart"/>
      <w:r w:rsidR="007743D7">
        <w:rPr>
          <w:bCs/>
        </w:rPr>
        <w:t>PEMPAL</w:t>
      </w:r>
      <w:proofErr w:type="spellEnd"/>
      <w:r w:rsidR="00CE6713">
        <w:rPr>
          <w:bCs/>
          <w:lang w:val="ru-RU"/>
        </w:rPr>
        <w:t xml:space="preserve"> не существует четких правил осуществления капитальных межбюджетных трансфертов, в то время как мировая практика свидетельствует, что для этих целей </w:t>
      </w:r>
      <w:r w:rsidR="00C03961">
        <w:rPr>
          <w:bCs/>
          <w:lang w:val="ru-RU"/>
        </w:rPr>
        <w:t xml:space="preserve">целесообразно </w:t>
      </w:r>
      <w:r w:rsidR="00CE6713">
        <w:rPr>
          <w:bCs/>
          <w:lang w:val="ru-RU"/>
        </w:rPr>
        <w:t>установить формулу или хотя бы четкий набор критериев. Качество государственных инвестиций улучшается с повышением прозрачности. В</w:t>
      </w:r>
      <w:r w:rsidR="00CE6713" w:rsidRPr="00DA5F7B">
        <w:rPr>
          <w:bCs/>
          <w:lang w:val="ru-RU"/>
        </w:rPr>
        <w:t xml:space="preserve"> </w:t>
      </w:r>
      <w:r w:rsidR="00CE6713">
        <w:rPr>
          <w:bCs/>
          <w:lang w:val="ru-RU"/>
        </w:rPr>
        <w:t>этой</w:t>
      </w:r>
      <w:r w:rsidR="00CE6713" w:rsidRPr="00DA5F7B">
        <w:rPr>
          <w:bCs/>
          <w:lang w:val="ru-RU"/>
        </w:rPr>
        <w:t xml:space="preserve"> </w:t>
      </w:r>
      <w:r w:rsidR="00CE6713">
        <w:rPr>
          <w:bCs/>
          <w:lang w:val="ru-RU"/>
        </w:rPr>
        <w:t>связи</w:t>
      </w:r>
      <w:r w:rsidR="00CE6713" w:rsidRPr="00DA5F7B">
        <w:rPr>
          <w:bCs/>
          <w:lang w:val="ru-RU"/>
        </w:rPr>
        <w:t xml:space="preserve"> </w:t>
      </w:r>
      <w:r w:rsidR="00CE6713">
        <w:rPr>
          <w:bCs/>
          <w:lang w:val="ru-RU"/>
        </w:rPr>
        <w:t>министерствам</w:t>
      </w:r>
      <w:r w:rsidR="00CE6713" w:rsidRPr="00DA5F7B">
        <w:rPr>
          <w:bCs/>
          <w:lang w:val="ru-RU"/>
        </w:rPr>
        <w:t xml:space="preserve"> </w:t>
      </w:r>
      <w:r w:rsidR="00CE6713">
        <w:rPr>
          <w:bCs/>
          <w:lang w:val="ru-RU"/>
        </w:rPr>
        <w:t>финансов</w:t>
      </w:r>
      <w:r w:rsidR="00CE6713" w:rsidRPr="00DA5F7B">
        <w:rPr>
          <w:bCs/>
          <w:lang w:val="ru-RU"/>
        </w:rPr>
        <w:t xml:space="preserve"> </w:t>
      </w:r>
      <w:r w:rsidR="00CE6713">
        <w:rPr>
          <w:bCs/>
          <w:lang w:val="ru-RU"/>
        </w:rPr>
        <w:t>рекомендуется</w:t>
      </w:r>
      <w:r w:rsidR="00CE6713" w:rsidRPr="00DA5F7B">
        <w:rPr>
          <w:bCs/>
          <w:lang w:val="ru-RU"/>
        </w:rPr>
        <w:t xml:space="preserve"> </w:t>
      </w:r>
      <w:r w:rsidR="00CE6713">
        <w:rPr>
          <w:bCs/>
          <w:lang w:val="ru-RU"/>
        </w:rPr>
        <w:t>установить</w:t>
      </w:r>
      <w:r w:rsidR="00CE6713" w:rsidRPr="00DA5F7B">
        <w:rPr>
          <w:bCs/>
          <w:lang w:val="ru-RU"/>
        </w:rPr>
        <w:t xml:space="preserve"> </w:t>
      </w:r>
      <w:r w:rsidR="00CE6713">
        <w:rPr>
          <w:bCs/>
          <w:lang w:val="ru-RU"/>
        </w:rPr>
        <w:t>определенные</w:t>
      </w:r>
      <w:r w:rsidR="00CE6713" w:rsidRPr="00DA5F7B">
        <w:rPr>
          <w:bCs/>
          <w:lang w:val="ru-RU"/>
        </w:rPr>
        <w:t xml:space="preserve"> </w:t>
      </w:r>
      <w:r w:rsidR="00CE6713">
        <w:rPr>
          <w:bCs/>
          <w:lang w:val="ru-RU"/>
        </w:rPr>
        <w:t>нормы</w:t>
      </w:r>
      <w:r w:rsidR="00CE6713" w:rsidRPr="00DA5F7B">
        <w:rPr>
          <w:bCs/>
          <w:lang w:val="ru-RU"/>
        </w:rPr>
        <w:t xml:space="preserve"> </w:t>
      </w:r>
      <w:r w:rsidR="00DA5F7B">
        <w:rPr>
          <w:bCs/>
          <w:lang w:val="ru-RU"/>
        </w:rPr>
        <w:t xml:space="preserve">в отношении публичного размещения информации о государственных инвестициях на всех этапах проектного цикла. </w:t>
      </w:r>
      <w:r w:rsidR="007743D7" w:rsidRPr="00DA5F7B">
        <w:rPr>
          <w:b/>
          <w:bCs/>
          <w:lang w:val="ru-RU"/>
        </w:rPr>
        <w:t xml:space="preserve">  </w:t>
      </w:r>
    </w:p>
    <w:p w:rsidR="005A1144" w:rsidRPr="00DA2D3B" w:rsidRDefault="0025558F">
      <w:pPr>
        <w:pStyle w:val="af5"/>
        <w:spacing w:after="160" w:line="259" w:lineRule="auto"/>
        <w:jc w:val="both"/>
        <w:rPr>
          <w:bCs/>
          <w:lang w:val="ru-RU"/>
        </w:rPr>
      </w:pPr>
      <w:r>
        <w:rPr>
          <w:b/>
          <w:bCs/>
          <w:lang w:val="ru-RU"/>
        </w:rPr>
        <w:lastRenderedPageBreak/>
        <w:t xml:space="preserve">Среди трудностей, с которыми страны </w:t>
      </w:r>
      <w:proofErr w:type="spellStart"/>
      <w:r w:rsidR="007743D7">
        <w:rPr>
          <w:b/>
          <w:bCs/>
        </w:rPr>
        <w:t>PEMPAL</w:t>
      </w:r>
      <w:proofErr w:type="spellEnd"/>
      <w:r>
        <w:rPr>
          <w:b/>
          <w:bCs/>
          <w:lang w:val="ru-RU"/>
        </w:rPr>
        <w:t xml:space="preserve"> сталкиваются при планировании и осуществлении капитальных расходов</w:t>
      </w:r>
      <w:r w:rsidR="00810503">
        <w:rPr>
          <w:b/>
          <w:bCs/>
          <w:lang w:val="ru-RU"/>
        </w:rPr>
        <w:t>, чаще всего упоминались проблемы, связанные с подготовкой, оценкой, критериями отбора и определением приоритетности государственных инвестици</w:t>
      </w:r>
      <w:r w:rsidR="002122D6">
        <w:rPr>
          <w:b/>
          <w:bCs/>
          <w:lang w:val="ru-RU"/>
        </w:rPr>
        <w:t>онных проектов</w:t>
      </w:r>
      <w:r w:rsidR="00810503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 xml:space="preserve"> </w:t>
      </w:r>
      <w:r w:rsidR="00810503">
        <w:rPr>
          <w:bCs/>
          <w:lang w:val="ru-RU"/>
        </w:rPr>
        <w:t>В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числе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прочих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проблем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отмечались</w:t>
      </w:r>
      <w:r w:rsidR="00810503" w:rsidRPr="00EF6107">
        <w:rPr>
          <w:bCs/>
          <w:lang w:val="ru-RU"/>
        </w:rPr>
        <w:t xml:space="preserve"> </w:t>
      </w:r>
      <w:r w:rsidR="002122D6">
        <w:rPr>
          <w:bCs/>
          <w:lang w:val="ru-RU"/>
        </w:rPr>
        <w:t xml:space="preserve">качество </w:t>
      </w:r>
      <w:proofErr w:type="spellStart"/>
      <w:r w:rsidR="00810503">
        <w:rPr>
          <w:bCs/>
          <w:lang w:val="ru-RU"/>
        </w:rPr>
        <w:t>ИТ</w:t>
      </w:r>
      <w:r w:rsidR="00810503" w:rsidRPr="00EF6107">
        <w:rPr>
          <w:bCs/>
          <w:lang w:val="ru-RU"/>
        </w:rPr>
        <w:t>-</w:t>
      </w:r>
      <w:r w:rsidR="00810503">
        <w:rPr>
          <w:bCs/>
          <w:lang w:val="ru-RU"/>
        </w:rPr>
        <w:t>поддержк</w:t>
      </w:r>
      <w:r w:rsidR="002122D6">
        <w:rPr>
          <w:bCs/>
          <w:lang w:val="ru-RU"/>
        </w:rPr>
        <w:t>и</w:t>
      </w:r>
      <w:proofErr w:type="spellEnd"/>
      <w:r w:rsidR="007743D7" w:rsidRPr="00EF6107">
        <w:rPr>
          <w:bCs/>
          <w:lang w:val="ru-RU"/>
        </w:rPr>
        <w:t>;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методологическое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обеспечение</w:t>
      </w:r>
      <w:r w:rsidR="007743D7" w:rsidRPr="00EF6107">
        <w:rPr>
          <w:bCs/>
          <w:lang w:val="ru-RU"/>
        </w:rPr>
        <w:t>;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отсутствие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четкого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определения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государственных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инвестиций</w:t>
      </w:r>
      <w:r w:rsidR="00810503" w:rsidRPr="00EF6107">
        <w:rPr>
          <w:bCs/>
          <w:lang w:val="ru-RU"/>
        </w:rPr>
        <w:t xml:space="preserve"> (</w:t>
      </w:r>
      <w:r w:rsidR="00810503">
        <w:rPr>
          <w:bCs/>
          <w:lang w:val="ru-RU"/>
        </w:rPr>
        <w:t>разграничения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между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капитальными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инвестициями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и</w:t>
      </w:r>
      <w:r w:rsidR="00810503" w:rsidRPr="00EF6107">
        <w:rPr>
          <w:bCs/>
          <w:lang w:val="ru-RU"/>
        </w:rPr>
        <w:t xml:space="preserve"> </w:t>
      </w:r>
      <w:r w:rsidR="00810503">
        <w:rPr>
          <w:bCs/>
          <w:lang w:val="ru-RU"/>
        </w:rPr>
        <w:t>капитальными расходами)</w:t>
      </w:r>
      <w:r w:rsidR="007743D7" w:rsidRPr="00EF6107">
        <w:rPr>
          <w:bCs/>
          <w:lang w:val="ru-RU"/>
        </w:rPr>
        <w:t xml:space="preserve">; </w:t>
      </w:r>
      <w:r w:rsidR="00EF6107">
        <w:rPr>
          <w:bCs/>
          <w:lang w:val="ru-RU"/>
        </w:rPr>
        <w:t>недостаточный уровень возможностей у учреждений</w:t>
      </w:r>
      <w:r w:rsidR="007743D7" w:rsidRPr="00EF6107">
        <w:rPr>
          <w:bCs/>
          <w:lang w:val="ru-RU"/>
        </w:rPr>
        <w:t xml:space="preserve">; </w:t>
      </w:r>
      <w:r w:rsidR="00EF6107">
        <w:rPr>
          <w:bCs/>
          <w:lang w:val="ru-RU"/>
        </w:rPr>
        <w:t xml:space="preserve">принятие решений об инвестиционных проектах в </w:t>
      </w:r>
      <w:r w:rsidR="002122D6">
        <w:rPr>
          <w:bCs/>
          <w:lang w:val="ru-RU"/>
        </w:rPr>
        <w:t>произвольном</w:t>
      </w:r>
      <w:r w:rsidR="00EF6107">
        <w:rPr>
          <w:bCs/>
          <w:lang w:val="ru-RU"/>
        </w:rPr>
        <w:t xml:space="preserve"> порядке</w:t>
      </w:r>
      <w:r w:rsidR="007743D7" w:rsidRPr="00EF6107">
        <w:rPr>
          <w:bCs/>
          <w:lang w:val="ru-RU"/>
        </w:rPr>
        <w:t xml:space="preserve">; </w:t>
      </w:r>
      <w:r w:rsidR="00EF6107">
        <w:rPr>
          <w:bCs/>
          <w:lang w:val="ru-RU"/>
        </w:rPr>
        <w:t>необходимость проведения полноценного обучения большого числа заинтересованных лиц</w:t>
      </w:r>
      <w:r w:rsidR="007743D7" w:rsidRPr="00EF6107">
        <w:rPr>
          <w:bCs/>
          <w:lang w:val="ru-RU"/>
        </w:rPr>
        <w:t xml:space="preserve">. </w:t>
      </w:r>
      <w:r w:rsidR="00D655A7">
        <w:rPr>
          <w:bCs/>
          <w:lang w:val="ru-RU"/>
        </w:rPr>
        <w:t>О</w:t>
      </w:r>
      <w:r w:rsidR="00EF6107">
        <w:rPr>
          <w:bCs/>
          <w:lang w:val="ru-RU"/>
        </w:rPr>
        <w:t>сновные</w:t>
      </w:r>
      <w:r w:rsidR="00D655A7">
        <w:rPr>
          <w:bCs/>
          <w:lang w:val="ru-RU"/>
        </w:rPr>
        <w:t xml:space="preserve"> </w:t>
      </w:r>
      <w:r w:rsidR="00EF6107">
        <w:rPr>
          <w:bCs/>
          <w:lang w:val="ru-RU"/>
        </w:rPr>
        <w:t>решения</w:t>
      </w:r>
      <w:r w:rsidR="00D655A7">
        <w:rPr>
          <w:bCs/>
          <w:lang w:val="ru-RU"/>
        </w:rPr>
        <w:t>, которые были рекомендованы для обеспечения качественного</w:t>
      </w:r>
      <w:r w:rsidR="00D655A7" w:rsidRPr="00D655A7">
        <w:rPr>
          <w:bCs/>
          <w:lang w:val="ru-RU"/>
        </w:rPr>
        <w:t xml:space="preserve"> </w:t>
      </w:r>
      <w:r w:rsidR="00D655A7">
        <w:rPr>
          <w:bCs/>
          <w:lang w:val="ru-RU"/>
        </w:rPr>
        <w:t>управления</w:t>
      </w:r>
      <w:r w:rsidR="00D655A7" w:rsidRPr="00D655A7">
        <w:rPr>
          <w:bCs/>
          <w:lang w:val="ru-RU"/>
        </w:rPr>
        <w:t xml:space="preserve"> </w:t>
      </w:r>
      <w:r w:rsidR="00D655A7">
        <w:rPr>
          <w:bCs/>
          <w:lang w:val="ru-RU"/>
        </w:rPr>
        <w:t>государственными</w:t>
      </w:r>
      <w:r w:rsidR="00D655A7" w:rsidRPr="00D655A7">
        <w:rPr>
          <w:bCs/>
          <w:lang w:val="ru-RU"/>
        </w:rPr>
        <w:t xml:space="preserve"> </w:t>
      </w:r>
      <w:r w:rsidR="00D655A7">
        <w:rPr>
          <w:bCs/>
          <w:lang w:val="ru-RU"/>
        </w:rPr>
        <w:t>инвестициями</w:t>
      </w:r>
      <w:r w:rsidR="00EF6107" w:rsidRPr="00D655A7">
        <w:rPr>
          <w:bCs/>
          <w:lang w:val="ru-RU"/>
        </w:rPr>
        <w:t>,</w:t>
      </w:r>
      <w:r w:rsidR="00D655A7">
        <w:rPr>
          <w:bCs/>
          <w:lang w:val="ru-RU"/>
        </w:rPr>
        <w:t xml:space="preserve"> касаются обеспечения процессов межведомственной координации; минимизации</w:t>
      </w:r>
      <w:r w:rsidR="002122D6">
        <w:rPr>
          <w:bCs/>
          <w:lang w:val="ru-RU"/>
        </w:rPr>
        <w:t xml:space="preserve"> учета</w:t>
      </w:r>
      <w:r w:rsidR="00D655A7">
        <w:rPr>
          <w:bCs/>
          <w:lang w:val="ru-RU"/>
        </w:rPr>
        <w:t xml:space="preserve"> политических соображений</w:t>
      </w:r>
      <w:r w:rsidR="007743D7" w:rsidRPr="00D655A7">
        <w:rPr>
          <w:bCs/>
          <w:lang w:val="ru-RU"/>
        </w:rPr>
        <w:t>;</w:t>
      </w:r>
      <w:r w:rsidR="00D655A7">
        <w:rPr>
          <w:bCs/>
          <w:lang w:val="ru-RU"/>
        </w:rPr>
        <w:t xml:space="preserve"> обеспечения добросовестного управления процессами формирования годового и среднесрочного бюджетов и согласованности </w:t>
      </w:r>
      <w:proofErr w:type="spellStart"/>
      <w:r w:rsidR="00D655A7">
        <w:rPr>
          <w:bCs/>
          <w:lang w:val="ru-RU"/>
        </w:rPr>
        <w:t>УГИ</w:t>
      </w:r>
      <w:proofErr w:type="spellEnd"/>
      <w:r w:rsidR="00D655A7">
        <w:rPr>
          <w:bCs/>
          <w:lang w:val="ru-RU"/>
        </w:rPr>
        <w:t xml:space="preserve"> с этими процессами</w:t>
      </w:r>
      <w:r w:rsidR="007743D7" w:rsidRPr="00D655A7">
        <w:rPr>
          <w:bCs/>
          <w:lang w:val="ru-RU"/>
        </w:rPr>
        <w:t>;</w:t>
      </w:r>
      <w:r w:rsidR="00D655A7">
        <w:rPr>
          <w:bCs/>
          <w:lang w:val="ru-RU"/>
        </w:rPr>
        <w:t xml:space="preserve"> а также учет</w:t>
      </w:r>
      <w:r w:rsidR="00B92AF2">
        <w:rPr>
          <w:bCs/>
          <w:lang w:val="ru-RU"/>
        </w:rPr>
        <w:t>а</w:t>
      </w:r>
      <w:r w:rsidR="00B92AF2" w:rsidRPr="00B92AF2">
        <w:rPr>
          <w:bCs/>
          <w:lang w:val="ru-RU"/>
        </w:rPr>
        <w:t xml:space="preserve"> </w:t>
      </w:r>
      <w:r w:rsidR="00D655A7">
        <w:rPr>
          <w:bCs/>
          <w:lang w:val="ru-RU"/>
        </w:rPr>
        <w:t xml:space="preserve"> вопросов</w:t>
      </w:r>
      <w:r w:rsidR="00B92AF2">
        <w:rPr>
          <w:bCs/>
          <w:lang w:val="ru-RU"/>
        </w:rPr>
        <w:t xml:space="preserve"> приобретения и переселения, экологических защитных механизмов и сложности процедур государственных закупок. </w:t>
      </w:r>
    </w:p>
    <w:p w:rsidR="005A1144" w:rsidRPr="00221CE2" w:rsidRDefault="00314BB0">
      <w:pPr>
        <w:pStyle w:val="af5"/>
        <w:spacing w:after="160" w:line="259" w:lineRule="auto"/>
        <w:jc w:val="both"/>
        <w:rPr>
          <w:lang w:val="ru-RU"/>
        </w:rPr>
      </w:pPr>
      <w:r>
        <w:rPr>
          <w:b/>
          <w:bCs/>
          <w:lang w:val="ru-RU"/>
        </w:rPr>
        <w:t>Рекомендуемые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Всемирным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банком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обязательные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характеристики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эффективной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системы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государственных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инвестиций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охватываю</w:t>
      </w:r>
      <w:r w:rsidR="00A75772">
        <w:rPr>
          <w:b/>
          <w:bCs/>
          <w:lang w:val="ru-RU"/>
        </w:rPr>
        <w:t>т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восемь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следующих</w:t>
      </w:r>
      <w:r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этапов:</w:t>
      </w:r>
      <w:r w:rsidR="007743D7" w:rsidRPr="00314BB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руководство; экспертиза; независимая оценка; отбор; реализация; корректировка; эксплуатация; оценка</w:t>
      </w:r>
      <w:r w:rsidR="007743D7" w:rsidRPr="00314BB0">
        <w:rPr>
          <w:b/>
          <w:bCs/>
          <w:lang w:val="ru-RU"/>
        </w:rPr>
        <w:t xml:space="preserve">. </w:t>
      </w:r>
      <w:r>
        <w:rPr>
          <w:bCs/>
          <w:lang w:val="ru-RU"/>
        </w:rPr>
        <w:t>Согласованность</w:t>
      </w:r>
      <w:r w:rsidRPr="00314BB0">
        <w:rPr>
          <w:bCs/>
          <w:lang w:val="ru-RU"/>
        </w:rPr>
        <w:t xml:space="preserve"> </w:t>
      </w:r>
      <w:r>
        <w:rPr>
          <w:bCs/>
          <w:lang w:val="ru-RU"/>
        </w:rPr>
        <w:t xml:space="preserve">этих параметров крайне важна и, по существу, они отражают бюджетный цикл. До принятия окончательных решений необходимо тщательно отбирать инвестиционные проекты и проводить эффективную комплексную экспертизу. Полная оценка затрат </w:t>
      </w:r>
      <w:r w:rsidR="00CF7DDF">
        <w:rPr>
          <w:bCs/>
          <w:lang w:val="ru-RU"/>
        </w:rPr>
        <w:t>должна также включать оценку затрат на дальнейшую эксплуатацию и содержание</w:t>
      </w:r>
      <w:r w:rsidR="008A7806">
        <w:rPr>
          <w:bCs/>
          <w:lang w:val="ru-RU"/>
        </w:rPr>
        <w:t xml:space="preserve"> объектов</w:t>
      </w:r>
      <w:r w:rsidR="00CF7DDF">
        <w:rPr>
          <w:bCs/>
          <w:lang w:val="ru-RU"/>
        </w:rPr>
        <w:t xml:space="preserve">. </w:t>
      </w:r>
      <w:proofErr w:type="gramStart"/>
      <w:r w:rsidR="00CF7DDF">
        <w:rPr>
          <w:bCs/>
          <w:lang w:val="ru-RU"/>
        </w:rPr>
        <w:t>Если</w:t>
      </w:r>
      <w:r w:rsidR="00CF7DDF" w:rsidRPr="00CF7DDF">
        <w:rPr>
          <w:bCs/>
          <w:lang w:val="ru-RU"/>
        </w:rPr>
        <w:t xml:space="preserve"> </w:t>
      </w:r>
      <w:r w:rsidR="00CF7DDF">
        <w:rPr>
          <w:bCs/>
          <w:lang w:val="ru-RU"/>
        </w:rPr>
        <w:t>этого</w:t>
      </w:r>
      <w:r w:rsidR="00CF7DDF" w:rsidRPr="00CF7DDF">
        <w:rPr>
          <w:bCs/>
          <w:lang w:val="ru-RU"/>
        </w:rPr>
        <w:t xml:space="preserve"> </w:t>
      </w:r>
      <w:r w:rsidR="00CF7DDF">
        <w:rPr>
          <w:bCs/>
          <w:lang w:val="ru-RU"/>
        </w:rPr>
        <w:t>не</w:t>
      </w:r>
      <w:r w:rsidR="00CF7DDF" w:rsidRPr="00CF7DDF">
        <w:rPr>
          <w:bCs/>
          <w:lang w:val="ru-RU"/>
        </w:rPr>
        <w:t xml:space="preserve"> </w:t>
      </w:r>
      <w:r w:rsidR="00CF7DDF">
        <w:rPr>
          <w:bCs/>
          <w:lang w:val="ru-RU"/>
        </w:rPr>
        <w:t>сделать</w:t>
      </w:r>
      <w:r w:rsidR="00CF7DDF" w:rsidRPr="00CF7DDF">
        <w:rPr>
          <w:bCs/>
          <w:lang w:val="ru-RU"/>
        </w:rPr>
        <w:t xml:space="preserve"> </w:t>
      </w:r>
      <w:r w:rsidR="00CF7DDF">
        <w:rPr>
          <w:bCs/>
          <w:lang w:val="ru-RU"/>
        </w:rPr>
        <w:t>должным</w:t>
      </w:r>
      <w:r w:rsidR="00CF7DDF" w:rsidRPr="00CF7DDF">
        <w:rPr>
          <w:bCs/>
          <w:lang w:val="ru-RU"/>
        </w:rPr>
        <w:t xml:space="preserve"> </w:t>
      </w:r>
      <w:r w:rsidR="00CF7DDF">
        <w:rPr>
          <w:bCs/>
          <w:lang w:val="ru-RU"/>
        </w:rPr>
        <w:t>образом</w:t>
      </w:r>
      <w:r w:rsidR="00CF7DDF" w:rsidRPr="00CF7DDF">
        <w:rPr>
          <w:bCs/>
          <w:lang w:val="ru-RU"/>
        </w:rPr>
        <w:t xml:space="preserve">, </w:t>
      </w:r>
      <w:r w:rsidR="00CF7DDF">
        <w:rPr>
          <w:bCs/>
          <w:lang w:val="ru-RU"/>
        </w:rPr>
        <w:t>то</w:t>
      </w:r>
      <w:r w:rsidR="00CF7DDF" w:rsidRPr="00CF7DDF">
        <w:rPr>
          <w:bCs/>
          <w:lang w:val="ru-RU"/>
        </w:rPr>
        <w:t xml:space="preserve"> </w:t>
      </w:r>
      <w:r w:rsidR="00CF7DDF">
        <w:rPr>
          <w:bCs/>
          <w:lang w:val="ru-RU"/>
        </w:rPr>
        <w:t>результат</w:t>
      </w:r>
      <w:r w:rsidR="00CF7DDF" w:rsidRPr="00CF7DDF">
        <w:rPr>
          <w:bCs/>
          <w:lang w:val="ru-RU"/>
        </w:rPr>
        <w:t xml:space="preserve"> (</w:t>
      </w:r>
      <w:r w:rsidR="00CF7DDF">
        <w:rPr>
          <w:bCs/>
          <w:lang w:val="ru-RU"/>
        </w:rPr>
        <w:t>зачастую</w:t>
      </w:r>
      <w:r w:rsidR="00CF7DDF" w:rsidRPr="00CF7DDF">
        <w:rPr>
          <w:bCs/>
          <w:lang w:val="ru-RU"/>
        </w:rPr>
        <w:t xml:space="preserve"> </w:t>
      </w:r>
      <w:r w:rsidR="00CF7DDF">
        <w:rPr>
          <w:bCs/>
          <w:lang w:val="ru-RU"/>
        </w:rPr>
        <w:t>наблюдаемый</w:t>
      </w:r>
      <w:r w:rsidR="00CF7DDF" w:rsidRPr="00CF7DDF">
        <w:rPr>
          <w:bCs/>
          <w:lang w:val="ru-RU"/>
        </w:rPr>
        <w:t xml:space="preserve"> </w:t>
      </w:r>
      <w:r w:rsidR="00CF7DDF">
        <w:rPr>
          <w:bCs/>
          <w:lang w:val="ru-RU"/>
        </w:rPr>
        <w:t>в</w:t>
      </w:r>
      <w:r w:rsidR="00CF7DDF" w:rsidRPr="00CF7DDF">
        <w:rPr>
          <w:bCs/>
          <w:lang w:val="ru-RU"/>
        </w:rPr>
        <w:t xml:space="preserve"> </w:t>
      </w:r>
      <w:r w:rsidR="00CF7DDF">
        <w:rPr>
          <w:bCs/>
          <w:lang w:val="ru-RU"/>
        </w:rPr>
        <w:t>некоторых</w:t>
      </w:r>
      <w:r w:rsidR="00CF7DDF" w:rsidRPr="00CF7DDF">
        <w:rPr>
          <w:bCs/>
          <w:lang w:val="ru-RU"/>
        </w:rPr>
        <w:t xml:space="preserve"> </w:t>
      </w:r>
      <w:r w:rsidR="00CF7DDF">
        <w:rPr>
          <w:bCs/>
          <w:lang w:val="ru-RU"/>
        </w:rPr>
        <w:t>странах</w:t>
      </w:r>
      <w:r w:rsidR="00CF7DDF" w:rsidRPr="00CF7DDF">
        <w:rPr>
          <w:bCs/>
          <w:lang w:val="ru-RU"/>
        </w:rPr>
        <w:t xml:space="preserve"> </w:t>
      </w:r>
      <w:proofErr w:type="spellStart"/>
      <w:r w:rsidR="007743D7">
        <w:t>PEMPAL</w:t>
      </w:r>
      <w:proofErr w:type="spellEnd"/>
      <w:r w:rsidR="00CF7DDF">
        <w:rPr>
          <w:lang w:val="ru-RU"/>
        </w:rPr>
        <w:t>, особенно на местном уровне</w:t>
      </w:r>
      <w:r w:rsidR="007743D7" w:rsidRPr="00CF7DDF">
        <w:rPr>
          <w:lang w:val="ru-RU"/>
        </w:rPr>
        <w:t xml:space="preserve">) </w:t>
      </w:r>
      <w:r w:rsidR="00CF7DDF">
        <w:rPr>
          <w:lang w:val="ru-RU"/>
        </w:rPr>
        <w:t>может быть таким, что объект ввод</w:t>
      </w:r>
      <w:r w:rsidR="008F354F">
        <w:rPr>
          <w:lang w:val="ru-RU"/>
        </w:rPr>
        <w:t>и</w:t>
      </w:r>
      <w:r w:rsidR="00CF7DDF">
        <w:rPr>
          <w:lang w:val="ru-RU"/>
        </w:rPr>
        <w:t>тся в эксплуатацию, но в конечном итоге</w:t>
      </w:r>
      <w:r w:rsidR="008A7806">
        <w:rPr>
          <w:lang w:val="ru-RU"/>
        </w:rPr>
        <w:t xml:space="preserve"> не использу</w:t>
      </w:r>
      <w:r w:rsidR="008F354F">
        <w:rPr>
          <w:lang w:val="ru-RU"/>
        </w:rPr>
        <w:t>е</w:t>
      </w:r>
      <w:r w:rsidR="008A7806">
        <w:rPr>
          <w:lang w:val="ru-RU"/>
        </w:rPr>
        <w:t xml:space="preserve">тся в полном объеме из-за </w:t>
      </w:r>
      <w:r w:rsidR="008F354F">
        <w:rPr>
          <w:lang w:val="ru-RU"/>
        </w:rPr>
        <w:t>нехватки финансирования для должного содержания объекта и/или отсутствия спроса, который б</w:t>
      </w:r>
      <w:r w:rsidR="00A75772">
        <w:rPr>
          <w:lang w:val="ru-RU"/>
        </w:rPr>
        <w:t>ыл неправильно оценен на этапе отбора.</w:t>
      </w:r>
      <w:r w:rsidR="007743D7" w:rsidRPr="00221CE2">
        <w:rPr>
          <w:lang w:val="ru-RU"/>
        </w:rPr>
        <w:t xml:space="preserve"> </w:t>
      </w:r>
      <w:proofErr w:type="gramEnd"/>
    </w:p>
    <w:p w:rsidR="005A1144" w:rsidRPr="002C66A3" w:rsidRDefault="00221CE2">
      <w:pPr>
        <w:pStyle w:val="af5"/>
        <w:spacing w:after="160" w:line="259" w:lineRule="auto"/>
        <w:jc w:val="both"/>
        <w:rPr>
          <w:bCs/>
          <w:lang w:val="ru-RU"/>
        </w:rPr>
      </w:pPr>
      <w:r>
        <w:rPr>
          <w:b/>
          <w:lang w:val="ru-RU"/>
        </w:rPr>
        <w:t>Разработанная</w:t>
      </w:r>
      <w:r w:rsidRPr="00221CE2">
        <w:rPr>
          <w:b/>
          <w:lang w:val="ru-RU"/>
        </w:rPr>
        <w:t xml:space="preserve"> </w:t>
      </w:r>
      <w:r>
        <w:rPr>
          <w:b/>
          <w:lang w:val="ru-RU"/>
        </w:rPr>
        <w:t>Всемирным</w:t>
      </w:r>
      <w:r w:rsidRPr="00221CE2">
        <w:rPr>
          <w:b/>
          <w:lang w:val="ru-RU"/>
        </w:rPr>
        <w:t xml:space="preserve"> </w:t>
      </w:r>
      <w:r>
        <w:rPr>
          <w:b/>
          <w:lang w:val="ru-RU"/>
        </w:rPr>
        <w:t>банком</w:t>
      </w:r>
      <w:r w:rsidRPr="00221CE2">
        <w:rPr>
          <w:b/>
          <w:lang w:val="ru-RU"/>
        </w:rPr>
        <w:t xml:space="preserve"> </w:t>
      </w:r>
      <w:r>
        <w:rPr>
          <w:b/>
          <w:lang w:val="ru-RU"/>
        </w:rPr>
        <w:t>система</w:t>
      </w:r>
      <w:r w:rsidRPr="00221CE2">
        <w:rPr>
          <w:b/>
          <w:lang w:val="ru-RU"/>
        </w:rPr>
        <w:t xml:space="preserve"> </w:t>
      </w:r>
      <w:r>
        <w:rPr>
          <w:b/>
          <w:lang w:val="ru-RU"/>
        </w:rPr>
        <w:t>оценки</w:t>
      </w:r>
      <w:r w:rsidRPr="00221CE2">
        <w:rPr>
          <w:b/>
          <w:lang w:val="ru-RU"/>
        </w:rPr>
        <w:t xml:space="preserve"> </w:t>
      </w:r>
      <w:r>
        <w:rPr>
          <w:b/>
          <w:lang w:val="ru-RU"/>
        </w:rPr>
        <w:t>управления</w:t>
      </w:r>
      <w:r w:rsidRPr="00221CE2">
        <w:rPr>
          <w:b/>
          <w:lang w:val="ru-RU"/>
        </w:rPr>
        <w:t xml:space="preserve"> </w:t>
      </w:r>
      <w:r>
        <w:rPr>
          <w:b/>
          <w:lang w:val="ru-RU"/>
        </w:rPr>
        <w:t>государственными инвестициями (</w:t>
      </w:r>
      <w:r w:rsidR="007743D7">
        <w:rPr>
          <w:b/>
        </w:rPr>
        <w:t>PIMA</w:t>
      </w:r>
      <w:r w:rsidR="007743D7" w:rsidRPr="00221CE2">
        <w:rPr>
          <w:b/>
          <w:lang w:val="ru-RU"/>
        </w:rPr>
        <w:t xml:space="preserve">) </w:t>
      </w:r>
      <w:r>
        <w:rPr>
          <w:b/>
          <w:lang w:val="ru-RU"/>
        </w:rPr>
        <w:t xml:space="preserve">представляет собой рамочную основу для оценки созданных в странах систем </w:t>
      </w:r>
      <w:proofErr w:type="spellStart"/>
      <w:r>
        <w:rPr>
          <w:b/>
          <w:lang w:val="ru-RU"/>
        </w:rPr>
        <w:t>УГИ</w:t>
      </w:r>
      <w:proofErr w:type="spellEnd"/>
      <w:r>
        <w:rPr>
          <w:b/>
          <w:lang w:val="ru-RU"/>
        </w:rPr>
        <w:t xml:space="preserve"> в сравнении с контрольными параметрами лучшей практики </w:t>
      </w:r>
      <w:r w:rsidR="007743D7" w:rsidRPr="00221CE2">
        <w:rPr>
          <w:lang w:val="ru-RU"/>
        </w:rPr>
        <w:t>(</w:t>
      </w:r>
      <w:r>
        <w:rPr>
          <w:lang w:val="ru-RU"/>
        </w:rPr>
        <w:t xml:space="preserve">аналогично инструменту </w:t>
      </w:r>
      <w:proofErr w:type="spellStart"/>
      <w:r w:rsidR="007743D7">
        <w:t>PEFA</w:t>
      </w:r>
      <w:proofErr w:type="spellEnd"/>
      <w:r w:rsidR="007743D7" w:rsidRPr="00221CE2">
        <w:rPr>
          <w:lang w:val="ru-RU"/>
        </w:rPr>
        <w:t xml:space="preserve">). </w:t>
      </w:r>
      <w:r>
        <w:rPr>
          <w:lang w:val="ru-RU"/>
        </w:rPr>
        <w:t xml:space="preserve"> Оценки </w:t>
      </w:r>
      <w:r w:rsidR="007743D7">
        <w:t>PIMA</w:t>
      </w:r>
      <w:r>
        <w:rPr>
          <w:lang w:val="ru-RU"/>
        </w:rPr>
        <w:t xml:space="preserve"> рекомендуется проводить </w:t>
      </w:r>
      <w:r w:rsidR="00D23EB0">
        <w:rPr>
          <w:lang w:val="ru-RU"/>
        </w:rPr>
        <w:t>раз в</w:t>
      </w:r>
      <w:r>
        <w:rPr>
          <w:lang w:val="ru-RU"/>
        </w:rPr>
        <w:t xml:space="preserve"> </w:t>
      </w:r>
      <w:r w:rsidR="007743D7" w:rsidRPr="002C66A3">
        <w:rPr>
          <w:lang w:val="ru-RU"/>
        </w:rPr>
        <w:t>3-4</w:t>
      </w:r>
      <w:r>
        <w:rPr>
          <w:lang w:val="ru-RU"/>
        </w:rPr>
        <w:t xml:space="preserve"> года</w:t>
      </w:r>
      <w:r w:rsidR="007743D7" w:rsidRPr="002C66A3">
        <w:rPr>
          <w:lang w:val="ru-RU"/>
        </w:rPr>
        <w:t xml:space="preserve">. </w:t>
      </w:r>
    </w:p>
    <w:p w:rsidR="005A1144" w:rsidRPr="00CF1090" w:rsidRDefault="00CF1090" w:rsidP="00D357AC">
      <w:pPr>
        <w:pStyle w:val="3"/>
        <w:spacing w:afterLines="160" w:line="259" w:lineRule="auto"/>
        <w:rPr>
          <w:rFonts w:ascii="Times New Roman" w:hAnsi="Times New Roman" w:cs="Times New Roman"/>
          <w:b/>
          <w:color w:val="538135" w:themeColor="accent6" w:themeShade="BF"/>
          <w:lang w:val="ru-RU"/>
        </w:rPr>
      </w:pPr>
      <w:bookmarkStart w:id="27" w:name="_Toc9425823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Новая методология планирования государственных инвестиций</w:t>
      </w:r>
      <w:r w:rsidR="007743D7" w:rsidRPr="00CF1090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система определения приоритетов в развитии инфраструктуры</w:t>
      </w:r>
      <w:bookmarkEnd w:id="27"/>
      <w:r w:rsidR="007743D7" w:rsidRPr="00CF1090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</w:p>
    <w:p w:rsidR="00D95671" w:rsidRPr="000E75E8" w:rsidRDefault="000B6B44">
      <w:pPr>
        <w:pStyle w:val="af5"/>
        <w:spacing w:after="160" w:line="259" w:lineRule="auto"/>
        <w:jc w:val="both"/>
        <w:rPr>
          <w:lang w:val="ru-RU"/>
        </w:rPr>
      </w:pPr>
      <w:r>
        <w:rPr>
          <w:b/>
          <w:lang w:val="ru-RU"/>
        </w:rPr>
        <w:t>Группа</w:t>
      </w:r>
      <w:r w:rsidRPr="000B6B44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0B6B44">
        <w:rPr>
          <w:b/>
          <w:lang w:val="ru-RU"/>
        </w:rPr>
        <w:t xml:space="preserve"> </w:t>
      </w:r>
      <w:r>
        <w:rPr>
          <w:b/>
          <w:lang w:val="ru-RU"/>
        </w:rPr>
        <w:t>инфраструктуре</w:t>
      </w:r>
      <w:r w:rsidRPr="000B6B44">
        <w:rPr>
          <w:b/>
          <w:lang w:val="ru-RU"/>
        </w:rPr>
        <w:t xml:space="preserve">, </w:t>
      </w:r>
      <w:proofErr w:type="spellStart"/>
      <w:r>
        <w:rPr>
          <w:b/>
          <w:lang w:val="ru-RU"/>
        </w:rPr>
        <w:t>ГЧП</w:t>
      </w:r>
      <w:proofErr w:type="spellEnd"/>
      <w:r w:rsidRPr="000B6B44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0B6B44">
        <w:rPr>
          <w:b/>
          <w:lang w:val="ru-RU"/>
        </w:rPr>
        <w:t xml:space="preserve"> </w:t>
      </w:r>
      <w:r>
        <w:rPr>
          <w:b/>
          <w:lang w:val="ru-RU"/>
        </w:rPr>
        <w:t>гарантиям</w:t>
      </w:r>
      <w:r w:rsidRPr="000B6B44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0B6B44">
        <w:rPr>
          <w:b/>
          <w:lang w:val="ru-RU"/>
        </w:rPr>
        <w:t xml:space="preserve"> </w:t>
      </w:r>
      <w:r>
        <w:rPr>
          <w:b/>
          <w:lang w:val="ru-RU"/>
        </w:rPr>
        <w:t>составе</w:t>
      </w:r>
      <w:r w:rsidRPr="000B6B44">
        <w:rPr>
          <w:b/>
          <w:lang w:val="ru-RU"/>
        </w:rPr>
        <w:t xml:space="preserve"> </w:t>
      </w:r>
      <w:r>
        <w:rPr>
          <w:b/>
          <w:lang w:val="ru-RU"/>
        </w:rPr>
        <w:t>Всемирного</w:t>
      </w:r>
      <w:r w:rsidRPr="000B6B44">
        <w:rPr>
          <w:b/>
          <w:lang w:val="ru-RU"/>
        </w:rPr>
        <w:t xml:space="preserve"> </w:t>
      </w:r>
      <w:r>
        <w:rPr>
          <w:b/>
          <w:lang w:val="ru-RU"/>
        </w:rPr>
        <w:t>банка</w:t>
      </w:r>
      <w:r w:rsidRPr="000B6B44">
        <w:rPr>
          <w:b/>
          <w:lang w:val="ru-RU"/>
        </w:rPr>
        <w:t xml:space="preserve"> </w:t>
      </w:r>
      <w:r>
        <w:rPr>
          <w:b/>
          <w:lang w:val="ru-RU"/>
        </w:rPr>
        <w:t>разработала инструмент для поддержания процесса планирования развития инфраструктуры.</w:t>
      </w:r>
      <w:r w:rsidR="007743D7" w:rsidRPr="00CD004D">
        <w:rPr>
          <w:b/>
          <w:lang w:val="ru-RU"/>
        </w:rPr>
        <w:t xml:space="preserve"> </w:t>
      </w:r>
      <w:r w:rsidR="00CD004D">
        <w:rPr>
          <w:lang w:val="ru-RU"/>
        </w:rPr>
        <w:t>Этот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инструмент</w:t>
      </w:r>
      <w:r w:rsidR="00CD004D" w:rsidRPr="00CD004D">
        <w:rPr>
          <w:lang w:val="ru-RU"/>
        </w:rPr>
        <w:t xml:space="preserve">, </w:t>
      </w:r>
      <w:r w:rsidR="00CD004D">
        <w:rPr>
          <w:lang w:val="ru-RU"/>
        </w:rPr>
        <w:t>получивший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название</w:t>
      </w:r>
      <w:r w:rsidR="00CD004D" w:rsidRPr="00CD004D">
        <w:rPr>
          <w:lang w:val="ru-RU"/>
        </w:rPr>
        <w:t xml:space="preserve"> «</w:t>
      </w:r>
      <w:r w:rsidR="00CD004D">
        <w:rPr>
          <w:lang w:val="ru-RU"/>
        </w:rPr>
        <w:t>Система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определения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приоритетов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в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развитии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инфраструктуры</w:t>
      </w:r>
      <w:r w:rsidR="00CD004D" w:rsidRPr="00CD004D">
        <w:rPr>
          <w:lang w:val="ru-RU"/>
        </w:rPr>
        <w:t>» (</w:t>
      </w:r>
      <w:r w:rsidR="00CD004D">
        <w:t>Infrastructure</w:t>
      </w:r>
      <w:r w:rsidR="00CD004D" w:rsidRPr="00CD004D">
        <w:rPr>
          <w:lang w:val="ru-RU"/>
        </w:rPr>
        <w:t xml:space="preserve"> </w:t>
      </w:r>
      <w:r w:rsidR="007743D7">
        <w:t>Prioritization</w:t>
      </w:r>
      <w:r w:rsidR="007743D7" w:rsidRPr="00CD004D">
        <w:rPr>
          <w:lang w:val="ru-RU"/>
        </w:rPr>
        <w:t xml:space="preserve"> </w:t>
      </w:r>
      <w:r w:rsidR="007743D7">
        <w:t>Framework</w:t>
      </w:r>
      <w:r w:rsidR="00CD004D" w:rsidRPr="00CD004D">
        <w:rPr>
          <w:lang w:val="ru-RU"/>
        </w:rPr>
        <w:t xml:space="preserve"> - </w:t>
      </w:r>
      <w:proofErr w:type="spellStart"/>
      <w:r w:rsidR="007743D7">
        <w:t>IPF</w:t>
      </w:r>
      <w:proofErr w:type="spellEnd"/>
      <w:r w:rsidR="007743D7" w:rsidRPr="00CD004D">
        <w:rPr>
          <w:lang w:val="ru-RU"/>
        </w:rPr>
        <w:t>)</w:t>
      </w:r>
      <w:r w:rsidR="00B778C0">
        <w:rPr>
          <w:lang w:val="ru-RU"/>
        </w:rPr>
        <w:t>,</w:t>
      </w:r>
      <w:r w:rsidR="007743D7" w:rsidRPr="00CD004D">
        <w:rPr>
          <w:lang w:val="ru-RU"/>
        </w:rPr>
        <w:t xml:space="preserve"> </w:t>
      </w:r>
      <w:r w:rsidR="00CD004D">
        <w:rPr>
          <w:lang w:val="ru-RU"/>
        </w:rPr>
        <w:t>предназнач</w:t>
      </w:r>
      <w:r w:rsidR="00D23EB0">
        <w:rPr>
          <w:lang w:val="ru-RU"/>
        </w:rPr>
        <w:t xml:space="preserve">ен для </w:t>
      </w:r>
      <w:r w:rsidR="00CD004D">
        <w:rPr>
          <w:lang w:val="ru-RU"/>
        </w:rPr>
        <w:t>помощ</w:t>
      </w:r>
      <w:r w:rsidR="00D23EB0">
        <w:rPr>
          <w:lang w:val="ru-RU"/>
        </w:rPr>
        <w:t>и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странам</w:t>
      </w:r>
      <w:r w:rsidR="00D23EB0">
        <w:rPr>
          <w:lang w:val="ru-RU"/>
        </w:rPr>
        <w:t xml:space="preserve"> в преодолении проблем, возникающих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при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определении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приоритетов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в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этой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сфере</w:t>
      </w:r>
      <w:r w:rsidR="00CD004D" w:rsidRPr="00CD004D">
        <w:rPr>
          <w:lang w:val="ru-RU"/>
        </w:rPr>
        <w:t xml:space="preserve">, </w:t>
      </w:r>
      <w:r w:rsidR="00CD004D">
        <w:rPr>
          <w:lang w:val="ru-RU"/>
        </w:rPr>
        <w:t>особенно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в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>контексте</w:t>
      </w:r>
      <w:r w:rsidR="00CD004D" w:rsidRPr="00CD004D">
        <w:rPr>
          <w:lang w:val="ru-RU"/>
        </w:rPr>
        <w:t xml:space="preserve"> </w:t>
      </w:r>
      <w:r w:rsidR="00CD004D">
        <w:rPr>
          <w:lang w:val="ru-RU"/>
        </w:rPr>
        <w:t xml:space="preserve">значительного дефицита инфраструктуры и потребностей в инвестициях во всех секторах в сочетании с ограниченностью государственных ресурсов и </w:t>
      </w:r>
      <w:r w:rsidR="00D23EB0">
        <w:rPr>
          <w:lang w:val="ru-RU"/>
        </w:rPr>
        <w:t xml:space="preserve">бюджетными </w:t>
      </w:r>
      <w:r w:rsidR="00D23EB0">
        <w:rPr>
          <w:lang w:val="ru-RU"/>
        </w:rPr>
        <w:lastRenderedPageBreak/>
        <w:t>лимитами</w:t>
      </w:r>
      <w:r w:rsidR="00CD004D">
        <w:rPr>
          <w:lang w:val="ru-RU"/>
        </w:rPr>
        <w:t xml:space="preserve">. </w:t>
      </w:r>
      <w:r w:rsidR="007743D7" w:rsidRPr="00CD004D">
        <w:rPr>
          <w:lang w:val="ru-RU"/>
        </w:rPr>
        <w:t xml:space="preserve"> </w:t>
      </w:r>
      <w:proofErr w:type="gramStart"/>
      <w:r w:rsidR="00CD004D">
        <w:rPr>
          <w:lang w:val="ru-RU"/>
        </w:rPr>
        <w:t>Еще</w:t>
      </w:r>
      <w:r w:rsidR="00CD004D" w:rsidRPr="00B778C0">
        <w:rPr>
          <w:lang w:val="ru-RU"/>
        </w:rPr>
        <w:t xml:space="preserve"> </w:t>
      </w:r>
      <w:r w:rsidR="00CD004D">
        <w:rPr>
          <w:lang w:val="ru-RU"/>
        </w:rPr>
        <w:t>один</w:t>
      </w:r>
      <w:r w:rsidR="00CD004D" w:rsidRPr="00B778C0">
        <w:rPr>
          <w:lang w:val="ru-RU"/>
        </w:rPr>
        <w:t xml:space="preserve"> </w:t>
      </w:r>
      <w:r w:rsidR="00CD004D">
        <w:rPr>
          <w:lang w:val="ru-RU"/>
        </w:rPr>
        <w:t>комплекс</w:t>
      </w:r>
      <w:r w:rsidR="00CD004D" w:rsidRPr="00B778C0">
        <w:rPr>
          <w:lang w:val="ru-RU"/>
        </w:rPr>
        <w:t xml:space="preserve"> </w:t>
      </w:r>
      <w:r w:rsidR="00CD004D">
        <w:rPr>
          <w:lang w:val="ru-RU"/>
        </w:rPr>
        <w:t>проблем</w:t>
      </w:r>
      <w:r w:rsidR="00B778C0" w:rsidRPr="00B778C0">
        <w:rPr>
          <w:lang w:val="ru-RU"/>
        </w:rPr>
        <w:t xml:space="preserve"> </w:t>
      </w:r>
      <w:r w:rsidR="00B778C0">
        <w:rPr>
          <w:lang w:val="ru-RU"/>
        </w:rPr>
        <w:t>связан</w:t>
      </w:r>
      <w:r w:rsidR="00B778C0" w:rsidRPr="00B778C0">
        <w:rPr>
          <w:lang w:val="ru-RU"/>
        </w:rPr>
        <w:t xml:space="preserve"> </w:t>
      </w:r>
      <w:r w:rsidR="00B778C0">
        <w:rPr>
          <w:lang w:val="ru-RU"/>
        </w:rPr>
        <w:t>с</w:t>
      </w:r>
      <w:r w:rsidR="00B778C0" w:rsidRPr="00B778C0">
        <w:rPr>
          <w:lang w:val="ru-RU"/>
        </w:rPr>
        <w:t xml:space="preserve"> </w:t>
      </w:r>
      <w:r w:rsidR="00B778C0">
        <w:rPr>
          <w:lang w:val="ru-RU"/>
        </w:rPr>
        <w:t>техническими</w:t>
      </w:r>
      <w:r w:rsidR="00B778C0" w:rsidRPr="00B778C0">
        <w:rPr>
          <w:lang w:val="ru-RU"/>
        </w:rPr>
        <w:t xml:space="preserve"> </w:t>
      </w:r>
      <w:r w:rsidR="00B778C0">
        <w:rPr>
          <w:lang w:val="ru-RU"/>
        </w:rPr>
        <w:t>возможностями</w:t>
      </w:r>
      <w:r w:rsidR="00B778C0" w:rsidRPr="00B778C0">
        <w:rPr>
          <w:lang w:val="ru-RU"/>
        </w:rPr>
        <w:t xml:space="preserve"> </w:t>
      </w:r>
      <w:r w:rsidR="00B778C0">
        <w:rPr>
          <w:lang w:val="ru-RU"/>
        </w:rPr>
        <w:t>и</w:t>
      </w:r>
      <w:r w:rsidR="00B778C0" w:rsidRPr="00B778C0">
        <w:rPr>
          <w:lang w:val="ru-RU"/>
        </w:rPr>
        <w:t xml:space="preserve"> </w:t>
      </w:r>
      <w:r w:rsidR="00B778C0">
        <w:rPr>
          <w:lang w:val="ru-RU"/>
        </w:rPr>
        <w:t>проблемами</w:t>
      </w:r>
      <w:r w:rsidR="00B778C0" w:rsidRPr="00B778C0">
        <w:rPr>
          <w:lang w:val="ru-RU"/>
        </w:rPr>
        <w:t xml:space="preserve"> </w:t>
      </w:r>
      <w:r w:rsidR="00B778C0">
        <w:rPr>
          <w:lang w:val="ru-RU"/>
        </w:rPr>
        <w:t>измерения</w:t>
      </w:r>
      <w:r w:rsidR="000E75E8">
        <w:rPr>
          <w:lang w:val="ru-RU"/>
        </w:rPr>
        <w:t xml:space="preserve">, обусловленными тем, </w:t>
      </w:r>
      <w:r w:rsidR="00B778C0">
        <w:rPr>
          <w:lang w:val="ru-RU"/>
        </w:rPr>
        <w:t>что</w:t>
      </w:r>
      <w:r w:rsidR="00B778C0" w:rsidRPr="00B778C0">
        <w:rPr>
          <w:lang w:val="ru-RU"/>
        </w:rPr>
        <w:t xml:space="preserve"> </w:t>
      </w:r>
      <w:r w:rsidR="00B778C0">
        <w:rPr>
          <w:lang w:val="ru-RU"/>
        </w:rPr>
        <w:t>полноценный</w:t>
      </w:r>
      <w:r w:rsidR="00B778C0" w:rsidRPr="00B778C0">
        <w:rPr>
          <w:lang w:val="ru-RU"/>
        </w:rPr>
        <w:t xml:space="preserve"> </w:t>
      </w:r>
      <w:r w:rsidR="00B778C0">
        <w:rPr>
          <w:lang w:val="ru-RU"/>
        </w:rPr>
        <w:t>анализ</w:t>
      </w:r>
      <w:r w:rsidR="00B778C0" w:rsidRPr="00B778C0">
        <w:rPr>
          <w:lang w:val="ru-RU"/>
        </w:rPr>
        <w:t xml:space="preserve"> </w:t>
      </w:r>
      <w:r w:rsidR="00B778C0" w:rsidRPr="00D95671">
        <w:rPr>
          <w:lang w:val="ru-RU"/>
        </w:rPr>
        <w:t>общественных</w:t>
      </w:r>
      <w:r w:rsidR="00B778C0" w:rsidRPr="00B778C0">
        <w:rPr>
          <w:lang w:val="ru-RU"/>
        </w:rPr>
        <w:t xml:space="preserve"> </w:t>
      </w:r>
      <w:r w:rsidR="00B778C0" w:rsidRPr="00B778C0">
        <w:rPr>
          <w:bCs/>
          <w:lang w:val="ru-RU"/>
        </w:rPr>
        <w:t>затрат</w:t>
      </w:r>
      <w:r w:rsidR="00B778C0" w:rsidRPr="00B778C0">
        <w:rPr>
          <w:lang w:val="ru-RU"/>
        </w:rPr>
        <w:t xml:space="preserve"> </w:t>
      </w:r>
      <w:r w:rsidR="00B778C0" w:rsidRPr="00B778C0">
        <w:rPr>
          <w:bCs/>
          <w:lang w:val="ru-RU"/>
        </w:rPr>
        <w:t>и</w:t>
      </w:r>
      <w:r w:rsidR="00B778C0" w:rsidRPr="00B778C0">
        <w:rPr>
          <w:lang w:val="ru-RU"/>
        </w:rPr>
        <w:t xml:space="preserve"> </w:t>
      </w:r>
      <w:r w:rsidR="00B778C0" w:rsidRPr="00B778C0">
        <w:rPr>
          <w:bCs/>
          <w:lang w:val="ru-RU"/>
        </w:rPr>
        <w:t>социальных</w:t>
      </w:r>
      <w:r w:rsidR="00B778C0" w:rsidRPr="00B778C0">
        <w:rPr>
          <w:lang w:val="ru-RU"/>
        </w:rPr>
        <w:t xml:space="preserve"> </w:t>
      </w:r>
      <w:r w:rsidR="00B778C0" w:rsidRPr="00B778C0">
        <w:rPr>
          <w:bCs/>
          <w:lang w:val="ru-RU"/>
        </w:rPr>
        <w:t xml:space="preserve">выгод, </w:t>
      </w:r>
      <w:r w:rsidR="00B778C0">
        <w:rPr>
          <w:bCs/>
          <w:lang w:val="ru-RU"/>
        </w:rPr>
        <w:t>рекомендуемый</w:t>
      </w:r>
      <w:r w:rsidR="00B778C0" w:rsidRPr="00B778C0">
        <w:rPr>
          <w:bCs/>
          <w:lang w:val="ru-RU"/>
        </w:rPr>
        <w:t xml:space="preserve"> </w:t>
      </w:r>
      <w:r w:rsidR="00B778C0">
        <w:rPr>
          <w:bCs/>
          <w:lang w:val="ru-RU"/>
        </w:rPr>
        <w:t>как</w:t>
      </w:r>
      <w:r w:rsidR="00B778C0" w:rsidRPr="00B778C0">
        <w:rPr>
          <w:bCs/>
          <w:lang w:val="ru-RU"/>
        </w:rPr>
        <w:t xml:space="preserve"> </w:t>
      </w:r>
      <w:r w:rsidR="00B778C0">
        <w:rPr>
          <w:bCs/>
          <w:lang w:val="ru-RU"/>
        </w:rPr>
        <w:t>лучшая</w:t>
      </w:r>
      <w:r w:rsidR="00B778C0" w:rsidRPr="00B778C0">
        <w:rPr>
          <w:bCs/>
          <w:lang w:val="ru-RU"/>
        </w:rPr>
        <w:t xml:space="preserve"> </w:t>
      </w:r>
      <w:r w:rsidR="00B778C0">
        <w:rPr>
          <w:bCs/>
          <w:lang w:val="ru-RU"/>
        </w:rPr>
        <w:t>практика</w:t>
      </w:r>
      <w:r w:rsidR="00B778C0" w:rsidRPr="00B778C0">
        <w:rPr>
          <w:bCs/>
          <w:lang w:val="ru-RU"/>
        </w:rPr>
        <w:t xml:space="preserve"> </w:t>
      </w:r>
      <w:r w:rsidR="00B778C0">
        <w:rPr>
          <w:bCs/>
          <w:lang w:val="ru-RU"/>
        </w:rPr>
        <w:t>оценки</w:t>
      </w:r>
      <w:r w:rsidR="00B778C0" w:rsidRPr="00B778C0">
        <w:rPr>
          <w:bCs/>
          <w:lang w:val="ru-RU"/>
        </w:rPr>
        <w:t xml:space="preserve"> </w:t>
      </w:r>
      <w:r w:rsidR="00B778C0">
        <w:rPr>
          <w:bCs/>
          <w:lang w:val="ru-RU"/>
        </w:rPr>
        <w:t>инфраструктурных</w:t>
      </w:r>
      <w:r w:rsidR="00B778C0" w:rsidRPr="00B778C0">
        <w:rPr>
          <w:bCs/>
          <w:lang w:val="ru-RU"/>
        </w:rPr>
        <w:t xml:space="preserve"> </w:t>
      </w:r>
      <w:r w:rsidR="00B778C0">
        <w:rPr>
          <w:bCs/>
          <w:lang w:val="ru-RU"/>
        </w:rPr>
        <w:t>проектов</w:t>
      </w:r>
      <w:r w:rsidR="00B778C0" w:rsidRPr="00B778C0">
        <w:rPr>
          <w:bCs/>
          <w:lang w:val="ru-RU"/>
        </w:rPr>
        <w:t>,</w:t>
      </w:r>
      <w:r w:rsidR="00B778C0">
        <w:rPr>
          <w:bCs/>
          <w:lang w:val="ru-RU"/>
        </w:rPr>
        <w:t xml:space="preserve"> требует больших затрат</w:t>
      </w:r>
      <w:r w:rsidR="00D23EB0">
        <w:rPr>
          <w:bCs/>
          <w:lang w:val="ru-RU"/>
        </w:rPr>
        <w:t xml:space="preserve"> и</w:t>
      </w:r>
      <w:r w:rsidR="00B778C0">
        <w:rPr>
          <w:bCs/>
          <w:lang w:val="ru-RU"/>
        </w:rPr>
        <w:t xml:space="preserve"> наличия технических и институциональных возможностей, детальных данных, а также монетизации различных эффектов, что не всегда представляется возможным. </w:t>
      </w:r>
      <w:r w:rsidR="007743D7" w:rsidRPr="00B778C0">
        <w:rPr>
          <w:lang w:val="ru-RU"/>
        </w:rPr>
        <w:t xml:space="preserve"> </w:t>
      </w:r>
      <w:proofErr w:type="gramEnd"/>
    </w:p>
    <w:p w:rsidR="005A1144" w:rsidRPr="00BC4F5C" w:rsidRDefault="000E75E8">
      <w:pPr>
        <w:pStyle w:val="af5"/>
        <w:spacing w:after="160" w:line="259" w:lineRule="auto"/>
        <w:jc w:val="both"/>
        <w:rPr>
          <w:lang w:val="ru-RU"/>
        </w:rPr>
      </w:pPr>
      <w:proofErr w:type="gramStart"/>
      <w:r>
        <w:rPr>
          <w:b/>
          <w:lang w:val="ru-RU"/>
        </w:rPr>
        <w:t>Методология</w:t>
      </w:r>
      <w:r w:rsidRPr="00A27B06">
        <w:rPr>
          <w:b/>
          <w:lang w:val="ru-RU"/>
        </w:rPr>
        <w:t xml:space="preserve"> </w:t>
      </w:r>
      <w:proofErr w:type="spellStart"/>
      <w:r w:rsidR="007743D7">
        <w:rPr>
          <w:b/>
        </w:rPr>
        <w:t>IPF</w:t>
      </w:r>
      <w:proofErr w:type="spellEnd"/>
      <w:r w:rsidR="007743D7" w:rsidRPr="00A27B06">
        <w:rPr>
          <w:b/>
          <w:lang w:val="ru-RU"/>
        </w:rPr>
        <w:t xml:space="preserve"> </w:t>
      </w:r>
      <w:r>
        <w:rPr>
          <w:b/>
          <w:lang w:val="ru-RU"/>
        </w:rPr>
        <w:t>помогает</w:t>
      </w:r>
      <w:r w:rsidRPr="00A27B06">
        <w:rPr>
          <w:b/>
          <w:lang w:val="ru-RU"/>
        </w:rPr>
        <w:t xml:space="preserve"> </w:t>
      </w:r>
      <w:r>
        <w:rPr>
          <w:b/>
          <w:lang w:val="ru-RU"/>
        </w:rPr>
        <w:t>странам</w:t>
      </w:r>
      <w:r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осуществить переход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от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выбора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проектов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на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произвольной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основе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к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систематическому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и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объективному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процессу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отбора</w:t>
      </w:r>
      <w:r w:rsidR="00A27B06" w:rsidRPr="00A27B06">
        <w:rPr>
          <w:b/>
          <w:lang w:val="ru-RU"/>
        </w:rPr>
        <w:t xml:space="preserve">, </w:t>
      </w:r>
      <w:r w:rsidR="00A27B06">
        <w:rPr>
          <w:b/>
          <w:lang w:val="ru-RU"/>
        </w:rPr>
        <w:t>который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учитывает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ограниченность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возможностей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на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>уровне</w:t>
      </w:r>
      <w:r w:rsidR="00A27B06" w:rsidRPr="00A27B06">
        <w:rPr>
          <w:b/>
          <w:lang w:val="ru-RU"/>
        </w:rPr>
        <w:t xml:space="preserve"> </w:t>
      </w:r>
      <w:r w:rsidR="00A27B06">
        <w:rPr>
          <w:b/>
          <w:lang w:val="ru-RU"/>
        </w:rPr>
        <w:t xml:space="preserve">правительства и не предполагает наличия такого </w:t>
      </w:r>
      <w:r w:rsidR="00641540">
        <w:rPr>
          <w:b/>
          <w:lang w:val="ru-RU"/>
        </w:rPr>
        <w:t xml:space="preserve">большого </w:t>
      </w:r>
      <w:r w:rsidR="00A27B06">
        <w:rPr>
          <w:b/>
          <w:lang w:val="ru-RU"/>
        </w:rPr>
        <w:t xml:space="preserve">объема информации, </w:t>
      </w:r>
      <w:r w:rsidR="00641540">
        <w:rPr>
          <w:b/>
          <w:lang w:val="ru-RU"/>
        </w:rPr>
        <w:t xml:space="preserve">какой нужен для </w:t>
      </w:r>
      <w:r w:rsidR="00A27B06">
        <w:rPr>
          <w:b/>
          <w:lang w:val="ru-RU"/>
        </w:rPr>
        <w:t>комплексн</w:t>
      </w:r>
      <w:r w:rsidR="00641540">
        <w:rPr>
          <w:b/>
          <w:lang w:val="ru-RU"/>
        </w:rPr>
        <w:t>ого</w:t>
      </w:r>
      <w:r w:rsidR="00A27B06">
        <w:rPr>
          <w:b/>
          <w:lang w:val="ru-RU"/>
        </w:rPr>
        <w:t xml:space="preserve"> анализ</w:t>
      </w:r>
      <w:r w:rsidR="00641540">
        <w:rPr>
          <w:b/>
          <w:lang w:val="ru-RU"/>
        </w:rPr>
        <w:t>а</w:t>
      </w:r>
      <w:r w:rsidR="00A27B06">
        <w:rPr>
          <w:b/>
          <w:lang w:val="ru-RU"/>
        </w:rPr>
        <w:t xml:space="preserve"> </w:t>
      </w:r>
      <w:r w:rsidR="00A27B06" w:rsidRPr="00A27B06">
        <w:rPr>
          <w:b/>
          <w:lang w:val="ru-RU"/>
        </w:rPr>
        <w:t xml:space="preserve">общественных </w:t>
      </w:r>
      <w:r w:rsidR="00A27B06" w:rsidRPr="00A27B06">
        <w:rPr>
          <w:b/>
          <w:bCs/>
          <w:lang w:val="ru-RU"/>
        </w:rPr>
        <w:t>затрат</w:t>
      </w:r>
      <w:r w:rsidR="00A27B06" w:rsidRPr="00A27B06">
        <w:rPr>
          <w:b/>
          <w:lang w:val="ru-RU"/>
        </w:rPr>
        <w:t xml:space="preserve"> </w:t>
      </w:r>
      <w:r w:rsidR="00A27B06" w:rsidRPr="00A27B06">
        <w:rPr>
          <w:b/>
          <w:bCs/>
          <w:lang w:val="ru-RU"/>
        </w:rPr>
        <w:t>и</w:t>
      </w:r>
      <w:r w:rsidR="00A27B06" w:rsidRPr="00A27B06">
        <w:rPr>
          <w:b/>
          <w:lang w:val="ru-RU"/>
        </w:rPr>
        <w:t xml:space="preserve"> </w:t>
      </w:r>
      <w:r w:rsidR="00A27B06" w:rsidRPr="00A27B06">
        <w:rPr>
          <w:b/>
          <w:bCs/>
          <w:lang w:val="ru-RU"/>
        </w:rPr>
        <w:t>социальных</w:t>
      </w:r>
      <w:r w:rsidR="00A27B06" w:rsidRPr="00A27B06">
        <w:rPr>
          <w:b/>
          <w:lang w:val="ru-RU"/>
        </w:rPr>
        <w:t xml:space="preserve"> </w:t>
      </w:r>
      <w:r w:rsidR="00A27B06" w:rsidRPr="00A27B06">
        <w:rPr>
          <w:b/>
          <w:bCs/>
          <w:lang w:val="ru-RU"/>
        </w:rPr>
        <w:t>выгод</w:t>
      </w:r>
      <w:r w:rsidR="00641540">
        <w:rPr>
          <w:b/>
          <w:bCs/>
          <w:lang w:val="ru-RU"/>
        </w:rPr>
        <w:t>, а требует лишь минимальн</w:t>
      </w:r>
      <w:r w:rsidR="00D23EB0">
        <w:rPr>
          <w:b/>
          <w:bCs/>
          <w:lang w:val="ru-RU"/>
        </w:rPr>
        <w:t xml:space="preserve">ых данных </w:t>
      </w:r>
      <w:r w:rsidR="00641540">
        <w:rPr>
          <w:b/>
          <w:bCs/>
          <w:lang w:val="ru-RU"/>
        </w:rPr>
        <w:t>о социально-экологических и финансово-экономических аспектах.</w:t>
      </w:r>
      <w:proofErr w:type="gramEnd"/>
      <w:r w:rsidR="00641540">
        <w:rPr>
          <w:b/>
          <w:bCs/>
          <w:lang w:val="ru-RU"/>
        </w:rPr>
        <w:t xml:space="preserve"> </w:t>
      </w:r>
      <w:r w:rsidR="00A27B06" w:rsidRPr="00A27B06">
        <w:rPr>
          <w:b/>
          <w:lang w:val="ru-RU"/>
        </w:rPr>
        <w:t xml:space="preserve"> </w:t>
      </w:r>
      <w:r w:rsidR="00641540">
        <w:rPr>
          <w:lang w:val="ru-RU"/>
        </w:rPr>
        <w:t xml:space="preserve">Таким образом, в результате применения методологии </w:t>
      </w:r>
      <w:proofErr w:type="spellStart"/>
      <w:r w:rsidR="007743D7">
        <w:t>IPF</w:t>
      </w:r>
      <w:proofErr w:type="spellEnd"/>
      <w:r w:rsidR="00641540">
        <w:rPr>
          <w:lang w:val="ru-RU"/>
        </w:rPr>
        <w:t xml:space="preserve"> улучшаются процессы сбора данных. Она формирует объективную систему для определения приоритетности проектов, адаптируемую в зависимости от целей политики</w:t>
      </w:r>
      <w:r w:rsidR="00474D55">
        <w:rPr>
          <w:lang w:val="ru-RU"/>
        </w:rPr>
        <w:t xml:space="preserve"> и</w:t>
      </w:r>
      <w:r w:rsidR="00641540">
        <w:rPr>
          <w:lang w:val="ru-RU"/>
        </w:rPr>
        <w:t xml:space="preserve"> учитывающую ограниченность данных и ресурсов</w:t>
      </w:r>
      <w:r w:rsidR="00474D55">
        <w:rPr>
          <w:lang w:val="ru-RU"/>
        </w:rPr>
        <w:t>, а также ограничения бюджета в соответствующем секторе. По</w:t>
      </w:r>
      <w:r w:rsidR="00474D55" w:rsidRPr="00474D55">
        <w:rPr>
          <w:lang w:val="ru-RU"/>
        </w:rPr>
        <w:t xml:space="preserve"> </w:t>
      </w:r>
      <w:r w:rsidR="00474D55">
        <w:rPr>
          <w:lang w:val="ru-RU"/>
        </w:rPr>
        <w:t>существу</w:t>
      </w:r>
      <w:r w:rsidR="00474D55" w:rsidRPr="00474D55">
        <w:rPr>
          <w:lang w:val="ru-RU"/>
        </w:rPr>
        <w:t xml:space="preserve">, </w:t>
      </w:r>
      <w:proofErr w:type="spellStart"/>
      <w:r w:rsidR="007743D7">
        <w:t>IPF</w:t>
      </w:r>
      <w:proofErr w:type="spellEnd"/>
      <w:r w:rsidR="007743D7" w:rsidRPr="00474D55">
        <w:rPr>
          <w:lang w:val="ru-RU"/>
        </w:rPr>
        <w:t xml:space="preserve"> </w:t>
      </w:r>
      <w:r w:rsidR="00474D55">
        <w:rPr>
          <w:lang w:val="ru-RU"/>
        </w:rPr>
        <w:t>позволяет</w:t>
      </w:r>
      <w:r w:rsidR="00474D55" w:rsidRPr="00474D55">
        <w:rPr>
          <w:lang w:val="ru-RU"/>
        </w:rPr>
        <w:t xml:space="preserve"> </w:t>
      </w:r>
      <w:r w:rsidR="00474D55">
        <w:rPr>
          <w:lang w:val="ru-RU"/>
        </w:rPr>
        <w:t>принимать</w:t>
      </w:r>
      <w:r w:rsidR="00474D55" w:rsidRPr="00474D55">
        <w:rPr>
          <w:lang w:val="ru-RU"/>
        </w:rPr>
        <w:t xml:space="preserve"> </w:t>
      </w:r>
      <w:r w:rsidR="00474D55">
        <w:rPr>
          <w:lang w:val="ru-RU"/>
        </w:rPr>
        <w:t>решения</w:t>
      </w:r>
      <w:r w:rsidR="00474D55" w:rsidRPr="00474D55">
        <w:rPr>
          <w:lang w:val="ru-RU"/>
        </w:rPr>
        <w:t xml:space="preserve"> </w:t>
      </w:r>
      <w:r w:rsidR="00474D55">
        <w:rPr>
          <w:lang w:val="ru-RU"/>
        </w:rPr>
        <w:t>о</w:t>
      </w:r>
      <w:r w:rsidR="00474D55" w:rsidRPr="00474D55">
        <w:rPr>
          <w:lang w:val="ru-RU"/>
        </w:rPr>
        <w:t xml:space="preserve"> </w:t>
      </w:r>
      <w:r w:rsidR="00474D55">
        <w:rPr>
          <w:lang w:val="ru-RU"/>
        </w:rPr>
        <w:t>приоритетности</w:t>
      </w:r>
      <w:r w:rsidR="00474D55" w:rsidRPr="00474D55">
        <w:rPr>
          <w:lang w:val="ru-RU"/>
        </w:rPr>
        <w:t xml:space="preserve"> </w:t>
      </w:r>
      <w:r w:rsidR="00474D55">
        <w:rPr>
          <w:lang w:val="ru-RU"/>
        </w:rPr>
        <w:t>объективн</w:t>
      </w:r>
      <w:r w:rsidR="00D23EB0">
        <w:rPr>
          <w:lang w:val="ru-RU"/>
        </w:rPr>
        <w:t>ым образом</w:t>
      </w:r>
      <w:r w:rsidR="00474D55">
        <w:rPr>
          <w:lang w:val="ru-RU"/>
        </w:rPr>
        <w:t xml:space="preserve"> на основе минимальной </w:t>
      </w:r>
      <w:r w:rsidR="00C05BC7">
        <w:rPr>
          <w:lang w:val="ru-RU"/>
        </w:rPr>
        <w:t>релевантной</w:t>
      </w:r>
      <w:r w:rsidR="00474D55">
        <w:rPr>
          <w:lang w:val="ru-RU"/>
        </w:rPr>
        <w:t xml:space="preserve"> информации. </w:t>
      </w:r>
      <w:r w:rsidR="007743D7" w:rsidRPr="00474D55">
        <w:rPr>
          <w:lang w:val="ru-RU"/>
        </w:rPr>
        <w:t xml:space="preserve"> </w:t>
      </w:r>
      <w:r w:rsidR="00474D55">
        <w:rPr>
          <w:lang w:val="ru-RU"/>
        </w:rPr>
        <w:t>Процесс</w:t>
      </w:r>
      <w:r w:rsidR="00474D55" w:rsidRPr="00474D55">
        <w:rPr>
          <w:lang w:val="ru-RU"/>
        </w:rPr>
        <w:t xml:space="preserve"> </w:t>
      </w:r>
      <w:proofErr w:type="spellStart"/>
      <w:r w:rsidR="007743D7">
        <w:t>IPF</w:t>
      </w:r>
      <w:proofErr w:type="spellEnd"/>
      <w:r w:rsidR="00474D55" w:rsidRPr="00474D55">
        <w:rPr>
          <w:lang w:val="ru-RU"/>
        </w:rPr>
        <w:t xml:space="preserve"> </w:t>
      </w:r>
      <w:r w:rsidR="00474D55">
        <w:rPr>
          <w:lang w:val="ru-RU"/>
        </w:rPr>
        <w:t>состоит</w:t>
      </w:r>
      <w:r w:rsidR="00474D55" w:rsidRPr="00474D55">
        <w:rPr>
          <w:lang w:val="ru-RU"/>
        </w:rPr>
        <w:t xml:space="preserve"> </w:t>
      </w:r>
      <w:r w:rsidR="00474D55">
        <w:rPr>
          <w:lang w:val="ru-RU"/>
        </w:rPr>
        <w:t>из</w:t>
      </w:r>
      <w:r w:rsidR="00474D55" w:rsidRPr="00474D55">
        <w:rPr>
          <w:lang w:val="ru-RU"/>
        </w:rPr>
        <w:t xml:space="preserve"> </w:t>
      </w:r>
      <w:r w:rsidR="00474D55">
        <w:rPr>
          <w:lang w:val="ru-RU"/>
        </w:rPr>
        <w:t>пяти</w:t>
      </w:r>
      <w:r w:rsidR="00474D55" w:rsidRPr="00474D55">
        <w:rPr>
          <w:lang w:val="ru-RU"/>
        </w:rPr>
        <w:t xml:space="preserve"> </w:t>
      </w:r>
      <w:r w:rsidR="00474D55">
        <w:rPr>
          <w:lang w:val="ru-RU"/>
        </w:rPr>
        <w:t>этапов</w:t>
      </w:r>
      <w:r w:rsidR="00474D55" w:rsidRPr="00474D55">
        <w:rPr>
          <w:lang w:val="ru-RU"/>
        </w:rPr>
        <w:t xml:space="preserve">: </w:t>
      </w:r>
      <w:r w:rsidR="00474D55">
        <w:rPr>
          <w:lang w:val="ru-RU"/>
        </w:rPr>
        <w:t xml:space="preserve">определение критериев; подготовка данных; расчет сложных (составных) показателей; заполнение матрицы </w:t>
      </w:r>
      <w:proofErr w:type="spellStart"/>
      <w:r w:rsidR="007743D7">
        <w:t>IPF</w:t>
      </w:r>
      <w:proofErr w:type="spellEnd"/>
      <w:r w:rsidR="00474D55">
        <w:rPr>
          <w:lang w:val="ru-RU"/>
        </w:rPr>
        <w:t>; выбор проектов</w:t>
      </w:r>
      <w:r w:rsidR="007743D7" w:rsidRPr="00474D55">
        <w:rPr>
          <w:lang w:val="ru-RU"/>
        </w:rPr>
        <w:t xml:space="preserve">. </w:t>
      </w:r>
      <w:r w:rsidR="00474D55">
        <w:rPr>
          <w:lang w:val="ru-RU"/>
        </w:rPr>
        <w:t>Первый</w:t>
      </w:r>
      <w:r w:rsidR="00474D55" w:rsidRPr="00003A36">
        <w:rPr>
          <w:lang w:val="ru-RU"/>
        </w:rPr>
        <w:t xml:space="preserve"> </w:t>
      </w:r>
      <w:r w:rsidR="00474D55">
        <w:rPr>
          <w:lang w:val="ru-RU"/>
        </w:rPr>
        <w:t>этап</w:t>
      </w:r>
      <w:r w:rsidR="00C05BC7">
        <w:rPr>
          <w:lang w:val="ru-RU"/>
        </w:rPr>
        <w:t xml:space="preserve"> –</w:t>
      </w:r>
      <w:r w:rsidR="00474D55" w:rsidRPr="00003A36">
        <w:rPr>
          <w:lang w:val="ru-RU"/>
        </w:rPr>
        <w:t xml:space="preserve"> </w:t>
      </w:r>
      <w:r w:rsidR="00474D55">
        <w:rPr>
          <w:lang w:val="ru-RU"/>
        </w:rPr>
        <w:t>определени</w:t>
      </w:r>
      <w:r w:rsidR="00C05BC7">
        <w:rPr>
          <w:lang w:val="ru-RU"/>
        </w:rPr>
        <w:t xml:space="preserve">е </w:t>
      </w:r>
      <w:r w:rsidR="00474D55">
        <w:rPr>
          <w:lang w:val="ru-RU"/>
        </w:rPr>
        <w:t>критериев</w:t>
      </w:r>
      <w:r w:rsidR="00474D55" w:rsidRPr="00003A36">
        <w:rPr>
          <w:lang w:val="ru-RU"/>
        </w:rPr>
        <w:t xml:space="preserve"> </w:t>
      </w:r>
      <w:r w:rsidR="00003A36" w:rsidRPr="00003A36">
        <w:rPr>
          <w:lang w:val="ru-RU"/>
        </w:rPr>
        <w:t xml:space="preserve">– </w:t>
      </w:r>
      <w:r w:rsidR="00003A36">
        <w:rPr>
          <w:lang w:val="ru-RU"/>
        </w:rPr>
        <w:t>самый</w:t>
      </w:r>
      <w:r w:rsidR="00003A36" w:rsidRPr="00003A36">
        <w:rPr>
          <w:lang w:val="ru-RU"/>
        </w:rPr>
        <w:t xml:space="preserve"> </w:t>
      </w:r>
      <w:r w:rsidR="00003A36">
        <w:rPr>
          <w:lang w:val="ru-RU"/>
        </w:rPr>
        <w:t>важный</w:t>
      </w:r>
      <w:r w:rsidR="00003A36" w:rsidRPr="00003A36">
        <w:rPr>
          <w:lang w:val="ru-RU"/>
        </w:rPr>
        <w:t xml:space="preserve">, </w:t>
      </w:r>
      <w:r w:rsidR="00003A36">
        <w:rPr>
          <w:lang w:val="ru-RU"/>
        </w:rPr>
        <w:t>поскольку</w:t>
      </w:r>
      <w:r w:rsidR="00003A36" w:rsidRPr="00003A36">
        <w:rPr>
          <w:lang w:val="ru-RU"/>
        </w:rPr>
        <w:t xml:space="preserve"> </w:t>
      </w:r>
      <w:r w:rsidR="00003A36">
        <w:rPr>
          <w:lang w:val="ru-RU"/>
        </w:rPr>
        <w:t>он</w:t>
      </w:r>
      <w:r w:rsidR="00003A36" w:rsidRPr="00003A36">
        <w:rPr>
          <w:lang w:val="ru-RU"/>
        </w:rPr>
        <w:t xml:space="preserve"> </w:t>
      </w:r>
      <w:r w:rsidR="00003A36">
        <w:rPr>
          <w:lang w:val="ru-RU"/>
        </w:rPr>
        <w:t>требует</w:t>
      </w:r>
      <w:r w:rsidR="00003A36" w:rsidRPr="00003A36">
        <w:rPr>
          <w:lang w:val="ru-RU"/>
        </w:rPr>
        <w:t xml:space="preserve"> </w:t>
      </w:r>
      <w:r w:rsidR="00003A36">
        <w:rPr>
          <w:lang w:val="ru-RU"/>
        </w:rPr>
        <w:t>формирования</w:t>
      </w:r>
      <w:r w:rsidR="00003A36" w:rsidRPr="00003A36">
        <w:rPr>
          <w:lang w:val="ru-RU"/>
        </w:rPr>
        <w:t xml:space="preserve"> </w:t>
      </w:r>
      <w:r w:rsidR="00003A36">
        <w:rPr>
          <w:lang w:val="ru-RU"/>
        </w:rPr>
        <w:t xml:space="preserve">консенсуса между лицами, принимающими решения, экспертами и основными заинтересованными </w:t>
      </w:r>
      <w:r w:rsidR="00C05BC7">
        <w:rPr>
          <w:lang w:val="ru-RU"/>
        </w:rPr>
        <w:t>сторонами</w:t>
      </w:r>
      <w:r w:rsidR="00003A36">
        <w:rPr>
          <w:lang w:val="ru-RU"/>
        </w:rPr>
        <w:t>. Критерии</w:t>
      </w:r>
      <w:r w:rsidR="00003A36" w:rsidRPr="00BB32EA">
        <w:rPr>
          <w:lang w:val="ru-RU"/>
        </w:rPr>
        <w:t xml:space="preserve"> </w:t>
      </w:r>
      <w:r w:rsidR="00BB32EA">
        <w:rPr>
          <w:lang w:val="ru-RU"/>
        </w:rPr>
        <w:t>должны</w:t>
      </w:r>
      <w:r w:rsidR="00BB32EA" w:rsidRPr="00BB32EA">
        <w:rPr>
          <w:lang w:val="ru-RU"/>
        </w:rPr>
        <w:t xml:space="preserve"> </w:t>
      </w:r>
      <w:r w:rsidR="00BB32EA">
        <w:rPr>
          <w:lang w:val="ru-RU"/>
        </w:rPr>
        <w:t>быть</w:t>
      </w:r>
      <w:r w:rsidR="00BB32EA" w:rsidRPr="00BB32EA">
        <w:rPr>
          <w:lang w:val="ru-RU"/>
        </w:rPr>
        <w:t xml:space="preserve"> </w:t>
      </w:r>
      <w:r w:rsidR="00BB32EA">
        <w:rPr>
          <w:lang w:val="ru-RU"/>
        </w:rPr>
        <w:t>скорректированы</w:t>
      </w:r>
      <w:r w:rsidR="00BB32EA" w:rsidRPr="00BB32EA">
        <w:rPr>
          <w:lang w:val="ru-RU"/>
        </w:rPr>
        <w:t xml:space="preserve"> </w:t>
      </w:r>
      <w:r w:rsidR="00BB32EA">
        <w:rPr>
          <w:lang w:val="ru-RU"/>
        </w:rPr>
        <w:t>с</w:t>
      </w:r>
      <w:r w:rsidR="00BB32EA" w:rsidRPr="00BB32EA">
        <w:rPr>
          <w:lang w:val="ru-RU"/>
        </w:rPr>
        <w:t xml:space="preserve"> </w:t>
      </w:r>
      <w:r w:rsidR="00BB32EA">
        <w:rPr>
          <w:lang w:val="ru-RU"/>
        </w:rPr>
        <w:t>учетом</w:t>
      </w:r>
      <w:r w:rsidR="00E0322A">
        <w:rPr>
          <w:lang w:val="ru-RU"/>
        </w:rPr>
        <w:t xml:space="preserve"> того</w:t>
      </w:r>
      <w:r w:rsidR="00BB32EA" w:rsidRPr="00BB32EA">
        <w:rPr>
          <w:lang w:val="ru-RU"/>
        </w:rPr>
        <w:t xml:space="preserve">, </w:t>
      </w:r>
      <w:r w:rsidR="00BB32EA">
        <w:rPr>
          <w:lang w:val="ru-RU"/>
        </w:rPr>
        <w:t>что</w:t>
      </w:r>
      <w:r w:rsidR="00BB32EA" w:rsidRPr="00BB32EA">
        <w:rPr>
          <w:lang w:val="ru-RU"/>
        </w:rPr>
        <w:t xml:space="preserve"> </w:t>
      </w:r>
      <w:r w:rsidR="00BB32EA">
        <w:rPr>
          <w:lang w:val="ru-RU"/>
        </w:rPr>
        <w:t>является</w:t>
      </w:r>
      <w:r w:rsidR="00BB32EA" w:rsidRPr="00BB32EA">
        <w:rPr>
          <w:lang w:val="ru-RU"/>
        </w:rPr>
        <w:t xml:space="preserve"> </w:t>
      </w:r>
      <w:r w:rsidR="00BB32EA">
        <w:rPr>
          <w:lang w:val="ru-RU"/>
        </w:rPr>
        <w:t>реалистично</w:t>
      </w:r>
      <w:r w:rsidR="00BB32EA" w:rsidRPr="00BB32EA">
        <w:rPr>
          <w:lang w:val="ru-RU"/>
        </w:rPr>
        <w:t xml:space="preserve"> </w:t>
      </w:r>
      <w:r w:rsidR="00BB32EA">
        <w:rPr>
          <w:lang w:val="ru-RU"/>
        </w:rPr>
        <w:t>возможным</w:t>
      </w:r>
      <w:r w:rsidR="00BB32EA" w:rsidRPr="00BB32EA">
        <w:rPr>
          <w:lang w:val="ru-RU"/>
        </w:rPr>
        <w:t xml:space="preserve">, </w:t>
      </w:r>
      <w:r w:rsidR="00BB32EA">
        <w:rPr>
          <w:lang w:val="ru-RU"/>
        </w:rPr>
        <w:t>на</w:t>
      </w:r>
      <w:r w:rsidR="00BB32EA" w:rsidRPr="00BB32EA">
        <w:rPr>
          <w:lang w:val="ru-RU"/>
        </w:rPr>
        <w:t xml:space="preserve"> </w:t>
      </w:r>
      <w:r w:rsidR="00BB32EA">
        <w:rPr>
          <w:lang w:val="ru-RU"/>
        </w:rPr>
        <w:t xml:space="preserve">основе чего на третьем этапе разрабатываются составные показатели </w:t>
      </w:r>
      <w:r w:rsidR="007743D7" w:rsidRPr="00BB32EA">
        <w:rPr>
          <w:lang w:val="ru-RU"/>
        </w:rPr>
        <w:t xml:space="preserve">– </w:t>
      </w:r>
      <w:r w:rsidR="00BB32EA">
        <w:rPr>
          <w:lang w:val="ru-RU"/>
        </w:rPr>
        <w:t xml:space="preserve">финансово-экономический индекс и социально-экологический индекс. Индикаторы  в составе каждого из этих двух индексов зависят от условий каждой отдельной страны и анализируемого сектора. </w:t>
      </w:r>
      <w:r w:rsidR="007743D7" w:rsidRPr="00BB32EA">
        <w:rPr>
          <w:lang w:val="ru-RU"/>
        </w:rPr>
        <w:t xml:space="preserve"> </w:t>
      </w:r>
      <w:r w:rsidR="00BB32EA">
        <w:rPr>
          <w:lang w:val="ru-RU"/>
        </w:rPr>
        <w:t>Проекты</w:t>
      </w:r>
      <w:r w:rsidR="00BB32EA" w:rsidRPr="00BC4F5C">
        <w:rPr>
          <w:lang w:val="ru-RU"/>
        </w:rPr>
        <w:t>-</w:t>
      </w:r>
      <w:r w:rsidR="00BB32EA">
        <w:rPr>
          <w:lang w:val="ru-RU"/>
        </w:rPr>
        <w:t>кандидаты</w:t>
      </w:r>
      <w:r w:rsidR="00BB32EA" w:rsidRPr="00BC4F5C">
        <w:rPr>
          <w:lang w:val="ru-RU"/>
        </w:rPr>
        <w:t xml:space="preserve"> </w:t>
      </w:r>
      <w:r w:rsidR="00BB32EA">
        <w:rPr>
          <w:lang w:val="ru-RU"/>
        </w:rPr>
        <w:t>ранжируются</w:t>
      </w:r>
      <w:r w:rsidR="00BB32EA" w:rsidRPr="00BC4F5C">
        <w:rPr>
          <w:lang w:val="ru-RU"/>
        </w:rPr>
        <w:t xml:space="preserve"> </w:t>
      </w:r>
      <w:r w:rsidR="00BB32EA">
        <w:rPr>
          <w:lang w:val="ru-RU"/>
        </w:rPr>
        <w:t>по</w:t>
      </w:r>
      <w:r w:rsidR="00BB32EA" w:rsidRPr="00BC4F5C">
        <w:rPr>
          <w:lang w:val="ru-RU"/>
        </w:rPr>
        <w:t xml:space="preserve"> </w:t>
      </w:r>
      <w:r w:rsidR="00343E2D">
        <w:rPr>
          <w:lang w:val="ru-RU"/>
        </w:rPr>
        <w:t>количеству</w:t>
      </w:r>
      <w:r w:rsidR="00E0322A">
        <w:rPr>
          <w:lang w:val="ru-RU"/>
        </w:rPr>
        <w:t xml:space="preserve"> </w:t>
      </w:r>
      <w:r w:rsidR="00BB32EA">
        <w:rPr>
          <w:lang w:val="ru-RU"/>
        </w:rPr>
        <w:t>балл</w:t>
      </w:r>
      <w:r w:rsidR="00343E2D">
        <w:rPr>
          <w:lang w:val="ru-RU"/>
        </w:rPr>
        <w:t>ов</w:t>
      </w:r>
      <w:r w:rsidR="00BB32EA" w:rsidRPr="00BC4F5C">
        <w:rPr>
          <w:lang w:val="ru-RU"/>
        </w:rPr>
        <w:t xml:space="preserve">, </w:t>
      </w:r>
      <w:r w:rsidR="00BB32EA">
        <w:rPr>
          <w:lang w:val="ru-RU"/>
        </w:rPr>
        <w:t>присвоенны</w:t>
      </w:r>
      <w:r w:rsidR="00343E2D">
        <w:rPr>
          <w:lang w:val="ru-RU"/>
        </w:rPr>
        <w:t>х</w:t>
      </w:r>
      <w:r w:rsidR="00BB32EA" w:rsidRPr="00BC4F5C">
        <w:rPr>
          <w:lang w:val="ru-RU"/>
        </w:rPr>
        <w:t xml:space="preserve"> </w:t>
      </w:r>
      <w:r w:rsidR="00BB32EA">
        <w:rPr>
          <w:lang w:val="ru-RU"/>
        </w:rPr>
        <w:t>по</w:t>
      </w:r>
      <w:r w:rsidR="00BB32EA" w:rsidRPr="00BC4F5C">
        <w:rPr>
          <w:lang w:val="ru-RU"/>
        </w:rPr>
        <w:t xml:space="preserve"> </w:t>
      </w:r>
      <w:r w:rsidR="00BB32EA">
        <w:rPr>
          <w:lang w:val="ru-RU"/>
        </w:rPr>
        <w:t>указанным</w:t>
      </w:r>
      <w:r w:rsidR="00BB32EA" w:rsidRPr="00BC4F5C">
        <w:rPr>
          <w:lang w:val="ru-RU"/>
        </w:rPr>
        <w:t xml:space="preserve"> </w:t>
      </w:r>
      <w:r w:rsidR="00BB32EA">
        <w:rPr>
          <w:lang w:val="ru-RU"/>
        </w:rPr>
        <w:t>индексам</w:t>
      </w:r>
      <w:r w:rsidR="00BB32EA" w:rsidRPr="00BC4F5C">
        <w:rPr>
          <w:lang w:val="ru-RU"/>
        </w:rPr>
        <w:t xml:space="preserve">, </w:t>
      </w:r>
      <w:r w:rsidR="00BB32EA">
        <w:rPr>
          <w:lang w:val="ru-RU"/>
        </w:rPr>
        <w:t>а</w:t>
      </w:r>
      <w:r w:rsidR="00BB32EA" w:rsidRPr="00BC4F5C">
        <w:rPr>
          <w:lang w:val="ru-RU"/>
        </w:rPr>
        <w:t xml:space="preserve"> </w:t>
      </w:r>
      <w:r w:rsidR="00BB32EA">
        <w:rPr>
          <w:lang w:val="ru-RU"/>
        </w:rPr>
        <w:t>выбор</w:t>
      </w:r>
      <w:r w:rsidR="00BB32EA" w:rsidRPr="00BC4F5C">
        <w:rPr>
          <w:lang w:val="ru-RU"/>
        </w:rPr>
        <w:t xml:space="preserve"> </w:t>
      </w:r>
      <w:r w:rsidR="00BB32EA">
        <w:rPr>
          <w:lang w:val="ru-RU"/>
        </w:rPr>
        <w:t>проектов</w:t>
      </w:r>
      <w:r w:rsidR="00BB32EA" w:rsidRPr="00BC4F5C">
        <w:rPr>
          <w:lang w:val="ru-RU"/>
        </w:rPr>
        <w:t xml:space="preserve"> </w:t>
      </w:r>
      <w:r w:rsidR="00BB32EA">
        <w:rPr>
          <w:lang w:val="ru-RU"/>
        </w:rPr>
        <w:t>осуществляется</w:t>
      </w:r>
      <w:r w:rsidR="00BC4F5C">
        <w:rPr>
          <w:lang w:val="ru-RU"/>
        </w:rPr>
        <w:t xml:space="preserve"> на основе балла отсечения, устанавливаемого с учетом бюджетных ограничений.</w:t>
      </w:r>
      <w:r w:rsidR="007743D7" w:rsidRPr="00BC4F5C">
        <w:rPr>
          <w:lang w:val="ru-RU"/>
        </w:rPr>
        <w:t xml:space="preserve"> </w:t>
      </w:r>
      <w:r w:rsidR="00BC4F5C">
        <w:rPr>
          <w:lang w:val="ru-RU"/>
        </w:rPr>
        <w:t xml:space="preserve">Система </w:t>
      </w:r>
      <w:proofErr w:type="spellStart"/>
      <w:r w:rsidR="007743D7">
        <w:t>IPF</w:t>
      </w:r>
      <w:proofErr w:type="spellEnd"/>
      <w:r w:rsidR="00BC4F5C" w:rsidRPr="00BC4F5C">
        <w:rPr>
          <w:lang w:val="ru-RU"/>
        </w:rPr>
        <w:t xml:space="preserve"> </w:t>
      </w:r>
      <w:r w:rsidR="00BC4F5C">
        <w:rPr>
          <w:lang w:val="ru-RU"/>
        </w:rPr>
        <w:t xml:space="preserve">построена в приложении </w:t>
      </w:r>
      <w:r w:rsidR="007743D7">
        <w:t>Excel</w:t>
      </w:r>
      <w:r w:rsidR="00BC4F5C">
        <w:rPr>
          <w:lang w:val="ru-RU"/>
        </w:rPr>
        <w:t xml:space="preserve">, и пользоваться ей очень удобно. </w:t>
      </w:r>
      <w:r w:rsidR="007743D7" w:rsidRPr="00BC4F5C">
        <w:rPr>
          <w:lang w:val="ru-RU"/>
        </w:rPr>
        <w:t xml:space="preserve">  </w:t>
      </w:r>
    </w:p>
    <w:p w:rsidR="005A1144" w:rsidRPr="00DA2D3B" w:rsidRDefault="00A24B53">
      <w:pPr>
        <w:pStyle w:val="af5"/>
        <w:spacing w:after="160" w:line="259" w:lineRule="auto"/>
        <w:jc w:val="both"/>
        <w:rPr>
          <w:lang w:val="ru-RU"/>
        </w:rPr>
      </w:pPr>
      <w:r>
        <w:rPr>
          <w:b/>
          <w:lang w:val="ru-RU"/>
        </w:rPr>
        <w:t xml:space="preserve">Методология </w:t>
      </w:r>
      <w:proofErr w:type="spellStart"/>
      <w:r w:rsidR="007743D7">
        <w:rPr>
          <w:b/>
        </w:rPr>
        <w:t>IPF</w:t>
      </w:r>
      <w:proofErr w:type="spellEnd"/>
      <w:r>
        <w:rPr>
          <w:b/>
          <w:lang w:val="ru-RU"/>
        </w:rPr>
        <w:t xml:space="preserve"> была разработана по просьбе Вьетнама и на настоящий момент внедрена в шести странах</w:t>
      </w:r>
      <w:r w:rsidR="007743D7" w:rsidRPr="00A24B53">
        <w:rPr>
          <w:b/>
          <w:lang w:val="ru-RU"/>
        </w:rPr>
        <w:t xml:space="preserve">: </w:t>
      </w:r>
      <w:proofErr w:type="gramStart"/>
      <w:r>
        <w:rPr>
          <w:b/>
          <w:lang w:val="ru-RU"/>
        </w:rPr>
        <w:t>Вьетнаме</w:t>
      </w:r>
      <w:proofErr w:type="gramEnd"/>
      <w:r>
        <w:rPr>
          <w:b/>
          <w:lang w:val="ru-RU"/>
        </w:rPr>
        <w:t xml:space="preserve">, </w:t>
      </w:r>
      <w:r w:rsidR="00014ABB">
        <w:rPr>
          <w:b/>
          <w:lang w:val="ru-RU"/>
        </w:rPr>
        <w:t xml:space="preserve">Панаме, Аргентине, Шри-Ланке, Чили и Республике Беларусь (в </w:t>
      </w:r>
      <w:proofErr w:type="spellStart"/>
      <w:r w:rsidR="00014ABB">
        <w:rPr>
          <w:b/>
          <w:lang w:val="ru-RU"/>
        </w:rPr>
        <w:t>пилотном</w:t>
      </w:r>
      <w:proofErr w:type="spellEnd"/>
      <w:r w:rsidR="00014ABB">
        <w:rPr>
          <w:b/>
          <w:lang w:val="ru-RU"/>
        </w:rPr>
        <w:t xml:space="preserve"> режиме)</w:t>
      </w:r>
      <w:r w:rsidR="007743D7" w:rsidRPr="00A24B53">
        <w:rPr>
          <w:lang w:val="ru-RU"/>
        </w:rPr>
        <w:t xml:space="preserve">. </w:t>
      </w:r>
      <w:r w:rsidR="006F532D">
        <w:rPr>
          <w:lang w:val="ru-RU"/>
        </w:rPr>
        <w:t xml:space="preserve">Инструмент Всемирного банка можно адаптировать с учетом различных приоритетов политики; например, в Шри-Ланке </w:t>
      </w:r>
      <w:r w:rsidR="00C05BC7">
        <w:rPr>
          <w:lang w:val="ru-RU"/>
        </w:rPr>
        <w:t xml:space="preserve">для отражения национальных стратегических приоритетов </w:t>
      </w:r>
      <w:r w:rsidR="006F532D">
        <w:rPr>
          <w:lang w:val="ru-RU"/>
        </w:rPr>
        <w:t xml:space="preserve">был придан дополнительный вес критерию создания рабочих мест и </w:t>
      </w:r>
      <w:r w:rsidR="00C05BC7">
        <w:rPr>
          <w:lang w:val="ru-RU"/>
        </w:rPr>
        <w:t xml:space="preserve">дополнительно </w:t>
      </w:r>
      <w:r w:rsidR="006F532D">
        <w:rPr>
          <w:lang w:val="ru-RU"/>
        </w:rPr>
        <w:t>включен критерий сокращения бедности</w:t>
      </w:r>
      <w:r w:rsidR="007743D7" w:rsidRPr="006F532D">
        <w:rPr>
          <w:lang w:val="ru-RU"/>
        </w:rPr>
        <w:t xml:space="preserve">. </w:t>
      </w:r>
      <w:r w:rsidR="006F532D">
        <w:rPr>
          <w:lang w:val="ru-RU"/>
        </w:rPr>
        <w:t>Основные</w:t>
      </w:r>
      <w:r w:rsidR="006F532D" w:rsidRPr="00DA2D3B">
        <w:rPr>
          <w:lang w:val="ru-RU"/>
        </w:rPr>
        <w:t xml:space="preserve"> </w:t>
      </w:r>
      <w:r w:rsidR="006F532D">
        <w:rPr>
          <w:lang w:val="ru-RU"/>
        </w:rPr>
        <w:t>выводы</w:t>
      </w:r>
      <w:r w:rsidR="006F532D" w:rsidRPr="00DA2D3B">
        <w:rPr>
          <w:lang w:val="ru-RU"/>
        </w:rPr>
        <w:t xml:space="preserve"> </w:t>
      </w:r>
      <w:r w:rsidR="006F532D">
        <w:rPr>
          <w:lang w:val="ru-RU"/>
        </w:rPr>
        <w:t>из</w:t>
      </w:r>
      <w:r w:rsidR="006F532D" w:rsidRPr="00DA2D3B">
        <w:rPr>
          <w:lang w:val="ru-RU"/>
        </w:rPr>
        <w:t xml:space="preserve"> </w:t>
      </w:r>
      <w:r w:rsidR="006F532D">
        <w:rPr>
          <w:lang w:val="ru-RU"/>
        </w:rPr>
        <w:t>опыта</w:t>
      </w:r>
      <w:r w:rsidR="006F532D" w:rsidRPr="00DA2D3B">
        <w:rPr>
          <w:lang w:val="ru-RU"/>
        </w:rPr>
        <w:t xml:space="preserve"> </w:t>
      </w:r>
      <w:r w:rsidR="006F532D">
        <w:rPr>
          <w:lang w:val="ru-RU"/>
        </w:rPr>
        <w:t>применения</w:t>
      </w:r>
      <w:r w:rsidR="006F532D" w:rsidRPr="00DA2D3B">
        <w:rPr>
          <w:lang w:val="ru-RU"/>
        </w:rPr>
        <w:t xml:space="preserve"> </w:t>
      </w:r>
      <w:r w:rsidR="006F532D">
        <w:rPr>
          <w:lang w:val="ru-RU"/>
        </w:rPr>
        <w:t>методологии</w:t>
      </w:r>
      <w:r w:rsidR="006F532D" w:rsidRPr="00DA2D3B">
        <w:rPr>
          <w:lang w:val="ru-RU"/>
        </w:rPr>
        <w:t xml:space="preserve"> </w:t>
      </w:r>
      <w:proofErr w:type="spellStart"/>
      <w:r w:rsidR="007743D7">
        <w:t>IPF</w:t>
      </w:r>
      <w:proofErr w:type="spellEnd"/>
      <w:r w:rsidR="006F532D" w:rsidRPr="00DA2D3B">
        <w:rPr>
          <w:lang w:val="ru-RU"/>
        </w:rPr>
        <w:t xml:space="preserve"> </w:t>
      </w:r>
      <w:r w:rsidR="006F532D">
        <w:rPr>
          <w:lang w:val="ru-RU"/>
        </w:rPr>
        <w:t>на</w:t>
      </w:r>
      <w:r w:rsidR="006F532D" w:rsidRPr="00DA2D3B">
        <w:rPr>
          <w:lang w:val="ru-RU"/>
        </w:rPr>
        <w:t xml:space="preserve"> </w:t>
      </w:r>
      <w:r w:rsidR="006F532D">
        <w:rPr>
          <w:lang w:val="ru-RU"/>
        </w:rPr>
        <w:t>сегодняшний</w:t>
      </w:r>
      <w:r w:rsidR="006F532D" w:rsidRPr="00DA2D3B">
        <w:rPr>
          <w:lang w:val="ru-RU"/>
        </w:rPr>
        <w:t xml:space="preserve"> </w:t>
      </w:r>
      <w:r w:rsidR="006F532D">
        <w:rPr>
          <w:lang w:val="ru-RU"/>
        </w:rPr>
        <w:t>день</w:t>
      </w:r>
      <w:r w:rsidR="006F532D" w:rsidRPr="00DA2D3B">
        <w:rPr>
          <w:lang w:val="ru-RU"/>
        </w:rPr>
        <w:t xml:space="preserve"> </w:t>
      </w:r>
      <w:r w:rsidR="006F532D">
        <w:rPr>
          <w:lang w:val="ru-RU"/>
        </w:rPr>
        <w:t>таковы</w:t>
      </w:r>
      <w:r w:rsidR="006F532D" w:rsidRPr="00DA2D3B">
        <w:rPr>
          <w:lang w:val="ru-RU"/>
        </w:rPr>
        <w:t xml:space="preserve">: </w:t>
      </w:r>
      <w:proofErr w:type="spellStart"/>
      <w:r w:rsidR="007743D7">
        <w:t>IPF</w:t>
      </w:r>
      <w:proofErr w:type="spellEnd"/>
      <w:r w:rsidR="007743D7" w:rsidRPr="00DA2D3B">
        <w:rPr>
          <w:lang w:val="ru-RU"/>
        </w:rPr>
        <w:t xml:space="preserve"> </w:t>
      </w:r>
      <w:r w:rsidR="00DA2D3B">
        <w:rPr>
          <w:lang w:val="ru-RU"/>
        </w:rPr>
        <w:t>способна</w:t>
      </w:r>
      <w:r w:rsidR="00DA2D3B" w:rsidRPr="00DA2D3B">
        <w:rPr>
          <w:lang w:val="ru-RU"/>
        </w:rPr>
        <w:t xml:space="preserve"> </w:t>
      </w:r>
      <w:r w:rsidR="00DA2D3B">
        <w:rPr>
          <w:lang w:val="ru-RU"/>
        </w:rPr>
        <w:t>содействовать улучшению наличия и сопоставимости данных</w:t>
      </w:r>
      <w:r w:rsidR="007743D7" w:rsidRPr="00DA2D3B">
        <w:rPr>
          <w:lang w:val="ru-RU"/>
        </w:rPr>
        <w:t xml:space="preserve">; </w:t>
      </w:r>
      <w:r w:rsidR="00DA2D3B">
        <w:rPr>
          <w:lang w:val="ru-RU"/>
        </w:rPr>
        <w:t xml:space="preserve">необходимы методы и защитные механизмы для предотвращения потенциальной </w:t>
      </w:r>
      <w:r w:rsidR="00E373FF">
        <w:rPr>
          <w:lang w:val="ru-RU"/>
        </w:rPr>
        <w:t>необъективност</w:t>
      </w:r>
      <w:r w:rsidR="00DA2D3B">
        <w:rPr>
          <w:lang w:val="ru-RU"/>
        </w:rPr>
        <w:t xml:space="preserve">и и </w:t>
      </w:r>
      <w:r w:rsidR="00E373FF">
        <w:rPr>
          <w:lang w:val="ru-RU"/>
        </w:rPr>
        <w:t>предвзятост</w:t>
      </w:r>
      <w:r w:rsidR="00DA2D3B">
        <w:rPr>
          <w:lang w:val="ru-RU"/>
        </w:rPr>
        <w:t>и</w:t>
      </w:r>
      <w:r w:rsidR="007743D7" w:rsidRPr="00DA2D3B">
        <w:rPr>
          <w:lang w:val="ru-RU"/>
        </w:rPr>
        <w:t xml:space="preserve">; </w:t>
      </w:r>
      <w:r w:rsidR="00DA2D3B">
        <w:rPr>
          <w:lang w:val="ru-RU"/>
        </w:rPr>
        <w:t xml:space="preserve">эффективное внедрение методологии </w:t>
      </w:r>
      <w:proofErr w:type="spellStart"/>
      <w:r w:rsidR="007743D7">
        <w:t>IPF</w:t>
      </w:r>
      <w:proofErr w:type="spellEnd"/>
      <w:r w:rsidR="00DA2D3B">
        <w:rPr>
          <w:lang w:val="ru-RU"/>
        </w:rPr>
        <w:t xml:space="preserve"> предполагает наращивание технического потенциала, включая возможности по точному определению и расчету показателей и составных индексов, </w:t>
      </w:r>
      <w:r w:rsidR="00596EB1">
        <w:rPr>
          <w:lang w:val="ru-RU"/>
        </w:rPr>
        <w:t xml:space="preserve">необходимо </w:t>
      </w:r>
      <w:r w:rsidR="00DA2D3B">
        <w:rPr>
          <w:lang w:val="ru-RU"/>
        </w:rPr>
        <w:t>знание государственной политики и основ анализа «затраты–выгоды»</w:t>
      </w:r>
      <w:r w:rsidR="007743D7" w:rsidRPr="00DA2D3B">
        <w:rPr>
          <w:lang w:val="ru-RU"/>
        </w:rPr>
        <w:t>;</w:t>
      </w:r>
      <w:r w:rsidR="00DA2D3B">
        <w:rPr>
          <w:lang w:val="ru-RU"/>
        </w:rPr>
        <w:t xml:space="preserve"> модель </w:t>
      </w:r>
      <w:proofErr w:type="spellStart"/>
      <w:r w:rsidR="007743D7">
        <w:t>IPF</w:t>
      </w:r>
      <w:proofErr w:type="spellEnd"/>
      <w:r w:rsidR="00DA2D3B">
        <w:rPr>
          <w:lang w:val="ru-RU"/>
        </w:rPr>
        <w:t xml:space="preserve"> лучше всего работает при полной интеграции в процесс планирования развития </w:t>
      </w:r>
      <w:proofErr w:type="spellStart"/>
      <w:r w:rsidR="00DA2D3B">
        <w:rPr>
          <w:lang w:val="ru-RU"/>
        </w:rPr>
        <w:t>инфрастрруктуры</w:t>
      </w:r>
      <w:proofErr w:type="spellEnd"/>
      <w:r w:rsidR="007743D7" w:rsidRPr="00DA2D3B">
        <w:rPr>
          <w:lang w:val="ru-RU"/>
        </w:rPr>
        <w:t xml:space="preserve">. </w:t>
      </w:r>
    </w:p>
    <w:p w:rsidR="005A1144" w:rsidRPr="00DA2D3B" w:rsidRDefault="006F532D" w:rsidP="00D357AC">
      <w:pPr>
        <w:pStyle w:val="3"/>
        <w:spacing w:afterLines="160" w:line="259" w:lineRule="auto"/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</w:pPr>
      <w:bookmarkStart w:id="28" w:name="_Toc9425824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lastRenderedPageBreak/>
        <w:t>Основные</w:t>
      </w:r>
      <w:r w:rsidRPr="00B828FD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тезисы</w:t>
      </w:r>
      <w:r w:rsidRPr="00B828FD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выступлений</w:t>
      </w:r>
      <w:r w:rsidRPr="00B828FD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на</w:t>
      </w:r>
      <w:r w:rsidRPr="00B828FD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встрече</w:t>
      </w:r>
      <w:r w:rsidRPr="00B828FD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 w:rsidR="00DA2D3B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сети </w:t>
      </w:r>
      <w:r w:rsidR="00B828FD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старших должностных лиц, ответственных за </w:t>
      </w:r>
      <w:proofErr w:type="spellStart"/>
      <w:r w:rsidR="00B828FD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ГЧП</w:t>
      </w:r>
      <w:proofErr w:type="spellEnd"/>
      <w:r w:rsidR="00B828FD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и инфраструктуру, из стран </w:t>
      </w:r>
      <w:proofErr w:type="spellStart"/>
      <w:r w:rsidR="00B828FD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ОЭСР</w:t>
      </w:r>
      <w:bookmarkEnd w:id="28"/>
      <w:proofErr w:type="spellEnd"/>
    </w:p>
    <w:p w:rsidR="00733E57" w:rsidRDefault="009D6999">
      <w:pPr>
        <w:pStyle w:val="af5"/>
        <w:spacing w:after="160" w:line="259" w:lineRule="auto"/>
        <w:jc w:val="both"/>
        <w:rPr>
          <w:b/>
          <w:lang w:val="ru-RU"/>
        </w:rPr>
      </w:pPr>
      <w:r>
        <w:rPr>
          <w:b/>
          <w:lang w:val="ru-RU"/>
        </w:rPr>
        <w:t>Сеть</w:t>
      </w:r>
      <w:r w:rsidRPr="009D6999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ОЭСР</w:t>
      </w:r>
      <w:proofErr w:type="spellEnd"/>
      <w:r w:rsidRPr="009D6999">
        <w:rPr>
          <w:b/>
          <w:lang w:val="ru-RU"/>
        </w:rPr>
        <w:t xml:space="preserve">, </w:t>
      </w:r>
      <w:r>
        <w:rPr>
          <w:b/>
          <w:lang w:val="ru-RU"/>
        </w:rPr>
        <w:t>объединяющая</w:t>
      </w:r>
      <w:r w:rsidRPr="009D6999">
        <w:rPr>
          <w:b/>
          <w:lang w:val="ru-RU"/>
        </w:rPr>
        <w:t xml:space="preserve"> </w:t>
      </w:r>
      <w:r>
        <w:rPr>
          <w:b/>
          <w:lang w:val="ru-RU"/>
        </w:rPr>
        <w:t>руководителей</w:t>
      </w:r>
      <w:r w:rsidRPr="009D6999">
        <w:rPr>
          <w:b/>
          <w:lang w:val="ru-RU"/>
        </w:rPr>
        <w:t xml:space="preserve"> </w:t>
      </w:r>
      <w:r>
        <w:rPr>
          <w:b/>
          <w:lang w:val="ru-RU"/>
        </w:rPr>
        <w:t>бюджетных</w:t>
      </w:r>
      <w:r w:rsidRPr="009D6999">
        <w:rPr>
          <w:b/>
          <w:lang w:val="ru-RU"/>
        </w:rPr>
        <w:t xml:space="preserve"> </w:t>
      </w:r>
      <w:r>
        <w:rPr>
          <w:b/>
          <w:lang w:val="ru-RU"/>
        </w:rPr>
        <w:t>ведомств</w:t>
      </w:r>
      <w:r w:rsidRPr="009D6999">
        <w:rPr>
          <w:b/>
          <w:lang w:val="ru-RU"/>
        </w:rPr>
        <w:t xml:space="preserve">, </w:t>
      </w:r>
      <w:r>
        <w:rPr>
          <w:b/>
          <w:lang w:val="ru-RU"/>
        </w:rPr>
        <w:t>в</w:t>
      </w:r>
      <w:r w:rsidRPr="009D6999">
        <w:rPr>
          <w:b/>
          <w:lang w:val="ru-RU"/>
        </w:rPr>
        <w:t xml:space="preserve"> </w:t>
      </w:r>
      <w:r>
        <w:rPr>
          <w:b/>
          <w:lang w:val="ru-RU"/>
        </w:rPr>
        <w:t>последние</w:t>
      </w:r>
      <w:r w:rsidRPr="009D6999">
        <w:rPr>
          <w:b/>
          <w:lang w:val="ru-RU"/>
        </w:rPr>
        <w:t xml:space="preserve"> </w:t>
      </w:r>
      <w:r>
        <w:rPr>
          <w:b/>
          <w:lang w:val="ru-RU"/>
        </w:rPr>
        <w:t>годы</w:t>
      </w:r>
      <w:r w:rsidRPr="009D6999">
        <w:rPr>
          <w:b/>
          <w:lang w:val="ru-RU"/>
        </w:rPr>
        <w:t xml:space="preserve"> </w:t>
      </w:r>
      <w:r>
        <w:rPr>
          <w:b/>
          <w:lang w:val="ru-RU"/>
        </w:rPr>
        <w:t>сосредоточилась</w:t>
      </w:r>
      <w:r w:rsidRPr="009D6999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9D6999">
        <w:rPr>
          <w:b/>
          <w:lang w:val="ru-RU"/>
        </w:rPr>
        <w:t xml:space="preserve"> </w:t>
      </w:r>
      <w:r>
        <w:rPr>
          <w:b/>
          <w:lang w:val="ru-RU"/>
        </w:rPr>
        <w:t>вопросах</w:t>
      </w:r>
      <w:r w:rsidRPr="009D6999">
        <w:rPr>
          <w:b/>
          <w:lang w:val="ru-RU"/>
        </w:rPr>
        <w:t xml:space="preserve"> </w:t>
      </w:r>
      <w:r>
        <w:rPr>
          <w:b/>
          <w:lang w:val="ru-RU"/>
        </w:rPr>
        <w:t>управления</w:t>
      </w:r>
      <w:r w:rsidRPr="009D6999">
        <w:rPr>
          <w:b/>
          <w:lang w:val="ru-RU"/>
        </w:rPr>
        <w:t xml:space="preserve"> </w:t>
      </w:r>
      <w:r>
        <w:rPr>
          <w:b/>
          <w:lang w:val="ru-RU"/>
        </w:rPr>
        <w:t>инфраструктурой</w:t>
      </w:r>
      <w:r w:rsidRPr="009D6999">
        <w:rPr>
          <w:b/>
          <w:lang w:val="ru-RU"/>
        </w:rPr>
        <w:t xml:space="preserve">, </w:t>
      </w:r>
      <w:r>
        <w:rPr>
          <w:b/>
          <w:lang w:val="ru-RU"/>
        </w:rPr>
        <w:t xml:space="preserve">признавая, что неудовлетворительное управление является основной причиной задержек в реализации проектов и неспособности достичь запланированных результатов в </w:t>
      </w:r>
      <w:r w:rsidR="00C74175">
        <w:rPr>
          <w:b/>
          <w:lang w:val="ru-RU"/>
        </w:rPr>
        <w:t>части</w:t>
      </w:r>
      <w:r>
        <w:rPr>
          <w:b/>
          <w:lang w:val="ru-RU"/>
        </w:rPr>
        <w:t xml:space="preserve"> эффективности предоставления государственных услуг. </w:t>
      </w:r>
      <w:r>
        <w:rPr>
          <w:lang w:val="ru-RU"/>
        </w:rPr>
        <w:t>Управление</w:t>
      </w:r>
      <w:r w:rsidRPr="009D6999">
        <w:rPr>
          <w:lang w:val="ru-RU"/>
        </w:rPr>
        <w:t xml:space="preserve"> </w:t>
      </w:r>
      <w:r>
        <w:rPr>
          <w:lang w:val="ru-RU"/>
        </w:rPr>
        <w:t>инфраструктурой</w:t>
      </w:r>
      <w:r w:rsidRPr="009D6999">
        <w:rPr>
          <w:lang w:val="ru-RU"/>
        </w:rPr>
        <w:t xml:space="preserve"> </w:t>
      </w:r>
      <w:r>
        <w:rPr>
          <w:lang w:val="ru-RU"/>
        </w:rPr>
        <w:t xml:space="preserve">включает в себя соответствующие процессы, инструменты, нормы взаимодействия, принятие решений и мониторинг. Добросовестное управление необходимо для планирования, отбора и создания правильных объектов инфраструктуры – в </w:t>
      </w:r>
      <w:r w:rsidR="00C74175">
        <w:rPr>
          <w:lang w:val="ru-RU"/>
        </w:rPr>
        <w:t xml:space="preserve">установленный </w:t>
      </w:r>
      <w:r>
        <w:rPr>
          <w:lang w:val="ru-RU"/>
        </w:rPr>
        <w:t xml:space="preserve">срок и </w:t>
      </w:r>
      <w:r w:rsidR="00733E57">
        <w:rPr>
          <w:lang w:val="ru-RU"/>
        </w:rPr>
        <w:t>в рамках бюджетных ассигнований. Конечная</w:t>
      </w:r>
      <w:r w:rsidR="00733E57" w:rsidRPr="00733E57">
        <w:rPr>
          <w:lang w:val="ru-RU"/>
        </w:rPr>
        <w:t xml:space="preserve"> </w:t>
      </w:r>
      <w:r w:rsidR="00733E57">
        <w:rPr>
          <w:lang w:val="ru-RU"/>
        </w:rPr>
        <w:t>цель</w:t>
      </w:r>
      <w:r w:rsidR="00733E57" w:rsidRPr="00733E57">
        <w:rPr>
          <w:lang w:val="ru-RU"/>
        </w:rPr>
        <w:t xml:space="preserve"> – </w:t>
      </w:r>
      <w:r w:rsidR="00733E57">
        <w:rPr>
          <w:lang w:val="ru-RU"/>
        </w:rPr>
        <w:t>реализация</w:t>
      </w:r>
      <w:r w:rsidR="00733E57" w:rsidRPr="00733E57">
        <w:rPr>
          <w:lang w:val="ru-RU"/>
        </w:rPr>
        <w:t xml:space="preserve"> </w:t>
      </w:r>
      <w:r w:rsidR="002A30A3">
        <w:rPr>
          <w:lang w:val="ru-RU"/>
        </w:rPr>
        <w:t>надлежащих</w:t>
      </w:r>
      <w:r w:rsidR="00733E57" w:rsidRPr="00733E57">
        <w:rPr>
          <w:lang w:val="ru-RU"/>
        </w:rPr>
        <w:t xml:space="preserve"> </w:t>
      </w:r>
      <w:r w:rsidR="00733E57">
        <w:rPr>
          <w:lang w:val="ru-RU"/>
        </w:rPr>
        <w:t>проектов</w:t>
      </w:r>
      <w:r w:rsidR="00733E57" w:rsidRPr="00733E57">
        <w:rPr>
          <w:lang w:val="ru-RU"/>
        </w:rPr>
        <w:t xml:space="preserve"> </w:t>
      </w:r>
      <w:r w:rsidR="00733E57">
        <w:rPr>
          <w:lang w:val="ru-RU"/>
        </w:rPr>
        <w:t>экономически</w:t>
      </w:r>
      <w:r w:rsidR="00733E57" w:rsidRPr="00733E57">
        <w:rPr>
          <w:lang w:val="ru-RU"/>
        </w:rPr>
        <w:t xml:space="preserve"> </w:t>
      </w:r>
      <w:r w:rsidR="00733E57">
        <w:rPr>
          <w:lang w:val="ru-RU"/>
        </w:rPr>
        <w:t>эффективным</w:t>
      </w:r>
      <w:r w:rsidR="00733E57" w:rsidRPr="00733E57">
        <w:rPr>
          <w:lang w:val="ru-RU"/>
        </w:rPr>
        <w:t xml:space="preserve"> </w:t>
      </w:r>
      <w:r w:rsidR="00733E57">
        <w:rPr>
          <w:lang w:val="ru-RU"/>
        </w:rPr>
        <w:t>и</w:t>
      </w:r>
      <w:r w:rsidR="00733E57" w:rsidRPr="00733E57">
        <w:rPr>
          <w:lang w:val="ru-RU"/>
        </w:rPr>
        <w:t xml:space="preserve"> </w:t>
      </w:r>
      <w:r w:rsidR="00733E57">
        <w:rPr>
          <w:lang w:val="ru-RU"/>
        </w:rPr>
        <w:t>доступным</w:t>
      </w:r>
      <w:r w:rsidR="00733E57" w:rsidRPr="00733E57">
        <w:rPr>
          <w:lang w:val="ru-RU"/>
        </w:rPr>
        <w:t xml:space="preserve"> </w:t>
      </w:r>
      <w:r w:rsidR="00733E57">
        <w:rPr>
          <w:lang w:val="ru-RU"/>
        </w:rPr>
        <w:t>способом</w:t>
      </w:r>
      <w:r w:rsidR="00733E57" w:rsidRPr="00733E57">
        <w:rPr>
          <w:lang w:val="ru-RU"/>
        </w:rPr>
        <w:t>,</w:t>
      </w:r>
      <w:r w:rsidR="00733E57">
        <w:rPr>
          <w:lang w:val="ru-RU"/>
        </w:rPr>
        <w:t xml:space="preserve"> пользующимся доверием инвесторов, пользователей и граждан. </w:t>
      </w:r>
      <w:r w:rsidR="00733E57" w:rsidRPr="00733E57">
        <w:rPr>
          <w:lang w:val="ru-RU"/>
        </w:rPr>
        <w:t xml:space="preserve"> </w:t>
      </w:r>
      <w:r w:rsidR="007743D7" w:rsidRPr="00733E57">
        <w:rPr>
          <w:b/>
          <w:lang w:val="ru-RU"/>
        </w:rPr>
        <w:t xml:space="preserve"> </w:t>
      </w:r>
    </w:p>
    <w:p w:rsidR="005A1144" w:rsidRPr="000A3BE8" w:rsidRDefault="00733E57">
      <w:pPr>
        <w:pStyle w:val="af5"/>
        <w:spacing w:after="160" w:line="259" w:lineRule="auto"/>
        <w:jc w:val="both"/>
        <w:rPr>
          <w:lang w:val="ru-RU"/>
        </w:rPr>
      </w:pPr>
      <w:r>
        <w:rPr>
          <w:b/>
          <w:lang w:val="ru-RU"/>
        </w:rPr>
        <w:t>По</w:t>
      </w:r>
      <w:r w:rsidRPr="00F16211">
        <w:rPr>
          <w:b/>
          <w:lang w:val="ru-RU"/>
        </w:rPr>
        <w:t xml:space="preserve"> </w:t>
      </w:r>
      <w:r>
        <w:rPr>
          <w:b/>
          <w:lang w:val="ru-RU"/>
        </w:rPr>
        <w:t>итогам</w:t>
      </w:r>
      <w:r w:rsidRPr="00F16211">
        <w:rPr>
          <w:b/>
          <w:lang w:val="ru-RU"/>
        </w:rPr>
        <w:t xml:space="preserve"> </w:t>
      </w:r>
      <w:r>
        <w:rPr>
          <w:b/>
          <w:lang w:val="ru-RU"/>
        </w:rPr>
        <w:t>Обследования</w:t>
      </w:r>
      <w:r w:rsidRPr="00F16211">
        <w:rPr>
          <w:b/>
          <w:lang w:val="ru-RU"/>
        </w:rPr>
        <w:t xml:space="preserve"> </w:t>
      </w:r>
      <w:r>
        <w:rPr>
          <w:b/>
          <w:lang w:val="ru-RU"/>
        </w:rPr>
        <w:t>качества</w:t>
      </w:r>
      <w:r w:rsidRPr="00F16211">
        <w:rPr>
          <w:b/>
          <w:lang w:val="ru-RU"/>
        </w:rPr>
        <w:t xml:space="preserve"> </w:t>
      </w:r>
      <w:r>
        <w:rPr>
          <w:b/>
          <w:lang w:val="ru-RU"/>
        </w:rPr>
        <w:t>управления</w:t>
      </w:r>
      <w:r w:rsidRPr="00F16211">
        <w:rPr>
          <w:b/>
          <w:lang w:val="ru-RU"/>
        </w:rPr>
        <w:t xml:space="preserve"> </w:t>
      </w:r>
      <w:r>
        <w:rPr>
          <w:b/>
          <w:lang w:val="ru-RU"/>
        </w:rPr>
        <w:t>инфраструктурой</w:t>
      </w:r>
      <w:r w:rsidR="00F16211">
        <w:rPr>
          <w:b/>
          <w:lang w:val="ru-RU"/>
        </w:rPr>
        <w:t xml:space="preserve">, проведенного </w:t>
      </w:r>
      <w:proofErr w:type="spellStart"/>
      <w:r w:rsidR="00F16211">
        <w:rPr>
          <w:b/>
          <w:lang w:val="ru-RU"/>
        </w:rPr>
        <w:t>ОЭСР</w:t>
      </w:r>
      <w:proofErr w:type="spellEnd"/>
      <w:r w:rsidR="00F16211">
        <w:rPr>
          <w:b/>
          <w:lang w:val="ru-RU"/>
        </w:rPr>
        <w:t xml:space="preserve"> в 2016 году, выявлены десять характеристик (факторов успеха) добросовестного управления инфраструктурой</w:t>
      </w:r>
      <w:r w:rsidR="007743D7" w:rsidRPr="00F16211">
        <w:rPr>
          <w:b/>
          <w:lang w:val="ru-RU"/>
        </w:rPr>
        <w:t xml:space="preserve">. </w:t>
      </w:r>
      <w:proofErr w:type="gramStart"/>
      <w:r w:rsidR="00C74175">
        <w:rPr>
          <w:lang w:val="ru-RU"/>
        </w:rPr>
        <w:t>К ним относятся следующие факторы</w:t>
      </w:r>
      <w:r w:rsidR="007743D7" w:rsidRPr="000A3BE8">
        <w:rPr>
          <w:lang w:val="ru-RU"/>
        </w:rPr>
        <w:t xml:space="preserve">: </w:t>
      </w:r>
      <w:proofErr w:type="spellStart"/>
      <w:r w:rsidR="007743D7">
        <w:t>i</w:t>
      </w:r>
      <w:proofErr w:type="spellEnd"/>
      <w:r w:rsidR="007743D7" w:rsidRPr="000A3BE8">
        <w:rPr>
          <w:lang w:val="ru-RU"/>
        </w:rPr>
        <w:t xml:space="preserve">) </w:t>
      </w:r>
      <w:r w:rsidR="002A3918">
        <w:rPr>
          <w:lang w:val="ru-RU"/>
        </w:rPr>
        <w:t>разработка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стратегического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видения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инфраструктуры</w:t>
      </w:r>
      <w:r w:rsidR="002A3918" w:rsidRPr="000A3BE8">
        <w:rPr>
          <w:lang w:val="ru-RU"/>
        </w:rPr>
        <w:t xml:space="preserve">, </w:t>
      </w:r>
      <w:r w:rsidR="002A3918">
        <w:rPr>
          <w:lang w:val="ru-RU"/>
        </w:rPr>
        <w:t>которое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требует</w:t>
      </w:r>
      <w:r w:rsidR="002A3918" w:rsidRPr="000A3BE8">
        <w:rPr>
          <w:lang w:val="ru-RU"/>
        </w:rPr>
        <w:t xml:space="preserve"> </w:t>
      </w:r>
      <w:r w:rsidR="00C74175">
        <w:rPr>
          <w:lang w:val="ru-RU"/>
        </w:rPr>
        <w:t xml:space="preserve">формирования </w:t>
      </w:r>
      <w:r w:rsidR="002A3918">
        <w:rPr>
          <w:lang w:val="ru-RU"/>
        </w:rPr>
        <w:t>представлений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о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горизонтальных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связях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в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инфраструктуре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и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уравновешивания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множества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целей</w:t>
      </w:r>
      <w:r w:rsidR="002A3918" w:rsidRPr="000A3BE8">
        <w:rPr>
          <w:lang w:val="ru-RU"/>
        </w:rPr>
        <w:t>;</w:t>
      </w:r>
      <w:r w:rsidR="007743D7" w:rsidRPr="000A3BE8">
        <w:rPr>
          <w:lang w:val="ru-RU"/>
        </w:rPr>
        <w:t xml:space="preserve"> </w:t>
      </w:r>
      <w:r w:rsidR="007743D7">
        <w:rPr>
          <w:lang w:val="en-GB"/>
        </w:rPr>
        <w:t>ii</w:t>
      </w:r>
      <w:r w:rsidR="007743D7" w:rsidRPr="000A3BE8">
        <w:rPr>
          <w:lang w:val="ru-RU"/>
        </w:rPr>
        <w:t xml:space="preserve">) </w:t>
      </w:r>
      <w:r w:rsidR="00C74175">
        <w:rPr>
          <w:lang w:val="ru-RU"/>
        </w:rPr>
        <w:t>управление рисками</w:t>
      </w:r>
      <w:r w:rsidR="002A3918" w:rsidRPr="000A3BE8">
        <w:rPr>
          <w:lang w:val="ru-RU"/>
        </w:rPr>
        <w:t xml:space="preserve"> </w:t>
      </w:r>
      <w:r w:rsidR="002A3918">
        <w:rPr>
          <w:lang w:val="ru-RU"/>
        </w:rPr>
        <w:t>для</w:t>
      </w:r>
      <w:r w:rsidR="002A3918" w:rsidRPr="000A3BE8">
        <w:rPr>
          <w:lang w:val="ru-RU"/>
        </w:rPr>
        <w:t xml:space="preserve"> </w:t>
      </w:r>
      <w:r w:rsidR="000A3BE8">
        <w:rPr>
          <w:lang w:val="ru-RU"/>
        </w:rPr>
        <w:t>добросовестного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управления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в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целях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предотвращения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конфликтов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интересов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и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создания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системы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внутреннего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контроля</w:t>
      </w:r>
      <w:r w:rsidR="000A3BE8" w:rsidRPr="000A3BE8">
        <w:rPr>
          <w:lang w:val="ru-RU"/>
        </w:rPr>
        <w:t>;</w:t>
      </w:r>
      <w:r w:rsidR="007743D7" w:rsidRPr="000A3BE8">
        <w:rPr>
          <w:lang w:val="ru-RU"/>
        </w:rPr>
        <w:t xml:space="preserve"> </w:t>
      </w:r>
      <w:r w:rsidR="007743D7">
        <w:t>iii</w:t>
      </w:r>
      <w:r w:rsidR="007743D7" w:rsidRPr="000A3BE8">
        <w:rPr>
          <w:lang w:val="ru-RU"/>
        </w:rPr>
        <w:t xml:space="preserve">) </w:t>
      </w:r>
      <w:r w:rsidR="000A3BE8">
        <w:rPr>
          <w:lang w:val="ru-RU"/>
        </w:rPr>
        <w:t>выбор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эффективных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способов</w:t>
      </w:r>
      <w:r w:rsidR="000A3BE8" w:rsidRPr="000A3BE8">
        <w:rPr>
          <w:lang w:val="ru-RU"/>
        </w:rPr>
        <w:t xml:space="preserve"> ввода в эксплуатацию объектов инфраструктур</w:t>
      </w:r>
      <w:r w:rsidR="000A3BE8">
        <w:rPr>
          <w:lang w:val="ru-RU"/>
        </w:rPr>
        <w:t>ы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для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 xml:space="preserve">обеспечения </w:t>
      </w:r>
      <w:r w:rsidR="000A3BE8" w:rsidRPr="000A3BE8">
        <w:rPr>
          <w:lang w:val="ru-RU"/>
        </w:rPr>
        <w:t xml:space="preserve">оптимального соотношения </w:t>
      </w:r>
      <w:r w:rsidR="000A3BE8">
        <w:rPr>
          <w:lang w:val="ru-RU"/>
        </w:rPr>
        <w:t>«</w:t>
      </w:r>
      <w:r w:rsidR="000A3BE8" w:rsidRPr="000A3BE8">
        <w:rPr>
          <w:lang w:val="ru-RU"/>
        </w:rPr>
        <w:t>цена-качество</w:t>
      </w:r>
      <w:r w:rsidR="000A3BE8">
        <w:rPr>
          <w:lang w:val="ru-RU"/>
        </w:rPr>
        <w:t>»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и</w:t>
      </w:r>
      <w:r w:rsidR="000A3BE8" w:rsidRPr="000A3BE8">
        <w:rPr>
          <w:lang w:val="ru-RU"/>
        </w:rPr>
        <w:t xml:space="preserve"> </w:t>
      </w:r>
      <w:r w:rsidR="000A3BE8">
        <w:rPr>
          <w:lang w:val="ru-RU"/>
        </w:rPr>
        <w:t>финансовой доступности;</w:t>
      </w:r>
      <w:proofErr w:type="gramEnd"/>
      <w:r w:rsidR="007743D7" w:rsidRPr="000A3BE8">
        <w:rPr>
          <w:lang w:val="ru-RU"/>
        </w:rPr>
        <w:t xml:space="preserve"> </w:t>
      </w:r>
      <w:r w:rsidR="007743D7">
        <w:rPr>
          <w:lang w:val="en-GB"/>
        </w:rPr>
        <w:t>iv</w:t>
      </w:r>
      <w:r w:rsidR="007743D7" w:rsidRPr="000A3BE8">
        <w:rPr>
          <w:lang w:val="ru-RU"/>
        </w:rPr>
        <w:t xml:space="preserve">) </w:t>
      </w:r>
      <w:r w:rsidR="000A3BE8">
        <w:rPr>
          <w:lang w:val="ru-RU"/>
        </w:rPr>
        <w:t xml:space="preserve">формирование </w:t>
      </w:r>
      <w:r w:rsidR="000A3BE8" w:rsidRPr="000A3BE8">
        <w:rPr>
          <w:lang w:val="ru-RU"/>
        </w:rPr>
        <w:t>надлежащей регуляторной сред</w:t>
      </w:r>
      <w:r w:rsidR="000A3BE8">
        <w:rPr>
          <w:lang w:val="ru-RU"/>
        </w:rPr>
        <w:t xml:space="preserve">ы; </w:t>
      </w:r>
      <w:r w:rsidR="007743D7">
        <w:rPr>
          <w:lang w:val="en-GB"/>
        </w:rPr>
        <w:t>v</w:t>
      </w:r>
      <w:r w:rsidR="007743D7" w:rsidRPr="000A3BE8">
        <w:rPr>
          <w:lang w:val="ru-RU"/>
        </w:rPr>
        <w:t xml:space="preserve">) </w:t>
      </w:r>
      <w:r w:rsidR="000E692D">
        <w:rPr>
          <w:lang w:val="ru-RU"/>
        </w:rPr>
        <w:t>интеграция процесса общественных консультаций для удовлетворения потребностей пользователей и повышения легитимности среди всех заинтересованных сторон;</w:t>
      </w:r>
      <w:r w:rsidR="007743D7" w:rsidRPr="000A3BE8">
        <w:rPr>
          <w:lang w:val="ru-RU"/>
        </w:rPr>
        <w:t xml:space="preserve"> </w:t>
      </w:r>
      <w:r w:rsidR="007743D7">
        <w:rPr>
          <w:lang w:val="en-GB"/>
        </w:rPr>
        <w:t>vi</w:t>
      </w:r>
      <w:r w:rsidR="007743D7" w:rsidRPr="000A3BE8">
        <w:rPr>
          <w:lang w:val="ru-RU"/>
        </w:rPr>
        <w:t xml:space="preserve">) </w:t>
      </w:r>
      <w:r w:rsidR="000E692D">
        <w:rPr>
          <w:lang w:val="ru-RU"/>
        </w:rPr>
        <w:t>к</w:t>
      </w:r>
      <w:r w:rsidR="000E692D" w:rsidRPr="000E692D">
        <w:rPr>
          <w:lang w:val="ru-RU"/>
        </w:rPr>
        <w:t>оординация инфраструктурной политики на всех уровнях государственной власт</w:t>
      </w:r>
      <w:r w:rsidR="000E692D">
        <w:rPr>
          <w:lang w:val="ru-RU"/>
        </w:rPr>
        <w:t>и;</w:t>
      </w:r>
      <w:r w:rsidR="007743D7" w:rsidRPr="000A3BE8">
        <w:rPr>
          <w:lang w:val="ru-RU"/>
        </w:rPr>
        <w:t xml:space="preserve"> </w:t>
      </w:r>
      <w:r w:rsidR="007743D7">
        <w:rPr>
          <w:lang w:val="en-GB"/>
        </w:rPr>
        <w:t>vii</w:t>
      </w:r>
      <w:r w:rsidR="007743D7" w:rsidRPr="000A3BE8">
        <w:rPr>
          <w:lang w:val="ru-RU"/>
        </w:rPr>
        <w:t xml:space="preserve">) </w:t>
      </w:r>
      <w:r w:rsidR="000E692D">
        <w:rPr>
          <w:lang w:val="ru-RU"/>
        </w:rPr>
        <w:t>г</w:t>
      </w:r>
      <w:r w:rsidR="000E692D" w:rsidRPr="000E692D">
        <w:rPr>
          <w:lang w:val="ru-RU"/>
        </w:rPr>
        <w:t xml:space="preserve">арантия доступности и оптимального соотношения </w:t>
      </w:r>
      <w:r w:rsidR="000E692D">
        <w:rPr>
          <w:lang w:val="ru-RU"/>
        </w:rPr>
        <w:t>«</w:t>
      </w:r>
      <w:r w:rsidR="000E692D" w:rsidRPr="000E692D">
        <w:rPr>
          <w:lang w:val="ru-RU"/>
        </w:rPr>
        <w:t>цена-качеств</w:t>
      </w:r>
      <w:r w:rsidR="000E692D">
        <w:rPr>
          <w:lang w:val="ru-RU"/>
        </w:rPr>
        <w:t>о» для пользователей и населения;</w:t>
      </w:r>
      <w:r w:rsidR="007743D7" w:rsidRPr="000A3BE8">
        <w:rPr>
          <w:lang w:val="ru-RU"/>
        </w:rPr>
        <w:t xml:space="preserve"> </w:t>
      </w:r>
      <w:r w:rsidR="007743D7">
        <w:rPr>
          <w:lang w:val="en-GB"/>
        </w:rPr>
        <w:t>viii</w:t>
      </w:r>
      <w:r w:rsidR="007743D7" w:rsidRPr="000A3BE8">
        <w:rPr>
          <w:lang w:val="ru-RU"/>
        </w:rPr>
        <w:t xml:space="preserve">) </w:t>
      </w:r>
      <w:r w:rsidR="000E692D">
        <w:rPr>
          <w:lang w:val="ru-RU"/>
        </w:rPr>
        <w:t>п</w:t>
      </w:r>
      <w:r w:rsidR="000E692D" w:rsidRPr="000E692D">
        <w:rPr>
          <w:lang w:val="ru-RU"/>
        </w:rPr>
        <w:t>олучение, анализ и распространение полезных данн</w:t>
      </w:r>
      <w:r w:rsidR="000E692D">
        <w:rPr>
          <w:lang w:val="ru-RU"/>
        </w:rPr>
        <w:t>ых</w:t>
      </w:r>
      <w:r w:rsidR="007743D7" w:rsidRPr="000A3BE8">
        <w:rPr>
          <w:lang w:val="ru-RU"/>
        </w:rPr>
        <w:t xml:space="preserve">; </w:t>
      </w:r>
      <w:r w:rsidR="007743D7">
        <w:rPr>
          <w:lang w:val="en-GB"/>
        </w:rPr>
        <w:t>ix</w:t>
      </w:r>
      <w:r w:rsidR="007743D7" w:rsidRPr="000A3BE8">
        <w:rPr>
          <w:lang w:val="ru-RU"/>
        </w:rPr>
        <w:t xml:space="preserve">) </w:t>
      </w:r>
      <w:r w:rsidR="000E692D">
        <w:rPr>
          <w:lang w:val="ru-RU"/>
        </w:rPr>
        <w:t xml:space="preserve">обеспечение </w:t>
      </w:r>
      <w:r w:rsidR="000E692D" w:rsidRPr="000E692D">
        <w:rPr>
          <w:lang w:val="ru-RU"/>
        </w:rPr>
        <w:t>функционир</w:t>
      </w:r>
      <w:r w:rsidR="000E692D">
        <w:rPr>
          <w:lang w:val="ru-RU"/>
        </w:rPr>
        <w:t xml:space="preserve">ования </w:t>
      </w:r>
      <w:r w:rsidR="000E692D" w:rsidRPr="000E692D">
        <w:rPr>
          <w:lang w:val="ru-RU"/>
        </w:rPr>
        <w:t>объект</w:t>
      </w:r>
      <w:r w:rsidR="000E692D">
        <w:rPr>
          <w:lang w:val="ru-RU"/>
        </w:rPr>
        <w:t>а</w:t>
      </w:r>
      <w:r w:rsidR="000E692D" w:rsidRPr="000E692D">
        <w:rPr>
          <w:lang w:val="ru-RU"/>
        </w:rPr>
        <w:t xml:space="preserve"> на протяжении всего</w:t>
      </w:r>
      <w:r w:rsidR="000E692D">
        <w:rPr>
          <w:lang w:val="ru-RU"/>
        </w:rPr>
        <w:t xml:space="preserve"> проектного </w:t>
      </w:r>
      <w:r w:rsidR="000E692D" w:rsidRPr="000E692D">
        <w:rPr>
          <w:lang w:val="ru-RU"/>
        </w:rPr>
        <w:t>срока служб</w:t>
      </w:r>
      <w:r w:rsidR="000E692D">
        <w:rPr>
          <w:lang w:val="ru-RU"/>
        </w:rPr>
        <w:t>ы</w:t>
      </w:r>
      <w:r w:rsidR="007743D7" w:rsidRPr="000A3BE8">
        <w:rPr>
          <w:lang w:val="ru-RU"/>
        </w:rPr>
        <w:t xml:space="preserve">; </w:t>
      </w:r>
      <w:r w:rsidR="007743D7">
        <w:rPr>
          <w:lang w:val="en-GB"/>
        </w:rPr>
        <w:t>x</w:t>
      </w:r>
      <w:r w:rsidR="007743D7" w:rsidRPr="000A3BE8">
        <w:rPr>
          <w:lang w:val="ru-RU"/>
        </w:rPr>
        <w:t xml:space="preserve">) </w:t>
      </w:r>
      <w:r w:rsidR="000E692D">
        <w:rPr>
          <w:lang w:val="ru-RU"/>
        </w:rPr>
        <w:t>обеспечени</w:t>
      </w:r>
      <w:r w:rsidR="00C74175">
        <w:rPr>
          <w:lang w:val="ru-RU"/>
        </w:rPr>
        <w:t>е</w:t>
      </w:r>
      <w:r w:rsidR="000E692D">
        <w:rPr>
          <w:lang w:val="ru-RU"/>
        </w:rPr>
        <w:t xml:space="preserve"> устойчивости </w:t>
      </w:r>
      <w:r w:rsidR="002845A8">
        <w:rPr>
          <w:lang w:val="ru-RU"/>
        </w:rPr>
        <w:t>государственной</w:t>
      </w:r>
      <w:r w:rsidR="000E692D">
        <w:rPr>
          <w:lang w:val="ru-RU"/>
        </w:rPr>
        <w:t xml:space="preserve"> инфраструктуры к социально-экономическим и экологическим воздействиям</w:t>
      </w:r>
      <w:r w:rsidR="007743D7" w:rsidRPr="000A3BE8">
        <w:rPr>
          <w:lang w:val="ru-RU"/>
        </w:rPr>
        <w:t>.</w:t>
      </w:r>
    </w:p>
    <w:p w:rsidR="005A1144" w:rsidRPr="00671841" w:rsidRDefault="00AC7B84">
      <w:pPr>
        <w:pStyle w:val="af5"/>
        <w:spacing w:after="160" w:line="259" w:lineRule="auto"/>
        <w:jc w:val="both"/>
        <w:rPr>
          <w:bCs/>
          <w:lang w:val="ru-RU"/>
        </w:rPr>
      </w:pPr>
      <w:r>
        <w:rPr>
          <w:b/>
          <w:lang w:val="ru-RU"/>
        </w:rPr>
        <w:t>Сильная</w:t>
      </w:r>
      <w:r w:rsidRPr="00AC7B84">
        <w:rPr>
          <w:b/>
          <w:lang w:val="ru-RU"/>
        </w:rPr>
        <w:t xml:space="preserve"> </w:t>
      </w:r>
      <w:r>
        <w:rPr>
          <w:b/>
          <w:lang w:val="ru-RU"/>
        </w:rPr>
        <w:t>политическая</w:t>
      </w:r>
      <w:r w:rsidRPr="00AC7B84">
        <w:rPr>
          <w:b/>
          <w:lang w:val="ru-RU"/>
        </w:rPr>
        <w:t xml:space="preserve"> </w:t>
      </w:r>
      <w:r>
        <w:rPr>
          <w:b/>
          <w:lang w:val="ru-RU"/>
        </w:rPr>
        <w:t>поддержка</w:t>
      </w:r>
      <w:r w:rsidRPr="00AC7B84">
        <w:rPr>
          <w:b/>
          <w:lang w:val="ru-RU"/>
        </w:rPr>
        <w:t xml:space="preserve"> </w:t>
      </w:r>
      <w:r>
        <w:rPr>
          <w:b/>
          <w:lang w:val="ru-RU"/>
        </w:rPr>
        <w:t xml:space="preserve">по-прежнему остается </w:t>
      </w:r>
      <w:r w:rsidR="002845A8">
        <w:rPr>
          <w:b/>
          <w:lang w:val="ru-RU"/>
        </w:rPr>
        <w:t>наи</w:t>
      </w:r>
      <w:r>
        <w:rPr>
          <w:b/>
          <w:lang w:val="ru-RU"/>
        </w:rPr>
        <w:t>важн</w:t>
      </w:r>
      <w:r w:rsidR="002845A8">
        <w:rPr>
          <w:b/>
          <w:lang w:val="ru-RU"/>
        </w:rPr>
        <w:t>ейшим</w:t>
      </w:r>
      <w:r>
        <w:rPr>
          <w:b/>
          <w:lang w:val="ru-RU"/>
        </w:rPr>
        <w:t xml:space="preserve"> фактором</w:t>
      </w:r>
      <w:r w:rsidR="00C6736D">
        <w:rPr>
          <w:b/>
          <w:lang w:val="ru-RU"/>
        </w:rPr>
        <w:t xml:space="preserve">, определяющим </w:t>
      </w:r>
      <w:r>
        <w:rPr>
          <w:b/>
          <w:lang w:val="ru-RU"/>
        </w:rPr>
        <w:t>финансировани</w:t>
      </w:r>
      <w:r w:rsidR="00C6736D">
        <w:rPr>
          <w:b/>
          <w:lang w:val="ru-RU"/>
        </w:rPr>
        <w:t>е</w:t>
      </w:r>
      <w:r>
        <w:rPr>
          <w:b/>
          <w:lang w:val="ru-RU"/>
        </w:rPr>
        <w:t xml:space="preserve"> инфраструктурных проектов даже в странах </w:t>
      </w:r>
      <w:proofErr w:type="spellStart"/>
      <w:r>
        <w:rPr>
          <w:b/>
          <w:lang w:val="ru-RU"/>
        </w:rPr>
        <w:t>ОЭСР</w:t>
      </w:r>
      <w:proofErr w:type="spellEnd"/>
      <w:r w:rsidR="007743D7" w:rsidRPr="00AC7B84">
        <w:rPr>
          <w:b/>
          <w:lang w:val="ru-RU"/>
        </w:rPr>
        <w:t>;</w:t>
      </w:r>
      <w:r>
        <w:rPr>
          <w:b/>
          <w:lang w:val="ru-RU"/>
        </w:rPr>
        <w:t xml:space="preserve"> при этом требуется включение таких проектов в долгосрочный стратегический план. </w:t>
      </w:r>
      <w:r w:rsidR="007743D7" w:rsidRPr="00AC7B84">
        <w:rPr>
          <w:b/>
          <w:lang w:val="ru-RU"/>
        </w:rPr>
        <w:t xml:space="preserve"> </w:t>
      </w:r>
      <w:r w:rsidR="00C6736D">
        <w:rPr>
          <w:lang w:val="ru-RU"/>
        </w:rPr>
        <w:t>Кроме</w:t>
      </w:r>
      <w:r w:rsidR="00C6736D" w:rsidRPr="00C6736D">
        <w:rPr>
          <w:lang w:val="ru-RU"/>
        </w:rPr>
        <w:t xml:space="preserve"> </w:t>
      </w:r>
      <w:r w:rsidR="00C6736D">
        <w:rPr>
          <w:lang w:val="ru-RU"/>
        </w:rPr>
        <w:t>того</w:t>
      </w:r>
      <w:r w:rsidR="00C6736D" w:rsidRPr="00C6736D">
        <w:rPr>
          <w:lang w:val="ru-RU"/>
        </w:rPr>
        <w:t xml:space="preserve">, </w:t>
      </w:r>
      <w:r w:rsidR="00C6736D">
        <w:rPr>
          <w:lang w:val="ru-RU"/>
        </w:rPr>
        <w:t>важными</w:t>
      </w:r>
      <w:r w:rsidR="00C6736D" w:rsidRPr="00C6736D">
        <w:rPr>
          <w:lang w:val="ru-RU"/>
        </w:rPr>
        <w:t xml:space="preserve"> </w:t>
      </w:r>
      <w:r w:rsidR="00C6736D">
        <w:rPr>
          <w:lang w:val="ru-RU"/>
        </w:rPr>
        <w:t>факторами</w:t>
      </w:r>
      <w:r w:rsidR="00C6736D" w:rsidRPr="00C6736D">
        <w:rPr>
          <w:lang w:val="ru-RU"/>
        </w:rPr>
        <w:t xml:space="preserve"> </w:t>
      </w:r>
      <w:r w:rsidR="00C6736D">
        <w:rPr>
          <w:lang w:val="ru-RU"/>
        </w:rPr>
        <w:t>служат</w:t>
      </w:r>
      <w:r w:rsidR="00C6736D" w:rsidRPr="00C6736D">
        <w:rPr>
          <w:lang w:val="ru-RU"/>
        </w:rPr>
        <w:t xml:space="preserve"> </w:t>
      </w:r>
      <w:r w:rsidR="00C6736D">
        <w:rPr>
          <w:lang w:val="ru-RU"/>
        </w:rPr>
        <w:t>убедительный</w:t>
      </w:r>
      <w:r w:rsidR="00C6736D" w:rsidRPr="00C6736D">
        <w:rPr>
          <w:lang w:val="ru-RU"/>
        </w:rPr>
        <w:t xml:space="preserve"> </w:t>
      </w:r>
      <w:r w:rsidR="00C6736D">
        <w:rPr>
          <w:lang w:val="ru-RU"/>
        </w:rPr>
        <w:t>анализ</w:t>
      </w:r>
      <w:r w:rsidR="00C6736D" w:rsidRPr="00C6736D">
        <w:rPr>
          <w:lang w:val="ru-RU"/>
        </w:rPr>
        <w:t xml:space="preserve"> </w:t>
      </w:r>
      <w:r w:rsidR="00C6736D">
        <w:rPr>
          <w:lang w:val="ru-RU"/>
        </w:rPr>
        <w:t>затрат</w:t>
      </w:r>
      <w:r w:rsidR="00C6736D" w:rsidRPr="00C6736D">
        <w:rPr>
          <w:lang w:val="ru-RU"/>
        </w:rPr>
        <w:t xml:space="preserve"> </w:t>
      </w:r>
      <w:r w:rsidR="00C6736D">
        <w:rPr>
          <w:lang w:val="ru-RU"/>
        </w:rPr>
        <w:t>и</w:t>
      </w:r>
      <w:r w:rsidR="00C6736D" w:rsidRPr="00C6736D">
        <w:rPr>
          <w:lang w:val="ru-RU"/>
        </w:rPr>
        <w:t xml:space="preserve"> </w:t>
      </w:r>
      <w:r w:rsidR="00C6736D">
        <w:rPr>
          <w:lang w:val="ru-RU"/>
        </w:rPr>
        <w:t>выгод</w:t>
      </w:r>
      <w:r w:rsidR="007743D7" w:rsidRPr="00C6736D">
        <w:rPr>
          <w:lang w:val="ru-RU"/>
        </w:rPr>
        <w:t>,</w:t>
      </w:r>
      <w:r w:rsidR="00C6736D" w:rsidRPr="00C6736D">
        <w:rPr>
          <w:lang w:val="ru-RU"/>
        </w:rPr>
        <w:t xml:space="preserve"> </w:t>
      </w:r>
      <w:r w:rsidR="00C6736D">
        <w:rPr>
          <w:lang w:val="ru-RU"/>
        </w:rPr>
        <w:t>а</w:t>
      </w:r>
      <w:r w:rsidR="00C6736D" w:rsidRPr="00C6736D">
        <w:rPr>
          <w:lang w:val="ru-RU"/>
        </w:rPr>
        <w:t xml:space="preserve"> </w:t>
      </w:r>
      <w:r w:rsidR="00C6736D">
        <w:rPr>
          <w:lang w:val="ru-RU"/>
        </w:rPr>
        <w:t>также функциональная увязка с другими объектами инфраструктуры и значимость проекта для развития соответствующего сектора</w:t>
      </w:r>
      <w:r w:rsidR="007743D7" w:rsidRPr="00C6736D">
        <w:rPr>
          <w:lang w:val="ru-RU"/>
        </w:rPr>
        <w:t xml:space="preserve">. </w:t>
      </w:r>
      <w:r w:rsidR="00C6736D">
        <w:rPr>
          <w:bCs/>
          <w:lang w:val="ru-RU"/>
        </w:rPr>
        <w:t>Примерно</w:t>
      </w:r>
      <w:r w:rsidR="00C6736D" w:rsidRPr="00C6736D">
        <w:rPr>
          <w:bCs/>
          <w:lang w:val="ru-RU"/>
        </w:rPr>
        <w:t xml:space="preserve"> </w:t>
      </w:r>
      <w:r w:rsidR="002845A8">
        <w:rPr>
          <w:bCs/>
          <w:lang w:val="ru-RU"/>
        </w:rPr>
        <w:t xml:space="preserve">у половины </w:t>
      </w:r>
      <w:r w:rsidR="00C6736D">
        <w:rPr>
          <w:bCs/>
          <w:lang w:val="ru-RU"/>
        </w:rPr>
        <w:t>опрошенных</w:t>
      </w:r>
      <w:r w:rsidR="00C6736D" w:rsidRPr="00C6736D">
        <w:rPr>
          <w:bCs/>
          <w:lang w:val="ru-RU"/>
        </w:rPr>
        <w:t xml:space="preserve"> </w:t>
      </w:r>
      <w:r w:rsidR="00C6736D">
        <w:rPr>
          <w:bCs/>
          <w:lang w:val="ru-RU"/>
        </w:rPr>
        <w:t>стран</w:t>
      </w:r>
      <w:r w:rsidR="00C6736D" w:rsidRPr="00C6736D">
        <w:rPr>
          <w:bCs/>
          <w:lang w:val="ru-RU"/>
        </w:rPr>
        <w:t xml:space="preserve"> </w:t>
      </w:r>
      <w:proofErr w:type="spellStart"/>
      <w:r w:rsidR="00C6736D">
        <w:rPr>
          <w:bCs/>
          <w:lang w:val="ru-RU"/>
        </w:rPr>
        <w:t>ОЭСР</w:t>
      </w:r>
      <w:proofErr w:type="spellEnd"/>
      <w:r w:rsidR="00C6736D" w:rsidRPr="00C6736D">
        <w:rPr>
          <w:bCs/>
          <w:lang w:val="ru-RU"/>
        </w:rPr>
        <w:t xml:space="preserve"> </w:t>
      </w:r>
      <w:r w:rsidR="00C6736D">
        <w:rPr>
          <w:bCs/>
          <w:lang w:val="ru-RU"/>
        </w:rPr>
        <w:t>имеется</w:t>
      </w:r>
      <w:r w:rsidR="00C6736D" w:rsidRPr="00C6736D">
        <w:rPr>
          <w:bCs/>
          <w:lang w:val="ru-RU"/>
        </w:rPr>
        <w:t xml:space="preserve"> </w:t>
      </w:r>
      <w:r w:rsidR="00C6736D">
        <w:rPr>
          <w:bCs/>
          <w:lang w:val="ru-RU"/>
        </w:rPr>
        <w:t>единый</w:t>
      </w:r>
      <w:r w:rsidR="00C6736D" w:rsidRPr="00C6736D">
        <w:rPr>
          <w:bCs/>
          <w:lang w:val="ru-RU"/>
        </w:rPr>
        <w:t xml:space="preserve"> </w:t>
      </w:r>
      <w:r w:rsidR="00C6736D">
        <w:rPr>
          <w:bCs/>
          <w:lang w:val="ru-RU"/>
        </w:rPr>
        <w:t>стратегический</w:t>
      </w:r>
      <w:r w:rsidR="00C6736D" w:rsidRPr="00C6736D">
        <w:rPr>
          <w:bCs/>
          <w:lang w:val="ru-RU"/>
        </w:rPr>
        <w:t xml:space="preserve"> </w:t>
      </w:r>
      <w:r w:rsidR="00C6736D">
        <w:rPr>
          <w:bCs/>
          <w:lang w:val="ru-RU"/>
        </w:rPr>
        <w:t>план</w:t>
      </w:r>
      <w:r w:rsidR="00C6736D" w:rsidRPr="00C6736D">
        <w:rPr>
          <w:bCs/>
          <w:lang w:val="ru-RU"/>
        </w:rPr>
        <w:t xml:space="preserve"> </w:t>
      </w:r>
      <w:r w:rsidR="00C6736D">
        <w:rPr>
          <w:bCs/>
          <w:lang w:val="ru-RU"/>
        </w:rPr>
        <w:t>развития</w:t>
      </w:r>
      <w:r w:rsidR="00C6736D" w:rsidRPr="00C6736D">
        <w:rPr>
          <w:bCs/>
          <w:lang w:val="ru-RU"/>
        </w:rPr>
        <w:t xml:space="preserve"> </w:t>
      </w:r>
      <w:r w:rsidR="00C6736D">
        <w:rPr>
          <w:bCs/>
          <w:lang w:val="ru-RU"/>
        </w:rPr>
        <w:t>инфраструктуры</w:t>
      </w:r>
      <w:r w:rsidR="00C6736D" w:rsidRPr="00C6736D">
        <w:rPr>
          <w:bCs/>
          <w:lang w:val="ru-RU"/>
        </w:rPr>
        <w:t xml:space="preserve">, </w:t>
      </w:r>
      <w:r w:rsidR="00C6736D">
        <w:rPr>
          <w:bCs/>
          <w:lang w:val="ru-RU"/>
        </w:rPr>
        <w:t>однако</w:t>
      </w:r>
      <w:r w:rsidR="00C6736D" w:rsidRPr="00C6736D">
        <w:rPr>
          <w:bCs/>
          <w:lang w:val="ru-RU"/>
        </w:rPr>
        <w:t xml:space="preserve"> </w:t>
      </w:r>
      <w:r w:rsidR="00C6736D">
        <w:rPr>
          <w:bCs/>
          <w:lang w:val="ru-RU"/>
        </w:rPr>
        <w:t xml:space="preserve">многие страны по-прежнему руководствуются только отраслевыми планами. Во многих странах </w:t>
      </w:r>
      <w:proofErr w:type="spellStart"/>
      <w:r w:rsidR="00C6736D">
        <w:rPr>
          <w:bCs/>
          <w:lang w:val="ru-RU"/>
        </w:rPr>
        <w:t>ОЭСР</w:t>
      </w:r>
      <w:proofErr w:type="spellEnd"/>
      <w:r w:rsidR="00C6736D">
        <w:rPr>
          <w:bCs/>
          <w:lang w:val="ru-RU"/>
        </w:rPr>
        <w:t xml:space="preserve"> по-прежнему отсутствуют устойчивые механизмы координации между различными уровнями государственного управления. </w:t>
      </w:r>
      <w:r w:rsidR="00C6736D" w:rsidRPr="00C6736D">
        <w:rPr>
          <w:bCs/>
          <w:lang w:val="ru-RU"/>
        </w:rPr>
        <w:t xml:space="preserve">Гарантия оптимального сочетания </w:t>
      </w:r>
      <w:r w:rsidR="00C6736D">
        <w:rPr>
          <w:bCs/>
          <w:lang w:val="ru-RU"/>
        </w:rPr>
        <w:t>«</w:t>
      </w:r>
      <w:r w:rsidR="00C6736D" w:rsidRPr="00C6736D">
        <w:rPr>
          <w:bCs/>
          <w:lang w:val="ru-RU"/>
        </w:rPr>
        <w:t>цена-качество</w:t>
      </w:r>
      <w:r w:rsidR="00C6736D">
        <w:rPr>
          <w:bCs/>
          <w:lang w:val="ru-RU"/>
        </w:rPr>
        <w:t>»</w:t>
      </w:r>
      <w:r w:rsidR="00C6736D" w:rsidRPr="00C6736D">
        <w:rPr>
          <w:bCs/>
          <w:lang w:val="ru-RU"/>
        </w:rPr>
        <w:t xml:space="preserve"> инфраструктурных проектов не </w:t>
      </w:r>
      <w:r w:rsidR="00850550">
        <w:rPr>
          <w:bCs/>
          <w:lang w:val="ru-RU"/>
        </w:rPr>
        <w:t xml:space="preserve">во всех страна </w:t>
      </w:r>
      <w:r w:rsidR="00C85CAF">
        <w:rPr>
          <w:bCs/>
          <w:lang w:val="ru-RU"/>
        </w:rPr>
        <w:t>закреплена законодательно</w:t>
      </w:r>
      <w:r w:rsidR="00850550">
        <w:rPr>
          <w:bCs/>
          <w:lang w:val="ru-RU"/>
        </w:rPr>
        <w:t xml:space="preserve">. </w:t>
      </w:r>
      <w:r w:rsidR="007743D7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В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Австралии</w:t>
      </w:r>
      <w:r w:rsidR="00850550" w:rsidRPr="00850550">
        <w:rPr>
          <w:bCs/>
          <w:lang w:val="ru-RU"/>
        </w:rPr>
        <w:t xml:space="preserve">, </w:t>
      </w:r>
      <w:r w:rsidR="00850550">
        <w:rPr>
          <w:bCs/>
          <w:lang w:val="ru-RU"/>
        </w:rPr>
        <w:lastRenderedPageBreak/>
        <w:t>Германии</w:t>
      </w:r>
      <w:r w:rsidR="00850550" w:rsidRPr="00850550">
        <w:rPr>
          <w:bCs/>
          <w:lang w:val="ru-RU"/>
        </w:rPr>
        <w:t xml:space="preserve">, </w:t>
      </w:r>
      <w:r w:rsidR="00850550">
        <w:rPr>
          <w:bCs/>
          <w:lang w:val="ru-RU"/>
        </w:rPr>
        <w:t>Италии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и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Великобритании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этот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принцип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всегда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применяется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в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отношении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всех</w:t>
      </w:r>
      <w:r w:rsidR="00850550" w:rsidRPr="00850550">
        <w:rPr>
          <w:bCs/>
          <w:lang w:val="ru-RU"/>
        </w:rPr>
        <w:t xml:space="preserve"> </w:t>
      </w:r>
      <w:r w:rsidR="00850550">
        <w:rPr>
          <w:bCs/>
          <w:lang w:val="ru-RU"/>
        </w:rPr>
        <w:t>проектов</w:t>
      </w:r>
      <w:r w:rsidR="00850550" w:rsidRPr="00850550">
        <w:rPr>
          <w:bCs/>
          <w:lang w:val="ru-RU"/>
        </w:rPr>
        <w:t xml:space="preserve">, </w:t>
      </w:r>
      <w:r w:rsidR="00850550">
        <w:rPr>
          <w:bCs/>
          <w:lang w:val="ru-RU"/>
        </w:rPr>
        <w:t xml:space="preserve">а в остальных </w:t>
      </w:r>
      <w:r w:rsidR="00C85CAF">
        <w:rPr>
          <w:bCs/>
          <w:lang w:val="ru-RU"/>
        </w:rPr>
        <w:t xml:space="preserve">девяти странах </w:t>
      </w:r>
      <w:r w:rsidR="00596EB1">
        <w:rPr>
          <w:bCs/>
          <w:lang w:val="ru-RU"/>
        </w:rPr>
        <w:t>только</w:t>
      </w:r>
      <w:r w:rsidR="00C85CAF">
        <w:rPr>
          <w:bCs/>
          <w:lang w:val="ru-RU"/>
        </w:rPr>
        <w:t xml:space="preserve"> в отношении проектов</w:t>
      </w:r>
      <w:r w:rsidR="007743D7" w:rsidRPr="00850550">
        <w:rPr>
          <w:bCs/>
          <w:lang w:val="ru-RU"/>
        </w:rPr>
        <w:t>,</w:t>
      </w:r>
      <w:r w:rsidR="00C85CAF">
        <w:rPr>
          <w:bCs/>
          <w:lang w:val="ru-RU"/>
        </w:rPr>
        <w:t xml:space="preserve"> превышающих определенный пороговый уровень стоимости. </w:t>
      </w:r>
      <w:r w:rsidR="007743D7" w:rsidRPr="00C85CAF">
        <w:rPr>
          <w:bCs/>
          <w:lang w:val="ru-RU"/>
        </w:rPr>
        <w:t xml:space="preserve"> </w:t>
      </w:r>
      <w:r w:rsidR="002845A8">
        <w:rPr>
          <w:bCs/>
          <w:lang w:val="ru-RU"/>
        </w:rPr>
        <w:t>В семи</w:t>
      </w:r>
      <w:r w:rsidR="002845A8" w:rsidRPr="00C85CAF">
        <w:rPr>
          <w:bCs/>
          <w:lang w:val="ru-RU"/>
        </w:rPr>
        <w:t xml:space="preserve"> </w:t>
      </w:r>
      <w:r w:rsidR="002845A8">
        <w:rPr>
          <w:bCs/>
          <w:lang w:val="ru-RU"/>
        </w:rPr>
        <w:t>странах</w:t>
      </w:r>
      <w:r w:rsidR="002845A8" w:rsidRPr="00C85CAF">
        <w:rPr>
          <w:bCs/>
          <w:lang w:val="ru-RU"/>
        </w:rPr>
        <w:t xml:space="preserve"> </w:t>
      </w:r>
      <w:proofErr w:type="spellStart"/>
      <w:r w:rsidR="002845A8">
        <w:rPr>
          <w:bCs/>
          <w:lang w:val="ru-RU"/>
        </w:rPr>
        <w:t>ОЭСР</w:t>
      </w:r>
      <w:proofErr w:type="spellEnd"/>
      <w:r w:rsidR="002845A8">
        <w:rPr>
          <w:bCs/>
          <w:lang w:val="ru-RU"/>
        </w:rPr>
        <w:t xml:space="preserve"> созданы с</w:t>
      </w:r>
      <w:r w:rsidR="00C85CAF" w:rsidRPr="00C85CAF">
        <w:rPr>
          <w:bCs/>
          <w:lang w:val="ru-RU"/>
        </w:rPr>
        <w:t>истем</w:t>
      </w:r>
      <w:r w:rsidR="00C85CAF">
        <w:rPr>
          <w:bCs/>
          <w:lang w:val="ru-RU"/>
        </w:rPr>
        <w:t>ы</w:t>
      </w:r>
      <w:r w:rsidR="00C85CAF" w:rsidRPr="00C85CAF">
        <w:rPr>
          <w:bCs/>
          <w:lang w:val="ru-RU"/>
        </w:rPr>
        <w:t xml:space="preserve"> централизованного систематического сбора информации о финансовых и нефинансовых показателях эффективности  инфраструктуры</w:t>
      </w:r>
      <w:r w:rsidR="00C85CAF">
        <w:rPr>
          <w:bCs/>
          <w:lang w:val="ru-RU"/>
        </w:rPr>
        <w:t xml:space="preserve">, а примерно в половине опрошенных стран действует политика, устанавливающая обязательство соответствующего линейного министерства или агентства проводить оценку эффективности каждого проекта.  </w:t>
      </w:r>
      <w:r w:rsidR="007743D7" w:rsidRPr="00671841">
        <w:rPr>
          <w:b/>
          <w:bCs/>
          <w:lang w:val="ru-RU"/>
        </w:rPr>
        <w:t xml:space="preserve"> </w:t>
      </w:r>
    </w:p>
    <w:p w:rsidR="005A1144" w:rsidRPr="00DD50A9" w:rsidRDefault="00CF1090" w:rsidP="00D357AC">
      <w:pPr>
        <w:pStyle w:val="3"/>
        <w:spacing w:afterLines="160" w:line="259" w:lineRule="auto"/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</w:pPr>
      <w:bookmarkStart w:id="29" w:name="_Toc9425825"/>
      <w:proofErr w:type="gramStart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Капитальное</w:t>
      </w:r>
      <w:proofErr w:type="gramEnd"/>
      <w:r w:rsidRPr="00DD50A9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бюджетирование</w:t>
      </w:r>
      <w:proofErr w:type="spellEnd"/>
      <w:r w:rsidRPr="00DD50A9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в</w:t>
      </w:r>
      <w:r w:rsidRPr="00DD50A9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Болгарии</w:t>
      </w:r>
      <w:bookmarkEnd w:id="29"/>
      <w:r w:rsidR="007743D7" w:rsidRPr="00DD50A9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</w:p>
    <w:p w:rsidR="005A1144" w:rsidRPr="0015016E" w:rsidRDefault="00671841">
      <w:pPr>
        <w:pStyle w:val="af5"/>
        <w:spacing w:after="160" w:line="259" w:lineRule="auto"/>
        <w:jc w:val="both"/>
        <w:rPr>
          <w:lang w:val="ru-RU"/>
        </w:rPr>
      </w:pPr>
      <w:r>
        <w:rPr>
          <w:b/>
          <w:lang w:val="ru-RU"/>
        </w:rPr>
        <w:t>Основные</w:t>
      </w:r>
      <w:r w:rsidRPr="00671841">
        <w:rPr>
          <w:b/>
          <w:lang w:val="ru-RU"/>
        </w:rPr>
        <w:t xml:space="preserve"> </w:t>
      </w:r>
      <w:r>
        <w:rPr>
          <w:b/>
          <w:lang w:val="ru-RU"/>
        </w:rPr>
        <w:t>характеристики</w:t>
      </w:r>
      <w:r w:rsidRPr="00671841">
        <w:rPr>
          <w:b/>
          <w:lang w:val="ru-RU"/>
        </w:rPr>
        <w:t xml:space="preserve"> </w:t>
      </w:r>
      <w:r>
        <w:rPr>
          <w:b/>
          <w:lang w:val="ru-RU"/>
        </w:rPr>
        <w:t>капитальных</w:t>
      </w:r>
      <w:r w:rsidRPr="00671841">
        <w:rPr>
          <w:b/>
          <w:lang w:val="ru-RU"/>
        </w:rPr>
        <w:t xml:space="preserve"> </w:t>
      </w:r>
      <w:r>
        <w:rPr>
          <w:b/>
          <w:lang w:val="ru-RU"/>
        </w:rPr>
        <w:t>расходов</w:t>
      </w:r>
      <w:r w:rsidRPr="00671841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671841">
        <w:rPr>
          <w:b/>
          <w:lang w:val="ru-RU"/>
        </w:rPr>
        <w:t xml:space="preserve"> </w:t>
      </w:r>
      <w:r>
        <w:rPr>
          <w:b/>
          <w:lang w:val="ru-RU"/>
        </w:rPr>
        <w:t>Болгарии таковы: их доля относительно высока и составляет около 6</w:t>
      </w:r>
      <w:r w:rsidR="007743D7" w:rsidRPr="00671841">
        <w:rPr>
          <w:b/>
          <w:lang w:val="ru-RU"/>
        </w:rPr>
        <w:t>%</w:t>
      </w:r>
      <w:r>
        <w:rPr>
          <w:b/>
          <w:lang w:val="ru-RU"/>
        </w:rPr>
        <w:t xml:space="preserve"> ВВП; почти половина из них финансируется за счет средств фондов ЕС</w:t>
      </w:r>
      <w:r w:rsidR="007743D7" w:rsidRPr="00671841">
        <w:rPr>
          <w:b/>
          <w:lang w:val="ru-RU"/>
        </w:rPr>
        <w:t xml:space="preserve">. </w:t>
      </w:r>
      <w:r>
        <w:rPr>
          <w:lang w:val="ru-RU"/>
        </w:rPr>
        <w:t>Закон</w:t>
      </w:r>
      <w:r w:rsidRPr="00270347">
        <w:rPr>
          <w:lang w:val="ru-RU"/>
        </w:rPr>
        <w:t xml:space="preserve"> </w:t>
      </w:r>
      <w:r>
        <w:rPr>
          <w:lang w:val="ru-RU"/>
        </w:rPr>
        <w:t>о</w:t>
      </w:r>
      <w:r w:rsidRPr="00270347">
        <w:rPr>
          <w:lang w:val="ru-RU"/>
        </w:rPr>
        <w:t xml:space="preserve"> </w:t>
      </w:r>
      <w:r>
        <w:rPr>
          <w:lang w:val="ru-RU"/>
        </w:rPr>
        <w:t>государственных</w:t>
      </w:r>
      <w:r w:rsidR="00270347" w:rsidRPr="00270347">
        <w:rPr>
          <w:lang w:val="ru-RU"/>
        </w:rPr>
        <w:t xml:space="preserve"> финансах не содержит положений о </w:t>
      </w:r>
      <w:r w:rsidR="00270347">
        <w:rPr>
          <w:lang w:val="ru-RU"/>
        </w:rPr>
        <w:t>применении</w:t>
      </w:r>
      <w:r w:rsidR="00270347" w:rsidRPr="00270347">
        <w:rPr>
          <w:lang w:val="ru-RU"/>
        </w:rPr>
        <w:t xml:space="preserve"> </w:t>
      </w:r>
      <w:proofErr w:type="gramStart"/>
      <w:r w:rsidR="00270347">
        <w:rPr>
          <w:lang w:val="ru-RU"/>
        </w:rPr>
        <w:t>капитального</w:t>
      </w:r>
      <w:proofErr w:type="gramEnd"/>
      <w:r w:rsidR="00270347" w:rsidRPr="00270347">
        <w:rPr>
          <w:lang w:val="ru-RU"/>
        </w:rPr>
        <w:t xml:space="preserve"> </w:t>
      </w:r>
      <w:proofErr w:type="spellStart"/>
      <w:r w:rsidR="00270347">
        <w:rPr>
          <w:lang w:val="ru-RU"/>
        </w:rPr>
        <w:t>бюджетирования</w:t>
      </w:r>
      <w:proofErr w:type="spellEnd"/>
      <w:r w:rsidR="00270347" w:rsidRPr="00270347">
        <w:rPr>
          <w:lang w:val="ru-RU"/>
        </w:rPr>
        <w:t xml:space="preserve">. </w:t>
      </w:r>
      <w:r w:rsidR="003F230A">
        <w:rPr>
          <w:lang w:val="ru-RU"/>
        </w:rPr>
        <w:t xml:space="preserve">При этом специальные правила и процедуры, регламентирующие процессы </w:t>
      </w:r>
      <w:r w:rsidR="00270347" w:rsidRPr="00270347">
        <w:rPr>
          <w:lang w:val="ru-RU"/>
        </w:rPr>
        <w:t>отбора и управления инвестиционными проектами</w:t>
      </w:r>
      <w:r w:rsidR="00DF78A7">
        <w:rPr>
          <w:lang w:val="ru-RU"/>
        </w:rPr>
        <w:t xml:space="preserve">, содержатся в </w:t>
      </w:r>
      <w:r w:rsidR="00270347" w:rsidRPr="00270347">
        <w:rPr>
          <w:lang w:val="ru-RU"/>
        </w:rPr>
        <w:t>Закон</w:t>
      </w:r>
      <w:r w:rsidR="00DF78A7">
        <w:rPr>
          <w:lang w:val="ru-RU"/>
        </w:rPr>
        <w:t>е</w:t>
      </w:r>
      <w:r w:rsidR="00270347" w:rsidRPr="00270347">
        <w:rPr>
          <w:lang w:val="ru-RU"/>
        </w:rPr>
        <w:t xml:space="preserve"> о государственных закупках, Закон</w:t>
      </w:r>
      <w:r w:rsidR="00DF78A7">
        <w:rPr>
          <w:lang w:val="ru-RU"/>
        </w:rPr>
        <w:t>е</w:t>
      </w:r>
      <w:r w:rsidR="00270347" w:rsidRPr="00270347">
        <w:rPr>
          <w:lang w:val="ru-RU"/>
        </w:rPr>
        <w:t xml:space="preserve"> о концессиях и</w:t>
      </w:r>
      <w:r w:rsidR="00DF78A7">
        <w:rPr>
          <w:lang w:val="ru-RU"/>
        </w:rPr>
        <w:t xml:space="preserve"> </w:t>
      </w:r>
      <w:proofErr w:type="gramStart"/>
      <w:r w:rsidR="00DF78A7">
        <w:rPr>
          <w:lang w:val="ru-RU"/>
        </w:rPr>
        <w:t>Законе</w:t>
      </w:r>
      <w:proofErr w:type="gramEnd"/>
      <w:r w:rsidR="00270347" w:rsidRPr="00270347">
        <w:rPr>
          <w:lang w:val="ru-RU"/>
        </w:rPr>
        <w:t xml:space="preserve"> об управлении средствами</w:t>
      </w:r>
      <w:r w:rsidR="00DF78A7">
        <w:rPr>
          <w:lang w:val="ru-RU"/>
        </w:rPr>
        <w:t>, предоставленными из</w:t>
      </w:r>
      <w:r w:rsidR="00270347" w:rsidRPr="00270347">
        <w:rPr>
          <w:lang w:val="ru-RU"/>
        </w:rPr>
        <w:t xml:space="preserve"> Европейских структурных и инвестиционных фонд</w:t>
      </w:r>
      <w:r w:rsidR="00DF78A7">
        <w:rPr>
          <w:lang w:val="ru-RU"/>
        </w:rPr>
        <w:t>ов</w:t>
      </w:r>
      <w:r w:rsidR="007743D7" w:rsidRPr="00270347">
        <w:rPr>
          <w:lang w:val="ru-RU"/>
        </w:rPr>
        <w:t xml:space="preserve">. </w:t>
      </w:r>
      <w:r w:rsidR="00DF78A7">
        <w:rPr>
          <w:lang w:val="ru-RU"/>
        </w:rPr>
        <w:t>В</w:t>
      </w:r>
      <w:r w:rsidR="00DF78A7" w:rsidRPr="00604B2A">
        <w:rPr>
          <w:lang w:val="ru-RU"/>
        </w:rPr>
        <w:t xml:space="preserve"> </w:t>
      </w:r>
      <w:r w:rsidR="00DF78A7">
        <w:rPr>
          <w:lang w:val="ru-RU"/>
        </w:rPr>
        <w:t>соответствии</w:t>
      </w:r>
      <w:r w:rsidR="00DF78A7" w:rsidRPr="00604B2A">
        <w:rPr>
          <w:lang w:val="ru-RU"/>
        </w:rPr>
        <w:t xml:space="preserve"> </w:t>
      </w:r>
      <w:r w:rsidR="00DF78A7">
        <w:rPr>
          <w:lang w:val="ru-RU"/>
        </w:rPr>
        <w:t>с</w:t>
      </w:r>
      <w:r w:rsidR="00DF78A7" w:rsidRPr="00604B2A">
        <w:rPr>
          <w:lang w:val="ru-RU"/>
        </w:rPr>
        <w:t xml:space="preserve"> </w:t>
      </w:r>
      <w:r w:rsidR="00DF78A7">
        <w:rPr>
          <w:lang w:val="ru-RU"/>
        </w:rPr>
        <w:t>определениями</w:t>
      </w:r>
      <w:r w:rsidR="00DF78A7" w:rsidRPr="00604B2A">
        <w:rPr>
          <w:lang w:val="ru-RU"/>
        </w:rPr>
        <w:t xml:space="preserve">, </w:t>
      </w:r>
      <w:r w:rsidR="00DF78A7">
        <w:rPr>
          <w:lang w:val="ru-RU"/>
        </w:rPr>
        <w:t>используемыми</w:t>
      </w:r>
      <w:r w:rsidR="00DF78A7" w:rsidRPr="00604B2A">
        <w:rPr>
          <w:lang w:val="ru-RU"/>
        </w:rPr>
        <w:t xml:space="preserve"> </w:t>
      </w:r>
      <w:r w:rsidR="00DF78A7">
        <w:rPr>
          <w:lang w:val="ru-RU"/>
        </w:rPr>
        <w:t>в</w:t>
      </w:r>
      <w:r w:rsidR="00DF78A7" w:rsidRPr="00604B2A">
        <w:rPr>
          <w:lang w:val="ru-RU"/>
        </w:rPr>
        <w:t xml:space="preserve"> </w:t>
      </w:r>
      <w:r w:rsidR="00DF78A7">
        <w:rPr>
          <w:lang w:val="ru-RU"/>
        </w:rPr>
        <w:t>Болгарии</w:t>
      </w:r>
      <w:r w:rsidR="00DF78A7" w:rsidRPr="00604B2A">
        <w:rPr>
          <w:lang w:val="ru-RU"/>
        </w:rPr>
        <w:t xml:space="preserve">, </w:t>
      </w:r>
      <w:r w:rsidR="00604B2A">
        <w:rPr>
          <w:lang w:val="ru-RU"/>
        </w:rPr>
        <w:t xml:space="preserve">средства </w:t>
      </w:r>
      <w:proofErr w:type="spellStart"/>
      <w:r w:rsidR="00604B2A">
        <w:rPr>
          <w:lang w:val="ru-RU"/>
        </w:rPr>
        <w:t>субнациональных</w:t>
      </w:r>
      <w:proofErr w:type="spellEnd"/>
      <w:r w:rsidR="00604B2A">
        <w:rPr>
          <w:lang w:val="ru-RU"/>
        </w:rPr>
        <w:t xml:space="preserve"> бюджетов и внебюджетных фондов включаются в капитальные расходы, а средства государственных предприятий не включаются. Все б</w:t>
      </w:r>
      <w:r w:rsidR="00604B2A" w:rsidRPr="00604B2A">
        <w:rPr>
          <w:lang w:val="ru-RU"/>
        </w:rPr>
        <w:t>юджетные организации планируют свои капитальные затраты в рамках бюджетных процедур в соответствии с р</w:t>
      </w:r>
      <w:r w:rsidR="00604B2A">
        <w:rPr>
          <w:lang w:val="ru-RU"/>
        </w:rPr>
        <w:t xml:space="preserve">екомендациями </w:t>
      </w:r>
      <w:r w:rsidR="00604B2A" w:rsidRPr="00604B2A">
        <w:rPr>
          <w:lang w:val="ru-RU"/>
        </w:rPr>
        <w:t>Министерства финансов</w:t>
      </w:r>
      <w:r w:rsidR="007743D7" w:rsidRPr="00604B2A">
        <w:rPr>
          <w:b/>
          <w:lang w:val="ru-RU"/>
        </w:rPr>
        <w:t>.</w:t>
      </w:r>
      <w:r w:rsidR="00604B2A">
        <w:rPr>
          <w:b/>
          <w:lang w:val="ru-RU"/>
        </w:rPr>
        <w:t xml:space="preserve"> </w:t>
      </w:r>
      <w:r w:rsidR="00604B2A">
        <w:rPr>
          <w:lang w:val="ru-RU"/>
        </w:rPr>
        <w:t>Минфин</w:t>
      </w:r>
      <w:r w:rsidR="00604B2A" w:rsidRPr="00604B2A">
        <w:rPr>
          <w:lang w:val="ru-RU"/>
        </w:rPr>
        <w:t xml:space="preserve"> </w:t>
      </w:r>
      <w:r w:rsidR="00604B2A">
        <w:rPr>
          <w:lang w:val="ru-RU"/>
        </w:rPr>
        <w:t>Болгарии</w:t>
      </w:r>
      <w:r w:rsidR="00604B2A" w:rsidRPr="00604B2A">
        <w:rPr>
          <w:lang w:val="ru-RU"/>
        </w:rPr>
        <w:t xml:space="preserve"> </w:t>
      </w:r>
      <w:r w:rsidR="00604B2A">
        <w:rPr>
          <w:lang w:val="ru-RU"/>
        </w:rPr>
        <w:t>не</w:t>
      </w:r>
      <w:r w:rsidR="00604B2A" w:rsidRPr="00604B2A">
        <w:rPr>
          <w:lang w:val="ru-RU"/>
        </w:rPr>
        <w:t xml:space="preserve"> </w:t>
      </w:r>
      <w:r w:rsidR="00604B2A">
        <w:rPr>
          <w:lang w:val="ru-RU"/>
        </w:rPr>
        <w:t>определяет</w:t>
      </w:r>
      <w:r w:rsidR="00604B2A" w:rsidRPr="00604B2A">
        <w:rPr>
          <w:lang w:val="ru-RU"/>
        </w:rPr>
        <w:t xml:space="preserve"> </w:t>
      </w:r>
      <w:r w:rsidR="00604B2A">
        <w:rPr>
          <w:lang w:val="ru-RU"/>
        </w:rPr>
        <w:t>приоритетность</w:t>
      </w:r>
      <w:r w:rsidR="00604B2A" w:rsidRPr="00604B2A">
        <w:rPr>
          <w:lang w:val="ru-RU"/>
        </w:rPr>
        <w:t xml:space="preserve"> </w:t>
      </w:r>
      <w:r w:rsidR="00604B2A">
        <w:rPr>
          <w:lang w:val="ru-RU"/>
        </w:rPr>
        <w:t>инвестиционных</w:t>
      </w:r>
      <w:r w:rsidR="00604B2A" w:rsidRPr="00604B2A">
        <w:rPr>
          <w:lang w:val="ru-RU"/>
        </w:rPr>
        <w:t xml:space="preserve"> </w:t>
      </w:r>
      <w:r w:rsidR="00604B2A">
        <w:rPr>
          <w:lang w:val="ru-RU"/>
        </w:rPr>
        <w:t xml:space="preserve">проектов – это задача линейных министерств. Функции Минфина в отношении капитального </w:t>
      </w:r>
      <w:proofErr w:type="spellStart"/>
      <w:r w:rsidR="00604B2A">
        <w:rPr>
          <w:lang w:val="ru-RU"/>
        </w:rPr>
        <w:t>бюджетирования</w:t>
      </w:r>
      <w:proofErr w:type="spellEnd"/>
      <w:r w:rsidR="00604B2A">
        <w:rPr>
          <w:lang w:val="ru-RU"/>
        </w:rPr>
        <w:t xml:space="preserve"> и государственных инвестиций включают следующее</w:t>
      </w:r>
      <w:r w:rsidR="007743D7" w:rsidRPr="00604B2A">
        <w:rPr>
          <w:lang w:val="ru-RU"/>
        </w:rPr>
        <w:t xml:space="preserve">: </w:t>
      </w:r>
      <w:r w:rsidR="00604B2A">
        <w:rPr>
          <w:lang w:val="ru-RU"/>
        </w:rPr>
        <w:t>с</w:t>
      </w:r>
      <w:r w:rsidR="00604B2A" w:rsidRPr="00604B2A">
        <w:rPr>
          <w:lang w:val="ru-RU"/>
        </w:rPr>
        <w:t xml:space="preserve">бор и анализ </w:t>
      </w:r>
      <w:r w:rsidR="00604B2A">
        <w:rPr>
          <w:lang w:val="ru-RU"/>
        </w:rPr>
        <w:t xml:space="preserve">данных </w:t>
      </w:r>
      <w:r w:rsidR="00604B2A" w:rsidRPr="00604B2A">
        <w:rPr>
          <w:lang w:val="ru-RU"/>
        </w:rPr>
        <w:t xml:space="preserve">о капитальных </w:t>
      </w:r>
      <w:r w:rsidR="00604B2A">
        <w:rPr>
          <w:lang w:val="ru-RU"/>
        </w:rPr>
        <w:t xml:space="preserve">расходах </w:t>
      </w:r>
      <w:r w:rsidR="00604B2A" w:rsidRPr="00604B2A">
        <w:rPr>
          <w:lang w:val="ru-RU"/>
        </w:rPr>
        <w:t>на уровне центральных и местных органов власти</w:t>
      </w:r>
      <w:r w:rsidR="00604B2A">
        <w:rPr>
          <w:lang w:val="ru-RU"/>
        </w:rPr>
        <w:t>;</w:t>
      </w:r>
      <w:r w:rsidR="007743D7" w:rsidRPr="00604B2A">
        <w:rPr>
          <w:lang w:val="ru-RU"/>
        </w:rPr>
        <w:t xml:space="preserve"> </w:t>
      </w:r>
      <w:r w:rsidR="00604B2A">
        <w:rPr>
          <w:lang w:val="ru-RU"/>
        </w:rPr>
        <w:t>о</w:t>
      </w:r>
      <w:r w:rsidR="00604B2A" w:rsidRPr="00604B2A">
        <w:rPr>
          <w:lang w:val="ru-RU"/>
        </w:rPr>
        <w:t>ценк</w:t>
      </w:r>
      <w:r w:rsidR="00604B2A">
        <w:rPr>
          <w:lang w:val="ru-RU"/>
        </w:rPr>
        <w:t>у</w:t>
      </w:r>
      <w:r w:rsidR="00604B2A" w:rsidRPr="00604B2A">
        <w:rPr>
          <w:lang w:val="ru-RU"/>
        </w:rPr>
        <w:t xml:space="preserve"> </w:t>
      </w:r>
      <w:r w:rsidR="00604B2A">
        <w:rPr>
          <w:lang w:val="ru-RU"/>
        </w:rPr>
        <w:t xml:space="preserve">запросов </w:t>
      </w:r>
      <w:r w:rsidR="00604B2A" w:rsidRPr="00604B2A">
        <w:rPr>
          <w:lang w:val="ru-RU"/>
        </w:rPr>
        <w:t>распорядителей бюджетных средств первого уровня</w:t>
      </w:r>
      <w:r w:rsidR="00604B2A">
        <w:rPr>
          <w:lang w:val="ru-RU"/>
        </w:rPr>
        <w:t xml:space="preserve"> на предмет соответствия государственным приоритетам</w:t>
      </w:r>
      <w:r w:rsidR="00121FDD">
        <w:rPr>
          <w:lang w:val="ru-RU"/>
        </w:rPr>
        <w:t xml:space="preserve"> и</w:t>
      </w:r>
      <w:r w:rsidR="00604B2A">
        <w:rPr>
          <w:lang w:val="ru-RU"/>
        </w:rPr>
        <w:t xml:space="preserve"> наличия ресурсов</w:t>
      </w:r>
      <w:r w:rsidR="0015016E">
        <w:rPr>
          <w:lang w:val="ru-RU"/>
        </w:rPr>
        <w:t xml:space="preserve">; </w:t>
      </w:r>
      <w:r w:rsidR="00604B2A" w:rsidRPr="00604B2A">
        <w:rPr>
          <w:lang w:val="ru-RU"/>
        </w:rPr>
        <w:t>мониторинг исполнения консолидированной бюджетной программы</w:t>
      </w:r>
      <w:r w:rsidR="0015016E">
        <w:rPr>
          <w:lang w:val="ru-RU"/>
        </w:rPr>
        <w:t xml:space="preserve">, включающей капитальные </w:t>
      </w:r>
      <w:r w:rsidR="00121FDD">
        <w:rPr>
          <w:lang w:val="ru-RU"/>
        </w:rPr>
        <w:t>вложения</w:t>
      </w:r>
      <w:r w:rsidR="0015016E">
        <w:rPr>
          <w:lang w:val="ru-RU"/>
        </w:rPr>
        <w:t xml:space="preserve">. </w:t>
      </w:r>
      <w:r w:rsidR="007743D7" w:rsidRPr="00604B2A">
        <w:rPr>
          <w:lang w:val="ru-RU"/>
        </w:rPr>
        <w:t xml:space="preserve"> </w:t>
      </w:r>
      <w:r w:rsidR="0015016E">
        <w:rPr>
          <w:lang w:val="ru-RU"/>
        </w:rPr>
        <w:t>Важнейшие капитальные проекты утверждаются парламентом</w:t>
      </w:r>
      <w:r w:rsidR="00121FDD">
        <w:rPr>
          <w:lang w:val="ru-RU"/>
        </w:rPr>
        <w:t xml:space="preserve"> в целях </w:t>
      </w:r>
      <w:r w:rsidR="0015016E">
        <w:rPr>
          <w:lang w:val="ru-RU"/>
        </w:rPr>
        <w:t>гарантир</w:t>
      </w:r>
      <w:r w:rsidR="00121FDD">
        <w:rPr>
          <w:lang w:val="ru-RU"/>
        </w:rPr>
        <w:t xml:space="preserve">ования </w:t>
      </w:r>
      <w:r w:rsidR="0015016E">
        <w:rPr>
          <w:lang w:val="ru-RU"/>
        </w:rPr>
        <w:t>наличи</w:t>
      </w:r>
      <w:r w:rsidR="00121FDD">
        <w:rPr>
          <w:lang w:val="ru-RU"/>
        </w:rPr>
        <w:t>я</w:t>
      </w:r>
      <w:r w:rsidR="0015016E">
        <w:rPr>
          <w:lang w:val="ru-RU"/>
        </w:rPr>
        <w:t xml:space="preserve"> устойчивого финансирования таких проектов. Линейные</w:t>
      </w:r>
      <w:r w:rsidR="0015016E" w:rsidRPr="0015016E">
        <w:rPr>
          <w:lang w:val="ru-RU"/>
        </w:rPr>
        <w:t xml:space="preserve"> </w:t>
      </w:r>
      <w:r w:rsidR="0015016E">
        <w:rPr>
          <w:lang w:val="ru-RU"/>
        </w:rPr>
        <w:t>министерства</w:t>
      </w:r>
      <w:r w:rsidR="0015016E" w:rsidRPr="0015016E">
        <w:rPr>
          <w:lang w:val="ru-RU"/>
        </w:rPr>
        <w:t xml:space="preserve"> </w:t>
      </w:r>
      <w:r w:rsidR="0015016E">
        <w:rPr>
          <w:lang w:val="ru-RU"/>
        </w:rPr>
        <w:t>представляют</w:t>
      </w:r>
      <w:r w:rsidR="0015016E" w:rsidRPr="0015016E">
        <w:rPr>
          <w:lang w:val="ru-RU"/>
        </w:rPr>
        <w:t xml:space="preserve"> </w:t>
      </w:r>
      <w:r w:rsidR="0015016E">
        <w:rPr>
          <w:lang w:val="ru-RU"/>
        </w:rPr>
        <w:t>в</w:t>
      </w:r>
      <w:r w:rsidR="0015016E" w:rsidRPr="0015016E">
        <w:rPr>
          <w:lang w:val="ru-RU"/>
        </w:rPr>
        <w:t xml:space="preserve"> </w:t>
      </w:r>
      <w:r w:rsidR="0015016E">
        <w:rPr>
          <w:lang w:val="ru-RU"/>
        </w:rPr>
        <w:t>Минфин</w:t>
      </w:r>
      <w:r w:rsidR="0015016E" w:rsidRPr="0015016E">
        <w:rPr>
          <w:lang w:val="ru-RU"/>
        </w:rPr>
        <w:t xml:space="preserve"> </w:t>
      </w:r>
      <w:r w:rsidR="0015016E">
        <w:rPr>
          <w:lang w:val="ru-RU"/>
        </w:rPr>
        <w:t>свои</w:t>
      </w:r>
      <w:r w:rsidR="0015016E" w:rsidRPr="0015016E">
        <w:rPr>
          <w:lang w:val="ru-RU"/>
        </w:rPr>
        <w:t xml:space="preserve"> </w:t>
      </w:r>
      <w:r w:rsidR="0015016E">
        <w:rPr>
          <w:lang w:val="ru-RU"/>
        </w:rPr>
        <w:t>бюджетные</w:t>
      </w:r>
      <w:r w:rsidR="0015016E" w:rsidRPr="0015016E">
        <w:rPr>
          <w:lang w:val="ru-RU"/>
        </w:rPr>
        <w:t xml:space="preserve"> </w:t>
      </w:r>
      <w:r w:rsidR="0015016E">
        <w:rPr>
          <w:lang w:val="ru-RU"/>
        </w:rPr>
        <w:t>заявки</w:t>
      </w:r>
      <w:r w:rsidR="0015016E" w:rsidRPr="0015016E">
        <w:rPr>
          <w:lang w:val="ru-RU"/>
        </w:rPr>
        <w:t>,</w:t>
      </w:r>
      <w:r w:rsidR="0015016E">
        <w:rPr>
          <w:lang w:val="ru-RU"/>
        </w:rPr>
        <w:t xml:space="preserve"> в состав которых включаются проекты</w:t>
      </w:r>
      <w:r w:rsidR="00121FDD">
        <w:rPr>
          <w:lang w:val="ru-RU"/>
        </w:rPr>
        <w:t xml:space="preserve"> осуществления</w:t>
      </w:r>
      <w:r w:rsidR="0015016E">
        <w:rPr>
          <w:lang w:val="ru-RU"/>
        </w:rPr>
        <w:t xml:space="preserve"> капитальных инвестиций, и Минфин принимает решение о том, какие из них включить в среднесрочный план бюджетных расходов. </w:t>
      </w:r>
      <w:r w:rsidR="007743D7" w:rsidRPr="0015016E">
        <w:rPr>
          <w:lang w:val="ru-RU"/>
        </w:rPr>
        <w:t xml:space="preserve"> </w:t>
      </w:r>
    </w:p>
    <w:p w:rsidR="0017021C" w:rsidRDefault="0015016E">
      <w:pPr>
        <w:pStyle w:val="af5"/>
        <w:spacing w:after="160" w:line="259" w:lineRule="auto"/>
        <w:jc w:val="both"/>
        <w:rPr>
          <w:lang w:val="ru-RU"/>
        </w:rPr>
      </w:pPr>
      <w:r>
        <w:rPr>
          <w:b/>
          <w:lang w:val="ru-RU"/>
        </w:rPr>
        <w:t>Бюджетный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совет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Болгарии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представляет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собой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независимый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институт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бюджетной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политике</w:t>
      </w:r>
      <w:r w:rsidRPr="0015016E">
        <w:rPr>
          <w:b/>
          <w:lang w:val="ru-RU"/>
        </w:rPr>
        <w:t xml:space="preserve">, </w:t>
      </w:r>
      <w:r>
        <w:rPr>
          <w:b/>
          <w:lang w:val="ru-RU"/>
        </w:rPr>
        <w:t>который</w:t>
      </w:r>
      <w:r w:rsidRPr="0015016E">
        <w:rPr>
          <w:b/>
          <w:lang w:val="ru-RU"/>
        </w:rPr>
        <w:t xml:space="preserve">, </w:t>
      </w:r>
      <w:r>
        <w:rPr>
          <w:b/>
          <w:lang w:val="ru-RU"/>
        </w:rPr>
        <w:t>среди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прочего</w:t>
      </w:r>
      <w:r w:rsidRPr="0015016E">
        <w:rPr>
          <w:b/>
          <w:lang w:val="ru-RU"/>
        </w:rPr>
        <w:t xml:space="preserve">, </w:t>
      </w:r>
      <w:r>
        <w:rPr>
          <w:b/>
          <w:lang w:val="ru-RU"/>
        </w:rPr>
        <w:t>дает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заключения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15016E">
        <w:rPr>
          <w:b/>
          <w:lang w:val="ru-RU"/>
        </w:rPr>
        <w:t xml:space="preserve"> </w:t>
      </w:r>
      <w:r>
        <w:rPr>
          <w:b/>
          <w:lang w:val="ru-RU"/>
        </w:rPr>
        <w:t xml:space="preserve">рекомендации, относящиеся к капитальным расходам, в рамках ежегодных заявлений о проекте государственного бюджета и среднесрочном прогнозе бюджета.  </w:t>
      </w:r>
      <w:r>
        <w:rPr>
          <w:lang w:val="ru-RU"/>
        </w:rPr>
        <w:t>Заключения</w:t>
      </w:r>
      <w:r w:rsidRPr="00DD50A9">
        <w:rPr>
          <w:lang w:val="ru-RU"/>
        </w:rPr>
        <w:t xml:space="preserve">, </w:t>
      </w:r>
      <w:r>
        <w:rPr>
          <w:lang w:val="ru-RU"/>
        </w:rPr>
        <w:t>в</w:t>
      </w:r>
      <w:r w:rsidRPr="00DD50A9">
        <w:rPr>
          <w:lang w:val="ru-RU"/>
        </w:rPr>
        <w:t xml:space="preserve"> </w:t>
      </w:r>
      <w:r>
        <w:rPr>
          <w:lang w:val="ru-RU"/>
        </w:rPr>
        <w:t>том</w:t>
      </w:r>
      <w:r w:rsidRPr="00DD50A9">
        <w:rPr>
          <w:lang w:val="ru-RU"/>
        </w:rPr>
        <w:t xml:space="preserve"> </w:t>
      </w:r>
      <w:r>
        <w:rPr>
          <w:lang w:val="ru-RU"/>
        </w:rPr>
        <w:t>числе</w:t>
      </w:r>
      <w:r w:rsidR="00121FDD">
        <w:rPr>
          <w:lang w:val="ru-RU"/>
        </w:rPr>
        <w:t>, к</w:t>
      </w:r>
      <w:r>
        <w:rPr>
          <w:lang w:val="ru-RU"/>
        </w:rPr>
        <w:t>асаются</w:t>
      </w:r>
      <w:r w:rsidRPr="00DD50A9">
        <w:rPr>
          <w:lang w:val="ru-RU"/>
        </w:rPr>
        <w:t xml:space="preserve"> </w:t>
      </w:r>
      <w:r>
        <w:rPr>
          <w:lang w:val="ru-RU"/>
        </w:rPr>
        <w:t>оценки</w:t>
      </w:r>
      <w:r w:rsidRPr="00DD50A9">
        <w:rPr>
          <w:lang w:val="ru-RU"/>
        </w:rPr>
        <w:t xml:space="preserve"> </w:t>
      </w:r>
      <w:r>
        <w:rPr>
          <w:lang w:val="ru-RU"/>
        </w:rPr>
        <w:t>соблюдения</w:t>
      </w:r>
      <w:r w:rsidRPr="00DD50A9">
        <w:rPr>
          <w:lang w:val="ru-RU"/>
        </w:rPr>
        <w:t xml:space="preserve"> </w:t>
      </w:r>
      <w:r>
        <w:rPr>
          <w:lang w:val="ru-RU"/>
        </w:rPr>
        <w:t>бюджетных</w:t>
      </w:r>
      <w:r w:rsidRPr="00DD50A9">
        <w:rPr>
          <w:lang w:val="ru-RU"/>
        </w:rPr>
        <w:t xml:space="preserve"> </w:t>
      </w:r>
      <w:r>
        <w:rPr>
          <w:lang w:val="ru-RU"/>
        </w:rPr>
        <w:t>правил</w:t>
      </w:r>
      <w:r w:rsidRPr="00DD50A9">
        <w:rPr>
          <w:lang w:val="ru-RU"/>
        </w:rPr>
        <w:t xml:space="preserve">. </w:t>
      </w:r>
      <w:r w:rsidR="0017021C">
        <w:rPr>
          <w:lang w:val="ru-RU"/>
        </w:rPr>
        <w:t>В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последнем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заключении</w:t>
      </w:r>
      <w:r w:rsidR="0017021C" w:rsidRPr="0017021C">
        <w:rPr>
          <w:lang w:val="ru-RU"/>
        </w:rPr>
        <w:t xml:space="preserve">, </w:t>
      </w:r>
      <w:r w:rsidR="0017021C">
        <w:rPr>
          <w:lang w:val="ru-RU"/>
        </w:rPr>
        <w:t>в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частности</w:t>
      </w:r>
      <w:r w:rsidR="0017021C" w:rsidRPr="0017021C">
        <w:rPr>
          <w:lang w:val="ru-RU"/>
        </w:rPr>
        <w:t xml:space="preserve">, </w:t>
      </w:r>
      <w:r w:rsidR="0017021C">
        <w:rPr>
          <w:lang w:val="ru-RU"/>
        </w:rPr>
        <w:t>отмечалось, что невыполнение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планов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по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капитальным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расходам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вследствие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задержек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в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реализации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инвестиционных</w:t>
      </w:r>
      <w:r w:rsidR="0017021C" w:rsidRPr="0017021C">
        <w:rPr>
          <w:lang w:val="ru-RU"/>
        </w:rPr>
        <w:t xml:space="preserve"> </w:t>
      </w:r>
      <w:r w:rsidR="0017021C">
        <w:rPr>
          <w:lang w:val="ru-RU"/>
        </w:rPr>
        <w:t>проектов</w:t>
      </w:r>
      <w:r w:rsidR="0017021C" w:rsidRPr="0017021C">
        <w:rPr>
          <w:lang w:val="ru-RU"/>
        </w:rPr>
        <w:t xml:space="preserve">, </w:t>
      </w:r>
      <w:proofErr w:type="spellStart"/>
      <w:r w:rsidR="0017021C" w:rsidRPr="0017021C">
        <w:rPr>
          <w:lang w:val="ru-RU"/>
        </w:rPr>
        <w:t>софинансируемых</w:t>
      </w:r>
      <w:proofErr w:type="spellEnd"/>
      <w:r w:rsidR="0017021C" w:rsidRPr="0017021C">
        <w:rPr>
          <w:lang w:val="ru-RU"/>
        </w:rPr>
        <w:t xml:space="preserve"> в рамках операционных программ ЕС, свидетельствует о серьезном отставании от графика освоения средств ЕС и об угрозе потенциального лишения таких средств</w:t>
      </w:r>
      <w:r w:rsidR="0017021C">
        <w:rPr>
          <w:lang w:val="ru-RU"/>
        </w:rPr>
        <w:t xml:space="preserve">. </w:t>
      </w:r>
    </w:p>
    <w:p w:rsidR="005A1144" w:rsidRPr="001A1E73" w:rsidRDefault="00CF1090" w:rsidP="00D357AC">
      <w:pPr>
        <w:pStyle w:val="3"/>
        <w:spacing w:afterLines="160" w:line="259" w:lineRule="auto"/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</w:pPr>
      <w:bookmarkStart w:id="30" w:name="_Toc9425826"/>
      <w:proofErr w:type="gramStart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lastRenderedPageBreak/>
        <w:t>Капитальное</w:t>
      </w:r>
      <w:proofErr w:type="gramEnd"/>
      <w:r w:rsidRPr="001A1E73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бюджетирование</w:t>
      </w:r>
      <w:proofErr w:type="spellEnd"/>
      <w:r w:rsidRPr="001A1E73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в</w:t>
      </w:r>
      <w:r w:rsidRPr="001A1E73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Хорватии</w:t>
      </w:r>
      <w:bookmarkEnd w:id="30"/>
      <w:r w:rsidR="007743D7" w:rsidRPr="001A1E73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</w:p>
    <w:p w:rsidR="005A1144" w:rsidRPr="0055037D" w:rsidRDefault="001A1E73">
      <w:pPr>
        <w:jc w:val="both"/>
        <w:rPr>
          <w:bCs/>
          <w:lang w:val="ru-RU"/>
        </w:rPr>
      </w:pPr>
      <w:r>
        <w:rPr>
          <w:b/>
          <w:lang w:val="ru-RU"/>
        </w:rPr>
        <w:t>В законе Хорватии «О бюджете» и</w:t>
      </w:r>
      <w:r w:rsidRPr="001A1E73">
        <w:rPr>
          <w:b/>
          <w:bCs/>
          <w:lang w:val="ru-RU"/>
        </w:rPr>
        <w:t xml:space="preserve">нвестиции или капитальные расходы </w:t>
      </w:r>
      <w:r w:rsidRPr="001A1E73">
        <w:rPr>
          <w:bCs/>
          <w:lang w:val="ru-RU"/>
        </w:rPr>
        <w:t xml:space="preserve">определяются как </w:t>
      </w:r>
      <w:r w:rsidRPr="001A1E73">
        <w:rPr>
          <w:lang w:val="ru-RU"/>
        </w:rPr>
        <w:t xml:space="preserve">вложения, направленные на повышение и сохранение стоимости активов, инвестиции в землю, здания, оборудование и </w:t>
      </w:r>
      <w:proofErr w:type="gramStart"/>
      <w:r w:rsidRPr="001A1E73">
        <w:rPr>
          <w:lang w:val="ru-RU"/>
        </w:rPr>
        <w:t>другие</w:t>
      </w:r>
      <w:proofErr w:type="gramEnd"/>
      <w:r w:rsidRPr="001A1E73">
        <w:rPr>
          <w:lang w:val="ru-RU"/>
        </w:rPr>
        <w:t xml:space="preserve"> долгосрочные материальные и нематериальные активы, в том числе инвестиции в образование и обучение, разработку новых технологий</w:t>
      </w:r>
      <w:r w:rsidRPr="001A1E73">
        <w:rPr>
          <w:lang w:val="sr-Latn-CS"/>
        </w:rPr>
        <w:t>,</w:t>
      </w:r>
      <w:r w:rsidR="00043712">
        <w:rPr>
          <w:lang w:val="ru-RU"/>
        </w:rPr>
        <w:t xml:space="preserve"> </w:t>
      </w:r>
      <w:r w:rsidRPr="001A1E73">
        <w:rPr>
          <w:lang w:val="ru-RU"/>
        </w:rPr>
        <w:t>повышение качества жизни</w:t>
      </w:r>
      <w:r w:rsidR="00043712">
        <w:rPr>
          <w:lang w:val="ru-RU"/>
        </w:rPr>
        <w:t xml:space="preserve">, а также </w:t>
      </w:r>
      <w:r w:rsidR="00E93C05">
        <w:rPr>
          <w:lang w:val="ru-RU"/>
        </w:rPr>
        <w:t>прочие</w:t>
      </w:r>
      <w:r w:rsidRPr="001A1E73">
        <w:rPr>
          <w:lang w:val="ru-RU"/>
        </w:rPr>
        <w:t xml:space="preserve"> инвестиции</w:t>
      </w:r>
      <w:r w:rsidR="00043712">
        <w:rPr>
          <w:lang w:val="ru-RU"/>
        </w:rPr>
        <w:t xml:space="preserve">, создающие общественные блага. </w:t>
      </w:r>
      <w:r w:rsidRPr="001A1E73">
        <w:rPr>
          <w:lang w:val="ru-RU"/>
        </w:rPr>
        <w:t xml:space="preserve"> </w:t>
      </w:r>
      <w:r w:rsidR="00043712" w:rsidRPr="00043712">
        <w:rPr>
          <w:bCs/>
          <w:lang w:val="ru-RU"/>
        </w:rPr>
        <w:t>К</w:t>
      </w:r>
      <w:r w:rsidR="00043712">
        <w:rPr>
          <w:bCs/>
          <w:lang w:val="ru-RU"/>
        </w:rPr>
        <w:t xml:space="preserve"> к</w:t>
      </w:r>
      <w:r w:rsidR="00043712" w:rsidRPr="00043712">
        <w:rPr>
          <w:bCs/>
          <w:lang w:val="ru-RU"/>
        </w:rPr>
        <w:t>апитальны</w:t>
      </w:r>
      <w:r w:rsidR="00043712">
        <w:rPr>
          <w:bCs/>
          <w:lang w:val="ru-RU"/>
        </w:rPr>
        <w:t>м</w:t>
      </w:r>
      <w:r w:rsidR="00043712" w:rsidRPr="00043712">
        <w:rPr>
          <w:bCs/>
          <w:lang w:val="ru-RU"/>
        </w:rPr>
        <w:t xml:space="preserve"> расход</w:t>
      </w:r>
      <w:r w:rsidR="00043712">
        <w:rPr>
          <w:bCs/>
          <w:lang w:val="ru-RU"/>
        </w:rPr>
        <w:t>ам относятся р</w:t>
      </w:r>
      <w:r w:rsidR="00043712" w:rsidRPr="00043712">
        <w:rPr>
          <w:bCs/>
          <w:lang w:val="ru-RU"/>
        </w:rPr>
        <w:t>асходы на</w:t>
      </w:r>
      <w:r w:rsidR="00043712">
        <w:rPr>
          <w:bCs/>
          <w:lang w:val="ru-RU"/>
        </w:rPr>
        <w:t xml:space="preserve"> приобретение </w:t>
      </w:r>
      <w:r w:rsidR="00043712" w:rsidRPr="00043712">
        <w:rPr>
          <w:bCs/>
          <w:lang w:val="ru-RU"/>
        </w:rPr>
        <w:t>нефинансовых активов, расходы на содержание нефинансовых активов</w:t>
      </w:r>
      <w:r w:rsidR="00043712">
        <w:rPr>
          <w:bCs/>
          <w:lang w:val="ru-RU"/>
        </w:rPr>
        <w:t xml:space="preserve">, а также </w:t>
      </w:r>
      <w:r w:rsidR="00043712" w:rsidRPr="00043712">
        <w:rPr>
          <w:bCs/>
          <w:lang w:val="ru-RU"/>
        </w:rPr>
        <w:t>помощь в</w:t>
      </w:r>
      <w:r w:rsidR="00043712">
        <w:rPr>
          <w:bCs/>
          <w:lang w:val="ru-RU"/>
        </w:rPr>
        <w:t xml:space="preserve"> форме предоставления </w:t>
      </w:r>
      <w:r w:rsidR="00043712" w:rsidRPr="00043712">
        <w:rPr>
          <w:bCs/>
          <w:lang w:val="ru-RU"/>
        </w:rPr>
        <w:t>капитала</w:t>
      </w:r>
      <w:r w:rsidR="00043712">
        <w:rPr>
          <w:bCs/>
          <w:lang w:val="ru-RU"/>
        </w:rPr>
        <w:t xml:space="preserve"> </w:t>
      </w:r>
      <w:proofErr w:type="spellStart"/>
      <w:r w:rsidR="00043712">
        <w:rPr>
          <w:bCs/>
          <w:lang w:val="ru-RU"/>
        </w:rPr>
        <w:t>субнациональным</w:t>
      </w:r>
      <w:proofErr w:type="spellEnd"/>
      <w:r w:rsidR="00043712">
        <w:rPr>
          <w:bCs/>
          <w:lang w:val="ru-RU"/>
        </w:rPr>
        <w:t xml:space="preserve"> правительствам и государственным предприятиям.</w:t>
      </w:r>
      <w:r w:rsidR="007743D7" w:rsidRPr="00043712">
        <w:rPr>
          <w:bCs/>
          <w:lang w:val="ru-RU"/>
        </w:rPr>
        <w:t xml:space="preserve"> </w:t>
      </w:r>
      <w:r w:rsidR="00043712">
        <w:rPr>
          <w:bCs/>
          <w:lang w:val="ru-RU"/>
        </w:rPr>
        <w:t>Все</w:t>
      </w:r>
      <w:r w:rsidR="00043712" w:rsidRPr="00043712">
        <w:rPr>
          <w:bCs/>
          <w:lang w:val="ru-RU"/>
        </w:rPr>
        <w:t xml:space="preserve"> </w:t>
      </w:r>
      <w:r w:rsidR="00043712">
        <w:rPr>
          <w:bCs/>
          <w:lang w:val="ru-RU"/>
        </w:rPr>
        <w:t>виды</w:t>
      </w:r>
      <w:r w:rsidR="00043712" w:rsidRPr="00043712">
        <w:rPr>
          <w:bCs/>
          <w:lang w:val="ru-RU"/>
        </w:rPr>
        <w:t xml:space="preserve"> </w:t>
      </w:r>
      <w:r w:rsidR="00043712">
        <w:rPr>
          <w:bCs/>
          <w:lang w:val="ru-RU"/>
        </w:rPr>
        <w:t>бюджетной</w:t>
      </w:r>
      <w:r w:rsidR="00043712" w:rsidRPr="00043712">
        <w:rPr>
          <w:bCs/>
          <w:lang w:val="ru-RU"/>
        </w:rPr>
        <w:t xml:space="preserve"> </w:t>
      </w:r>
      <w:r w:rsidR="00043712">
        <w:rPr>
          <w:bCs/>
          <w:lang w:val="ru-RU"/>
        </w:rPr>
        <w:t>классификации</w:t>
      </w:r>
      <w:r w:rsidR="00043712" w:rsidRPr="00043712">
        <w:rPr>
          <w:bCs/>
          <w:lang w:val="ru-RU"/>
        </w:rPr>
        <w:t xml:space="preserve"> (</w:t>
      </w:r>
      <w:r w:rsidR="00043712">
        <w:rPr>
          <w:bCs/>
          <w:lang w:val="ru-RU"/>
        </w:rPr>
        <w:t>организационная</w:t>
      </w:r>
      <w:r w:rsidR="00043712" w:rsidRPr="00043712">
        <w:rPr>
          <w:bCs/>
          <w:lang w:val="ru-RU"/>
        </w:rPr>
        <w:t xml:space="preserve">, </w:t>
      </w:r>
      <w:r w:rsidR="00043712">
        <w:rPr>
          <w:bCs/>
          <w:lang w:val="ru-RU"/>
        </w:rPr>
        <w:t>программная</w:t>
      </w:r>
      <w:r w:rsidR="00043712" w:rsidRPr="00043712">
        <w:rPr>
          <w:bCs/>
          <w:lang w:val="ru-RU"/>
        </w:rPr>
        <w:t xml:space="preserve">, </w:t>
      </w:r>
      <w:r w:rsidR="00043712">
        <w:rPr>
          <w:bCs/>
          <w:lang w:val="ru-RU"/>
        </w:rPr>
        <w:t>функциональная</w:t>
      </w:r>
      <w:r w:rsidR="00043712" w:rsidRPr="00043712">
        <w:rPr>
          <w:bCs/>
          <w:lang w:val="ru-RU"/>
        </w:rPr>
        <w:t xml:space="preserve">, </w:t>
      </w:r>
      <w:r w:rsidR="00043712">
        <w:rPr>
          <w:bCs/>
          <w:lang w:val="ru-RU"/>
        </w:rPr>
        <w:t>экономическая</w:t>
      </w:r>
      <w:r w:rsidR="00B4318B">
        <w:rPr>
          <w:bCs/>
          <w:lang w:val="ru-RU"/>
        </w:rPr>
        <w:t xml:space="preserve"> классификации</w:t>
      </w:r>
      <w:r w:rsidR="00043712" w:rsidRPr="00043712">
        <w:rPr>
          <w:bCs/>
          <w:lang w:val="ru-RU"/>
        </w:rPr>
        <w:t xml:space="preserve">, </w:t>
      </w:r>
      <w:r w:rsidR="00043712">
        <w:rPr>
          <w:bCs/>
          <w:lang w:val="ru-RU"/>
        </w:rPr>
        <w:t>классификация по источникам средств) охватывают все капитальные расходы. Основные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категории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в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рамках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экономической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классификации</w:t>
      </w:r>
      <w:r w:rsidR="00043712" w:rsidRPr="0055037D">
        <w:rPr>
          <w:bCs/>
          <w:lang w:val="ru-RU"/>
        </w:rPr>
        <w:t xml:space="preserve"> – </w:t>
      </w:r>
      <w:r w:rsidR="00043712">
        <w:rPr>
          <w:bCs/>
          <w:lang w:val="ru-RU"/>
        </w:rPr>
        <w:t>приобретение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зданий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и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строительных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объектов</w:t>
      </w:r>
      <w:r w:rsidR="0055037D">
        <w:rPr>
          <w:bCs/>
          <w:lang w:val="ru-RU"/>
        </w:rPr>
        <w:t>;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дополнительные</w:t>
      </w:r>
      <w:r w:rsidR="00043712" w:rsidRPr="0055037D">
        <w:rPr>
          <w:bCs/>
          <w:lang w:val="ru-RU"/>
        </w:rPr>
        <w:t xml:space="preserve"> </w:t>
      </w:r>
      <w:r w:rsidR="00043712">
        <w:rPr>
          <w:bCs/>
          <w:lang w:val="ru-RU"/>
        </w:rPr>
        <w:t>вложения в здания и объекты строительства</w:t>
      </w:r>
      <w:r w:rsidR="0055037D">
        <w:rPr>
          <w:bCs/>
          <w:lang w:val="ru-RU"/>
        </w:rPr>
        <w:t>; помощь в форме предоставления капитала; капитальные гранты и трансферты</w:t>
      </w:r>
      <w:r w:rsidR="007743D7" w:rsidRPr="0055037D">
        <w:rPr>
          <w:bCs/>
          <w:lang w:val="ru-RU"/>
        </w:rPr>
        <w:t>.</w:t>
      </w:r>
    </w:p>
    <w:p w:rsidR="005A1144" w:rsidRPr="0055037D" w:rsidRDefault="005A1144">
      <w:pPr>
        <w:jc w:val="both"/>
        <w:rPr>
          <w:bCs/>
          <w:lang w:val="ru-RU"/>
        </w:rPr>
      </w:pPr>
    </w:p>
    <w:p w:rsidR="005A1144" w:rsidRPr="00AE569B" w:rsidRDefault="00B613C8">
      <w:pPr>
        <w:tabs>
          <w:tab w:val="left" w:pos="720"/>
          <w:tab w:val="left" w:pos="1440"/>
        </w:tabs>
        <w:jc w:val="both"/>
        <w:rPr>
          <w:lang w:val="ru-RU"/>
        </w:rPr>
      </w:pPr>
      <w:r>
        <w:rPr>
          <w:b/>
          <w:bCs/>
          <w:lang w:val="ru-RU"/>
        </w:rPr>
        <w:t>Выбор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проектов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государственных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инвестиций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осуществляется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соответствии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со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Среднесрочной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стратегией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регионального</w:t>
      </w:r>
      <w:r w:rsidRPr="00B613C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развития, в которую включаются конкретные проекты, схемы финансирования и показатели эффективности. </w:t>
      </w:r>
      <w:r w:rsidR="007743D7" w:rsidRPr="00B613C8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B613C8">
        <w:rPr>
          <w:bCs/>
          <w:lang w:val="ru-RU"/>
        </w:rPr>
        <w:t xml:space="preserve"> </w:t>
      </w:r>
      <w:r>
        <w:rPr>
          <w:bCs/>
          <w:lang w:val="ru-RU"/>
        </w:rPr>
        <w:t>стратегии</w:t>
      </w:r>
      <w:r w:rsidRPr="00B613C8">
        <w:rPr>
          <w:bCs/>
          <w:lang w:val="ru-RU"/>
        </w:rPr>
        <w:t xml:space="preserve"> </w:t>
      </w:r>
      <w:r>
        <w:rPr>
          <w:bCs/>
          <w:lang w:val="ru-RU"/>
        </w:rPr>
        <w:t>установлены</w:t>
      </w:r>
      <w:r w:rsidRPr="00B613C8">
        <w:rPr>
          <w:bCs/>
          <w:lang w:val="ru-RU"/>
        </w:rPr>
        <w:t xml:space="preserve"> </w:t>
      </w:r>
      <w:r>
        <w:rPr>
          <w:bCs/>
          <w:lang w:val="ru-RU"/>
        </w:rPr>
        <w:t>три</w:t>
      </w:r>
      <w:r w:rsidRPr="00B613C8">
        <w:rPr>
          <w:bCs/>
          <w:lang w:val="ru-RU"/>
        </w:rPr>
        <w:t xml:space="preserve"> </w:t>
      </w:r>
      <w:r>
        <w:rPr>
          <w:bCs/>
          <w:lang w:val="ru-RU"/>
        </w:rPr>
        <w:t>стратегические</w:t>
      </w:r>
      <w:r w:rsidRPr="00B613C8">
        <w:rPr>
          <w:bCs/>
          <w:lang w:val="ru-RU"/>
        </w:rPr>
        <w:t xml:space="preserve"> </w:t>
      </w:r>
      <w:r>
        <w:rPr>
          <w:bCs/>
          <w:lang w:val="ru-RU"/>
        </w:rPr>
        <w:t>цели</w:t>
      </w:r>
      <w:r w:rsidRPr="00B613C8">
        <w:rPr>
          <w:bCs/>
          <w:lang w:val="ru-RU"/>
        </w:rPr>
        <w:t xml:space="preserve">, </w:t>
      </w:r>
      <w:r>
        <w:rPr>
          <w:bCs/>
          <w:lang w:val="ru-RU"/>
        </w:rPr>
        <w:t>и</w:t>
      </w:r>
      <w:r w:rsidRPr="00B613C8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B613C8">
        <w:rPr>
          <w:bCs/>
          <w:lang w:val="ru-RU"/>
        </w:rPr>
        <w:t xml:space="preserve"> </w:t>
      </w:r>
      <w:r>
        <w:rPr>
          <w:bCs/>
          <w:lang w:val="ru-RU"/>
        </w:rPr>
        <w:t>каждой определены приоритеты и меры политики. По</w:t>
      </w:r>
      <w:r w:rsidRPr="004E5C71">
        <w:rPr>
          <w:bCs/>
          <w:lang w:val="ru-RU"/>
        </w:rPr>
        <w:t xml:space="preserve"> </w:t>
      </w:r>
      <w:r>
        <w:rPr>
          <w:bCs/>
          <w:lang w:val="ru-RU"/>
        </w:rPr>
        <w:t>каждой</w:t>
      </w:r>
      <w:r w:rsidRPr="004E5C71">
        <w:rPr>
          <w:bCs/>
          <w:lang w:val="ru-RU"/>
        </w:rPr>
        <w:t xml:space="preserve"> </w:t>
      </w:r>
      <w:r>
        <w:rPr>
          <w:bCs/>
          <w:lang w:val="ru-RU"/>
        </w:rPr>
        <w:t>мере</w:t>
      </w:r>
      <w:r w:rsidRPr="004E5C71">
        <w:rPr>
          <w:bCs/>
          <w:lang w:val="ru-RU"/>
        </w:rPr>
        <w:t xml:space="preserve"> </w:t>
      </w:r>
      <w:r>
        <w:rPr>
          <w:bCs/>
          <w:lang w:val="ru-RU"/>
        </w:rPr>
        <w:t>определены</w:t>
      </w:r>
      <w:r w:rsidRPr="004E5C71">
        <w:rPr>
          <w:bCs/>
          <w:lang w:val="ru-RU"/>
        </w:rPr>
        <w:t xml:space="preserve"> </w:t>
      </w:r>
      <w:r>
        <w:rPr>
          <w:bCs/>
          <w:lang w:val="ru-RU"/>
        </w:rPr>
        <w:t>конкретные</w:t>
      </w:r>
      <w:r w:rsidRPr="004E5C71">
        <w:rPr>
          <w:bCs/>
          <w:lang w:val="ru-RU"/>
        </w:rPr>
        <w:t xml:space="preserve"> </w:t>
      </w:r>
      <w:r>
        <w:rPr>
          <w:bCs/>
          <w:lang w:val="ru-RU"/>
        </w:rPr>
        <w:t>действия</w:t>
      </w:r>
      <w:r w:rsidRPr="004E5C71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4E5C71">
        <w:rPr>
          <w:bCs/>
          <w:lang w:val="ru-RU"/>
        </w:rPr>
        <w:t xml:space="preserve"> </w:t>
      </w:r>
      <w:r w:rsidR="004E5C71">
        <w:rPr>
          <w:bCs/>
          <w:lang w:val="ru-RU"/>
        </w:rPr>
        <w:t>рамочная</w:t>
      </w:r>
      <w:r w:rsidR="004E5C71" w:rsidRPr="004E5C71">
        <w:rPr>
          <w:bCs/>
          <w:lang w:val="ru-RU"/>
        </w:rPr>
        <w:t xml:space="preserve"> </w:t>
      </w:r>
      <w:r>
        <w:rPr>
          <w:bCs/>
          <w:lang w:val="ru-RU"/>
        </w:rPr>
        <w:t>система</w:t>
      </w:r>
      <w:r w:rsidR="004E5C71">
        <w:rPr>
          <w:bCs/>
          <w:lang w:val="ru-RU"/>
        </w:rPr>
        <w:t xml:space="preserve"> финансирования. Кроме того, Закон о стратегических инвестиционных проектах Республики Хорватии устанавливает, что по </w:t>
      </w:r>
      <w:r w:rsidR="00AE569B">
        <w:rPr>
          <w:bCs/>
          <w:lang w:val="ru-RU"/>
        </w:rPr>
        <w:t>представлению</w:t>
      </w:r>
      <w:r w:rsidR="004E5C71">
        <w:rPr>
          <w:bCs/>
          <w:lang w:val="ru-RU"/>
        </w:rPr>
        <w:t xml:space="preserve"> комиссии по оценке и определению </w:t>
      </w:r>
      <w:r w:rsidR="00AE569B">
        <w:rPr>
          <w:bCs/>
          <w:lang w:val="ru-RU"/>
        </w:rPr>
        <w:t xml:space="preserve">предложений стратегических проектов Правительство утверждает стратегические и инвестиционные проекты на центральном, а также на </w:t>
      </w:r>
      <w:proofErr w:type="spellStart"/>
      <w:r w:rsidR="00AE569B">
        <w:rPr>
          <w:bCs/>
          <w:lang w:val="ru-RU"/>
        </w:rPr>
        <w:t>субнациональном</w:t>
      </w:r>
      <w:proofErr w:type="spellEnd"/>
      <w:r w:rsidR="00AE569B">
        <w:rPr>
          <w:bCs/>
          <w:lang w:val="ru-RU"/>
        </w:rPr>
        <w:t xml:space="preserve"> уровне. </w:t>
      </w:r>
      <w:r w:rsidR="007743D7" w:rsidRPr="00AE569B">
        <w:rPr>
          <w:lang w:val="ru-RU"/>
        </w:rPr>
        <w:t xml:space="preserve"> </w:t>
      </w:r>
    </w:p>
    <w:p w:rsidR="005A1144" w:rsidRPr="00AE569B" w:rsidRDefault="005A1144">
      <w:pPr>
        <w:tabs>
          <w:tab w:val="left" w:pos="720"/>
          <w:tab w:val="left" w:pos="1440"/>
        </w:tabs>
        <w:jc w:val="both"/>
        <w:rPr>
          <w:lang w:val="ru-RU"/>
        </w:rPr>
      </w:pPr>
    </w:p>
    <w:p w:rsidR="005A1144" w:rsidRPr="00CF1090" w:rsidRDefault="00CF1090" w:rsidP="00D357AC">
      <w:pPr>
        <w:pStyle w:val="3"/>
        <w:spacing w:afterLines="160" w:line="259" w:lineRule="auto"/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</w:pPr>
      <w:bookmarkStart w:id="31" w:name="_Toc9425827"/>
      <w:proofErr w:type="gramStart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Капитальное</w:t>
      </w:r>
      <w:proofErr w:type="gramEnd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бюджетирование</w:t>
      </w:r>
      <w:proofErr w:type="spellEnd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в Боснии и Герцеговине</w:t>
      </w:r>
      <w:bookmarkEnd w:id="31"/>
      <w:r w:rsidR="007743D7" w:rsidRPr="00CF1090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</w:p>
    <w:p w:rsidR="005A1144" w:rsidRPr="00F90E63" w:rsidRDefault="00AE569B">
      <w:pPr>
        <w:jc w:val="both"/>
      </w:pPr>
      <w:r w:rsidRPr="00AE569B">
        <w:rPr>
          <w:b/>
          <w:lang w:val="ru-RU"/>
        </w:rPr>
        <w:t>По представлению Федерального министерства финансов</w:t>
      </w:r>
      <w:r w:rsidR="00C143BE">
        <w:rPr>
          <w:b/>
          <w:lang w:val="ru-RU"/>
        </w:rPr>
        <w:t xml:space="preserve"> (</w:t>
      </w:r>
      <w:proofErr w:type="spellStart"/>
      <w:r w:rsidR="00C143BE">
        <w:rPr>
          <w:b/>
          <w:lang w:val="ru-RU"/>
        </w:rPr>
        <w:t>ФМФ</w:t>
      </w:r>
      <w:proofErr w:type="spellEnd"/>
      <w:r w:rsidR="00C143BE">
        <w:rPr>
          <w:b/>
          <w:lang w:val="ru-RU"/>
        </w:rPr>
        <w:t xml:space="preserve">) </w:t>
      </w:r>
      <w:r w:rsidRPr="00AE569B">
        <w:rPr>
          <w:b/>
          <w:lang w:val="ru-RU"/>
        </w:rPr>
        <w:t xml:space="preserve">Правительство Федерации </w:t>
      </w:r>
      <w:r w:rsidR="00C20546">
        <w:rPr>
          <w:b/>
          <w:lang w:val="ru-RU"/>
        </w:rPr>
        <w:t>Боснии и Герцеговины (</w:t>
      </w:r>
      <w:proofErr w:type="spellStart"/>
      <w:r w:rsidR="00C20546">
        <w:rPr>
          <w:b/>
          <w:lang w:val="ru-RU"/>
        </w:rPr>
        <w:t>Ф</w:t>
      </w:r>
      <w:r w:rsidRPr="00AE569B">
        <w:rPr>
          <w:b/>
          <w:lang w:val="ru-RU"/>
        </w:rPr>
        <w:t>БиГ</w:t>
      </w:r>
      <w:proofErr w:type="spellEnd"/>
      <w:r w:rsidR="00C20546">
        <w:rPr>
          <w:b/>
          <w:lang w:val="ru-RU"/>
        </w:rPr>
        <w:t>)</w:t>
      </w:r>
      <w:r w:rsidRPr="00AE569B">
        <w:rPr>
          <w:b/>
          <w:lang w:val="ru-RU"/>
        </w:rPr>
        <w:t xml:space="preserve"> утверждает бюджет Федерации </w:t>
      </w:r>
      <w:proofErr w:type="spellStart"/>
      <w:r w:rsidRPr="00AE569B">
        <w:rPr>
          <w:b/>
          <w:lang w:val="ru-RU"/>
        </w:rPr>
        <w:t>БиГ</w:t>
      </w:r>
      <w:proofErr w:type="spellEnd"/>
      <w:r w:rsidRPr="00AE569B">
        <w:rPr>
          <w:b/>
          <w:lang w:val="ru-RU"/>
        </w:rPr>
        <w:t xml:space="preserve">, который включает </w:t>
      </w:r>
      <w:r w:rsidR="00C143BE">
        <w:rPr>
          <w:b/>
          <w:lang w:val="ru-RU"/>
        </w:rPr>
        <w:t xml:space="preserve">специальную часть с обзором </w:t>
      </w:r>
      <w:r w:rsidRPr="00AE569B">
        <w:rPr>
          <w:b/>
          <w:lang w:val="ru-RU"/>
        </w:rPr>
        <w:t>капитальных проектов, финансируемых</w:t>
      </w:r>
      <w:r w:rsidR="00C143BE">
        <w:rPr>
          <w:b/>
          <w:lang w:val="ru-RU"/>
        </w:rPr>
        <w:t xml:space="preserve"> в течение среднесрочного периода</w:t>
      </w:r>
      <w:r w:rsidRPr="00AE569B">
        <w:rPr>
          <w:b/>
          <w:lang w:val="ru-RU"/>
        </w:rPr>
        <w:t xml:space="preserve"> за счет средств</w:t>
      </w:r>
      <w:r w:rsidR="00C143BE">
        <w:rPr>
          <w:b/>
          <w:lang w:val="ru-RU"/>
        </w:rPr>
        <w:t xml:space="preserve"> из любых источников</w:t>
      </w:r>
      <w:r w:rsidR="007743D7" w:rsidRPr="00AE569B">
        <w:rPr>
          <w:lang w:val="ru-RU"/>
        </w:rPr>
        <w:t xml:space="preserve">. </w:t>
      </w:r>
      <w:r w:rsidR="00C143BE">
        <w:rPr>
          <w:lang w:val="ru-RU"/>
        </w:rPr>
        <w:t>Кроме</w:t>
      </w:r>
      <w:r w:rsidR="00C143BE" w:rsidRPr="008677A7">
        <w:rPr>
          <w:lang w:val="ru-RU"/>
        </w:rPr>
        <w:t xml:space="preserve"> </w:t>
      </w:r>
      <w:r w:rsidR="00C143BE">
        <w:rPr>
          <w:lang w:val="ru-RU"/>
        </w:rPr>
        <w:t>того</w:t>
      </w:r>
      <w:r w:rsidR="00C143BE" w:rsidRPr="008677A7">
        <w:rPr>
          <w:lang w:val="ru-RU"/>
        </w:rPr>
        <w:t xml:space="preserve">, </w:t>
      </w:r>
      <w:r w:rsidR="00C143BE">
        <w:rPr>
          <w:lang w:val="ru-RU"/>
        </w:rPr>
        <w:t>на</w:t>
      </w:r>
      <w:r w:rsidR="00C143BE" w:rsidRPr="008677A7">
        <w:rPr>
          <w:lang w:val="ru-RU"/>
        </w:rPr>
        <w:t xml:space="preserve"> </w:t>
      </w:r>
      <w:r w:rsidR="00C143BE">
        <w:rPr>
          <w:lang w:val="ru-RU"/>
        </w:rPr>
        <w:t>всех</w:t>
      </w:r>
      <w:r w:rsidR="00C143BE" w:rsidRPr="008677A7">
        <w:rPr>
          <w:lang w:val="ru-RU"/>
        </w:rPr>
        <w:t xml:space="preserve"> </w:t>
      </w:r>
      <w:r w:rsidR="00C143BE">
        <w:rPr>
          <w:lang w:val="ru-RU"/>
        </w:rPr>
        <w:t>уровнях</w:t>
      </w:r>
      <w:r w:rsidR="00C143BE" w:rsidRPr="008677A7">
        <w:rPr>
          <w:lang w:val="ru-RU"/>
        </w:rPr>
        <w:t xml:space="preserve"> </w:t>
      </w:r>
      <w:r w:rsidR="008677A7">
        <w:rPr>
          <w:lang w:val="ru-RU"/>
        </w:rPr>
        <w:t>центрального</w:t>
      </w:r>
      <w:r w:rsidR="008677A7" w:rsidRPr="008677A7">
        <w:rPr>
          <w:lang w:val="ru-RU"/>
        </w:rPr>
        <w:t xml:space="preserve"> </w:t>
      </w:r>
      <w:r w:rsidR="008677A7">
        <w:rPr>
          <w:lang w:val="ru-RU"/>
        </w:rPr>
        <w:t>правительства, а также на уровне кантонов Боснии и Герцеговины (</w:t>
      </w:r>
      <w:proofErr w:type="spellStart"/>
      <w:r w:rsidR="008677A7">
        <w:rPr>
          <w:lang w:val="ru-RU"/>
        </w:rPr>
        <w:t>БиГ</w:t>
      </w:r>
      <w:proofErr w:type="spellEnd"/>
      <w:r w:rsidR="008677A7">
        <w:rPr>
          <w:lang w:val="ru-RU"/>
        </w:rPr>
        <w:t>) принимаются трехлетние программы государственных инвестиций (</w:t>
      </w:r>
      <w:proofErr w:type="spellStart"/>
      <w:r w:rsidR="008677A7">
        <w:rPr>
          <w:lang w:val="ru-RU"/>
        </w:rPr>
        <w:t>ПГИ</w:t>
      </w:r>
      <w:proofErr w:type="spellEnd"/>
      <w:r w:rsidR="008677A7">
        <w:rPr>
          <w:lang w:val="ru-RU"/>
        </w:rPr>
        <w:t>)</w:t>
      </w:r>
      <w:r w:rsidR="007743D7" w:rsidRPr="008677A7">
        <w:rPr>
          <w:lang w:val="ru-RU"/>
        </w:rPr>
        <w:t xml:space="preserve">. </w:t>
      </w:r>
      <w:proofErr w:type="spellStart"/>
      <w:r w:rsidR="008677A7">
        <w:rPr>
          <w:lang w:val="ru-RU"/>
        </w:rPr>
        <w:t>ПГИ</w:t>
      </w:r>
      <w:proofErr w:type="spellEnd"/>
      <w:r w:rsidR="008677A7">
        <w:rPr>
          <w:lang w:val="ru-RU"/>
        </w:rPr>
        <w:t xml:space="preserve"> </w:t>
      </w:r>
      <w:proofErr w:type="gramStart"/>
      <w:r w:rsidR="008677A7">
        <w:rPr>
          <w:lang w:val="ru-RU"/>
        </w:rPr>
        <w:t>увязаны</w:t>
      </w:r>
      <w:proofErr w:type="gramEnd"/>
      <w:r w:rsidR="008677A7">
        <w:rPr>
          <w:lang w:val="ru-RU"/>
        </w:rPr>
        <w:t xml:space="preserve"> с бюджетным циклом</w:t>
      </w:r>
      <w:r w:rsidR="007743D7" w:rsidRPr="008677A7">
        <w:rPr>
          <w:lang w:val="ru-RU"/>
        </w:rPr>
        <w:t xml:space="preserve">. </w:t>
      </w:r>
      <w:r w:rsidR="00C143BE" w:rsidRPr="008677A7">
        <w:rPr>
          <w:lang w:val="ru-RU"/>
        </w:rPr>
        <w:t>Цель</w:t>
      </w:r>
      <w:r w:rsidR="008677A7">
        <w:rPr>
          <w:lang w:val="ru-RU"/>
        </w:rPr>
        <w:t xml:space="preserve"> принятия</w:t>
      </w:r>
      <w:r w:rsidR="00C143BE" w:rsidRPr="008677A7">
        <w:rPr>
          <w:lang w:val="ru-RU"/>
        </w:rPr>
        <w:t xml:space="preserve"> </w:t>
      </w:r>
      <w:proofErr w:type="spellStart"/>
      <w:r w:rsidR="00C143BE" w:rsidRPr="008677A7">
        <w:rPr>
          <w:lang w:val="ru-RU"/>
        </w:rPr>
        <w:t>ПГИ</w:t>
      </w:r>
      <w:proofErr w:type="spellEnd"/>
      <w:r w:rsidR="00C143BE" w:rsidRPr="008677A7">
        <w:rPr>
          <w:lang w:val="ru-RU"/>
        </w:rPr>
        <w:t xml:space="preserve"> – </w:t>
      </w:r>
      <w:r w:rsidR="008677A7">
        <w:rPr>
          <w:lang w:val="ru-RU"/>
        </w:rPr>
        <w:t xml:space="preserve">создание инструмента </w:t>
      </w:r>
      <w:r w:rsidR="00C143BE" w:rsidRPr="008677A7">
        <w:rPr>
          <w:lang w:val="ru-RU"/>
        </w:rPr>
        <w:t>для совершенствования планирования и управления средствами развития</w:t>
      </w:r>
      <w:r w:rsidR="008677A7">
        <w:rPr>
          <w:lang w:val="ru-RU"/>
        </w:rPr>
        <w:t xml:space="preserve">; при этом на долгосрочную перспективу ставится цель </w:t>
      </w:r>
      <w:r w:rsidR="00C143BE" w:rsidRPr="008677A7">
        <w:rPr>
          <w:lang w:val="ru-RU"/>
        </w:rPr>
        <w:t xml:space="preserve">увязывания </w:t>
      </w:r>
      <w:proofErr w:type="spellStart"/>
      <w:r w:rsidR="00C143BE" w:rsidRPr="008677A7">
        <w:rPr>
          <w:lang w:val="ru-RU"/>
        </w:rPr>
        <w:t>ПГИ</w:t>
      </w:r>
      <w:proofErr w:type="spellEnd"/>
      <w:r w:rsidR="00C143BE" w:rsidRPr="008677A7">
        <w:rPr>
          <w:lang w:val="ru-RU"/>
        </w:rPr>
        <w:t xml:space="preserve"> с процессом стратегического планирования и бюджетным процессом</w:t>
      </w:r>
      <w:r w:rsidR="007743D7" w:rsidRPr="008677A7">
        <w:rPr>
          <w:lang w:val="ru-RU"/>
        </w:rPr>
        <w:t>.</w:t>
      </w:r>
      <w:r w:rsidR="008677A7">
        <w:rPr>
          <w:lang w:val="ru-RU"/>
        </w:rPr>
        <w:t xml:space="preserve"> </w:t>
      </w:r>
      <w:r w:rsidR="008677A7" w:rsidRPr="008677A7">
        <w:rPr>
          <w:lang w:val="ru-RU"/>
        </w:rPr>
        <w:t>Более предметно</w:t>
      </w:r>
      <w:r w:rsidR="003C255F">
        <w:rPr>
          <w:lang w:val="ru-RU"/>
        </w:rPr>
        <w:t xml:space="preserve"> процесс </w:t>
      </w:r>
      <w:proofErr w:type="spellStart"/>
      <w:r w:rsidR="003C255F">
        <w:rPr>
          <w:lang w:val="ru-RU"/>
        </w:rPr>
        <w:t>ПГИ</w:t>
      </w:r>
      <w:proofErr w:type="spellEnd"/>
      <w:r w:rsidR="008677A7" w:rsidRPr="008677A7">
        <w:rPr>
          <w:lang w:val="ru-RU"/>
        </w:rPr>
        <w:t xml:space="preserve"> регламентируется Постановлени</w:t>
      </w:r>
      <w:r w:rsidR="00611322">
        <w:rPr>
          <w:lang w:val="ru-RU"/>
        </w:rPr>
        <w:t>ем</w:t>
      </w:r>
      <w:r w:rsidR="008677A7" w:rsidRPr="008677A7">
        <w:rPr>
          <w:lang w:val="ru-RU"/>
        </w:rPr>
        <w:t xml:space="preserve"> о методике и критериях подготовки</w:t>
      </w:r>
      <w:r w:rsidR="00611322">
        <w:rPr>
          <w:lang w:val="ru-RU"/>
        </w:rPr>
        <w:t>, разработки и</w:t>
      </w:r>
      <w:r w:rsidR="008677A7" w:rsidRPr="008677A7">
        <w:rPr>
          <w:lang w:val="ru-RU"/>
        </w:rPr>
        <w:t xml:space="preserve"> мониторинга реализации государственных инвестиционных программ</w:t>
      </w:r>
      <w:r w:rsidR="00611322">
        <w:rPr>
          <w:lang w:val="ru-RU"/>
        </w:rPr>
        <w:t>. Данное</w:t>
      </w:r>
      <w:r w:rsidR="00611322" w:rsidRPr="00DD50A9">
        <w:rPr>
          <w:lang w:val="ru-RU"/>
        </w:rPr>
        <w:t xml:space="preserve"> </w:t>
      </w:r>
      <w:r w:rsidR="00611322">
        <w:rPr>
          <w:lang w:val="ru-RU"/>
        </w:rPr>
        <w:t>постановление</w:t>
      </w:r>
      <w:r w:rsidR="00611322" w:rsidRPr="00DD50A9">
        <w:rPr>
          <w:lang w:val="ru-RU"/>
        </w:rPr>
        <w:t xml:space="preserve"> </w:t>
      </w:r>
      <w:r w:rsidR="00611322">
        <w:rPr>
          <w:lang w:val="ru-RU"/>
        </w:rPr>
        <w:t>предусматривает</w:t>
      </w:r>
      <w:r w:rsidR="00611322" w:rsidRPr="00DD50A9">
        <w:rPr>
          <w:lang w:val="ru-RU"/>
        </w:rPr>
        <w:t xml:space="preserve"> </w:t>
      </w:r>
      <w:r w:rsidR="00611322">
        <w:rPr>
          <w:lang w:val="ru-RU"/>
        </w:rPr>
        <w:t>образование</w:t>
      </w:r>
      <w:r w:rsidR="00611322" w:rsidRPr="00DD50A9">
        <w:rPr>
          <w:lang w:val="ru-RU"/>
        </w:rPr>
        <w:t xml:space="preserve"> </w:t>
      </w:r>
      <w:r w:rsidR="008677A7" w:rsidRPr="008677A7">
        <w:rPr>
          <w:lang w:val="ru-RU"/>
        </w:rPr>
        <w:t>комисси</w:t>
      </w:r>
      <w:r w:rsidR="00611322">
        <w:rPr>
          <w:lang w:val="ru-RU"/>
        </w:rPr>
        <w:t>и</w:t>
      </w:r>
      <w:r w:rsidR="008677A7" w:rsidRPr="00DD50A9">
        <w:rPr>
          <w:lang w:val="ru-RU"/>
        </w:rPr>
        <w:t xml:space="preserve"> </w:t>
      </w:r>
      <w:r w:rsidR="008677A7" w:rsidRPr="008677A7">
        <w:rPr>
          <w:lang w:val="ru-RU"/>
        </w:rPr>
        <w:t>по</w:t>
      </w:r>
      <w:r w:rsidR="008677A7" w:rsidRPr="00DD50A9">
        <w:rPr>
          <w:lang w:val="ru-RU"/>
        </w:rPr>
        <w:t xml:space="preserve"> </w:t>
      </w:r>
      <w:proofErr w:type="spellStart"/>
      <w:r w:rsidR="008677A7" w:rsidRPr="008677A7">
        <w:rPr>
          <w:lang w:val="ru-RU"/>
        </w:rPr>
        <w:t>ПГИ</w:t>
      </w:r>
      <w:proofErr w:type="spellEnd"/>
      <w:r w:rsidR="008677A7" w:rsidRPr="00DD50A9">
        <w:rPr>
          <w:lang w:val="ru-RU"/>
        </w:rPr>
        <w:t>,</w:t>
      </w:r>
      <w:r w:rsidR="003531C6" w:rsidRPr="00DD50A9">
        <w:rPr>
          <w:lang w:val="ru-RU"/>
        </w:rPr>
        <w:t xml:space="preserve"> </w:t>
      </w:r>
      <w:r w:rsidR="003531C6">
        <w:rPr>
          <w:lang w:val="ru-RU"/>
        </w:rPr>
        <w:t>возглавляемой</w:t>
      </w:r>
      <w:r w:rsidR="003531C6" w:rsidRPr="00DD50A9">
        <w:rPr>
          <w:lang w:val="ru-RU"/>
        </w:rPr>
        <w:t xml:space="preserve"> </w:t>
      </w:r>
      <w:r w:rsidR="003531C6">
        <w:rPr>
          <w:lang w:val="ru-RU"/>
        </w:rPr>
        <w:t>представителем</w:t>
      </w:r>
      <w:r w:rsidR="003531C6" w:rsidRPr="00DD50A9">
        <w:rPr>
          <w:lang w:val="ru-RU"/>
        </w:rPr>
        <w:t xml:space="preserve"> </w:t>
      </w:r>
      <w:r w:rsidR="003531C6">
        <w:rPr>
          <w:lang w:val="ru-RU"/>
        </w:rPr>
        <w:t>руководства</w:t>
      </w:r>
      <w:r w:rsidR="003531C6" w:rsidRPr="00DD50A9">
        <w:rPr>
          <w:lang w:val="ru-RU"/>
        </w:rPr>
        <w:t xml:space="preserve"> </w:t>
      </w:r>
      <w:proofErr w:type="spellStart"/>
      <w:r w:rsidR="003531C6">
        <w:rPr>
          <w:lang w:val="ru-RU"/>
        </w:rPr>
        <w:t>ФМФ</w:t>
      </w:r>
      <w:proofErr w:type="spellEnd"/>
      <w:r w:rsidR="003531C6" w:rsidRPr="00DD50A9">
        <w:rPr>
          <w:lang w:val="ru-RU"/>
        </w:rPr>
        <w:t xml:space="preserve">. </w:t>
      </w:r>
      <w:r w:rsidR="003531C6">
        <w:rPr>
          <w:lang w:val="ru-RU"/>
        </w:rPr>
        <w:t xml:space="preserve">Комиссия составляет перечень предложенных проектов по степени их приоритетности, используя для ранжирования проектов бальные оценки, присвоенные с помощью модели определения приоритетности. </w:t>
      </w:r>
      <w:r w:rsidR="007743D7" w:rsidRPr="003531C6">
        <w:rPr>
          <w:lang w:val="ru-RU"/>
        </w:rPr>
        <w:t xml:space="preserve"> </w:t>
      </w:r>
      <w:r w:rsidR="003531C6">
        <w:rPr>
          <w:lang w:val="ru-RU"/>
        </w:rPr>
        <w:t>Программы</w:t>
      </w:r>
      <w:r w:rsidR="003531C6" w:rsidRPr="00EC72EF">
        <w:rPr>
          <w:lang w:val="ru-RU"/>
        </w:rPr>
        <w:t xml:space="preserve"> </w:t>
      </w:r>
      <w:proofErr w:type="spellStart"/>
      <w:r w:rsidR="003531C6">
        <w:rPr>
          <w:lang w:val="ru-RU"/>
        </w:rPr>
        <w:t>ПГИ</w:t>
      </w:r>
      <w:proofErr w:type="spellEnd"/>
      <w:r w:rsidR="003531C6" w:rsidRPr="00EC72EF">
        <w:rPr>
          <w:lang w:val="ru-RU"/>
        </w:rPr>
        <w:t xml:space="preserve"> </w:t>
      </w:r>
      <w:r w:rsidR="003531C6">
        <w:rPr>
          <w:lang w:val="ru-RU"/>
        </w:rPr>
        <w:t>включают</w:t>
      </w:r>
      <w:r w:rsidR="003531C6" w:rsidRPr="00EC72EF">
        <w:rPr>
          <w:lang w:val="ru-RU"/>
        </w:rPr>
        <w:t xml:space="preserve"> </w:t>
      </w:r>
      <w:r w:rsidR="003531C6">
        <w:rPr>
          <w:lang w:val="ru-RU"/>
        </w:rPr>
        <w:t>действующие</w:t>
      </w:r>
      <w:r w:rsidR="003531C6" w:rsidRPr="00EC72EF">
        <w:rPr>
          <w:lang w:val="ru-RU"/>
        </w:rPr>
        <w:t xml:space="preserve"> </w:t>
      </w:r>
      <w:r w:rsidR="003531C6">
        <w:rPr>
          <w:lang w:val="ru-RU"/>
        </w:rPr>
        <w:t>проекты</w:t>
      </w:r>
      <w:r w:rsidR="003531C6" w:rsidRPr="00EC72EF">
        <w:rPr>
          <w:lang w:val="ru-RU"/>
        </w:rPr>
        <w:t xml:space="preserve"> </w:t>
      </w:r>
      <w:r w:rsidR="003531C6">
        <w:rPr>
          <w:lang w:val="ru-RU"/>
        </w:rPr>
        <w:t>и</w:t>
      </w:r>
      <w:r w:rsidR="003531C6" w:rsidRPr="00EC72EF">
        <w:rPr>
          <w:lang w:val="ru-RU"/>
        </w:rPr>
        <w:t xml:space="preserve"> </w:t>
      </w:r>
      <w:r w:rsidR="003531C6">
        <w:rPr>
          <w:lang w:val="ru-RU"/>
        </w:rPr>
        <w:t>программы</w:t>
      </w:r>
      <w:r w:rsidR="00EC72EF" w:rsidRPr="00EC72EF">
        <w:rPr>
          <w:lang w:val="ru-RU"/>
        </w:rPr>
        <w:t xml:space="preserve">, </w:t>
      </w:r>
      <w:r w:rsidR="00EC72EF">
        <w:rPr>
          <w:lang w:val="ru-RU"/>
        </w:rPr>
        <w:t>уже</w:t>
      </w:r>
      <w:r w:rsidR="00EC72EF" w:rsidRPr="00EC72EF">
        <w:rPr>
          <w:lang w:val="ru-RU"/>
        </w:rPr>
        <w:t xml:space="preserve"> </w:t>
      </w:r>
      <w:r w:rsidR="00EC72EF">
        <w:rPr>
          <w:lang w:val="ru-RU"/>
        </w:rPr>
        <w:t>обеспеченные</w:t>
      </w:r>
      <w:r w:rsidR="00EC72EF" w:rsidRPr="00EC72EF">
        <w:rPr>
          <w:lang w:val="ru-RU"/>
        </w:rPr>
        <w:t xml:space="preserve"> </w:t>
      </w:r>
      <w:r w:rsidR="00EC72EF">
        <w:rPr>
          <w:lang w:val="ru-RU"/>
        </w:rPr>
        <w:t>финанс</w:t>
      </w:r>
      <w:r w:rsidR="00260B20">
        <w:rPr>
          <w:lang w:val="ru-RU"/>
        </w:rPr>
        <w:t>овыми ресурсами</w:t>
      </w:r>
      <w:r w:rsidR="00EC72EF" w:rsidRPr="00EC72EF">
        <w:rPr>
          <w:lang w:val="ru-RU"/>
        </w:rPr>
        <w:t xml:space="preserve">, </w:t>
      </w:r>
      <w:r w:rsidR="00EC72EF">
        <w:rPr>
          <w:lang w:val="ru-RU"/>
        </w:rPr>
        <w:t>новые</w:t>
      </w:r>
      <w:r w:rsidR="00EC72EF" w:rsidRPr="00EC72EF">
        <w:rPr>
          <w:lang w:val="ru-RU"/>
        </w:rPr>
        <w:t xml:space="preserve"> </w:t>
      </w:r>
      <w:r w:rsidR="00EC72EF">
        <w:rPr>
          <w:lang w:val="ru-RU"/>
        </w:rPr>
        <w:t>приоритетные</w:t>
      </w:r>
      <w:r w:rsidR="00EC72EF" w:rsidRPr="00EC72EF">
        <w:rPr>
          <w:lang w:val="ru-RU"/>
        </w:rPr>
        <w:t xml:space="preserve"> </w:t>
      </w:r>
      <w:r w:rsidR="00EC72EF">
        <w:rPr>
          <w:lang w:val="ru-RU"/>
        </w:rPr>
        <w:t>проекты</w:t>
      </w:r>
      <w:r w:rsidR="00EC72EF" w:rsidRPr="00EC72EF">
        <w:rPr>
          <w:lang w:val="ru-RU"/>
        </w:rPr>
        <w:t xml:space="preserve"> </w:t>
      </w:r>
      <w:r w:rsidR="00EC72EF">
        <w:rPr>
          <w:lang w:val="ru-RU"/>
        </w:rPr>
        <w:t>и</w:t>
      </w:r>
      <w:r w:rsidR="00EC72EF" w:rsidRPr="00EC72EF">
        <w:rPr>
          <w:lang w:val="ru-RU"/>
        </w:rPr>
        <w:t xml:space="preserve"> </w:t>
      </w:r>
      <w:r w:rsidR="00EC72EF">
        <w:rPr>
          <w:lang w:val="ru-RU"/>
        </w:rPr>
        <w:t xml:space="preserve">программы, </w:t>
      </w:r>
      <w:proofErr w:type="gramStart"/>
      <w:r w:rsidR="00EC72EF">
        <w:rPr>
          <w:lang w:val="ru-RU"/>
        </w:rPr>
        <w:t>источники</w:t>
      </w:r>
      <w:proofErr w:type="gramEnd"/>
      <w:r w:rsidR="00EC72EF">
        <w:rPr>
          <w:lang w:val="ru-RU"/>
        </w:rPr>
        <w:t xml:space="preserve"> финансирования которых определены, а также приоритетные проекты и программы, по которым на этапе разработки </w:t>
      </w:r>
      <w:proofErr w:type="spellStart"/>
      <w:r w:rsidR="00EC72EF">
        <w:rPr>
          <w:lang w:val="ru-RU"/>
        </w:rPr>
        <w:t>ПГИ</w:t>
      </w:r>
      <w:proofErr w:type="spellEnd"/>
      <w:r w:rsidR="00EC72EF">
        <w:rPr>
          <w:lang w:val="ru-RU"/>
        </w:rPr>
        <w:t xml:space="preserve"> источники финансирования не определены. </w:t>
      </w:r>
      <w:r w:rsidR="00EC72EF" w:rsidRPr="00EC72EF">
        <w:rPr>
          <w:lang w:val="ru-RU"/>
        </w:rPr>
        <w:t xml:space="preserve">Федеральное </w:t>
      </w:r>
      <w:r w:rsidR="00EC72EF">
        <w:rPr>
          <w:lang w:val="ru-RU"/>
        </w:rPr>
        <w:lastRenderedPageBreak/>
        <w:t>м</w:t>
      </w:r>
      <w:r w:rsidR="00EC72EF" w:rsidRPr="00EC72EF">
        <w:rPr>
          <w:lang w:val="ru-RU"/>
        </w:rPr>
        <w:t xml:space="preserve">инистерство финансов </w:t>
      </w:r>
      <w:r w:rsidR="00EC72EF">
        <w:rPr>
          <w:lang w:val="ru-RU"/>
        </w:rPr>
        <w:t>иг</w:t>
      </w:r>
      <w:r w:rsidR="00260B20">
        <w:rPr>
          <w:lang w:val="ru-RU"/>
        </w:rPr>
        <w:t xml:space="preserve">рает </w:t>
      </w:r>
      <w:r w:rsidR="00EC72EF" w:rsidRPr="00EC72EF">
        <w:rPr>
          <w:lang w:val="ru-RU"/>
        </w:rPr>
        <w:t>ключев</w:t>
      </w:r>
      <w:r w:rsidR="00260B20">
        <w:rPr>
          <w:lang w:val="ru-RU"/>
        </w:rPr>
        <w:t xml:space="preserve">ую роль в </w:t>
      </w:r>
      <w:r w:rsidR="00EC72EF" w:rsidRPr="00EC72EF">
        <w:rPr>
          <w:lang w:val="ru-RU"/>
        </w:rPr>
        <w:t xml:space="preserve">подготовке и утверждении </w:t>
      </w:r>
      <w:proofErr w:type="spellStart"/>
      <w:r w:rsidR="00EC72EF" w:rsidRPr="00EC72EF">
        <w:rPr>
          <w:lang w:val="ru-RU"/>
        </w:rPr>
        <w:t>ПГИ</w:t>
      </w:r>
      <w:proofErr w:type="spellEnd"/>
      <w:r w:rsidR="00260B20">
        <w:rPr>
          <w:lang w:val="ru-RU"/>
        </w:rPr>
        <w:t xml:space="preserve">. </w:t>
      </w:r>
      <w:proofErr w:type="spellStart"/>
      <w:r w:rsidR="00260B20">
        <w:rPr>
          <w:lang w:val="ru-RU"/>
        </w:rPr>
        <w:t>ФМФ</w:t>
      </w:r>
      <w:proofErr w:type="spellEnd"/>
      <w:r w:rsidR="00260B20" w:rsidRPr="00DD50A9">
        <w:rPr>
          <w:lang w:val="ru-RU"/>
        </w:rPr>
        <w:t xml:space="preserve"> </w:t>
      </w:r>
      <w:r w:rsidR="00260B20">
        <w:rPr>
          <w:lang w:val="ru-RU"/>
        </w:rPr>
        <w:t>является</w:t>
      </w:r>
      <w:r w:rsidR="00260B20" w:rsidRPr="00DD50A9">
        <w:rPr>
          <w:lang w:val="ru-RU"/>
        </w:rPr>
        <w:t xml:space="preserve"> </w:t>
      </w:r>
      <w:r w:rsidR="00260B20">
        <w:rPr>
          <w:lang w:val="ru-RU"/>
        </w:rPr>
        <w:t>оператором</w:t>
      </w:r>
      <w:r w:rsidR="00260B20" w:rsidRPr="00DD50A9">
        <w:rPr>
          <w:lang w:val="ru-RU"/>
        </w:rPr>
        <w:t xml:space="preserve"> </w:t>
      </w:r>
      <w:r w:rsidR="00260B20">
        <w:rPr>
          <w:lang w:val="ru-RU"/>
        </w:rPr>
        <w:t>информационной</w:t>
      </w:r>
      <w:r w:rsidR="00260B20" w:rsidRPr="00DD50A9">
        <w:rPr>
          <w:lang w:val="ru-RU"/>
        </w:rPr>
        <w:t xml:space="preserve"> </w:t>
      </w:r>
      <w:r w:rsidR="00260B20">
        <w:rPr>
          <w:lang w:val="ru-RU"/>
        </w:rPr>
        <w:t>системы</w:t>
      </w:r>
      <w:r w:rsidR="00260B20" w:rsidRPr="00DD50A9">
        <w:rPr>
          <w:lang w:val="ru-RU"/>
        </w:rPr>
        <w:t xml:space="preserve"> </w:t>
      </w:r>
      <w:r w:rsidR="00260B20">
        <w:rPr>
          <w:lang w:val="ru-RU"/>
        </w:rPr>
        <w:t>управления</w:t>
      </w:r>
      <w:r w:rsidR="00260B20" w:rsidRPr="00DD50A9">
        <w:rPr>
          <w:lang w:val="ru-RU"/>
        </w:rPr>
        <w:t xml:space="preserve"> </w:t>
      </w:r>
      <w:r w:rsidR="00260B20">
        <w:rPr>
          <w:lang w:val="ru-RU"/>
        </w:rPr>
        <w:t>государственными</w:t>
      </w:r>
      <w:r w:rsidR="00260B20" w:rsidRPr="00DD50A9">
        <w:rPr>
          <w:lang w:val="ru-RU"/>
        </w:rPr>
        <w:t xml:space="preserve"> </w:t>
      </w:r>
      <w:r w:rsidR="00260B20">
        <w:rPr>
          <w:lang w:val="ru-RU"/>
        </w:rPr>
        <w:t>инвестициями</w:t>
      </w:r>
      <w:r w:rsidR="00260B20" w:rsidRPr="00DD50A9">
        <w:rPr>
          <w:lang w:val="ru-RU"/>
        </w:rPr>
        <w:t xml:space="preserve"> </w:t>
      </w:r>
      <w:r w:rsidR="007743D7" w:rsidRPr="00DD50A9">
        <w:rPr>
          <w:lang w:val="ru-RU"/>
        </w:rPr>
        <w:t>(</w:t>
      </w:r>
      <w:proofErr w:type="spellStart"/>
      <w:r w:rsidR="00260B20">
        <w:rPr>
          <w:lang w:val="ru-RU"/>
        </w:rPr>
        <w:t>ИСУГИ</w:t>
      </w:r>
      <w:proofErr w:type="spellEnd"/>
      <w:r w:rsidR="007743D7" w:rsidRPr="00DD50A9">
        <w:rPr>
          <w:lang w:val="ru-RU"/>
        </w:rPr>
        <w:t xml:space="preserve">). </w:t>
      </w:r>
      <w:proofErr w:type="spellStart"/>
      <w:r w:rsidR="00AB36B0">
        <w:rPr>
          <w:lang w:val="ru-RU"/>
        </w:rPr>
        <w:t>ФМФ</w:t>
      </w:r>
      <w:proofErr w:type="spellEnd"/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также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ведет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мониторинг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осуществления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вложений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в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реализацию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проектов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и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отчитывается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об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этом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перед</w:t>
      </w:r>
      <w:r w:rsidR="00AB36B0" w:rsidRPr="00DD50A9">
        <w:rPr>
          <w:lang w:val="ru-RU"/>
        </w:rPr>
        <w:t xml:space="preserve"> </w:t>
      </w:r>
      <w:r w:rsidR="00AB36B0">
        <w:rPr>
          <w:lang w:val="ru-RU"/>
        </w:rPr>
        <w:t>правительством</w:t>
      </w:r>
      <w:r w:rsidR="00AB36B0" w:rsidRPr="00DD50A9">
        <w:rPr>
          <w:lang w:val="ru-RU"/>
        </w:rPr>
        <w:t xml:space="preserve">. </w:t>
      </w:r>
      <w:r w:rsidR="00AB36B0">
        <w:rPr>
          <w:lang w:val="ru-RU"/>
        </w:rPr>
        <w:t>Однако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основная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ответственность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за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мониторинг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и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оценку</w:t>
      </w:r>
      <w:r w:rsidR="00AB36B0" w:rsidRPr="00F90E63">
        <w:rPr>
          <w:lang w:val="ru-RU"/>
        </w:rPr>
        <w:t xml:space="preserve"> </w:t>
      </w:r>
      <w:proofErr w:type="spellStart"/>
      <w:r w:rsidR="00AB36B0">
        <w:rPr>
          <w:lang w:val="ru-RU"/>
        </w:rPr>
        <w:t>ПГИ</w:t>
      </w:r>
      <w:proofErr w:type="spellEnd"/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возл</w:t>
      </w:r>
      <w:r w:rsidR="00F90E63">
        <w:rPr>
          <w:lang w:val="ru-RU"/>
        </w:rPr>
        <w:t>ожена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на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орган</w:t>
      </w:r>
      <w:r w:rsidR="00AB36B0" w:rsidRPr="00F90E63">
        <w:rPr>
          <w:lang w:val="ru-RU"/>
        </w:rPr>
        <w:t xml:space="preserve">, </w:t>
      </w:r>
      <w:r w:rsidR="00AB36B0">
        <w:rPr>
          <w:lang w:val="ru-RU"/>
        </w:rPr>
        <w:t>предложивший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проект</w:t>
      </w:r>
      <w:r w:rsidR="00AB36B0" w:rsidRPr="00F90E63">
        <w:rPr>
          <w:lang w:val="ru-RU"/>
        </w:rPr>
        <w:t xml:space="preserve"> (</w:t>
      </w:r>
      <w:r w:rsidR="00AB36B0">
        <w:rPr>
          <w:lang w:val="ru-RU"/>
        </w:rPr>
        <w:t>зачастую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это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линейное</w:t>
      </w:r>
      <w:r w:rsidR="00AB36B0" w:rsidRPr="00F90E63">
        <w:rPr>
          <w:lang w:val="ru-RU"/>
        </w:rPr>
        <w:t xml:space="preserve"> </w:t>
      </w:r>
      <w:r w:rsidR="00AB36B0">
        <w:rPr>
          <w:lang w:val="ru-RU"/>
        </w:rPr>
        <w:t>министерство</w:t>
      </w:r>
      <w:r w:rsidR="00AB36B0" w:rsidRPr="00F90E63">
        <w:rPr>
          <w:lang w:val="ru-RU"/>
        </w:rPr>
        <w:t>)</w:t>
      </w:r>
      <w:r w:rsidR="007743D7" w:rsidRPr="00F90E63">
        <w:rPr>
          <w:lang w:val="ru-RU"/>
        </w:rPr>
        <w:t xml:space="preserve">, </w:t>
      </w:r>
      <w:r w:rsidR="00F90E63">
        <w:rPr>
          <w:lang w:val="ru-RU"/>
        </w:rPr>
        <w:t xml:space="preserve">ответственного </w:t>
      </w:r>
      <w:r w:rsidR="00AB36B0">
        <w:rPr>
          <w:lang w:val="ru-RU"/>
        </w:rPr>
        <w:t>исполнител</w:t>
      </w:r>
      <w:r w:rsidR="00F90E63">
        <w:rPr>
          <w:lang w:val="ru-RU"/>
        </w:rPr>
        <w:t>я</w:t>
      </w:r>
      <w:r w:rsidR="00AB36B0">
        <w:rPr>
          <w:lang w:val="ru-RU"/>
        </w:rPr>
        <w:t xml:space="preserve"> (</w:t>
      </w:r>
      <w:r w:rsidR="003F12B9">
        <w:rPr>
          <w:lang w:val="ru-RU"/>
        </w:rPr>
        <w:t>за</w:t>
      </w:r>
      <w:r w:rsidR="00F90E63">
        <w:rPr>
          <w:lang w:val="ru-RU"/>
        </w:rPr>
        <w:t>частую федеральное государственное предприятие</w:t>
      </w:r>
      <w:r w:rsidR="007743D7" w:rsidRPr="00F90E63">
        <w:rPr>
          <w:lang w:val="ru-RU"/>
        </w:rPr>
        <w:t>)</w:t>
      </w:r>
      <w:r w:rsidR="00F90E63">
        <w:rPr>
          <w:lang w:val="ru-RU"/>
        </w:rPr>
        <w:t xml:space="preserve"> и финансирующую организацию </w:t>
      </w:r>
      <w:r w:rsidR="007743D7" w:rsidRPr="00F90E63">
        <w:t>(</w:t>
      </w:r>
      <w:r w:rsidR="00F90E63">
        <w:rPr>
          <w:lang w:val="ru-RU"/>
        </w:rPr>
        <w:t>нередко</w:t>
      </w:r>
      <w:r w:rsidR="00F90E63" w:rsidRPr="00F90E63">
        <w:t xml:space="preserve"> </w:t>
      </w:r>
      <w:r w:rsidR="00F90E63">
        <w:rPr>
          <w:lang w:val="ru-RU"/>
        </w:rPr>
        <w:t>международная</w:t>
      </w:r>
      <w:r w:rsidR="00F90E63" w:rsidRPr="00F90E63">
        <w:t xml:space="preserve"> </w:t>
      </w:r>
      <w:r w:rsidR="00F90E63">
        <w:rPr>
          <w:lang w:val="ru-RU"/>
        </w:rPr>
        <w:t>финансовая</w:t>
      </w:r>
      <w:r w:rsidR="00F90E63" w:rsidRPr="00F90E63">
        <w:t xml:space="preserve"> </w:t>
      </w:r>
      <w:r w:rsidR="00F90E63">
        <w:rPr>
          <w:lang w:val="ru-RU"/>
        </w:rPr>
        <w:t>организация</w:t>
      </w:r>
      <w:r w:rsidR="00F90E63" w:rsidRPr="00F90E63">
        <w:t>)</w:t>
      </w:r>
      <w:r w:rsidR="007743D7" w:rsidRPr="00F90E63">
        <w:t xml:space="preserve">. </w:t>
      </w:r>
    </w:p>
    <w:p w:rsidR="005A1144" w:rsidRPr="00F90E63" w:rsidRDefault="005A1144">
      <w:pPr>
        <w:jc w:val="both"/>
      </w:pPr>
    </w:p>
    <w:p w:rsidR="005A1144" w:rsidRPr="00EB2E34" w:rsidRDefault="00F90E63">
      <w:pPr>
        <w:tabs>
          <w:tab w:val="left" w:pos="720"/>
        </w:tabs>
        <w:jc w:val="both"/>
        <w:rPr>
          <w:lang w:val="ru-RU"/>
        </w:rPr>
      </w:pPr>
      <w:proofErr w:type="gramStart"/>
      <w:r>
        <w:rPr>
          <w:b/>
          <w:lang w:val="ru-RU"/>
        </w:rPr>
        <w:t>Основные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трудности</w:t>
      </w:r>
      <w:r w:rsidR="007743D7" w:rsidRPr="00F75929">
        <w:rPr>
          <w:b/>
          <w:lang w:val="ru-RU"/>
        </w:rPr>
        <w:t xml:space="preserve">: </w:t>
      </w:r>
      <w:proofErr w:type="spellStart"/>
      <w:r w:rsidR="007743D7">
        <w:rPr>
          <w:b/>
        </w:rPr>
        <w:t>i</w:t>
      </w:r>
      <w:proofErr w:type="spellEnd"/>
      <w:r w:rsidR="007743D7" w:rsidRPr="00F75929">
        <w:rPr>
          <w:b/>
          <w:lang w:val="ru-RU"/>
        </w:rPr>
        <w:t xml:space="preserve">) </w:t>
      </w:r>
      <w:r>
        <w:rPr>
          <w:b/>
          <w:lang w:val="ru-RU"/>
        </w:rPr>
        <w:t>ограниченность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доступных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финансовых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средств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для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реализации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инфраструктурных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капитальных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проектов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сравнению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большими</w:t>
      </w:r>
      <w:r w:rsidRPr="00F75929">
        <w:rPr>
          <w:b/>
          <w:lang w:val="ru-RU"/>
        </w:rPr>
        <w:t xml:space="preserve"> </w:t>
      </w:r>
      <w:r>
        <w:rPr>
          <w:b/>
          <w:lang w:val="ru-RU"/>
        </w:rPr>
        <w:t>потребностями</w:t>
      </w:r>
      <w:r w:rsidR="007743D7" w:rsidRPr="00F75929">
        <w:rPr>
          <w:b/>
          <w:lang w:val="ru-RU"/>
        </w:rPr>
        <w:t xml:space="preserve">; </w:t>
      </w:r>
      <w:r w:rsidR="007743D7">
        <w:rPr>
          <w:b/>
        </w:rPr>
        <w:t>ii</w:t>
      </w:r>
      <w:r w:rsidR="007743D7" w:rsidRPr="00F75929">
        <w:rPr>
          <w:b/>
          <w:lang w:val="ru-RU"/>
        </w:rPr>
        <w:t xml:space="preserve">) </w:t>
      </w:r>
      <w:r w:rsidR="008B5011">
        <w:rPr>
          <w:b/>
          <w:lang w:val="ru-RU"/>
        </w:rPr>
        <w:t>необходимость</w:t>
      </w:r>
      <w:r w:rsidR="008B5011" w:rsidRPr="00F75929">
        <w:rPr>
          <w:b/>
          <w:lang w:val="ru-RU"/>
        </w:rPr>
        <w:t xml:space="preserve"> </w:t>
      </w:r>
      <w:r w:rsidR="008B5011">
        <w:rPr>
          <w:b/>
          <w:lang w:val="ru-RU"/>
        </w:rPr>
        <w:t>обновления</w:t>
      </w:r>
      <w:r w:rsidR="008B5011" w:rsidRPr="00F75929">
        <w:rPr>
          <w:b/>
          <w:lang w:val="ru-RU"/>
        </w:rPr>
        <w:t xml:space="preserve"> </w:t>
      </w:r>
      <w:r w:rsidR="008B5011">
        <w:rPr>
          <w:b/>
          <w:lang w:val="ru-RU"/>
        </w:rPr>
        <w:t>методологии</w:t>
      </w:r>
      <w:r w:rsidR="008B5011" w:rsidRPr="00F75929">
        <w:rPr>
          <w:b/>
          <w:lang w:val="ru-RU"/>
        </w:rPr>
        <w:t xml:space="preserve"> </w:t>
      </w:r>
      <w:r w:rsidR="008B5011">
        <w:rPr>
          <w:b/>
          <w:lang w:val="ru-RU"/>
        </w:rPr>
        <w:t>отбора</w:t>
      </w:r>
      <w:r w:rsidR="008B5011" w:rsidRPr="00F75929">
        <w:rPr>
          <w:b/>
          <w:lang w:val="ru-RU"/>
        </w:rPr>
        <w:t xml:space="preserve"> </w:t>
      </w:r>
      <w:r w:rsidR="008B5011">
        <w:rPr>
          <w:b/>
          <w:lang w:val="ru-RU"/>
        </w:rPr>
        <w:t>проектов</w:t>
      </w:r>
      <w:r w:rsidR="008B5011" w:rsidRPr="00F75929">
        <w:rPr>
          <w:b/>
          <w:lang w:val="ru-RU"/>
        </w:rPr>
        <w:t xml:space="preserve"> </w:t>
      </w:r>
      <w:r w:rsidR="008B5011">
        <w:rPr>
          <w:b/>
          <w:lang w:val="ru-RU"/>
        </w:rPr>
        <w:t>для</w:t>
      </w:r>
      <w:r w:rsidR="008B5011" w:rsidRPr="00F75929">
        <w:rPr>
          <w:b/>
          <w:lang w:val="ru-RU"/>
        </w:rPr>
        <w:t xml:space="preserve"> </w:t>
      </w:r>
      <w:r w:rsidR="008B5011">
        <w:rPr>
          <w:b/>
          <w:lang w:val="ru-RU"/>
        </w:rPr>
        <w:t>финансирования</w:t>
      </w:r>
      <w:r w:rsidR="007743D7" w:rsidRPr="00F75929">
        <w:rPr>
          <w:b/>
          <w:lang w:val="ru-RU"/>
        </w:rPr>
        <w:t xml:space="preserve">; </w:t>
      </w:r>
      <w:r w:rsidR="007743D7">
        <w:rPr>
          <w:b/>
        </w:rPr>
        <w:t>iii</w:t>
      </w:r>
      <w:r w:rsidR="007743D7" w:rsidRPr="00F75929">
        <w:rPr>
          <w:b/>
          <w:lang w:val="ru-RU"/>
        </w:rPr>
        <w:t xml:space="preserve">) </w:t>
      </w:r>
      <w:r w:rsidR="00F75929">
        <w:rPr>
          <w:b/>
          <w:lang w:val="ru-RU"/>
        </w:rPr>
        <w:t>предотвращение</w:t>
      </w:r>
      <w:r w:rsidR="00F75929" w:rsidRPr="00F75929">
        <w:rPr>
          <w:b/>
          <w:lang w:val="ru-RU"/>
        </w:rPr>
        <w:t xml:space="preserve"> </w:t>
      </w:r>
      <w:r w:rsidR="00F75929">
        <w:rPr>
          <w:b/>
          <w:lang w:val="ru-RU"/>
        </w:rPr>
        <w:t>принятия</w:t>
      </w:r>
      <w:r w:rsidR="00F75929" w:rsidRPr="00F75929">
        <w:rPr>
          <w:b/>
          <w:lang w:val="ru-RU"/>
        </w:rPr>
        <w:t xml:space="preserve"> </w:t>
      </w:r>
      <w:r w:rsidR="00F75929">
        <w:rPr>
          <w:b/>
          <w:lang w:val="ru-RU"/>
        </w:rPr>
        <w:t>недостаточно</w:t>
      </w:r>
      <w:r w:rsidR="00F75929" w:rsidRPr="00F75929">
        <w:rPr>
          <w:b/>
          <w:lang w:val="ru-RU"/>
        </w:rPr>
        <w:t xml:space="preserve"> </w:t>
      </w:r>
      <w:r w:rsidR="00F75929">
        <w:rPr>
          <w:b/>
          <w:lang w:val="ru-RU"/>
        </w:rPr>
        <w:t>подготовленных</w:t>
      </w:r>
      <w:r w:rsidR="00F75929" w:rsidRPr="00F75929">
        <w:rPr>
          <w:b/>
          <w:lang w:val="ru-RU"/>
        </w:rPr>
        <w:t xml:space="preserve"> </w:t>
      </w:r>
      <w:r w:rsidR="00F75929">
        <w:rPr>
          <w:b/>
          <w:lang w:val="ru-RU"/>
        </w:rPr>
        <w:t>проектов</w:t>
      </w:r>
      <w:r w:rsidR="00F75929" w:rsidRPr="00F75929">
        <w:rPr>
          <w:b/>
          <w:lang w:val="ru-RU"/>
        </w:rPr>
        <w:t xml:space="preserve"> </w:t>
      </w:r>
      <w:r w:rsidR="00F75929">
        <w:rPr>
          <w:b/>
          <w:lang w:val="ru-RU"/>
        </w:rPr>
        <w:t>и</w:t>
      </w:r>
      <w:r w:rsidR="00F75929" w:rsidRPr="00F75929">
        <w:rPr>
          <w:b/>
          <w:lang w:val="ru-RU"/>
        </w:rPr>
        <w:t xml:space="preserve"> </w:t>
      </w:r>
      <w:r w:rsidR="00F75929">
        <w:rPr>
          <w:b/>
          <w:lang w:val="ru-RU"/>
        </w:rPr>
        <w:t>проектов</w:t>
      </w:r>
      <w:r w:rsidR="00F75929" w:rsidRPr="00F75929">
        <w:rPr>
          <w:b/>
          <w:lang w:val="ru-RU"/>
        </w:rPr>
        <w:t xml:space="preserve">, </w:t>
      </w:r>
      <w:r w:rsidR="00F75929">
        <w:rPr>
          <w:b/>
          <w:lang w:val="ru-RU"/>
        </w:rPr>
        <w:t>не</w:t>
      </w:r>
      <w:r w:rsidR="00F75929" w:rsidRPr="00F75929">
        <w:rPr>
          <w:b/>
          <w:lang w:val="ru-RU"/>
        </w:rPr>
        <w:t xml:space="preserve"> </w:t>
      </w:r>
      <w:r w:rsidR="00F75929">
        <w:rPr>
          <w:b/>
          <w:lang w:val="ru-RU"/>
        </w:rPr>
        <w:t>достигших</w:t>
      </w:r>
      <w:r w:rsidR="00F75929" w:rsidRPr="00F75929">
        <w:rPr>
          <w:b/>
          <w:lang w:val="ru-RU"/>
        </w:rPr>
        <w:t xml:space="preserve"> </w:t>
      </w:r>
      <w:r w:rsidR="00F75929">
        <w:rPr>
          <w:b/>
          <w:lang w:val="ru-RU"/>
        </w:rPr>
        <w:t>достаточной</w:t>
      </w:r>
      <w:r w:rsidR="00F75929" w:rsidRPr="00F75929">
        <w:rPr>
          <w:b/>
          <w:lang w:val="ru-RU"/>
        </w:rPr>
        <w:t xml:space="preserve"> </w:t>
      </w:r>
      <w:r w:rsidR="00F75929">
        <w:rPr>
          <w:b/>
          <w:lang w:val="ru-RU"/>
        </w:rPr>
        <w:t>зрелости для реализации</w:t>
      </w:r>
      <w:r w:rsidR="007743D7" w:rsidRPr="00F75929">
        <w:rPr>
          <w:b/>
          <w:lang w:val="ru-RU"/>
        </w:rPr>
        <w:t>;</w:t>
      </w:r>
      <w:proofErr w:type="gramEnd"/>
      <w:r w:rsidR="007743D7" w:rsidRPr="00F75929">
        <w:rPr>
          <w:b/>
          <w:lang w:val="ru-RU"/>
        </w:rPr>
        <w:t xml:space="preserve"> </w:t>
      </w:r>
      <w:r w:rsidR="007743D7">
        <w:rPr>
          <w:b/>
        </w:rPr>
        <w:t>iv</w:t>
      </w:r>
      <w:r w:rsidR="007743D7" w:rsidRPr="00F75929">
        <w:rPr>
          <w:b/>
          <w:lang w:val="ru-RU"/>
        </w:rPr>
        <w:t xml:space="preserve">) </w:t>
      </w:r>
      <w:r w:rsidR="00F75929">
        <w:rPr>
          <w:b/>
          <w:lang w:val="ru-RU"/>
        </w:rPr>
        <w:t>дилеммы, относящиеся к потенциальному формированию резервных фондов «на черный день»</w:t>
      </w:r>
      <w:r w:rsidR="00411A66">
        <w:rPr>
          <w:b/>
          <w:lang w:val="ru-RU"/>
        </w:rPr>
        <w:t>, которые, среди прочего, могут использоваться для обеспечения финансирования государственных инвестиционных проектов</w:t>
      </w:r>
      <w:r w:rsidR="007743D7" w:rsidRPr="00F75929">
        <w:rPr>
          <w:lang w:val="ru-RU"/>
        </w:rPr>
        <w:t xml:space="preserve">. </w:t>
      </w:r>
      <w:r w:rsidR="00411A66">
        <w:rPr>
          <w:lang w:val="ru-RU"/>
        </w:rPr>
        <w:t>Что</w:t>
      </w:r>
      <w:r w:rsidR="00411A66" w:rsidRPr="00833BDA">
        <w:rPr>
          <w:lang w:val="ru-RU"/>
        </w:rPr>
        <w:t xml:space="preserve"> </w:t>
      </w:r>
      <w:r w:rsidR="00411A66">
        <w:rPr>
          <w:lang w:val="ru-RU"/>
        </w:rPr>
        <w:t>касается</w:t>
      </w:r>
      <w:r w:rsidR="00411A66" w:rsidRPr="00833BDA">
        <w:rPr>
          <w:lang w:val="ru-RU"/>
        </w:rPr>
        <w:t xml:space="preserve"> </w:t>
      </w:r>
      <w:r w:rsidR="00411A66">
        <w:rPr>
          <w:lang w:val="ru-RU"/>
        </w:rPr>
        <w:t>потенциальных</w:t>
      </w:r>
      <w:r w:rsidR="00411A66" w:rsidRPr="00833BDA">
        <w:rPr>
          <w:lang w:val="ru-RU"/>
        </w:rPr>
        <w:t xml:space="preserve"> </w:t>
      </w:r>
      <w:r w:rsidR="00411A66">
        <w:rPr>
          <w:lang w:val="ru-RU"/>
        </w:rPr>
        <w:t>резервных</w:t>
      </w:r>
      <w:r w:rsidR="00411A66" w:rsidRPr="00833BDA">
        <w:rPr>
          <w:lang w:val="ru-RU"/>
        </w:rPr>
        <w:t xml:space="preserve"> </w:t>
      </w:r>
      <w:r w:rsidR="00411A66">
        <w:rPr>
          <w:lang w:val="ru-RU"/>
        </w:rPr>
        <w:t>фондов</w:t>
      </w:r>
      <w:r w:rsidR="00833BDA" w:rsidRPr="00833BDA">
        <w:rPr>
          <w:lang w:val="ru-RU"/>
        </w:rPr>
        <w:t xml:space="preserve">, </w:t>
      </w:r>
      <w:r w:rsidR="00833BDA">
        <w:rPr>
          <w:lang w:val="ru-RU"/>
        </w:rPr>
        <w:t>то</w:t>
      </w:r>
      <w:r w:rsidR="00833BDA" w:rsidRPr="00833BDA">
        <w:rPr>
          <w:lang w:val="ru-RU"/>
        </w:rPr>
        <w:t xml:space="preserve"> </w:t>
      </w:r>
      <w:r w:rsidR="00833BDA">
        <w:rPr>
          <w:lang w:val="ru-RU"/>
        </w:rPr>
        <w:t>с</w:t>
      </w:r>
      <w:r w:rsidR="00833BDA" w:rsidRPr="00833BDA">
        <w:rPr>
          <w:lang w:val="ru-RU"/>
        </w:rPr>
        <w:t xml:space="preserve"> </w:t>
      </w:r>
      <w:r w:rsidR="00833BDA">
        <w:rPr>
          <w:lang w:val="ru-RU"/>
        </w:rPr>
        <w:t>учетом</w:t>
      </w:r>
      <w:r w:rsidR="00833BDA" w:rsidRPr="00833BDA">
        <w:rPr>
          <w:lang w:val="ru-RU"/>
        </w:rPr>
        <w:t xml:space="preserve">, </w:t>
      </w:r>
      <w:r w:rsidR="00833BDA">
        <w:rPr>
          <w:lang w:val="ru-RU"/>
        </w:rPr>
        <w:t>в</w:t>
      </w:r>
      <w:r w:rsidR="00833BDA" w:rsidRPr="00833BDA">
        <w:rPr>
          <w:lang w:val="ru-RU"/>
        </w:rPr>
        <w:t xml:space="preserve"> </w:t>
      </w:r>
      <w:r w:rsidR="00833BDA">
        <w:rPr>
          <w:lang w:val="ru-RU"/>
        </w:rPr>
        <w:t>частности</w:t>
      </w:r>
      <w:r w:rsidR="00833BDA" w:rsidRPr="00833BDA">
        <w:rPr>
          <w:lang w:val="ru-RU"/>
        </w:rPr>
        <w:t xml:space="preserve">, </w:t>
      </w:r>
      <w:r w:rsidR="00833BDA">
        <w:rPr>
          <w:lang w:val="ru-RU"/>
        </w:rPr>
        <w:t>недавнего</w:t>
      </w:r>
      <w:r w:rsidR="00833BDA" w:rsidRPr="00833BDA">
        <w:rPr>
          <w:lang w:val="ru-RU"/>
        </w:rPr>
        <w:t xml:space="preserve"> </w:t>
      </w:r>
      <w:r w:rsidR="00833BDA">
        <w:rPr>
          <w:lang w:val="ru-RU"/>
        </w:rPr>
        <w:t>восстановления</w:t>
      </w:r>
      <w:r w:rsidR="00833BDA" w:rsidRPr="00833BDA">
        <w:rPr>
          <w:lang w:val="ru-RU"/>
        </w:rPr>
        <w:t xml:space="preserve"> </w:t>
      </w:r>
      <w:r w:rsidR="00833BDA">
        <w:rPr>
          <w:lang w:val="ru-RU"/>
        </w:rPr>
        <w:t>доходов</w:t>
      </w:r>
      <w:r w:rsidR="00833BDA" w:rsidRPr="00833BDA">
        <w:rPr>
          <w:lang w:val="ru-RU"/>
        </w:rPr>
        <w:t xml:space="preserve"> </w:t>
      </w:r>
      <w:proofErr w:type="spellStart"/>
      <w:r w:rsidR="00833BDA">
        <w:rPr>
          <w:lang w:val="ru-RU"/>
        </w:rPr>
        <w:t>ФБиГ</w:t>
      </w:r>
      <w:proofErr w:type="spellEnd"/>
      <w:r w:rsidR="00833BDA" w:rsidRPr="00833BDA">
        <w:rPr>
          <w:lang w:val="ru-RU"/>
        </w:rPr>
        <w:t xml:space="preserve"> </w:t>
      </w:r>
      <w:r w:rsidR="00833BDA">
        <w:rPr>
          <w:lang w:val="ru-RU"/>
        </w:rPr>
        <w:t>рассматривает</w:t>
      </w:r>
      <w:r w:rsidR="00833BDA" w:rsidRPr="00833BDA">
        <w:rPr>
          <w:lang w:val="ru-RU"/>
        </w:rPr>
        <w:t xml:space="preserve"> </w:t>
      </w:r>
      <w:r w:rsidR="00833BDA">
        <w:rPr>
          <w:lang w:val="ru-RU"/>
        </w:rPr>
        <w:t>возможность</w:t>
      </w:r>
      <w:r w:rsidR="00833BDA" w:rsidRPr="00833BDA">
        <w:rPr>
          <w:lang w:val="ru-RU"/>
        </w:rPr>
        <w:t xml:space="preserve"> </w:t>
      </w:r>
      <w:r w:rsidR="00833BDA">
        <w:rPr>
          <w:lang w:val="ru-RU"/>
        </w:rPr>
        <w:t>введения</w:t>
      </w:r>
      <w:r w:rsidR="00833BDA" w:rsidRPr="00833BDA">
        <w:rPr>
          <w:lang w:val="ru-RU"/>
        </w:rPr>
        <w:t xml:space="preserve"> </w:t>
      </w:r>
      <w:r w:rsidR="00833BDA">
        <w:rPr>
          <w:lang w:val="ru-RU"/>
        </w:rPr>
        <w:t>бюджетного</w:t>
      </w:r>
      <w:r w:rsidR="00833BDA" w:rsidRPr="00833BDA">
        <w:rPr>
          <w:lang w:val="ru-RU"/>
        </w:rPr>
        <w:t xml:space="preserve"> </w:t>
      </w:r>
      <w:r w:rsidR="00833BDA">
        <w:rPr>
          <w:lang w:val="ru-RU"/>
        </w:rPr>
        <w:t xml:space="preserve">правила, </w:t>
      </w:r>
      <w:r w:rsidR="00833BDA" w:rsidRPr="00833BDA">
        <w:rPr>
          <w:lang w:val="ru-RU"/>
        </w:rPr>
        <w:t>в соответствии с которым каждый уровень государственного управления (Федерация, 10 кантонов и 80 муниципал</w:t>
      </w:r>
      <w:r w:rsidR="00C20546">
        <w:rPr>
          <w:lang w:val="ru-RU"/>
        </w:rPr>
        <w:t>итетов</w:t>
      </w:r>
      <w:r w:rsidR="00833BDA" w:rsidRPr="00833BDA">
        <w:rPr>
          <w:lang w:val="ru-RU"/>
        </w:rPr>
        <w:t>/городов) должен отчислять часть средств на отдельны</w:t>
      </w:r>
      <w:r w:rsidR="00833BDA">
        <w:rPr>
          <w:lang w:val="ru-RU"/>
        </w:rPr>
        <w:t>е</w:t>
      </w:r>
      <w:r w:rsidR="00833BDA" w:rsidRPr="00833BDA">
        <w:rPr>
          <w:lang w:val="ru-RU"/>
        </w:rPr>
        <w:t xml:space="preserve"> счет</w:t>
      </w:r>
      <w:r w:rsidR="00833BDA">
        <w:rPr>
          <w:lang w:val="ru-RU"/>
        </w:rPr>
        <w:t>а на Едином казначейском счете. Рассматриваемые</w:t>
      </w:r>
      <w:r w:rsidR="00833BDA" w:rsidRPr="00EB2E34">
        <w:rPr>
          <w:lang w:val="ru-RU"/>
        </w:rPr>
        <w:t xml:space="preserve"> </w:t>
      </w:r>
      <w:r w:rsidR="00833BDA">
        <w:rPr>
          <w:lang w:val="ru-RU"/>
        </w:rPr>
        <w:t>в</w:t>
      </w:r>
      <w:r w:rsidR="00833BDA" w:rsidRPr="00EB2E34">
        <w:rPr>
          <w:lang w:val="ru-RU"/>
        </w:rPr>
        <w:t xml:space="preserve"> </w:t>
      </w:r>
      <w:r w:rsidR="00833BDA">
        <w:rPr>
          <w:lang w:val="ru-RU"/>
        </w:rPr>
        <w:t>настоящее</w:t>
      </w:r>
      <w:r w:rsidR="00833BDA" w:rsidRPr="00EB2E34">
        <w:rPr>
          <w:lang w:val="ru-RU"/>
        </w:rPr>
        <w:t xml:space="preserve"> </w:t>
      </w:r>
      <w:r w:rsidR="00833BDA">
        <w:rPr>
          <w:lang w:val="ru-RU"/>
        </w:rPr>
        <w:t>время</w:t>
      </w:r>
      <w:r w:rsidR="00833BDA" w:rsidRPr="00EB2E34">
        <w:rPr>
          <w:lang w:val="ru-RU"/>
        </w:rPr>
        <w:t xml:space="preserve"> </w:t>
      </w:r>
      <w:r w:rsidR="00833BDA">
        <w:rPr>
          <w:lang w:val="ru-RU"/>
        </w:rPr>
        <w:t>дилеммы</w:t>
      </w:r>
      <w:r w:rsidR="00833BDA" w:rsidRPr="00EB2E34">
        <w:rPr>
          <w:lang w:val="ru-RU"/>
        </w:rPr>
        <w:t xml:space="preserve"> </w:t>
      </w:r>
      <w:r w:rsidR="00833BDA">
        <w:rPr>
          <w:lang w:val="ru-RU"/>
        </w:rPr>
        <w:t>включают</w:t>
      </w:r>
      <w:r w:rsidR="00833BDA" w:rsidRPr="00EB2E34">
        <w:rPr>
          <w:lang w:val="ru-RU"/>
        </w:rPr>
        <w:t xml:space="preserve"> </w:t>
      </w:r>
      <w:r w:rsidR="00833BDA">
        <w:rPr>
          <w:lang w:val="ru-RU"/>
        </w:rPr>
        <w:t>в</w:t>
      </w:r>
      <w:r w:rsidR="00833BDA" w:rsidRPr="00EB2E34">
        <w:rPr>
          <w:lang w:val="ru-RU"/>
        </w:rPr>
        <w:t xml:space="preserve"> </w:t>
      </w:r>
      <w:r w:rsidR="00833BDA">
        <w:rPr>
          <w:lang w:val="ru-RU"/>
        </w:rPr>
        <w:t>себя</w:t>
      </w:r>
      <w:r w:rsidR="00833BDA" w:rsidRPr="00EB2E34">
        <w:rPr>
          <w:lang w:val="ru-RU"/>
        </w:rPr>
        <w:t xml:space="preserve"> </w:t>
      </w:r>
      <w:r w:rsidR="00833BDA">
        <w:rPr>
          <w:lang w:val="ru-RU"/>
        </w:rPr>
        <w:t>поиск</w:t>
      </w:r>
      <w:r w:rsidR="00833BDA" w:rsidRPr="00EB2E34">
        <w:rPr>
          <w:lang w:val="ru-RU"/>
        </w:rPr>
        <w:t xml:space="preserve"> наиболее </w:t>
      </w:r>
      <w:r w:rsidR="00833BDA">
        <w:rPr>
          <w:lang w:val="ru-RU"/>
        </w:rPr>
        <w:t>подходящего</w:t>
      </w:r>
      <w:r w:rsidR="00833BDA" w:rsidRPr="00EB2E34">
        <w:rPr>
          <w:lang w:val="ru-RU"/>
        </w:rPr>
        <w:t xml:space="preserve"> метод</w:t>
      </w:r>
      <w:r w:rsidR="00833BDA">
        <w:rPr>
          <w:lang w:val="ru-RU"/>
        </w:rPr>
        <w:t>а</w:t>
      </w:r>
      <w:r w:rsidR="00833BDA" w:rsidRPr="00EB2E34">
        <w:rPr>
          <w:lang w:val="ru-RU"/>
        </w:rPr>
        <w:t xml:space="preserve"> отчисления сре</w:t>
      </w:r>
      <w:proofErr w:type="gramStart"/>
      <w:r w:rsidR="00833BDA" w:rsidRPr="00EB2E34">
        <w:rPr>
          <w:lang w:val="ru-RU"/>
        </w:rPr>
        <w:t>дств в р</w:t>
      </w:r>
      <w:proofErr w:type="gramEnd"/>
      <w:r w:rsidR="00833BDA" w:rsidRPr="00EB2E34">
        <w:rPr>
          <w:lang w:val="ru-RU"/>
        </w:rPr>
        <w:t>езервный фонд (т.е. процент совокупных доходов или, возможно, процент прироста доходов по сравнению с предыдущим финансовым годом</w:t>
      </w:r>
      <w:r w:rsidR="00EB2E34" w:rsidRPr="00EB2E34">
        <w:rPr>
          <w:lang w:val="ru-RU"/>
        </w:rPr>
        <w:t>)</w:t>
      </w:r>
      <w:r w:rsidR="007743D7" w:rsidRPr="00EB2E34">
        <w:rPr>
          <w:lang w:val="ru-RU"/>
        </w:rPr>
        <w:t xml:space="preserve">; </w:t>
      </w:r>
      <w:proofErr w:type="gramStart"/>
      <w:r w:rsidR="00EB2E34">
        <w:rPr>
          <w:lang w:val="ru-RU"/>
        </w:rPr>
        <w:t xml:space="preserve">определение </w:t>
      </w:r>
      <w:r w:rsidR="00EB2E34" w:rsidRPr="00EB2E34">
        <w:rPr>
          <w:lang w:val="ru-RU"/>
        </w:rPr>
        <w:t>негативны</w:t>
      </w:r>
      <w:r w:rsidR="00EB2E34">
        <w:rPr>
          <w:lang w:val="ru-RU"/>
        </w:rPr>
        <w:t xml:space="preserve">х факторов, которые </w:t>
      </w:r>
      <w:r w:rsidR="00EB2E34" w:rsidRPr="00EB2E34">
        <w:rPr>
          <w:lang w:val="ru-RU"/>
        </w:rPr>
        <w:t>могут повлечь за собой использование средств резервного фонда</w:t>
      </w:r>
      <w:r w:rsidR="00EB2E34">
        <w:rPr>
          <w:lang w:val="ru-RU"/>
        </w:rPr>
        <w:t xml:space="preserve"> (например, для срочных расходов это может быть сокращение доходов или дефицит бюджета, а для проектов капитальных инвестиций  следует установить конкретные доли расходов и их динамику);</w:t>
      </w:r>
      <w:r w:rsidR="007743D7" w:rsidRPr="00EB2E34">
        <w:rPr>
          <w:lang w:val="ru-RU"/>
        </w:rPr>
        <w:t xml:space="preserve"> </w:t>
      </w:r>
      <w:r w:rsidR="00EB2E34">
        <w:rPr>
          <w:lang w:val="ru-RU"/>
        </w:rPr>
        <w:t>определение наиболее приемлемых способов вложения средств резервных фондов на фондовом рынке и получения доходов от них в пер</w:t>
      </w:r>
      <w:r w:rsidR="00FF43A2">
        <w:rPr>
          <w:lang w:val="ru-RU"/>
        </w:rPr>
        <w:t>иод, когда они не используются.</w:t>
      </w:r>
      <w:r w:rsidR="007743D7" w:rsidRPr="00EB2E34">
        <w:rPr>
          <w:lang w:val="ru-RU"/>
        </w:rPr>
        <w:t xml:space="preserve"> </w:t>
      </w:r>
      <w:proofErr w:type="gramEnd"/>
    </w:p>
    <w:p w:rsidR="005A1144" w:rsidRPr="00EB2E34" w:rsidRDefault="005A1144">
      <w:pPr>
        <w:tabs>
          <w:tab w:val="left" w:pos="720"/>
        </w:tabs>
        <w:jc w:val="both"/>
        <w:rPr>
          <w:lang w:val="ru-RU"/>
        </w:rPr>
      </w:pPr>
    </w:p>
    <w:p w:rsidR="005A1144" w:rsidRPr="00DD50A9" w:rsidRDefault="00CF1090" w:rsidP="00D357AC">
      <w:pPr>
        <w:pStyle w:val="3"/>
        <w:spacing w:afterLines="160" w:line="259" w:lineRule="auto"/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</w:pPr>
      <w:bookmarkStart w:id="32" w:name="_Toc9425828"/>
      <w:proofErr w:type="gramStart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Капитальное</w:t>
      </w:r>
      <w:proofErr w:type="gramEnd"/>
      <w:r w:rsidRPr="00DD50A9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бюджетирование</w:t>
      </w:r>
      <w:proofErr w:type="spellEnd"/>
      <w:r w:rsidRPr="00DD50A9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в</w:t>
      </w:r>
      <w:r w:rsidRPr="00DD50A9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Российской</w:t>
      </w:r>
      <w:r w:rsidRPr="00DD50A9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Федерации</w:t>
      </w:r>
      <w:bookmarkEnd w:id="32"/>
    </w:p>
    <w:p w:rsidR="00A202C5" w:rsidRDefault="00EB5E67">
      <w:pPr>
        <w:jc w:val="both"/>
        <w:rPr>
          <w:rStyle w:val="blk"/>
          <w:lang w:val="ru-RU"/>
        </w:rPr>
      </w:pPr>
      <w:proofErr w:type="gramStart"/>
      <w:r w:rsidRPr="00EB5E67">
        <w:rPr>
          <w:rFonts w:eastAsia="BatangChe"/>
          <w:b/>
          <w:color w:val="000000"/>
          <w:lang w:val="ru-RU"/>
        </w:rPr>
        <w:t>В Федеральном законе «</w:t>
      </w:r>
      <w:r w:rsidRPr="00EB5E67">
        <w:rPr>
          <w:b/>
          <w:bCs/>
          <w:lang w:val="ru-RU"/>
        </w:rPr>
        <w:t>Об</w:t>
      </w:r>
      <w:r w:rsidRPr="00EB5E67">
        <w:rPr>
          <w:b/>
          <w:lang w:val="ru-RU"/>
        </w:rPr>
        <w:t xml:space="preserve"> </w:t>
      </w:r>
      <w:r w:rsidRPr="00EB5E67">
        <w:rPr>
          <w:b/>
          <w:bCs/>
          <w:lang w:val="ru-RU"/>
        </w:rPr>
        <w:t>инвестиционной</w:t>
      </w:r>
      <w:r w:rsidRPr="00EB5E67">
        <w:rPr>
          <w:b/>
          <w:lang w:val="ru-RU"/>
        </w:rPr>
        <w:t xml:space="preserve"> </w:t>
      </w:r>
      <w:r w:rsidRPr="00EB5E67">
        <w:rPr>
          <w:b/>
          <w:bCs/>
          <w:lang w:val="ru-RU"/>
        </w:rPr>
        <w:t>деятельности</w:t>
      </w:r>
      <w:r w:rsidRPr="00EB5E67">
        <w:rPr>
          <w:b/>
          <w:lang w:val="ru-RU"/>
        </w:rPr>
        <w:t xml:space="preserve"> в Российской Федерации, осуществляемой в форме капитальных вложений» </w:t>
      </w:r>
      <w:r>
        <w:rPr>
          <w:b/>
          <w:lang w:val="ru-RU"/>
        </w:rPr>
        <w:t xml:space="preserve">содержится следующее широкое определение </w:t>
      </w:r>
      <w:r w:rsidRPr="00EB5E67">
        <w:rPr>
          <w:rStyle w:val="blk"/>
          <w:b/>
          <w:lang w:val="ru-RU"/>
        </w:rPr>
        <w:t>инвестици</w:t>
      </w:r>
      <w:r>
        <w:rPr>
          <w:rStyle w:val="blk"/>
          <w:b/>
          <w:lang w:val="ru-RU"/>
        </w:rPr>
        <w:t>й</w:t>
      </w:r>
      <w:r w:rsidRPr="00EB5E67">
        <w:rPr>
          <w:rStyle w:val="blk"/>
          <w:b/>
          <w:lang w:val="ru-RU"/>
        </w:rPr>
        <w:t xml:space="preserve"> - денежные средства, ценные бумаги, иное имущество, вкладываемые в объекты предпринимательской и (или) иной деятельности в целях получения прибыли и (или) достижения иного полезного эффекта</w:t>
      </w:r>
      <w:r>
        <w:rPr>
          <w:rStyle w:val="blk"/>
          <w:b/>
          <w:lang w:val="ru-RU"/>
        </w:rPr>
        <w:t xml:space="preserve"> независимо от того, осуществляются ли инвестиции в государственном или частном секторе.</w:t>
      </w:r>
      <w:proofErr w:type="gramEnd"/>
      <w:r>
        <w:rPr>
          <w:rStyle w:val="blk"/>
          <w:b/>
          <w:lang w:val="ru-RU"/>
        </w:rPr>
        <w:t xml:space="preserve"> </w:t>
      </w:r>
      <w:bookmarkStart w:id="33" w:name="dst100014"/>
      <w:bookmarkStart w:id="34" w:name="dst100184"/>
      <w:bookmarkEnd w:id="33"/>
      <w:bookmarkEnd w:id="34"/>
      <w:r w:rsidRPr="00EB5E67">
        <w:rPr>
          <w:rStyle w:val="blk"/>
          <w:lang w:val="ru-RU"/>
        </w:rPr>
        <w:t>Капитальные вложения определяются более узко как инвестиции в основной капитал (основные средства), в том числе затраты на новое строительство, реконструкцию, приобретение машин, оборудования, инструмента, инвентаря, проектно-изыскательские работы и другие затраты</w:t>
      </w:r>
      <w:r w:rsidR="00A202C5">
        <w:rPr>
          <w:rStyle w:val="blk"/>
          <w:lang w:val="ru-RU"/>
        </w:rPr>
        <w:t xml:space="preserve">. </w:t>
      </w:r>
    </w:p>
    <w:p w:rsidR="005A1144" w:rsidRPr="00DD50A9" w:rsidRDefault="005A1144">
      <w:pPr>
        <w:jc w:val="both"/>
        <w:rPr>
          <w:lang w:val="ru-RU"/>
        </w:rPr>
      </w:pPr>
    </w:p>
    <w:p w:rsidR="005A1144" w:rsidRPr="00A06B63" w:rsidRDefault="00A202C5" w:rsidP="00A202C5">
      <w:pPr>
        <w:jc w:val="both"/>
        <w:rPr>
          <w:lang w:val="ru-RU"/>
        </w:rPr>
      </w:pPr>
      <w:r>
        <w:rPr>
          <w:b/>
          <w:lang w:val="ru-RU"/>
        </w:rPr>
        <w:t>В</w:t>
      </w:r>
      <w:r w:rsidRPr="00A202C5">
        <w:rPr>
          <w:b/>
          <w:lang w:val="ru-RU"/>
        </w:rPr>
        <w:t xml:space="preserve"> </w:t>
      </w:r>
      <w:r>
        <w:rPr>
          <w:b/>
          <w:lang w:val="ru-RU"/>
        </w:rPr>
        <w:t>Бюджетном</w:t>
      </w:r>
      <w:r w:rsidRPr="00A202C5">
        <w:rPr>
          <w:b/>
          <w:lang w:val="ru-RU"/>
        </w:rPr>
        <w:t xml:space="preserve"> </w:t>
      </w:r>
      <w:r>
        <w:rPr>
          <w:b/>
          <w:lang w:val="ru-RU"/>
        </w:rPr>
        <w:t>кодексе</w:t>
      </w:r>
      <w:r w:rsidRPr="00A202C5">
        <w:rPr>
          <w:b/>
          <w:lang w:val="ru-RU"/>
        </w:rPr>
        <w:t xml:space="preserve"> </w:t>
      </w:r>
      <w:r w:rsidRPr="00A202C5">
        <w:rPr>
          <w:b/>
          <w:bCs/>
          <w:lang w:val="ru-RU"/>
        </w:rPr>
        <w:t xml:space="preserve">бюджетные инвестиции </w:t>
      </w:r>
      <w:r>
        <w:rPr>
          <w:b/>
          <w:bCs/>
          <w:lang w:val="ru-RU"/>
        </w:rPr>
        <w:t>определяются</w:t>
      </w:r>
      <w:r w:rsidRPr="00A202C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как</w:t>
      </w:r>
      <w:r w:rsidRPr="00A202C5">
        <w:rPr>
          <w:b/>
          <w:lang w:val="ru-RU"/>
        </w:rPr>
        <w:t xml:space="preserve"> бюджетные средства, направляемые на создание или увеличение стоимости государственного имуществ</w:t>
      </w:r>
      <w:r>
        <w:rPr>
          <w:b/>
          <w:lang w:val="ru-RU"/>
        </w:rPr>
        <w:t>а</w:t>
      </w:r>
      <w:r w:rsidRPr="00A202C5">
        <w:rPr>
          <w:b/>
          <w:lang w:val="ru-RU"/>
        </w:rPr>
        <w:t xml:space="preserve">. </w:t>
      </w:r>
      <w:r w:rsidR="007743D7" w:rsidRPr="00A202C5">
        <w:rPr>
          <w:b/>
          <w:lang w:val="ru-RU"/>
        </w:rPr>
        <w:t xml:space="preserve"> </w:t>
      </w:r>
      <w:r w:rsidRPr="00A202C5">
        <w:rPr>
          <w:b/>
          <w:lang w:val="ru-RU"/>
        </w:rPr>
        <w:t>Определения</w:t>
      </w:r>
      <w:r>
        <w:rPr>
          <w:b/>
          <w:lang w:val="ru-RU"/>
        </w:rPr>
        <w:t xml:space="preserve"> </w:t>
      </w:r>
      <w:r w:rsidRPr="00A202C5">
        <w:rPr>
          <w:b/>
          <w:lang w:val="ru-RU"/>
        </w:rPr>
        <w:t xml:space="preserve">термина </w:t>
      </w:r>
      <w:r>
        <w:rPr>
          <w:b/>
          <w:lang w:val="ru-RU"/>
        </w:rPr>
        <w:t>«</w:t>
      </w:r>
      <w:r w:rsidRPr="00A202C5">
        <w:rPr>
          <w:b/>
          <w:bCs/>
          <w:lang w:val="ru-RU"/>
        </w:rPr>
        <w:t>государственные капитальные вложения</w:t>
      </w:r>
      <w:r>
        <w:rPr>
          <w:b/>
          <w:bCs/>
          <w:lang w:val="ru-RU"/>
        </w:rPr>
        <w:t>»</w:t>
      </w:r>
      <w:r w:rsidRPr="00A202C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российское </w:t>
      </w:r>
      <w:r w:rsidRPr="00A202C5">
        <w:rPr>
          <w:b/>
          <w:lang w:val="ru-RU"/>
        </w:rPr>
        <w:t xml:space="preserve">законодательство не содержит, однако для государственных капитальных вложений в объекты капитального строительства установлен </w:t>
      </w:r>
      <w:r w:rsidRPr="00A202C5">
        <w:rPr>
          <w:b/>
          <w:bCs/>
          <w:lang w:val="ru-RU"/>
        </w:rPr>
        <w:t>особый порядок бюджетных расходо</w:t>
      </w:r>
      <w:r>
        <w:rPr>
          <w:b/>
          <w:bCs/>
          <w:lang w:val="ru-RU"/>
        </w:rPr>
        <w:t>в.</w:t>
      </w:r>
      <w:r w:rsidR="007743D7" w:rsidRPr="00A202C5">
        <w:rPr>
          <w:lang w:val="ru-RU"/>
        </w:rPr>
        <w:t xml:space="preserve"> </w:t>
      </w:r>
      <w:r>
        <w:rPr>
          <w:lang w:val="ru-RU"/>
        </w:rPr>
        <w:lastRenderedPageBreak/>
        <w:t xml:space="preserve">Основную роль в планировании капитальных вложений играет Министерство экономики, но и Минфин России активно участвует в этом процессе. На этапах планирования Минфин России рассматривает </w:t>
      </w:r>
      <w:r w:rsidRPr="00A202C5">
        <w:rPr>
          <w:lang w:val="ru-RU"/>
        </w:rPr>
        <w:t>проект</w:t>
      </w:r>
      <w:r>
        <w:rPr>
          <w:lang w:val="ru-RU"/>
        </w:rPr>
        <w:t xml:space="preserve">ы </w:t>
      </w:r>
      <w:r w:rsidRPr="00A202C5">
        <w:rPr>
          <w:lang w:val="ru-RU"/>
        </w:rPr>
        <w:t>нормативных актов по объектам капитального строительства</w:t>
      </w:r>
      <w:r>
        <w:rPr>
          <w:lang w:val="ru-RU"/>
        </w:rPr>
        <w:t>, участвует в оценке эксплуатационных расходов, р</w:t>
      </w:r>
      <w:r w:rsidRPr="00A202C5">
        <w:rPr>
          <w:lang w:val="ru-RU"/>
        </w:rPr>
        <w:t>егулировани</w:t>
      </w:r>
      <w:r>
        <w:rPr>
          <w:lang w:val="ru-RU"/>
        </w:rPr>
        <w:t>и</w:t>
      </w:r>
      <w:r w:rsidRPr="00A202C5">
        <w:rPr>
          <w:lang w:val="ru-RU"/>
        </w:rPr>
        <w:t xml:space="preserve"> порядка планирования бюджетных </w:t>
      </w:r>
      <w:r w:rsidRPr="00A202C5">
        <w:rPr>
          <w:lang w:val="ru-RU"/>
        </w:rPr>
        <w:tab/>
        <w:t>ассигнований</w:t>
      </w:r>
      <w:r w:rsidR="00A06B63">
        <w:rPr>
          <w:lang w:val="ru-RU"/>
        </w:rPr>
        <w:t xml:space="preserve"> и оценке проектов. В настоящее время ведется работа по законодательному закреплению критериев оценки проектов и </w:t>
      </w:r>
      <w:r w:rsidR="00FF43A2">
        <w:rPr>
          <w:lang w:val="ru-RU"/>
        </w:rPr>
        <w:t>совершенствованию критериев</w:t>
      </w:r>
      <w:r w:rsidR="00A06B63">
        <w:rPr>
          <w:lang w:val="ru-RU"/>
        </w:rPr>
        <w:t xml:space="preserve"> с учетом соображений по оптимизации на основе вариант</w:t>
      </w:r>
      <w:r w:rsidR="00FF43A2">
        <w:rPr>
          <w:lang w:val="ru-RU"/>
        </w:rPr>
        <w:t>ных</w:t>
      </w:r>
      <w:r w:rsidR="00A06B63">
        <w:rPr>
          <w:lang w:val="ru-RU"/>
        </w:rPr>
        <w:t xml:space="preserve"> механизмов финансирования.</w:t>
      </w:r>
      <w:r w:rsidR="007743D7" w:rsidRPr="00A06B63">
        <w:rPr>
          <w:lang w:val="ru-RU"/>
        </w:rPr>
        <w:t xml:space="preserve"> </w:t>
      </w:r>
    </w:p>
    <w:p w:rsidR="005A1144" w:rsidRPr="00A06B63" w:rsidRDefault="005A1144">
      <w:pPr>
        <w:jc w:val="both"/>
        <w:rPr>
          <w:lang w:val="ru-RU"/>
        </w:rPr>
      </w:pPr>
    </w:p>
    <w:p w:rsidR="005A1144" w:rsidRPr="00610D78" w:rsidRDefault="00A06B63">
      <w:pPr>
        <w:jc w:val="both"/>
        <w:rPr>
          <w:lang w:val="ru-RU"/>
        </w:rPr>
      </w:pPr>
      <w:r>
        <w:rPr>
          <w:b/>
          <w:lang w:val="ru-RU"/>
        </w:rPr>
        <w:t>Основные</w:t>
      </w:r>
      <w:r w:rsidRPr="00E579DB">
        <w:rPr>
          <w:b/>
          <w:lang w:val="ru-RU"/>
        </w:rPr>
        <w:t xml:space="preserve"> </w:t>
      </w:r>
      <w:r>
        <w:rPr>
          <w:b/>
          <w:lang w:val="ru-RU"/>
        </w:rPr>
        <w:t>проблемы</w:t>
      </w:r>
      <w:r w:rsidRPr="00E579DB">
        <w:rPr>
          <w:b/>
          <w:lang w:val="ru-RU"/>
        </w:rPr>
        <w:t xml:space="preserve">: </w:t>
      </w:r>
      <w:r>
        <w:rPr>
          <w:b/>
          <w:lang w:val="ru-RU"/>
        </w:rPr>
        <w:t>необходимость</w:t>
      </w:r>
      <w:r w:rsidRPr="00E579DB">
        <w:rPr>
          <w:b/>
          <w:lang w:val="ru-RU"/>
        </w:rPr>
        <w:t xml:space="preserve"> </w:t>
      </w:r>
      <w:r>
        <w:rPr>
          <w:b/>
          <w:lang w:val="ru-RU"/>
        </w:rPr>
        <w:t>минимизации</w:t>
      </w:r>
      <w:r w:rsidRPr="00E579DB">
        <w:rPr>
          <w:b/>
          <w:lang w:val="ru-RU"/>
        </w:rPr>
        <w:t xml:space="preserve"> </w:t>
      </w:r>
      <w:r>
        <w:rPr>
          <w:b/>
          <w:lang w:val="ru-RU"/>
        </w:rPr>
        <w:t>незавершенного</w:t>
      </w:r>
      <w:r w:rsidRPr="00E579DB">
        <w:rPr>
          <w:b/>
          <w:lang w:val="ru-RU"/>
        </w:rPr>
        <w:t xml:space="preserve"> </w:t>
      </w:r>
      <w:r>
        <w:rPr>
          <w:b/>
          <w:lang w:val="ru-RU"/>
        </w:rPr>
        <w:t>строительства</w:t>
      </w:r>
      <w:r w:rsidR="007743D7" w:rsidRPr="00E579DB">
        <w:rPr>
          <w:b/>
          <w:lang w:val="ru-RU"/>
        </w:rPr>
        <w:t xml:space="preserve">; </w:t>
      </w:r>
      <w:r w:rsidR="00E579DB">
        <w:rPr>
          <w:b/>
          <w:lang w:val="ru-RU"/>
        </w:rPr>
        <w:t>завышение</w:t>
      </w:r>
      <w:r w:rsidR="00E579DB" w:rsidRPr="00E579DB">
        <w:rPr>
          <w:b/>
          <w:lang w:val="ru-RU"/>
        </w:rPr>
        <w:t xml:space="preserve"> </w:t>
      </w:r>
      <w:r w:rsidR="00E579DB">
        <w:rPr>
          <w:b/>
          <w:lang w:val="ru-RU"/>
        </w:rPr>
        <w:t>технологических</w:t>
      </w:r>
      <w:r w:rsidR="00E579DB" w:rsidRPr="00E579DB">
        <w:rPr>
          <w:b/>
          <w:lang w:val="ru-RU"/>
        </w:rPr>
        <w:t xml:space="preserve"> </w:t>
      </w:r>
      <w:r w:rsidR="00E579DB">
        <w:rPr>
          <w:b/>
          <w:lang w:val="ru-RU"/>
        </w:rPr>
        <w:t>и</w:t>
      </w:r>
      <w:r w:rsidR="00E579DB" w:rsidRPr="00E579DB">
        <w:rPr>
          <w:b/>
          <w:lang w:val="ru-RU"/>
        </w:rPr>
        <w:t xml:space="preserve"> </w:t>
      </w:r>
      <w:r w:rsidR="00E579DB">
        <w:rPr>
          <w:b/>
          <w:lang w:val="ru-RU"/>
        </w:rPr>
        <w:t>ценовых</w:t>
      </w:r>
      <w:r w:rsidR="00E579DB" w:rsidRPr="00E579DB">
        <w:rPr>
          <w:b/>
          <w:lang w:val="ru-RU"/>
        </w:rPr>
        <w:t xml:space="preserve"> </w:t>
      </w:r>
      <w:r w:rsidR="00E579DB">
        <w:rPr>
          <w:b/>
          <w:lang w:val="ru-RU"/>
        </w:rPr>
        <w:t>решений</w:t>
      </w:r>
      <w:r w:rsidR="00E579DB" w:rsidRPr="00E579DB">
        <w:rPr>
          <w:b/>
          <w:lang w:val="ru-RU"/>
        </w:rPr>
        <w:t xml:space="preserve"> </w:t>
      </w:r>
      <w:r w:rsidR="00E579DB">
        <w:rPr>
          <w:b/>
          <w:lang w:val="ru-RU"/>
        </w:rPr>
        <w:t>по</w:t>
      </w:r>
      <w:r w:rsidR="00E579DB" w:rsidRPr="00E579DB">
        <w:rPr>
          <w:b/>
          <w:lang w:val="ru-RU"/>
        </w:rPr>
        <w:t xml:space="preserve"> </w:t>
      </w:r>
      <w:r w:rsidR="00E579DB">
        <w:rPr>
          <w:b/>
          <w:lang w:val="ru-RU"/>
        </w:rPr>
        <w:t>объектам</w:t>
      </w:r>
      <w:r w:rsidR="00E579DB" w:rsidRPr="00E579DB">
        <w:rPr>
          <w:b/>
          <w:lang w:val="ru-RU"/>
        </w:rPr>
        <w:t xml:space="preserve"> </w:t>
      </w:r>
      <w:r w:rsidR="00E579DB">
        <w:rPr>
          <w:b/>
          <w:lang w:val="ru-RU"/>
        </w:rPr>
        <w:t>капитального</w:t>
      </w:r>
      <w:r w:rsidR="00E579DB" w:rsidRPr="00E579DB">
        <w:rPr>
          <w:b/>
          <w:lang w:val="ru-RU"/>
        </w:rPr>
        <w:t xml:space="preserve"> </w:t>
      </w:r>
      <w:r w:rsidR="00E579DB">
        <w:rPr>
          <w:b/>
          <w:lang w:val="ru-RU"/>
        </w:rPr>
        <w:t>строительства</w:t>
      </w:r>
      <w:r w:rsidR="00E579DB" w:rsidRPr="00E579DB">
        <w:rPr>
          <w:b/>
          <w:lang w:val="ru-RU"/>
        </w:rPr>
        <w:t>,</w:t>
      </w:r>
      <w:r w:rsidR="00E579DB">
        <w:rPr>
          <w:b/>
          <w:lang w:val="ru-RU"/>
        </w:rPr>
        <w:t xml:space="preserve"> отсутствие порядка определения предельной стоимости</w:t>
      </w:r>
      <w:r w:rsidR="007743D7" w:rsidRPr="00E579DB">
        <w:rPr>
          <w:b/>
          <w:lang w:val="ru-RU"/>
        </w:rPr>
        <w:t xml:space="preserve">; </w:t>
      </w:r>
      <w:r w:rsidR="00E579DB">
        <w:rPr>
          <w:b/>
          <w:lang w:val="ru-RU"/>
        </w:rPr>
        <w:t>избыточные расходы бюджета на эксплуатацию создаваемых объектов капитального строительства</w:t>
      </w:r>
      <w:r w:rsidR="007743D7" w:rsidRPr="00E579DB">
        <w:rPr>
          <w:b/>
          <w:lang w:val="ru-RU"/>
        </w:rPr>
        <w:t xml:space="preserve">; </w:t>
      </w:r>
      <w:r w:rsidR="00E579DB">
        <w:rPr>
          <w:b/>
          <w:lang w:val="ru-RU"/>
        </w:rPr>
        <w:t xml:space="preserve">недостаточность источников для государственных капитальных вложений в краткосрочной перспективе; отсутствие единых подходов и критериев выбора способа участия государства в инвестиционной деятельности. </w:t>
      </w:r>
      <w:r w:rsidR="00E579DB">
        <w:rPr>
          <w:lang w:val="ru-RU"/>
        </w:rPr>
        <w:t>Активно</w:t>
      </w:r>
      <w:r w:rsidR="00E579DB" w:rsidRPr="00E579DB">
        <w:rPr>
          <w:lang w:val="ru-RU"/>
        </w:rPr>
        <w:t xml:space="preserve"> </w:t>
      </w:r>
      <w:r w:rsidR="00E579DB">
        <w:rPr>
          <w:lang w:val="ru-RU"/>
        </w:rPr>
        <w:t>рассматривается</w:t>
      </w:r>
      <w:r w:rsidR="00E579DB" w:rsidRPr="00E579DB">
        <w:rPr>
          <w:lang w:val="ru-RU"/>
        </w:rPr>
        <w:t xml:space="preserve"> </w:t>
      </w:r>
      <w:r w:rsidR="00E579DB">
        <w:rPr>
          <w:lang w:val="ru-RU"/>
        </w:rPr>
        <w:t>вопрос</w:t>
      </w:r>
      <w:r w:rsidR="00E579DB" w:rsidRPr="00E579DB">
        <w:rPr>
          <w:lang w:val="ru-RU"/>
        </w:rPr>
        <w:t xml:space="preserve"> </w:t>
      </w:r>
      <w:r w:rsidR="00E579DB">
        <w:rPr>
          <w:lang w:val="ru-RU"/>
        </w:rPr>
        <w:t>о</w:t>
      </w:r>
      <w:r w:rsidR="00E579DB" w:rsidRPr="00E579DB">
        <w:rPr>
          <w:lang w:val="ru-RU"/>
        </w:rPr>
        <w:t xml:space="preserve"> </w:t>
      </w:r>
      <w:r w:rsidR="00E579DB">
        <w:rPr>
          <w:lang w:val="ru-RU"/>
        </w:rPr>
        <w:t>привлечении частных инвестиций для реализации государственных инвестиционных проектов. Ведется работа по привлечению негосударственных организаций к оказанию государственных услуг на местном уровне.</w:t>
      </w:r>
      <w:r w:rsidR="007743D7" w:rsidRPr="00E579DB">
        <w:rPr>
          <w:lang w:val="ru-RU"/>
        </w:rPr>
        <w:t xml:space="preserve"> </w:t>
      </w:r>
      <w:r w:rsidR="00610D78">
        <w:rPr>
          <w:lang w:val="ru-RU"/>
        </w:rPr>
        <w:t>Возникающие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проблемы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связаны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с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определением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схем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финансирования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стоимости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услуг</w:t>
      </w:r>
      <w:r w:rsidR="00610D78" w:rsidRPr="00610D78">
        <w:rPr>
          <w:lang w:val="ru-RU"/>
        </w:rPr>
        <w:t xml:space="preserve">, </w:t>
      </w:r>
      <w:r w:rsidR="00610D78">
        <w:rPr>
          <w:lang w:val="ru-RU"/>
        </w:rPr>
        <w:t>которые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должны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предоставляться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бесплатно</w:t>
      </w:r>
      <w:r w:rsidR="00610D78" w:rsidRPr="00610D78">
        <w:rPr>
          <w:lang w:val="ru-RU"/>
        </w:rPr>
        <w:t xml:space="preserve">, </w:t>
      </w:r>
      <w:r w:rsidR="00610D78">
        <w:rPr>
          <w:lang w:val="ru-RU"/>
        </w:rPr>
        <w:t>и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с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определением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подходов</w:t>
      </w:r>
      <w:r w:rsidR="00610D78" w:rsidRPr="00610D78">
        <w:rPr>
          <w:lang w:val="ru-RU"/>
        </w:rPr>
        <w:t xml:space="preserve"> </w:t>
      </w:r>
      <w:r w:rsidR="00610D78">
        <w:rPr>
          <w:lang w:val="ru-RU"/>
        </w:rPr>
        <w:t>в отношении недостаточно развитых территорий, где отсутствуют привлекательные инвестиционные возможности для организаций частного сектора, и</w:t>
      </w:r>
      <w:r w:rsidR="00FF43A2">
        <w:rPr>
          <w:lang w:val="ru-RU"/>
        </w:rPr>
        <w:t>, соответственно,</w:t>
      </w:r>
      <w:r w:rsidR="00610D78">
        <w:rPr>
          <w:lang w:val="ru-RU"/>
        </w:rPr>
        <w:t xml:space="preserve"> им необходимо предоставлять субсидии. </w:t>
      </w:r>
      <w:r w:rsidR="007743D7" w:rsidRPr="00610D78">
        <w:rPr>
          <w:lang w:val="ru-RU"/>
        </w:rPr>
        <w:t xml:space="preserve"> </w:t>
      </w:r>
    </w:p>
    <w:p w:rsidR="005A1144" w:rsidRPr="00610D78" w:rsidRDefault="005A1144">
      <w:pPr>
        <w:jc w:val="both"/>
        <w:rPr>
          <w:b/>
          <w:lang w:val="ru-RU"/>
        </w:rPr>
      </w:pPr>
    </w:p>
    <w:p w:rsidR="005A1144" w:rsidRPr="00911A4E" w:rsidRDefault="00A06B63" w:rsidP="00D357AC">
      <w:pPr>
        <w:pStyle w:val="3"/>
        <w:spacing w:afterLines="160" w:line="259" w:lineRule="auto"/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</w:pPr>
      <w:bookmarkStart w:id="35" w:name="_Toc9425829"/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Резюме</w:t>
      </w:r>
      <w:r w:rsidRPr="00911A4E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коротки</w:t>
      </w:r>
      <w:r w:rsidR="00610D78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х</w:t>
      </w:r>
      <w:r w:rsidRPr="00911A4E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заключительны</w:t>
      </w:r>
      <w:r w:rsidR="00610D78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х</w:t>
      </w:r>
      <w:r w:rsidRPr="00911A4E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выступлени</w:t>
      </w:r>
      <w:r w:rsidR="00610D78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й</w:t>
      </w:r>
      <w:r w:rsidRPr="00911A4E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других</w:t>
      </w:r>
      <w:r w:rsidRPr="00911A4E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стран</w:t>
      </w:r>
      <w:r w:rsidRPr="00911A4E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538135" w:themeColor="accent6" w:themeShade="BF"/>
        </w:rPr>
        <w:t>PEMPAL</w:t>
      </w:r>
      <w:proofErr w:type="spellEnd"/>
      <w:r w:rsidR="00911A4E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с освещением основных событий и проблем в сфере капитальн</w:t>
      </w:r>
      <w:r w:rsidR="004C1D8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ого </w:t>
      </w:r>
      <w:proofErr w:type="spellStart"/>
      <w:r w:rsidR="004C1D81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>бюджетирования</w:t>
      </w:r>
      <w:bookmarkEnd w:id="35"/>
      <w:proofErr w:type="spellEnd"/>
      <w:r w:rsidR="007743D7" w:rsidRPr="00911A4E">
        <w:rPr>
          <w:rFonts w:ascii="Times New Roman" w:hAnsi="Times New Roman" w:cs="Times New Roman"/>
          <w:b/>
          <w:bCs/>
          <w:color w:val="538135" w:themeColor="accent6" w:themeShade="BF"/>
          <w:lang w:val="ru-RU"/>
        </w:rPr>
        <w:t xml:space="preserve"> </w:t>
      </w:r>
    </w:p>
    <w:p w:rsidR="005A1144" w:rsidRPr="00DD50A9" w:rsidRDefault="00376724">
      <w:pPr>
        <w:jc w:val="both"/>
        <w:rPr>
          <w:lang w:val="ru-RU"/>
        </w:rPr>
      </w:pPr>
      <w:r>
        <w:rPr>
          <w:b/>
          <w:lang w:val="ru-RU"/>
        </w:rPr>
        <w:t>В</w:t>
      </w:r>
      <w:r w:rsidRPr="00376724">
        <w:rPr>
          <w:b/>
          <w:lang w:val="ru-RU"/>
        </w:rPr>
        <w:t xml:space="preserve"> </w:t>
      </w:r>
      <w:r>
        <w:rPr>
          <w:b/>
          <w:lang w:val="ru-RU"/>
        </w:rPr>
        <w:t>завершение</w:t>
      </w:r>
      <w:r w:rsidRPr="00376724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  <w:r w:rsidRPr="00376724">
        <w:rPr>
          <w:b/>
          <w:lang w:val="ru-RU"/>
        </w:rPr>
        <w:t xml:space="preserve">, </w:t>
      </w:r>
      <w:r>
        <w:rPr>
          <w:b/>
          <w:lang w:val="ru-RU"/>
        </w:rPr>
        <w:t>посвященного</w:t>
      </w:r>
      <w:r w:rsidRPr="00376724">
        <w:rPr>
          <w:b/>
          <w:lang w:val="ru-RU"/>
        </w:rPr>
        <w:t xml:space="preserve"> </w:t>
      </w:r>
      <w:r>
        <w:rPr>
          <w:b/>
          <w:lang w:val="ru-RU"/>
        </w:rPr>
        <w:t>теме</w:t>
      </w:r>
      <w:r w:rsidRPr="00376724">
        <w:rPr>
          <w:b/>
          <w:lang w:val="ru-RU"/>
        </w:rPr>
        <w:t xml:space="preserve"> </w:t>
      </w:r>
      <w:r>
        <w:rPr>
          <w:b/>
          <w:lang w:val="ru-RU"/>
        </w:rPr>
        <w:t>капитального</w:t>
      </w:r>
      <w:r w:rsidRPr="00376724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бюджетирования</w:t>
      </w:r>
      <w:proofErr w:type="spellEnd"/>
      <w:r w:rsidRPr="00376724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376724">
        <w:rPr>
          <w:b/>
          <w:lang w:val="ru-RU"/>
        </w:rPr>
        <w:t xml:space="preserve"> </w:t>
      </w:r>
      <w:r>
        <w:rPr>
          <w:b/>
          <w:lang w:val="ru-RU"/>
        </w:rPr>
        <w:t>государственных</w:t>
      </w:r>
      <w:r w:rsidRPr="00376724">
        <w:rPr>
          <w:b/>
          <w:lang w:val="ru-RU"/>
        </w:rPr>
        <w:t xml:space="preserve"> </w:t>
      </w:r>
      <w:r>
        <w:rPr>
          <w:b/>
          <w:lang w:val="ru-RU"/>
        </w:rPr>
        <w:t>инвестиций</w:t>
      </w:r>
      <w:r w:rsidRPr="00376724">
        <w:rPr>
          <w:b/>
          <w:lang w:val="ru-RU"/>
        </w:rPr>
        <w:t xml:space="preserve">, </w:t>
      </w:r>
      <w:r>
        <w:rPr>
          <w:b/>
          <w:lang w:val="ru-RU"/>
        </w:rPr>
        <w:t xml:space="preserve">представители всех остальных стран-участниц </w:t>
      </w:r>
      <w:proofErr w:type="spellStart"/>
      <w:r w:rsidR="007743D7">
        <w:rPr>
          <w:b/>
        </w:rPr>
        <w:t>PEMPAL</w:t>
      </w:r>
      <w:proofErr w:type="spellEnd"/>
      <w:r>
        <w:rPr>
          <w:b/>
          <w:lang w:val="ru-RU"/>
        </w:rPr>
        <w:t xml:space="preserve"> в своих выступлениях кратко рассказали об основных текущих проблемах в рассматриваемой области. </w:t>
      </w:r>
      <w:r w:rsidR="007743D7" w:rsidRPr="00376724">
        <w:rPr>
          <w:b/>
          <w:lang w:val="ru-RU"/>
        </w:rPr>
        <w:t xml:space="preserve"> </w:t>
      </w:r>
      <w:r w:rsidR="00692AC3">
        <w:rPr>
          <w:lang w:val="ru-RU"/>
        </w:rPr>
        <w:t>Большинство</w:t>
      </w:r>
      <w:r w:rsidR="00692AC3" w:rsidRPr="00692AC3">
        <w:rPr>
          <w:lang w:val="ru-RU"/>
        </w:rPr>
        <w:t xml:space="preserve"> </w:t>
      </w:r>
      <w:r w:rsidR="00692AC3">
        <w:rPr>
          <w:lang w:val="ru-RU"/>
        </w:rPr>
        <w:t>стран</w:t>
      </w:r>
      <w:r w:rsidR="00692AC3" w:rsidRPr="00692AC3">
        <w:rPr>
          <w:lang w:val="ru-RU"/>
        </w:rPr>
        <w:t xml:space="preserve"> </w:t>
      </w:r>
      <w:r w:rsidR="00692AC3">
        <w:rPr>
          <w:lang w:val="ru-RU"/>
        </w:rPr>
        <w:t>сталкиваются</w:t>
      </w:r>
      <w:r w:rsidR="00692AC3" w:rsidRPr="00692AC3">
        <w:rPr>
          <w:lang w:val="ru-RU"/>
        </w:rPr>
        <w:t xml:space="preserve"> </w:t>
      </w:r>
      <w:r w:rsidR="00692AC3">
        <w:rPr>
          <w:lang w:val="ru-RU"/>
        </w:rPr>
        <w:t>со схожими</w:t>
      </w:r>
      <w:r w:rsidR="00692AC3" w:rsidRPr="00692AC3">
        <w:rPr>
          <w:lang w:val="ru-RU"/>
        </w:rPr>
        <w:t xml:space="preserve"> </w:t>
      </w:r>
      <w:r w:rsidR="00692AC3">
        <w:rPr>
          <w:lang w:val="ru-RU"/>
        </w:rPr>
        <w:t>проблемами в части обеспечения финансирования для удовлетворения потребностей в крупных государственных инвестициях, и во многих странах приняты меры по улучшению институциональных условий и совершенствованию процесса планирования.</w:t>
      </w:r>
      <w:r w:rsidR="007743D7" w:rsidRPr="00692AC3">
        <w:rPr>
          <w:lang w:val="ru-RU"/>
        </w:rPr>
        <w:t xml:space="preserve"> </w:t>
      </w:r>
      <w:r w:rsidR="00E5583D">
        <w:rPr>
          <w:lang w:val="ru-RU"/>
        </w:rPr>
        <w:t>Для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финансирования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государственных инвестиционных проектов многие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страны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привлекают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средства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доноров и международных финансовых институтов. Кроме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того</w:t>
      </w:r>
      <w:r w:rsidR="00E5583D" w:rsidRPr="00E5583D">
        <w:rPr>
          <w:lang w:val="ru-RU"/>
        </w:rPr>
        <w:t xml:space="preserve">, </w:t>
      </w:r>
      <w:r w:rsidR="00E5583D">
        <w:rPr>
          <w:lang w:val="ru-RU"/>
        </w:rPr>
        <w:t>в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последнее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время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во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многих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странах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усовершенствованы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или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приняты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законы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и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подзаконные</w:t>
      </w:r>
      <w:r w:rsidR="00E5583D" w:rsidRPr="00E5583D">
        <w:rPr>
          <w:lang w:val="ru-RU"/>
        </w:rPr>
        <w:t xml:space="preserve"> </w:t>
      </w:r>
      <w:r w:rsidR="00E5583D">
        <w:rPr>
          <w:lang w:val="ru-RU"/>
        </w:rPr>
        <w:t>акты, регламентирующие государственные инвестиции, но при этом для бол</w:t>
      </w:r>
      <w:r w:rsidR="002974E2">
        <w:rPr>
          <w:lang w:val="ru-RU"/>
        </w:rPr>
        <w:t xml:space="preserve">ьшинства </w:t>
      </w:r>
      <w:r w:rsidR="004C1D81">
        <w:rPr>
          <w:lang w:val="ru-RU"/>
        </w:rPr>
        <w:t>стран</w:t>
      </w:r>
      <w:r w:rsidR="002974E2">
        <w:rPr>
          <w:lang w:val="ru-RU"/>
        </w:rPr>
        <w:t xml:space="preserve">  реализация проектов остается проблемной сферой</w:t>
      </w:r>
      <w:r w:rsidR="00E5583D">
        <w:rPr>
          <w:lang w:val="ru-RU"/>
        </w:rPr>
        <w:t xml:space="preserve">. </w:t>
      </w:r>
      <w:r w:rsidR="002974E2">
        <w:rPr>
          <w:lang w:val="ru-RU"/>
        </w:rPr>
        <w:t>Многие</w:t>
      </w:r>
      <w:r w:rsidR="002974E2" w:rsidRPr="002974E2">
        <w:rPr>
          <w:lang w:val="ru-RU"/>
        </w:rPr>
        <w:t xml:space="preserve"> </w:t>
      </w:r>
      <w:r w:rsidR="002974E2">
        <w:rPr>
          <w:lang w:val="ru-RU"/>
        </w:rPr>
        <w:t>страны</w:t>
      </w:r>
      <w:r w:rsidR="002974E2" w:rsidRPr="002974E2">
        <w:rPr>
          <w:lang w:val="ru-RU"/>
        </w:rPr>
        <w:t xml:space="preserve"> </w:t>
      </w:r>
      <w:r w:rsidR="002974E2">
        <w:rPr>
          <w:lang w:val="ru-RU"/>
        </w:rPr>
        <w:t>также</w:t>
      </w:r>
      <w:r w:rsidR="002974E2" w:rsidRPr="002974E2">
        <w:rPr>
          <w:lang w:val="ru-RU"/>
        </w:rPr>
        <w:t xml:space="preserve"> </w:t>
      </w:r>
      <w:r w:rsidR="002974E2">
        <w:rPr>
          <w:lang w:val="ru-RU"/>
        </w:rPr>
        <w:t>сообщили</w:t>
      </w:r>
      <w:r w:rsidR="002974E2" w:rsidRPr="002974E2">
        <w:rPr>
          <w:lang w:val="ru-RU"/>
        </w:rPr>
        <w:t xml:space="preserve"> </w:t>
      </w:r>
      <w:r w:rsidR="002974E2">
        <w:rPr>
          <w:lang w:val="ru-RU"/>
        </w:rPr>
        <w:t>о</w:t>
      </w:r>
      <w:r w:rsidR="002974E2" w:rsidRPr="002974E2">
        <w:rPr>
          <w:lang w:val="ru-RU"/>
        </w:rPr>
        <w:t xml:space="preserve"> </w:t>
      </w:r>
      <w:r w:rsidR="002974E2">
        <w:rPr>
          <w:lang w:val="ru-RU"/>
        </w:rPr>
        <w:t>проблемах</w:t>
      </w:r>
      <w:r w:rsidR="002974E2" w:rsidRPr="002974E2">
        <w:rPr>
          <w:lang w:val="ru-RU"/>
        </w:rPr>
        <w:t xml:space="preserve">, </w:t>
      </w:r>
      <w:r w:rsidR="002974E2">
        <w:rPr>
          <w:lang w:val="ru-RU"/>
        </w:rPr>
        <w:t>связанных</w:t>
      </w:r>
      <w:r w:rsidR="002974E2" w:rsidRPr="002974E2">
        <w:rPr>
          <w:lang w:val="ru-RU"/>
        </w:rPr>
        <w:t xml:space="preserve"> </w:t>
      </w:r>
      <w:r w:rsidR="002974E2">
        <w:rPr>
          <w:lang w:val="ru-RU"/>
        </w:rPr>
        <w:t>с</w:t>
      </w:r>
      <w:r w:rsidR="002974E2" w:rsidRPr="002974E2">
        <w:rPr>
          <w:lang w:val="ru-RU"/>
        </w:rPr>
        <w:t xml:space="preserve"> </w:t>
      </w:r>
      <w:r w:rsidR="002974E2">
        <w:rPr>
          <w:lang w:val="ru-RU"/>
        </w:rPr>
        <w:t>незавершенными</w:t>
      </w:r>
      <w:r w:rsidR="002974E2" w:rsidRPr="002974E2">
        <w:rPr>
          <w:lang w:val="ru-RU"/>
        </w:rPr>
        <w:t xml:space="preserve"> </w:t>
      </w:r>
      <w:r w:rsidR="002974E2">
        <w:rPr>
          <w:lang w:val="ru-RU"/>
        </w:rPr>
        <w:t xml:space="preserve">объектами капитального строительства и с оказанием политического влияния, в т.ч. со стороны скрытых групп с общими интересами. </w:t>
      </w:r>
      <w:r w:rsidR="00266072">
        <w:rPr>
          <w:lang w:val="ru-RU"/>
        </w:rPr>
        <w:t>Ряд</w:t>
      </w:r>
      <w:r w:rsidR="002974E2" w:rsidRPr="00E76738">
        <w:rPr>
          <w:lang w:val="ru-RU"/>
        </w:rPr>
        <w:t xml:space="preserve"> </w:t>
      </w:r>
      <w:r w:rsidR="002974E2">
        <w:rPr>
          <w:lang w:val="ru-RU"/>
        </w:rPr>
        <w:t>стран</w:t>
      </w:r>
      <w:r w:rsidR="002974E2" w:rsidRPr="00E76738">
        <w:rPr>
          <w:lang w:val="ru-RU"/>
        </w:rPr>
        <w:t xml:space="preserve"> </w:t>
      </w:r>
      <w:r w:rsidR="002974E2">
        <w:rPr>
          <w:lang w:val="ru-RU"/>
        </w:rPr>
        <w:t>отметили</w:t>
      </w:r>
      <w:r w:rsidR="002974E2" w:rsidRPr="00E76738">
        <w:rPr>
          <w:lang w:val="ru-RU"/>
        </w:rPr>
        <w:t xml:space="preserve"> </w:t>
      </w:r>
      <w:r w:rsidR="002974E2">
        <w:rPr>
          <w:lang w:val="ru-RU"/>
        </w:rPr>
        <w:t>прогресс</w:t>
      </w:r>
      <w:r w:rsidR="002974E2" w:rsidRPr="00E76738">
        <w:rPr>
          <w:lang w:val="ru-RU"/>
        </w:rPr>
        <w:t xml:space="preserve"> </w:t>
      </w:r>
      <w:r w:rsidR="002974E2">
        <w:rPr>
          <w:lang w:val="ru-RU"/>
        </w:rPr>
        <w:t>в</w:t>
      </w:r>
      <w:r w:rsidR="002974E2" w:rsidRPr="00E76738">
        <w:rPr>
          <w:lang w:val="ru-RU"/>
        </w:rPr>
        <w:t xml:space="preserve"> </w:t>
      </w:r>
      <w:r w:rsidR="002974E2">
        <w:rPr>
          <w:lang w:val="ru-RU"/>
        </w:rPr>
        <w:t>определении</w:t>
      </w:r>
      <w:r w:rsidR="002974E2" w:rsidRPr="00E76738">
        <w:rPr>
          <w:lang w:val="ru-RU"/>
        </w:rPr>
        <w:t xml:space="preserve"> </w:t>
      </w:r>
      <w:r w:rsidR="002974E2">
        <w:rPr>
          <w:lang w:val="ru-RU"/>
        </w:rPr>
        <w:t>приорит</w:t>
      </w:r>
      <w:r w:rsidR="00E76738">
        <w:rPr>
          <w:lang w:val="ru-RU"/>
        </w:rPr>
        <w:t>етности и критериев отбора проектов. Однако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проблемы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сохраняются</w:t>
      </w:r>
      <w:r w:rsidR="006A5ACC" w:rsidRPr="006A5ACC">
        <w:rPr>
          <w:lang w:val="ru-RU"/>
        </w:rPr>
        <w:t>,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и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есть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немало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возможностей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для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улучшения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этого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процесса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и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повышения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его</w:t>
      </w:r>
      <w:r w:rsidR="00E76738" w:rsidRPr="006A5ACC">
        <w:rPr>
          <w:lang w:val="ru-RU"/>
        </w:rPr>
        <w:t xml:space="preserve"> </w:t>
      </w:r>
      <w:r w:rsidR="00E76738">
        <w:rPr>
          <w:lang w:val="ru-RU"/>
        </w:rPr>
        <w:t>объективности</w:t>
      </w:r>
      <w:r w:rsidR="006A5ACC" w:rsidRPr="006A5ACC">
        <w:rPr>
          <w:lang w:val="ru-RU"/>
        </w:rPr>
        <w:t xml:space="preserve"> </w:t>
      </w:r>
      <w:r w:rsidR="004C1D81">
        <w:rPr>
          <w:lang w:val="ru-RU"/>
        </w:rPr>
        <w:t>в рамках</w:t>
      </w:r>
      <w:r w:rsidR="006A5ACC" w:rsidRPr="006A5ACC">
        <w:rPr>
          <w:lang w:val="ru-RU"/>
        </w:rPr>
        <w:t xml:space="preserve"> </w:t>
      </w:r>
      <w:r w:rsidR="006A5ACC">
        <w:rPr>
          <w:lang w:val="ru-RU"/>
        </w:rPr>
        <w:t>долгосрочно</w:t>
      </w:r>
      <w:r w:rsidR="004C1D81">
        <w:rPr>
          <w:lang w:val="ru-RU"/>
        </w:rPr>
        <w:t>го</w:t>
      </w:r>
      <w:r w:rsidR="006A5ACC">
        <w:rPr>
          <w:lang w:val="ru-RU"/>
        </w:rPr>
        <w:t xml:space="preserve"> планировани</w:t>
      </w:r>
      <w:r w:rsidR="004C1D81">
        <w:rPr>
          <w:lang w:val="ru-RU"/>
        </w:rPr>
        <w:t>я</w:t>
      </w:r>
      <w:r w:rsidR="006A5ACC">
        <w:rPr>
          <w:lang w:val="ru-RU"/>
        </w:rPr>
        <w:t xml:space="preserve"> с использованием лучшей мировой практики (примеры такой практики на пленарном заседании были представлены Всемирным банком и </w:t>
      </w:r>
      <w:proofErr w:type="spellStart"/>
      <w:r w:rsidR="006A5ACC">
        <w:rPr>
          <w:lang w:val="ru-RU"/>
        </w:rPr>
        <w:t>ОЭСР</w:t>
      </w:r>
      <w:proofErr w:type="spellEnd"/>
      <w:r w:rsidR="006A5ACC">
        <w:rPr>
          <w:lang w:val="ru-RU"/>
        </w:rPr>
        <w:t xml:space="preserve">).  </w:t>
      </w:r>
      <w:r w:rsidR="00BC4AC9">
        <w:rPr>
          <w:lang w:val="ru-RU"/>
        </w:rPr>
        <w:t>М</w:t>
      </w:r>
      <w:r w:rsidR="006A5ACC">
        <w:rPr>
          <w:lang w:val="ru-RU"/>
        </w:rPr>
        <w:t>ноги</w:t>
      </w:r>
      <w:r w:rsidR="00BC4AC9">
        <w:rPr>
          <w:lang w:val="ru-RU"/>
        </w:rPr>
        <w:t>е</w:t>
      </w:r>
      <w:r w:rsidR="00BC4AC9" w:rsidRPr="00BC4AC9">
        <w:rPr>
          <w:lang w:val="ru-RU"/>
        </w:rPr>
        <w:t xml:space="preserve"> </w:t>
      </w:r>
      <w:r w:rsidR="006A5ACC">
        <w:rPr>
          <w:lang w:val="ru-RU"/>
        </w:rPr>
        <w:t>стран</w:t>
      </w:r>
      <w:r w:rsidR="00BC4AC9">
        <w:rPr>
          <w:lang w:val="ru-RU"/>
        </w:rPr>
        <w:t>ы</w:t>
      </w:r>
      <w:r w:rsidR="006A5ACC" w:rsidRPr="00BC4AC9">
        <w:rPr>
          <w:lang w:val="ru-RU"/>
        </w:rPr>
        <w:t xml:space="preserve"> </w:t>
      </w:r>
      <w:proofErr w:type="spellStart"/>
      <w:r w:rsidR="007743D7">
        <w:t>PEMPAL</w:t>
      </w:r>
      <w:proofErr w:type="spellEnd"/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сталкиваются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с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дополнительными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проблемами</w:t>
      </w:r>
      <w:r w:rsidR="00BC4AC9" w:rsidRPr="00BC4AC9">
        <w:rPr>
          <w:lang w:val="ru-RU"/>
        </w:rPr>
        <w:t xml:space="preserve">, </w:t>
      </w:r>
      <w:r w:rsidR="00BC4AC9">
        <w:rPr>
          <w:lang w:val="ru-RU"/>
        </w:rPr>
        <w:t>связанными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с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координацией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между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министерством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экономики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и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министерством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финансов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в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ходе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интеграции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процессов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планирования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государственных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lastRenderedPageBreak/>
        <w:t>инвестиций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и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бюджетного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процесса, и даже в тех странах, где министерство финансов отвечает за оба эти процесса, они, как правило, находятся в ведении разных секторов</w:t>
      </w:r>
      <w:r w:rsidR="007743D7" w:rsidRPr="00BC4AC9">
        <w:rPr>
          <w:lang w:val="ru-RU"/>
        </w:rPr>
        <w:t>/</w:t>
      </w:r>
      <w:r w:rsidR="00BC4AC9">
        <w:rPr>
          <w:lang w:val="ru-RU"/>
        </w:rPr>
        <w:t>отделений. Кроме</w:t>
      </w:r>
      <w:r w:rsidR="00BC4AC9" w:rsidRPr="00BC4AC9">
        <w:rPr>
          <w:lang w:val="ru-RU"/>
        </w:rPr>
        <w:t xml:space="preserve"> </w:t>
      </w:r>
      <w:r w:rsidR="00BC4AC9">
        <w:rPr>
          <w:lang w:val="ru-RU"/>
        </w:rPr>
        <w:t>того</w:t>
      </w:r>
      <w:r w:rsidR="00BC4AC9" w:rsidRPr="00BC4AC9">
        <w:rPr>
          <w:lang w:val="ru-RU"/>
        </w:rPr>
        <w:t xml:space="preserve">, </w:t>
      </w:r>
      <w:r w:rsidR="004C1D81">
        <w:rPr>
          <w:lang w:val="ru-RU"/>
        </w:rPr>
        <w:t xml:space="preserve">отмечались </w:t>
      </w:r>
      <w:r w:rsidR="00BC4AC9">
        <w:rPr>
          <w:lang w:val="ru-RU"/>
        </w:rPr>
        <w:t xml:space="preserve">трудности в отношении координации инвестиций на </w:t>
      </w:r>
      <w:proofErr w:type="spellStart"/>
      <w:r w:rsidR="00BC4AC9">
        <w:rPr>
          <w:lang w:val="ru-RU"/>
        </w:rPr>
        <w:t>субнациональном</w:t>
      </w:r>
      <w:proofErr w:type="spellEnd"/>
      <w:r w:rsidR="00BC4AC9">
        <w:rPr>
          <w:lang w:val="ru-RU"/>
        </w:rPr>
        <w:t xml:space="preserve"> уровне, и они усугубляются низким уровнем потенциала персонала на </w:t>
      </w:r>
      <w:proofErr w:type="spellStart"/>
      <w:r w:rsidR="00BC4AC9">
        <w:rPr>
          <w:lang w:val="ru-RU"/>
        </w:rPr>
        <w:t>субнациональном</w:t>
      </w:r>
      <w:proofErr w:type="spellEnd"/>
      <w:r w:rsidR="00BC4AC9">
        <w:rPr>
          <w:lang w:val="ru-RU"/>
        </w:rPr>
        <w:t xml:space="preserve"> уровне. Другие</w:t>
      </w:r>
      <w:r w:rsidR="00BC4AC9" w:rsidRPr="00D817BD">
        <w:rPr>
          <w:lang w:val="ru-RU"/>
        </w:rPr>
        <w:t xml:space="preserve"> </w:t>
      </w:r>
      <w:r w:rsidR="00BC4AC9">
        <w:rPr>
          <w:lang w:val="ru-RU"/>
        </w:rPr>
        <w:t>распространенные</w:t>
      </w:r>
      <w:r w:rsidR="00BC4AC9" w:rsidRPr="00D817BD">
        <w:rPr>
          <w:lang w:val="ru-RU"/>
        </w:rPr>
        <w:t xml:space="preserve"> </w:t>
      </w:r>
      <w:r w:rsidR="00BC4AC9">
        <w:rPr>
          <w:lang w:val="ru-RU"/>
        </w:rPr>
        <w:t>проблемы</w:t>
      </w:r>
      <w:r w:rsidR="00BC4AC9" w:rsidRPr="00D817BD">
        <w:rPr>
          <w:lang w:val="ru-RU"/>
        </w:rPr>
        <w:t xml:space="preserve"> – </w:t>
      </w:r>
      <w:r w:rsidR="00BC4AC9">
        <w:rPr>
          <w:lang w:val="ru-RU"/>
        </w:rPr>
        <w:t>нехватка</w:t>
      </w:r>
      <w:r w:rsidR="00BC4AC9" w:rsidRPr="00D817BD">
        <w:rPr>
          <w:lang w:val="ru-RU"/>
        </w:rPr>
        <w:t xml:space="preserve"> </w:t>
      </w:r>
      <w:r w:rsidR="00BC4AC9">
        <w:rPr>
          <w:lang w:val="ru-RU"/>
        </w:rPr>
        <w:t>квалифицированных</w:t>
      </w:r>
      <w:r w:rsidR="00BC4AC9" w:rsidRPr="00D817BD">
        <w:rPr>
          <w:lang w:val="ru-RU"/>
        </w:rPr>
        <w:t xml:space="preserve"> </w:t>
      </w:r>
      <w:r w:rsidR="00BC4AC9">
        <w:rPr>
          <w:lang w:val="ru-RU"/>
        </w:rPr>
        <w:t>кадров</w:t>
      </w:r>
      <w:r w:rsidR="00D817BD">
        <w:rPr>
          <w:lang w:val="ru-RU"/>
        </w:rPr>
        <w:t>;</w:t>
      </w:r>
      <w:r w:rsidR="00BC4AC9" w:rsidRPr="00D817BD">
        <w:rPr>
          <w:lang w:val="ru-RU"/>
        </w:rPr>
        <w:t xml:space="preserve"> </w:t>
      </w:r>
      <w:r w:rsidR="00BC4AC9">
        <w:rPr>
          <w:lang w:val="ru-RU"/>
        </w:rPr>
        <w:t>трудности</w:t>
      </w:r>
      <w:r w:rsidR="00BC4AC9" w:rsidRPr="00D817BD">
        <w:rPr>
          <w:lang w:val="ru-RU"/>
        </w:rPr>
        <w:t xml:space="preserve"> </w:t>
      </w:r>
      <w:r w:rsidR="00BC4AC9">
        <w:rPr>
          <w:lang w:val="ru-RU"/>
        </w:rPr>
        <w:t>при</w:t>
      </w:r>
      <w:r w:rsidR="00BC4AC9" w:rsidRPr="00D817BD">
        <w:rPr>
          <w:lang w:val="ru-RU"/>
        </w:rPr>
        <w:t xml:space="preserve"> </w:t>
      </w:r>
      <w:r w:rsidR="00BC4AC9">
        <w:rPr>
          <w:lang w:val="ru-RU"/>
        </w:rPr>
        <w:t>создании</w:t>
      </w:r>
      <w:r w:rsidR="00BC4AC9" w:rsidRPr="00D817BD">
        <w:rPr>
          <w:lang w:val="ru-RU"/>
        </w:rPr>
        <w:t xml:space="preserve"> </w:t>
      </w:r>
      <w:r w:rsidR="00BC4AC9">
        <w:rPr>
          <w:lang w:val="ru-RU"/>
        </w:rPr>
        <w:t>интегрированных</w:t>
      </w:r>
      <w:r w:rsidR="00BC4AC9" w:rsidRPr="00D817BD">
        <w:rPr>
          <w:lang w:val="ru-RU"/>
        </w:rPr>
        <w:t xml:space="preserve"> </w:t>
      </w:r>
      <w:r w:rsidR="00BC4AC9">
        <w:rPr>
          <w:lang w:val="ru-RU"/>
        </w:rPr>
        <w:t>информационных</w:t>
      </w:r>
      <w:r w:rsidR="00BC4AC9" w:rsidRPr="00D817BD">
        <w:rPr>
          <w:lang w:val="ru-RU"/>
        </w:rPr>
        <w:t xml:space="preserve"> </w:t>
      </w:r>
      <w:r w:rsidR="00BC4AC9">
        <w:rPr>
          <w:lang w:val="ru-RU"/>
        </w:rPr>
        <w:t>систем</w:t>
      </w:r>
      <w:r w:rsidR="00D817BD">
        <w:rPr>
          <w:lang w:val="ru-RU"/>
        </w:rPr>
        <w:t>;</w:t>
      </w:r>
      <w:r w:rsidR="00D817BD" w:rsidRPr="00D817BD">
        <w:rPr>
          <w:lang w:val="ru-RU"/>
        </w:rPr>
        <w:t xml:space="preserve"> </w:t>
      </w:r>
      <w:r w:rsidR="00D817BD">
        <w:rPr>
          <w:lang w:val="ru-RU"/>
        </w:rPr>
        <w:t>неустойчивость</w:t>
      </w:r>
      <w:r w:rsidR="00D817BD" w:rsidRPr="00D817BD">
        <w:rPr>
          <w:lang w:val="ru-RU"/>
        </w:rPr>
        <w:t xml:space="preserve"> </w:t>
      </w:r>
      <w:r w:rsidR="00D817BD">
        <w:rPr>
          <w:lang w:val="ru-RU"/>
        </w:rPr>
        <w:t>политической</w:t>
      </w:r>
      <w:r w:rsidR="00D817BD" w:rsidRPr="00D817BD">
        <w:rPr>
          <w:lang w:val="ru-RU"/>
        </w:rPr>
        <w:t xml:space="preserve"> </w:t>
      </w:r>
      <w:r w:rsidR="00D817BD">
        <w:rPr>
          <w:lang w:val="ru-RU"/>
        </w:rPr>
        <w:t>воли</w:t>
      </w:r>
      <w:r w:rsidR="00D817BD" w:rsidRPr="00D817BD">
        <w:rPr>
          <w:lang w:val="ru-RU"/>
        </w:rPr>
        <w:t xml:space="preserve"> </w:t>
      </w:r>
      <w:r w:rsidR="00D817BD">
        <w:rPr>
          <w:lang w:val="ru-RU"/>
        </w:rPr>
        <w:t>в</w:t>
      </w:r>
      <w:r w:rsidR="00D817BD" w:rsidRPr="00D817BD">
        <w:rPr>
          <w:lang w:val="ru-RU"/>
        </w:rPr>
        <w:t xml:space="preserve"> </w:t>
      </w:r>
      <w:r w:rsidR="00D817BD">
        <w:rPr>
          <w:lang w:val="ru-RU"/>
        </w:rPr>
        <w:t>некоторых</w:t>
      </w:r>
      <w:r w:rsidR="00D817BD" w:rsidRPr="00D817BD">
        <w:rPr>
          <w:lang w:val="ru-RU"/>
        </w:rPr>
        <w:t xml:space="preserve"> </w:t>
      </w:r>
      <w:r w:rsidR="00D817BD">
        <w:rPr>
          <w:lang w:val="ru-RU"/>
        </w:rPr>
        <w:t>случаях, включая принятие парламентами произвольных решений относительно финансирования дополнительных проектов; а также проблемы, относящиеся к этапам реализации и особенно эксплуатации</w:t>
      </w:r>
      <w:r w:rsidR="007743D7" w:rsidRPr="00D817BD">
        <w:rPr>
          <w:lang w:val="ru-RU"/>
        </w:rPr>
        <w:t xml:space="preserve">. </w:t>
      </w:r>
      <w:r w:rsidR="00D817BD">
        <w:rPr>
          <w:lang w:val="ru-RU"/>
        </w:rPr>
        <w:t>Наконец</w:t>
      </w:r>
      <w:r w:rsidR="00D817BD" w:rsidRPr="00E059F3">
        <w:rPr>
          <w:lang w:val="ru-RU"/>
        </w:rPr>
        <w:t xml:space="preserve">, </w:t>
      </w:r>
      <w:r w:rsidR="00D817BD">
        <w:rPr>
          <w:lang w:val="ru-RU"/>
        </w:rPr>
        <w:t>в</w:t>
      </w:r>
      <w:r w:rsidR="00D817BD" w:rsidRPr="00E059F3">
        <w:rPr>
          <w:lang w:val="ru-RU"/>
        </w:rPr>
        <w:t xml:space="preserve"> </w:t>
      </w:r>
      <w:r w:rsidR="00D817BD">
        <w:rPr>
          <w:lang w:val="ru-RU"/>
        </w:rPr>
        <w:t>большинстве</w:t>
      </w:r>
      <w:r w:rsidR="00D817BD" w:rsidRPr="00E059F3">
        <w:rPr>
          <w:lang w:val="ru-RU"/>
        </w:rPr>
        <w:t xml:space="preserve"> </w:t>
      </w:r>
      <w:r w:rsidR="00D817BD">
        <w:rPr>
          <w:lang w:val="ru-RU"/>
        </w:rPr>
        <w:t>случаев</w:t>
      </w:r>
      <w:r w:rsidR="00D817BD" w:rsidRPr="00E059F3">
        <w:rPr>
          <w:lang w:val="ru-RU"/>
        </w:rPr>
        <w:t xml:space="preserve"> </w:t>
      </w:r>
      <w:r w:rsidR="00D817BD">
        <w:rPr>
          <w:lang w:val="ru-RU"/>
        </w:rPr>
        <w:t>необходимо</w:t>
      </w:r>
      <w:r w:rsidR="00D817BD" w:rsidRPr="00E059F3">
        <w:rPr>
          <w:lang w:val="ru-RU"/>
        </w:rPr>
        <w:t xml:space="preserve"> </w:t>
      </w:r>
      <w:r w:rsidR="00D817BD">
        <w:rPr>
          <w:lang w:val="ru-RU"/>
        </w:rPr>
        <w:t>обеспечить</w:t>
      </w:r>
      <w:r w:rsidR="00D817BD" w:rsidRPr="00E059F3">
        <w:rPr>
          <w:lang w:val="ru-RU"/>
        </w:rPr>
        <w:t xml:space="preserve"> </w:t>
      </w:r>
      <w:r w:rsidR="00D817BD">
        <w:rPr>
          <w:lang w:val="ru-RU"/>
        </w:rPr>
        <w:t>улучшение</w:t>
      </w:r>
      <w:r w:rsidR="00D817BD" w:rsidRPr="00E059F3">
        <w:rPr>
          <w:lang w:val="ru-RU"/>
        </w:rPr>
        <w:t xml:space="preserve"> </w:t>
      </w:r>
      <w:r w:rsidR="00D817BD">
        <w:rPr>
          <w:lang w:val="ru-RU"/>
        </w:rPr>
        <w:t>интеграции</w:t>
      </w:r>
      <w:r w:rsidR="00D817BD" w:rsidRPr="00E059F3">
        <w:rPr>
          <w:lang w:val="ru-RU"/>
        </w:rPr>
        <w:t xml:space="preserve"> </w:t>
      </w:r>
      <w:r w:rsidR="00E059F3">
        <w:rPr>
          <w:lang w:val="ru-RU"/>
        </w:rPr>
        <w:t xml:space="preserve">принципов ориентации на результат во все аспекты </w:t>
      </w:r>
      <w:proofErr w:type="spellStart"/>
      <w:r w:rsidR="00E059F3">
        <w:rPr>
          <w:lang w:val="ru-RU"/>
        </w:rPr>
        <w:t>бюджетирования</w:t>
      </w:r>
      <w:proofErr w:type="spellEnd"/>
      <w:r w:rsidR="00E059F3">
        <w:rPr>
          <w:lang w:val="ru-RU"/>
        </w:rPr>
        <w:t xml:space="preserve">, включая </w:t>
      </w:r>
      <w:r w:rsidR="004C1D81">
        <w:rPr>
          <w:lang w:val="ru-RU"/>
        </w:rPr>
        <w:t>проекты осуществления</w:t>
      </w:r>
      <w:r w:rsidR="00E059F3">
        <w:rPr>
          <w:lang w:val="ru-RU"/>
        </w:rPr>
        <w:t xml:space="preserve"> капитальных вложений. </w:t>
      </w:r>
    </w:p>
    <w:bookmarkEnd w:id="20"/>
    <w:p w:rsidR="005A1144" w:rsidRPr="00DD50A9" w:rsidRDefault="005A1144">
      <w:pPr>
        <w:rPr>
          <w:lang w:val="ru-RU"/>
        </w:rPr>
      </w:pPr>
    </w:p>
    <w:p w:rsidR="005A1144" w:rsidRPr="00CF1090" w:rsidRDefault="00F014A3">
      <w:pPr>
        <w:rPr>
          <w:lang w:val="ru-RU"/>
        </w:rPr>
      </w:pPr>
      <w:r>
        <w:rPr>
          <w:b/>
          <w:i/>
          <w:lang w:val="ru-RU"/>
        </w:rPr>
        <w:t>Настоящий</w:t>
      </w:r>
      <w:r w:rsidRPr="00CF1090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отчет</w:t>
      </w:r>
      <w:r w:rsidRPr="00CF1090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о</w:t>
      </w:r>
      <w:r w:rsidRPr="00CF1090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мероприятии</w:t>
      </w:r>
      <w:r w:rsidRPr="00CF1090">
        <w:rPr>
          <w:b/>
          <w:i/>
          <w:lang w:val="ru-RU"/>
        </w:rPr>
        <w:t xml:space="preserve">, </w:t>
      </w:r>
      <w:r>
        <w:rPr>
          <w:b/>
          <w:i/>
          <w:lang w:val="ru-RU"/>
        </w:rPr>
        <w:t>а</w:t>
      </w:r>
      <w:r w:rsidRPr="00CF1090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также</w:t>
      </w:r>
      <w:r w:rsidRPr="00CF1090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все</w:t>
      </w:r>
      <w:r w:rsidRPr="00CF1090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материалы</w:t>
      </w:r>
      <w:r w:rsidRPr="00CF1090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пленарного</w:t>
      </w:r>
      <w:r w:rsidRPr="00CF1090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заседания</w:t>
      </w:r>
      <w:r w:rsidR="00CF1090" w:rsidRPr="00CF1090">
        <w:rPr>
          <w:b/>
          <w:i/>
          <w:lang w:val="ru-RU"/>
        </w:rPr>
        <w:t xml:space="preserve"> </w:t>
      </w:r>
      <w:r w:rsidR="00CF1090">
        <w:rPr>
          <w:b/>
          <w:i/>
          <w:lang w:val="ru-RU"/>
        </w:rPr>
        <w:t>опубликованы</w:t>
      </w:r>
      <w:r w:rsidR="00CF1090" w:rsidRPr="00CF1090">
        <w:rPr>
          <w:b/>
          <w:i/>
          <w:lang w:val="ru-RU"/>
        </w:rPr>
        <w:t xml:space="preserve"> </w:t>
      </w:r>
      <w:r w:rsidR="00CF1090">
        <w:rPr>
          <w:b/>
          <w:i/>
          <w:lang w:val="ru-RU"/>
        </w:rPr>
        <w:t>на</w:t>
      </w:r>
      <w:r w:rsidR="00CF1090" w:rsidRPr="00CF1090">
        <w:rPr>
          <w:b/>
          <w:i/>
          <w:lang w:val="ru-RU"/>
        </w:rPr>
        <w:t xml:space="preserve"> </w:t>
      </w:r>
      <w:r w:rsidR="00CF1090">
        <w:rPr>
          <w:b/>
          <w:i/>
          <w:lang w:val="ru-RU"/>
        </w:rPr>
        <w:t>общедоступном</w:t>
      </w:r>
      <w:r w:rsidR="00CF1090" w:rsidRPr="00CF1090">
        <w:rPr>
          <w:b/>
          <w:i/>
          <w:lang w:val="ru-RU"/>
        </w:rPr>
        <w:t xml:space="preserve"> </w:t>
      </w:r>
      <w:r w:rsidR="00CF1090">
        <w:rPr>
          <w:b/>
          <w:i/>
          <w:lang w:val="ru-RU"/>
        </w:rPr>
        <w:t>сайте</w:t>
      </w:r>
      <w:r w:rsidR="00CF1090" w:rsidRPr="00CF1090">
        <w:rPr>
          <w:b/>
          <w:i/>
          <w:lang w:val="ru-RU"/>
        </w:rPr>
        <w:t xml:space="preserve"> </w:t>
      </w:r>
      <w:proofErr w:type="spellStart"/>
      <w:r w:rsidR="007743D7">
        <w:rPr>
          <w:b/>
          <w:i/>
        </w:rPr>
        <w:t>PEMPAL</w:t>
      </w:r>
      <w:proofErr w:type="spellEnd"/>
      <w:r w:rsidR="00CF1090" w:rsidRPr="00CF1090">
        <w:rPr>
          <w:b/>
          <w:i/>
          <w:lang w:val="ru-RU"/>
        </w:rPr>
        <w:t xml:space="preserve"> </w:t>
      </w:r>
      <w:r w:rsidR="00CF1090">
        <w:rPr>
          <w:b/>
          <w:i/>
          <w:lang w:val="ru-RU"/>
        </w:rPr>
        <w:t>на</w:t>
      </w:r>
      <w:r w:rsidR="00CF1090" w:rsidRPr="00CF1090">
        <w:rPr>
          <w:b/>
          <w:i/>
          <w:lang w:val="ru-RU"/>
        </w:rPr>
        <w:t xml:space="preserve"> </w:t>
      </w:r>
      <w:r w:rsidR="00CF1090">
        <w:rPr>
          <w:b/>
          <w:i/>
          <w:lang w:val="ru-RU"/>
        </w:rPr>
        <w:t>рабочих</w:t>
      </w:r>
      <w:r w:rsidR="00CF1090" w:rsidRPr="00CF1090">
        <w:rPr>
          <w:b/>
          <w:i/>
          <w:lang w:val="ru-RU"/>
        </w:rPr>
        <w:t xml:space="preserve"> </w:t>
      </w:r>
      <w:r w:rsidR="00CF1090">
        <w:rPr>
          <w:b/>
          <w:i/>
          <w:lang w:val="ru-RU"/>
        </w:rPr>
        <w:t>языках</w:t>
      </w:r>
      <w:r w:rsidR="00CF1090" w:rsidRPr="00CF1090">
        <w:rPr>
          <w:b/>
          <w:i/>
          <w:lang w:val="ru-RU"/>
        </w:rPr>
        <w:t xml:space="preserve"> </w:t>
      </w:r>
      <w:r w:rsidR="00CF1090">
        <w:rPr>
          <w:b/>
          <w:i/>
          <w:lang w:val="ru-RU"/>
        </w:rPr>
        <w:t>сети</w:t>
      </w:r>
      <w:r w:rsidR="00CF1090" w:rsidRPr="00CF1090">
        <w:rPr>
          <w:b/>
          <w:i/>
          <w:lang w:val="ru-RU"/>
        </w:rPr>
        <w:t xml:space="preserve"> (</w:t>
      </w:r>
      <w:r w:rsidR="00CF1090">
        <w:rPr>
          <w:b/>
          <w:i/>
          <w:lang w:val="ru-RU"/>
        </w:rPr>
        <w:t>английском</w:t>
      </w:r>
      <w:r w:rsidR="00CF1090" w:rsidRPr="00CF1090">
        <w:rPr>
          <w:b/>
          <w:i/>
          <w:lang w:val="ru-RU"/>
        </w:rPr>
        <w:t xml:space="preserve">, </w:t>
      </w:r>
      <w:r w:rsidR="00CF1090">
        <w:rPr>
          <w:b/>
          <w:i/>
          <w:lang w:val="ru-RU"/>
        </w:rPr>
        <w:t>русском</w:t>
      </w:r>
      <w:r w:rsidR="00CF1090" w:rsidRPr="00CF1090">
        <w:rPr>
          <w:b/>
          <w:i/>
          <w:lang w:val="ru-RU"/>
        </w:rPr>
        <w:t xml:space="preserve"> </w:t>
      </w:r>
      <w:r w:rsidR="00CF1090">
        <w:rPr>
          <w:b/>
          <w:i/>
          <w:lang w:val="ru-RU"/>
        </w:rPr>
        <w:t>и</w:t>
      </w:r>
      <w:r w:rsidR="00CF1090" w:rsidRPr="00CF1090">
        <w:rPr>
          <w:b/>
          <w:i/>
          <w:lang w:val="ru-RU"/>
        </w:rPr>
        <w:t xml:space="preserve"> </w:t>
      </w:r>
      <w:r w:rsidR="00CF1090">
        <w:rPr>
          <w:b/>
          <w:i/>
          <w:lang w:val="ru-RU"/>
        </w:rPr>
        <w:t>боснийском</w:t>
      </w:r>
      <w:r w:rsidR="00CF1090" w:rsidRPr="00CF1090">
        <w:rPr>
          <w:b/>
          <w:i/>
          <w:lang w:val="ru-RU"/>
        </w:rPr>
        <w:t>/</w:t>
      </w:r>
      <w:r w:rsidR="00CF1090">
        <w:rPr>
          <w:b/>
          <w:i/>
          <w:lang w:val="ru-RU"/>
        </w:rPr>
        <w:t>сербском</w:t>
      </w:r>
      <w:r w:rsidR="00CF1090" w:rsidRPr="00CF1090">
        <w:rPr>
          <w:b/>
          <w:i/>
          <w:lang w:val="ru-RU"/>
        </w:rPr>
        <w:t>/</w:t>
      </w:r>
      <w:r w:rsidR="00CF1090">
        <w:rPr>
          <w:b/>
          <w:i/>
          <w:lang w:val="ru-RU"/>
        </w:rPr>
        <w:t>хорватском)</w:t>
      </w:r>
      <w:r w:rsidR="007743D7" w:rsidRPr="00CF1090">
        <w:rPr>
          <w:i/>
          <w:lang w:val="ru-RU"/>
        </w:rPr>
        <w:t xml:space="preserve">: </w:t>
      </w:r>
      <w:hyperlink r:id="rId9" w:history="1">
        <w:r w:rsidR="007743D7">
          <w:rPr>
            <w:rStyle w:val="afd"/>
          </w:rPr>
          <w:t>https</w:t>
        </w:r>
        <w:r w:rsidR="007743D7" w:rsidRPr="00CF1090">
          <w:rPr>
            <w:rStyle w:val="afd"/>
            <w:lang w:val="ru-RU"/>
          </w:rPr>
          <w:t>://</w:t>
        </w:r>
        <w:r w:rsidR="007743D7">
          <w:rPr>
            <w:rStyle w:val="afd"/>
          </w:rPr>
          <w:t>www</w:t>
        </w:r>
        <w:r w:rsidR="007743D7" w:rsidRPr="00CF1090">
          <w:rPr>
            <w:rStyle w:val="afd"/>
            <w:lang w:val="ru-RU"/>
          </w:rPr>
          <w:t>.</w:t>
        </w:r>
        <w:proofErr w:type="spellStart"/>
        <w:r w:rsidR="007743D7">
          <w:rPr>
            <w:rStyle w:val="afd"/>
          </w:rPr>
          <w:t>pempal</w:t>
        </w:r>
        <w:proofErr w:type="spellEnd"/>
        <w:r w:rsidR="007743D7" w:rsidRPr="00CF1090">
          <w:rPr>
            <w:rStyle w:val="afd"/>
            <w:lang w:val="ru-RU"/>
          </w:rPr>
          <w:t>.</w:t>
        </w:r>
        <w:r w:rsidR="007743D7">
          <w:rPr>
            <w:rStyle w:val="afd"/>
          </w:rPr>
          <w:t>org</w:t>
        </w:r>
        <w:r w:rsidR="007743D7" w:rsidRPr="00CF1090">
          <w:rPr>
            <w:rStyle w:val="afd"/>
            <w:lang w:val="ru-RU"/>
          </w:rPr>
          <w:t>/</w:t>
        </w:r>
        <w:r w:rsidR="007743D7">
          <w:rPr>
            <w:rStyle w:val="afd"/>
          </w:rPr>
          <w:t>events</w:t>
        </w:r>
        <w:r w:rsidR="007743D7" w:rsidRPr="00CF1090">
          <w:rPr>
            <w:rStyle w:val="afd"/>
            <w:lang w:val="ru-RU"/>
          </w:rPr>
          <w:t>/2019-</w:t>
        </w:r>
        <w:r w:rsidR="007743D7">
          <w:rPr>
            <w:rStyle w:val="afd"/>
          </w:rPr>
          <w:t>annual</w:t>
        </w:r>
        <w:r w:rsidR="007743D7" w:rsidRPr="00CF1090">
          <w:rPr>
            <w:rStyle w:val="afd"/>
            <w:lang w:val="ru-RU"/>
          </w:rPr>
          <w:t>-</w:t>
        </w:r>
        <w:proofErr w:type="spellStart"/>
        <w:r w:rsidR="007743D7">
          <w:rPr>
            <w:rStyle w:val="afd"/>
          </w:rPr>
          <w:t>bcop</w:t>
        </w:r>
        <w:proofErr w:type="spellEnd"/>
        <w:r w:rsidR="007743D7" w:rsidRPr="00CF1090">
          <w:rPr>
            <w:rStyle w:val="afd"/>
            <w:lang w:val="ru-RU"/>
          </w:rPr>
          <w:t>-</w:t>
        </w:r>
        <w:r w:rsidR="007743D7">
          <w:rPr>
            <w:rStyle w:val="afd"/>
          </w:rPr>
          <w:t>plenary</w:t>
        </w:r>
        <w:r w:rsidR="007743D7" w:rsidRPr="00CF1090">
          <w:rPr>
            <w:rStyle w:val="afd"/>
            <w:lang w:val="ru-RU"/>
          </w:rPr>
          <w:t>-</w:t>
        </w:r>
        <w:r w:rsidR="007743D7">
          <w:rPr>
            <w:rStyle w:val="afd"/>
          </w:rPr>
          <w:t>meeting</w:t>
        </w:r>
      </w:hyperlink>
      <w:r w:rsidR="007743D7" w:rsidRPr="00CF1090">
        <w:rPr>
          <w:lang w:val="ru-RU"/>
        </w:rPr>
        <w:t xml:space="preserve">. </w:t>
      </w:r>
    </w:p>
    <w:p w:rsidR="005A1144" w:rsidRPr="00CF1090" w:rsidRDefault="005A1144">
      <w:pPr>
        <w:shd w:val="clear" w:color="auto" w:fill="FFFFFF"/>
        <w:spacing w:after="120"/>
        <w:jc w:val="both"/>
        <w:rPr>
          <w:b/>
          <w:i/>
          <w:lang w:val="ru-RU"/>
        </w:rPr>
        <w:sectPr w:rsidR="005A1144" w:rsidRPr="00CF1090">
          <w:headerReference w:type="default" r:id="rId10"/>
          <w:footerReference w:type="even" r:id="rId11"/>
          <w:footerReference w:type="default" r:id="rId12"/>
          <w:pgSz w:w="12240" w:h="15840"/>
          <w:pgMar w:top="1224" w:right="1224" w:bottom="1224" w:left="1224" w:header="288" w:footer="720" w:gutter="0"/>
          <w:cols w:space="720"/>
          <w:docGrid w:linePitch="360"/>
        </w:sectPr>
      </w:pPr>
    </w:p>
    <w:p w:rsidR="005A1144" w:rsidRPr="00B609BE" w:rsidRDefault="00DB65B3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bookmarkStart w:id="36" w:name="_Toc942583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Приложение</w:t>
      </w:r>
      <w:r w:rsidR="007743D7" w:rsidRPr="00B609B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Программа мероприятия</w:t>
      </w:r>
      <w:bookmarkEnd w:id="36"/>
    </w:p>
    <w:p w:rsidR="00DB65B3" w:rsidRDefault="00DB65B3" w:rsidP="008877A9">
      <w:pPr>
        <w:jc w:val="center"/>
        <w:outlineLvl w:val="0"/>
        <w:rPr>
          <w:rFonts w:ascii="Cambria" w:hAnsi="Cambria"/>
          <w:b/>
          <w:bCs/>
          <w:lang w:val="ru-RU"/>
        </w:rPr>
      </w:pPr>
    </w:p>
    <w:p w:rsidR="000C4271" w:rsidRDefault="000C4271" w:rsidP="008877A9">
      <w:pPr>
        <w:jc w:val="center"/>
        <w:outlineLvl w:val="0"/>
        <w:rPr>
          <w:rFonts w:ascii="Cambria" w:hAnsi="Cambria"/>
          <w:b/>
          <w:bCs/>
          <w:lang w:val="ru-RU"/>
        </w:rPr>
      </w:pPr>
    </w:p>
    <w:p w:rsidR="008877A9" w:rsidRPr="003E3E19" w:rsidRDefault="008877A9" w:rsidP="008877A9">
      <w:pPr>
        <w:jc w:val="center"/>
        <w:outlineLvl w:val="0"/>
        <w:rPr>
          <w:rFonts w:ascii="Cambria" w:hAnsi="Cambria"/>
          <w:b/>
          <w:bCs/>
          <w:lang w:val="ru-RU"/>
        </w:rPr>
      </w:pPr>
      <w:bookmarkStart w:id="37" w:name="_Toc9425218"/>
      <w:bookmarkStart w:id="38" w:name="_Toc9425831"/>
      <w:r>
        <w:rPr>
          <w:rFonts w:ascii="Cambria" w:hAnsi="Cambria"/>
          <w:b/>
          <w:bCs/>
          <w:lang w:val="ru-RU"/>
        </w:rPr>
        <w:t>ПРОГРАММА</w:t>
      </w:r>
      <w:bookmarkEnd w:id="37"/>
      <w:bookmarkEnd w:id="38"/>
    </w:p>
    <w:p w:rsidR="008877A9" w:rsidRPr="003E3E19" w:rsidRDefault="008877A9" w:rsidP="008877A9">
      <w:pPr>
        <w:ind w:left="2124" w:firstLine="708"/>
        <w:outlineLvl w:val="0"/>
        <w:rPr>
          <w:rFonts w:ascii="Cambria" w:hAnsi="Cambria"/>
          <w:b/>
          <w:bCs/>
          <w:lang w:val="ru-RU"/>
        </w:rPr>
      </w:pPr>
    </w:p>
    <w:p w:rsidR="008877A9" w:rsidRPr="00654156" w:rsidRDefault="008877A9" w:rsidP="008877A9">
      <w:pPr>
        <w:jc w:val="center"/>
        <w:outlineLvl w:val="0"/>
        <w:rPr>
          <w:rFonts w:ascii="Cambria" w:hAnsi="Cambria"/>
          <w:b/>
          <w:bCs/>
          <w:sz w:val="32"/>
          <w:szCs w:val="32"/>
          <w:lang w:val="ru-RU"/>
        </w:rPr>
      </w:pPr>
      <w:bookmarkStart w:id="39" w:name="_Toc9425219"/>
      <w:bookmarkStart w:id="40" w:name="_Toc9425832"/>
      <w:r>
        <w:rPr>
          <w:rFonts w:ascii="Cambria" w:hAnsi="Cambria"/>
          <w:b/>
          <w:bCs/>
          <w:sz w:val="32"/>
          <w:szCs w:val="32"/>
          <w:lang w:val="ru-RU"/>
        </w:rPr>
        <w:t xml:space="preserve">Пленарного заседания бюджетного сообщества </w:t>
      </w:r>
      <w:proofErr w:type="spellStart"/>
      <w:r w:rsidRPr="00C64101">
        <w:rPr>
          <w:rFonts w:ascii="Cambria" w:hAnsi="Cambria"/>
          <w:b/>
          <w:bCs/>
          <w:sz w:val="32"/>
          <w:szCs w:val="32"/>
        </w:rPr>
        <w:t>PEMPAL</w:t>
      </w:r>
      <w:proofErr w:type="spellEnd"/>
      <w:r>
        <w:rPr>
          <w:rFonts w:ascii="Cambria" w:hAnsi="Cambria"/>
          <w:b/>
          <w:bCs/>
          <w:sz w:val="32"/>
          <w:szCs w:val="32"/>
          <w:lang w:val="ru-RU"/>
        </w:rPr>
        <w:t xml:space="preserve"> 201</w:t>
      </w:r>
      <w:r w:rsidRPr="00654156">
        <w:rPr>
          <w:rFonts w:ascii="Cambria" w:hAnsi="Cambria"/>
          <w:b/>
          <w:bCs/>
          <w:sz w:val="32"/>
          <w:szCs w:val="32"/>
          <w:lang w:val="ru-RU"/>
        </w:rPr>
        <w:t>9</w:t>
      </w:r>
      <w:r>
        <w:rPr>
          <w:rFonts w:ascii="Cambria" w:hAnsi="Cambria"/>
          <w:b/>
          <w:bCs/>
          <w:sz w:val="32"/>
          <w:szCs w:val="32"/>
          <w:lang w:val="ru-RU"/>
        </w:rPr>
        <w:t xml:space="preserve"> года</w:t>
      </w:r>
      <w:bookmarkEnd w:id="39"/>
      <w:bookmarkEnd w:id="40"/>
    </w:p>
    <w:p w:rsidR="008877A9" w:rsidRPr="00654156" w:rsidRDefault="008877A9" w:rsidP="008877A9">
      <w:pPr>
        <w:rPr>
          <w:rFonts w:ascii="Cambria" w:hAnsi="Cambria"/>
          <w:b/>
          <w:lang w:val="ru-RU"/>
        </w:rPr>
      </w:pPr>
    </w:p>
    <w:p w:rsidR="008877A9" w:rsidRPr="002C66A3" w:rsidRDefault="008877A9" w:rsidP="008877A9">
      <w:pPr>
        <w:jc w:val="center"/>
        <w:rPr>
          <w:rFonts w:ascii="Cambria" w:hAnsi="Cambria"/>
          <w:b/>
          <w:bCs/>
          <w:lang w:val="ru-RU"/>
        </w:rPr>
      </w:pPr>
      <w:r w:rsidRPr="002C66A3">
        <w:rPr>
          <w:rFonts w:ascii="Cambria" w:hAnsi="Cambria"/>
          <w:b/>
          <w:bCs/>
          <w:lang w:val="ru-RU"/>
        </w:rPr>
        <w:t xml:space="preserve">18-21 </w:t>
      </w:r>
      <w:r>
        <w:rPr>
          <w:rFonts w:ascii="Cambria" w:hAnsi="Cambria"/>
          <w:b/>
          <w:bCs/>
          <w:lang w:val="ru-RU"/>
        </w:rPr>
        <w:t>марта</w:t>
      </w:r>
      <w:r w:rsidRPr="002C66A3">
        <w:rPr>
          <w:rFonts w:ascii="Cambria" w:hAnsi="Cambria"/>
          <w:b/>
          <w:bCs/>
          <w:lang w:val="ru-RU"/>
        </w:rPr>
        <w:t xml:space="preserve"> 2019 </w:t>
      </w:r>
      <w:r>
        <w:rPr>
          <w:rFonts w:ascii="Cambria" w:hAnsi="Cambria"/>
          <w:b/>
          <w:bCs/>
          <w:lang w:val="ru-RU"/>
        </w:rPr>
        <w:t>года</w:t>
      </w:r>
    </w:p>
    <w:p w:rsidR="008877A9" w:rsidRPr="002C66A3" w:rsidRDefault="008877A9" w:rsidP="008877A9">
      <w:pPr>
        <w:jc w:val="center"/>
        <w:rPr>
          <w:rFonts w:ascii="Cambria" w:hAnsi="Cambria"/>
          <w:b/>
          <w:bCs/>
          <w:lang w:val="ru-RU"/>
        </w:rPr>
      </w:pPr>
    </w:p>
    <w:p w:rsidR="008877A9" w:rsidRPr="002C66A3" w:rsidRDefault="008877A9" w:rsidP="008877A9">
      <w:pPr>
        <w:pStyle w:val="xaddress"/>
        <w:shd w:val="clear" w:color="auto" w:fill="FFFFFF" w:themeFill="background1"/>
        <w:spacing w:before="0" w:beforeAutospacing="0" w:after="0" w:afterAutospacing="0" w:line="225" w:lineRule="atLeast"/>
        <w:jc w:val="center"/>
        <w:rPr>
          <w:rFonts w:ascii="Cambria" w:hAnsi="Cambria"/>
          <w:b/>
          <w:bCs/>
          <w:caps/>
          <w:lang w:val="ru-RU" w:eastAsia="sl-SI"/>
        </w:rPr>
      </w:pPr>
      <w:r>
        <w:rPr>
          <w:rFonts w:ascii="Cambria" w:hAnsi="Cambria"/>
          <w:b/>
          <w:bCs/>
          <w:lang w:val="ru-RU" w:eastAsia="sl-SI"/>
        </w:rPr>
        <w:t>ТАШКЕНТ</w:t>
      </w:r>
      <w:r w:rsidRPr="002C66A3">
        <w:rPr>
          <w:rFonts w:ascii="Cambria" w:hAnsi="Cambria"/>
          <w:b/>
          <w:bCs/>
          <w:lang w:val="ru-RU" w:eastAsia="sl-SI"/>
        </w:rPr>
        <w:t xml:space="preserve"> (</w:t>
      </w:r>
      <w:r>
        <w:rPr>
          <w:rFonts w:ascii="Cambria" w:hAnsi="Cambria"/>
          <w:b/>
          <w:bCs/>
          <w:lang w:val="ru-RU" w:eastAsia="sl-SI"/>
        </w:rPr>
        <w:t>УЗБЕКИСТАН</w:t>
      </w:r>
      <w:r w:rsidRPr="002C66A3">
        <w:rPr>
          <w:rFonts w:ascii="Cambria" w:hAnsi="Cambria"/>
          <w:b/>
          <w:bCs/>
          <w:lang w:val="ru-RU" w:eastAsia="sl-SI"/>
        </w:rPr>
        <w:t>)</w:t>
      </w:r>
    </w:p>
    <w:p w:rsidR="005A1144" w:rsidRPr="002C66A3" w:rsidRDefault="005A1144">
      <w:pPr>
        <w:jc w:val="center"/>
        <w:outlineLvl w:val="0"/>
        <w:rPr>
          <w:rFonts w:ascii="Cambria" w:hAnsi="Cambria"/>
          <w:b/>
          <w:bCs/>
          <w:lang w:val="ru-RU"/>
        </w:rPr>
      </w:pPr>
    </w:p>
    <w:p w:rsidR="005A1144" w:rsidRPr="002C66A3" w:rsidRDefault="005A1144">
      <w:pPr>
        <w:jc w:val="center"/>
        <w:rPr>
          <w:rFonts w:ascii="Cambria" w:hAnsi="Cambria"/>
          <w:b/>
          <w:lang w:val="ru-RU"/>
        </w:rPr>
      </w:pPr>
    </w:p>
    <w:p w:rsidR="005A1144" w:rsidRPr="002C66A3" w:rsidRDefault="005A1144">
      <w:pPr>
        <w:pStyle w:val="xaddress"/>
        <w:shd w:val="clear" w:color="auto" w:fill="FFFFFF" w:themeFill="background1"/>
        <w:spacing w:before="0" w:beforeAutospacing="0" w:after="0" w:afterAutospacing="0" w:line="225" w:lineRule="atLeast"/>
        <w:jc w:val="center"/>
        <w:rPr>
          <w:rFonts w:ascii="Cambria" w:hAnsi="Cambria"/>
          <w:b/>
          <w:bCs/>
          <w:caps/>
          <w:lang w:val="ru-RU" w:eastAsia="sl-SI"/>
        </w:rPr>
      </w:pPr>
    </w:p>
    <w:p w:rsidR="005A1144" w:rsidRPr="002C66A3" w:rsidRDefault="005A1144">
      <w:pPr>
        <w:rPr>
          <w:rFonts w:ascii="Cambria" w:hAnsi="Cambria"/>
          <w:lang w:val="ru-RU"/>
        </w:rPr>
      </w:pPr>
    </w:p>
    <w:p w:rsidR="00DB65B3" w:rsidRPr="004F5658" w:rsidRDefault="00DB65B3" w:rsidP="00DB65B3">
      <w:pPr>
        <w:jc w:val="both"/>
        <w:outlineLvl w:val="0"/>
        <w:rPr>
          <w:rFonts w:ascii="Cambria" w:hAnsi="Cambria"/>
          <w:b/>
          <w:bCs/>
          <w:u w:val="single"/>
          <w:lang w:val="ru-RU"/>
        </w:rPr>
      </w:pPr>
      <w:bookmarkStart w:id="41" w:name="_Toc9425220"/>
      <w:bookmarkStart w:id="42" w:name="_Toc9425833"/>
      <w:r w:rsidRPr="004F5658">
        <w:rPr>
          <w:rFonts w:ascii="Cambria" w:hAnsi="Cambria"/>
          <w:b/>
          <w:bCs/>
          <w:u w:val="single"/>
          <w:lang w:val="ru-RU"/>
        </w:rPr>
        <w:t>День 0 - 17 марта (воскресенье)</w:t>
      </w:r>
      <w:bookmarkEnd w:id="41"/>
      <w:bookmarkEnd w:id="42"/>
    </w:p>
    <w:p w:rsidR="00DB65B3" w:rsidRPr="004F5658" w:rsidRDefault="00DB65B3" w:rsidP="00DB65B3">
      <w:pPr>
        <w:ind w:left="360"/>
        <w:jc w:val="both"/>
        <w:rPr>
          <w:rFonts w:ascii="Cambria" w:eastAsia="PMingLiU" w:hAnsi="Cambria"/>
          <w:lang w:val="ru-RU"/>
        </w:rPr>
      </w:pPr>
    </w:p>
    <w:p w:rsidR="00DB65B3" w:rsidRPr="004F5658" w:rsidRDefault="00DB65B3" w:rsidP="00DB65B3">
      <w:pPr>
        <w:jc w:val="both"/>
        <w:rPr>
          <w:rFonts w:ascii="Helvetica" w:hAnsi="Helvetica" w:cs="Arial"/>
          <w:color w:val="222222"/>
          <w:lang w:val="ru-RU"/>
        </w:rPr>
      </w:pPr>
      <w:r w:rsidRPr="004F5658">
        <w:rPr>
          <w:rFonts w:ascii="Cambria" w:hAnsi="Cambria" w:cs="Arial"/>
          <w:i/>
          <w:iCs/>
          <w:color w:val="222222"/>
          <w:lang w:val="ru-RU"/>
        </w:rPr>
        <w:t xml:space="preserve">Прибытие членов исполнительного комитета и ресурсной группы, а также других участников, которым расписание рейсов не позволяет прибыть утром следующего дня  </w:t>
      </w:r>
    </w:p>
    <w:p w:rsidR="00DB65B3" w:rsidRPr="004F5658" w:rsidRDefault="00DB65B3" w:rsidP="00DB65B3">
      <w:pPr>
        <w:ind w:left="1410" w:hanging="1410"/>
        <w:jc w:val="both"/>
        <w:rPr>
          <w:rFonts w:ascii="Cambria" w:eastAsia="PMingLiU" w:hAnsi="Cambria"/>
          <w:lang w:val="ru-RU"/>
        </w:rPr>
      </w:pPr>
    </w:p>
    <w:p w:rsidR="00DB65B3" w:rsidRPr="004F5658" w:rsidRDefault="00DB65B3" w:rsidP="00DB65B3">
      <w:pPr>
        <w:jc w:val="both"/>
        <w:rPr>
          <w:rFonts w:ascii="Cambria" w:hAnsi="Cambria"/>
          <w:b/>
          <w:bCs/>
          <w:lang w:val="ru-RU"/>
        </w:rPr>
      </w:pPr>
      <w:r w:rsidRPr="004F5658">
        <w:rPr>
          <w:rFonts w:ascii="Cambria" w:hAnsi="Cambria"/>
          <w:b/>
          <w:bCs/>
          <w:u w:val="single"/>
          <w:lang w:val="ru-RU"/>
        </w:rPr>
        <w:t>День 1 – 18 марта (понедельник)</w:t>
      </w:r>
      <w:r w:rsidRPr="004F5658">
        <w:rPr>
          <w:rFonts w:ascii="Cambria" w:hAnsi="Cambria"/>
          <w:b/>
          <w:bCs/>
          <w:lang w:val="ru-RU"/>
        </w:rPr>
        <w:t xml:space="preserve"> – подготовка и полдня, отведенные Рабочей группе </w:t>
      </w:r>
      <w:proofErr w:type="spellStart"/>
      <w:r w:rsidRPr="004F5658">
        <w:rPr>
          <w:rFonts w:ascii="Cambria" w:hAnsi="Cambria"/>
          <w:b/>
          <w:bCs/>
          <w:lang w:val="ru-RU"/>
        </w:rPr>
        <w:t>БС</w:t>
      </w:r>
      <w:proofErr w:type="spellEnd"/>
      <w:r w:rsidRPr="004F5658">
        <w:rPr>
          <w:rFonts w:ascii="Cambria" w:hAnsi="Cambria"/>
          <w:b/>
          <w:bCs/>
          <w:lang w:val="ru-RU"/>
        </w:rPr>
        <w:t xml:space="preserve"> по вопросам бюджетной грамотности и прозрачности бюджета</w:t>
      </w:r>
    </w:p>
    <w:p w:rsidR="00DB65B3" w:rsidRPr="004F5658" w:rsidRDefault="00DB65B3" w:rsidP="00DB65B3">
      <w:pPr>
        <w:jc w:val="both"/>
        <w:rPr>
          <w:rFonts w:ascii="Cambria" w:hAnsi="Cambria"/>
          <w:b/>
          <w:bCs/>
          <w:lang w:val="ru-RU"/>
        </w:rPr>
      </w:pPr>
    </w:p>
    <w:p w:rsidR="005A1144" w:rsidRPr="00DB65B3" w:rsidRDefault="00DB65B3" w:rsidP="00DB65B3">
      <w:pPr>
        <w:rPr>
          <w:rFonts w:ascii="Cambria" w:hAnsi="Cambria" w:cs="Arial"/>
          <w:i/>
          <w:iCs/>
          <w:color w:val="222222"/>
          <w:lang w:val="ru-RU"/>
        </w:rPr>
      </w:pPr>
      <w:r w:rsidRPr="004F5658">
        <w:rPr>
          <w:rFonts w:ascii="Cambria" w:hAnsi="Cambria" w:cs="Arial"/>
          <w:i/>
          <w:iCs/>
          <w:color w:val="222222"/>
          <w:lang w:val="ru-RU"/>
        </w:rPr>
        <w:t>Прибытие участников, которым расписание рейсов позволяет прибыть утром 18 марта</w:t>
      </w:r>
    </w:p>
    <w:p w:rsidR="005A1144" w:rsidRPr="00DB65B3" w:rsidRDefault="005A1144">
      <w:pPr>
        <w:rPr>
          <w:rFonts w:ascii="Helvetica" w:hAnsi="Helvetica" w:cs="Arial"/>
          <w:color w:val="222222"/>
          <w:sz w:val="20"/>
          <w:szCs w:val="20"/>
          <w:lang w:val="ru-RU"/>
        </w:rPr>
      </w:pPr>
    </w:p>
    <w:p w:rsidR="005A1144" w:rsidRPr="00DB65B3" w:rsidRDefault="007743D7">
      <w:pPr>
        <w:pStyle w:val="aff1"/>
        <w:ind w:left="0"/>
        <w:jc w:val="both"/>
        <w:rPr>
          <w:rFonts w:ascii="Cambria" w:hAnsi="Cambria"/>
          <w:lang w:val="ru-RU"/>
        </w:rPr>
      </w:pPr>
      <w:r w:rsidRPr="00DB65B3">
        <w:rPr>
          <w:rFonts w:ascii="Cambria" w:hAnsi="Cambria"/>
          <w:lang w:val="ru-RU"/>
        </w:rPr>
        <w:t xml:space="preserve">09.00-11.00            </w:t>
      </w:r>
      <w:r w:rsidR="00DB65B3">
        <w:rPr>
          <w:rFonts w:ascii="Cambria" w:hAnsi="Cambria"/>
          <w:b/>
          <w:bCs/>
          <w:lang w:val="ru-RU"/>
        </w:rPr>
        <w:t xml:space="preserve">Заседание исполнительного комитета </w:t>
      </w:r>
      <w:proofErr w:type="spellStart"/>
      <w:r w:rsidR="00DB65B3">
        <w:rPr>
          <w:rFonts w:ascii="Cambria" w:hAnsi="Cambria"/>
          <w:b/>
          <w:bCs/>
          <w:lang w:val="ru-RU"/>
        </w:rPr>
        <w:t>БС</w:t>
      </w:r>
      <w:proofErr w:type="spellEnd"/>
      <w:r w:rsidRPr="00DB65B3">
        <w:rPr>
          <w:rFonts w:ascii="Cambria" w:hAnsi="Cambria"/>
          <w:lang w:val="ru-RU"/>
        </w:rPr>
        <w:t xml:space="preserve"> </w:t>
      </w:r>
    </w:p>
    <w:p w:rsidR="005A1144" w:rsidRPr="00DB65B3" w:rsidRDefault="007743D7">
      <w:pPr>
        <w:pStyle w:val="aff1"/>
        <w:ind w:left="0"/>
        <w:jc w:val="both"/>
        <w:rPr>
          <w:rFonts w:ascii="Cambria" w:hAnsi="Cambria"/>
          <w:lang w:val="ru-RU"/>
        </w:rPr>
      </w:pPr>
      <w:r w:rsidRPr="00DB65B3">
        <w:rPr>
          <w:rFonts w:ascii="Cambria" w:hAnsi="Cambria"/>
          <w:lang w:val="ru-RU"/>
        </w:rPr>
        <w:t xml:space="preserve">11.00-12.00            </w:t>
      </w:r>
      <w:r w:rsidR="00DB65B3" w:rsidRPr="004F5658">
        <w:rPr>
          <w:rFonts w:ascii="Cambria" w:hAnsi="Cambria"/>
          <w:b/>
          <w:bCs/>
          <w:lang w:val="ru-RU"/>
        </w:rPr>
        <w:t>Встреча технической ресурсной группы</w:t>
      </w:r>
      <w:r w:rsidRPr="00DB65B3">
        <w:rPr>
          <w:rFonts w:ascii="Cambria" w:hAnsi="Cambria"/>
          <w:lang w:val="ru-RU"/>
        </w:rPr>
        <w:t xml:space="preserve"> </w:t>
      </w:r>
    </w:p>
    <w:p w:rsidR="005A1144" w:rsidRPr="00DB65B3" w:rsidRDefault="007743D7">
      <w:pPr>
        <w:ind w:left="1410" w:hanging="1410"/>
        <w:jc w:val="both"/>
        <w:rPr>
          <w:rFonts w:ascii="Cambria" w:eastAsia="PMingLiU" w:hAnsi="Cambria"/>
          <w:b/>
          <w:bCs/>
          <w:lang w:val="ru-RU"/>
        </w:rPr>
      </w:pPr>
      <w:r w:rsidRPr="00DB65B3">
        <w:rPr>
          <w:rFonts w:ascii="Cambria" w:eastAsia="PMingLiU" w:hAnsi="Cambria"/>
          <w:lang w:val="ru-RU"/>
        </w:rPr>
        <w:t>12.00-13.00</w:t>
      </w:r>
      <w:r w:rsidRPr="00DB65B3">
        <w:rPr>
          <w:rFonts w:ascii="Cambria" w:eastAsia="PMingLiU" w:hAnsi="Cambria"/>
          <w:lang w:val="ru-RU"/>
        </w:rPr>
        <w:tab/>
        <w:t xml:space="preserve">         </w:t>
      </w:r>
      <w:r w:rsidR="00DB65B3">
        <w:rPr>
          <w:rFonts w:ascii="Cambria" w:eastAsia="PMingLiU" w:hAnsi="Cambria"/>
          <w:b/>
          <w:bCs/>
          <w:lang w:val="ru-RU"/>
        </w:rPr>
        <w:t>Обед в отеле</w:t>
      </w:r>
      <w:r w:rsidRPr="00DB65B3">
        <w:rPr>
          <w:rFonts w:ascii="Cambria" w:eastAsia="PMingLiU" w:hAnsi="Cambria"/>
          <w:b/>
          <w:bCs/>
          <w:lang w:val="ru-RU"/>
        </w:rPr>
        <w:t xml:space="preserve"> </w:t>
      </w:r>
    </w:p>
    <w:p w:rsidR="005A1144" w:rsidRPr="00DB65B3" w:rsidRDefault="007743D7">
      <w:pPr>
        <w:ind w:left="1890" w:hanging="1890"/>
        <w:jc w:val="both"/>
        <w:rPr>
          <w:rFonts w:ascii="Cambria" w:hAnsi="Cambria"/>
          <w:b/>
          <w:bCs/>
          <w:lang w:val="ru-RU"/>
        </w:rPr>
      </w:pPr>
      <w:r w:rsidRPr="00DB65B3">
        <w:rPr>
          <w:rFonts w:ascii="Cambria" w:eastAsia="PMingLiU" w:hAnsi="Cambria"/>
          <w:lang w:val="ru-RU"/>
        </w:rPr>
        <w:t xml:space="preserve">13.00-17.45      </w:t>
      </w:r>
      <w:r w:rsidR="00DB65B3">
        <w:rPr>
          <w:rFonts w:ascii="Cambria" w:eastAsia="PMingLiU" w:hAnsi="Cambria"/>
          <w:lang w:val="ru-RU"/>
        </w:rPr>
        <w:t xml:space="preserve">    </w:t>
      </w:r>
      <w:r w:rsidR="00DB65B3" w:rsidRPr="004F5658">
        <w:rPr>
          <w:rFonts w:ascii="Cambria" w:eastAsia="PMingLiU" w:hAnsi="Cambria"/>
          <w:b/>
          <w:lang w:val="ru-RU"/>
        </w:rPr>
        <w:t xml:space="preserve">Полдня, отведенные </w:t>
      </w:r>
      <w:r w:rsidR="00DB65B3" w:rsidRPr="004F5658">
        <w:rPr>
          <w:rFonts w:ascii="Cambria" w:hAnsi="Cambria"/>
          <w:b/>
          <w:bCs/>
          <w:lang w:val="ru-RU"/>
        </w:rPr>
        <w:t xml:space="preserve">Рабочей группе </w:t>
      </w:r>
      <w:proofErr w:type="spellStart"/>
      <w:r w:rsidR="00DB65B3" w:rsidRPr="004F5658">
        <w:rPr>
          <w:rFonts w:ascii="Cambria" w:hAnsi="Cambria"/>
          <w:b/>
          <w:bCs/>
          <w:lang w:val="ru-RU"/>
        </w:rPr>
        <w:t>БС</w:t>
      </w:r>
      <w:proofErr w:type="spellEnd"/>
      <w:r w:rsidR="00DB65B3" w:rsidRPr="004F5658">
        <w:rPr>
          <w:rFonts w:ascii="Cambria" w:hAnsi="Cambria"/>
          <w:b/>
          <w:bCs/>
          <w:lang w:val="ru-RU"/>
        </w:rPr>
        <w:t xml:space="preserve"> по вопросам бюджетной грамотности и прозрачности бюджета </w:t>
      </w:r>
    </w:p>
    <w:p w:rsidR="005A1144" w:rsidRPr="00DB65B3" w:rsidRDefault="005A1144">
      <w:pPr>
        <w:jc w:val="both"/>
        <w:rPr>
          <w:rFonts w:ascii="Cambria" w:hAnsi="Cambria"/>
          <w:b/>
          <w:bCs/>
          <w:lang w:val="ru-RU"/>
        </w:rPr>
      </w:pPr>
    </w:p>
    <w:p w:rsidR="005A1144" w:rsidRDefault="00DB65B3">
      <w:pPr>
        <w:jc w:val="both"/>
        <w:rPr>
          <w:rFonts w:ascii="Cambria" w:hAnsi="Cambria"/>
          <w:lang w:val="ru-RU"/>
        </w:rPr>
      </w:pPr>
      <w:r w:rsidRPr="004F5658">
        <w:rPr>
          <w:rFonts w:ascii="Cambria" w:hAnsi="Cambria"/>
          <w:lang w:val="ru-RU"/>
        </w:rPr>
        <w:t xml:space="preserve">Ведущие: Анна </w:t>
      </w:r>
      <w:proofErr w:type="spellStart"/>
      <w:r w:rsidRPr="004F5658">
        <w:rPr>
          <w:rFonts w:ascii="Cambria" w:hAnsi="Cambria"/>
          <w:lang w:val="ru-RU"/>
        </w:rPr>
        <w:t>Беленчук</w:t>
      </w:r>
      <w:proofErr w:type="spellEnd"/>
      <w:r w:rsidRPr="004F5658">
        <w:rPr>
          <w:rFonts w:ascii="Cambria" w:hAnsi="Cambria"/>
          <w:lang w:val="ru-RU"/>
        </w:rPr>
        <w:t xml:space="preserve"> (председатель </w:t>
      </w:r>
      <w:proofErr w:type="spellStart"/>
      <w:r w:rsidRPr="004F5658">
        <w:rPr>
          <w:rFonts w:ascii="Cambria" w:hAnsi="Cambria"/>
          <w:lang w:val="ru-RU"/>
        </w:rPr>
        <w:t>БС</w:t>
      </w:r>
      <w:proofErr w:type="spellEnd"/>
      <w:r w:rsidRPr="004F5658">
        <w:rPr>
          <w:rFonts w:ascii="Cambria" w:hAnsi="Cambria"/>
          <w:lang w:val="ru-RU"/>
        </w:rPr>
        <w:t xml:space="preserve">, Министерство финансов Российской Федерации), Ирина Щербина (ведущий координатор ресурсной группы </w:t>
      </w:r>
      <w:proofErr w:type="spellStart"/>
      <w:r w:rsidRPr="004F5658">
        <w:rPr>
          <w:rFonts w:ascii="Cambria" w:hAnsi="Cambria"/>
          <w:lang w:val="ru-RU"/>
        </w:rPr>
        <w:t>БС</w:t>
      </w:r>
      <w:proofErr w:type="spellEnd"/>
      <w:r w:rsidRPr="004F5658">
        <w:rPr>
          <w:rFonts w:ascii="Cambria" w:hAnsi="Cambria"/>
          <w:lang w:val="ru-RU"/>
        </w:rPr>
        <w:t>, старший специалист Всемирного банка по государственному сектору</w:t>
      </w:r>
      <w:r w:rsidR="007743D7" w:rsidRPr="00DB65B3">
        <w:rPr>
          <w:rFonts w:ascii="Cambria" w:hAnsi="Cambria"/>
          <w:lang w:val="ru-RU"/>
        </w:rPr>
        <w:t>)</w:t>
      </w:r>
    </w:p>
    <w:p w:rsidR="00DB65B3" w:rsidRPr="007A722F" w:rsidRDefault="00DB65B3">
      <w:pPr>
        <w:jc w:val="both"/>
        <w:rPr>
          <w:rFonts w:ascii="Cambria" w:hAnsi="Cambria"/>
          <w:lang w:val="ru-RU"/>
        </w:rPr>
      </w:pPr>
    </w:p>
    <w:p w:rsidR="00DB65B3" w:rsidRPr="007A722F" w:rsidRDefault="00DB65B3" w:rsidP="00DB65B3">
      <w:pPr>
        <w:jc w:val="both"/>
        <w:rPr>
          <w:rFonts w:ascii="Cambria" w:hAnsi="Cambria"/>
          <w:b/>
          <w:bCs/>
          <w:lang w:val="ru-RU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8303"/>
      </w:tblGrid>
      <w:tr w:rsidR="00DB65B3" w:rsidRPr="007A722F" w:rsidTr="00CF1090">
        <w:trPr>
          <w:trHeight w:val="436"/>
        </w:trPr>
        <w:tc>
          <w:tcPr>
            <w:tcW w:w="1507" w:type="dxa"/>
            <w:shd w:val="clear" w:color="auto" w:fill="D0CECE"/>
          </w:tcPr>
          <w:p w:rsidR="00DB65B3" w:rsidRPr="007A722F" w:rsidRDefault="00DB65B3" w:rsidP="00CF1090">
            <w:pPr>
              <w:spacing w:after="200" w:line="276" w:lineRule="auto"/>
              <w:jc w:val="center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lang w:val="ru-RU"/>
              </w:rPr>
              <w:t>Время</w:t>
            </w:r>
          </w:p>
        </w:tc>
        <w:tc>
          <w:tcPr>
            <w:tcW w:w="8303" w:type="dxa"/>
            <w:shd w:val="clear" w:color="auto" w:fill="D0CECE"/>
          </w:tcPr>
          <w:p w:rsidR="00DB65B3" w:rsidRPr="007A722F" w:rsidRDefault="00DB65B3" w:rsidP="00CF1090">
            <w:pPr>
              <w:spacing w:after="200" w:line="276" w:lineRule="auto"/>
              <w:jc w:val="center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lang w:val="ru-RU"/>
              </w:rPr>
              <w:t>Мероприятие</w:t>
            </w:r>
          </w:p>
        </w:tc>
      </w:tr>
      <w:tr w:rsidR="00DB65B3" w:rsidRPr="007A722F" w:rsidTr="00CF1090">
        <w:trPr>
          <w:trHeight w:val="386"/>
        </w:trPr>
        <w:tc>
          <w:tcPr>
            <w:tcW w:w="1507" w:type="dxa"/>
            <w:shd w:val="clear" w:color="auto" w:fill="auto"/>
          </w:tcPr>
          <w:p w:rsidR="00DB65B3" w:rsidRPr="007A722F" w:rsidRDefault="00DB65B3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12.30-13.00</w:t>
            </w:r>
          </w:p>
        </w:tc>
        <w:tc>
          <w:tcPr>
            <w:tcW w:w="8303" w:type="dxa"/>
            <w:shd w:val="clear" w:color="auto" w:fill="auto"/>
          </w:tcPr>
          <w:p w:rsidR="00DB65B3" w:rsidRPr="007A722F" w:rsidRDefault="00DB65B3" w:rsidP="00CF1090">
            <w:pPr>
              <w:jc w:val="both"/>
              <w:rPr>
                <w:rFonts w:ascii="Cambria" w:hAnsi="Cambria"/>
                <w:b/>
                <w:bCs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>Регистрация</w:t>
            </w:r>
          </w:p>
        </w:tc>
      </w:tr>
      <w:tr w:rsidR="00DB65B3" w:rsidRPr="007A722F" w:rsidTr="00CF1090">
        <w:trPr>
          <w:trHeight w:val="395"/>
        </w:trPr>
        <w:tc>
          <w:tcPr>
            <w:tcW w:w="1507" w:type="dxa"/>
            <w:shd w:val="clear" w:color="auto" w:fill="auto"/>
          </w:tcPr>
          <w:p w:rsidR="00DB65B3" w:rsidRPr="007A722F" w:rsidRDefault="00DB65B3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13.00-13.30</w:t>
            </w:r>
          </w:p>
        </w:tc>
        <w:tc>
          <w:tcPr>
            <w:tcW w:w="8303" w:type="dxa"/>
            <w:shd w:val="clear" w:color="auto" w:fill="auto"/>
          </w:tcPr>
          <w:p w:rsidR="00DB65B3" w:rsidRPr="007A722F" w:rsidRDefault="00DB65B3" w:rsidP="00CF1090">
            <w:pPr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Приветственные выступления </w:t>
            </w:r>
            <w:r w:rsidRPr="007A722F">
              <w:rPr>
                <w:rFonts w:ascii="Cambria" w:hAnsi="Cambria"/>
                <w:lang w:val="ru-RU"/>
              </w:rPr>
              <w:t>и открытие заседания:</w:t>
            </w:r>
          </w:p>
          <w:p w:rsidR="00DB65B3" w:rsidRPr="007A722F" w:rsidRDefault="00DB65B3" w:rsidP="00DB65B3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lang w:val="ru-RU"/>
              </w:rPr>
            </w:pPr>
            <w:proofErr w:type="spellStart"/>
            <w:r w:rsidRPr="007A722F">
              <w:rPr>
                <w:rFonts w:ascii="Cambria" w:hAnsi="Cambria"/>
                <w:lang w:val="ru-RU"/>
              </w:rPr>
              <w:t>Джамшид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 </w:t>
            </w:r>
            <w:proofErr w:type="spellStart"/>
            <w:r w:rsidRPr="007A722F">
              <w:rPr>
                <w:rFonts w:ascii="Cambria" w:hAnsi="Cambria"/>
                <w:lang w:val="ru-RU"/>
              </w:rPr>
              <w:t>Кучкаров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, Заместитель Премьер-министра и Министр финансов </w:t>
            </w:r>
            <w:r w:rsidR="00585DFB" w:rsidRPr="007A722F">
              <w:rPr>
                <w:rFonts w:ascii="Cambria" w:hAnsi="Cambria"/>
                <w:lang w:val="ru-RU"/>
              </w:rPr>
              <w:t xml:space="preserve">Республики </w:t>
            </w:r>
            <w:r w:rsidRPr="007A722F">
              <w:rPr>
                <w:rFonts w:ascii="Cambria" w:hAnsi="Cambria"/>
                <w:lang w:val="ru-RU"/>
              </w:rPr>
              <w:t>Узбекистан</w:t>
            </w:r>
          </w:p>
          <w:p w:rsidR="00DB65B3" w:rsidRPr="007A722F" w:rsidRDefault="00DB65B3" w:rsidP="00DB65B3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lang w:val="ru-RU"/>
              </w:rPr>
            </w:pPr>
            <w:proofErr w:type="spellStart"/>
            <w:r w:rsidRPr="007A722F">
              <w:rPr>
                <w:rFonts w:ascii="Cambria" w:hAnsi="Cambria"/>
                <w:lang w:val="ru-RU"/>
              </w:rPr>
              <w:lastRenderedPageBreak/>
              <w:t>Хидеки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 Мори, Директор </w:t>
            </w:r>
            <w:r w:rsidR="00585DFB" w:rsidRPr="007A722F">
              <w:rPr>
                <w:rFonts w:ascii="Cambria" w:hAnsi="Cambria"/>
                <w:lang w:val="ru-RU"/>
              </w:rPr>
              <w:t>п</w:t>
            </w:r>
            <w:r w:rsidRPr="007A722F">
              <w:rPr>
                <w:rFonts w:ascii="Cambria" w:hAnsi="Cambria"/>
                <w:lang w:val="ru-RU"/>
              </w:rPr>
              <w:t xml:space="preserve">редставительства Всемирного банка в </w:t>
            </w:r>
            <w:r w:rsidR="00585DFB" w:rsidRPr="007A722F">
              <w:rPr>
                <w:rFonts w:ascii="Cambria" w:hAnsi="Cambria"/>
                <w:lang w:val="ru-RU"/>
              </w:rPr>
              <w:t xml:space="preserve">Республике </w:t>
            </w:r>
            <w:r w:rsidRPr="007A722F">
              <w:rPr>
                <w:rFonts w:ascii="Cambria" w:hAnsi="Cambria"/>
                <w:lang w:val="ru-RU"/>
              </w:rPr>
              <w:t>Узбекистан</w:t>
            </w:r>
          </w:p>
          <w:p w:rsidR="00DB65B3" w:rsidRPr="007A722F" w:rsidRDefault="00DB65B3" w:rsidP="00DB65B3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lang w:val="ru-RU"/>
              </w:rPr>
              <w:t xml:space="preserve">Анна </w:t>
            </w:r>
            <w:proofErr w:type="spellStart"/>
            <w:r w:rsidRPr="007A722F">
              <w:rPr>
                <w:rFonts w:ascii="Cambria" w:hAnsi="Cambria"/>
                <w:lang w:val="ru-RU"/>
              </w:rPr>
              <w:t>Беленчук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, Председатель </w:t>
            </w:r>
            <w:r w:rsidRPr="007A722F">
              <w:rPr>
                <w:rFonts w:ascii="Cambria" w:hAnsi="Cambria"/>
                <w:bCs/>
                <w:lang w:val="ru-RU"/>
              </w:rPr>
              <w:t>исполнительного комитета</w:t>
            </w:r>
            <w:r w:rsidRPr="007A722F">
              <w:rPr>
                <w:rFonts w:ascii="Cambria" w:hAnsi="Cambria"/>
                <w:lang w:val="ru-RU"/>
              </w:rPr>
              <w:t xml:space="preserve"> </w:t>
            </w:r>
            <w:proofErr w:type="spellStart"/>
            <w:r w:rsidRPr="007A722F">
              <w:rPr>
                <w:rFonts w:ascii="Cambria" w:hAnsi="Cambria"/>
                <w:lang w:val="ru-RU"/>
              </w:rPr>
              <w:t>БС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, Министерство финансов Российской Федерации </w:t>
            </w:r>
          </w:p>
          <w:p w:rsidR="00DB65B3" w:rsidRPr="007A722F" w:rsidRDefault="00DB65B3" w:rsidP="00DB65B3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  <w:lang w:val="ru-RU"/>
              </w:rPr>
              <w:t>Краткое представление всех участников</w:t>
            </w:r>
          </w:p>
        </w:tc>
      </w:tr>
      <w:tr w:rsidR="00DB65B3" w:rsidRPr="00D357AC" w:rsidTr="00CF1090">
        <w:trPr>
          <w:trHeight w:val="395"/>
        </w:trPr>
        <w:tc>
          <w:tcPr>
            <w:tcW w:w="1507" w:type="dxa"/>
            <w:shd w:val="clear" w:color="auto" w:fill="auto"/>
          </w:tcPr>
          <w:p w:rsidR="00DB65B3" w:rsidRPr="007A722F" w:rsidRDefault="00DB65B3" w:rsidP="00CF1090">
            <w:pPr>
              <w:spacing w:after="200" w:line="276" w:lineRule="auto"/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</w:rPr>
              <w:lastRenderedPageBreak/>
              <w:t>13.30-14.</w:t>
            </w:r>
            <w:r w:rsidRPr="007A722F">
              <w:rPr>
                <w:rFonts w:ascii="Cambria" w:hAnsi="Cambria"/>
                <w:lang w:val="ru-RU"/>
              </w:rPr>
              <w:t>15</w:t>
            </w:r>
          </w:p>
        </w:tc>
        <w:tc>
          <w:tcPr>
            <w:tcW w:w="8303" w:type="dxa"/>
            <w:shd w:val="clear" w:color="auto" w:fill="auto"/>
          </w:tcPr>
          <w:p w:rsidR="00DB65B3" w:rsidRPr="007A722F" w:rsidRDefault="00DB65B3" w:rsidP="00585DFB">
            <w:pPr>
              <w:jc w:val="both"/>
              <w:rPr>
                <w:rFonts w:ascii="Cambria" w:eastAsia="PMingLiU" w:hAnsi="Cambria"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1: исполнительный комитет </w:t>
            </w:r>
            <w:proofErr w:type="spellStart"/>
            <w:r w:rsidRPr="007A722F">
              <w:rPr>
                <w:rFonts w:ascii="Cambria" w:hAnsi="Cambria"/>
                <w:b/>
                <w:bCs/>
                <w:lang w:val="ru-RU"/>
              </w:rPr>
              <w:t>БС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– </w:t>
            </w:r>
            <w:r w:rsidRPr="007A722F">
              <w:rPr>
                <w:rFonts w:ascii="Cambria" w:hAnsi="Cambria"/>
                <w:b/>
                <w:bCs/>
                <w:u w:val="single"/>
                <w:lang w:val="ru-RU"/>
              </w:rPr>
              <w:t xml:space="preserve">Актуальная информация о мероприятиях </w:t>
            </w:r>
            <w:proofErr w:type="spellStart"/>
            <w:r w:rsidRPr="007A722F">
              <w:rPr>
                <w:rFonts w:ascii="Cambria" w:hAnsi="Cambria"/>
                <w:b/>
                <w:bCs/>
                <w:u w:val="single"/>
                <w:lang w:val="ru-RU"/>
              </w:rPr>
              <w:t>БС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(в т.ч. разработка плана мероприятий </w:t>
            </w:r>
            <w:proofErr w:type="spellStart"/>
            <w:r w:rsidRPr="007A722F">
              <w:rPr>
                <w:rFonts w:ascii="Cambria" w:hAnsi="Cambria"/>
                <w:b/>
                <w:bCs/>
                <w:lang w:val="ru-RU"/>
              </w:rPr>
              <w:t>БС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на 2019-2020 годы), представление программы работы </w:t>
            </w:r>
            <w:proofErr w:type="spellStart"/>
            <w:r w:rsidRPr="007A722F">
              <w:rPr>
                <w:rFonts w:ascii="Cambria" w:hAnsi="Cambria"/>
                <w:b/>
                <w:bCs/>
                <w:lang w:val="ru-RU"/>
              </w:rPr>
              <w:t>РГБГП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на пленарном заседании и краткий отчет о деятельности </w:t>
            </w:r>
            <w:proofErr w:type="spellStart"/>
            <w:r w:rsidRPr="007A722F">
              <w:rPr>
                <w:rFonts w:ascii="Cambria" w:hAnsi="Cambria"/>
                <w:b/>
                <w:bCs/>
                <w:lang w:val="ru-RU"/>
              </w:rPr>
              <w:t>РГБГП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- </w:t>
            </w:r>
            <w:r w:rsidRPr="007A722F">
              <w:rPr>
                <w:rFonts w:ascii="Cambria" w:hAnsi="Cambria"/>
                <w:bCs/>
                <w:lang w:val="ru-RU"/>
              </w:rPr>
              <w:t xml:space="preserve">Анна </w:t>
            </w:r>
            <w:proofErr w:type="spellStart"/>
            <w:r w:rsidRPr="007A722F">
              <w:rPr>
                <w:rFonts w:ascii="Cambria" w:hAnsi="Cambria"/>
                <w:bCs/>
                <w:lang w:val="ru-RU"/>
              </w:rPr>
              <w:t>Беленчук</w:t>
            </w:r>
            <w:proofErr w:type="spellEnd"/>
            <w:r w:rsidRPr="007A722F">
              <w:rPr>
                <w:rFonts w:ascii="Cambria" w:hAnsi="Cambria"/>
                <w:bCs/>
                <w:lang w:val="ru-RU"/>
              </w:rPr>
              <w:t xml:space="preserve">, </w:t>
            </w:r>
            <w:r w:rsidR="00585DFB" w:rsidRPr="007A722F">
              <w:rPr>
                <w:rFonts w:ascii="Cambria" w:hAnsi="Cambria"/>
                <w:bCs/>
                <w:lang w:val="ru-RU"/>
              </w:rPr>
              <w:t>п</w:t>
            </w:r>
            <w:r w:rsidRPr="007A722F">
              <w:rPr>
                <w:rFonts w:ascii="Cambria" w:hAnsi="Cambria"/>
                <w:bCs/>
                <w:lang w:val="ru-RU"/>
              </w:rPr>
              <w:t xml:space="preserve">редседатель исполнительного комитета </w:t>
            </w:r>
            <w:proofErr w:type="spellStart"/>
            <w:r w:rsidRPr="007A722F">
              <w:rPr>
                <w:rFonts w:ascii="Cambria" w:hAnsi="Cambria"/>
                <w:bCs/>
                <w:lang w:val="ru-RU"/>
              </w:rPr>
              <w:t>БС</w:t>
            </w:r>
            <w:proofErr w:type="spellEnd"/>
            <w:r w:rsidRPr="007A722F">
              <w:rPr>
                <w:rFonts w:ascii="Cambria" w:hAnsi="Cambria"/>
                <w:bCs/>
                <w:lang w:val="ru-RU"/>
              </w:rPr>
              <w:t>, Министерство финансов Российской Федерации</w:t>
            </w:r>
          </w:p>
        </w:tc>
      </w:tr>
      <w:tr w:rsidR="00DB65B3" w:rsidRPr="00D357AC" w:rsidTr="00CF1090">
        <w:trPr>
          <w:trHeight w:val="719"/>
        </w:trPr>
        <w:tc>
          <w:tcPr>
            <w:tcW w:w="1507" w:type="dxa"/>
            <w:shd w:val="clear" w:color="auto" w:fill="auto"/>
          </w:tcPr>
          <w:p w:rsidR="00DB65B3" w:rsidRPr="007A722F" w:rsidRDefault="00DB65B3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14.15-14.45</w:t>
            </w:r>
          </w:p>
        </w:tc>
        <w:tc>
          <w:tcPr>
            <w:tcW w:w="8303" w:type="dxa"/>
            <w:shd w:val="clear" w:color="auto" w:fill="auto"/>
          </w:tcPr>
          <w:p w:rsidR="00DB65B3" w:rsidRPr="007A722F" w:rsidRDefault="00DB65B3" w:rsidP="00CF1090">
            <w:pPr>
              <w:snapToGrid w:val="0"/>
              <w:jc w:val="both"/>
              <w:rPr>
                <w:rFonts w:ascii="Cambria" w:hAnsi="Cambria"/>
                <w:b/>
                <w:bCs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2: Участие граждан в бюджетном процессе на национальном уровне: конкретные черты, примеры и опыт взаимодействия с заинтересованными группами, </w:t>
            </w:r>
            <w:proofErr w:type="spellStart"/>
            <w:r w:rsidRPr="007A722F">
              <w:rPr>
                <w:rFonts w:ascii="Cambria" w:hAnsi="Cambria"/>
                <w:bCs/>
                <w:iCs/>
                <w:lang w:val="ru-RU"/>
              </w:rPr>
              <w:t>Мюррей</w:t>
            </w:r>
            <w:proofErr w:type="spellEnd"/>
            <w:r w:rsidRPr="007A722F">
              <w:rPr>
                <w:rFonts w:ascii="Cambria" w:hAnsi="Cambria"/>
                <w:bCs/>
                <w:iCs/>
                <w:lang w:val="ru-RU"/>
              </w:rPr>
              <w:t xml:space="preserve"> Петри, </w:t>
            </w:r>
            <w:r w:rsidRPr="007A722F">
              <w:rPr>
                <w:rFonts w:ascii="Cambria" w:hAnsi="Cambria"/>
                <w:bCs/>
                <w:iCs/>
              </w:rPr>
              <w:t>GIFT</w:t>
            </w:r>
          </w:p>
        </w:tc>
      </w:tr>
      <w:tr w:rsidR="00DB65B3" w:rsidRPr="00D357AC" w:rsidTr="00CF1090">
        <w:trPr>
          <w:trHeight w:val="566"/>
        </w:trPr>
        <w:tc>
          <w:tcPr>
            <w:tcW w:w="1507" w:type="dxa"/>
            <w:shd w:val="clear" w:color="auto" w:fill="auto"/>
          </w:tcPr>
          <w:p w:rsidR="00DB65B3" w:rsidRPr="007A722F" w:rsidRDefault="00DB65B3" w:rsidP="00CF1090">
            <w:pPr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14.45-15.15</w:t>
            </w:r>
          </w:p>
        </w:tc>
        <w:tc>
          <w:tcPr>
            <w:tcW w:w="8303" w:type="dxa"/>
            <w:shd w:val="clear" w:color="auto" w:fill="auto"/>
          </w:tcPr>
          <w:p w:rsidR="00DB65B3" w:rsidRPr="007A722F" w:rsidRDefault="00DB65B3" w:rsidP="000572D1">
            <w:pPr>
              <w:jc w:val="both"/>
              <w:rPr>
                <w:rFonts w:ascii="Cambria" w:hAnsi="Cambria"/>
                <w:b/>
                <w:bCs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3: Ход реализации реформ в сфере </w:t>
            </w:r>
            <w:r w:rsidR="000572D1" w:rsidRPr="007A722F">
              <w:rPr>
                <w:rFonts w:ascii="Cambria" w:hAnsi="Cambria"/>
                <w:b/>
                <w:bCs/>
                <w:lang w:val="ru-RU"/>
              </w:rPr>
              <w:t xml:space="preserve">обеспечения 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прозрачности бюджета и </w:t>
            </w:r>
            <w:r w:rsidR="00585DFB" w:rsidRPr="007A722F">
              <w:rPr>
                <w:rFonts w:ascii="Cambria" w:hAnsi="Cambria"/>
                <w:b/>
                <w:bCs/>
                <w:lang w:val="ru-RU"/>
              </w:rPr>
              <w:t>общественного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 xml:space="preserve"> участия </w:t>
            </w:r>
            <w:r w:rsidR="00585DFB" w:rsidRPr="007A722F">
              <w:rPr>
                <w:rFonts w:ascii="Cambria" w:hAnsi="Cambria"/>
                <w:b/>
                <w:bCs/>
                <w:lang w:val="ru-RU"/>
              </w:rPr>
              <w:t xml:space="preserve">и результаты последней оценки в рамках программы </w:t>
            </w:r>
            <w:proofErr w:type="spellStart"/>
            <w:r w:rsidR="00585DFB" w:rsidRPr="007A722F">
              <w:rPr>
                <w:rFonts w:ascii="Cambria" w:hAnsi="Cambria"/>
                <w:b/>
                <w:bCs/>
              </w:rPr>
              <w:t>PEFA</w:t>
            </w:r>
            <w:proofErr w:type="spellEnd"/>
            <w:r w:rsidR="00585DFB" w:rsidRPr="007A722F">
              <w:rPr>
                <w:rFonts w:ascii="Cambria" w:hAnsi="Cambria"/>
                <w:b/>
                <w:bCs/>
                <w:lang w:val="ru-RU"/>
              </w:rPr>
              <w:t xml:space="preserve"> по компоненту </w:t>
            </w:r>
            <w:r w:rsidR="000572D1" w:rsidRPr="007A722F">
              <w:rPr>
                <w:rFonts w:ascii="Cambria" w:hAnsi="Cambria"/>
                <w:b/>
                <w:bCs/>
                <w:lang w:val="ru-RU"/>
              </w:rPr>
              <w:t>«</w:t>
            </w:r>
            <w:r w:rsidR="00585DFB" w:rsidRPr="007A722F">
              <w:rPr>
                <w:rFonts w:ascii="Cambria" w:hAnsi="Cambria"/>
                <w:b/>
                <w:bCs/>
                <w:lang w:val="ru-RU"/>
              </w:rPr>
              <w:t>прозрачност</w:t>
            </w:r>
            <w:r w:rsidR="000572D1" w:rsidRPr="007A722F">
              <w:rPr>
                <w:rFonts w:ascii="Cambria" w:hAnsi="Cambria"/>
                <w:b/>
                <w:bCs/>
                <w:lang w:val="ru-RU"/>
              </w:rPr>
              <w:t>ь</w:t>
            </w:r>
            <w:r w:rsidR="00585DFB" w:rsidRPr="007A722F">
              <w:rPr>
                <w:rFonts w:ascii="Cambria" w:hAnsi="Cambria"/>
                <w:b/>
                <w:bCs/>
                <w:lang w:val="ru-RU"/>
              </w:rPr>
              <w:t xml:space="preserve"> государственных финансов</w:t>
            </w:r>
            <w:r w:rsidR="000572D1" w:rsidRPr="007A722F">
              <w:rPr>
                <w:rFonts w:ascii="Cambria" w:hAnsi="Cambria"/>
                <w:b/>
                <w:bCs/>
                <w:lang w:val="ru-RU"/>
              </w:rPr>
              <w:t>»</w:t>
            </w:r>
            <w:r w:rsidR="00585DFB" w:rsidRPr="007A722F">
              <w:rPr>
                <w:rFonts w:ascii="Cambria" w:hAnsi="Cambria"/>
                <w:b/>
                <w:bCs/>
                <w:lang w:val="ru-RU"/>
              </w:rPr>
              <w:t xml:space="preserve"> 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в </w:t>
            </w:r>
            <w:r w:rsidR="000572D1" w:rsidRPr="007A722F">
              <w:rPr>
                <w:rFonts w:ascii="Cambria" w:hAnsi="Cambria"/>
                <w:b/>
                <w:bCs/>
                <w:lang w:val="ru-RU"/>
              </w:rPr>
              <w:t xml:space="preserve">Республике 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 xml:space="preserve">Узбекистан </w:t>
            </w:r>
            <w:r w:rsidR="000572D1" w:rsidRPr="007A722F">
              <w:rPr>
                <w:rFonts w:ascii="Cambria" w:hAnsi="Cambria"/>
                <w:b/>
                <w:bCs/>
                <w:lang w:val="ru-RU"/>
              </w:rPr>
              <w:t>–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 xml:space="preserve"> </w:t>
            </w:r>
            <w:proofErr w:type="spellStart"/>
            <w:r w:rsidR="000572D1" w:rsidRPr="007A722F">
              <w:rPr>
                <w:rFonts w:ascii="Cambria" w:hAnsi="Cambria"/>
                <w:bCs/>
                <w:lang w:val="ru-RU"/>
              </w:rPr>
              <w:t>Дилшод</w:t>
            </w:r>
            <w:proofErr w:type="spellEnd"/>
            <w:r w:rsidR="000572D1" w:rsidRPr="007A722F">
              <w:rPr>
                <w:rFonts w:ascii="Cambria" w:hAnsi="Cambria"/>
                <w:bCs/>
                <w:lang w:val="ru-RU"/>
              </w:rPr>
              <w:t xml:space="preserve"> Султанов, заместитель министра финансов Республики Узбекистан; Патрик Ума Тете, старший специалист Всемирного  банка по управлению финансами</w:t>
            </w:r>
          </w:p>
        </w:tc>
      </w:tr>
      <w:tr w:rsidR="00DB65B3" w:rsidRPr="007A722F" w:rsidTr="00CF1090">
        <w:trPr>
          <w:trHeight w:val="350"/>
        </w:trPr>
        <w:tc>
          <w:tcPr>
            <w:tcW w:w="1507" w:type="dxa"/>
            <w:shd w:val="clear" w:color="auto" w:fill="D9D9D9" w:themeFill="background1" w:themeFillShade="D9"/>
          </w:tcPr>
          <w:p w:rsidR="00DB65B3" w:rsidRPr="007A722F" w:rsidRDefault="00DB65B3" w:rsidP="00CF1090">
            <w:pPr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15.15-15.45</w:t>
            </w:r>
          </w:p>
        </w:tc>
        <w:tc>
          <w:tcPr>
            <w:tcW w:w="8303" w:type="dxa"/>
            <w:shd w:val="clear" w:color="auto" w:fill="D9D9D9" w:themeFill="background1" w:themeFillShade="D9"/>
          </w:tcPr>
          <w:p w:rsidR="00DB65B3" w:rsidRPr="007A722F" w:rsidRDefault="00DB65B3" w:rsidP="00CF1090">
            <w:pPr>
              <w:jc w:val="both"/>
              <w:rPr>
                <w:rFonts w:ascii="Cambria" w:hAnsi="Cambria"/>
                <w:b/>
                <w:bCs/>
              </w:rPr>
            </w:pPr>
            <w:r w:rsidRPr="007A722F">
              <w:rPr>
                <w:rFonts w:ascii="Cambria" w:hAnsi="Cambria"/>
                <w:lang w:val="ru-RU"/>
              </w:rPr>
              <w:t>Групповая фотосъемка и перерыв</w:t>
            </w:r>
          </w:p>
        </w:tc>
      </w:tr>
      <w:tr w:rsidR="00DB65B3" w:rsidRPr="007A722F" w:rsidTr="00CF1090">
        <w:trPr>
          <w:trHeight w:val="449"/>
        </w:trPr>
        <w:tc>
          <w:tcPr>
            <w:tcW w:w="1507" w:type="dxa"/>
            <w:shd w:val="clear" w:color="auto" w:fill="FFFFFF" w:themeFill="background1"/>
          </w:tcPr>
          <w:p w:rsidR="00DB65B3" w:rsidRPr="007A722F" w:rsidRDefault="00DB65B3" w:rsidP="00CF1090">
            <w:pPr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15.45-16.15</w:t>
            </w:r>
          </w:p>
        </w:tc>
        <w:tc>
          <w:tcPr>
            <w:tcW w:w="8303" w:type="dxa"/>
            <w:shd w:val="clear" w:color="auto" w:fill="FFFFFF" w:themeFill="background1"/>
          </w:tcPr>
          <w:p w:rsidR="00DB65B3" w:rsidRPr="007A722F" w:rsidRDefault="00DB65B3" w:rsidP="00CF1090">
            <w:pPr>
              <w:jc w:val="both"/>
              <w:rPr>
                <w:rFonts w:ascii="Cambria" w:hAnsi="Cambria"/>
                <w:b/>
                <w:bCs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>Вопросы группе докладчиков</w:t>
            </w:r>
          </w:p>
        </w:tc>
      </w:tr>
      <w:tr w:rsidR="00DB65B3" w:rsidRPr="00D357AC" w:rsidTr="00CF1090">
        <w:trPr>
          <w:trHeight w:val="683"/>
        </w:trPr>
        <w:tc>
          <w:tcPr>
            <w:tcW w:w="1507" w:type="dxa"/>
            <w:shd w:val="clear" w:color="auto" w:fill="auto"/>
          </w:tcPr>
          <w:p w:rsidR="00DB65B3" w:rsidRPr="007A722F" w:rsidRDefault="00DB65B3" w:rsidP="00CF1090">
            <w:pPr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16.15-16.45</w:t>
            </w:r>
          </w:p>
        </w:tc>
        <w:tc>
          <w:tcPr>
            <w:tcW w:w="8303" w:type="dxa"/>
            <w:shd w:val="clear" w:color="auto" w:fill="auto"/>
          </w:tcPr>
          <w:p w:rsidR="00DB65B3" w:rsidRPr="007A722F" w:rsidRDefault="00DB65B3" w:rsidP="00CF1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4: Инновации в сфере </w:t>
            </w:r>
            <w:r w:rsidR="000572D1" w:rsidRPr="007A722F">
              <w:rPr>
                <w:rFonts w:ascii="Cambria" w:hAnsi="Cambria"/>
                <w:b/>
                <w:bCs/>
                <w:lang w:val="ru-RU"/>
              </w:rPr>
              <w:t xml:space="preserve">общественного участия 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>в бюджетн</w:t>
            </w:r>
            <w:r w:rsidR="000572D1" w:rsidRPr="007A722F">
              <w:rPr>
                <w:rFonts w:ascii="Cambria" w:hAnsi="Cambria"/>
                <w:b/>
                <w:bCs/>
                <w:lang w:val="ru-RU"/>
              </w:rPr>
              <w:t>ом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 xml:space="preserve"> процесс</w:t>
            </w:r>
            <w:r w:rsidR="000572D1" w:rsidRPr="007A722F">
              <w:rPr>
                <w:rFonts w:ascii="Cambria" w:hAnsi="Cambria"/>
                <w:b/>
                <w:bCs/>
                <w:lang w:val="ru-RU"/>
              </w:rPr>
              <w:t>е в Хорватии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>,</w:t>
            </w:r>
            <w:r w:rsidRPr="007A722F">
              <w:rPr>
                <w:rFonts w:ascii="Cambria" w:hAnsi="Cambria"/>
                <w:lang w:val="ru-RU"/>
              </w:rPr>
              <w:t xml:space="preserve"> </w:t>
            </w:r>
            <w:proofErr w:type="spellStart"/>
            <w:r w:rsidRPr="007A722F">
              <w:rPr>
                <w:rFonts w:ascii="Cambria" w:hAnsi="Cambria"/>
                <w:bCs/>
                <w:lang w:val="ru-RU"/>
              </w:rPr>
              <w:t>Младенка</w:t>
            </w:r>
            <w:proofErr w:type="spellEnd"/>
            <w:r w:rsidRPr="007A722F">
              <w:rPr>
                <w:rFonts w:ascii="Cambria" w:hAnsi="Cambria"/>
                <w:bCs/>
                <w:lang w:val="ru-RU"/>
              </w:rPr>
              <w:t xml:space="preserve"> </w:t>
            </w:r>
            <w:proofErr w:type="spellStart"/>
            <w:r w:rsidRPr="007A722F">
              <w:rPr>
                <w:rFonts w:ascii="Cambria" w:hAnsi="Cambria"/>
                <w:bCs/>
                <w:lang w:val="ru-RU"/>
              </w:rPr>
              <w:t>Карачич</w:t>
            </w:r>
            <w:proofErr w:type="spellEnd"/>
            <w:r w:rsidRPr="007A722F">
              <w:rPr>
                <w:rFonts w:ascii="Cambria" w:hAnsi="Cambria"/>
                <w:bCs/>
                <w:lang w:val="ru-RU"/>
              </w:rPr>
              <w:t>, Министерство финансов Хорватии</w:t>
            </w:r>
          </w:p>
          <w:p w:rsidR="00DB65B3" w:rsidRPr="007A722F" w:rsidRDefault="00DB65B3" w:rsidP="00CF1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lang w:val="ru-RU"/>
              </w:rPr>
            </w:pPr>
          </w:p>
        </w:tc>
      </w:tr>
      <w:tr w:rsidR="00DB65B3" w:rsidRPr="00D357AC" w:rsidTr="00CF1090">
        <w:trPr>
          <w:trHeight w:val="78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5B3" w:rsidRPr="007A722F" w:rsidRDefault="00DB65B3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16.45-17.15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5B3" w:rsidRPr="007A722F" w:rsidRDefault="00DB65B3" w:rsidP="00CF1090">
            <w:pPr>
              <w:spacing w:after="200"/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5: Практика инициативного </w:t>
            </w:r>
            <w:proofErr w:type="spellStart"/>
            <w:r w:rsidRPr="007A722F">
              <w:rPr>
                <w:rFonts w:ascii="Cambria" w:hAnsi="Cambria"/>
                <w:b/>
                <w:bCs/>
                <w:lang w:val="ru-RU"/>
              </w:rPr>
              <w:t>бюджетирования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в Сахалинской области (Российская Федерация), </w:t>
            </w:r>
            <w:r w:rsidRPr="007A722F">
              <w:rPr>
                <w:rFonts w:ascii="Cambria" w:hAnsi="Cambria" w:cs="Arial"/>
                <w:lang w:val="ru-RU"/>
              </w:rPr>
              <w:t>Анна Харченко, Министр финансов Сахалинской области, Российская Федерация</w:t>
            </w:r>
          </w:p>
        </w:tc>
      </w:tr>
      <w:tr w:rsidR="00DB65B3" w:rsidRPr="007A722F" w:rsidTr="00CF1090">
        <w:trPr>
          <w:trHeight w:val="287"/>
        </w:trPr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:rsidR="00DB65B3" w:rsidRPr="007A722F" w:rsidRDefault="00DB65B3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17:15-17.45</w:t>
            </w:r>
          </w:p>
        </w:tc>
        <w:tc>
          <w:tcPr>
            <w:tcW w:w="8303" w:type="dxa"/>
            <w:tcBorders>
              <w:bottom w:val="single" w:sz="4" w:space="0" w:color="auto"/>
            </w:tcBorders>
            <w:shd w:val="clear" w:color="auto" w:fill="auto"/>
          </w:tcPr>
          <w:p w:rsidR="00DB65B3" w:rsidRPr="007A722F" w:rsidRDefault="00DB65B3" w:rsidP="00CF1090">
            <w:pPr>
              <w:rPr>
                <w:rFonts w:ascii="Cambria" w:hAnsi="Cambria"/>
                <w:b/>
                <w:bCs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>Вопросы группе докладчиков</w:t>
            </w:r>
          </w:p>
        </w:tc>
      </w:tr>
      <w:tr w:rsidR="00DB65B3" w:rsidRPr="00D357AC" w:rsidTr="00CF1090">
        <w:trPr>
          <w:trHeight w:val="332"/>
        </w:trPr>
        <w:tc>
          <w:tcPr>
            <w:tcW w:w="1507" w:type="dxa"/>
            <w:shd w:val="clear" w:color="auto" w:fill="D9D9D9" w:themeFill="background1" w:themeFillShade="D9"/>
          </w:tcPr>
          <w:p w:rsidR="00DB65B3" w:rsidRPr="007A722F" w:rsidRDefault="00DB65B3" w:rsidP="00CF1090">
            <w:pPr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19.00</w:t>
            </w:r>
          </w:p>
        </w:tc>
        <w:tc>
          <w:tcPr>
            <w:tcW w:w="8303" w:type="dxa"/>
            <w:shd w:val="clear" w:color="auto" w:fill="D9D9D9" w:themeFill="background1" w:themeFillShade="D9"/>
          </w:tcPr>
          <w:p w:rsidR="00DB65B3" w:rsidRPr="007A722F" w:rsidRDefault="00DB65B3" w:rsidP="00CF1090">
            <w:pPr>
              <w:pStyle w:val="aff1"/>
              <w:ind w:left="0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b/>
                <w:lang w:val="ru-RU"/>
              </w:rPr>
              <w:t>Приветственный ужин с приглашением гостей из Министерства финансов Республики Узбекистан</w:t>
            </w:r>
          </w:p>
        </w:tc>
      </w:tr>
    </w:tbl>
    <w:p w:rsidR="00DB65B3" w:rsidRPr="007A722F" w:rsidRDefault="00DB65B3" w:rsidP="00DB65B3">
      <w:pPr>
        <w:jc w:val="both"/>
        <w:rPr>
          <w:rFonts w:ascii="Cambria" w:hAnsi="Cambria"/>
          <w:b/>
          <w:bCs/>
          <w:lang w:val="ru-RU"/>
        </w:rPr>
      </w:pPr>
    </w:p>
    <w:p w:rsidR="007A722F" w:rsidRPr="007A722F" w:rsidRDefault="007A722F" w:rsidP="007A722F">
      <w:pPr>
        <w:jc w:val="both"/>
        <w:rPr>
          <w:rFonts w:ascii="Cambria" w:hAnsi="Cambria"/>
          <w:b/>
          <w:bCs/>
          <w:u w:val="single"/>
          <w:lang w:val="ru-RU"/>
        </w:rPr>
      </w:pPr>
      <w:r w:rsidRPr="007A722F">
        <w:rPr>
          <w:rFonts w:ascii="Cambria" w:hAnsi="Cambria"/>
          <w:b/>
          <w:bCs/>
          <w:u w:val="single"/>
          <w:lang w:val="ru-RU"/>
        </w:rPr>
        <w:t xml:space="preserve">День 2 - 19 марта (вторник) – </w:t>
      </w:r>
      <w:proofErr w:type="gramStart"/>
      <w:r w:rsidRPr="007A722F">
        <w:rPr>
          <w:rFonts w:ascii="Cambria" w:hAnsi="Cambria"/>
          <w:b/>
          <w:bCs/>
          <w:u w:val="single"/>
          <w:lang w:val="ru-RU"/>
        </w:rPr>
        <w:t>Капитальное</w:t>
      </w:r>
      <w:proofErr w:type="gramEnd"/>
      <w:r w:rsidRPr="007A722F">
        <w:rPr>
          <w:rFonts w:ascii="Cambria" w:hAnsi="Cambria"/>
          <w:b/>
          <w:bCs/>
          <w:u w:val="single"/>
          <w:lang w:val="ru-RU"/>
        </w:rPr>
        <w:t xml:space="preserve"> </w:t>
      </w:r>
      <w:proofErr w:type="spellStart"/>
      <w:r w:rsidRPr="007A722F">
        <w:rPr>
          <w:rFonts w:ascii="Cambria" w:hAnsi="Cambria"/>
          <w:b/>
          <w:bCs/>
          <w:u w:val="single"/>
          <w:lang w:val="ru-RU"/>
        </w:rPr>
        <w:t>бюджетирование</w:t>
      </w:r>
      <w:proofErr w:type="spellEnd"/>
    </w:p>
    <w:p w:rsidR="007A722F" w:rsidRPr="007A722F" w:rsidRDefault="007A722F" w:rsidP="007A722F">
      <w:pPr>
        <w:jc w:val="both"/>
        <w:rPr>
          <w:rFonts w:ascii="Cambria" w:hAnsi="Cambria"/>
          <w:lang w:val="ru-RU"/>
        </w:rPr>
      </w:pPr>
    </w:p>
    <w:p w:rsidR="007A722F" w:rsidRDefault="007A722F" w:rsidP="007A722F">
      <w:pPr>
        <w:jc w:val="both"/>
        <w:rPr>
          <w:rFonts w:ascii="Cambria" w:hAnsi="Cambria"/>
          <w:lang w:val="ru-RU"/>
        </w:rPr>
      </w:pPr>
      <w:r w:rsidRPr="007A722F">
        <w:rPr>
          <w:rFonts w:ascii="Cambria" w:hAnsi="Cambria"/>
          <w:lang w:val="ru-RU"/>
        </w:rPr>
        <w:t xml:space="preserve">Ведущие: Канат </w:t>
      </w:r>
      <w:proofErr w:type="spellStart"/>
      <w:r w:rsidRPr="007A722F">
        <w:rPr>
          <w:rFonts w:ascii="Cambria" w:hAnsi="Cambria"/>
          <w:lang w:val="ru-RU"/>
        </w:rPr>
        <w:t>Асангулов</w:t>
      </w:r>
      <w:proofErr w:type="spellEnd"/>
      <w:r w:rsidRPr="007A722F">
        <w:rPr>
          <w:rFonts w:ascii="Cambria" w:hAnsi="Cambria"/>
          <w:lang w:val="ru-RU"/>
        </w:rPr>
        <w:t xml:space="preserve"> (заместитель председателя исполнительного комитета </w:t>
      </w:r>
      <w:proofErr w:type="spellStart"/>
      <w:r w:rsidRPr="007A722F">
        <w:rPr>
          <w:rFonts w:ascii="Cambria" w:hAnsi="Cambria"/>
          <w:lang w:val="ru-RU"/>
        </w:rPr>
        <w:t>БС</w:t>
      </w:r>
      <w:proofErr w:type="spellEnd"/>
      <w:r w:rsidRPr="007A722F">
        <w:rPr>
          <w:rFonts w:ascii="Cambria" w:hAnsi="Cambria"/>
          <w:lang w:val="ru-RU"/>
        </w:rPr>
        <w:t xml:space="preserve">, начальник департамента бюджетной политики, Министерство финансов </w:t>
      </w:r>
      <w:proofErr w:type="spellStart"/>
      <w:r w:rsidRPr="007A722F">
        <w:rPr>
          <w:rFonts w:ascii="Cambria" w:hAnsi="Cambria"/>
          <w:lang w:val="ru-RU"/>
        </w:rPr>
        <w:t>Кыргызской</w:t>
      </w:r>
      <w:proofErr w:type="spellEnd"/>
      <w:r w:rsidRPr="007A722F">
        <w:rPr>
          <w:rFonts w:ascii="Cambria" w:hAnsi="Cambria"/>
          <w:lang w:val="ru-RU"/>
        </w:rPr>
        <w:t xml:space="preserve"> Республики), Ирина Щербина (ведущий координатор ресурсной группы </w:t>
      </w:r>
      <w:proofErr w:type="spellStart"/>
      <w:r w:rsidRPr="007A722F">
        <w:rPr>
          <w:rFonts w:ascii="Cambria" w:hAnsi="Cambria"/>
          <w:lang w:val="ru-RU"/>
        </w:rPr>
        <w:t>БС</w:t>
      </w:r>
      <w:proofErr w:type="spellEnd"/>
      <w:r w:rsidRPr="007A722F">
        <w:rPr>
          <w:rFonts w:ascii="Cambria" w:hAnsi="Cambria"/>
          <w:lang w:val="ru-RU"/>
        </w:rPr>
        <w:t>, старший специалист Всемирного банка по государственному сектору)</w:t>
      </w:r>
    </w:p>
    <w:p w:rsidR="004C6F12" w:rsidRDefault="004C6F12" w:rsidP="007A722F">
      <w:pPr>
        <w:jc w:val="both"/>
        <w:rPr>
          <w:rFonts w:ascii="Cambria" w:hAnsi="Cambria"/>
          <w:lang w:val="ru-RU"/>
        </w:rPr>
      </w:pPr>
    </w:p>
    <w:p w:rsidR="004C6F12" w:rsidRPr="007A722F" w:rsidRDefault="004C6F12" w:rsidP="007A722F">
      <w:pPr>
        <w:jc w:val="both"/>
        <w:rPr>
          <w:rFonts w:ascii="Cambria" w:hAnsi="Cambria"/>
          <w:lang w:val="ru-RU"/>
        </w:rPr>
      </w:pPr>
    </w:p>
    <w:p w:rsidR="007A722F" w:rsidRPr="007A722F" w:rsidRDefault="007A722F" w:rsidP="007A722F">
      <w:pPr>
        <w:rPr>
          <w:rFonts w:ascii="Cambria" w:hAnsi="Cambria"/>
          <w:lang w:val="ru-RU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8303"/>
      </w:tblGrid>
      <w:tr w:rsidR="007A722F" w:rsidRPr="007A722F" w:rsidTr="00CF1090">
        <w:trPr>
          <w:trHeight w:val="436"/>
        </w:trPr>
        <w:tc>
          <w:tcPr>
            <w:tcW w:w="1507" w:type="dxa"/>
            <w:shd w:val="clear" w:color="auto" w:fill="D0CECE"/>
          </w:tcPr>
          <w:p w:rsidR="007A722F" w:rsidRPr="007A722F" w:rsidRDefault="007A722F" w:rsidP="00CF1090">
            <w:pPr>
              <w:spacing w:after="200" w:line="276" w:lineRule="auto"/>
              <w:jc w:val="center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lang w:val="ru-RU"/>
              </w:rPr>
              <w:lastRenderedPageBreak/>
              <w:t>Время</w:t>
            </w:r>
          </w:p>
        </w:tc>
        <w:tc>
          <w:tcPr>
            <w:tcW w:w="8303" w:type="dxa"/>
            <w:shd w:val="clear" w:color="auto" w:fill="D0CECE"/>
          </w:tcPr>
          <w:p w:rsidR="007A722F" w:rsidRPr="007A722F" w:rsidRDefault="007A722F" w:rsidP="00CF1090">
            <w:pPr>
              <w:spacing w:after="200" w:line="276" w:lineRule="auto"/>
              <w:jc w:val="center"/>
              <w:rPr>
                <w:rFonts w:ascii="Cambria" w:hAnsi="Cambria"/>
              </w:rPr>
            </w:pPr>
            <w:r w:rsidRPr="007A722F">
              <w:rPr>
                <w:rFonts w:ascii="Cambria" w:hAnsi="Cambria"/>
                <w:lang w:val="ru-RU"/>
              </w:rPr>
              <w:t>Мероприятие</w:t>
            </w:r>
          </w:p>
        </w:tc>
      </w:tr>
      <w:tr w:rsidR="007A722F" w:rsidRPr="00D357AC" w:rsidTr="00CF1090">
        <w:trPr>
          <w:trHeight w:val="764"/>
        </w:trPr>
        <w:tc>
          <w:tcPr>
            <w:tcW w:w="1507" w:type="dxa"/>
            <w:shd w:val="clear" w:color="auto" w:fill="auto"/>
          </w:tcPr>
          <w:p w:rsidR="007A722F" w:rsidRPr="007A722F" w:rsidRDefault="007A722F" w:rsidP="00CF1090">
            <w:pPr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09.00-09.30</w:t>
            </w:r>
          </w:p>
        </w:tc>
        <w:tc>
          <w:tcPr>
            <w:tcW w:w="8303" w:type="dxa"/>
            <w:shd w:val="clear" w:color="auto" w:fill="auto"/>
          </w:tcPr>
          <w:p w:rsidR="007A722F" w:rsidRPr="007A722F" w:rsidRDefault="007A722F" w:rsidP="00CF1090">
            <w:pPr>
              <w:jc w:val="both"/>
              <w:rPr>
                <w:rFonts w:ascii="Cambria" w:hAnsi="Cambria"/>
                <w:b/>
                <w:bCs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Введение в тему дня </w:t>
            </w:r>
          </w:p>
          <w:p w:rsidR="007A722F" w:rsidRPr="007A722F" w:rsidRDefault="007A722F" w:rsidP="00CF1090">
            <w:pPr>
              <w:jc w:val="both"/>
              <w:rPr>
                <w:rFonts w:ascii="Cambria" w:eastAsia="PMingLiU" w:hAnsi="Cambria" w:cstheme="majorBidi"/>
                <w:i/>
                <w:iCs/>
                <w:color w:val="404040" w:themeColor="text1" w:themeTint="BF"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6: Всемирный банк – Основные концепции и тенденции в сфере капитального </w:t>
            </w:r>
            <w:proofErr w:type="spellStart"/>
            <w:r w:rsidRPr="007A722F">
              <w:rPr>
                <w:rFonts w:ascii="Cambria" w:hAnsi="Cambria"/>
                <w:b/>
                <w:bCs/>
                <w:lang w:val="ru-RU"/>
              </w:rPr>
              <w:t>бюджетирования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и </w:t>
            </w:r>
            <w:r w:rsidRPr="007A722F">
              <w:rPr>
                <w:rFonts w:ascii="Cambria" w:hAnsi="Cambria"/>
                <w:b/>
                <w:bCs/>
                <w:u w:val="single"/>
                <w:lang w:val="ru-RU"/>
              </w:rPr>
              <w:t xml:space="preserve">результаты предварительного опроса стран-членов </w:t>
            </w:r>
            <w:proofErr w:type="spellStart"/>
            <w:r w:rsidRPr="007A722F">
              <w:rPr>
                <w:rFonts w:ascii="Cambria" w:hAnsi="Cambria"/>
                <w:b/>
                <w:bCs/>
                <w:u w:val="single"/>
              </w:rPr>
              <w:t>PEMPAL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 - Ирина Щербина, старший специалист Всемирного банка по государственному сектору</w:t>
            </w:r>
          </w:p>
        </w:tc>
      </w:tr>
      <w:tr w:rsidR="007A722F" w:rsidRPr="00D357AC" w:rsidTr="00CF1090">
        <w:trPr>
          <w:trHeight w:val="683"/>
        </w:trPr>
        <w:tc>
          <w:tcPr>
            <w:tcW w:w="1507" w:type="dxa"/>
            <w:shd w:val="clear" w:color="auto" w:fill="auto"/>
          </w:tcPr>
          <w:p w:rsidR="007A722F" w:rsidRPr="007A722F" w:rsidRDefault="007A722F" w:rsidP="00CF1090">
            <w:pPr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</w:rPr>
              <w:t>09.30-10.</w:t>
            </w:r>
            <w:r w:rsidRPr="007A722F">
              <w:rPr>
                <w:rFonts w:ascii="Cambria" w:hAnsi="Cambria"/>
                <w:lang w:val="ru-RU"/>
              </w:rPr>
              <w:t>15</w:t>
            </w:r>
          </w:p>
        </w:tc>
        <w:tc>
          <w:tcPr>
            <w:tcW w:w="8303" w:type="dxa"/>
            <w:shd w:val="clear" w:color="auto" w:fill="auto"/>
          </w:tcPr>
          <w:p w:rsidR="007A722F" w:rsidRPr="007A722F" w:rsidRDefault="007A722F" w:rsidP="00CF1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7: Всемирный банк – </w:t>
            </w:r>
            <w:r w:rsidRPr="007A722F">
              <w:rPr>
                <w:rFonts w:ascii="Cambria" w:hAnsi="Cambria"/>
                <w:b/>
                <w:bCs/>
                <w:u w:val="single"/>
                <w:lang w:val="ru-RU"/>
              </w:rPr>
              <w:t>Новая методология планирования государственных инвестиций: Система определения приоритетов в развитии инфраструктуры (</w:t>
            </w:r>
            <w:proofErr w:type="spellStart"/>
            <w:r w:rsidRPr="007A722F">
              <w:rPr>
                <w:rFonts w:ascii="Cambria" w:hAnsi="Cambria"/>
                <w:b/>
                <w:bCs/>
                <w:u w:val="single"/>
              </w:rPr>
              <w:t>IPF</w:t>
            </w:r>
            <w:proofErr w:type="spellEnd"/>
            <w:r w:rsidRPr="007A722F">
              <w:rPr>
                <w:rFonts w:ascii="Cambria" w:hAnsi="Cambria"/>
                <w:b/>
                <w:bCs/>
                <w:u w:val="single"/>
                <w:lang w:val="ru-RU"/>
              </w:rPr>
              <w:t>)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 xml:space="preserve"> – </w:t>
            </w:r>
            <w:r w:rsidRPr="007A722F">
              <w:rPr>
                <w:rFonts w:ascii="Cambria" w:hAnsi="Cambria"/>
                <w:bCs/>
                <w:lang w:val="ru-RU"/>
              </w:rPr>
              <w:t xml:space="preserve">Дарвин </w:t>
            </w:r>
            <w:proofErr w:type="spellStart"/>
            <w:r w:rsidRPr="007A722F">
              <w:rPr>
                <w:rFonts w:ascii="Cambria" w:hAnsi="Cambria"/>
                <w:bCs/>
                <w:lang w:val="ru-RU"/>
              </w:rPr>
              <w:t>Марчело</w:t>
            </w:r>
            <w:proofErr w:type="spellEnd"/>
            <w:r w:rsidRPr="007A722F">
              <w:rPr>
                <w:rFonts w:ascii="Cambria" w:hAnsi="Cambria"/>
                <w:bCs/>
                <w:lang w:val="ru-RU"/>
              </w:rPr>
              <w:t>, старший экономист Всемирного банка по развитию инфраструктуры</w:t>
            </w:r>
          </w:p>
          <w:p w:rsidR="007A722F" w:rsidRPr="007A722F" w:rsidRDefault="007A722F" w:rsidP="00CF1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  <w:lang w:val="ru-RU"/>
              </w:rPr>
            </w:pPr>
          </w:p>
        </w:tc>
      </w:tr>
      <w:tr w:rsidR="007A722F" w:rsidRPr="007A722F" w:rsidTr="00CF1090">
        <w:trPr>
          <w:trHeight w:val="413"/>
        </w:trPr>
        <w:tc>
          <w:tcPr>
            <w:tcW w:w="1507" w:type="dxa"/>
            <w:shd w:val="clear" w:color="auto" w:fill="D9D9D9" w:themeFill="background1" w:themeFillShade="D9"/>
          </w:tcPr>
          <w:p w:rsidR="007A722F" w:rsidRPr="007A722F" w:rsidRDefault="007A722F" w:rsidP="00CF1090">
            <w:pPr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</w:rPr>
              <w:t>10.</w:t>
            </w:r>
            <w:r w:rsidRPr="007A722F">
              <w:rPr>
                <w:rFonts w:ascii="Cambria" w:hAnsi="Cambria"/>
                <w:lang w:val="ru-RU"/>
              </w:rPr>
              <w:t>15</w:t>
            </w:r>
            <w:r w:rsidRPr="007A722F">
              <w:rPr>
                <w:rFonts w:ascii="Cambria" w:hAnsi="Cambria"/>
              </w:rPr>
              <w:t>-1</w:t>
            </w:r>
            <w:r w:rsidRPr="007A722F">
              <w:rPr>
                <w:rFonts w:ascii="Cambria" w:hAnsi="Cambria"/>
                <w:lang w:val="ru-RU"/>
              </w:rPr>
              <w:t>0</w:t>
            </w:r>
            <w:r w:rsidRPr="007A722F">
              <w:rPr>
                <w:rFonts w:ascii="Cambria" w:hAnsi="Cambria"/>
              </w:rPr>
              <w:t>.</w:t>
            </w:r>
            <w:r w:rsidRPr="007A722F">
              <w:rPr>
                <w:rFonts w:ascii="Cambria" w:hAnsi="Cambria"/>
                <w:lang w:val="ru-RU"/>
              </w:rPr>
              <w:t>45</w:t>
            </w:r>
          </w:p>
        </w:tc>
        <w:tc>
          <w:tcPr>
            <w:tcW w:w="8303" w:type="dxa"/>
            <w:shd w:val="clear" w:color="auto" w:fill="D9D9D9" w:themeFill="background1" w:themeFillShade="D9"/>
          </w:tcPr>
          <w:p w:rsidR="007A722F" w:rsidRPr="007A722F" w:rsidRDefault="007A722F" w:rsidP="00CF10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bCs/>
              </w:rPr>
            </w:pPr>
            <w:r w:rsidRPr="007A722F">
              <w:rPr>
                <w:rFonts w:ascii="Cambria" w:hAnsi="Cambria"/>
                <w:lang w:val="ru-RU"/>
              </w:rPr>
              <w:t>Перерыв</w:t>
            </w:r>
          </w:p>
        </w:tc>
      </w:tr>
      <w:tr w:rsidR="007A722F" w:rsidRPr="00D357AC" w:rsidTr="00CF1090">
        <w:trPr>
          <w:trHeight w:val="12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22F" w:rsidRPr="007A722F" w:rsidRDefault="007A722F" w:rsidP="00CF1090">
            <w:pPr>
              <w:spacing w:after="200" w:line="276" w:lineRule="auto"/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</w:rPr>
              <w:t>1</w:t>
            </w:r>
            <w:r w:rsidRPr="007A722F">
              <w:rPr>
                <w:rFonts w:ascii="Cambria" w:hAnsi="Cambria"/>
                <w:lang w:val="ru-RU"/>
              </w:rPr>
              <w:t>0</w:t>
            </w:r>
            <w:r w:rsidRPr="007A722F">
              <w:rPr>
                <w:rFonts w:ascii="Cambria" w:hAnsi="Cambria"/>
              </w:rPr>
              <w:t>.</w:t>
            </w:r>
            <w:r w:rsidRPr="007A722F">
              <w:rPr>
                <w:rFonts w:ascii="Cambria" w:hAnsi="Cambria"/>
                <w:lang w:val="ru-RU"/>
              </w:rPr>
              <w:t>45</w:t>
            </w:r>
            <w:r w:rsidRPr="007A722F">
              <w:rPr>
                <w:rFonts w:ascii="Cambria" w:hAnsi="Cambria"/>
              </w:rPr>
              <w:t>-11.</w:t>
            </w:r>
            <w:r w:rsidRPr="007A722F">
              <w:rPr>
                <w:rFonts w:ascii="Cambria" w:hAnsi="Cambria"/>
                <w:lang w:val="ru-RU"/>
              </w:rPr>
              <w:t>15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22F" w:rsidRPr="007A722F" w:rsidRDefault="007A722F" w:rsidP="004C6F12">
            <w:pPr>
              <w:spacing w:after="200"/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8: </w:t>
            </w:r>
            <w:proofErr w:type="spellStart"/>
            <w:r w:rsidRPr="007A722F">
              <w:rPr>
                <w:rFonts w:ascii="Cambria" w:hAnsi="Cambria"/>
                <w:b/>
                <w:bCs/>
                <w:lang w:val="ru-RU"/>
              </w:rPr>
              <w:t>ОЭСР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– </w:t>
            </w:r>
            <w:r w:rsidRPr="007A722F">
              <w:rPr>
                <w:rFonts w:ascii="Cambria" w:hAnsi="Cambria"/>
                <w:b/>
                <w:bCs/>
                <w:u w:val="single"/>
                <w:lang w:val="ru-RU"/>
              </w:rPr>
              <w:t xml:space="preserve">Тенденции в управлении государственными инвестициями и определении их приоритетности в странах </w:t>
            </w:r>
            <w:proofErr w:type="spellStart"/>
            <w:r w:rsidRPr="007A722F">
              <w:rPr>
                <w:rFonts w:ascii="Cambria" w:hAnsi="Cambria"/>
                <w:b/>
                <w:bCs/>
                <w:u w:val="single"/>
                <w:lang w:val="ru-RU"/>
              </w:rPr>
              <w:t>ОЭСР</w:t>
            </w:r>
            <w:proofErr w:type="spellEnd"/>
            <w:r w:rsidRPr="007A722F">
              <w:rPr>
                <w:rFonts w:ascii="Cambria" w:hAnsi="Cambria"/>
                <w:b/>
                <w:bCs/>
                <w:u w:val="single"/>
                <w:lang w:val="ru-RU"/>
              </w:rPr>
              <w:t>,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 xml:space="preserve"> </w:t>
            </w:r>
            <w:r w:rsidRPr="007A722F">
              <w:rPr>
                <w:rFonts w:ascii="Cambria" w:hAnsi="Cambria" w:cs="Calibri"/>
                <w:lang w:val="ru-RU"/>
              </w:rPr>
              <w:t>Юнг</w:t>
            </w:r>
            <w:r w:rsidR="004C6F12">
              <w:rPr>
                <w:rFonts w:ascii="Cambria" w:hAnsi="Cambria" w:cs="Calibri"/>
                <w:lang w:val="ru-RU"/>
              </w:rPr>
              <w:t xml:space="preserve"> М</w:t>
            </w:r>
            <w:r w:rsidRPr="007A722F">
              <w:rPr>
                <w:rFonts w:ascii="Cambria" w:hAnsi="Cambria" w:cs="Calibri"/>
                <w:lang w:val="ru-RU"/>
              </w:rPr>
              <w:t>ин Парк, старший аналитик</w:t>
            </w:r>
            <w:r w:rsidR="000735DF">
              <w:rPr>
                <w:rFonts w:ascii="Cambria" w:hAnsi="Cambria" w:cs="Calibri"/>
                <w:lang w:val="ru-RU"/>
              </w:rPr>
              <w:t xml:space="preserve"> по вопросам политики</w:t>
            </w:r>
            <w:r w:rsidRPr="007A722F">
              <w:rPr>
                <w:rFonts w:ascii="Cambria" w:hAnsi="Cambria" w:cs="Calibri"/>
                <w:lang w:val="ru-RU"/>
              </w:rPr>
              <w:t xml:space="preserve">, отдел </w:t>
            </w:r>
            <w:proofErr w:type="spellStart"/>
            <w:r w:rsidRPr="007A722F">
              <w:rPr>
                <w:rFonts w:ascii="Cambria" w:hAnsi="Cambria" w:cs="Calibri"/>
                <w:lang w:val="ru-RU"/>
              </w:rPr>
              <w:t>бюджетирования</w:t>
            </w:r>
            <w:proofErr w:type="spellEnd"/>
            <w:r w:rsidRPr="007A722F">
              <w:rPr>
                <w:rFonts w:ascii="Cambria" w:hAnsi="Cambria" w:cs="Calibri"/>
                <w:lang w:val="ru-RU"/>
              </w:rPr>
              <w:t xml:space="preserve"> и государственных расходов </w:t>
            </w:r>
            <w:proofErr w:type="spellStart"/>
            <w:r w:rsidRPr="007A722F">
              <w:rPr>
                <w:rFonts w:ascii="Cambria" w:hAnsi="Cambria" w:cs="Calibri"/>
                <w:lang w:val="ru-RU"/>
              </w:rPr>
              <w:t>ОЭСР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</w:t>
            </w:r>
          </w:p>
        </w:tc>
      </w:tr>
      <w:tr w:rsidR="007A722F" w:rsidRPr="007A722F" w:rsidTr="00CF1090">
        <w:trPr>
          <w:trHeight w:val="467"/>
        </w:trPr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:rsidR="007A722F" w:rsidRPr="007A722F" w:rsidRDefault="007A722F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  <w:lang w:val="ru-RU"/>
              </w:rPr>
              <w:t>11</w:t>
            </w:r>
            <w:r w:rsidRPr="007A722F">
              <w:rPr>
                <w:rFonts w:ascii="Cambria" w:hAnsi="Cambria"/>
              </w:rPr>
              <w:t>.</w:t>
            </w:r>
            <w:r w:rsidRPr="007A722F">
              <w:rPr>
                <w:rFonts w:ascii="Cambria" w:hAnsi="Cambria"/>
                <w:lang w:val="ru-RU"/>
              </w:rPr>
              <w:t>15</w:t>
            </w:r>
            <w:r w:rsidRPr="007A722F">
              <w:rPr>
                <w:rFonts w:ascii="Cambria" w:hAnsi="Cambria"/>
              </w:rPr>
              <w:t>-12.30</w:t>
            </w:r>
          </w:p>
        </w:tc>
        <w:tc>
          <w:tcPr>
            <w:tcW w:w="8303" w:type="dxa"/>
            <w:tcBorders>
              <w:bottom w:val="single" w:sz="4" w:space="0" w:color="auto"/>
            </w:tcBorders>
            <w:shd w:val="clear" w:color="auto" w:fill="auto"/>
          </w:tcPr>
          <w:p w:rsidR="007A722F" w:rsidRPr="007A722F" w:rsidRDefault="007A722F" w:rsidP="00CF1090">
            <w:pPr>
              <w:rPr>
                <w:rFonts w:ascii="Cambria" w:hAnsi="Cambria"/>
                <w:bCs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>Вопросы группе докладчиков</w:t>
            </w:r>
          </w:p>
        </w:tc>
      </w:tr>
      <w:tr w:rsidR="007A722F" w:rsidRPr="007A722F" w:rsidTr="00CF1090">
        <w:trPr>
          <w:trHeight w:val="332"/>
        </w:trPr>
        <w:tc>
          <w:tcPr>
            <w:tcW w:w="1507" w:type="dxa"/>
            <w:shd w:val="clear" w:color="auto" w:fill="D0CECE"/>
          </w:tcPr>
          <w:p w:rsidR="007A722F" w:rsidRPr="007A722F" w:rsidRDefault="007A722F" w:rsidP="00CF1090">
            <w:pPr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12.30-14.00</w:t>
            </w:r>
          </w:p>
        </w:tc>
        <w:tc>
          <w:tcPr>
            <w:tcW w:w="8303" w:type="dxa"/>
            <w:shd w:val="clear" w:color="auto" w:fill="D0CECE"/>
          </w:tcPr>
          <w:p w:rsidR="007A722F" w:rsidRPr="007A722F" w:rsidRDefault="007A722F" w:rsidP="00CF1090">
            <w:pPr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  <w:lang w:val="ru-RU"/>
              </w:rPr>
              <w:t>Обед</w:t>
            </w:r>
            <w:r w:rsidRPr="007A722F">
              <w:rPr>
                <w:rFonts w:ascii="Cambria" w:hAnsi="Cambria"/>
              </w:rPr>
              <w:t xml:space="preserve"> </w:t>
            </w:r>
          </w:p>
        </w:tc>
      </w:tr>
      <w:tr w:rsidR="007A722F" w:rsidRPr="00D357AC" w:rsidTr="00CF1090">
        <w:trPr>
          <w:trHeight w:val="332"/>
        </w:trPr>
        <w:tc>
          <w:tcPr>
            <w:tcW w:w="1507" w:type="dxa"/>
            <w:shd w:val="clear" w:color="auto" w:fill="auto"/>
          </w:tcPr>
          <w:p w:rsidR="007A722F" w:rsidRPr="007A722F" w:rsidRDefault="007A722F" w:rsidP="00CF1090">
            <w:pPr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14.00-15.30</w:t>
            </w:r>
          </w:p>
        </w:tc>
        <w:tc>
          <w:tcPr>
            <w:tcW w:w="8303" w:type="dxa"/>
            <w:shd w:val="clear" w:color="auto" w:fill="auto"/>
          </w:tcPr>
          <w:p w:rsidR="007A722F" w:rsidRPr="007A722F" w:rsidRDefault="007A722F" w:rsidP="00CF1090">
            <w:pPr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Мини-презентации практики стран </w:t>
            </w:r>
            <w:proofErr w:type="spellStart"/>
            <w:r w:rsidRPr="007A722F">
              <w:rPr>
                <w:rFonts w:ascii="Cambria" w:hAnsi="Cambria"/>
                <w:b/>
                <w:bCs/>
              </w:rPr>
              <w:t>PEMPAL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(по 15 минут каждая) в области </w:t>
            </w:r>
            <w:proofErr w:type="spellStart"/>
            <w:r w:rsidRPr="007A722F">
              <w:rPr>
                <w:rFonts w:ascii="Cambria" w:hAnsi="Cambria"/>
                <w:b/>
                <w:bCs/>
                <w:lang w:val="ru-RU"/>
              </w:rPr>
              <w:t>бюджетирования</w:t>
            </w:r>
            <w:proofErr w:type="spell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капитальных затрат /государственных инвестиций по </w:t>
            </w:r>
            <w:proofErr w:type="gramStart"/>
            <w:r w:rsidRPr="007A722F">
              <w:rPr>
                <w:rFonts w:ascii="Cambria" w:hAnsi="Cambria"/>
                <w:b/>
                <w:bCs/>
                <w:lang w:val="ru-RU"/>
              </w:rPr>
              <w:t>конкретным</w:t>
            </w:r>
            <w:proofErr w:type="gramEnd"/>
            <w:r w:rsidRPr="007A722F">
              <w:rPr>
                <w:rFonts w:ascii="Cambria" w:hAnsi="Cambria"/>
                <w:b/>
                <w:bCs/>
                <w:lang w:val="ru-RU"/>
              </w:rPr>
              <w:t xml:space="preserve"> </w:t>
            </w:r>
            <w:proofErr w:type="spellStart"/>
            <w:r w:rsidRPr="007A722F">
              <w:rPr>
                <w:rFonts w:ascii="Cambria" w:hAnsi="Cambria"/>
                <w:b/>
                <w:bCs/>
                <w:lang w:val="ru-RU"/>
              </w:rPr>
              <w:t>подтемам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 </w:t>
            </w:r>
          </w:p>
          <w:p w:rsidR="007A722F" w:rsidRPr="007A722F" w:rsidRDefault="007A722F" w:rsidP="007A722F">
            <w:pPr>
              <w:pStyle w:val="aff1"/>
              <w:numPr>
                <w:ilvl w:val="0"/>
                <w:numId w:val="7"/>
              </w:numPr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9: </w:t>
            </w:r>
            <w:r w:rsidR="001E74C5" w:rsidRPr="001E74C5">
              <w:rPr>
                <w:rFonts w:ascii="Cambria" w:hAnsi="Cambria"/>
                <w:b/>
                <w:bCs/>
                <w:u w:val="single"/>
                <w:lang w:val="ru-RU"/>
              </w:rPr>
              <w:t>ХОРВАТИЯ</w:t>
            </w:r>
            <w:r w:rsidR="001E74C5">
              <w:rPr>
                <w:rFonts w:ascii="Cambria" w:hAnsi="Cambria"/>
                <w:b/>
                <w:bCs/>
                <w:u w:val="single"/>
                <w:lang w:val="ru-RU"/>
              </w:rPr>
              <w:t xml:space="preserve"> -</w:t>
            </w:r>
            <w:r w:rsidRPr="007A722F">
              <w:rPr>
                <w:rFonts w:ascii="Cambria" w:hAnsi="Cambria"/>
                <w:b/>
                <w:bCs/>
                <w:lang w:val="ru-RU"/>
              </w:rPr>
              <w:t xml:space="preserve"> </w:t>
            </w:r>
            <w:r w:rsidRPr="007A722F">
              <w:rPr>
                <w:rFonts w:ascii="Cambria" w:hAnsi="Cambria"/>
                <w:b/>
                <w:u w:val="single"/>
                <w:lang w:val="ru-RU"/>
              </w:rPr>
              <w:t xml:space="preserve">Вопросы, относящиеся к оценке эффективности и определению приоритетности капитальных расходов, </w:t>
            </w:r>
            <w:proofErr w:type="spellStart"/>
            <w:r w:rsidRPr="007A722F">
              <w:rPr>
                <w:rFonts w:ascii="Cambria" w:hAnsi="Cambria"/>
                <w:lang w:val="ru-RU"/>
              </w:rPr>
              <w:t>Невенка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 </w:t>
            </w:r>
            <w:proofErr w:type="spellStart"/>
            <w:r w:rsidRPr="007A722F">
              <w:rPr>
                <w:rFonts w:ascii="Cambria" w:hAnsi="Cambria"/>
                <w:lang w:val="ru-RU"/>
              </w:rPr>
              <w:t>Бркич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 и </w:t>
            </w:r>
            <w:proofErr w:type="spellStart"/>
            <w:r w:rsidRPr="007A722F">
              <w:rPr>
                <w:rFonts w:ascii="Cambria" w:hAnsi="Cambria"/>
                <w:lang w:val="ru-RU"/>
              </w:rPr>
              <w:t>Младенка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 </w:t>
            </w:r>
            <w:proofErr w:type="spellStart"/>
            <w:r w:rsidRPr="007A722F">
              <w:rPr>
                <w:rFonts w:ascii="Cambria" w:hAnsi="Cambria"/>
                <w:lang w:val="ru-RU"/>
              </w:rPr>
              <w:t>Карачич</w:t>
            </w:r>
            <w:proofErr w:type="spellEnd"/>
            <w:r w:rsidRPr="007A722F">
              <w:rPr>
                <w:rFonts w:ascii="Cambria" w:hAnsi="Cambria"/>
                <w:lang w:val="ru-RU"/>
              </w:rPr>
              <w:t>, Министерство финансов Хорватии</w:t>
            </w:r>
          </w:p>
          <w:p w:rsidR="007A722F" w:rsidRPr="007A722F" w:rsidRDefault="007A722F" w:rsidP="007A722F">
            <w:pPr>
              <w:pStyle w:val="aff1"/>
              <w:numPr>
                <w:ilvl w:val="0"/>
                <w:numId w:val="7"/>
              </w:numPr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10: </w:t>
            </w:r>
            <w:r w:rsidR="001E74C5" w:rsidRPr="001E74C5">
              <w:rPr>
                <w:rFonts w:ascii="Cambria" w:hAnsi="Cambria"/>
                <w:b/>
                <w:bCs/>
                <w:u w:val="single"/>
                <w:lang w:val="ru-RU"/>
              </w:rPr>
              <w:t>БОЛГАРИЯ -</w:t>
            </w:r>
            <w:r w:rsidRPr="001E74C5">
              <w:rPr>
                <w:rFonts w:ascii="Cambria" w:hAnsi="Cambria"/>
                <w:b/>
                <w:bCs/>
                <w:u w:val="single"/>
                <w:lang w:val="ru-RU"/>
              </w:rPr>
              <w:t xml:space="preserve"> </w:t>
            </w:r>
            <w:r w:rsidRPr="001E74C5">
              <w:rPr>
                <w:rFonts w:ascii="Cambria" w:hAnsi="Cambria"/>
                <w:b/>
                <w:u w:val="single"/>
                <w:lang w:val="ru-RU"/>
              </w:rPr>
              <w:t>Вопросы</w:t>
            </w:r>
            <w:r w:rsidRPr="007A722F">
              <w:rPr>
                <w:rFonts w:ascii="Cambria" w:hAnsi="Cambria"/>
                <w:b/>
                <w:u w:val="single"/>
                <w:lang w:val="ru-RU"/>
              </w:rPr>
              <w:t xml:space="preserve">, относящиеся к роли независимых бюджетно-налоговых институтов в контексте </w:t>
            </w:r>
            <w:proofErr w:type="gramStart"/>
            <w:r w:rsidRPr="007A722F">
              <w:rPr>
                <w:rFonts w:ascii="Cambria" w:hAnsi="Cambria"/>
                <w:b/>
                <w:u w:val="single"/>
                <w:lang w:val="ru-RU"/>
              </w:rPr>
              <w:t>капитального</w:t>
            </w:r>
            <w:proofErr w:type="gramEnd"/>
            <w:r w:rsidRPr="007A722F">
              <w:rPr>
                <w:rFonts w:ascii="Cambria" w:hAnsi="Cambria"/>
                <w:b/>
                <w:u w:val="single"/>
                <w:lang w:val="ru-RU"/>
              </w:rPr>
              <w:t xml:space="preserve"> </w:t>
            </w:r>
            <w:proofErr w:type="spellStart"/>
            <w:r w:rsidRPr="007A722F">
              <w:rPr>
                <w:rFonts w:ascii="Cambria" w:hAnsi="Cambria"/>
                <w:b/>
                <w:u w:val="single"/>
                <w:lang w:val="ru-RU"/>
              </w:rPr>
              <w:t>бюджетирования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, Эмиль </w:t>
            </w:r>
            <w:proofErr w:type="spellStart"/>
            <w:r w:rsidRPr="007A722F">
              <w:rPr>
                <w:rFonts w:ascii="Cambria" w:hAnsi="Cambria"/>
                <w:lang w:val="ru-RU"/>
              </w:rPr>
              <w:t>Нургалиев</w:t>
            </w:r>
            <w:proofErr w:type="spellEnd"/>
            <w:r w:rsidRPr="007A722F">
              <w:rPr>
                <w:rFonts w:ascii="Cambria" w:hAnsi="Cambria"/>
                <w:lang w:val="ru-RU"/>
              </w:rPr>
              <w:t>, Министерство финансов Болгарии</w:t>
            </w:r>
          </w:p>
          <w:p w:rsidR="007A722F" w:rsidRPr="007A722F" w:rsidRDefault="007A722F" w:rsidP="007A722F">
            <w:pPr>
              <w:pStyle w:val="aff1"/>
              <w:numPr>
                <w:ilvl w:val="0"/>
                <w:numId w:val="7"/>
              </w:numPr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11: </w:t>
            </w:r>
            <w:r w:rsidRPr="006812A5">
              <w:rPr>
                <w:rFonts w:ascii="Cambria" w:hAnsi="Cambria"/>
                <w:b/>
                <w:bCs/>
                <w:caps/>
                <w:u w:val="single"/>
                <w:lang w:val="ru-RU"/>
              </w:rPr>
              <w:t>Босния и Герцеговина</w:t>
            </w:r>
            <w:r w:rsidR="006812A5" w:rsidRPr="006812A5">
              <w:rPr>
                <w:rFonts w:ascii="Cambria" w:hAnsi="Cambria"/>
                <w:b/>
                <w:bCs/>
                <w:caps/>
                <w:u w:val="single"/>
                <w:lang w:val="ru-RU"/>
              </w:rPr>
              <w:t xml:space="preserve"> -</w:t>
            </w:r>
            <w:r w:rsidRPr="006812A5">
              <w:rPr>
                <w:rFonts w:ascii="Cambria" w:hAnsi="Cambria"/>
                <w:b/>
                <w:bCs/>
                <w:u w:val="single"/>
                <w:lang w:val="ru-RU"/>
              </w:rPr>
              <w:t xml:space="preserve"> Роль</w:t>
            </w:r>
            <w:r w:rsidRPr="007A722F">
              <w:rPr>
                <w:rFonts w:ascii="Cambria" w:hAnsi="Cambria"/>
                <w:b/>
                <w:bCs/>
                <w:u w:val="single"/>
                <w:lang w:val="ru-RU"/>
              </w:rPr>
              <w:t xml:space="preserve"> </w:t>
            </w:r>
            <w:r w:rsidRPr="007A722F">
              <w:rPr>
                <w:rFonts w:ascii="Cambria" w:hAnsi="Cambria"/>
                <w:b/>
                <w:u w:val="single"/>
                <w:lang w:val="ru-RU"/>
              </w:rPr>
              <w:t xml:space="preserve">резервных фондов/суверенных фондов в </w:t>
            </w:r>
            <w:proofErr w:type="gramStart"/>
            <w:r w:rsidRPr="007A722F">
              <w:rPr>
                <w:rFonts w:ascii="Cambria" w:hAnsi="Cambria"/>
                <w:b/>
                <w:u w:val="single"/>
                <w:lang w:val="ru-RU"/>
              </w:rPr>
              <w:t>капитальном</w:t>
            </w:r>
            <w:proofErr w:type="gramEnd"/>
            <w:r w:rsidRPr="007A722F">
              <w:rPr>
                <w:rFonts w:ascii="Cambria" w:hAnsi="Cambria"/>
                <w:b/>
                <w:u w:val="single"/>
                <w:lang w:val="ru-RU"/>
              </w:rPr>
              <w:t xml:space="preserve"> </w:t>
            </w:r>
            <w:proofErr w:type="spellStart"/>
            <w:r w:rsidRPr="007A722F">
              <w:rPr>
                <w:rFonts w:ascii="Cambria" w:hAnsi="Cambria"/>
                <w:b/>
                <w:u w:val="single"/>
                <w:lang w:val="ru-RU"/>
              </w:rPr>
              <w:t>бюджетировании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, Эдвин </w:t>
            </w:r>
            <w:proofErr w:type="spellStart"/>
            <w:r w:rsidRPr="007A722F">
              <w:rPr>
                <w:rFonts w:ascii="Cambria" w:hAnsi="Cambria"/>
                <w:lang w:val="ru-RU"/>
              </w:rPr>
              <w:t>Гранич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, Федеральное Министерство финансов Боснии и Герцеговины  </w:t>
            </w:r>
          </w:p>
          <w:p w:rsidR="007A722F" w:rsidRPr="007A722F" w:rsidRDefault="007A722F" w:rsidP="006812A5">
            <w:pPr>
              <w:pStyle w:val="aff1"/>
              <w:numPr>
                <w:ilvl w:val="0"/>
                <w:numId w:val="7"/>
              </w:numPr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 xml:space="preserve">Презентация 12: </w:t>
            </w:r>
            <w:r w:rsidRPr="006812A5">
              <w:rPr>
                <w:rFonts w:ascii="Cambria" w:hAnsi="Cambria"/>
                <w:b/>
                <w:bCs/>
                <w:caps/>
                <w:u w:val="single"/>
                <w:lang w:val="ru-RU"/>
              </w:rPr>
              <w:t>Российская Федерация</w:t>
            </w:r>
            <w:r w:rsidR="006812A5">
              <w:rPr>
                <w:rFonts w:ascii="Cambria" w:hAnsi="Cambria"/>
                <w:b/>
                <w:bCs/>
                <w:caps/>
                <w:u w:val="single"/>
                <w:lang w:val="ru-RU"/>
              </w:rPr>
              <w:t xml:space="preserve"> - </w:t>
            </w:r>
            <w:r w:rsidRPr="006812A5">
              <w:rPr>
                <w:rFonts w:ascii="Cambria" w:hAnsi="Cambria"/>
                <w:b/>
                <w:u w:val="single"/>
                <w:lang w:val="ru-RU"/>
              </w:rPr>
              <w:t>Роль</w:t>
            </w:r>
            <w:r w:rsidRPr="007A722F">
              <w:rPr>
                <w:rFonts w:ascii="Cambria" w:hAnsi="Cambria"/>
                <w:b/>
                <w:u w:val="single"/>
                <w:lang w:val="ru-RU"/>
              </w:rPr>
              <w:t xml:space="preserve"> частного сектора в </w:t>
            </w:r>
            <w:proofErr w:type="gramStart"/>
            <w:r w:rsidRPr="007A722F">
              <w:rPr>
                <w:rFonts w:ascii="Cambria" w:hAnsi="Cambria"/>
                <w:b/>
                <w:u w:val="single"/>
                <w:lang w:val="ru-RU"/>
              </w:rPr>
              <w:t>капитальном</w:t>
            </w:r>
            <w:proofErr w:type="gramEnd"/>
            <w:r w:rsidRPr="007A722F">
              <w:rPr>
                <w:rFonts w:ascii="Cambria" w:hAnsi="Cambria"/>
                <w:b/>
                <w:u w:val="single"/>
                <w:lang w:val="ru-RU"/>
              </w:rPr>
              <w:t xml:space="preserve"> </w:t>
            </w:r>
            <w:proofErr w:type="spellStart"/>
            <w:r w:rsidRPr="007A722F">
              <w:rPr>
                <w:rFonts w:ascii="Cambria" w:hAnsi="Cambria"/>
                <w:b/>
                <w:u w:val="single"/>
                <w:lang w:val="ru-RU"/>
              </w:rPr>
              <w:t>бюджетировании</w:t>
            </w:r>
            <w:proofErr w:type="spellEnd"/>
            <w:r w:rsidRPr="007A722F">
              <w:rPr>
                <w:rFonts w:ascii="Cambria" w:hAnsi="Cambria"/>
                <w:lang w:val="ru-RU"/>
              </w:rPr>
              <w:t xml:space="preserve">, Андрей Панин, Министерство финансов Российской Федерации </w:t>
            </w:r>
          </w:p>
        </w:tc>
      </w:tr>
      <w:tr w:rsidR="007A722F" w:rsidRPr="007A722F" w:rsidTr="00CF1090">
        <w:trPr>
          <w:trHeight w:val="296"/>
        </w:trPr>
        <w:tc>
          <w:tcPr>
            <w:tcW w:w="1507" w:type="dxa"/>
            <w:shd w:val="clear" w:color="auto" w:fill="auto"/>
          </w:tcPr>
          <w:p w:rsidR="007A722F" w:rsidRPr="007A722F" w:rsidRDefault="007A722F" w:rsidP="00CF1090">
            <w:pPr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15.30-16.15</w:t>
            </w:r>
          </w:p>
        </w:tc>
        <w:tc>
          <w:tcPr>
            <w:tcW w:w="8303" w:type="dxa"/>
            <w:shd w:val="clear" w:color="auto" w:fill="auto"/>
          </w:tcPr>
          <w:p w:rsidR="007A722F" w:rsidRPr="007A722F" w:rsidRDefault="007A722F" w:rsidP="00CF1090">
            <w:pPr>
              <w:rPr>
                <w:rFonts w:ascii="Cambria" w:hAnsi="Cambria"/>
                <w:b/>
                <w:bCs/>
              </w:rPr>
            </w:pPr>
            <w:r w:rsidRPr="007A722F">
              <w:rPr>
                <w:rFonts w:ascii="Cambria" w:hAnsi="Cambria"/>
                <w:b/>
                <w:bCs/>
                <w:lang w:val="ru-RU"/>
              </w:rPr>
              <w:t>Вопросы группе докладчиков</w:t>
            </w:r>
          </w:p>
        </w:tc>
      </w:tr>
      <w:tr w:rsidR="007A722F" w:rsidRPr="00D357AC" w:rsidTr="00CF1090">
        <w:trPr>
          <w:trHeight w:val="332"/>
        </w:trPr>
        <w:tc>
          <w:tcPr>
            <w:tcW w:w="1507" w:type="dxa"/>
            <w:shd w:val="clear" w:color="auto" w:fill="auto"/>
          </w:tcPr>
          <w:p w:rsidR="007A722F" w:rsidRPr="007A722F" w:rsidRDefault="007A722F" w:rsidP="00CF1090">
            <w:pPr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16.15-17.00</w:t>
            </w:r>
          </w:p>
        </w:tc>
        <w:tc>
          <w:tcPr>
            <w:tcW w:w="8303" w:type="dxa"/>
            <w:shd w:val="clear" w:color="auto" w:fill="auto"/>
          </w:tcPr>
          <w:p w:rsidR="007A722F" w:rsidRPr="007A722F" w:rsidRDefault="007A722F" w:rsidP="00CF1090">
            <w:pPr>
              <w:jc w:val="both"/>
              <w:rPr>
                <w:rFonts w:ascii="Cambria" w:hAnsi="Cambria"/>
                <w:lang w:val="ru-RU"/>
              </w:rPr>
            </w:pPr>
            <w:r w:rsidRPr="007A722F">
              <w:rPr>
                <w:rFonts w:ascii="Cambria" w:hAnsi="Cambria"/>
                <w:b/>
                <w:lang w:val="ru-RU"/>
              </w:rPr>
              <w:t xml:space="preserve">Короткая заключительная презентация об основных тенденциях и проблемах в странах </w:t>
            </w:r>
            <w:proofErr w:type="spellStart"/>
            <w:r w:rsidRPr="007A722F">
              <w:rPr>
                <w:rFonts w:ascii="Cambria" w:hAnsi="Cambria"/>
                <w:b/>
              </w:rPr>
              <w:t>PEMPAL</w:t>
            </w:r>
            <w:proofErr w:type="spellEnd"/>
            <w:r w:rsidRPr="007A722F">
              <w:rPr>
                <w:rFonts w:ascii="Cambria" w:hAnsi="Cambria"/>
                <w:b/>
                <w:lang w:val="ru-RU"/>
              </w:rPr>
              <w:t xml:space="preserve"> </w:t>
            </w:r>
            <w:r w:rsidRPr="007A722F">
              <w:rPr>
                <w:rFonts w:ascii="Cambria" w:hAnsi="Cambria"/>
                <w:lang w:val="ru-RU"/>
              </w:rPr>
              <w:t>– 2-3 минуты на каждую страну</w:t>
            </w:r>
          </w:p>
        </w:tc>
      </w:tr>
      <w:tr w:rsidR="007A722F" w:rsidRPr="007A722F" w:rsidTr="00CF1090">
        <w:trPr>
          <w:trHeight w:val="332"/>
        </w:trPr>
        <w:tc>
          <w:tcPr>
            <w:tcW w:w="1507" w:type="dxa"/>
            <w:shd w:val="clear" w:color="auto" w:fill="D9D9D9" w:themeFill="background1" w:themeFillShade="D9"/>
          </w:tcPr>
          <w:p w:rsidR="007A722F" w:rsidRPr="007A722F" w:rsidRDefault="007A722F" w:rsidP="00CF1090">
            <w:pPr>
              <w:rPr>
                <w:rFonts w:ascii="Cambria" w:hAnsi="Cambria"/>
              </w:rPr>
            </w:pPr>
            <w:r w:rsidRPr="007A722F">
              <w:rPr>
                <w:rFonts w:ascii="Cambria" w:hAnsi="Cambria"/>
              </w:rPr>
              <w:t>19.00</w:t>
            </w:r>
          </w:p>
        </w:tc>
        <w:tc>
          <w:tcPr>
            <w:tcW w:w="8303" w:type="dxa"/>
            <w:shd w:val="clear" w:color="auto" w:fill="D9D9D9" w:themeFill="background1" w:themeFillShade="D9"/>
          </w:tcPr>
          <w:p w:rsidR="007A722F" w:rsidRPr="007A722F" w:rsidRDefault="007A722F" w:rsidP="00CF1090">
            <w:pPr>
              <w:jc w:val="both"/>
              <w:rPr>
                <w:rFonts w:ascii="Cambria" w:hAnsi="Cambria"/>
              </w:rPr>
            </w:pPr>
            <w:r w:rsidRPr="007A722F">
              <w:rPr>
                <w:rFonts w:ascii="Cambria" w:hAnsi="Cambria"/>
                <w:lang w:val="ru-RU"/>
              </w:rPr>
              <w:t>Ужин в отеле</w:t>
            </w:r>
          </w:p>
        </w:tc>
      </w:tr>
    </w:tbl>
    <w:p w:rsidR="007A722F" w:rsidRPr="007A722F" w:rsidRDefault="007A722F" w:rsidP="007A722F">
      <w:pPr>
        <w:rPr>
          <w:rFonts w:ascii="Cambria" w:hAnsi="Cambria"/>
          <w:b/>
          <w:u w:val="single"/>
        </w:rPr>
      </w:pPr>
    </w:p>
    <w:p w:rsidR="00412B60" w:rsidRPr="00C17147" w:rsidRDefault="00412B60" w:rsidP="00412B60">
      <w:pPr>
        <w:jc w:val="both"/>
        <w:rPr>
          <w:rFonts w:ascii="Cambria" w:hAnsi="Cambria"/>
          <w:b/>
          <w:bCs/>
          <w:lang w:val="ru-RU"/>
        </w:rPr>
      </w:pPr>
      <w:r w:rsidRPr="00C17147">
        <w:rPr>
          <w:rFonts w:ascii="Cambria" w:hAnsi="Cambria"/>
          <w:b/>
          <w:bCs/>
          <w:u w:val="single"/>
          <w:lang w:val="ru-RU"/>
        </w:rPr>
        <w:lastRenderedPageBreak/>
        <w:t>День 3 - 20 марта (среда).</w:t>
      </w:r>
      <w:r w:rsidRPr="00C17147">
        <w:rPr>
          <w:rFonts w:ascii="Cambria" w:hAnsi="Cambria"/>
          <w:b/>
          <w:bCs/>
          <w:lang w:val="ru-RU"/>
        </w:rPr>
        <w:t xml:space="preserve"> Заседание ведет Рабочая группа </w:t>
      </w:r>
      <w:proofErr w:type="spellStart"/>
      <w:r w:rsidRPr="00C17147">
        <w:rPr>
          <w:rFonts w:ascii="Cambria" w:hAnsi="Cambria"/>
          <w:b/>
          <w:bCs/>
          <w:lang w:val="ru-RU"/>
        </w:rPr>
        <w:t>БС</w:t>
      </w:r>
      <w:proofErr w:type="spellEnd"/>
      <w:r w:rsidRPr="00C17147">
        <w:rPr>
          <w:rFonts w:ascii="Cambria" w:hAnsi="Cambria"/>
          <w:b/>
          <w:bCs/>
          <w:lang w:val="ru-RU"/>
        </w:rPr>
        <w:t xml:space="preserve"> по программно-целевому бюджетному планированию</w:t>
      </w:r>
    </w:p>
    <w:p w:rsidR="00412B60" w:rsidRPr="00C17147" w:rsidRDefault="00412B60" w:rsidP="00412B60">
      <w:pPr>
        <w:jc w:val="both"/>
        <w:rPr>
          <w:rFonts w:ascii="Cambria" w:hAnsi="Cambria"/>
          <w:b/>
          <w:bCs/>
          <w:lang w:val="ru-RU"/>
        </w:rPr>
      </w:pPr>
    </w:p>
    <w:p w:rsidR="00412B60" w:rsidRPr="00C17147" w:rsidRDefault="00412B60" w:rsidP="00412B60">
      <w:pPr>
        <w:jc w:val="both"/>
        <w:rPr>
          <w:rFonts w:ascii="Cambria" w:hAnsi="Cambria"/>
          <w:lang w:val="ru-RU"/>
        </w:rPr>
      </w:pPr>
      <w:r w:rsidRPr="00C17147">
        <w:rPr>
          <w:rFonts w:ascii="Cambria" w:hAnsi="Cambria"/>
          <w:lang w:val="ru-RU"/>
        </w:rPr>
        <w:t xml:space="preserve">Ведущие:  Николай </w:t>
      </w:r>
      <w:proofErr w:type="spellStart"/>
      <w:r w:rsidRPr="00C17147">
        <w:rPr>
          <w:rFonts w:ascii="Cambria" w:hAnsi="Cambria"/>
          <w:lang w:val="ru-RU"/>
        </w:rPr>
        <w:t>Бегчин</w:t>
      </w:r>
      <w:proofErr w:type="spellEnd"/>
      <w:r w:rsidRPr="00C17147">
        <w:rPr>
          <w:rFonts w:ascii="Cambria" w:hAnsi="Cambria"/>
          <w:lang w:val="ru-RU"/>
        </w:rPr>
        <w:t xml:space="preserve"> (член исполнительного комитета </w:t>
      </w:r>
      <w:proofErr w:type="spellStart"/>
      <w:r w:rsidRPr="00C17147">
        <w:rPr>
          <w:rFonts w:ascii="Cambria" w:hAnsi="Cambria"/>
          <w:lang w:val="ru-RU"/>
        </w:rPr>
        <w:t>БС</w:t>
      </w:r>
      <w:proofErr w:type="spellEnd"/>
      <w:r w:rsidRPr="00C17147">
        <w:rPr>
          <w:rFonts w:ascii="Cambria" w:hAnsi="Cambria"/>
          <w:lang w:val="ru-RU"/>
        </w:rPr>
        <w:t xml:space="preserve">, Министерство финансов Российской Федерации), </w:t>
      </w:r>
      <w:proofErr w:type="spellStart"/>
      <w:r w:rsidRPr="00C17147">
        <w:rPr>
          <w:rFonts w:ascii="Cambria" w:hAnsi="Cambria"/>
          <w:lang w:val="ru-RU"/>
        </w:rPr>
        <w:t>Найда</w:t>
      </w:r>
      <w:proofErr w:type="spellEnd"/>
      <w:r w:rsidRPr="00C17147">
        <w:rPr>
          <w:rFonts w:ascii="Cambria" w:hAnsi="Cambria"/>
          <w:lang w:val="ru-RU"/>
        </w:rPr>
        <w:t xml:space="preserve"> </w:t>
      </w:r>
      <w:proofErr w:type="spellStart"/>
      <w:r w:rsidRPr="00C17147">
        <w:rPr>
          <w:rFonts w:ascii="Cambria" w:hAnsi="Cambria"/>
          <w:lang w:val="ru-RU"/>
        </w:rPr>
        <w:t>Чаршимамович</w:t>
      </w:r>
      <w:proofErr w:type="spellEnd"/>
      <w:r w:rsidRPr="00C17147">
        <w:rPr>
          <w:rFonts w:ascii="Cambria" w:hAnsi="Cambria"/>
          <w:lang w:val="ru-RU"/>
        </w:rPr>
        <w:t xml:space="preserve"> </w:t>
      </w:r>
      <w:proofErr w:type="spellStart"/>
      <w:r w:rsidRPr="00C17147">
        <w:rPr>
          <w:rFonts w:ascii="Cambria" w:hAnsi="Cambria"/>
          <w:lang w:val="ru-RU"/>
        </w:rPr>
        <w:t>Вукотич</w:t>
      </w:r>
      <w:proofErr w:type="spellEnd"/>
      <w:r w:rsidRPr="00C17147">
        <w:rPr>
          <w:rFonts w:ascii="Cambria" w:hAnsi="Cambria"/>
          <w:lang w:val="ru-RU"/>
        </w:rPr>
        <w:t xml:space="preserve"> (консультант по управлению государственными финансами, член ресурсной группы </w:t>
      </w:r>
      <w:proofErr w:type="spellStart"/>
      <w:r w:rsidRPr="00C17147">
        <w:rPr>
          <w:rFonts w:ascii="Cambria" w:hAnsi="Cambria"/>
          <w:lang w:val="ru-RU"/>
        </w:rPr>
        <w:t>БС</w:t>
      </w:r>
      <w:proofErr w:type="spellEnd"/>
      <w:r w:rsidRPr="00C17147">
        <w:rPr>
          <w:rFonts w:ascii="Cambria" w:hAnsi="Cambria"/>
          <w:lang w:val="ru-RU"/>
        </w:rPr>
        <w:t>, Всемирный банк).</w:t>
      </w:r>
    </w:p>
    <w:p w:rsidR="00412B60" w:rsidRPr="00C17147" w:rsidRDefault="00412B60" w:rsidP="00412B60">
      <w:pPr>
        <w:rPr>
          <w:rFonts w:ascii="Cambria" w:hAnsi="Cambria"/>
          <w:b/>
          <w:u w:val="single"/>
          <w:lang w:val="ru-RU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8280"/>
      </w:tblGrid>
      <w:tr w:rsidR="00412B60" w:rsidRPr="00C17147" w:rsidTr="00CF1090">
        <w:tc>
          <w:tcPr>
            <w:tcW w:w="1530" w:type="dxa"/>
            <w:shd w:val="clear" w:color="auto" w:fill="D0CECE"/>
          </w:tcPr>
          <w:p w:rsidR="00412B60" w:rsidRPr="00C17147" w:rsidRDefault="00412B60" w:rsidP="00CF1090">
            <w:pPr>
              <w:spacing w:after="200" w:line="276" w:lineRule="auto"/>
              <w:jc w:val="center"/>
              <w:rPr>
                <w:rFonts w:ascii="Cambria" w:hAnsi="Cambria"/>
                <w:lang w:val="ru-RU"/>
              </w:rPr>
            </w:pPr>
            <w:r w:rsidRPr="00C17147">
              <w:rPr>
                <w:rFonts w:ascii="Cambria" w:hAnsi="Cambria"/>
                <w:lang w:val="ru-RU"/>
              </w:rPr>
              <w:t>Время</w:t>
            </w:r>
          </w:p>
        </w:tc>
        <w:tc>
          <w:tcPr>
            <w:tcW w:w="8280" w:type="dxa"/>
            <w:shd w:val="clear" w:color="auto" w:fill="D0CECE"/>
          </w:tcPr>
          <w:p w:rsidR="00412B60" w:rsidRPr="00C17147" w:rsidRDefault="00412B60" w:rsidP="00CF1090">
            <w:pPr>
              <w:spacing w:after="200" w:line="276" w:lineRule="auto"/>
              <w:jc w:val="center"/>
              <w:rPr>
                <w:rFonts w:ascii="Cambria" w:hAnsi="Cambria"/>
                <w:lang w:val="ru-RU"/>
              </w:rPr>
            </w:pPr>
            <w:r w:rsidRPr="00C17147">
              <w:rPr>
                <w:rFonts w:ascii="Cambria" w:hAnsi="Cambria"/>
                <w:lang w:val="ru-RU"/>
              </w:rPr>
              <w:t>Мероприятие</w:t>
            </w:r>
          </w:p>
        </w:tc>
      </w:tr>
      <w:tr w:rsidR="00412B60" w:rsidRPr="00D357AC" w:rsidTr="00CF1090">
        <w:trPr>
          <w:trHeight w:val="143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8.30-9.15</w:t>
            </w:r>
          </w:p>
          <w:p w:rsidR="00412B60" w:rsidRPr="00C17147" w:rsidRDefault="00412B60" w:rsidP="00CF1090">
            <w:pPr>
              <w:jc w:val="both"/>
              <w:rPr>
                <w:rFonts w:ascii="Cambria" w:hAnsi="Cambria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jc w:val="both"/>
              <w:rPr>
                <w:rFonts w:ascii="Cambria" w:hAnsi="Cambria"/>
                <w:b/>
                <w:bCs/>
                <w:lang w:val="ru-RU"/>
              </w:rPr>
            </w:pPr>
            <w:r w:rsidRPr="00C17147">
              <w:rPr>
                <w:rFonts w:ascii="Cambria" w:hAnsi="Cambria"/>
                <w:b/>
                <w:bCs/>
                <w:lang w:val="ru-RU"/>
              </w:rPr>
              <w:t xml:space="preserve">Введение в тему дня </w:t>
            </w:r>
          </w:p>
          <w:p w:rsidR="00412B60" w:rsidRPr="00C17147" w:rsidRDefault="00412B60" w:rsidP="00CF1090">
            <w:pPr>
              <w:jc w:val="both"/>
              <w:rPr>
                <w:rFonts w:ascii="Cambria" w:hAnsi="Cambria"/>
                <w:lang w:val="ru-RU"/>
              </w:rPr>
            </w:pPr>
            <w:r w:rsidRPr="00C17147">
              <w:rPr>
                <w:rFonts w:ascii="Cambria" w:hAnsi="Cambria"/>
                <w:b/>
                <w:bCs/>
                <w:lang w:val="ru-RU"/>
              </w:rPr>
              <w:t xml:space="preserve">Презентация 13: </w:t>
            </w:r>
            <w:proofErr w:type="spellStart"/>
            <w:r w:rsidRPr="00C17147">
              <w:rPr>
                <w:rFonts w:ascii="Cambria" w:hAnsi="Cambria"/>
                <w:b/>
                <w:bCs/>
                <w:lang w:val="ru-RU"/>
              </w:rPr>
              <w:t>РГПЦБ</w:t>
            </w:r>
            <w:proofErr w:type="spellEnd"/>
            <w:r w:rsidRPr="00C17147">
              <w:rPr>
                <w:rFonts w:ascii="Cambria" w:hAnsi="Cambria"/>
                <w:b/>
                <w:bCs/>
                <w:lang w:val="ru-RU"/>
              </w:rPr>
              <w:t xml:space="preserve"> – </w:t>
            </w:r>
            <w:r w:rsidRPr="00C17147">
              <w:rPr>
                <w:rFonts w:ascii="Cambria" w:hAnsi="Cambria"/>
                <w:b/>
                <w:bCs/>
                <w:u w:val="single"/>
                <w:lang w:val="ru-RU"/>
              </w:rPr>
              <w:t>Актуальная информация о ходе деятельности и планах на будущее Рабочей группы по вопросам программно-целевого бюджетного планирования,</w:t>
            </w:r>
            <w:r w:rsidRPr="00C17147">
              <w:rPr>
                <w:rFonts w:ascii="Cambria" w:hAnsi="Cambria"/>
                <w:b/>
                <w:bCs/>
                <w:lang w:val="ru-RU"/>
              </w:rPr>
              <w:t xml:space="preserve"> </w:t>
            </w:r>
            <w:r w:rsidRPr="00C17147">
              <w:rPr>
                <w:rFonts w:ascii="Cambria" w:hAnsi="Cambria"/>
                <w:lang w:val="ru-RU"/>
              </w:rPr>
              <w:t xml:space="preserve">Николай </w:t>
            </w:r>
            <w:proofErr w:type="spellStart"/>
            <w:r w:rsidRPr="00C17147">
              <w:rPr>
                <w:rFonts w:ascii="Cambria" w:hAnsi="Cambria"/>
                <w:lang w:val="ru-RU"/>
              </w:rPr>
              <w:t>Бегчин</w:t>
            </w:r>
            <w:proofErr w:type="spellEnd"/>
            <w:r w:rsidRPr="00C17147">
              <w:rPr>
                <w:rFonts w:ascii="Cambria" w:hAnsi="Cambria"/>
                <w:lang w:val="ru-RU"/>
              </w:rPr>
              <w:t xml:space="preserve">, член исполнительного комитета </w:t>
            </w:r>
            <w:proofErr w:type="spellStart"/>
            <w:r w:rsidRPr="00C17147">
              <w:rPr>
                <w:rFonts w:ascii="Cambria" w:hAnsi="Cambria"/>
                <w:lang w:val="ru-RU"/>
              </w:rPr>
              <w:t>БС</w:t>
            </w:r>
            <w:proofErr w:type="spellEnd"/>
            <w:r w:rsidRPr="00C17147">
              <w:rPr>
                <w:rFonts w:ascii="Cambria" w:hAnsi="Cambria"/>
                <w:lang w:val="ru-RU"/>
              </w:rPr>
              <w:t xml:space="preserve">, </w:t>
            </w:r>
            <w:r w:rsidRPr="00C17147">
              <w:rPr>
                <w:rFonts w:ascii="Cambria" w:eastAsia="Calibri" w:hAnsi="Cambria" w:cs="Calibri"/>
                <w:color w:val="000000"/>
                <w:lang w:val="ru-RU"/>
              </w:rPr>
              <w:t>заместитель директора Департамента бюджетной политики и стратегического планирования Министерства финансов Российской Федерации</w:t>
            </w:r>
          </w:p>
        </w:tc>
      </w:tr>
      <w:tr w:rsidR="00412B60" w:rsidRPr="00D357AC" w:rsidTr="00CF1090">
        <w:trPr>
          <w:trHeight w:val="107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9.15-10.00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pStyle w:val="aff1"/>
              <w:ind w:left="0"/>
              <w:jc w:val="both"/>
              <w:rPr>
                <w:rFonts w:ascii="Cambria" w:hAnsi="Cambria"/>
                <w:b/>
                <w:bCs/>
                <w:lang w:val="ru-RU" w:eastAsia="sl-SI"/>
              </w:rPr>
            </w:pPr>
            <w:r w:rsidRPr="00C17147">
              <w:rPr>
                <w:rFonts w:ascii="Cambria" w:hAnsi="Cambria"/>
                <w:b/>
                <w:bCs/>
                <w:lang w:val="ru-RU"/>
              </w:rPr>
              <w:t xml:space="preserve">Презентация </w:t>
            </w:r>
            <w:r w:rsidRPr="00C17147">
              <w:rPr>
                <w:rFonts w:ascii="Cambria" w:hAnsi="Cambria"/>
                <w:b/>
                <w:bCs/>
                <w:lang w:val="ru-RU" w:eastAsia="sl-SI"/>
              </w:rPr>
              <w:t xml:space="preserve">14: </w:t>
            </w:r>
            <w:proofErr w:type="spellStart"/>
            <w:r w:rsidRPr="00C17147">
              <w:rPr>
                <w:rFonts w:ascii="Cambria" w:hAnsi="Cambria"/>
                <w:b/>
                <w:bCs/>
                <w:lang w:val="ru-RU"/>
              </w:rPr>
              <w:t>РГПЦБ</w:t>
            </w:r>
            <w:proofErr w:type="spellEnd"/>
            <w:r w:rsidRPr="00C17147">
              <w:rPr>
                <w:rFonts w:ascii="Cambria" w:hAnsi="Cambria"/>
                <w:b/>
                <w:bCs/>
                <w:lang w:val="ru-RU"/>
              </w:rPr>
              <w:t xml:space="preserve"> – </w:t>
            </w:r>
            <w:r w:rsidRPr="00C17147">
              <w:rPr>
                <w:rFonts w:ascii="Cambria" w:hAnsi="Cambria"/>
                <w:b/>
                <w:bCs/>
                <w:u w:val="single"/>
                <w:lang w:val="ru-RU" w:eastAsia="sl-SI"/>
              </w:rPr>
              <w:t xml:space="preserve">Презентация итогов проведенного </w:t>
            </w:r>
            <w:proofErr w:type="spellStart"/>
            <w:r w:rsidRPr="00C17147">
              <w:rPr>
                <w:rFonts w:ascii="Cambria" w:hAnsi="Cambria"/>
                <w:b/>
                <w:bCs/>
                <w:u w:val="single"/>
                <w:lang w:val="ru-RU" w:eastAsia="sl-SI"/>
              </w:rPr>
              <w:t>ОЭСР</w:t>
            </w:r>
            <w:proofErr w:type="spellEnd"/>
            <w:r w:rsidRPr="00C17147">
              <w:rPr>
                <w:rFonts w:ascii="Cambria" w:hAnsi="Cambria"/>
                <w:b/>
                <w:bCs/>
                <w:u w:val="single"/>
                <w:lang w:val="ru-RU" w:eastAsia="sl-SI"/>
              </w:rPr>
              <w:t xml:space="preserve"> Обследования практики </w:t>
            </w:r>
            <w:proofErr w:type="spellStart"/>
            <w:r w:rsidRPr="00C17147">
              <w:rPr>
                <w:rFonts w:ascii="Cambria" w:hAnsi="Cambria"/>
                <w:b/>
                <w:bCs/>
                <w:u w:val="single"/>
                <w:lang w:val="ru-RU" w:eastAsia="sl-SI"/>
              </w:rPr>
              <w:t>бюджетирования</w:t>
            </w:r>
            <w:proofErr w:type="spellEnd"/>
            <w:r w:rsidRPr="00C17147">
              <w:rPr>
                <w:rFonts w:ascii="Cambria" w:hAnsi="Cambria"/>
                <w:b/>
                <w:bCs/>
                <w:u w:val="single"/>
                <w:lang w:val="ru-RU" w:eastAsia="sl-SI"/>
              </w:rPr>
              <w:t xml:space="preserve">, ориентированного на результат, 2018 года по странам </w:t>
            </w:r>
            <w:proofErr w:type="spellStart"/>
            <w:r w:rsidRPr="00C17147">
              <w:rPr>
                <w:rFonts w:ascii="Cambria" w:hAnsi="Cambria"/>
                <w:b/>
                <w:bCs/>
                <w:u w:val="single"/>
                <w:lang w:eastAsia="sl-SI"/>
              </w:rPr>
              <w:t>PEMPAL</w:t>
            </w:r>
            <w:proofErr w:type="spellEnd"/>
            <w:r w:rsidRPr="00C17147">
              <w:rPr>
                <w:rFonts w:ascii="Cambria" w:hAnsi="Cambria"/>
                <w:b/>
                <w:bCs/>
                <w:u w:val="single"/>
                <w:lang w:val="ru-RU" w:eastAsia="sl-SI"/>
              </w:rPr>
              <w:t xml:space="preserve"> в сравнении с результатами по странам </w:t>
            </w:r>
            <w:proofErr w:type="spellStart"/>
            <w:r w:rsidRPr="00C17147">
              <w:rPr>
                <w:rFonts w:ascii="Cambria" w:hAnsi="Cambria"/>
                <w:b/>
                <w:bCs/>
                <w:u w:val="single"/>
                <w:lang w:val="ru-RU" w:eastAsia="sl-SI"/>
              </w:rPr>
              <w:t>ОЭСР</w:t>
            </w:r>
            <w:proofErr w:type="spellEnd"/>
            <w:r w:rsidRPr="00C17147">
              <w:rPr>
                <w:rFonts w:ascii="Cambria" w:hAnsi="Cambria"/>
                <w:b/>
                <w:bCs/>
                <w:lang w:val="ru-RU" w:eastAsia="sl-SI"/>
              </w:rPr>
              <w:t xml:space="preserve"> </w:t>
            </w:r>
            <w:r w:rsidRPr="00C17147">
              <w:rPr>
                <w:rFonts w:ascii="Cambria" w:hAnsi="Cambria"/>
                <w:lang w:val="ru-RU"/>
              </w:rPr>
              <w:t>–</w:t>
            </w:r>
            <w:r w:rsidRPr="00C17147">
              <w:rPr>
                <w:rFonts w:ascii="Cambria" w:hAnsi="Cambria"/>
                <w:b/>
                <w:bCs/>
                <w:lang w:val="ru-RU" w:eastAsia="sl-SI"/>
              </w:rPr>
              <w:t xml:space="preserve"> </w:t>
            </w:r>
            <w:proofErr w:type="spellStart"/>
            <w:r w:rsidRPr="00C17147">
              <w:rPr>
                <w:rFonts w:ascii="Cambria" w:hAnsi="Cambria"/>
                <w:lang w:val="ru-RU"/>
              </w:rPr>
              <w:t>Найда</w:t>
            </w:r>
            <w:proofErr w:type="spellEnd"/>
            <w:r w:rsidRPr="00C17147">
              <w:rPr>
                <w:rFonts w:ascii="Cambria" w:hAnsi="Cambria"/>
                <w:lang w:val="ru-RU"/>
              </w:rPr>
              <w:t xml:space="preserve"> </w:t>
            </w:r>
            <w:proofErr w:type="spellStart"/>
            <w:r w:rsidRPr="00C17147">
              <w:rPr>
                <w:rFonts w:ascii="Cambria" w:hAnsi="Cambria"/>
                <w:lang w:val="ru-RU"/>
              </w:rPr>
              <w:t>Чаршимамович</w:t>
            </w:r>
            <w:proofErr w:type="spellEnd"/>
            <w:r w:rsidRPr="00C17147">
              <w:rPr>
                <w:rFonts w:ascii="Cambria" w:hAnsi="Cambria"/>
                <w:lang w:val="ru-RU"/>
              </w:rPr>
              <w:t xml:space="preserve"> </w:t>
            </w:r>
            <w:proofErr w:type="spellStart"/>
            <w:r w:rsidRPr="00C17147">
              <w:rPr>
                <w:rFonts w:ascii="Cambria" w:hAnsi="Cambria"/>
                <w:lang w:val="ru-RU"/>
              </w:rPr>
              <w:t>Вукотич</w:t>
            </w:r>
            <w:proofErr w:type="spellEnd"/>
            <w:r w:rsidRPr="00C17147">
              <w:rPr>
                <w:rFonts w:ascii="Cambria" w:hAnsi="Cambria"/>
                <w:lang w:val="ru-RU"/>
              </w:rPr>
              <w:t xml:space="preserve">, консультант по управлению государственными финансами, член ресурсной группы </w:t>
            </w:r>
            <w:proofErr w:type="spellStart"/>
            <w:r w:rsidRPr="00C17147">
              <w:rPr>
                <w:rFonts w:ascii="Cambria" w:hAnsi="Cambria"/>
                <w:lang w:val="ru-RU"/>
              </w:rPr>
              <w:t>БС</w:t>
            </w:r>
            <w:proofErr w:type="spellEnd"/>
            <w:r w:rsidRPr="00C17147">
              <w:rPr>
                <w:rFonts w:ascii="Cambria" w:hAnsi="Cambria"/>
                <w:lang w:val="ru-RU"/>
              </w:rPr>
              <w:t>, Всемирный банк</w:t>
            </w:r>
          </w:p>
        </w:tc>
      </w:tr>
      <w:tr w:rsidR="00412B60" w:rsidRPr="00C17147" w:rsidTr="00CF1090">
        <w:trPr>
          <w:trHeight w:val="35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10.00-10.45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pStyle w:val="aff1"/>
              <w:ind w:left="0"/>
              <w:jc w:val="both"/>
              <w:rPr>
                <w:rFonts w:ascii="Cambria" w:hAnsi="Cambria"/>
                <w:b/>
                <w:bCs/>
                <w:lang w:eastAsia="sl-SI"/>
              </w:rPr>
            </w:pPr>
            <w:r w:rsidRPr="00C17147">
              <w:rPr>
                <w:rFonts w:ascii="Cambria" w:hAnsi="Cambria"/>
                <w:b/>
                <w:bCs/>
                <w:lang w:val="ru-RU"/>
              </w:rPr>
              <w:t>Вопросы группе докладчиков</w:t>
            </w:r>
            <w:r w:rsidRPr="00C17147">
              <w:rPr>
                <w:rFonts w:ascii="Cambria" w:hAnsi="Cambria"/>
                <w:b/>
                <w:bCs/>
                <w:lang w:eastAsia="sl-SI"/>
              </w:rPr>
              <w:t xml:space="preserve"> </w:t>
            </w:r>
          </w:p>
        </w:tc>
      </w:tr>
      <w:tr w:rsidR="00412B60" w:rsidRPr="00C17147" w:rsidTr="00CF1090">
        <w:trPr>
          <w:trHeight w:val="368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2B60" w:rsidRPr="00C17147" w:rsidRDefault="00412B60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10.45-11.15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2B60" w:rsidRPr="00C17147" w:rsidRDefault="00412B60" w:rsidP="00CF1090">
            <w:pPr>
              <w:pStyle w:val="aff1"/>
              <w:ind w:left="0"/>
              <w:jc w:val="both"/>
              <w:rPr>
                <w:rFonts w:ascii="Cambria" w:hAnsi="Cambria"/>
                <w:b/>
                <w:bCs/>
                <w:lang w:eastAsia="sl-SI"/>
              </w:rPr>
            </w:pPr>
            <w:r w:rsidRPr="00C17147">
              <w:rPr>
                <w:rFonts w:ascii="Cambria" w:hAnsi="Cambria"/>
                <w:lang w:val="ru-RU"/>
              </w:rPr>
              <w:t>Перерыв</w:t>
            </w:r>
          </w:p>
        </w:tc>
      </w:tr>
      <w:tr w:rsidR="00412B60" w:rsidRPr="00D357AC" w:rsidTr="00CF1090">
        <w:trPr>
          <w:trHeight w:val="476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11.15-12.00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4C6F12">
            <w:pPr>
              <w:pStyle w:val="aff1"/>
              <w:ind w:left="0"/>
              <w:jc w:val="both"/>
              <w:rPr>
                <w:rFonts w:ascii="Cambria" w:hAnsi="Cambria"/>
                <w:b/>
                <w:bCs/>
                <w:lang w:val="ru-RU" w:eastAsia="sl-SI"/>
              </w:rPr>
            </w:pPr>
            <w:r w:rsidRPr="00C17147">
              <w:rPr>
                <w:rFonts w:ascii="Cambria" w:hAnsi="Cambria"/>
                <w:b/>
                <w:bCs/>
                <w:lang w:val="ru-RU"/>
              </w:rPr>
              <w:t xml:space="preserve">Презентация </w:t>
            </w:r>
            <w:r w:rsidRPr="00C17147">
              <w:rPr>
                <w:rFonts w:ascii="Cambria" w:hAnsi="Cambria"/>
                <w:b/>
                <w:bCs/>
                <w:lang w:val="ru-RU" w:eastAsia="sl-SI"/>
              </w:rPr>
              <w:t xml:space="preserve">15: </w:t>
            </w:r>
            <w:proofErr w:type="spellStart"/>
            <w:r w:rsidRPr="00C17147">
              <w:rPr>
                <w:rFonts w:ascii="Cambria" w:hAnsi="Cambria"/>
                <w:b/>
                <w:bCs/>
                <w:lang w:val="ru-RU"/>
              </w:rPr>
              <w:t>ОЭСР</w:t>
            </w:r>
            <w:proofErr w:type="spellEnd"/>
            <w:r w:rsidRPr="00C17147">
              <w:rPr>
                <w:rFonts w:ascii="Cambria" w:hAnsi="Cambria"/>
                <w:b/>
                <w:bCs/>
                <w:lang w:val="ru-RU"/>
              </w:rPr>
              <w:t xml:space="preserve"> – </w:t>
            </w:r>
            <w:r w:rsidRPr="00C17147">
              <w:rPr>
                <w:rFonts w:ascii="Cambria" w:hAnsi="Cambria"/>
                <w:b/>
                <w:bCs/>
                <w:u w:val="single"/>
                <w:lang w:val="ru-RU"/>
              </w:rPr>
              <w:t xml:space="preserve">Тенденции и лучшая практика проведения обзоров бюджетных расходов в странах </w:t>
            </w:r>
            <w:proofErr w:type="spellStart"/>
            <w:r w:rsidRPr="00C17147">
              <w:rPr>
                <w:rFonts w:ascii="Cambria" w:hAnsi="Cambria"/>
                <w:b/>
                <w:bCs/>
                <w:u w:val="single"/>
                <w:lang w:val="ru-RU"/>
              </w:rPr>
              <w:t>ОЭСР</w:t>
            </w:r>
            <w:proofErr w:type="spellEnd"/>
            <w:r w:rsidRPr="00C17147">
              <w:rPr>
                <w:rFonts w:ascii="Cambria" w:hAnsi="Cambria"/>
                <w:b/>
                <w:bCs/>
                <w:u w:val="single"/>
                <w:lang w:val="ru-RU" w:eastAsia="sl-SI"/>
              </w:rPr>
              <w:t>,</w:t>
            </w:r>
            <w:r w:rsidRPr="00C17147">
              <w:rPr>
                <w:rFonts w:ascii="Cambria" w:hAnsi="Cambria"/>
                <w:b/>
                <w:bCs/>
                <w:lang w:val="ru-RU" w:eastAsia="sl-SI"/>
              </w:rPr>
              <w:t xml:space="preserve"> </w:t>
            </w:r>
            <w:r w:rsidRPr="00C17147">
              <w:rPr>
                <w:rFonts w:ascii="Cambria" w:hAnsi="Cambria" w:cs="Calibri"/>
                <w:lang w:val="ru-RU"/>
              </w:rPr>
              <w:t>Юнг</w:t>
            </w:r>
            <w:r w:rsidR="004C6F12">
              <w:rPr>
                <w:rFonts w:ascii="Cambria" w:hAnsi="Cambria" w:cs="Calibri"/>
                <w:lang w:val="ru-RU"/>
              </w:rPr>
              <w:t xml:space="preserve"> М</w:t>
            </w:r>
            <w:r w:rsidRPr="00C17147">
              <w:rPr>
                <w:rFonts w:ascii="Cambria" w:hAnsi="Cambria" w:cs="Calibri"/>
                <w:lang w:val="ru-RU"/>
              </w:rPr>
              <w:t>ин Парк, старший аналитик</w:t>
            </w:r>
            <w:r w:rsidR="006C6E37">
              <w:rPr>
                <w:rFonts w:ascii="Cambria" w:hAnsi="Cambria" w:cs="Calibri"/>
                <w:lang w:val="ru-RU"/>
              </w:rPr>
              <w:t xml:space="preserve"> по вопросам политики</w:t>
            </w:r>
            <w:r w:rsidRPr="00C17147">
              <w:rPr>
                <w:rFonts w:ascii="Cambria" w:hAnsi="Cambria" w:cs="Calibri"/>
                <w:lang w:val="ru-RU"/>
              </w:rPr>
              <w:t xml:space="preserve">, отдел </w:t>
            </w:r>
            <w:proofErr w:type="spellStart"/>
            <w:r w:rsidRPr="00C17147">
              <w:rPr>
                <w:rFonts w:ascii="Cambria" w:hAnsi="Cambria" w:cs="Calibri"/>
                <w:lang w:val="ru-RU"/>
              </w:rPr>
              <w:t>бюджетирования</w:t>
            </w:r>
            <w:proofErr w:type="spellEnd"/>
            <w:r w:rsidRPr="00C17147">
              <w:rPr>
                <w:rFonts w:ascii="Cambria" w:hAnsi="Cambria" w:cs="Calibri"/>
                <w:lang w:val="ru-RU"/>
              </w:rPr>
              <w:t xml:space="preserve"> и государственных расходов </w:t>
            </w:r>
            <w:proofErr w:type="spellStart"/>
            <w:r w:rsidRPr="00C17147">
              <w:rPr>
                <w:rFonts w:ascii="Cambria" w:hAnsi="Cambria" w:cs="Calibri"/>
                <w:lang w:val="ru-RU"/>
              </w:rPr>
              <w:t>ОЭСР</w:t>
            </w:r>
            <w:proofErr w:type="spellEnd"/>
          </w:p>
        </w:tc>
      </w:tr>
      <w:tr w:rsidR="00412B60" w:rsidRPr="00D357AC" w:rsidTr="00CF1090">
        <w:trPr>
          <w:trHeight w:val="503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pStyle w:val="aff1"/>
              <w:ind w:left="0"/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12.00-12.30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pStyle w:val="aff1"/>
              <w:ind w:left="0"/>
              <w:jc w:val="both"/>
              <w:rPr>
                <w:rFonts w:ascii="Cambria" w:hAnsi="Cambria"/>
                <w:lang w:val="ru-RU"/>
              </w:rPr>
            </w:pPr>
            <w:r w:rsidRPr="00C17147">
              <w:rPr>
                <w:rFonts w:ascii="Cambria" w:hAnsi="Cambria"/>
                <w:b/>
                <w:bCs/>
                <w:lang w:val="ru-RU"/>
              </w:rPr>
              <w:t xml:space="preserve">Презентация </w:t>
            </w:r>
            <w:r w:rsidRPr="00C17147">
              <w:rPr>
                <w:rFonts w:ascii="Cambria" w:hAnsi="Cambria"/>
                <w:b/>
                <w:lang w:val="ru-RU"/>
              </w:rPr>
              <w:t xml:space="preserve">16: </w:t>
            </w:r>
            <w:proofErr w:type="spellStart"/>
            <w:r w:rsidRPr="00C17147">
              <w:rPr>
                <w:rFonts w:ascii="Cambria" w:hAnsi="Cambria"/>
                <w:b/>
                <w:bCs/>
                <w:lang w:val="ru-RU"/>
              </w:rPr>
              <w:t>РГПЦБ</w:t>
            </w:r>
            <w:proofErr w:type="spellEnd"/>
            <w:r w:rsidRPr="00C17147">
              <w:rPr>
                <w:rFonts w:ascii="Cambria" w:hAnsi="Cambria"/>
                <w:b/>
                <w:bCs/>
                <w:lang w:val="ru-RU"/>
              </w:rPr>
              <w:t xml:space="preserve"> </w:t>
            </w:r>
            <w:r w:rsidRPr="00C17147">
              <w:rPr>
                <w:rFonts w:ascii="Cambria" w:hAnsi="Cambria"/>
                <w:lang w:val="ru-RU"/>
              </w:rPr>
              <w:t xml:space="preserve">– </w:t>
            </w:r>
            <w:r w:rsidRPr="00C17147">
              <w:rPr>
                <w:rFonts w:ascii="Cambria" w:hAnsi="Cambria"/>
                <w:b/>
                <w:u w:val="single"/>
                <w:lang w:val="ru-RU"/>
              </w:rPr>
              <w:t xml:space="preserve">Презентация, посвященная практике, проблемам и планам стран </w:t>
            </w:r>
            <w:proofErr w:type="spellStart"/>
            <w:r w:rsidRPr="00C17147">
              <w:rPr>
                <w:rFonts w:ascii="Cambria" w:hAnsi="Cambria"/>
                <w:b/>
                <w:u w:val="single"/>
              </w:rPr>
              <w:t>PEMPAL</w:t>
            </w:r>
            <w:proofErr w:type="spellEnd"/>
            <w:r w:rsidRPr="00C17147">
              <w:rPr>
                <w:rFonts w:ascii="Cambria" w:hAnsi="Cambria"/>
                <w:b/>
                <w:u w:val="single"/>
                <w:lang w:val="ru-RU"/>
              </w:rPr>
              <w:t xml:space="preserve"> в отношении проведения обзоров бюджетных расходов</w:t>
            </w:r>
            <w:r w:rsidRPr="00C17147">
              <w:rPr>
                <w:rFonts w:ascii="Cambria" w:hAnsi="Cambria"/>
                <w:b/>
                <w:bCs/>
                <w:u w:val="single"/>
                <w:lang w:val="ru-RU"/>
              </w:rPr>
              <w:t>,</w:t>
            </w:r>
            <w:r w:rsidRPr="00C17147">
              <w:rPr>
                <w:rFonts w:ascii="Cambria" w:hAnsi="Cambria"/>
                <w:b/>
                <w:bCs/>
                <w:lang w:val="ru-RU"/>
              </w:rPr>
              <w:t xml:space="preserve"> </w:t>
            </w:r>
            <w:proofErr w:type="spellStart"/>
            <w:r w:rsidRPr="00C17147">
              <w:rPr>
                <w:rFonts w:ascii="Cambria" w:hAnsi="Cambria"/>
                <w:lang w:val="ru-RU"/>
              </w:rPr>
              <w:t>Найда</w:t>
            </w:r>
            <w:proofErr w:type="spellEnd"/>
            <w:r w:rsidRPr="00C17147">
              <w:rPr>
                <w:rFonts w:ascii="Cambria" w:hAnsi="Cambria"/>
                <w:lang w:val="ru-RU"/>
              </w:rPr>
              <w:t xml:space="preserve"> </w:t>
            </w:r>
            <w:proofErr w:type="spellStart"/>
            <w:r w:rsidRPr="00C17147">
              <w:rPr>
                <w:rFonts w:ascii="Cambria" w:hAnsi="Cambria"/>
                <w:lang w:val="ru-RU"/>
              </w:rPr>
              <w:t>Чаршимамович</w:t>
            </w:r>
            <w:proofErr w:type="spellEnd"/>
            <w:r w:rsidRPr="00C17147">
              <w:rPr>
                <w:rFonts w:ascii="Cambria" w:hAnsi="Cambria"/>
                <w:lang w:val="ru-RU"/>
              </w:rPr>
              <w:t xml:space="preserve"> </w:t>
            </w:r>
            <w:proofErr w:type="spellStart"/>
            <w:r w:rsidRPr="00C17147">
              <w:rPr>
                <w:rFonts w:ascii="Cambria" w:hAnsi="Cambria"/>
                <w:lang w:val="ru-RU"/>
              </w:rPr>
              <w:t>Вукотич</w:t>
            </w:r>
            <w:proofErr w:type="spellEnd"/>
            <w:r w:rsidRPr="00C17147">
              <w:rPr>
                <w:rFonts w:ascii="Cambria" w:hAnsi="Cambria"/>
                <w:lang w:val="ru-RU"/>
              </w:rPr>
              <w:t xml:space="preserve">, консультант по управлению государственными финансами, член ресурсной группы </w:t>
            </w:r>
            <w:proofErr w:type="spellStart"/>
            <w:r w:rsidRPr="00C17147">
              <w:rPr>
                <w:rFonts w:ascii="Cambria" w:hAnsi="Cambria"/>
                <w:lang w:val="ru-RU"/>
              </w:rPr>
              <w:t>БС</w:t>
            </w:r>
            <w:proofErr w:type="spellEnd"/>
            <w:r w:rsidRPr="00C17147">
              <w:rPr>
                <w:rFonts w:ascii="Cambria" w:hAnsi="Cambria"/>
                <w:lang w:val="ru-RU"/>
              </w:rPr>
              <w:t>, Всемирный банк</w:t>
            </w:r>
          </w:p>
        </w:tc>
      </w:tr>
      <w:tr w:rsidR="00412B60" w:rsidRPr="00C17147" w:rsidTr="00CF1090">
        <w:trPr>
          <w:trHeight w:val="51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pStyle w:val="aff1"/>
              <w:ind w:left="0"/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12.30-13.00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:rsidR="00412B60" w:rsidRPr="00C17147" w:rsidRDefault="00412B60" w:rsidP="00CF1090">
            <w:pPr>
              <w:pStyle w:val="aff1"/>
              <w:ind w:left="0"/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  <w:b/>
                <w:bCs/>
                <w:lang w:val="ru-RU"/>
              </w:rPr>
              <w:t>Вопросы группе докладчиков</w:t>
            </w:r>
          </w:p>
        </w:tc>
      </w:tr>
      <w:tr w:rsidR="00412B60" w:rsidRPr="00C17147" w:rsidTr="00CF1090">
        <w:tc>
          <w:tcPr>
            <w:tcW w:w="1530" w:type="dxa"/>
            <w:tcBorders>
              <w:bottom w:val="single" w:sz="4" w:space="0" w:color="auto"/>
            </w:tcBorders>
            <w:shd w:val="clear" w:color="auto" w:fill="D0CECE"/>
          </w:tcPr>
          <w:p w:rsidR="00412B60" w:rsidRPr="00C17147" w:rsidRDefault="00412B60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13.00-14.30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D0CECE"/>
          </w:tcPr>
          <w:p w:rsidR="00412B60" w:rsidRPr="00C17147" w:rsidRDefault="00412B60" w:rsidP="00CF109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  <w:lang w:val="ru-RU"/>
              </w:rPr>
              <w:t>Обед</w:t>
            </w:r>
            <w:r w:rsidRPr="00C17147">
              <w:rPr>
                <w:rFonts w:ascii="Cambria" w:hAnsi="Cambria"/>
              </w:rPr>
              <w:t xml:space="preserve"> </w:t>
            </w:r>
          </w:p>
        </w:tc>
      </w:tr>
      <w:tr w:rsidR="00412B60" w:rsidRPr="00D357AC" w:rsidTr="00412B60">
        <w:trPr>
          <w:trHeight w:val="983"/>
        </w:trPr>
        <w:tc>
          <w:tcPr>
            <w:tcW w:w="1530" w:type="dxa"/>
            <w:shd w:val="clear" w:color="auto" w:fill="auto"/>
          </w:tcPr>
          <w:p w:rsidR="00412B60" w:rsidRPr="00C17147" w:rsidRDefault="00412B60" w:rsidP="00CF1090">
            <w:pPr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14.30-16.30</w:t>
            </w:r>
          </w:p>
        </w:tc>
        <w:tc>
          <w:tcPr>
            <w:tcW w:w="8280" w:type="dxa"/>
            <w:shd w:val="clear" w:color="auto" w:fill="auto"/>
          </w:tcPr>
          <w:p w:rsidR="00412B60" w:rsidRPr="00C17147" w:rsidRDefault="00412B60" w:rsidP="00CF1090">
            <w:pPr>
              <w:jc w:val="both"/>
              <w:rPr>
                <w:rFonts w:ascii="Cambria" w:hAnsi="Cambria"/>
                <w:lang w:val="ru-RU"/>
              </w:rPr>
            </w:pPr>
            <w:r w:rsidRPr="00C17147">
              <w:rPr>
                <w:rFonts w:ascii="Cambria" w:hAnsi="Cambria"/>
                <w:b/>
                <w:bCs/>
                <w:lang w:val="ru-RU"/>
              </w:rPr>
              <w:t xml:space="preserve">Обсуждение проблемных вопросов и трудностей, связанных с обзорами бюджетных расходов </w:t>
            </w:r>
            <w:r w:rsidRPr="00C17147">
              <w:rPr>
                <w:rFonts w:ascii="Cambria" w:hAnsi="Cambria"/>
                <w:lang w:val="ru-RU"/>
              </w:rPr>
              <w:t xml:space="preserve">(параллельные обсуждения тем, предложенных участниками, в группах, сформированных по возможности с учетом знания языка общения) </w:t>
            </w:r>
          </w:p>
          <w:p w:rsidR="00412B60" w:rsidRPr="00C17147" w:rsidRDefault="00412B60" w:rsidP="00412B60">
            <w:pPr>
              <w:pStyle w:val="aff1"/>
              <w:numPr>
                <w:ilvl w:val="0"/>
                <w:numId w:val="7"/>
              </w:numPr>
              <w:jc w:val="both"/>
              <w:rPr>
                <w:rFonts w:ascii="Cambria" w:hAnsi="Cambria"/>
                <w:lang w:val="ru-RU"/>
              </w:rPr>
            </w:pPr>
            <w:r w:rsidRPr="00C17147">
              <w:rPr>
                <w:rFonts w:ascii="Cambria" w:hAnsi="Cambria"/>
                <w:b/>
                <w:bCs/>
                <w:lang w:val="ru-RU"/>
              </w:rPr>
              <w:t>Обсуждение двух вопросов.</w:t>
            </w:r>
            <w:r w:rsidRPr="00C17147">
              <w:rPr>
                <w:rFonts w:ascii="Cambria" w:hAnsi="Cambria"/>
                <w:lang w:val="ru-RU"/>
              </w:rPr>
              <w:t xml:space="preserve"> Участники разбиваются на группы по принципу знания языка для обсуждения двух вопросов </w:t>
            </w:r>
            <w:r w:rsidRPr="00C17147">
              <w:rPr>
                <w:rFonts w:ascii="Cambria" w:hAnsi="Cambria"/>
                <w:lang w:val="ru-RU"/>
              </w:rPr>
              <w:lastRenderedPageBreak/>
              <w:t xml:space="preserve">(вопросы определяются на основе предложений членов, поступивших в ходе предварительного опроса, и рассылаются по электронной почте за несколько дней до заседания). В начале обсуждения назначаются секретарь и докладчик.  </w:t>
            </w:r>
          </w:p>
          <w:p w:rsidR="00412B60" w:rsidRPr="00C17147" w:rsidRDefault="00412B60" w:rsidP="00CF1090">
            <w:pPr>
              <w:jc w:val="both"/>
              <w:rPr>
                <w:rFonts w:ascii="Cambria" w:hAnsi="Cambria"/>
                <w:b/>
                <w:bCs/>
                <w:lang w:val="ru-RU"/>
              </w:rPr>
            </w:pPr>
            <w:r w:rsidRPr="00C17147">
              <w:rPr>
                <w:rFonts w:ascii="Cambria" w:eastAsia="PMingLiU" w:hAnsi="Cambria"/>
                <w:b/>
                <w:bCs/>
                <w:lang w:val="ru-RU"/>
              </w:rPr>
              <w:t>С 15.30 подается кофе (в зале заседания или поблизости)</w:t>
            </w:r>
          </w:p>
        </w:tc>
      </w:tr>
      <w:tr w:rsidR="00412B60" w:rsidRPr="00D357AC" w:rsidTr="00CF1090">
        <w:trPr>
          <w:trHeight w:val="353"/>
        </w:trPr>
        <w:tc>
          <w:tcPr>
            <w:tcW w:w="1530" w:type="dxa"/>
            <w:shd w:val="clear" w:color="auto" w:fill="BFBFBF" w:themeFill="background1" w:themeFillShade="BF"/>
          </w:tcPr>
          <w:p w:rsidR="00412B60" w:rsidRPr="00C17147" w:rsidRDefault="00412B60" w:rsidP="00CF1090">
            <w:pPr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lastRenderedPageBreak/>
              <w:t>16.30-17.00</w:t>
            </w:r>
          </w:p>
        </w:tc>
        <w:tc>
          <w:tcPr>
            <w:tcW w:w="8280" w:type="dxa"/>
            <w:shd w:val="clear" w:color="auto" w:fill="BFBFBF" w:themeFill="background1" w:themeFillShade="BF"/>
          </w:tcPr>
          <w:p w:rsidR="00412B60" w:rsidRPr="00C17147" w:rsidRDefault="00412B60" w:rsidP="00CF1090">
            <w:pPr>
              <w:jc w:val="both"/>
              <w:rPr>
                <w:rFonts w:ascii="Cambria" w:hAnsi="Cambria"/>
                <w:lang w:val="ru-RU"/>
              </w:rPr>
            </w:pPr>
            <w:r w:rsidRPr="00C17147">
              <w:rPr>
                <w:rFonts w:ascii="Cambria" w:hAnsi="Cambria"/>
                <w:b/>
                <w:bCs/>
                <w:lang w:val="ru-RU"/>
              </w:rPr>
              <w:t xml:space="preserve">Групповые выступления членов </w:t>
            </w:r>
            <w:proofErr w:type="spellStart"/>
            <w:r w:rsidRPr="00C17147">
              <w:rPr>
                <w:rFonts w:ascii="Cambria" w:hAnsi="Cambria"/>
                <w:b/>
                <w:bCs/>
              </w:rPr>
              <w:t>PEMPAL</w:t>
            </w:r>
            <w:proofErr w:type="spellEnd"/>
            <w:r w:rsidRPr="00C17147">
              <w:rPr>
                <w:rFonts w:ascii="Cambria" w:hAnsi="Cambria"/>
                <w:b/>
                <w:bCs/>
                <w:lang w:val="ru-RU"/>
              </w:rPr>
              <w:t xml:space="preserve"> </w:t>
            </w:r>
            <w:r w:rsidRPr="00C17147">
              <w:rPr>
                <w:rFonts w:ascii="Cambria" w:hAnsi="Cambria"/>
                <w:lang w:val="ru-RU"/>
              </w:rPr>
              <w:t>по итогам обсуждений в группах 1, 2 и 3 (5-8 минут на каждое выступление)</w:t>
            </w:r>
          </w:p>
        </w:tc>
      </w:tr>
      <w:tr w:rsidR="00412B60" w:rsidRPr="00C17147" w:rsidTr="00CF1090">
        <w:trPr>
          <w:trHeight w:val="353"/>
        </w:trPr>
        <w:tc>
          <w:tcPr>
            <w:tcW w:w="1530" w:type="dxa"/>
            <w:shd w:val="clear" w:color="auto" w:fill="BFBFBF" w:themeFill="background1" w:themeFillShade="BF"/>
          </w:tcPr>
          <w:p w:rsidR="00412B60" w:rsidRPr="00C17147" w:rsidRDefault="00412B60" w:rsidP="00CF1090">
            <w:pPr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19.00</w:t>
            </w:r>
          </w:p>
        </w:tc>
        <w:tc>
          <w:tcPr>
            <w:tcW w:w="8280" w:type="dxa"/>
            <w:shd w:val="clear" w:color="auto" w:fill="BFBFBF" w:themeFill="background1" w:themeFillShade="BF"/>
          </w:tcPr>
          <w:p w:rsidR="00412B60" w:rsidRPr="00C17147" w:rsidRDefault="00412B60" w:rsidP="00CF1090">
            <w:pPr>
              <w:jc w:val="both"/>
              <w:rPr>
                <w:rFonts w:ascii="Cambria" w:hAnsi="Cambria"/>
                <w:b/>
                <w:bCs/>
              </w:rPr>
            </w:pPr>
            <w:r w:rsidRPr="00C17147">
              <w:rPr>
                <w:rFonts w:ascii="Cambria" w:hAnsi="Cambria"/>
                <w:lang w:val="ru-RU"/>
              </w:rPr>
              <w:t>Ужин в отеле</w:t>
            </w:r>
            <w:r w:rsidRPr="00C17147">
              <w:rPr>
                <w:rFonts w:ascii="Cambria" w:hAnsi="Cambria"/>
              </w:rPr>
              <w:t xml:space="preserve"> </w:t>
            </w:r>
          </w:p>
        </w:tc>
      </w:tr>
    </w:tbl>
    <w:p w:rsidR="00412B60" w:rsidRPr="00C17147" w:rsidRDefault="00412B60" w:rsidP="00412B60">
      <w:pPr>
        <w:jc w:val="both"/>
        <w:rPr>
          <w:rFonts w:ascii="Cambria" w:hAnsi="Cambria"/>
          <w:b/>
          <w:bCs/>
          <w:u w:val="single"/>
        </w:rPr>
      </w:pPr>
    </w:p>
    <w:p w:rsidR="006C6E37" w:rsidRPr="00C17147" w:rsidRDefault="006C6E37" w:rsidP="006C6E37">
      <w:pPr>
        <w:jc w:val="both"/>
        <w:rPr>
          <w:rFonts w:ascii="Cambria" w:hAnsi="Cambria"/>
          <w:b/>
          <w:bCs/>
          <w:lang w:val="ru-RU"/>
        </w:rPr>
      </w:pPr>
      <w:r w:rsidRPr="00C17147">
        <w:rPr>
          <w:rFonts w:ascii="Cambria" w:hAnsi="Cambria"/>
          <w:b/>
          <w:bCs/>
          <w:u w:val="single"/>
          <w:lang w:val="ru-RU"/>
        </w:rPr>
        <w:t>День 4 – 21 марта (четверг)</w:t>
      </w:r>
      <w:r w:rsidRPr="00C17147">
        <w:rPr>
          <w:rFonts w:ascii="Cambria" w:hAnsi="Cambria"/>
          <w:b/>
          <w:bCs/>
          <w:lang w:val="ru-RU"/>
        </w:rPr>
        <w:t xml:space="preserve"> – полдня, отведенные Рабочей группе </w:t>
      </w:r>
      <w:proofErr w:type="spellStart"/>
      <w:r w:rsidRPr="00C17147">
        <w:rPr>
          <w:rFonts w:ascii="Cambria" w:hAnsi="Cambria"/>
          <w:b/>
          <w:bCs/>
          <w:lang w:val="ru-RU"/>
        </w:rPr>
        <w:t>БС</w:t>
      </w:r>
      <w:proofErr w:type="spellEnd"/>
      <w:r w:rsidRPr="00C17147">
        <w:rPr>
          <w:rFonts w:ascii="Cambria" w:hAnsi="Cambria"/>
          <w:b/>
          <w:bCs/>
          <w:lang w:val="ru-RU"/>
        </w:rPr>
        <w:t xml:space="preserve"> по вопросам бюджетной грамотности и прозрачности бюджета, и культурная программа, организованная Министерством финансов Республики Узбекистан</w:t>
      </w:r>
    </w:p>
    <w:p w:rsidR="006C6E37" w:rsidRPr="00C17147" w:rsidRDefault="006C6E37" w:rsidP="006C6E37">
      <w:pPr>
        <w:jc w:val="both"/>
        <w:rPr>
          <w:rFonts w:ascii="Cambria" w:hAnsi="Cambria"/>
          <w:b/>
          <w:bCs/>
          <w:lang w:val="ru-RU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8303"/>
      </w:tblGrid>
      <w:tr w:rsidR="006C6E37" w:rsidRPr="00D357AC" w:rsidTr="00CF1090">
        <w:trPr>
          <w:trHeight w:val="611"/>
        </w:trPr>
        <w:tc>
          <w:tcPr>
            <w:tcW w:w="1507" w:type="dxa"/>
            <w:shd w:val="clear" w:color="auto" w:fill="auto"/>
          </w:tcPr>
          <w:p w:rsidR="006C6E37" w:rsidRPr="00C17147" w:rsidRDefault="006C6E37" w:rsidP="00CF1090">
            <w:pPr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9.00-10.30</w:t>
            </w:r>
          </w:p>
        </w:tc>
        <w:tc>
          <w:tcPr>
            <w:tcW w:w="8303" w:type="dxa"/>
            <w:shd w:val="clear" w:color="auto" w:fill="auto"/>
          </w:tcPr>
          <w:p w:rsidR="006C6E37" w:rsidRPr="00C17147" w:rsidRDefault="006C6E37" w:rsidP="00CF1090">
            <w:pPr>
              <w:jc w:val="both"/>
              <w:rPr>
                <w:rFonts w:ascii="Cambria" w:hAnsi="Cambria"/>
                <w:lang w:val="ru-RU"/>
              </w:rPr>
            </w:pPr>
            <w:r w:rsidRPr="00C17147">
              <w:rPr>
                <w:rFonts w:ascii="Cambria" w:hAnsi="Cambria"/>
                <w:b/>
                <w:lang w:val="ru-RU"/>
              </w:rPr>
              <w:t>Семинар «</w:t>
            </w:r>
            <w:proofErr w:type="spellStart"/>
            <w:r w:rsidRPr="00C17147">
              <w:rPr>
                <w:rFonts w:ascii="Cambria" w:hAnsi="Cambria"/>
                <w:b/>
                <w:lang w:val="ru-RU"/>
              </w:rPr>
              <w:t>Партисипаторное</w:t>
            </w:r>
            <w:proofErr w:type="spellEnd"/>
            <w:r w:rsidRPr="00C17147">
              <w:rPr>
                <w:rFonts w:ascii="Cambria" w:hAnsi="Cambria"/>
                <w:b/>
                <w:lang w:val="ru-RU"/>
              </w:rPr>
              <w:t xml:space="preserve">/ </w:t>
            </w:r>
            <w:proofErr w:type="gramStart"/>
            <w:r w:rsidRPr="00C17147">
              <w:rPr>
                <w:rFonts w:ascii="Cambria" w:hAnsi="Cambria"/>
                <w:b/>
                <w:lang w:val="ru-RU"/>
              </w:rPr>
              <w:t>инициативное</w:t>
            </w:r>
            <w:proofErr w:type="gramEnd"/>
            <w:r w:rsidRPr="00C17147">
              <w:rPr>
                <w:rFonts w:ascii="Cambria" w:hAnsi="Cambria"/>
                <w:b/>
                <w:lang w:val="ru-RU"/>
              </w:rPr>
              <w:t xml:space="preserve"> </w:t>
            </w:r>
            <w:proofErr w:type="spellStart"/>
            <w:r w:rsidRPr="00C17147">
              <w:rPr>
                <w:rFonts w:ascii="Cambria" w:hAnsi="Cambria"/>
                <w:b/>
                <w:lang w:val="ru-RU"/>
              </w:rPr>
              <w:t>бюджетирование</w:t>
            </w:r>
            <w:proofErr w:type="spellEnd"/>
            <w:r w:rsidRPr="00C17147">
              <w:rPr>
                <w:rFonts w:ascii="Cambria" w:hAnsi="Cambria"/>
                <w:b/>
                <w:lang w:val="ru-RU"/>
              </w:rPr>
              <w:t>».</w:t>
            </w:r>
            <w:r w:rsidRPr="00C17147">
              <w:rPr>
                <w:rFonts w:ascii="Cambria" w:hAnsi="Cambria"/>
                <w:lang w:val="ru-RU"/>
              </w:rPr>
              <w:t xml:space="preserve"> Ведущий семинара – Иван Шульга, руководитель проекта «Поддержка местных инициатив в России» (</w:t>
            </w:r>
            <w:proofErr w:type="spellStart"/>
            <w:r w:rsidRPr="00C17147">
              <w:rPr>
                <w:rFonts w:ascii="Cambria" w:hAnsi="Cambria"/>
                <w:lang w:val="ru-RU"/>
              </w:rPr>
              <w:t>ППМИ</w:t>
            </w:r>
            <w:proofErr w:type="spellEnd"/>
            <w:r w:rsidRPr="00C17147">
              <w:rPr>
                <w:rFonts w:ascii="Cambria" w:hAnsi="Cambria"/>
                <w:lang w:val="ru-RU"/>
              </w:rPr>
              <w:t>)</w:t>
            </w:r>
          </w:p>
          <w:p w:rsidR="006C6E37" w:rsidRPr="00C17147" w:rsidRDefault="006C6E37" w:rsidP="00CF1090">
            <w:pPr>
              <w:jc w:val="both"/>
              <w:rPr>
                <w:rFonts w:ascii="Cambria" w:hAnsi="Cambria"/>
                <w:lang w:val="ru-RU"/>
              </w:rPr>
            </w:pPr>
            <w:r w:rsidRPr="00C17147">
              <w:rPr>
                <w:rFonts w:ascii="Cambria" w:hAnsi="Cambria"/>
                <w:lang w:val="ru-RU"/>
              </w:rPr>
              <w:t xml:space="preserve"> </w:t>
            </w:r>
          </w:p>
        </w:tc>
      </w:tr>
      <w:tr w:rsidR="006C6E37" w:rsidRPr="00C17147" w:rsidTr="00CF1090">
        <w:trPr>
          <w:trHeight w:val="332"/>
        </w:trPr>
        <w:tc>
          <w:tcPr>
            <w:tcW w:w="1507" w:type="dxa"/>
            <w:shd w:val="clear" w:color="auto" w:fill="auto"/>
          </w:tcPr>
          <w:p w:rsidR="006C6E37" w:rsidRPr="00C17147" w:rsidRDefault="006C6E37" w:rsidP="00CF1090">
            <w:pPr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10.30-11.00</w:t>
            </w:r>
          </w:p>
        </w:tc>
        <w:tc>
          <w:tcPr>
            <w:tcW w:w="8303" w:type="dxa"/>
            <w:shd w:val="clear" w:color="auto" w:fill="auto"/>
          </w:tcPr>
          <w:p w:rsidR="006C6E37" w:rsidRPr="00C17147" w:rsidRDefault="006C6E37" w:rsidP="00CF1090">
            <w:pPr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  <w:lang w:val="ru-RU"/>
              </w:rPr>
              <w:t>Перерыв</w:t>
            </w:r>
          </w:p>
        </w:tc>
      </w:tr>
      <w:tr w:rsidR="006C6E37" w:rsidRPr="00D357AC" w:rsidTr="00CF1090">
        <w:trPr>
          <w:trHeight w:val="296"/>
        </w:trPr>
        <w:tc>
          <w:tcPr>
            <w:tcW w:w="1507" w:type="dxa"/>
            <w:shd w:val="clear" w:color="auto" w:fill="auto"/>
          </w:tcPr>
          <w:p w:rsidR="006C6E37" w:rsidRPr="00C17147" w:rsidRDefault="006C6E37" w:rsidP="00CF1090">
            <w:pPr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11.00-12.30</w:t>
            </w:r>
          </w:p>
        </w:tc>
        <w:tc>
          <w:tcPr>
            <w:tcW w:w="8303" w:type="dxa"/>
            <w:shd w:val="clear" w:color="auto" w:fill="auto"/>
          </w:tcPr>
          <w:p w:rsidR="006C6E37" w:rsidRPr="00C17147" w:rsidRDefault="006C6E37" w:rsidP="00CF1090">
            <w:pPr>
              <w:jc w:val="both"/>
              <w:rPr>
                <w:rFonts w:ascii="Cambria" w:hAnsi="Cambria"/>
                <w:lang w:val="ru-RU"/>
              </w:rPr>
            </w:pPr>
            <w:r w:rsidRPr="00C17147">
              <w:rPr>
                <w:rFonts w:ascii="Cambria" w:hAnsi="Cambria"/>
                <w:b/>
                <w:lang w:val="ru-RU"/>
              </w:rPr>
              <w:t>Семинар «</w:t>
            </w:r>
            <w:proofErr w:type="spellStart"/>
            <w:r w:rsidRPr="00C17147">
              <w:rPr>
                <w:rFonts w:ascii="Cambria" w:hAnsi="Cambria"/>
                <w:b/>
                <w:lang w:val="ru-RU"/>
              </w:rPr>
              <w:t>Партисипаторное</w:t>
            </w:r>
            <w:proofErr w:type="spellEnd"/>
            <w:r w:rsidRPr="00C17147">
              <w:rPr>
                <w:rFonts w:ascii="Cambria" w:hAnsi="Cambria"/>
                <w:b/>
                <w:lang w:val="ru-RU"/>
              </w:rPr>
              <w:t xml:space="preserve">/ инициативное </w:t>
            </w:r>
            <w:proofErr w:type="spellStart"/>
            <w:r w:rsidRPr="00C17147">
              <w:rPr>
                <w:rFonts w:ascii="Cambria" w:hAnsi="Cambria"/>
                <w:b/>
                <w:lang w:val="ru-RU"/>
              </w:rPr>
              <w:t>бюджетирование</w:t>
            </w:r>
            <w:proofErr w:type="spellEnd"/>
            <w:r w:rsidRPr="00C17147">
              <w:rPr>
                <w:rFonts w:ascii="Cambria" w:hAnsi="Cambria"/>
                <w:b/>
                <w:lang w:val="ru-RU"/>
              </w:rPr>
              <w:t xml:space="preserve">» </w:t>
            </w:r>
            <w:r w:rsidRPr="00C17147">
              <w:rPr>
                <w:rFonts w:ascii="Cambria" w:hAnsi="Cambria"/>
                <w:lang w:val="ru-RU"/>
              </w:rPr>
              <w:t>- продолжение</w:t>
            </w:r>
            <w:r w:rsidRPr="00C17147">
              <w:rPr>
                <w:rFonts w:ascii="Cambria" w:hAnsi="Cambria"/>
                <w:b/>
                <w:lang w:val="ru-RU"/>
              </w:rPr>
              <w:t>.</w:t>
            </w:r>
            <w:r w:rsidRPr="00C17147">
              <w:rPr>
                <w:rFonts w:ascii="Cambria" w:hAnsi="Cambria"/>
                <w:lang w:val="ru-RU"/>
              </w:rPr>
              <w:t xml:space="preserve"> Ведущий семинара – Иван Шульга, руководитель проекта «Поддержка местных инициатив в России» (</w:t>
            </w:r>
            <w:proofErr w:type="spellStart"/>
            <w:r w:rsidRPr="00C17147">
              <w:rPr>
                <w:rFonts w:ascii="Cambria" w:hAnsi="Cambria"/>
                <w:lang w:val="ru-RU"/>
              </w:rPr>
              <w:t>ППМИ</w:t>
            </w:r>
            <w:proofErr w:type="spellEnd"/>
            <w:r w:rsidRPr="00C17147">
              <w:rPr>
                <w:rFonts w:ascii="Cambria" w:hAnsi="Cambria"/>
                <w:lang w:val="ru-RU"/>
              </w:rPr>
              <w:t xml:space="preserve">) </w:t>
            </w:r>
          </w:p>
          <w:p w:rsidR="006C6E37" w:rsidRPr="00C17147" w:rsidRDefault="006C6E37" w:rsidP="00CF1090">
            <w:pPr>
              <w:rPr>
                <w:rFonts w:ascii="Cambria" w:hAnsi="Cambria"/>
                <w:b/>
                <w:bCs/>
                <w:lang w:val="ru-RU"/>
              </w:rPr>
            </w:pPr>
          </w:p>
        </w:tc>
      </w:tr>
      <w:tr w:rsidR="006C6E37" w:rsidRPr="00C17147" w:rsidTr="00CF1090">
        <w:trPr>
          <w:trHeight w:val="332"/>
        </w:trPr>
        <w:tc>
          <w:tcPr>
            <w:tcW w:w="1507" w:type="dxa"/>
            <w:shd w:val="clear" w:color="auto" w:fill="D9D9D9" w:themeFill="background1" w:themeFillShade="D9"/>
          </w:tcPr>
          <w:p w:rsidR="006C6E37" w:rsidRPr="00C17147" w:rsidRDefault="006C6E37" w:rsidP="00CF1090">
            <w:pPr>
              <w:rPr>
                <w:rFonts w:ascii="Cambria" w:hAnsi="Cambria"/>
              </w:rPr>
            </w:pPr>
            <w:r w:rsidRPr="00C17147">
              <w:rPr>
                <w:rFonts w:ascii="Cambria" w:hAnsi="Cambria"/>
              </w:rPr>
              <w:t>12:30-13:30</w:t>
            </w:r>
          </w:p>
        </w:tc>
        <w:tc>
          <w:tcPr>
            <w:tcW w:w="8303" w:type="dxa"/>
            <w:shd w:val="clear" w:color="auto" w:fill="D9D9D9" w:themeFill="background1" w:themeFillShade="D9"/>
          </w:tcPr>
          <w:p w:rsidR="006C6E37" w:rsidRPr="00C17147" w:rsidRDefault="006C6E37" w:rsidP="00CF1090">
            <w:pPr>
              <w:jc w:val="both"/>
              <w:rPr>
                <w:rFonts w:ascii="Cambria" w:hAnsi="Cambria"/>
              </w:rPr>
            </w:pPr>
            <w:r w:rsidRPr="00C17147">
              <w:rPr>
                <w:rFonts w:ascii="Cambria" w:hAnsi="Cambria"/>
                <w:lang w:val="ru-RU"/>
              </w:rPr>
              <w:t>Обед в отеле</w:t>
            </w:r>
          </w:p>
        </w:tc>
      </w:tr>
    </w:tbl>
    <w:p w:rsidR="006C6E37" w:rsidRPr="00C17147" w:rsidRDefault="006C6E37" w:rsidP="006C6E37">
      <w:pPr>
        <w:jc w:val="both"/>
        <w:rPr>
          <w:rFonts w:ascii="Cambria" w:hAnsi="Cambria"/>
          <w:b/>
          <w:bCs/>
        </w:rPr>
      </w:pPr>
    </w:p>
    <w:p w:rsidR="006C6E37" w:rsidRPr="00C17147" w:rsidRDefault="006C6E37" w:rsidP="006C6E37">
      <w:pPr>
        <w:jc w:val="both"/>
        <w:rPr>
          <w:rFonts w:ascii="Cambria" w:eastAsia="PMingLiU" w:hAnsi="Cambria"/>
        </w:rPr>
      </w:pPr>
    </w:p>
    <w:p w:rsidR="006C6E37" w:rsidRPr="00C17147" w:rsidRDefault="006C6E37" w:rsidP="006C6E37">
      <w:pPr>
        <w:pStyle w:val="aff1"/>
        <w:ind w:left="0"/>
        <w:jc w:val="both"/>
        <w:rPr>
          <w:rFonts w:ascii="Cambria" w:hAnsi="Cambria"/>
          <w:lang w:val="ru-RU"/>
        </w:rPr>
      </w:pPr>
      <w:r w:rsidRPr="00C17147">
        <w:rPr>
          <w:rFonts w:ascii="Cambria" w:hAnsi="Cambria"/>
          <w:lang w:val="ru-RU"/>
        </w:rPr>
        <w:t xml:space="preserve">14.00-17.00     </w:t>
      </w:r>
      <w:r w:rsidRPr="00C17147">
        <w:rPr>
          <w:rFonts w:ascii="Cambria" w:hAnsi="Cambria"/>
          <w:b/>
          <w:lang w:val="ru-RU"/>
        </w:rPr>
        <w:t>Культурная программа, организованная принимающей стороной</w:t>
      </w:r>
    </w:p>
    <w:p w:rsidR="006C6E37" w:rsidRPr="00C17147" w:rsidRDefault="006C6E37" w:rsidP="006C6E37">
      <w:pPr>
        <w:jc w:val="both"/>
        <w:rPr>
          <w:rFonts w:ascii="Cambria" w:hAnsi="Cambria"/>
          <w:b/>
          <w:bCs/>
          <w:lang w:val="ru-RU"/>
        </w:rPr>
      </w:pPr>
      <w:r w:rsidRPr="00C17147">
        <w:rPr>
          <w:rFonts w:ascii="Cambria" w:hAnsi="Cambria"/>
          <w:bCs/>
          <w:lang w:val="ru-RU"/>
        </w:rPr>
        <w:t>1</w:t>
      </w:r>
      <w:r w:rsidR="00F522B7">
        <w:rPr>
          <w:rFonts w:ascii="Cambria" w:hAnsi="Cambria"/>
          <w:bCs/>
          <w:lang w:val="ru-RU"/>
        </w:rPr>
        <w:t>8</w:t>
      </w:r>
      <w:r w:rsidRPr="00C17147">
        <w:rPr>
          <w:rFonts w:ascii="Cambria" w:hAnsi="Cambria"/>
          <w:bCs/>
          <w:lang w:val="ru-RU"/>
        </w:rPr>
        <w:t>.00</w:t>
      </w:r>
      <w:r w:rsidR="00F522B7">
        <w:rPr>
          <w:rFonts w:ascii="Cambria" w:hAnsi="Cambria"/>
          <w:b/>
          <w:bCs/>
          <w:lang w:val="ru-RU"/>
        </w:rPr>
        <w:t xml:space="preserve">    </w:t>
      </w:r>
      <w:r w:rsidRPr="00C17147">
        <w:rPr>
          <w:rFonts w:ascii="Cambria" w:hAnsi="Cambria"/>
          <w:b/>
          <w:bCs/>
          <w:lang w:val="ru-RU"/>
        </w:rPr>
        <w:t>Ужин организованный Министерством финансов Республики Узбекистан</w:t>
      </w:r>
    </w:p>
    <w:p w:rsidR="006C6E37" w:rsidRPr="00C17147" w:rsidRDefault="006C6E37" w:rsidP="006C6E37">
      <w:pPr>
        <w:jc w:val="both"/>
        <w:rPr>
          <w:rFonts w:ascii="Cambria" w:hAnsi="Cambria"/>
          <w:b/>
          <w:bCs/>
          <w:u w:val="single"/>
          <w:lang w:val="ru-RU"/>
        </w:rPr>
      </w:pPr>
    </w:p>
    <w:p w:rsidR="005A1144" w:rsidRPr="00F522B7" w:rsidRDefault="006C6E37" w:rsidP="006C6E37">
      <w:pPr>
        <w:rPr>
          <w:rFonts w:ascii="Cambria" w:hAnsi="Cambria"/>
          <w:b/>
          <w:bCs/>
          <w:u w:val="single"/>
          <w:lang w:val="ru-RU"/>
        </w:rPr>
      </w:pPr>
      <w:r w:rsidRPr="00C17147">
        <w:rPr>
          <w:rFonts w:ascii="Cambria" w:hAnsi="Cambria"/>
          <w:b/>
          <w:bCs/>
          <w:u w:val="single"/>
          <w:lang w:val="ru-RU"/>
        </w:rPr>
        <w:t>Отъезд</w:t>
      </w:r>
      <w:r w:rsidRPr="00F522B7">
        <w:rPr>
          <w:rFonts w:ascii="Cambria" w:hAnsi="Cambria"/>
          <w:b/>
          <w:bCs/>
          <w:u w:val="single"/>
          <w:lang w:val="ru-RU"/>
        </w:rPr>
        <w:t xml:space="preserve"> </w:t>
      </w:r>
      <w:r w:rsidRPr="00C17147">
        <w:rPr>
          <w:rFonts w:ascii="Cambria" w:hAnsi="Cambria"/>
          <w:b/>
          <w:bCs/>
          <w:u w:val="single"/>
          <w:lang w:val="ru-RU"/>
        </w:rPr>
        <w:t>участников</w:t>
      </w:r>
      <w:r w:rsidRPr="00F522B7">
        <w:rPr>
          <w:rFonts w:ascii="Cambria" w:hAnsi="Cambria"/>
          <w:b/>
          <w:bCs/>
          <w:u w:val="single"/>
          <w:lang w:val="ru-RU"/>
        </w:rPr>
        <w:t xml:space="preserve"> – </w:t>
      </w:r>
      <w:r w:rsidR="00F522B7">
        <w:rPr>
          <w:rFonts w:ascii="Cambria" w:hAnsi="Cambria"/>
          <w:b/>
          <w:bCs/>
          <w:u w:val="single"/>
          <w:lang w:val="ru-RU"/>
        </w:rPr>
        <w:t>вечер</w:t>
      </w:r>
      <w:r w:rsidR="00F522B7" w:rsidRPr="00F522B7">
        <w:rPr>
          <w:rFonts w:ascii="Cambria" w:hAnsi="Cambria"/>
          <w:b/>
          <w:bCs/>
          <w:u w:val="single"/>
          <w:lang w:val="ru-RU"/>
        </w:rPr>
        <w:t xml:space="preserve"> 21 </w:t>
      </w:r>
      <w:r w:rsidR="00F522B7">
        <w:rPr>
          <w:rFonts w:ascii="Cambria" w:hAnsi="Cambria"/>
          <w:b/>
          <w:bCs/>
          <w:u w:val="single"/>
          <w:lang w:val="ru-RU"/>
        </w:rPr>
        <w:t>марта</w:t>
      </w:r>
      <w:r w:rsidR="00F522B7" w:rsidRPr="00F522B7">
        <w:rPr>
          <w:rFonts w:ascii="Cambria" w:hAnsi="Cambria"/>
          <w:b/>
          <w:bCs/>
          <w:u w:val="single"/>
          <w:lang w:val="ru-RU"/>
        </w:rPr>
        <w:t>/</w:t>
      </w:r>
      <w:r w:rsidRPr="00C17147">
        <w:rPr>
          <w:rFonts w:ascii="Cambria" w:hAnsi="Cambria"/>
          <w:b/>
          <w:bCs/>
          <w:u w:val="single"/>
          <w:lang w:val="ru-RU"/>
        </w:rPr>
        <w:t>утро</w:t>
      </w:r>
      <w:r w:rsidRPr="00F522B7">
        <w:rPr>
          <w:rFonts w:ascii="Cambria" w:hAnsi="Cambria"/>
          <w:b/>
          <w:bCs/>
          <w:u w:val="single"/>
          <w:lang w:val="ru-RU"/>
        </w:rPr>
        <w:t xml:space="preserve"> 22 </w:t>
      </w:r>
      <w:r w:rsidRPr="00C17147">
        <w:rPr>
          <w:rFonts w:ascii="Cambria" w:hAnsi="Cambria"/>
          <w:b/>
          <w:bCs/>
          <w:u w:val="single"/>
          <w:lang w:val="ru-RU"/>
        </w:rPr>
        <w:t>март</w:t>
      </w:r>
      <w:r w:rsidR="00F522B7">
        <w:rPr>
          <w:rFonts w:ascii="Cambria" w:hAnsi="Cambria"/>
          <w:b/>
          <w:bCs/>
          <w:u w:val="single"/>
          <w:lang w:val="ru-RU"/>
        </w:rPr>
        <w:t>а</w:t>
      </w:r>
    </w:p>
    <w:sectPr w:rsidR="005A1144" w:rsidRPr="00F522B7" w:rsidSect="00502CA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FC2" w:rsidRDefault="006D0FC2">
      <w:r>
        <w:separator/>
      </w:r>
    </w:p>
  </w:endnote>
  <w:endnote w:type="continuationSeparator" w:id="0">
    <w:p w:rsidR="006D0FC2" w:rsidRDefault="006D0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AC" w:rsidRDefault="00D357AC">
    <w:pPr>
      <w:pStyle w:val="af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357AC" w:rsidRDefault="00D357AC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AC" w:rsidRDefault="00D357AC">
    <w:pPr>
      <w:pStyle w:val="af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3A5BEF">
      <w:rPr>
        <w:rStyle w:val="afe"/>
        <w:noProof/>
      </w:rPr>
      <w:t>32</w:t>
    </w:r>
    <w:r>
      <w:rPr>
        <w:rStyle w:val="afe"/>
      </w:rPr>
      <w:fldChar w:fldCharType="end"/>
    </w:r>
  </w:p>
  <w:p w:rsidR="00D357AC" w:rsidRDefault="00D357A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FC2" w:rsidRDefault="006D0FC2">
      <w:r>
        <w:separator/>
      </w:r>
    </w:p>
  </w:footnote>
  <w:footnote w:type="continuationSeparator" w:id="0">
    <w:p w:rsidR="006D0FC2" w:rsidRDefault="006D0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AC" w:rsidRDefault="00D357AC">
    <w:pPr>
      <w:pStyle w:val="af3"/>
    </w:pPr>
    <w:r>
      <w:rPr>
        <w:noProof/>
        <w:lang w:val="ru-RU" w:eastAsia="ru-RU"/>
      </w:rPr>
      <w:drawing>
        <wp:inline distT="0" distB="0" distL="0" distR="0">
          <wp:extent cx="6401435" cy="59499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1773" cy="6043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AC" w:rsidRDefault="00D357AC">
    <w:pPr>
      <w:pStyle w:val="af3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B7D7F"/>
    <w:multiLevelType w:val="multilevel"/>
    <w:tmpl w:val="181B7D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2423A"/>
    <w:multiLevelType w:val="multilevel"/>
    <w:tmpl w:val="1B1242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64995"/>
    <w:multiLevelType w:val="multilevel"/>
    <w:tmpl w:val="253649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00CDD"/>
    <w:multiLevelType w:val="multilevel"/>
    <w:tmpl w:val="2A500C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6F40"/>
    <w:multiLevelType w:val="multilevel"/>
    <w:tmpl w:val="2C1F6F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65EB0"/>
    <w:multiLevelType w:val="multilevel"/>
    <w:tmpl w:val="78965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3455C"/>
    <w:multiLevelType w:val="multilevel"/>
    <w:tmpl w:val="7BC34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9CF"/>
    <w:rsid w:val="0000121F"/>
    <w:rsid w:val="0000184C"/>
    <w:rsid w:val="00003A36"/>
    <w:rsid w:val="00004E56"/>
    <w:rsid w:val="00005B46"/>
    <w:rsid w:val="0000736E"/>
    <w:rsid w:val="000113AE"/>
    <w:rsid w:val="00011740"/>
    <w:rsid w:val="00011BDF"/>
    <w:rsid w:val="00011C17"/>
    <w:rsid w:val="000142E7"/>
    <w:rsid w:val="00014ABB"/>
    <w:rsid w:val="000166A3"/>
    <w:rsid w:val="00020404"/>
    <w:rsid w:val="000210B4"/>
    <w:rsid w:val="0002514C"/>
    <w:rsid w:val="0002641F"/>
    <w:rsid w:val="00026C73"/>
    <w:rsid w:val="00032479"/>
    <w:rsid w:val="00032B5C"/>
    <w:rsid w:val="000331B6"/>
    <w:rsid w:val="00034595"/>
    <w:rsid w:val="00035C5A"/>
    <w:rsid w:val="00040D02"/>
    <w:rsid w:val="0004310C"/>
    <w:rsid w:val="00043712"/>
    <w:rsid w:val="00043BA1"/>
    <w:rsid w:val="00051892"/>
    <w:rsid w:val="00052942"/>
    <w:rsid w:val="00052F3D"/>
    <w:rsid w:val="00054B0B"/>
    <w:rsid w:val="000558E8"/>
    <w:rsid w:val="00055DD8"/>
    <w:rsid w:val="00056BE0"/>
    <w:rsid w:val="000572D1"/>
    <w:rsid w:val="00060531"/>
    <w:rsid w:val="000629C1"/>
    <w:rsid w:val="000636ED"/>
    <w:rsid w:val="00066E97"/>
    <w:rsid w:val="0007089B"/>
    <w:rsid w:val="00070A31"/>
    <w:rsid w:val="00072DB1"/>
    <w:rsid w:val="000735DF"/>
    <w:rsid w:val="000738DD"/>
    <w:rsid w:val="0007671D"/>
    <w:rsid w:val="000804FA"/>
    <w:rsid w:val="0008063F"/>
    <w:rsid w:val="0008122A"/>
    <w:rsid w:val="000838E3"/>
    <w:rsid w:val="00083A91"/>
    <w:rsid w:val="000840E1"/>
    <w:rsid w:val="0009202B"/>
    <w:rsid w:val="0009420A"/>
    <w:rsid w:val="000A01A2"/>
    <w:rsid w:val="000A255D"/>
    <w:rsid w:val="000A26E0"/>
    <w:rsid w:val="000A3807"/>
    <w:rsid w:val="000A3BE8"/>
    <w:rsid w:val="000A47AA"/>
    <w:rsid w:val="000A56CF"/>
    <w:rsid w:val="000A6BDC"/>
    <w:rsid w:val="000B1EC6"/>
    <w:rsid w:val="000B2A3A"/>
    <w:rsid w:val="000B4F59"/>
    <w:rsid w:val="000B5DD5"/>
    <w:rsid w:val="000B5F00"/>
    <w:rsid w:val="000B6B44"/>
    <w:rsid w:val="000C2C74"/>
    <w:rsid w:val="000C4271"/>
    <w:rsid w:val="000C6C9F"/>
    <w:rsid w:val="000C6EF0"/>
    <w:rsid w:val="000C7768"/>
    <w:rsid w:val="000D275A"/>
    <w:rsid w:val="000D446E"/>
    <w:rsid w:val="000D61FB"/>
    <w:rsid w:val="000D71CE"/>
    <w:rsid w:val="000D7856"/>
    <w:rsid w:val="000E692D"/>
    <w:rsid w:val="000E75E8"/>
    <w:rsid w:val="000E77F8"/>
    <w:rsid w:val="000F1B04"/>
    <w:rsid w:val="000F33CC"/>
    <w:rsid w:val="000F3B91"/>
    <w:rsid w:val="000F4A58"/>
    <w:rsid w:val="000F65AA"/>
    <w:rsid w:val="000F6BF7"/>
    <w:rsid w:val="000F6CF7"/>
    <w:rsid w:val="000F77C4"/>
    <w:rsid w:val="00102586"/>
    <w:rsid w:val="001029CF"/>
    <w:rsid w:val="00103BA1"/>
    <w:rsid w:val="00104592"/>
    <w:rsid w:val="001048A2"/>
    <w:rsid w:val="001070DF"/>
    <w:rsid w:val="00107831"/>
    <w:rsid w:val="001105B1"/>
    <w:rsid w:val="00110996"/>
    <w:rsid w:val="00112E16"/>
    <w:rsid w:val="00114143"/>
    <w:rsid w:val="00115C7A"/>
    <w:rsid w:val="00121FDD"/>
    <w:rsid w:val="00122012"/>
    <w:rsid w:val="001221EC"/>
    <w:rsid w:val="00122C25"/>
    <w:rsid w:val="00123611"/>
    <w:rsid w:val="00123767"/>
    <w:rsid w:val="00125EC1"/>
    <w:rsid w:val="00126E1A"/>
    <w:rsid w:val="00127C59"/>
    <w:rsid w:val="00130790"/>
    <w:rsid w:val="00133046"/>
    <w:rsid w:val="00133943"/>
    <w:rsid w:val="00134DE3"/>
    <w:rsid w:val="001352F6"/>
    <w:rsid w:val="00135A9A"/>
    <w:rsid w:val="00136532"/>
    <w:rsid w:val="00136F63"/>
    <w:rsid w:val="001375DE"/>
    <w:rsid w:val="00140520"/>
    <w:rsid w:val="001428BF"/>
    <w:rsid w:val="00144929"/>
    <w:rsid w:val="0015016E"/>
    <w:rsid w:val="00151AB9"/>
    <w:rsid w:val="00152B07"/>
    <w:rsid w:val="001532A8"/>
    <w:rsid w:val="001548EA"/>
    <w:rsid w:val="00155837"/>
    <w:rsid w:val="001577B3"/>
    <w:rsid w:val="00160951"/>
    <w:rsid w:val="00161AAC"/>
    <w:rsid w:val="00163C66"/>
    <w:rsid w:val="0017021C"/>
    <w:rsid w:val="00171B84"/>
    <w:rsid w:val="00173707"/>
    <w:rsid w:val="00173FB8"/>
    <w:rsid w:val="00174634"/>
    <w:rsid w:val="001753B0"/>
    <w:rsid w:val="001763ED"/>
    <w:rsid w:val="00176D9D"/>
    <w:rsid w:val="00177082"/>
    <w:rsid w:val="00177F3E"/>
    <w:rsid w:val="0018002C"/>
    <w:rsid w:val="00183BAB"/>
    <w:rsid w:val="00185F38"/>
    <w:rsid w:val="00187FF3"/>
    <w:rsid w:val="00193EB3"/>
    <w:rsid w:val="001954BB"/>
    <w:rsid w:val="0019593A"/>
    <w:rsid w:val="00196930"/>
    <w:rsid w:val="001978F0"/>
    <w:rsid w:val="00197E22"/>
    <w:rsid w:val="001A1E73"/>
    <w:rsid w:val="001A20BA"/>
    <w:rsid w:val="001A6374"/>
    <w:rsid w:val="001B75EE"/>
    <w:rsid w:val="001C0C6D"/>
    <w:rsid w:val="001C1A7E"/>
    <w:rsid w:val="001D24F8"/>
    <w:rsid w:val="001D64CF"/>
    <w:rsid w:val="001D6AF0"/>
    <w:rsid w:val="001D6D43"/>
    <w:rsid w:val="001E032F"/>
    <w:rsid w:val="001E0C90"/>
    <w:rsid w:val="001E2260"/>
    <w:rsid w:val="001E23C5"/>
    <w:rsid w:val="001E33E9"/>
    <w:rsid w:val="001E3D0F"/>
    <w:rsid w:val="001E4414"/>
    <w:rsid w:val="001E6A41"/>
    <w:rsid w:val="001E6EF5"/>
    <w:rsid w:val="001E74C5"/>
    <w:rsid w:val="001E78AE"/>
    <w:rsid w:val="001E7AB4"/>
    <w:rsid w:val="001E7C34"/>
    <w:rsid w:val="001F27C5"/>
    <w:rsid w:val="001F78DA"/>
    <w:rsid w:val="00201CE6"/>
    <w:rsid w:val="00203C3F"/>
    <w:rsid w:val="00205313"/>
    <w:rsid w:val="002106AB"/>
    <w:rsid w:val="002107C7"/>
    <w:rsid w:val="002122D6"/>
    <w:rsid w:val="002132D6"/>
    <w:rsid w:val="00221CE2"/>
    <w:rsid w:val="002223F6"/>
    <w:rsid w:val="00224788"/>
    <w:rsid w:val="0022517C"/>
    <w:rsid w:val="00225203"/>
    <w:rsid w:val="00227955"/>
    <w:rsid w:val="002279CC"/>
    <w:rsid w:val="00230F04"/>
    <w:rsid w:val="00231A31"/>
    <w:rsid w:val="00233CEA"/>
    <w:rsid w:val="00233FB9"/>
    <w:rsid w:val="002341FD"/>
    <w:rsid w:val="002344DD"/>
    <w:rsid w:val="00234E8D"/>
    <w:rsid w:val="002414FD"/>
    <w:rsid w:val="00242F1F"/>
    <w:rsid w:val="00244647"/>
    <w:rsid w:val="00246DFC"/>
    <w:rsid w:val="002531F2"/>
    <w:rsid w:val="0025388A"/>
    <w:rsid w:val="0025558F"/>
    <w:rsid w:val="00257C9F"/>
    <w:rsid w:val="002600A9"/>
    <w:rsid w:val="00260B20"/>
    <w:rsid w:val="002614D3"/>
    <w:rsid w:val="00261C86"/>
    <w:rsid w:val="002623BF"/>
    <w:rsid w:val="00263A98"/>
    <w:rsid w:val="00263C7A"/>
    <w:rsid w:val="00264A4A"/>
    <w:rsid w:val="00264C51"/>
    <w:rsid w:val="00265862"/>
    <w:rsid w:val="00266072"/>
    <w:rsid w:val="002671B6"/>
    <w:rsid w:val="00270347"/>
    <w:rsid w:val="00271418"/>
    <w:rsid w:val="00272414"/>
    <w:rsid w:val="002727A6"/>
    <w:rsid w:val="00274D52"/>
    <w:rsid w:val="0027752E"/>
    <w:rsid w:val="002808B1"/>
    <w:rsid w:val="00282100"/>
    <w:rsid w:val="002839D3"/>
    <w:rsid w:val="00283A66"/>
    <w:rsid w:val="002845A8"/>
    <w:rsid w:val="0028678D"/>
    <w:rsid w:val="00291932"/>
    <w:rsid w:val="00291A0A"/>
    <w:rsid w:val="00292286"/>
    <w:rsid w:val="002967EF"/>
    <w:rsid w:val="002974E2"/>
    <w:rsid w:val="00297554"/>
    <w:rsid w:val="00297BAE"/>
    <w:rsid w:val="002A0BBF"/>
    <w:rsid w:val="002A1E3E"/>
    <w:rsid w:val="002A30A3"/>
    <w:rsid w:val="002A3709"/>
    <w:rsid w:val="002A3918"/>
    <w:rsid w:val="002B02F1"/>
    <w:rsid w:val="002B139F"/>
    <w:rsid w:val="002B3B45"/>
    <w:rsid w:val="002B3D67"/>
    <w:rsid w:val="002B583E"/>
    <w:rsid w:val="002C3A23"/>
    <w:rsid w:val="002C3EC6"/>
    <w:rsid w:val="002C5AE8"/>
    <w:rsid w:val="002C64AF"/>
    <w:rsid w:val="002C66A3"/>
    <w:rsid w:val="002C7E7D"/>
    <w:rsid w:val="002D1A35"/>
    <w:rsid w:val="002D1E0A"/>
    <w:rsid w:val="002D2182"/>
    <w:rsid w:val="002D2236"/>
    <w:rsid w:val="002D4A4B"/>
    <w:rsid w:val="002D4A90"/>
    <w:rsid w:val="002D4B7F"/>
    <w:rsid w:val="002D59A3"/>
    <w:rsid w:val="002D5C28"/>
    <w:rsid w:val="002E3D7D"/>
    <w:rsid w:val="002F0C13"/>
    <w:rsid w:val="002F360D"/>
    <w:rsid w:val="002F7AA0"/>
    <w:rsid w:val="00301F96"/>
    <w:rsid w:val="003020B3"/>
    <w:rsid w:val="00304158"/>
    <w:rsid w:val="0030419B"/>
    <w:rsid w:val="00304B02"/>
    <w:rsid w:val="00304E13"/>
    <w:rsid w:val="00306A70"/>
    <w:rsid w:val="003107FA"/>
    <w:rsid w:val="003110E4"/>
    <w:rsid w:val="0031239A"/>
    <w:rsid w:val="00313A8E"/>
    <w:rsid w:val="00314013"/>
    <w:rsid w:val="00314BB0"/>
    <w:rsid w:val="00317311"/>
    <w:rsid w:val="003208AE"/>
    <w:rsid w:val="0033328B"/>
    <w:rsid w:val="00335202"/>
    <w:rsid w:val="0033579C"/>
    <w:rsid w:val="0033695E"/>
    <w:rsid w:val="00336B9D"/>
    <w:rsid w:val="0033797C"/>
    <w:rsid w:val="00337A0C"/>
    <w:rsid w:val="00342E23"/>
    <w:rsid w:val="003430C9"/>
    <w:rsid w:val="00343E2D"/>
    <w:rsid w:val="0034645B"/>
    <w:rsid w:val="00347C1C"/>
    <w:rsid w:val="0035175D"/>
    <w:rsid w:val="003531C6"/>
    <w:rsid w:val="00353AF5"/>
    <w:rsid w:val="003560D5"/>
    <w:rsid w:val="003609AC"/>
    <w:rsid w:val="00361026"/>
    <w:rsid w:val="00362D77"/>
    <w:rsid w:val="00362FB1"/>
    <w:rsid w:val="0036381E"/>
    <w:rsid w:val="003642AB"/>
    <w:rsid w:val="00370C23"/>
    <w:rsid w:val="00370D5B"/>
    <w:rsid w:val="0037189A"/>
    <w:rsid w:val="0037228F"/>
    <w:rsid w:val="0037309B"/>
    <w:rsid w:val="003732C2"/>
    <w:rsid w:val="003750FD"/>
    <w:rsid w:val="00375411"/>
    <w:rsid w:val="00376724"/>
    <w:rsid w:val="0038029F"/>
    <w:rsid w:val="00383D25"/>
    <w:rsid w:val="00384434"/>
    <w:rsid w:val="0038494C"/>
    <w:rsid w:val="003854F9"/>
    <w:rsid w:val="00387935"/>
    <w:rsid w:val="00390454"/>
    <w:rsid w:val="00391987"/>
    <w:rsid w:val="0039606E"/>
    <w:rsid w:val="0039769D"/>
    <w:rsid w:val="00397A5D"/>
    <w:rsid w:val="003A0FD5"/>
    <w:rsid w:val="003A5BEF"/>
    <w:rsid w:val="003A6CE4"/>
    <w:rsid w:val="003B23D6"/>
    <w:rsid w:val="003B4FB8"/>
    <w:rsid w:val="003C096F"/>
    <w:rsid w:val="003C0B87"/>
    <w:rsid w:val="003C255F"/>
    <w:rsid w:val="003C2858"/>
    <w:rsid w:val="003C2ACD"/>
    <w:rsid w:val="003C3993"/>
    <w:rsid w:val="003C4210"/>
    <w:rsid w:val="003C5D88"/>
    <w:rsid w:val="003C6ADF"/>
    <w:rsid w:val="003C71B7"/>
    <w:rsid w:val="003D1172"/>
    <w:rsid w:val="003D31BA"/>
    <w:rsid w:val="003D4176"/>
    <w:rsid w:val="003D4779"/>
    <w:rsid w:val="003D5EE8"/>
    <w:rsid w:val="003D6D48"/>
    <w:rsid w:val="003D793D"/>
    <w:rsid w:val="003E336E"/>
    <w:rsid w:val="003E4707"/>
    <w:rsid w:val="003E4F83"/>
    <w:rsid w:val="003E64E8"/>
    <w:rsid w:val="003E651A"/>
    <w:rsid w:val="003F12B9"/>
    <w:rsid w:val="003F13AC"/>
    <w:rsid w:val="003F230A"/>
    <w:rsid w:val="003F2616"/>
    <w:rsid w:val="003F469F"/>
    <w:rsid w:val="003F7282"/>
    <w:rsid w:val="004013C5"/>
    <w:rsid w:val="00402EC4"/>
    <w:rsid w:val="004072CA"/>
    <w:rsid w:val="00407C7B"/>
    <w:rsid w:val="00407DD7"/>
    <w:rsid w:val="00411A66"/>
    <w:rsid w:val="004125B4"/>
    <w:rsid w:val="00412B60"/>
    <w:rsid w:val="00414891"/>
    <w:rsid w:val="004158DF"/>
    <w:rsid w:val="00421132"/>
    <w:rsid w:val="004214D5"/>
    <w:rsid w:val="00423533"/>
    <w:rsid w:val="00424E6B"/>
    <w:rsid w:val="00425044"/>
    <w:rsid w:val="00426835"/>
    <w:rsid w:val="00426867"/>
    <w:rsid w:val="00426943"/>
    <w:rsid w:val="004325B4"/>
    <w:rsid w:val="00436F38"/>
    <w:rsid w:val="0044374A"/>
    <w:rsid w:val="00444380"/>
    <w:rsid w:val="00444E8D"/>
    <w:rsid w:val="00445615"/>
    <w:rsid w:val="00446DF2"/>
    <w:rsid w:val="0044749F"/>
    <w:rsid w:val="004476F7"/>
    <w:rsid w:val="00450643"/>
    <w:rsid w:val="00452B43"/>
    <w:rsid w:val="00454671"/>
    <w:rsid w:val="00456201"/>
    <w:rsid w:val="00460E36"/>
    <w:rsid w:val="0046252D"/>
    <w:rsid w:val="00463329"/>
    <w:rsid w:val="004644C6"/>
    <w:rsid w:val="004707FE"/>
    <w:rsid w:val="00471CE5"/>
    <w:rsid w:val="00471D55"/>
    <w:rsid w:val="00474326"/>
    <w:rsid w:val="00474D55"/>
    <w:rsid w:val="0047651B"/>
    <w:rsid w:val="00476FEB"/>
    <w:rsid w:val="004810FB"/>
    <w:rsid w:val="004815AA"/>
    <w:rsid w:val="004818DE"/>
    <w:rsid w:val="004835C2"/>
    <w:rsid w:val="00483FE8"/>
    <w:rsid w:val="00484A00"/>
    <w:rsid w:val="0048604F"/>
    <w:rsid w:val="00490BB7"/>
    <w:rsid w:val="00491ACE"/>
    <w:rsid w:val="00494509"/>
    <w:rsid w:val="0049605E"/>
    <w:rsid w:val="004960F9"/>
    <w:rsid w:val="00497907"/>
    <w:rsid w:val="004A0577"/>
    <w:rsid w:val="004A56F6"/>
    <w:rsid w:val="004A5787"/>
    <w:rsid w:val="004A6CE8"/>
    <w:rsid w:val="004A72D6"/>
    <w:rsid w:val="004A7412"/>
    <w:rsid w:val="004A7FB4"/>
    <w:rsid w:val="004B189C"/>
    <w:rsid w:val="004B1E09"/>
    <w:rsid w:val="004B2B19"/>
    <w:rsid w:val="004B3B5F"/>
    <w:rsid w:val="004B3ED0"/>
    <w:rsid w:val="004C07B9"/>
    <w:rsid w:val="004C19DE"/>
    <w:rsid w:val="004C1D81"/>
    <w:rsid w:val="004C5EA0"/>
    <w:rsid w:val="004C6E6A"/>
    <w:rsid w:val="004C6F12"/>
    <w:rsid w:val="004D327A"/>
    <w:rsid w:val="004D4D8F"/>
    <w:rsid w:val="004D60A5"/>
    <w:rsid w:val="004E4A88"/>
    <w:rsid w:val="004E5C71"/>
    <w:rsid w:val="004E7A08"/>
    <w:rsid w:val="004E7E42"/>
    <w:rsid w:val="004F16A4"/>
    <w:rsid w:val="004F62BF"/>
    <w:rsid w:val="004F6580"/>
    <w:rsid w:val="004F6A2B"/>
    <w:rsid w:val="005017C6"/>
    <w:rsid w:val="00502CA6"/>
    <w:rsid w:val="0050387C"/>
    <w:rsid w:val="00504915"/>
    <w:rsid w:val="00510570"/>
    <w:rsid w:val="005121E7"/>
    <w:rsid w:val="005123BB"/>
    <w:rsid w:val="005161F9"/>
    <w:rsid w:val="00516FE5"/>
    <w:rsid w:val="0051713D"/>
    <w:rsid w:val="005244EA"/>
    <w:rsid w:val="00525D72"/>
    <w:rsid w:val="00526BF0"/>
    <w:rsid w:val="005270C8"/>
    <w:rsid w:val="00527E5A"/>
    <w:rsid w:val="005315DF"/>
    <w:rsid w:val="00534E3D"/>
    <w:rsid w:val="0053591A"/>
    <w:rsid w:val="00536DCC"/>
    <w:rsid w:val="00537B3C"/>
    <w:rsid w:val="00540D27"/>
    <w:rsid w:val="005416B6"/>
    <w:rsid w:val="0054313C"/>
    <w:rsid w:val="005443E5"/>
    <w:rsid w:val="00544F85"/>
    <w:rsid w:val="005454F0"/>
    <w:rsid w:val="00546375"/>
    <w:rsid w:val="00546F21"/>
    <w:rsid w:val="00547583"/>
    <w:rsid w:val="00547E0E"/>
    <w:rsid w:val="0055037D"/>
    <w:rsid w:val="00550618"/>
    <w:rsid w:val="00551A2D"/>
    <w:rsid w:val="00552742"/>
    <w:rsid w:val="0055400E"/>
    <w:rsid w:val="00556A43"/>
    <w:rsid w:val="005607DF"/>
    <w:rsid w:val="00560A3F"/>
    <w:rsid w:val="00564B7B"/>
    <w:rsid w:val="00565F1E"/>
    <w:rsid w:val="00566381"/>
    <w:rsid w:val="00570521"/>
    <w:rsid w:val="00570BC0"/>
    <w:rsid w:val="0057175E"/>
    <w:rsid w:val="00573A7E"/>
    <w:rsid w:val="00573AB6"/>
    <w:rsid w:val="00575201"/>
    <w:rsid w:val="0057684B"/>
    <w:rsid w:val="00576EF8"/>
    <w:rsid w:val="00577F0C"/>
    <w:rsid w:val="0058258B"/>
    <w:rsid w:val="00585DFB"/>
    <w:rsid w:val="00587954"/>
    <w:rsid w:val="005906B2"/>
    <w:rsid w:val="0059642D"/>
    <w:rsid w:val="00596CC6"/>
    <w:rsid w:val="00596EB1"/>
    <w:rsid w:val="005A0992"/>
    <w:rsid w:val="005A105F"/>
    <w:rsid w:val="005A1144"/>
    <w:rsid w:val="005A1208"/>
    <w:rsid w:val="005A1423"/>
    <w:rsid w:val="005A274F"/>
    <w:rsid w:val="005A3DE2"/>
    <w:rsid w:val="005A5355"/>
    <w:rsid w:val="005A56D6"/>
    <w:rsid w:val="005A5F1E"/>
    <w:rsid w:val="005A7B95"/>
    <w:rsid w:val="005B05B8"/>
    <w:rsid w:val="005B45A8"/>
    <w:rsid w:val="005B7253"/>
    <w:rsid w:val="005C176F"/>
    <w:rsid w:val="005C222F"/>
    <w:rsid w:val="005C3782"/>
    <w:rsid w:val="005C54F5"/>
    <w:rsid w:val="005C5E1F"/>
    <w:rsid w:val="005C7601"/>
    <w:rsid w:val="005D7B79"/>
    <w:rsid w:val="005E0E99"/>
    <w:rsid w:val="005E11D7"/>
    <w:rsid w:val="005E2594"/>
    <w:rsid w:val="005E41C2"/>
    <w:rsid w:val="005E78C1"/>
    <w:rsid w:val="005F1466"/>
    <w:rsid w:val="005F1E7F"/>
    <w:rsid w:val="005F34FD"/>
    <w:rsid w:val="005F6A77"/>
    <w:rsid w:val="005F6F1C"/>
    <w:rsid w:val="00602CAD"/>
    <w:rsid w:val="00603A83"/>
    <w:rsid w:val="00603F8F"/>
    <w:rsid w:val="00604B2A"/>
    <w:rsid w:val="00605103"/>
    <w:rsid w:val="0060545D"/>
    <w:rsid w:val="006064ED"/>
    <w:rsid w:val="006102A1"/>
    <w:rsid w:val="00610636"/>
    <w:rsid w:val="00610D78"/>
    <w:rsid w:val="00610F5E"/>
    <w:rsid w:val="00611322"/>
    <w:rsid w:val="0061313C"/>
    <w:rsid w:val="006133DE"/>
    <w:rsid w:val="00613A67"/>
    <w:rsid w:val="00615C42"/>
    <w:rsid w:val="006179F3"/>
    <w:rsid w:val="00620F16"/>
    <w:rsid w:val="00620FA5"/>
    <w:rsid w:val="006225D8"/>
    <w:rsid w:val="00622A1C"/>
    <w:rsid w:val="0062427A"/>
    <w:rsid w:val="006301A6"/>
    <w:rsid w:val="00630B31"/>
    <w:rsid w:val="006312AF"/>
    <w:rsid w:val="00632CD1"/>
    <w:rsid w:val="006337AA"/>
    <w:rsid w:val="00636F81"/>
    <w:rsid w:val="006414AE"/>
    <w:rsid w:val="00641540"/>
    <w:rsid w:val="0064184B"/>
    <w:rsid w:val="00642528"/>
    <w:rsid w:val="00642AD0"/>
    <w:rsid w:val="006438A5"/>
    <w:rsid w:val="0064579C"/>
    <w:rsid w:val="00645E64"/>
    <w:rsid w:val="00646713"/>
    <w:rsid w:val="00646743"/>
    <w:rsid w:val="0064795F"/>
    <w:rsid w:val="00647E67"/>
    <w:rsid w:val="00650DEE"/>
    <w:rsid w:val="0065191F"/>
    <w:rsid w:val="00652138"/>
    <w:rsid w:val="00652C3A"/>
    <w:rsid w:val="00652E09"/>
    <w:rsid w:val="00655EF6"/>
    <w:rsid w:val="006575C0"/>
    <w:rsid w:val="0066073A"/>
    <w:rsid w:val="00660C31"/>
    <w:rsid w:val="00660E91"/>
    <w:rsid w:val="00663EB1"/>
    <w:rsid w:val="006641E6"/>
    <w:rsid w:val="00664646"/>
    <w:rsid w:val="00666BF2"/>
    <w:rsid w:val="006673D7"/>
    <w:rsid w:val="006677F4"/>
    <w:rsid w:val="00671841"/>
    <w:rsid w:val="00674D96"/>
    <w:rsid w:val="00676888"/>
    <w:rsid w:val="006812A5"/>
    <w:rsid w:val="006818E1"/>
    <w:rsid w:val="00684E69"/>
    <w:rsid w:val="00684EBB"/>
    <w:rsid w:val="00685D22"/>
    <w:rsid w:val="00686F80"/>
    <w:rsid w:val="00690D2E"/>
    <w:rsid w:val="00692AC3"/>
    <w:rsid w:val="00693DDE"/>
    <w:rsid w:val="006941D4"/>
    <w:rsid w:val="006A183A"/>
    <w:rsid w:val="006A456D"/>
    <w:rsid w:val="006A556A"/>
    <w:rsid w:val="006A5ACC"/>
    <w:rsid w:val="006A7997"/>
    <w:rsid w:val="006B1983"/>
    <w:rsid w:val="006B2219"/>
    <w:rsid w:val="006B2594"/>
    <w:rsid w:val="006B2A0D"/>
    <w:rsid w:val="006B323A"/>
    <w:rsid w:val="006B45C9"/>
    <w:rsid w:val="006B6752"/>
    <w:rsid w:val="006C16DB"/>
    <w:rsid w:val="006C3C73"/>
    <w:rsid w:val="006C3DE1"/>
    <w:rsid w:val="006C6B11"/>
    <w:rsid w:val="006C6E37"/>
    <w:rsid w:val="006C74CE"/>
    <w:rsid w:val="006D0FC2"/>
    <w:rsid w:val="006D6955"/>
    <w:rsid w:val="006D69CC"/>
    <w:rsid w:val="006E17D0"/>
    <w:rsid w:val="006E765D"/>
    <w:rsid w:val="006F08F6"/>
    <w:rsid w:val="006F3732"/>
    <w:rsid w:val="006F515C"/>
    <w:rsid w:val="006F532D"/>
    <w:rsid w:val="00701F86"/>
    <w:rsid w:val="00703271"/>
    <w:rsid w:val="007033A3"/>
    <w:rsid w:val="00707B4C"/>
    <w:rsid w:val="007108FB"/>
    <w:rsid w:val="007112CF"/>
    <w:rsid w:val="00711DE6"/>
    <w:rsid w:val="007134DB"/>
    <w:rsid w:val="00715124"/>
    <w:rsid w:val="00717144"/>
    <w:rsid w:val="007177BC"/>
    <w:rsid w:val="0072014F"/>
    <w:rsid w:val="007201EC"/>
    <w:rsid w:val="00721281"/>
    <w:rsid w:val="00721BF2"/>
    <w:rsid w:val="0072662C"/>
    <w:rsid w:val="00730BEF"/>
    <w:rsid w:val="00731594"/>
    <w:rsid w:val="00732577"/>
    <w:rsid w:val="00732896"/>
    <w:rsid w:val="00733E57"/>
    <w:rsid w:val="00734BC0"/>
    <w:rsid w:val="00734CF2"/>
    <w:rsid w:val="00735165"/>
    <w:rsid w:val="00736AE5"/>
    <w:rsid w:val="00736B66"/>
    <w:rsid w:val="00736F34"/>
    <w:rsid w:val="00741A90"/>
    <w:rsid w:val="00742B60"/>
    <w:rsid w:val="00745EFC"/>
    <w:rsid w:val="007474E9"/>
    <w:rsid w:val="00753AFB"/>
    <w:rsid w:val="00754C25"/>
    <w:rsid w:val="00760C5B"/>
    <w:rsid w:val="00762435"/>
    <w:rsid w:val="00762C32"/>
    <w:rsid w:val="00763053"/>
    <w:rsid w:val="00763B45"/>
    <w:rsid w:val="00764079"/>
    <w:rsid w:val="00767439"/>
    <w:rsid w:val="00770850"/>
    <w:rsid w:val="0077090D"/>
    <w:rsid w:val="00771460"/>
    <w:rsid w:val="007743D7"/>
    <w:rsid w:val="00775412"/>
    <w:rsid w:val="007776EB"/>
    <w:rsid w:val="007776F2"/>
    <w:rsid w:val="00780468"/>
    <w:rsid w:val="00781586"/>
    <w:rsid w:val="007860AB"/>
    <w:rsid w:val="00787739"/>
    <w:rsid w:val="0078787D"/>
    <w:rsid w:val="00790CF2"/>
    <w:rsid w:val="00793244"/>
    <w:rsid w:val="00793387"/>
    <w:rsid w:val="00794537"/>
    <w:rsid w:val="0079500B"/>
    <w:rsid w:val="0079565B"/>
    <w:rsid w:val="007A12FB"/>
    <w:rsid w:val="007A2B56"/>
    <w:rsid w:val="007A3833"/>
    <w:rsid w:val="007A50FC"/>
    <w:rsid w:val="007A53E5"/>
    <w:rsid w:val="007A5DC8"/>
    <w:rsid w:val="007A5FA9"/>
    <w:rsid w:val="007A6C29"/>
    <w:rsid w:val="007A722F"/>
    <w:rsid w:val="007B3906"/>
    <w:rsid w:val="007B3FA5"/>
    <w:rsid w:val="007B4F7E"/>
    <w:rsid w:val="007B7AAA"/>
    <w:rsid w:val="007C042B"/>
    <w:rsid w:val="007C0B93"/>
    <w:rsid w:val="007C304E"/>
    <w:rsid w:val="007D0700"/>
    <w:rsid w:val="007D44F2"/>
    <w:rsid w:val="007D473C"/>
    <w:rsid w:val="007D47BE"/>
    <w:rsid w:val="007D5D54"/>
    <w:rsid w:val="007D6736"/>
    <w:rsid w:val="007D6DDC"/>
    <w:rsid w:val="007D6EB1"/>
    <w:rsid w:val="007D72D6"/>
    <w:rsid w:val="007E031B"/>
    <w:rsid w:val="007E0F9C"/>
    <w:rsid w:val="007E1B89"/>
    <w:rsid w:val="007E24BF"/>
    <w:rsid w:val="007E2D90"/>
    <w:rsid w:val="007E32AB"/>
    <w:rsid w:val="007E70E8"/>
    <w:rsid w:val="007F072F"/>
    <w:rsid w:val="007F0ED4"/>
    <w:rsid w:val="007F13BC"/>
    <w:rsid w:val="007F18B7"/>
    <w:rsid w:val="007F1A9F"/>
    <w:rsid w:val="007F5925"/>
    <w:rsid w:val="00800ABE"/>
    <w:rsid w:val="00803A37"/>
    <w:rsid w:val="008044F6"/>
    <w:rsid w:val="008053AE"/>
    <w:rsid w:val="00810503"/>
    <w:rsid w:val="00810E81"/>
    <w:rsid w:val="00811A12"/>
    <w:rsid w:val="0081347F"/>
    <w:rsid w:val="008145C7"/>
    <w:rsid w:val="00814860"/>
    <w:rsid w:val="008206B9"/>
    <w:rsid w:val="00822854"/>
    <w:rsid w:val="00824178"/>
    <w:rsid w:val="008252A1"/>
    <w:rsid w:val="0082536D"/>
    <w:rsid w:val="00826519"/>
    <w:rsid w:val="008266AA"/>
    <w:rsid w:val="00827C73"/>
    <w:rsid w:val="008303CE"/>
    <w:rsid w:val="008310A4"/>
    <w:rsid w:val="0083391B"/>
    <w:rsid w:val="00833BDA"/>
    <w:rsid w:val="00837C39"/>
    <w:rsid w:val="008416C9"/>
    <w:rsid w:val="00842AEF"/>
    <w:rsid w:val="00844ADB"/>
    <w:rsid w:val="00845557"/>
    <w:rsid w:val="00850550"/>
    <w:rsid w:val="00850E28"/>
    <w:rsid w:val="008525A5"/>
    <w:rsid w:val="0085608F"/>
    <w:rsid w:val="00857B26"/>
    <w:rsid w:val="00861602"/>
    <w:rsid w:val="008630EA"/>
    <w:rsid w:val="008636EF"/>
    <w:rsid w:val="00863972"/>
    <w:rsid w:val="008644A3"/>
    <w:rsid w:val="00864FAA"/>
    <w:rsid w:val="008650EA"/>
    <w:rsid w:val="008662D2"/>
    <w:rsid w:val="008677A7"/>
    <w:rsid w:val="00867F7A"/>
    <w:rsid w:val="00870C5F"/>
    <w:rsid w:val="0087285E"/>
    <w:rsid w:val="0087594D"/>
    <w:rsid w:val="008766D4"/>
    <w:rsid w:val="0087734B"/>
    <w:rsid w:val="00882CD2"/>
    <w:rsid w:val="00883914"/>
    <w:rsid w:val="00883D7A"/>
    <w:rsid w:val="00885B08"/>
    <w:rsid w:val="008877A9"/>
    <w:rsid w:val="008879DD"/>
    <w:rsid w:val="00887A05"/>
    <w:rsid w:val="00887B10"/>
    <w:rsid w:val="00887C81"/>
    <w:rsid w:val="00891316"/>
    <w:rsid w:val="00892FBA"/>
    <w:rsid w:val="00895021"/>
    <w:rsid w:val="0089702C"/>
    <w:rsid w:val="008978B4"/>
    <w:rsid w:val="008A00A4"/>
    <w:rsid w:val="008A0CFA"/>
    <w:rsid w:val="008A18F8"/>
    <w:rsid w:val="008A411A"/>
    <w:rsid w:val="008A7806"/>
    <w:rsid w:val="008A785C"/>
    <w:rsid w:val="008B05B4"/>
    <w:rsid w:val="008B25DC"/>
    <w:rsid w:val="008B5011"/>
    <w:rsid w:val="008B6ACD"/>
    <w:rsid w:val="008B7964"/>
    <w:rsid w:val="008C03C7"/>
    <w:rsid w:val="008C374D"/>
    <w:rsid w:val="008C76D2"/>
    <w:rsid w:val="008D0207"/>
    <w:rsid w:val="008D13DC"/>
    <w:rsid w:val="008D5A56"/>
    <w:rsid w:val="008D6805"/>
    <w:rsid w:val="008D7687"/>
    <w:rsid w:val="008E3AE3"/>
    <w:rsid w:val="008E4C88"/>
    <w:rsid w:val="008F0939"/>
    <w:rsid w:val="008F0C40"/>
    <w:rsid w:val="008F191F"/>
    <w:rsid w:val="008F354F"/>
    <w:rsid w:val="008F3DD8"/>
    <w:rsid w:val="008F4DAA"/>
    <w:rsid w:val="008F6B3D"/>
    <w:rsid w:val="009034EA"/>
    <w:rsid w:val="00903B65"/>
    <w:rsid w:val="009070F3"/>
    <w:rsid w:val="009105EE"/>
    <w:rsid w:val="00911963"/>
    <w:rsid w:val="00911A4E"/>
    <w:rsid w:val="00912137"/>
    <w:rsid w:val="00916A9D"/>
    <w:rsid w:val="0092414D"/>
    <w:rsid w:val="00925443"/>
    <w:rsid w:val="00925CF7"/>
    <w:rsid w:val="00925D32"/>
    <w:rsid w:val="00926B88"/>
    <w:rsid w:val="009300FC"/>
    <w:rsid w:val="0093017A"/>
    <w:rsid w:val="00930256"/>
    <w:rsid w:val="0093113C"/>
    <w:rsid w:val="00931659"/>
    <w:rsid w:val="00931D6D"/>
    <w:rsid w:val="00933D39"/>
    <w:rsid w:val="00935228"/>
    <w:rsid w:val="009372C7"/>
    <w:rsid w:val="00937B63"/>
    <w:rsid w:val="00941437"/>
    <w:rsid w:val="009423B8"/>
    <w:rsid w:val="009424B7"/>
    <w:rsid w:val="00944151"/>
    <w:rsid w:val="0094471C"/>
    <w:rsid w:val="009456F7"/>
    <w:rsid w:val="009469CA"/>
    <w:rsid w:val="0094738A"/>
    <w:rsid w:val="009504C9"/>
    <w:rsid w:val="009517B2"/>
    <w:rsid w:val="00952650"/>
    <w:rsid w:val="009544F3"/>
    <w:rsid w:val="00954E12"/>
    <w:rsid w:val="00961137"/>
    <w:rsid w:val="00961F3E"/>
    <w:rsid w:val="00964E70"/>
    <w:rsid w:val="00965D22"/>
    <w:rsid w:val="009670EE"/>
    <w:rsid w:val="00967333"/>
    <w:rsid w:val="00967A46"/>
    <w:rsid w:val="0097066F"/>
    <w:rsid w:val="0097195A"/>
    <w:rsid w:val="00971A17"/>
    <w:rsid w:val="00973FF7"/>
    <w:rsid w:val="00977703"/>
    <w:rsid w:val="00977CD4"/>
    <w:rsid w:val="00980870"/>
    <w:rsid w:val="00985767"/>
    <w:rsid w:val="00987DF5"/>
    <w:rsid w:val="0099096E"/>
    <w:rsid w:val="00990BB2"/>
    <w:rsid w:val="00994F3E"/>
    <w:rsid w:val="009A0FFE"/>
    <w:rsid w:val="009A1272"/>
    <w:rsid w:val="009A25AD"/>
    <w:rsid w:val="009A50A7"/>
    <w:rsid w:val="009A57E8"/>
    <w:rsid w:val="009A5809"/>
    <w:rsid w:val="009A7A6A"/>
    <w:rsid w:val="009A7CA4"/>
    <w:rsid w:val="009B0BF5"/>
    <w:rsid w:val="009B24B7"/>
    <w:rsid w:val="009B445F"/>
    <w:rsid w:val="009B4EEB"/>
    <w:rsid w:val="009B50BB"/>
    <w:rsid w:val="009B60F7"/>
    <w:rsid w:val="009C0DFE"/>
    <w:rsid w:val="009C20C3"/>
    <w:rsid w:val="009C2546"/>
    <w:rsid w:val="009C3270"/>
    <w:rsid w:val="009C40FB"/>
    <w:rsid w:val="009C5C5D"/>
    <w:rsid w:val="009C5F94"/>
    <w:rsid w:val="009D6999"/>
    <w:rsid w:val="009D723B"/>
    <w:rsid w:val="009E3661"/>
    <w:rsid w:val="009E3890"/>
    <w:rsid w:val="009E72D0"/>
    <w:rsid w:val="009F14A3"/>
    <w:rsid w:val="009F1904"/>
    <w:rsid w:val="009F64AB"/>
    <w:rsid w:val="009F67BA"/>
    <w:rsid w:val="009F71BB"/>
    <w:rsid w:val="009F7BAC"/>
    <w:rsid w:val="009F7E36"/>
    <w:rsid w:val="00A031F5"/>
    <w:rsid w:val="00A05E19"/>
    <w:rsid w:val="00A06B63"/>
    <w:rsid w:val="00A07747"/>
    <w:rsid w:val="00A14983"/>
    <w:rsid w:val="00A16961"/>
    <w:rsid w:val="00A17A3D"/>
    <w:rsid w:val="00A202C5"/>
    <w:rsid w:val="00A20A59"/>
    <w:rsid w:val="00A231F4"/>
    <w:rsid w:val="00A24B53"/>
    <w:rsid w:val="00A24EC8"/>
    <w:rsid w:val="00A26F46"/>
    <w:rsid w:val="00A275C4"/>
    <w:rsid w:val="00A27B06"/>
    <w:rsid w:val="00A3453C"/>
    <w:rsid w:val="00A36370"/>
    <w:rsid w:val="00A40733"/>
    <w:rsid w:val="00A42133"/>
    <w:rsid w:val="00A43024"/>
    <w:rsid w:val="00A43261"/>
    <w:rsid w:val="00A43351"/>
    <w:rsid w:val="00A434E7"/>
    <w:rsid w:val="00A438A8"/>
    <w:rsid w:val="00A504AF"/>
    <w:rsid w:val="00A52A19"/>
    <w:rsid w:val="00A55A7F"/>
    <w:rsid w:val="00A60481"/>
    <w:rsid w:val="00A67A8A"/>
    <w:rsid w:val="00A7036C"/>
    <w:rsid w:val="00A704C0"/>
    <w:rsid w:val="00A735F2"/>
    <w:rsid w:val="00A737AA"/>
    <w:rsid w:val="00A73D04"/>
    <w:rsid w:val="00A75772"/>
    <w:rsid w:val="00A80332"/>
    <w:rsid w:val="00A82722"/>
    <w:rsid w:val="00A828D3"/>
    <w:rsid w:val="00A83CE4"/>
    <w:rsid w:val="00A84843"/>
    <w:rsid w:val="00A85AAD"/>
    <w:rsid w:val="00A86D5B"/>
    <w:rsid w:val="00A87363"/>
    <w:rsid w:val="00A90A3B"/>
    <w:rsid w:val="00A92229"/>
    <w:rsid w:val="00A92794"/>
    <w:rsid w:val="00A93AEA"/>
    <w:rsid w:val="00A973B8"/>
    <w:rsid w:val="00A97835"/>
    <w:rsid w:val="00AA26A7"/>
    <w:rsid w:val="00AA74AD"/>
    <w:rsid w:val="00AA75CD"/>
    <w:rsid w:val="00AA7738"/>
    <w:rsid w:val="00AA797F"/>
    <w:rsid w:val="00AB2C3F"/>
    <w:rsid w:val="00AB36B0"/>
    <w:rsid w:val="00AB3A46"/>
    <w:rsid w:val="00AB4033"/>
    <w:rsid w:val="00AB43C1"/>
    <w:rsid w:val="00AB5AF1"/>
    <w:rsid w:val="00AB5BD2"/>
    <w:rsid w:val="00AB7227"/>
    <w:rsid w:val="00AC05CB"/>
    <w:rsid w:val="00AC15B5"/>
    <w:rsid w:val="00AC1729"/>
    <w:rsid w:val="00AC1A67"/>
    <w:rsid w:val="00AC2858"/>
    <w:rsid w:val="00AC3BD9"/>
    <w:rsid w:val="00AC5D9F"/>
    <w:rsid w:val="00AC5E6A"/>
    <w:rsid w:val="00AC5EF1"/>
    <w:rsid w:val="00AC6D08"/>
    <w:rsid w:val="00AC795B"/>
    <w:rsid w:val="00AC7B84"/>
    <w:rsid w:val="00AC7E85"/>
    <w:rsid w:val="00AD36DD"/>
    <w:rsid w:val="00AD3A44"/>
    <w:rsid w:val="00AD5312"/>
    <w:rsid w:val="00AD77D6"/>
    <w:rsid w:val="00AE083A"/>
    <w:rsid w:val="00AE2825"/>
    <w:rsid w:val="00AE3D55"/>
    <w:rsid w:val="00AE569B"/>
    <w:rsid w:val="00AE5AB4"/>
    <w:rsid w:val="00AE5D47"/>
    <w:rsid w:val="00AE667E"/>
    <w:rsid w:val="00AE6AC3"/>
    <w:rsid w:val="00AF1A4A"/>
    <w:rsid w:val="00AF1BD1"/>
    <w:rsid w:val="00AF2545"/>
    <w:rsid w:val="00AF2FBB"/>
    <w:rsid w:val="00AF3907"/>
    <w:rsid w:val="00AF46A3"/>
    <w:rsid w:val="00AF542F"/>
    <w:rsid w:val="00AF68A1"/>
    <w:rsid w:val="00B01071"/>
    <w:rsid w:val="00B010C5"/>
    <w:rsid w:val="00B013D8"/>
    <w:rsid w:val="00B03A4D"/>
    <w:rsid w:val="00B10C35"/>
    <w:rsid w:val="00B1165E"/>
    <w:rsid w:val="00B11834"/>
    <w:rsid w:val="00B1208B"/>
    <w:rsid w:val="00B12401"/>
    <w:rsid w:val="00B12DE2"/>
    <w:rsid w:val="00B134C7"/>
    <w:rsid w:val="00B13A49"/>
    <w:rsid w:val="00B1781F"/>
    <w:rsid w:val="00B17C1C"/>
    <w:rsid w:val="00B20A42"/>
    <w:rsid w:val="00B22F93"/>
    <w:rsid w:val="00B23CA9"/>
    <w:rsid w:val="00B23FB1"/>
    <w:rsid w:val="00B27AAE"/>
    <w:rsid w:val="00B3140E"/>
    <w:rsid w:val="00B32BFF"/>
    <w:rsid w:val="00B3364E"/>
    <w:rsid w:val="00B34424"/>
    <w:rsid w:val="00B35C17"/>
    <w:rsid w:val="00B36AEE"/>
    <w:rsid w:val="00B37CAD"/>
    <w:rsid w:val="00B420CA"/>
    <w:rsid w:val="00B4318B"/>
    <w:rsid w:val="00B43B9D"/>
    <w:rsid w:val="00B52D3E"/>
    <w:rsid w:val="00B53047"/>
    <w:rsid w:val="00B5342E"/>
    <w:rsid w:val="00B55DB7"/>
    <w:rsid w:val="00B562DE"/>
    <w:rsid w:val="00B609BE"/>
    <w:rsid w:val="00B613C8"/>
    <w:rsid w:val="00B657CF"/>
    <w:rsid w:val="00B66CE9"/>
    <w:rsid w:val="00B6784F"/>
    <w:rsid w:val="00B6795C"/>
    <w:rsid w:val="00B72242"/>
    <w:rsid w:val="00B722D9"/>
    <w:rsid w:val="00B725BD"/>
    <w:rsid w:val="00B760C2"/>
    <w:rsid w:val="00B7748F"/>
    <w:rsid w:val="00B778C0"/>
    <w:rsid w:val="00B77EBF"/>
    <w:rsid w:val="00B8060E"/>
    <w:rsid w:val="00B80AFE"/>
    <w:rsid w:val="00B81532"/>
    <w:rsid w:val="00B828FD"/>
    <w:rsid w:val="00B84472"/>
    <w:rsid w:val="00B84EE0"/>
    <w:rsid w:val="00B855AB"/>
    <w:rsid w:val="00B85915"/>
    <w:rsid w:val="00B92768"/>
    <w:rsid w:val="00B92AF2"/>
    <w:rsid w:val="00B93565"/>
    <w:rsid w:val="00B940F8"/>
    <w:rsid w:val="00B9443A"/>
    <w:rsid w:val="00B94C71"/>
    <w:rsid w:val="00BA0CAD"/>
    <w:rsid w:val="00BA144C"/>
    <w:rsid w:val="00BA1CCE"/>
    <w:rsid w:val="00BA2A93"/>
    <w:rsid w:val="00BA60F1"/>
    <w:rsid w:val="00BA73E7"/>
    <w:rsid w:val="00BA7946"/>
    <w:rsid w:val="00BB31DA"/>
    <w:rsid w:val="00BB32EA"/>
    <w:rsid w:val="00BB407F"/>
    <w:rsid w:val="00BB7555"/>
    <w:rsid w:val="00BB7F48"/>
    <w:rsid w:val="00BC0D1C"/>
    <w:rsid w:val="00BC0FAF"/>
    <w:rsid w:val="00BC27B8"/>
    <w:rsid w:val="00BC4453"/>
    <w:rsid w:val="00BC4AC9"/>
    <w:rsid w:val="00BC4F5C"/>
    <w:rsid w:val="00BC5357"/>
    <w:rsid w:val="00BC72AA"/>
    <w:rsid w:val="00BC7A9E"/>
    <w:rsid w:val="00BD05BD"/>
    <w:rsid w:val="00BD16B8"/>
    <w:rsid w:val="00BD38FA"/>
    <w:rsid w:val="00BD46A0"/>
    <w:rsid w:val="00BD55A8"/>
    <w:rsid w:val="00BD5BCC"/>
    <w:rsid w:val="00BD5FEF"/>
    <w:rsid w:val="00BD688B"/>
    <w:rsid w:val="00BD7CE5"/>
    <w:rsid w:val="00BE07E2"/>
    <w:rsid w:val="00BE0D60"/>
    <w:rsid w:val="00BE23BE"/>
    <w:rsid w:val="00BE2C22"/>
    <w:rsid w:val="00BE3622"/>
    <w:rsid w:val="00BE698D"/>
    <w:rsid w:val="00BF0666"/>
    <w:rsid w:val="00BF0EB4"/>
    <w:rsid w:val="00BF2D40"/>
    <w:rsid w:val="00BF3395"/>
    <w:rsid w:val="00BF5D2D"/>
    <w:rsid w:val="00BF6D26"/>
    <w:rsid w:val="00BF71FB"/>
    <w:rsid w:val="00BF7DE8"/>
    <w:rsid w:val="00C00873"/>
    <w:rsid w:val="00C011DD"/>
    <w:rsid w:val="00C013A0"/>
    <w:rsid w:val="00C020C4"/>
    <w:rsid w:val="00C0375D"/>
    <w:rsid w:val="00C03961"/>
    <w:rsid w:val="00C04916"/>
    <w:rsid w:val="00C05BC7"/>
    <w:rsid w:val="00C066AF"/>
    <w:rsid w:val="00C10B36"/>
    <w:rsid w:val="00C10EC8"/>
    <w:rsid w:val="00C111DC"/>
    <w:rsid w:val="00C113F9"/>
    <w:rsid w:val="00C13264"/>
    <w:rsid w:val="00C143BE"/>
    <w:rsid w:val="00C144DA"/>
    <w:rsid w:val="00C167D8"/>
    <w:rsid w:val="00C16964"/>
    <w:rsid w:val="00C20546"/>
    <w:rsid w:val="00C24861"/>
    <w:rsid w:val="00C27D9C"/>
    <w:rsid w:val="00C32B81"/>
    <w:rsid w:val="00C33364"/>
    <w:rsid w:val="00C35AD6"/>
    <w:rsid w:val="00C40A64"/>
    <w:rsid w:val="00C427ED"/>
    <w:rsid w:val="00C45751"/>
    <w:rsid w:val="00C45993"/>
    <w:rsid w:val="00C473A7"/>
    <w:rsid w:val="00C51606"/>
    <w:rsid w:val="00C55A6D"/>
    <w:rsid w:val="00C60602"/>
    <w:rsid w:val="00C6077F"/>
    <w:rsid w:val="00C61C4D"/>
    <w:rsid w:val="00C623C3"/>
    <w:rsid w:val="00C63772"/>
    <w:rsid w:val="00C64D51"/>
    <w:rsid w:val="00C65A9C"/>
    <w:rsid w:val="00C660DB"/>
    <w:rsid w:val="00C6736D"/>
    <w:rsid w:val="00C675D4"/>
    <w:rsid w:val="00C71A5B"/>
    <w:rsid w:val="00C726B4"/>
    <w:rsid w:val="00C73DC9"/>
    <w:rsid w:val="00C74175"/>
    <w:rsid w:val="00C74AD9"/>
    <w:rsid w:val="00C75761"/>
    <w:rsid w:val="00C75E11"/>
    <w:rsid w:val="00C76AC2"/>
    <w:rsid w:val="00C772C3"/>
    <w:rsid w:val="00C777FC"/>
    <w:rsid w:val="00C811EB"/>
    <w:rsid w:val="00C838BC"/>
    <w:rsid w:val="00C84581"/>
    <w:rsid w:val="00C845B4"/>
    <w:rsid w:val="00C845CD"/>
    <w:rsid w:val="00C85CAF"/>
    <w:rsid w:val="00C9121F"/>
    <w:rsid w:val="00C91DBE"/>
    <w:rsid w:val="00C92680"/>
    <w:rsid w:val="00C92A8A"/>
    <w:rsid w:val="00C95BBB"/>
    <w:rsid w:val="00C95F26"/>
    <w:rsid w:val="00C97829"/>
    <w:rsid w:val="00CA508E"/>
    <w:rsid w:val="00CA7E33"/>
    <w:rsid w:val="00CB01B0"/>
    <w:rsid w:val="00CB02C7"/>
    <w:rsid w:val="00CB06D2"/>
    <w:rsid w:val="00CB1181"/>
    <w:rsid w:val="00CB11D7"/>
    <w:rsid w:val="00CB2234"/>
    <w:rsid w:val="00CB2CF0"/>
    <w:rsid w:val="00CB4445"/>
    <w:rsid w:val="00CB5777"/>
    <w:rsid w:val="00CC1A0B"/>
    <w:rsid w:val="00CC5934"/>
    <w:rsid w:val="00CC633B"/>
    <w:rsid w:val="00CC6F5F"/>
    <w:rsid w:val="00CC72E6"/>
    <w:rsid w:val="00CC79AE"/>
    <w:rsid w:val="00CC7BE0"/>
    <w:rsid w:val="00CD004D"/>
    <w:rsid w:val="00CD228A"/>
    <w:rsid w:val="00CD38C8"/>
    <w:rsid w:val="00CD58B6"/>
    <w:rsid w:val="00CD60A5"/>
    <w:rsid w:val="00CD7075"/>
    <w:rsid w:val="00CD73BE"/>
    <w:rsid w:val="00CD78BD"/>
    <w:rsid w:val="00CE1E2E"/>
    <w:rsid w:val="00CE2F49"/>
    <w:rsid w:val="00CE3306"/>
    <w:rsid w:val="00CE41AC"/>
    <w:rsid w:val="00CE5FA8"/>
    <w:rsid w:val="00CE6713"/>
    <w:rsid w:val="00CE6E99"/>
    <w:rsid w:val="00CE79E9"/>
    <w:rsid w:val="00CF1090"/>
    <w:rsid w:val="00CF24A9"/>
    <w:rsid w:val="00CF4958"/>
    <w:rsid w:val="00CF682A"/>
    <w:rsid w:val="00CF6FC7"/>
    <w:rsid w:val="00CF7DDF"/>
    <w:rsid w:val="00D00EAB"/>
    <w:rsid w:val="00D04F89"/>
    <w:rsid w:val="00D0532E"/>
    <w:rsid w:val="00D10539"/>
    <w:rsid w:val="00D10B7E"/>
    <w:rsid w:val="00D12913"/>
    <w:rsid w:val="00D1584B"/>
    <w:rsid w:val="00D16714"/>
    <w:rsid w:val="00D16E98"/>
    <w:rsid w:val="00D16EE5"/>
    <w:rsid w:val="00D17340"/>
    <w:rsid w:val="00D175DE"/>
    <w:rsid w:val="00D179A6"/>
    <w:rsid w:val="00D17E53"/>
    <w:rsid w:val="00D23EB0"/>
    <w:rsid w:val="00D25B87"/>
    <w:rsid w:val="00D30862"/>
    <w:rsid w:val="00D3107D"/>
    <w:rsid w:val="00D32244"/>
    <w:rsid w:val="00D32911"/>
    <w:rsid w:val="00D3355C"/>
    <w:rsid w:val="00D33E43"/>
    <w:rsid w:val="00D34496"/>
    <w:rsid w:val="00D347C3"/>
    <w:rsid w:val="00D357AC"/>
    <w:rsid w:val="00D36A95"/>
    <w:rsid w:val="00D40A24"/>
    <w:rsid w:val="00D40C40"/>
    <w:rsid w:val="00D40F9F"/>
    <w:rsid w:val="00D435EC"/>
    <w:rsid w:val="00D448D8"/>
    <w:rsid w:val="00D452FB"/>
    <w:rsid w:val="00D47A3D"/>
    <w:rsid w:val="00D5043A"/>
    <w:rsid w:val="00D52F68"/>
    <w:rsid w:val="00D53057"/>
    <w:rsid w:val="00D5397C"/>
    <w:rsid w:val="00D60C95"/>
    <w:rsid w:val="00D61FC6"/>
    <w:rsid w:val="00D6256C"/>
    <w:rsid w:val="00D655A7"/>
    <w:rsid w:val="00D65786"/>
    <w:rsid w:val="00D70E58"/>
    <w:rsid w:val="00D73415"/>
    <w:rsid w:val="00D76032"/>
    <w:rsid w:val="00D817BD"/>
    <w:rsid w:val="00D82615"/>
    <w:rsid w:val="00D84608"/>
    <w:rsid w:val="00D8694B"/>
    <w:rsid w:val="00D87A07"/>
    <w:rsid w:val="00D907DD"/>
    <w:rsid w:val="00D91CA2"/>
    <w:rsid w:val="00D94176"/>
    <w:rsid w:val="00D95671"/>
    <w:rsid w:val="00D956F3"/>
    <w:rsid w:val="00D97BA5"/>
    <w:rsid w:val="00DA09EC"/>
    <w:rsid w:val="00DA2D3B"/>
    <w:rsid w:val="00DA5F7B"/>
    <w:rsid w:val="00DB2216"/>
    <w:rsid w:val="00DB35B4"/>
    <w:rsid w:val="00DB4C5E"/>
    <w:rsid w:val="00DB5BDC"/>
    <w:rsid w:val="00DB65B3"/>
    <w:rsid w:val="00DB698C"/>
    <w:rsid w:val="00DB703E"/>
    <w:rsid w:val="00DC262C"/>
    <w:rsid w:val="00DC270D"/>
    <w:rsid w:val="00DC2F35"/>
    <w:rsid w:val="00DC4AB6"/>
    <w:rsid w:val="00DD3471"/>
    <w:rsid w:val="00DD3BFF"/>
    <w:rsid w:val="00DD50A9"/>
    <w:rsid w:val="00DD620D"/>
    <w:rsid w:val="00DD687C"/>
    <w:rsid w:val="00DD7A70"/>
    <w:rsid w:val="00DE1010"/>
    <w:rsid w:val="00DE11F5"/>
    <w:rsid w:val="00DE2C33"/>
    <w:rsid w:val="00DE3B6A"/>
    <w:rsid w:val="00DE3BF2"/>
    <w:rsid w:val="00DE4BE5"/>
    <w:rsid w:val="00DF11F0"/>
    <w:rsid w:val="00DF135F"/>
    <w:rsid w:val="00DF13A7"/>
    <w:rsid w:val="00DF2B50"/>
    <w:rsid w:val="00DF3A9A"/>
    <w:rsid w:val="00DF400E"/>
    <w:rsid w:val="00DF48CD"/>
    <w:rsid w:val="00DF6647"/>
    <w:rsid w:val="00DF6A80"/>
    <w:rsid w:val="00DF7081"/>
    <w:rsid w:val="00DF78A7"/>
    <w:rsid w:val="00E00478"/>
    <w:rsid w:val="00E007B0"/>
    <w:rsid w:val="00E0322A"/>
    <w:rsid w:val="00E057F6"/>
    <w:rsid w:val="00E059F3"/>
    <w:rsid w:val="00E06862"/>
    <w:rsid w:val="00E131F6"/>
    <w:rsid w:val="00E13909"/>
    <w:rsid w:val="00E15411"/>
    <w:rsid w:val="00E16E1B"/>
    <w:rsid w:val="00E17A0A"/>
    <w:rsid w:val="00E3036F"/>
    <w:rsid w:val="00E31EBE"/>
    <w:rsid w:val="00E3234F"/>
    <w:rsid w:val="00E331B7"/>
    <w:rsid w:val="00E35D0B"/>
    <w:rsid w:val="00E373FF"/>
    <w:rsid w:val="00E43B56"/>
    <w:rsid w:val="00E4653B"/>
    <w:rsid w:val="00E50302"/>
    <w:rsid w:val="00E5153D"/>
    <w:rsid w:val="00E53557"/>
    <w:rsid w:val="00E5424C"/>
    <w:rsid w:val="00E5435A"/>
    <w:rsid w:val="00E5583D"/>
    <w:rsid w:val="00E579DB"/>
    <w:rsid w:val="00E61081"/>
    <w:rsid w:val="00E612A9"/>
    <w:rsid w:val="00E635EA"/>
    <w:rsid w:val="00E65DB8"/>
    <w:rsid w:val="00E67304"/>
    <w:rsid w:val="00E673D0"/>
    <w:rsid w:val="00E721C2"/>
    <w:rsid w:val="00E72A0A"/>
    <w:rsid w:val="00E7406A"/>
    <w:rsid w:val="00E7447B"/>
    <w:rsid w:val="00E76738"/>
    <w:rsid w:val="00E804DE"/>
    <w:rsid w:val="00E80664"/>
    <w:rsid w:val="00E82AFE"/>
    <w:rsid w:val="00E86486"/>
    <w:rsid w:val="00E87948"/>
    <w:rsid w:val="00E920DD"/>
    <w:rsid w:val="00E92135"/>
    <w:rsid w:val="00E93C05"/>
    <w:rsid w:val="00E942D7"/>
    <w:rsid w:val="00E96CBA"/>
    <w:rsid w:val="00E97100"/>
    <w:rsid w:val="00EA2353"/>
    <w:rsid w:val="00EA2B01"/>
    <w:rsid w:val="00EA4C53"/>
    <w:rsid w:val="00EA5323"/>
    <w:rsid w:val="00EA5A86"/>
    <w:rsid w:val="00EA7620"/>
    <w:rsid w:val="00EA7CD8"/>
    <w:rsid w:val="00EB2E34"/>
    <w:rsid w:val="00EB4B7D"/>
    <w:rsid w:val="00EB54CD"/>
    <w:rsid w:val="00EB5E67"/>
    <w:rsid w:val="00EB63BD"/>
    <w:rsid w:val="00EC1DE9"/>
    <w:rsid w:val="00EC25E7"/>
    <w:rsid w:val="00EC604A"/>
    <w:rsid w:val="00EC6606"/>
    <w:rsid w:val="00EC72EF"/>
    <w:rsid w:val="00ED1659"/>
    <w:rsid w:val="00ED21D0"/>
    <w:rsid w:val="00ED3AC4"/>
    <w:rsid w:val="00ED513B"/>
    <w:rsid w:val="00ED5752"/>
    <w:rsid w:val="00ED59AE"/>
    <w:rsid w:val="00ED7E65"/>
    <w:rsid w:val="00EE1D26"/>
    <w:rsid w:val="00EE556A"/>
    <w:rsid w:val="00EE63D5"/>
    <w:rsid w:val="00EE65A2"/>
    <w:rsid w:val="00EF3351"/>
    <w:rsid w:val="00EF5155"/>
    <w:rsid w:val="00EF5D9C"/>
    <w:rsid w:val="00EF6107"/>
    <w:rsid w:val="00EF65C3"/>
    <w:rsid w:val="00EF6941"/>
    <w:rsid w:val="00EF74F8"/>
    <w:rsid w:val="00F014A3"/>
    <w:rsid w:val="00F0193E"/>
    <w:rsid w:val="00F03989"/>
    <w:rsid w:val="00F0600F"/>
    <w:rsid w:val="00F06FE5"/>
    <w:rsid w:val="00F07222"/>
    <w:rsid w:val="00F07A07"/>
    <w:rsid w:val="00F10487"/>
    <w:rsid w:val="00F10A2B"/>
    <w:rsid w:val="00F10B38"/>
    <w:rsid w:val="00F10CCD"/>
    <w:rsid w:val="00F13E35"/>
    <w:rsid w:val="00F13E45"/>
    <w:rsid w:val="00F147CC"/>
    <w:rsid w:val="00F16211"/>
    <w:rsid w:val="00F16352"/>
    <w:rsid w:val="00F2006F"/>
    <w:rsid w:val="00F2027E"/>
    <w:rsid w:val="00F233CD"/>
    <w:rsid w:val="00F26349"/>
    <w:rsid w:val="00F274A0"/>
    <w:rsid w:val="00F30B63"/>
    <w:rsid w:val="00F32A42"/>
    <w:rsid w:val="00F32D66"/>
    <w:rsid w:val="00F33B30"/>
    <w:rsid w:val="00F33B5C"/>
    <w:rsid w:val="00F34FCA"/>
    <w:rsid w:val="00F35214"/>
    <w:rsid w:val="00F36BA7"/>
    <w:rsid w:val="00F403C1"/>
    <w:rsid w:val="00F40A81"/>
    <w:rsid w:val="00F42BAF"/>
    <w:rsid w:val="00F43F75"/>
    <w:rsid w:val="00F516D0"/>
    <w:rsid w:val="00F5183E"/>
    <w:rsid w:val="00F522B7"/>
    <w:rsid w:val="00F528EF"/>
    <w:rsid w:val="00F53913"/>
    <w:rsid w:val="00F54281"/>
    <w:rsid w:val="00F54DD6"/>
    <w:rsid w:val="00F57F02"/>
    <w:rsid w:val="00F6211F"/>
    <w:rsid w:val="00F62D35"/>
    <w:rsid w:val="00F652EE"/>
    <w:rsid w:val="00F653C0"/>
    <w:rsid w:val="00F6610A"/>
    <w:rsid w:val="00F6677F"/>
    <w:rsid w:val="00F669EE"/>
    <w:rsid w:val="00F70899"/>
    <w:rsid w:val="00F71597"/>
    <w:rsid w:val="00F71AD7"/>
    <w:rsid w:val="00F72140"/>
    <w:rsid w:val="00F748B0"/>
    <w:rsid w:val="00F75929"/>
    <w:rsid w:val="00F75BA0"/>
    <w:rsid w:val="00F76447"/>
    <w:rsid w:val="00F80A6C"/>
    <w:rsid w:val="00F828A6"/>
    <w:rsid w:val="00F83826"/>
    <w:rsid w:val="00F90389"/>
    <w:rsid w:val="00F907D1"/>
    <w:rsid w:val="00F90E63"/>
    <w:rsid w:val="00F91365"/>
    <w:rsid w:val="00F921CD"/>
    <w:rsid w:val="00F9787B"/>
    <w:rsid w:val="00F97CC9"/>
    <w:rsid w:val="00FA2B9D"/>
    <w:rsid w:val="00FA67F7"/>
    <w:rsid w:val="00FB207B"/>
    <w:rsid w:val="00FB4BCC"/>
    <w:rsid w:val="00FB75EE"/>
    <w:rsid w:val="00FB79BD"/>
    <w:rsid w:val="00FB7E1D"/>
    <w:rsid w:val="00FC6B4E"/>
    <w:rsid w:val="00FD518E"/>
    <w:rsid w:val="00FE01B1"/>
    <w:rsid w:val="00FE16AD"/>
    <w:rsid w:val="00FE2F24"/>
    <w:rsid w:val="00FE398D"/>
    <w:rsid w:val="00FE5174"/>
    <w:rsid w:val="00FE55EC"/>
    <w:rsid w:val="00FE5C3D"/>
    <w:rsid w:val="00FE64DF"/>
    <w:rsid w:val="00FF0836"/>
    <w:rsid w:val="00FF13B8"/>
    <w:rsid w:val="00FF397A"/>
    <w:rsid w:val="00FF41B5"/>
    <w:rsid w:val="00FF43A2"/>
    <w:rsid w:val="00FF7ED7"/>
    <w:rsid w:val="00FF7F91"/>
    <w:rsid w:val="1104081B"/>
    <w:rsid w:val="1DC35127"/>
    <w:rsid w:val="5709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0" w:qFormat="1"/>
    <w:lsdException w:name="heading 3" w:uiPriority="9" w:qFormat="1"/>
    <w:lsdException w:name="heading 4" w:semiHidden="1" w:uiPriority="9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 w:qFormat="1"/>
    <w:lsdException w:name="toc 3" w:uiPriority="39" w:qFormat="1"/>
    <w:lsdException w:name="toc 4" w:semiHidden="1" w:uiPriority="39" w:qFormat="1"/>
    <w:lsdException w:name="toc 5" w:semiHidden="1" w:uiPriority="39"/>
    <w:lsdException w:name="toc 6" w:semiHidden="1" w:uiPriority="39"/>
    <w:lsdException w:name="toc 7" w:semiHidden="1" w:uiPriority="39" w:qFormat="1"/>
    <w:lsdException w:name="toc 8" w:semiHidden="1" w:uiPriority="39"/>
    <w:lsdException w:name="toc 9" w:semiHidden="1" w:uiPriority="39"/>
    <w:lsdException w:name="Normal Indent" w:semiHidden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qFormat="1"/>
    <w:lsdException w:name="line number" w:semiHidden="1"/>
    <w:lsdException w:name="page number" w:uiPriority="0" w:qFormat="1"/>
    <w:lsdException w:name="endnote reference" w:uiPriority="0" w:unhideWhenUsed="0" w:qFormat="1"/>
    <w:lsdException w:name="endnote text" w:uiPriority="0" w:unhideWhenUsed="0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qFormat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 w:unhideWhenUsed="0" w:qFormat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50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2CA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02CA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2CA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5">
    <w:name w:val="heading 5"/>
    <w:basedOn w:val="a"/>
    <w:next w:val="a"/>
    <w:link w:val="50"/>
    <w:unhideWhenUsed/>
    <w:qFormat/>
    <w:rsid w:val="00502C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502CA6"/>
    <w:rPr>
      <w:rFonts w:ascii="Lucida Grande" w:hAnsi="Lucida Grande" w:cs="Lucida Grande"/>
      <w:sz w:val="18"/>
      <w:szCs w:val="18"/>
    </w:rPr>
  </w:style>
  <w:style w:type="paragraph" w:styleId="a5">
    <w:name w:val="Body Text"/>
    <w:basedOn w:val="a"/>
    <w:link w:val="a6"/>
    <w:uiPriority w:val="99"/>
    <w:unhideWhenUsed/>
    <w:qFormat/>
    <w:rsid w:val="00502CA6"/>
    <w:pPr>
      <w:widowControl w:val="0"/>
      <w:spacing w:after="120" w:line="276" w:lineRule="auto"/>
    </w:pPr>
    <w:rPr>
      <w:rFonts w:ascii="Calibri" w:eastAsia="Calibri" w:hAnsi="Calibri" w:cs="Arial"/>
    </w:rPr>
  </w:style>
  <w:style w:type="paragraph" w:styleId="a7">
    <w:name w:val="annotation text"/>
    <w:basedOn w:val="a"/>
    <w:link w:val="a8"/>
    <w:uiPriority w:val="99"/>
    <w:unhideWhenUsed/>
    <w:qFormat/>
    <w:rsid w:val="00502CA6"/>
  </w:style>
  <w:style w:type="paragraph" w:styleId="a9">
    <w:name w:val="annotation subject"/>
    <w:basedOn w:val="a7"/>
    <w:next w:val="a7"/>
    <w:link w:val="aa"/>
    <w:uiPriority w:val="99"/>
    <w:unhideWhenUsed/>
    <w:qFormat/>
    <w:rsid w:val="00502CA6"/>
    <w:rPr>
      <w:b/>
      <w:bCs/>
      <w:sz w:val="20"/>
      <w:szCs w:val="20"/>
    </w:rPr>
  </w:style>
  <w:style w:type="paragraph" w:styleId="ab">
    <w:name w:val="Document Map"/>
    <w:basedOn w:val="a"/>
    <w:link w:val="ac"/>
    <w:semiHidden/>
    <w:unhideWhenUsed/>
    <w:qFormat/>
    <w:rsid w:val="00502CA6"/>
  </w:style>
  <w:style w:type="paragraph" w:styleId="ad">
    <w:name w:val="endnote text"/>
    <w:basedOn w:val="a"/>
    <w:link w:val="ae"/>
    <w:qFormat/>
    <w:rsid w:val="00502CA6"/>
    <w:rPr>
      <w:sz w:val="20"/>
      <w:szCs w:val="20"/>
      <w:lang w:eastAsia="sl-SI"/>
    </w:rPr>
  </w:style>
  <w:style w:type="paragraph" w:styleId="af">
    <w:name w:val="footer"/>
    <w:basedOn w:val="a"/>
    <w:link w:val="af0"/>
    <w:uiPriority w:val="99"/>
    <w:unhideWhenUsed/>
    <w:qFormat/>
    <w:rsid w:val="00502CA6"/>
    <w:pPr>
      <w:tabs>
        <w:tab w:val="center" w:pos="4680"/>
        <w:tab w:val="right" w:pos="9360"/>
      </w:tabs>
    </w:pPr>
  </w:style>
  <w:style w:type="paragraph" w:styleId="af1">
    <w:name w:val="footnote text"/>
    <w:basedOn w:val="a"/>
    <w:link w:val="af2"/>
    <w:uiPriority w:val="99"/>
    <w:unhideWhenUsed/>
    <w:qFormat/>
    <w:rsid w:val="00502CA6"/>
    <w:rPr>
      <w:sz w:val="20"/>
      <w:szCs w:val="20"/>
    </w:rPr>
  </w:style>
  <w:style w:type="paragraph" w:styleId="af3">
    <w:name w:val="header"/>
    <w:basedOn w:val="a"/>
    <w:link w:val="af4"/>
    <w:uiPriority w:val="99"/>
    <w:unhideWhenUsed/>
    <w:qFormat/>
    <w:rsid w:val="00502CA6"/>
    <w:pPr>
      <w:tabs>
        <w:tab w:val="center" w:pos="4680"/>
        <w:tab w:val="right" w:pos="9360"/>
      </w:tabs>
    </w:pPr>
  </w:style>
  <w:style w:type="paragraph" w:styleId="af5">
    <w:name w:val="Normal (Web)"/>
    <w:basedOn w:val="a"/>
    <w:uiPriority w:val="99"/>
    <w:unhideWhenUsed/>
    <w:qFormat/>
    <w:rsid w:val="00502CA6"/>
    <w:pPr>
      <w:spacing w:before="100" w:beforeAutospacing="1" w:after="100" w:afterAutospacing="1"/>
    </w:pPr>
  </w:style>
  <w:style w:type="paragraph" w:styleId="af6">
    <w:name w:val="Title"/>
    <w:basedOn w:val="a"/>
    <w:link w:val="af7"/>
    <w:uiPriority w:val="10"/>
    <w:qFormat/>
    <w:rsid w:val="00502CA6"/>
    <w:pPr>
      <w:tabs>
        <w:tab w:val="left" w:pos="850"/>
        <w:tab w:val="left" w:pos="1191"/>
        <w:tab w:val="left" w:pos="1531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11">
    <w:name w:val="toc 1"/>
    <w:basedOn w:val="a"/>
    <w:next w:val="a"/>
    <w:uiPriority w:val="39"/>
    <w:unhideWhenUsed/>
    <w:rsid w:val="00502CA6"/>
    <w:pPr>
      <w:tabs>
        <w:tab w:val="left" w:pos="180"/>
        <w:tab w:val="left" w:pos="440"/>
        <w:tab w:val="left" w:pos="540"/>
        <w:tab w:val="right" w:leader="dot" w:pos="9782"/>
      </w:tabs>
      <w:spacing w:before="120"/>
    </w:pPr>
    <w:rPr>
      <w:b/>
      <w:bCs/>
    </w:rPr>
  </w:style>
  <w:style w:type="paragraph" w:styleId="21">
    <w:name w:val="toc 2"/>
    <w:basedOn w:val="a"/>
    <w:next w:val="a"/>
    <w:uiPriority w:val="39"/>
    <w:unhideWhenUsed/>
    <w:qFormat/>
    <w:rsid w:val="00502CA6"/>
    <w:pPr>
      <w:ind w:left="220"/>
    </w:pPr>
    <w:rPr>
      <w:b/>
      <w:bCs/>
    </w:rPr>
  </w:style>
  <w:style w:type="paragraph" w:styleId="31">
    <w:name w:val="toc 3"/>
    <w:basedOn w:val="a"/>
    <w:next w:val="a"/>
    <w:uiPriority w:val="39"/>
    <w:unhideWhenUsed/>
    <w:qFormat/>
    <w:rsid w:val="00502CA6"/>
    <w:pPr>
      <w:tabs>
        <w:tab w:val="right" w:leader="dot" w:pos="9782"/>
      </w:tabs>
      <w:ind w:left="440"/>
    </w:pPr>
    <w:rPr>
      <w:color w:val="5B9BD5" w:themeColor="accent1"/>
    </w:rPr>
  </w:style>
  <w:style w:type="paragraph" w:styleId="4">
    <w:name w:val="toc 4"/>
    <w:basedOn w:val="a"/>
    <w:next w:val="a"/>
    <w:uiPriority w:val="39"/>
    <w:semiHidden/>
    <w:unhideWhenUsed/>
    <w:qFormat/>
    <w:rsid w:val="00502CA6"/>
    <w:pPr>
      <w:ind w:left="660"/>
    </w:pPr>
    <w:rPr>
      <w:sz w:val="20"/>
      <w:szCs w:val="20"/>
    </w:rPr>
  </w:style>
  <w:style w:type="paragraph" w:styleId="51">
    <w:name w:val="toc 5"/>
    <w:basedOn w:val="a"/>
    <w:next w:val="a"/>
    <w:uiPriority w:val="39"/>
    <w:semiHidden/>
    <w:unhideWhenUsed/>
    <w:rsid w:val="00502CA6"/>
    <w:pPr>
      <w:ind w:left="880"/>
    </w:pPr>
    <w:rPr>
      <w:sz w:val="20"/>
      <w:szCs w:val="20"/>
    </w:rPr>
  </w:style>
  <w:style w:type="paragraph" w:styleId="6">
    <w:name w:val="toc 6"/>
    <w:basedOn w:val="a"/>
    <w:next w:val="a"/>
    <w:uiPriority w:val="39"/>
    <w:semiHidden/>
    <w:unhideWhenUsed/>
    <w:rsid w:val="00502CA6"/>
    <w:pPr>
      <w:ind w:left="1100"/>
    </w:pPr>
    <w:rPr>
      <w:sz w:val="20"/>
      <w:szCs w:val="20"/>
    </w:rPr>
  </w:style>
  <w:style w:type="paragraph" w:styleId="7">
    <w:name w:val="toc 7"/>
    <w:basedOn w:val="a"/>
    <w:next w:val="a"/>
    <w:uiPriority w:val="39"/>
    <w:semiHidden/>
    <w:unhideWhenUsed/>
    <w:qFormat/>
    <w:rsid w:val="00502CA6"/>
    <w:pPr>
      <w:ind w:left="1320"/>
    </w:pPr>
    <w:rPr>
      <w:sz w:val="20"/>
      <w:szCs w:val="20"/>
    </w:rPr>
  </w:style>
  <w:style w:type="paragraph" w:styleId="8">
    <w:name w:val="toc 8"/>
    <w:basedOn w:val="a"/>
    <w:next w:val="a"/>
    <w:uiPriority w:val="39"/>
    <w:semiHidden/>
    <w:unhideWhenUsed/>
    <w:rsid w:val="00502CA6"/>
    <w:pPr>
      <w:ind w:left="1540"/>
    </w:pPr>
    <w:rPr>
      <w:sz w:val="20"/>
      <w:szCs w:val="20"/>
    </w:rPr>
  </w:style>
  <w:style w:type="paragraph" w:styleId="9">
    <w:name w:val="toc 9"/>
    <w:basedOn w:val="a"/>
    <w:next w:val="a"/>
    <w:uiPriority w:val="39"/>
    <w:semiHidden/>
    <w:unhideWhenUsed/>
    <w:rsid w:val="00502CA6"/>
    <w:pPr>
      <w:ind w:left="1760"/>
    </w:pPr>
    <w:rPr>
      <w:sz w:val="20"/>
      <w:szCs w:val="20"/>
    </w:rPr>
  </w:style>
  <w:style w:type="character" w:styleId="af8">
    <w:name w:val="annotation reference"/>
    <w:basedOn w:val="a0"/>
    <w:uiPriority w:val="99"/>
    <w:unhideWhenUsed/>
    <w:qFormat/>
    <w:rsid w:val="00502CA6"/>
    <w:rPr>
      <w:sz w:val="18"/>
      <w:szCs w:val="18"/>
    </w:rPr>
  </w:style>
  <w:style w:type="character" w:styleId="af9">
    <w:name w:val="Emphasis"/>
    <w:uiPriority w:val="20"/>
    <w:qFormat/>
    <w:rsid w:val="00502CA6"/>
    <w:rPr>
      <w:i/>
      <w:iCs/>
    </w:rPr>
  </w:style>
  <w:style w:type="character" w:styleId="afa">
    <w:name w:val="endnote reference"/>
    <w:qFormat/>
    <w:rsid w:val="00502CA6"/>
    <w:rPr>
      <w:vertAlign w:val="superscript"/>
    </w:rPr>
  </w:style>
  <w:style w:type="character" w:styleId="afb">
    <w:name w:val="FollowedHyperlink"/>
    <w:qFormat/>
    <w:rsid w:val="00502CA6"/>
    <w:rPr>
      <w:color w:val="954F72"/>
      <w:u w:val="single"/>
    </w:rPr>
  </w:style>
  <w:style w:type="character" w:styleId="afc">
    <w:name w:val="footnote reference"/>
    <w:basedOn w:val="a0"/>
    <w:uiPriority w:val="99"/>
    <w:unhideWhenUsed/>
    <w:qFormat/>
    <w:rsid w:val="00502CA6"/>
    <w:rPr>
      <w:vertAlign w:val="superscript"/>
    </w:rPr>
  </w:style>
  <w:style w:type="character" w:styleId="HTML">
    <w:name w:val="HTML Cite"/>
    <w:uiPriority w:val="99"/>
    <w:unhideWhenUsed/>
    <w:qFormat/>
    <w:rsid w:val="00502CA6"/>
    <w:rPr>
      <w:i/>
      <w:iCs/>
    </w:rPr>
  </w:style>
  <w:style w:type="character" w:styleId="afd">
    <w:name w:val="Hyperlink"/>
    <w:basedOn w:val="a0"/>
    <w:uiPriority w:val="99"/>
    <w:unhideWhenUsed/>
    <w:qFormat/>
    <w:rsid w:val="00502CA6"/>
    <w:rPr>
      <w:color w:val="0563C1" w:themeColor="hyperlink"/>
      <w:u w:val="single"/>
    </w:rPr>
  </w:style>
  <w:style w:type="character" w:styleId="afe">
    <w:name w:val="page number"/>
    <w:basedOn w:val="a0"/>
    <w:unhideWhenUsed/>
    <w:qFormat/>
    <w:rsid w:val="00502CA6"/>
  </w:style>
  <w:style w:type="character" w:styleId="aff">
    <w:name w:val="Strong"/>
    <w:uiPriority w:val="22"/>
    <w:qFormat/>
    <w:rsid w:val="00502CA6"/>
    <w:rPr>
      <w:b/>
      <w:bCs/>
    </w:rPr>
  </w:style>
  <w:style w:type="table" w:styleId="aff0">
    <w:name w:val="Table Grid"/>
    <w:basedOn w:val="a1"/>
    <w:uiPriority w:val="59"/>
    <w:qFormat/>
    <w:rsid w:val="00502CA6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aliases w:val="List_Paragraph,Multilevel para_II,List Paragraph1"/>
    <w:basedOn w:val="a"/>
    <w:link w:val="aff2"/>
    <w:uiPriority w:val="34"/>
    <w:qFormat/>
    <w:rsid w:val="00502CA6"/>
    <w:pPr>
      <w:ind w:left="720"/>
      <w:contextualSpacing/>
    </w:pPr>
  </w:style>
  <w:style w:type="character" w:customStyle="1" w:styleId="af4">
    <w:name w:val="Верхний колонтитул Знак"/>
    <w:basedOn w:val="a0"/>
    <w:link w:val="af3"/>
    <w:uiPriority w:val="99"/>
    <w:rsid w:val="00502CA6"/>
  </w:style>
  <w:style w:type="character" w:customStyle="1" w:styleId="af0">
    <w:name w:val="Нижний колонтитул Знак"/>
    <w:basedOn w:val="a0"/>
    <w:link w:val="af"/>
    <w:uiPriority w:val="99"/>
    <w:rsid w:val="00502CA6"/>
  </w:style>
  <w:style w:type="character" w:customStyle="1" w:styleId="a4">
    <w:name w:val="Текст выноски Знак"/>
    <w:basedOn w:val="a0"/>
    <w:link w:val="a3"/>
    <w:uiPriority w:val="99"/>
    <w:rsid w:val="00502CA6"/>
    <w:rPr>
      <w:rFonts w:ascii="Lucida Grande" w:hAnsi="Lucida Grande" w:cs="Lucida Grande"/>
      <w:sz w:val="18"/>
      <w:szCs w:val="18"/>
    </w:rPr>
  </w:style>
  <w:style w:type="character" w:customStyle="1" w:styleId="a8">
    <w:name w:val="Текст примечания Знак"/>
    <w:basedOn w:val="a0"/>
    <w:link w:val="a7"/>
    <w:uiPriority w:val="99"/>
    <w:qFormat/>
    <w:rsid w:val="00502CA6"/>
    <w:rPr>
      <w:sz w:val="24"/>
      <w:szCs w:val="24"/>
    </w:rPr>
  </w:style>
  <w:style w:type="character" w:customStyle="1" w:styleId="aa">
    <w:name w:val="Тема примечания Знак"/>
    <w:basedOn w:val="a8"/>
    <w:link w:val="a9"/>
    <w:uiPriority w:val="99"/>
    <w:qFormat/>
    <w:rsid w:val="00502CA6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502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qFormat/>
    <w:rsid w:val="00502C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502CA6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qFormat/>
    <w:rsid w:val="00502CA6"/>
    <w:rPr>
      <w:sz w:val="20"/>
      <w:szCs w:val="20"/>
    </w:rPr>
  </w:style>
  <w:style w:type="character" w:customStyle="1" w:styleId="matrix-row-label3">
    <w:name w:val="matrix-row-label3"/>
    <w:basedOn w:val="a0"/>
    <w:qFormat/>
    <w:rsid w:val="00502CA6"/>
  </w:style>
  <w:style w:type="paragraph" w:customStyle="1" w:styleId="Default">
    <w:name w:val="Default"/>
    <w:qFormat/>
    <w:rsid w:val="00502C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hr-HR"/>
    </w:rPr>
  </w:style>
  <w:style w:type="paragraph" w:customStyle="1" w:styleId="Revision1">
    <w:name w:val="Revision1"/>
    <w:hidden/>
    <w:uiPriority w:val="99"/>
    <w:semiHidden/>
    <w:qFormat/>
    <w:rsid w:val="00502CA6"/>
    <w:pPr>
      <w:spacing w:after="0" w:line="240" w:lineRule="auto"/>
    </w:pPr>
    <w:rPr>
      <w:sz w:val="22"/>
      <w:szCs w:val="22"/>
    </w:rPr>
  </w:style>
  <w:style w:type="character" w:customStyle="1" w:styleId="50">
    <w:name w:val="Заголовок 5 Знак"/>
    <w:basedOn w:val="a0"/>
    <w:link w:val="5"/>
    <w:qFormat/>
    <w:rsid w:val="00502CA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schriftnorm">
    <w:name w:val="schriftnorm"/>
    <w:basedOn w:val="a0"/>
    <w:qFormat/>
    <w:rsid w:val="00502CA6"/>
  </w:style>
  <w:style w:type="paragraph" w:customStyle="1" w:styleId="bodytext">
    <w:name w:val="bodytext"/>
    <w:basedOn w:val="a"/>
    <w:qFormat/>
    <w:rsid w:val="00502CA6"/>
    <w:pPr>
      <w:spacing w:before="100" w:beforeAutospacing="1" w:after="100" w:afterAutospacing="1"/>
    </w:pPr>
    <w:rPr>
      <w:lang w:eastAsia="sl-SI"/>
    </w:rPr>
  </w:style>
  <w:style w:type="paragraph" w:customStyle="1" w:styleId="ecxmsonormal">
    <w:name w:val="ecxmsonormal"/>
    <w:basedOn w:val="a"/>
    <w:qFormat/>
    <w:rsid w:val="00502CA6"/>
    <w:pPr>
      <w:spacing w:after="324"/>
    </w:pPr>
    <w:rPr>
      <w:lang w:val="en-GB" w:eastAsia="en-GB"/>
    </w:rPr>
  </w:style>
  <w:style w:type="character" w:customStyle="1" w:styleId="apple-converted-space">
    <w:name w:val="apple-converted-space"/>
    <w:qFormat/>
    <w:rsid w:val="00502CA6"/>
  </w:style>
  <w:style w:type="character" w:customStyle="1" w:styleId="st">
    <w:name w:val="st"/>
    <w:qFormat/>
    <w:rsid w:val="00502CA6"/>
  </w:style>
  <w:style w:type="character" w:customStyle="1" w:styleId="linkcolor">
    <w:name w:val="linkcolor"/>
    <w:qFormat/>
    <w:rsid w:val="00502CA6"/>
  </w:style>
  <w:style w:type="character" w:customStyle="1" w:styleId="bookabs">
    <w:name w:val="bookabs"/>
    <w:qFormat/>
    <w:rsid w:val="00502CA6"/>
  </w:style>
  <w:style w:type="character" w:customStyle="1" w:styleId="moreabs">
    <w:name w:val="moreabs"/>
    <w:qFormat/>
    <w:rsid w:val="00502CA6"/>
  </w:style>
  <w:style w:type="character" w:customStyle="1" w:styleId="hlfld-title">
    <w:name w:val="hlfld-title"/>
    <w:qFormat/>
    <w:rsid w:val="00502CA6"/>
  </w:style>
  <w:style w:type="character" w:customStyle="1" w:styleId="singlehighlightclass">
    <w:name w:val="single_highlight_class"/>
    <w:qFormat/>
    <w:rsid w:val="00502CA6"/>
  </w:style>
  <w:style w:type="character" w:customStyle="1" w:styleId="articleentryauthorlabel">
    <w:name w:val="articleentryauthorlabel"/>
    <w:qFormat/>
    <w:rsid w:val="00502CA6"/>
  </w:style>
  <w:style w:type="character" w:customStyle="1" w:styleId="articleentryauthorslinks">
    <w:name w:val="articleentryauthorslinks"/>
    <w:qFormat/>
    <w:rsid w:val="00502CA6"/>
  </w:style>
  <w:style w:type="character" w:customStyle="1" w:styleId="hlfld-contrib">
    <w:name w:val="hlfld-contrib"/>
    <w:qFormat/>
    <w:rsid w:val="00502CA6"/>
  </w:style>
  <w:style w:type="character" w:customStyle="1" w:styleId="boldfont">
    <w:name w:val="boldfont"/>
    <w:qFormat/>
    <w:rsid w:val="00502CA6"/>
  </w:style>
  <w:style w:type="character" w:customStyle="1" w:styleId="articleentrypagerangelabel">
    <w:name w:val="articleentrypagerangelabel"/>
    <w:qFormat/>
    <w:rsid w:val="00502CA6"/>
  </w:style>
  <w:style w:type="character" w:customStyle="1" w:styleId="ae">
    <w:name w:val="Текст концевой сноски Знак"/>
    <w:basedOn w:val="a0"/>
    <w:link w:val="ad"/>
    <w:qFormat/>
    <w:rsid w:val="00502CA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gc">
    <w:name w:val="_tgc"/>
    <w:qFormat/>
    <w:rsid w:val="00502CA6"/>
  </w:style>
  <w:style w:type="character" w:customStyle="1" w:styleId="af7">
    <w:name w:val="Название Знак"/>
    <w:basedOn w:val="a0"/>
    <w:link w:val="af6"/>
    <w:uiPriority w:val="10"/>
    <w:qFormat/>
    <w:rsid w:val="00502CA6"/>
    <w:rPr>
      <w:rFonts w:ascii="Arial" w:eastAsia="Times New Roman" w:hAnsi="Arial" w:cs="Arial"/>
      <w:b/>
      <w:bCs/>
      <w:kern w:val="28"/>
      <w:sz w:val="32"/>
      <w:szCs w:val="32"/>
      <w:lang w:val="en-GB" w:eastAsia="zh-CN"/>
    </w:rPr>
  </w:style>
  <w:style w:type="character" w:customStyle="1" w:styleId="a6">
    <w:name w:val="Основной текст Знак"/>
    <w:basedOn w:val="a0"/>
    <w:link w:val="a5"/>
    <w:uiPriority w:val="99"/>
    <w:qFormat/>
    <w:rsid w:val="00502CA6"/>
    <w:rPr>
      <w:rFonts w:ascii="Calibri" w:eastAsia="Calibri" w:hAnsi="Calibri" w:cs="Arial"/>
    </w:rPr>
  </w:style>
  <w:style w:type="character" w:styleId="aff3">
    <w:name w:val="Placeholder Text"/>
    <w:uiPriority w:val="99"/>
    <w:semiHidden/>
    <w:qFormat/>
    <w:rsid w:val="00502CA6"/>
    <w:rPr>
      <w:color w:val="808080"/>
    </w:rPr>
  </w:style>
  <w:style w:type="paragraph" w:customStyle="1" w:styleId="Table">
    <w:name w:val="Table"/>
    <w:basedOn w:val="a"/>
    <w:next w:val="a5"/>
    <w:qFormat/>
    <w:rsid w:val="00502CA6"/>
    <w:pPr>
      <w:tabs>
        <w:tab w:val="left" w:pos="850"/>
        <w:tab w:val="left" w:pos="1191"/>
        <w:tab w:val="left" w:pos="1531"/>
      </w:tabs>
      <w:spacing w:after="240"/>
      <w:jc w:val="center"/>
    </w:pPr>
    <w:rPr>
      <w:lang w:val="en-GB" w:eastAsia="zh-CN"/>
    </w:rPr>
  </w:style>
  <w:style w:type="paragraph" w:customStyle="1" w:styleId="TableTitle">
    <w:name w:val="Table Title"/>
    <w:basedOn w:val="a"/>
    <w:qFormat/>
    <w:rsid w:val="00502CA6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hAnsi="Arial" w:cs="Arial"/>
      <w:b/>
      <w:bCs/>
      <w:sz w:val="18"/>
      <w:lang w:val="en-GB" w:eastAsia="zh-CN"/>
    </w:rPr>
  </w:style>
  <w:style w:type="paragraph" w:customStyle="1" w:styleId="TableSub-title">
    <w:name w:val="Table Sub-title"/>
    <w:basedOn w:val="a"/>
    <w:qFormat/>
    <w:rsid w:val="00502CA6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hAnsi="Arial" w:cs="Arial"/>
      <w:sz w:val="18"/>
      <w:lang w:val="en-GB" w:eastAsia="zh-CN"/>
    </w:rPr>
  </w:style>
  <w:style w:type="paragraph" w:customStyle="1" w:styleId="TableNote">
    <w:name w:val="Table Note"/>
    <w:basedOn w:val="a"/>
    <w:qFormat/>
    <w:rsid w:val="00502CA6"/>
    <w:pPr>
      <w:tabs>
        <w:tab w:val="left" w:pos="850"/>
        <w:tab w:val="left" w:pos="1191"/>
        <w:tab w:val="left" w:pos="1531"/>
      </w:tabs>
      <w:spacing w:after="120"/>
    </w:pPr>
    <w:rPr>
      <w:rFonts w:ascii="Arial" w:hAnsi="Arial" w:cs="Arial"/>
      <w:sz w:val="16"/>
      <w:szCs w:val="18"/>
      <w:lang w:val="en-GB" w:eastAsia="zh-CN"/>
    </w:rPr>
  </w:style>
  <w:style w:type="paragraph" w:customStyle="1" w:styleId="SourceDescription">
    <w:name w:val="Source Description"/>
    <w:basedOn w:val="a"/>
    <w:next w:val="a5"/>
    <w:qFormat/>
    <w:rsid w:val="00502CA6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hAnsi="Arial" w:cs="Arial"/>
      <w:sz w:val="16"/>
      <w:szCs w:val="18"/>
      <w:lang w:val="en-GB" w:eastAsia="zh-CN"/>
    </w:rPr>
  </w:style>
  <w:style w:type="character" w:customStyle="1" w:styleId="aff2">
    <w:name w:val="Абзац списка Знак"/>
    <w:aliases w:val="List_Paragraph Знак,Multilevel para_II Знак,List Paragraph1 Знак"/>
    <w:link w:val="aff1"/>
    <w:uiPriority w:val="34"/>
    <w:qFormat/>
    <w:rsid w:val="00502CA6"/>
  </w:style>
  <w:style w:type="paragraph" w:styleId="aff4">
    <w:name w:val="No Spacing"/>
    <w:uiPriority w:val="1"/>
    <w:qFormat/>
    <w:rsid w:val="00502CA6"/>
    <w:pPr>
      <w:spacing w:after="0" w:line="240" w:lineRule="auto"/>
    </w:pPr>
    <w:rPr>
      <w:sz w:val="22"/>
      <w:szCs w:val="22"/>
    </w:rPr>
  </w:style>
  <w:style w:type="paragraph" w:customStyle="1" w:styleId="p1">
    <w:name w:val="p1"/>
    <w:basedOn w:val="a"/>
    <w:qFormat/>
    <w:rsid w:val="00502CA6"/>
    <w:rPr>
      <w:rFonts w:ascii="Courier New" w:hAnsi="Courier New" w:cs="Courier New"/>
      <w:color w:val="000080"/>
      <w:sz w:val="20"/>
      <w:szCs w:val="20"/>
    </w:rPr>
  </w:style>
  <w:style w:type="paragraph" w:customStyle="1" w:styleId="p2">
    <w:name w:val="p2"/>
    <w:basedOn w:val="a"/>
    <w:qFormat/>
    <w:rsid w:val="00502CA6"/>
    <w:rPr>
      <w:rFonts w:ascii="Courier New" w:hAnsi="Courier New" w:cs="Courier New"/>
      <w:color w:val="1F497D"/>
      <w:sz w:val="16"/>
      <w:szCs w:val="16"/>
    </w:rPr>
  </w:style>
  <w:style w:type="character" w:customStyle="1" w:styleId="s1">
    <w:name w:val="s1"/>
    <w:basedOn w:val="a0"/>
    <w:rsid w:val="00502CA6"/>
  </w:style>
  <w:style w:type="paragraph" w:customStyle="1" w:styleId="xmsonormal">
    <w:name w:val="x_msonormal"/>
    <w:basedOn w:val="a"/>
    <w:rsid w:val="00502CA6"/>
    <w:pPr>
      <w:spacing w:before="100" w:beforeAutospacing="1" w:after="100" w:afterAutospacing="1"/>
    </w:pPr>
  </w:style>
  <w:style w:type="paragraph" w:customStyle="1" w:styleId="xaddress">
    <w:name w:val="x_address"/>
    <w:basedOn w:val="a"/>
    <w:rsid w:val="00502CA6"/>
    <w:pPr>
      <w:spacing w:before="100" w:beforeAutospacing="1" w:after="100" w:afterAutospacing="1"/>
    </w:pPr>
  </w:style>
  <w:style w:type="character" w:customStyle="1" w:styleId="ac">
    <w:name w:val="Схема документа Знак"/>
    <w:basedOn w:val="a0"/>
    <w:link w:val="ab"/>
    <w:semiHidden/>
    <w:rsid w:val="00502CA6"/>
    <w:rPr>
      <w:rFonts w:ascii="Times New Roman" w:eastAsia="Times New Roman" w:hAnsi="Times New Roman" w:cs="Times New Roman"/>
      <w:sz w:val="24"/>
      <w:szCs w:val="24"/>
    </w:rPr>
  </w:style>
  <w:style w:type="paragraph" w:customStyle="1" w:styleId="TOCHeading1">
    <w:name w:val="TOC Heading1"/>
    <w:basedOn w:val="1"/>
    <w:next w:val="a"/>
    <w:uiPriority w:val="39"/>
    <w:unhideWhenUsed/>
    <w:qFormat/>
    <w:rsid w:val="00502CA6"/>
    <w:pPr>
      <w:spacing w:before="480"/>
      <w:outlineLvl w:val="9"/>
    </w:pPr>
    <w:rPr>
      <w:b/>
      <w:bCs/>
      <w:sz w:val="28"/>
      <w:szCs w:val="28"/>
    </w:rPr>
  </w:style>
  <w:style w:type="character" w:customStyle="1" w:styleId="il">
    <w:name w:val="il"/>
    <w:basedOn w:val="a0"/>
    <w:rsid w:val="00502CA6"/>
  </w:style>
  <w:style w:type="character" w:customStyle="1" w:styleId="normaltextrun">
    <w:name w:val="normaltextrun"/>
    <w:basedOn w:val="a0"/>
    <w:rsid w:val="00502CA6"/>
  </w:style>
  <w:style w:type="character" w:customStyle="1" w:styleId="spellingerror">
    <w:name w:val="spellingerror"/>
    <w:basedOn w:val="a0"/>
    <w:rsid w:val="00502CA6"/>
  </w:style>
  <w:style w:type="character" w:customStyle="1" w:styleId="eop">
    <w:name w:val="eop"/>
    <w:basedOn w:val="a0"/>
    <w:rsid w:val="00502CA6"/>
  </w:style>
  <w:style w:type="character" w:customStyle="1" w:styleId="blk">
    <w:name w:val="blk"/>
    <w:basedOn w:val="a0"/>
    <w:rsid w:val="00EB5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09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empal.org/events/2019-annual-bcop-plenary-meet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841EB-2E72-4DA1-8E81-6D731776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6351</TotalTime>
  <Pages>36</Pages>
  <Words>16623</Words>
  <Characters>94754</Characters>
  <Application>Microsoft Office Word</Application>
  <DocSecurity>0</DocSecurity>
  <Lines>789</Lines>
  <Paragraphs>222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PEMPAL BCOP Annual Plenary meeting</vt:lpstr>
      <vt:lpstr>PEMPAL BCOP Annual Plenary meeting</vt:lpstr>
    </vt:vector>
  </TitlesOfParts>
  <Company>World Bank</Company>
  <LinksUpToDate>false</LinksUpToDate>
  <CharactersWithSpaces>111155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 BCOP Annual Plenary meeting</dc:title>
  <dc:subject>Tools for Fiscal Management 2017</dc:subject>
  <dc:creator>Deanna Aubrey</dc:creator>
  <cp:lastModifiedBy>Lyudmila</cp:lastModifiedBy>
  <cp:revision>265</cp:revision>
  <cp:lastPrinted>2019-05-22T10:45:00Z</cp:lastPrinted>
  <dcterms:created xsi:type="dcterms:W3CDTF">2019-04-29T16:38:00Z</dcterms:created>
  <dcterms:modified xsi:type="dcterms:W3CDTF">2019-05-22T13:16:00Z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