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62B04" w14:textId="77777777" w:rsidR="00D17642" w:rsidRDefault="00D17642" w:rsidP="00D17642">
      <w:pPr>
        <w:tabs>
          <w:tab w:val="left" w:pos="1837"/>
        </w:tabs>
        <w:rPr>
          <w:u w:val="single"/>
        </w:rPr>
      </w:pPr>
    </w:p>
    <w:p w14:paraId="635D0A0C" w14:textId="77777777" w:rsidR="00D17642" w:rsidRDefault="00D17642" w:rsidP="00D17642">
      <w:pPr>
        <w:tabs>
          <w:tab w:val="left" w:pos="1837"/>
        </w:tabs>
        <w:rPr>
          <w:u w:val="single"/>
        </w:rPr>
      </w:pPr>
    </w:p>
    <w:p w14:paraId="03576726" w14:textId="77777777" w:rsidR="00D17642" w:rsidRDefault="00D17642" w:rsidP="00D17642">
      <w:pPr>
        <w:tabs>
          <w:tab w:val="left" w:pos="1837"/>
        </w:tabs>
        <w:rPr>
          <w:u w:val="single"/>
        </w:rPr>
      </w:pPr>
    </w:p>
    <w:p w14:paraId="4B1CC8CA" w14:textId="77777777" w:rsidR="00D17642" w:rsidRDefault="00D17642" w:rsidP="00BB1389">
      <w:pPr>
        <w:tabs>
          <w:tab w:val="left" w:pos="1837"/>
        </w:tabs>
        <w:rPr>
          <w:sz w:val="32"/>
          <w:szCs w:val="32"/>
        </w:rPr>
      </w:pPr>
    </w:p>
    <w:p w14:paraId="2A4FB8C3" w14:textId="77777777" w:rsidR="00D17642" w:rsidRDefault="00D17642" w:rsidP="00D17642">
      <w:pPr>
        <w:tabs>
          <w:tab w:val="left" w:pos="1837"/>
        </w:tabs>
        <w:jc w:val="center"/>
        <w:rPr>
          <w:sz w:val="32"/>
          <w:szCs w:val="32"/>
        </w:rPr>
      </w:pPr>
    </w:p>
    <w:p w14:paraId="4F6FE057" w14:textId="77777777" w:rsidR="001E70F6" w:rsidRDefault="001E70F6" w:rsidP="00D17642">
      <w:pPr>
        <w:tabs>
          <w:tab w:val="left" w:pos="1837"/>
        </w:tabs>
        <w:jc w:val="center"/>
        <w:rPr>
          <w:sz w:val="48"/>
          <w:szCs w:val="48"/>
        </w:rPr>
      </w:pPr>
    </w:p>
    <w:p w14:paraId="11FE38BC" w14:textId="77777777" w:rsidR="00FB3340" w:rsidRDefault="00FB3340" w:rsidP="00D17642">
      <w:pPr>
        <w:tabs>
          <w:tab w:val="left" w:pos="1837"/>
        </w:tabs>
        <w:jc w:val="center"/>
        <w:rPr>
          <w:sz w:val="48"/>
          <w:szCs w:val="48"/>
        </w:rPr>
      </w:pPr>
    </w:p>
    <w:p w14:paraId="60D33094" w14:textId="77777777" w:rsidR="00FB3340" w:rsidRDefault="00FB3340" w:rsidP="00D17642">
      <w:pPr>
        <w:tabs>
          <w:tab w:val="left" w:pos="1837"/>
        </w:tabs>
        <w:jc w:val="center"/>
        <w:rPr>
          <w:sz w:val="48"/>
          <w:szCs w:val="48"/>
        </w:rPr>
      </w:pPr>
    </w:p>
    <w:p w14:paraId="20FB8505" w14:textId="77777777" w:rsidR="00FB3340" w:rsidRDefault="00FB3340" w:rsidP="00D17642">
      <w:pPr>
        <w:tabs>
          <w:tab w:val="left" w:pos="1837"/>
        </w:tabs>
        <w:jc w:val="center"/>
        <w:rPr>
          <w:sz w:val="48"/>
          <w:szCs w:val="48"/>
        </w:rPr>
      </w:pPr>
    </w:p>
    <w:p w14:paraId="6C2ACFD4" w14:textId="77777777" w:rsidR="00FB3340" w:rsidRDefault="00FB3340" w:rsidP="00D17642">
      <w:pPr>
        <w:tabs>
          <w:tab w:val="left" w:pos="1837"/>
        </w:tabs>
        <w:jc w:val="center"/>
        <w:rPr>
          <w:sz w:val="48"/>
          <w:szCs w:val="48"/>
        </w:rPr>
      </w:pPr>
    </w:p>
    <w:p w14:paraId="4173EF01" w14:textId="77777777" w:rsidR="00D17642" w:rsidRDefault="001C0D0F" w:rsidP="00D17642">
      <w:pPr>
        <w:tabs>
          <w:tab w:val="left" w:pos="1837"/>
        </w:tabs>
        <w:jc w:val="center"/>
        <w:rPr>
          <w:sz w:val="48"/>
          <w:szCs w:val="48"/>
        </w:rPr>
      </w:pPr>
      <w:r>
        <w:rPr>
          <w:sz w:val="48"/>
          <w:szCs w:val="48"/>
        </w:rPr>
        <w:t>Sudjelovanje javnosti u fiskalnoj politici i proračunskom procesu – Kako uspostaviti i/ili ojačati mehanizme u zemljama PEMPAL-a?</w:t>
      </w:r>
    </w:p>
    <w:p w14:paraId="17A4BDED" w14:textId="77777777" w:rsidR="00643C6F" w:rsidRDefault="00643C6F" w:rsidP="00D17642">
      <w:pPr>
        <w:tabs>
          <w:tab w:val="left" w:pos="1837"/>
        </w:tabs>
        <w:jc w:val="center"/>
        <w:rPr>
          <w:sz w:val="48"/>
          <w:szCs w:val="48"/>
        </w:rPr>
      </w:pPr>
    </w:p>
    <w:p w14:paraId="2616E84B" w14:textId="77777777" w:rsidR="00643C6F" w:rsidRDefault="00643C6F" w:rsidP="00D17642">
      <w:pPr>
        <w:tabs>
          <w:tab w:val="left" w:pos="1837"/>
        </w:tabs>
        <w:jc w:val="center"/>
        <w:rPr>
          <w:sz w:val="48"/>
          <w:szCs w:val="48"/>
        </w:rPr>
      </w:pPr>
    </w:p>
    <w:p w14:paraId="57DA4BC1" w14:textId="77777777" w:rsidR="00643C6F" w:rsidRDefault="00643C6F" w:rsidP="00D17642">
      <w:pPr>
        <w:tabs>
          <w:tab w:val="left" w:pos="1837"/>
        </w:tabs>
        <w:jc w:val="center"/>
        <w:rPr>
          <w:sz w:val="44"/>
          <w:szCs w:val="44"/>
        </w:rPr>
      </w:pPr>
      <w:r>
        <w:rPr>
          <w:sz w:val="44"/>
          <w:szCs w:val="44"/>
        </w:rPr>
        <w:t xml:space="preserve">Popratni dokument </w:t>
      </w:r>
    </w:p>
    <w:p w14:paraId="6C990207" w14:textId="77777777" w:rsidR="0034194B" w:rsidRDefault="0034194B" w:rsidP="00D17642">
      <w:pPr>
        <w:tabs>
          <w:tab w:val="left" w:pos="1837"/>
        </w:tabs>
        <w:jc w:val="center"/>
        <w:rPr>
          <w:sz w:val="44"/>
          <w:szCs w:val="44"/>
        </w:rPr>
      </w:pPr>
    </w:p>
    <w:p w14:paraId="44EFBB5B" w14:textId="77777777" w:rsidR="009F52A8" w:rsidRDefault="009F52A8" w:rsidP="006506F6">
      <w:pPr>
        <w:tabs>
          <w:tab w:val="left" w:pos="1837"/>
        </w:tabs>
        <w:rPr>
          <w:sz w:val="16"/>
          <w:szCs w:val="16"/>
        </w:rPr>
      </w:pPr>
    </w:p>
    <w:p w14:paraId="3BF372CB" w14:textId="77777777" w:rsidR="0034194B" w:rsidRDefault="0034194B" w:rsidP="006506F6">
      <w:pPr>
        <w:tabs>
          <w:tab w:val="left" w:pos="1837"/>
        </w:tabs>
        <w:rPr>
          <w:sz w:val="16"/>
          <w:szCs w:val="16"/>
        </w:rPr>
      </w:pPr>
    </w:p>
    <w:p w14:paraId="05879C55" w14:textId="77777777" w:rsidR="0034194B" w:rsidRDefault="0034194B" w:rsidP="006506F6">
      <w:pPr>
        <w:tabs>
          <w:tab w:val="left" w:pos="1837"/>
        </w:tabs>
        <w:rPr>
          <w:sz w:val="16"/>
          <w:szCs w:val="16"/>
        </w:rPr>
      </w:pPr>
    </w:p>
    <w:p w14:paraId="3E852067" w14:textId="77777777" w:rsidR="0034194B" w:rsidRDefault="0034194B" w:rsidP="006506F6">
      <w:pPr>
        <w:tabs>
          <w:tab w:val="left" w:pos="1837"/>
        </w:tabs>
        <w:rPr>
          <w:sz w:val="16"/>
          <w:szCs w:val="16"/>
        </w:rPr>
      </w:pPr>
    </w:p>
    <w:p w14:paraId="1438D9C0" w14:textId="77777777" w:rsidR="0034194B" w:rsidRDefault="0034194B" w:rsidP="006506F6">
      <w:pPr>
        <w:tabs>
          <w:tab w:val="left" w:pos="1837"/>
        </w:tabs>
        <w:rPr>
          <w:sz w:val="16"/>
          <w:szCs w:val="16"/>
        </w:rPr>
      </w:pPr>
    </w:p>
    <w:p w14:paraId="6406556B" w14:textId="77777777" w:rsidR="0034194B" w:rsidRDefault="0034194B" w:rsidP="006506F6">
      <w:pPr>
        <w:tabs>
          <w:tab w:val="left" w:pos="1837"/>
        </w:tabs>
        <w:rPr>
          <w:sz w:val="16"/>
          <w:szCs w:val="16"/>
        </w:rPr>
      </w:pPr>
    </w:p>
    <w:p w14:paraId="6207CC53" w14:textId="77777777" w:rsidR="009F52A8" w:rsidRDefault="009F52A8" w:rsidP="006506F6">
      <w:pPr>
        <w:tabs>
          <w:tab w:val="left" w:pos="1837"/>
        </w:tabs>
        <w:rPr>
          <w:sz w:val="16"/>
          <w:szCs w:val="16"/>
        </w:rPr>
      </w:pPr>
    </w:p>
    <w:p w14:paraId="60367FEA" w14:textId="77777777" w:rsidR="00CF75BF" w:rsidRDefault="00CF75BF" w:rsidP="006506F6">
      <w:pPr>
        <w:tabs>
          <w:tab w:val="left" w:pos="1837"/>
        </w:tabs>
        <w:rPr>
          <w:sz w:val="16"/>
          <w:szCs w:val="16"/>
        </w:rPr>
      </w:pPr>
    </w:p>
    <w:p w14:paraId="25D62633" w14:textId="77777777" w:rsidR="00FB3340" w:rsidRDefault="00FB3340" w:rsidP="00D17642">
      <w:pPr>
        <w:tabs>
          <w:tab w:val="left" w:pos="1837"/>
        </w:tabs>
        <w:jc w:val="center"/>
        <w:rPr>
          <w:sz w:val="28"/>
          <w:szCs w:val="28"/>
        </w:rPr>
      </w:pPr>
    </w:p>
    <w:p w14:paraId="2384457A" w14:textId="77777777" w:rsidR="00FB3340" w:rsidRDefault="00FB3340" w:rsidP="00D17642">
      <w:pPr>
        <w:tabs>
          <w:tab w:val="left" w:pos="1837"/>
        </w:tabs>
        <w:jc w:val="center"/>
        <w:rPr>
          <w:sz w:val="28"/>
          <w:szCs w:val="28"/>
        </w:rPr>
      </w:pPr>
    </w:p>
    <w:p w14:paraId="246A0FB8" w14:textId="77777777" w:rsidR="00FB3340" w:rsidRDefault="00FB3340" w:rsidP="00643C6F">
      <w:pPr>
        <w:tabs>
          <w:tab w:val="left" w:pos="1837"/>
        </w:tabs>
        <w:rPr>
          <w:sz w:val="28"/>
          <w:szCs w:val="28"/>
        </w:rPr>
      </w:pPr>
    </w:p>
    <w:p w14:paraId="13E9DABE" w14:textId="77777777" w:rsidR="00FB3340" w:rsidRDefault="00FB3340" w:rsidP="00D17642">
      <w:pPr>
        <w:tabs>
          <w:tab w:val="left" w:pos="1837"/>
        </w:tabs>
        <w:jc w:val="center"/>
        <w:rPr>
          <w:sz w:val="28"/>
          <w:szCs w:val="28"/>
        </w:rPr>
      </w:pPr>
    </w:p>
    <w:p w14:paraId="0D7956C9" w14:textId="77777777" w:rsidR="00FB3340" w:rsidRDefault="00FB3340" w:rsidP="00D17642">
      <w:pPr>
        <w:tabs>
          <w:tab w:val="left" w:pos="1837"/>
        </w:tabs>
        <w:jc w:val="center"/>
        <w:rPr>
          <w:sz w:val="28"/>
          <w:szCs w:val="28"/>
        </w:rPr>
      </w:pPr>
    </w:p>
    <w:p w14:paraId="0303137F" w14:textId="77777777" w:rsidR="00B42F9F" w:rsidRDefault="004D335B" w:rsidP="00D17642">
      <w:pPr>
        <w:tabs>
          <w:tab w:val="left" w:pos="1837"/>
        </w:tabs>
        <w:jc w:val="center"/>
        <w:rPr>
          <w:sz w:val="28"/>
          <w:szCs w:val="28"/>
        </w:rPr>
      </w:pPr>
      <w:r>
        <w:rPr>
          <w:sz w:val="28"/>
          <w:szCs w:val="28"/>
        </w:rPr>
        <w:t xml:space="preserve">Pripremila Radna skupina Zajednice prakse za proračun (BCOP) za proračunsku pismenost i transparentnost </w:t>
      </w:r>
    </w:p>
    <w:p w14:paraId="280FA4A3" w14:textId="77777777" w:rsidR="00BA2E61" w:rsidRDefault="00BA2E61" w:rsidP="00D17642">
      <w:pPr>
        <w:tabs>
          <w:tab w:val="left" w:pos="1837"/>
        </w:tabs>
        <w:jc w:val="center"/>
        <w:rPr>
          <w:sz w:val="28"/>
          <w:szCs w:val="28"/>
        </w:rPr>
      </w:pPr>
    </w:p>
    <w:p w14:paraId="7B2BCF37" w14:textId="77777777" w:rsidR="00D17642" w:rsidRPr="00D17642" w:rsidRDefault="00F87CE9" w:rsidP="00D17642">
      <w:pPr>
        <w:tabs>
          <w:tab w:val="left" w:pos="1837"/>
        </w:tabs>
        <w:jc w:val="center"/>
        <w:rPr>
          <w:sz w:val="28"/>
          <w:szCs w:val="28"/>
          <w:u w:val="single"/>
        </w:rPr>
      </w:pPr>
      <w:r>
        <w:rPr>
          <w:sz w:val="28"/>
          <w:szCs w:val="28"/>
        </w:rPr>
        <w:t>Kolovoz 2017.</w:t>
      </w:r>
    </w:p>
    <w:p w14:paraId="5AB96531" w14:textId="77777777" w:rsidR="00DF25AE" w:rsidRDefault="00DF25AE" w:rsidP="00A51F44">
      <w:pPr>
        <w:pStyle w:val="MediumGrid2-Accent11"/>
        <w:rPr>
          <w:rFonts w:ascii="Calibri" w:hAnsi="Calibri"/>
          <w:b/>
          <w:color w:val="548DD4"/>
          <w:sz w:val="28"/>
          <w:szCs w:val="28"/>
        </w:rPr>
      </w:pPr>
    </w:p>
    <w:p w14:paraId="156BFE84" w14:textId="77777777" w:rsidR="00612E62" w:rsidRDefault="00FB3340" w:rsidP="00A51F44">
      <w:pPr>
        <w:pStyle w:val="MediumGrid2-Accent11"/>
        <w:rPr>
          <w:rFonts w:ascii="Calibri" w:hAnsi="Calibri"/>
          <w:b/>
          <w:color w:val="548DD4"/>
          <w:sz w:val="28"/>
          <w:szCs w:val="28"/>
        </w:rPr>
      </w:pPr>
      <w:r>
        <w:br w:type="page"/>
      </w:r>
    </w:p>
    <w:p w14:paraId="6B0FCF23" w14:textId="77777777" w:rsidR="00612E62" w:rsidRDefault="00612E62" w:rsidP="00A51F44">
      <w:pPr>
        <w:pStyle w:val="MediumGrid2-Accent11"/>
        <w:rPr>
          <w:rFonts w:ascii="Calibri" w:hAnsi="Calibri"/>
          <w:b/>
          <w:color w:val="548DD4"/>
          <w:sz w:val="28"/>
          <w:szCs w:val="28"/>
        </w:rPr>
      </w:pPr>
    </w:p>
    <w:p w14:paraId="588A72F7" w14:textId="77777777" w:rsidR="00612E62" w:rsidRDefault="00612E62" w:rsidP="00A51F44">
      <w:pPr>
        <w:pStyle w:val="MediumGrid2-Accent11"/>
        <w:rPr>
          <w:rFonts w:ascii="Calibri" w:hAnsi="Calibri"/>
          <w:b/>
          <w:color w:val="548DD4"/>
          <w:sz w:val="28"/>
          <w:szCs w:val="28"/>
        </w:rPr>
      </w:pPr>
    </w:p>
    <w:p w14:paraId="5269544E" w14:textId="77777777" w:rsidR="00975583" w:rsidRDefault="00975583" w:rsidP="00BA2E61"/>
    <w:p w14:paraId="2DD427BA" w14:textId="77777777" w:rsidR="00BA2E61" w:rsidRPr="00BA2E61" w:rsidRDefault="00BA2E61" w:rsidP="00BA2E61">
      <w:r>
        <w:t xml:space="preserve"> </w:t>
      </w:r>
    </w:p>
    <w:p w14:paraId="3F04D9EB" w14:textId="77777777" w:rsidR="009F4F47" w:rsidRDefault="009F4F47"/>
    <w:p w14:paraId="3828F3EC" w14:textId="77777777" w:rsidR="009F4F47" w:rsidRDefault="009F4F47"/>
    <w:p w14:paraId="16227FA0" w14:textId="77777777" w:rsidR="00CB08F5" w:rsidRDefault="00CB08F5">
      <w:pPr>
        <w:pStyle w:val="GridTable31"/>
        <w:rPr>
          <w:rFonts w:ascii="Times New Roman" w:hAnsi="Times New Roman"/>
          <w:b w:val="0"/>
          <w:sz w:val="32"/>
          <w:szCs w:val="32"/>
        </w:rPr>
      </w:pPr>
      <w:r>
        <w:rPr>
          <w:rFonts w:ascii="Times New Roman" w:hAnsi="Times New Roman"/>
          <w:b w:val="0"/>
          <w:sz w:val="32"/>
          <w:szCs w:val="32"/>
        </w:rPr>
        <w:t>Sadržaj</w:t>
      </w:r>
    </w:p>
    <w:p w14:paraId="4486DD43" w14:textId="77777777" w:rsidR="00257C99" w:rsidRPr="00257C99" w:rsidRDefault="00257C99" w:rsidP="00257C99"/>
    <w:p w14:paraId="71BDB99E" w14:textId="77777777" w:rsidR="00917DCD" w:rsidRDefault="00CB08F5">
      <w:pPr>
        <w:pStyle w:val="TOC1"/>
        <w:tabs>
          <w:tab w:val="right" w:leader="dot" w:pos="9714"/>
        </w:tabs>
        <w:rPr>
          <w:rFonts w:asciiTheme="minorHAnsi" w:eastAsiaTheme="minorEastAsia" w:hAnsiTheme="minorHAnsi" w:cstheme="minorBidi"/>
          <w:b w:val="0"/>
          <w:bCs w:val="0"/>
          <w:noProof/>
          <w:lang w:val="en-GB" w:eastAsia="en-GB"/>
        </w:rPr>
      </w:pPr>
      <w:r w:rsidRPr="00AE7746">
        <w:rPr>
          <w:rFonts w:ascii="Times New Roman" w:hAnsi="Times New Roman"/>
          <w:b w:val="0"/>
          <w:bCs w:val="0"/>
        </w:rPr>
        <w:fldChar w:fldCharType="begin"/>
      </w:r>
      <w:r w:rsidRPr="00AE7746">
        <w:rPr>
          <w:rFonts w:ascii="Times New Roman" w:hAnsi="Times New Roman"/>
          <w:b w:val="0"/>
        </w:rPr>
        <w:instrText xml:space="preserve"> TOC \o "1-3" \h \z \u </w:instrText>
      </w:r>
      <w:r w:rsidRPr="00AE7746">
        <w:rPr>
          <w:rFonts w:ascii="Times New Roman" w:hAnsi="Times New Roman"/>
          <w:b w:val="0"/>
          <w:bCs w:val="0"/>
        </w:rPr>
        <w:fldChar w:fldCharType="separate"/>
      </w:r>
      <w:hyperlink w:anchor="_Toc494049438" w:history="1">
        <w:r w:rsidR="00917DCD" w:rsidRPr="00917DCD">
          <w:rPr>
            <w:b w:val="0"/>
            <w:color w:val="984806"/>
            <w:lang w:val="en-US"/>
          </w:rPr>
          <w:t>UVOD</w:t>
        </w:r>
        <w:r w:rsidR="00917DCD">
          <w:rPr>
            <w:noProof/>
            <w:webHidden/>
          </w:rPr>
          <w:tab/>
        </w:r>
        <w:r w:rsidR="00917DCD">
          <w:rPr>
            <w:noProof/>
            <w:webHidden/>
          </w:rPr>
          <w:fldChar w:fldCharType="begin"/>
        </w:r>
        <w:r w:rsidR="00917DCD">
          <w:rPr>
            <w:noProof/>
            <w:webHidden/>
          </w:rPr>
          <w:instrText xml:space="preserve"> PAGEREF _Toc494049438 \h </w:instrText>
        </w:r>
        <w:r w:rsidR="00917DCD">
          <w:rPr>
            <w:noProof/>
            <w:webHidden/>
          </w:rPr>
        </w:r>
        <w:r w:rsidR="00917DCD">
          <w:rPr>
            <w:noProof/>
            <w:webHidden/>
          </w:rPr>
          <w:fldChar w:fldCharType="separate"/>
        </w:r>
        <w:r w:rsidR="00917DCD">
          <w:rPr>
            <w:noProof/>
            <w:webHidden/>
          </w:rPr>
          <w:t>3</w:t>
        </w:r>
        <w:r w:rsidR="00917DCD">
          <w:rPr>
            <w:noProof/>
            <w:webHidden/>
          </w:rPr>
          <w:fldChar w:fldCharType="end"/>
        </w:r>
      </w:hyperlink>
    </w:p>
    <w:p w14:paraId="1686CF32" w14:textId="77777777" w:rsidR="00917DCD" w:rsidRDefault="00917DCD">
      <w:pPr>
        <w:pStyle w:val="TOC1"/>
        <w:tabs>
          <w:tab w:val="right" w:leader="dot" w:pos="9714"/>
        </w:tabs>
        <w:rPr>
          <w:rFonts w:asciiTheme="minorHAnsi" w:eastAsiaTheme="minorEastAsia" w:hAnsiTheme="minorHAnsi" w:cstheme="minorBidi"/>
          <w:b w:val="0"/>
          <w:bCs w:val="0"/>
          <w:noProof/>
          <w:lang w:val="en-GB" w:eastAsia="en-GB"/>
        </w:rPr>
      </w:pPr>
      <w:hyperlink w:anchor="_Toc494049439" w:history="1">
        <w:r w:rsidRPr="00917DCD">
          <w:rPr>
            <w:b w:val="0"/>
            <w:color w:val="984806"/>
            <w:lang w:val="en-US"/>
          </w:rPr>
          <w:t>CILJEVI I OPSEG</w:t>
        </w:r>
        <w:r>
          <w:rPr>
            <w:noProof/>
            <w:webHidden/>
          </w:rPr>
          <w:tab/>
        </w:r>
        <w:r>
          <w:rPr>
            <w:noProof/>
            <w:webHidden/>
          </w:rPr>
          <w:fldChar w:fldCharType="begin"/>
        </w:r>
        <w:r>
          <w:rPr>
            <w:noProof/>
            <w:webHidden/>
          </w:rPr>
          <w:instrText xml:space="preserve"> PAGEREF _Toc494049439 \h </w:instrText>
        </w:r>
        <w:r>
          <w:rPr>
            <w:noProof/>
            <w:webHidden/>
          </w:rPr>
        </w:r>
        <w:r>
          <w:rPr>
            <w:noProof/>
            <w:webHidden/>
          </w:rPr>
          <w:fldChar w:fldCharType="separate"/>
        </w:r>
        <w:r>
          <w:rPr>
            <w:noProof/>
            <w:webHidden/>
          </w:rPr>
          <w:t>3</w:t>
        </w:r>
        <w:r>
          <w:rPr>
            <w:noProof/>
            <w:webHidden/>
          </w:rPr>
          <w:fldChar w:fldCharType="end"/>
        </w:r>
      </w:hyperlink>
    </w:p>
    <w:p w14:paraId="4CC7811D" w14:textId="77777777" w:rsidR="00917DCD" w:rsidRDefault="00917DCD">
      <w:pPr>
        <w:pStyle w:val="TOC1"/>
        <w:tabs>
          <w:tab w:val="right" w:leader="dot" w:pos="9714"/>
        </w:tabs>
        <w:rPr>
          <w:rFonts w:asciiTheme="minorHAnsi" w:eastAsiaTheme="minorEastAsia" w:hAnsiTheme="minorHAnsi" w:cstheme="minorBidi"/>
          <w:b w:val="0"/>
          <w:bCs w:val="0"/>
          <w:noProof/>
          <w:lang w:val="en-GB" w:eastAsia="en-GB"/>
        </w:rPr>
      </w:pPr>
      <w:hyperlink w:anchor="_Toc494049440" w:history="1">
        <w:r w:rsidRPr="00917DCD">
          <w:rPr>
            <w:b w:val="0"/>
            <w:color w:val="984806"/>
            <w:lang w:val="en-US"/>
          </w:rPr>
          <w:t>PREDNOSTI SUDJELOVANJA JAVNOSTI</w:t>
        </w:r>
        <w:r>
          <w:rPr>
            <w:noProof/>
            <w:webHidden/>
          </w:rPr>
          <w:tab/>
        </w:r>
        <w:r>
          <w:rPr>
            <w:noProof/>
            <w:webHidden/>
          </w:rPr>
          <w:fldChar w:fldCharType="begin"/>
        </w:r>
        <w:r>
          <w:rPr>
            <w:noProof/>
            <w:webHidden/>
          </w:rPr>
          <w:instrText xml:space="preserve"> PAGEREF _Toc494049440 \h </w:instrText>
        </w:r>
        <w:r>
          <w:rPr>
            <w:noProof/>
            <w:webHidden/>
          </w:rPr>
        </w:r>
        <w:r>
          <w:rPr>
            <w:noProof/>
            <w:webHidden/>
          </w:rPr>
          <w:fldChar w:fldCharType="separate"/>
        </w:r>
        <w:r>
          <w:rPr>
            <w:noProof/>
            <w:webHidden/>
          </w:rPr>
          <w:t>5</w:t>
        </w:r>
        <w:r>
          <w:rPr>
            <w:noProof/>
            <w:webHidden/>
          </w:rPr>
          <w:fldChar w:fldCharType="end"/>
        </w:r>
      </w:hyperlink>
    </w:p>
    <w:p w14:paraId="1CB1081C" w14:textId="77777777" w:rsidR="00917DCD" w:rsidRDefault="00917DCD">
      <w:pPr>
        <w:pStyle w:val="TOC1"/>
        <w:tabs>
          <w:tab w:val="right" w:leader="dot" w:pos="9714"/>
        </w:tabs>
        <w:rPr>
          <w:rFonts w:asciiTheme="minorHAnsi" w:eastAsiaTheme="minorEastAsia" w:hAnsiTheme="minorHAnsi" w:cstheme="minorBidi"/>
          <w:b w:val="0"/>
          <w:bCs w:val="0"/>
          <w:noProof/>
          <w:lang w:val="en-GB" w:eastAsia="en-GB"/>
        </w:rPr>
      </w:pPr>
      <w:hyperlink w:anchor="_Toc494049441" w:history="1">
        <w:r w:rsidRPr="00917DCD">
          <w:rPr>
            <w:b w:val="0"/>
            <w:color w:val="984806"/>
            <w:lang w:val="en-US"/>
          </w:rPr>
          <w:t>MEĐUNARODNI OKVIR I TRENDOVI</w:t>
        </w:r>
        <w:r>
          <w:rPr>
            <w:noProof/>
            <w:webHidden/>
          </w:rPr>
          <w:tab/>
        </w:r>
        <w:r>
          <w:rPr>
            <w:noProof/>
            <w:webHidden/>
          </w:rPr>
          <w:fldChar w:fldCharType="begin"/>
        </w:r>
        <w:r>
          <w:rPr>
            <w:noProof/>
            <w:webHidden/>
          </w:rPr>
          <w:instrText xml:space="preserve"> PAGEREF _Toc494049441 \h </w:instrText>
        </w:r>
        <w:r>
          <w:rPr>
            <w:noProof/>
            <w:webHidden/>
          </w:rPr>
        </w:r>
        <w:r>
          <w:rPr>
            <w:noProof/>
            <w:webHidden/>
          </w:rPr>
          <w:fldChar w:fldCharType="separate"/>
        </w:r>
        <w:r>
          <w:rPr>
            <w:noProof/>
            <w:webHidden/>
          </w:rPr>
          <w:t>7</w:t>
        </w:r>
        <w:r>
          <w:rPr>
            <w:noProof/>
            <w:webHidden/>
          </w:rPr>
          <w:fldChar w:fldCharType="end"/>
        </w:r>
      </w:hyperlink>
    </w:p>
    <w:p w14:paraId="4E90D417" w14:textId="77777777" w:rsidR="00917DCD" w:rsidRDefault="00917DCD">
      <w:pPr>
        <w:pStyle w:val="TOC1"/>
        <w:tabs>
          <w:tab w:val="right" w:leader="dot" w:pos="9714"/>
        </w:tabs>
        <w:rPr>
          <w:rFonts w:asciiTheme="minorHAnsi" w:eastAsiaTheme="minorEastAsia" w:hAnsiTheme="minorHAnsi" w:cstheme="minorBidi"/>
          <w:b w:val="0"/>
          <w:bCs w:val="0"/>
          <w:noProof/>
          <w:lang w:val="en-GB" w:eastAsia="en-GB"/>
        </w:rPr>
      </w:pPr>
      <w:hyperlink w:anchor="_Toc494049442" w:history="1">
        <w:r w:rsidRPr="00917DCD">
          <w:rPr>
            <w:b w:val="0"/>
            <w:bCs w:val="0"/>
            <w:color w:val="365F91"/>
            <w:lang w:val="en-US"/>
          </w:rPr>
          <w:t>Dobra praksa definirana u međunarodnim mehanizmima i alatima  za procjenu</w:t>
        </w:r>
        <w:r>
          <w:rPr>
            <w:noProof/>
            <w:webHidden/>
          </w:rPr>
          <w:tab/>
        </w:r>
        <w:r>
          <w:rPr>
            <w:noProof/>
            <w:webHidden/>
          </w:rPr>
          <w:fldChar w:fldCharType="begin"/>
        </w:r>
        <w:r>
          <w:rPr>
            <w:noProof/>
            <w:webHidden/>
          </w:rPr>
          <w:instrText xml:space="preserve"> PAGEREF _Toc494049442 \h </w:instrText>
        </w:r>
        <w:r>
          <w:rPr>
            <w:noProof/>
            <w:webHidden/>
          </w:rPr>
        </w:r>
        <w:r>
          <w:rPr>
            <w:noProof/>
            <w:webHidden/>
          </w:rPr>
          <w:fldChar w:fldCharType="separate"/>
        </w:r>
        <w:r>
          <w:rPr>
            <w:noProof/>
            <w:webHidden/>
          </w:rPr>
          <w:t>7</w:t>
        </w:r>
        <w:r>
          <w:rPr>
            <w:noProof/>
            <w:webHidden/>
          </w:rPr>
          <w:fldChar w:fldCharType="end"/>
        </w:r>
      </w:hyperlink>
    </w:p>
    <w:p w14:paraId="25255FDB" w14:textId="77777777" w:rsidR="00917DCD" w:rsidRDefault="00917DCD">
      <w:pPr>
        <w:pStyle w:val="TOC1"/>
        <w:tabs>
          <w:tab w:val="right" w:leader="dot" w:pos="9714"/>
        </w:tabs>
        <w:rPr>
          <w:rFonts w:asciiTheme="minorHAnsi" w:eastAsiaTheme="minorEastAsia" w:hAnsiTheme="minorHAnsi" w:cstheme="minorBidi"/>
          <w:b w:val="0"/>
          <w:bCs w:val="0"/>
          <w:noProof/>
          <w:lang w:val="en-GB" w:eastAsia="en-GB"/>
        </w:rPr>
      </w:pPr>
      <w:hyperlink w:anchor="_Toc494049443" w:history="1">
        <w:r w:rsidRPr="00917DCD">
          <w:rPr>
            <w:b w:val="0"/>
            <w:color w:val="984806"/>
            <w:lang w:val="en-US"/>
          </w:rPr>
          <w:t>MEHANIZMI SUDJELOVANJA JAVNOSTI</w:t>
        </w:r>
        <w:r>
          <w:rPr>
            <w:noProof/>
            <w:webHidden/>
          </w:rPr>
          <w:tab/>
        </w:r>
        <w:r>
          <w:rPr>
            <w:noProof/>
            <w:webHidden/>
          </w:rPr>
          <w:fldChar w:fldCharType="begin"/>
        </w:r>
        <w:r>
          <w:rPr>
            <w:noProof/>
            <w:webHidden/>
          </w:rPr>
          <w:instrText xml:space="preserve"> PAGEREF _Toc494049443 \h </w:instrText>
        </w:r>
        <w:r>
          <w:rPr>
            <w:noProof/>
            <w:webHidden/>
          </w:rPr>
        </w:r>
        <w:r>
          <w:rPr>
            <w:noProof/>
            <w:webHidden/>
          </w:rPr>
          <w:fldChar w:fldCharType="separate"/>
        </w:r>
        <w:r>
          <w:rPr>
            <w:noProof/>
            <w:webHidden/>
          </w:rPr>
          <w:t>12</w:t>
        </w:r>
        <w:r>
          <w:rPr>
            <w:noProof/>
            <w:webHidden/>
          </w:rPr>
          <w:fldChar w:fldCharType="end"/>
        </w:r>
      </w:hyperlink>
    </w:p>
    <w:p w14:paraId="25DB24CF" w14:textId="77777777" w:rsidR="00917DCD" w:rsidRDefault="00917DCD">
      <w:pPr>
        <w:pStyle w:val="TOC1"/>
        <w:tabs>
          <w:tab w:val="right" w:leader="dot" w:pos="9714"/>
        </w:tabs>
        <w:rPr>
          <w:rFonts w:asciiTheme="minorHAnsi" w:eastAsiaTheme="minorEastAsia" w:hAnsiTheme="minorHAnsi" w:cstheme="minorBidi"/>
          <w:b w:val="0"/>
          <w:bCs w:val="0"/>
          <w:noProof/>
          <w:lang w:val="en-GB" w:eastAsia="en-GB"/>
        </w:rPr>
      </w:pPr>
      <w:hyperlink w:anchor="_Toc494049444" w:history="1">
        <w:r w:rsidRPr="00917DCD">
          <w:rPr>
            <w:b w:val="0"/>
            <w:bCs w:val="0"/>
            <w:color w:val="365F91"/>
            <w:lang w:val="en-US"/>
          </w:rPr>
          <w:t>Inicijative na strani ponude</w:t>
        </w:r>
        <w:r>
          <w:rPr>
            <w:noProof/>
            <w:webHidden/>
          </w:rPr>
          <w:tab/>
        </w:r>
        <w:r>
          <w:rPr>
            <w:noProof/>
            <w:webHidden/>
          </w:rPr>
          <w:fldChar w:fldCharType="begin"/>
        </w:r>
        <w:r>
          <w:rPr>
            <w:noProof/>
            <w:webHidden/>
          </w:rPr>
          <w:instrText xml:space="preserve"> PAGEREF _Toc494049444 \h </w:instrText>
        </w:r>
        <w:r>
          <w:rPr>
            <w:noProof/>
            <w:webHidden/>
          </w:rPr>
        </w:r>
        <w:r>
          <w:rPr>
            <w:noProof/>
            <w:webHidden/>
          </w:rPr>
          <w:fldChar w:fldCharType="separate"/>
        </w:r>
        <w:r>
          <w:rPr>
            <w:noProof/>
            <w:webHidden/>
          </w:rPr>
          <w:t>13</w:t>
        </w:r>
        <w:r>
          <w:rPr>
            <w:noProof/>
            <w:webHidden/>
          </w:rPr>
          <w:fldChar w:fldCharType="end"/>
        </w:r>
      </w:hyperlink>
    </w:p>
    <w:p w14:paraId="631FE147" w14:textId="77777777" w:rsidR="00917DCD" w:rsidRDefault="00917DCD">
      <w:pPr>
        <w:pStyle w:val="TOC1"/>
        <w:tabs>
          <w:tab w:val="right" w:leader="dot" w:pos="9714"/>
        </w:tabs>
        <w:rPr>
          <w:rFonts w:asciiTheme="minorHAnsi" w:eastAsiaTheme="minorEastAsia" w:hAnsiTheme="minorHAnsi" w:cstheme="minorBidi"/>
          <w:b w:val="0"/>
          <w:bCs w:val="0"/>
          <w:noProof/>
          <w:lang w:val="en-GB" w:eastAsia="en-GB"/>
        </w:rPr>
      </w:pPr>
      <w:hyperlink w:anchor="_Toc494049445" w:history="1">
        <w:r w:rsidRPr="00917DCD">
          <w:rPr>
            <w:b w:val="0"/>
            <w:bCs w:val="0"/>
            <w:color w:val="365F91"/>
            <w:lang w:val="en-US"/>
          </w:rPr>
          <w:t>Inicijative na strani potražnje</w:t>
        </w:r>
        <w:r>
          <w:rPr>
            <w:noProof/>
            <w:webHidden/>
          </w:rPr>
          <w:tab/>
        </w:r>
        <w:r>
          <w:rPr>
            <w:noProof/>
            <w:webHidden/>
          </w:rPr>
          <w:fldChar w:fldCharType="begin"/>
        </w:r>
        <w:r>
          <w:rPr>
            <w:noProof/>
            <w:webHidden/>
          </w:rPr>
          <w:instrText xml:space="preserve"> PAGEREF _Toc494049445 \h </w:instrText>
        </w:r>
        <w:r>
          <w:rPr>
            <w:noProof/>
            <w:webHidden/>
          </w:rPr>
        </w:r>
        <w:r>
          <w:rPr>
            <w:noProof/>
            <w:webHidden/>
          </w:rPr>
          <w:fldChar w:fldCharType="separate"/>
        </w:r>
        <w:r>
          <w:rPr>
            <w:noProof/>
            <w:webHidden/>
          </w:rPr>
          <w:t>16</w:t>
        </w:r>
        <w:r>
          <w:rPr>
            <w:noProof/>
            <w:webHidden/>
          </w:rPr>
          <w:fldChar w:fldCharType="end"/>
        </w:r>
      </w:hyperlink>
    </w:p>
    <w:p w14:paraId="591256F4" w14:textId="77777777" w:rsidR="00917DCD" w:rsidRDefault="00917DCD">
      <w:pPr>
        <w:pStyle w:val="TOC1"/>
        <w:tabs>
          <w:tab w:val="right" w:leader="dot" w:pos="9714"/>
        </w:tabs>
        <w:rPr>
          <w:rFonts w:asciiTheme="minorHAnsi" w:eastAsiaTheme="minorEastAsia" w:hAnsiTheme="minorHAnsi" w:cstheme="minorBidi"/>
          <w:b w:val="0"/>
          <w:bCs w:val="0"/>
          <w:noProof/>
          <w:lang w:val="en-GB" w:eastAsia="en-GB"/>
        </w:rPr>
      </w:pPr>
      <w:hyperlink w:anchor="_Toc494049446" w:history="1">
        <w:r w:rsidRPr="00917DCD">
          <w:rPr>
            <w:b w:val="0"/>
            <w:color w:val="984806"/>
            <w:lang w:val="en-US"/>
          </w:rPr>
          <w:t>PREGLED ISKUSTAVA ZEMALJA PEMPAL-a</w:t>
        </w:r>
        <w:r>
          <w:rPr>
            <w:noProof/>
            <w:webHidden/>
          </w:rPr>
          <w:tab/>
        </w:r>
        <w:r>
          <w:rPr>
            <w:noProof/>
            <w:webHidden/>
          </w:rPr>
          <w:fldChar w:fldCharType="begin"/>
        </w:r>
        <w:r>
          <w:rPr>
            <w:noProof/>
            <w:webHidden/>
          </w:rPr>
          <w:instrText xml:space="preserve"> PAGEREF _Toc494049446 \h </w:instrText>
        </w:r>
        <w:r>
          <w:rPr>
            <w:noProof/>
            <w:webHidden/>
          </w:rPr>
        </w:r>
        <w:r>
          <w:rPr>
            <w:noProof/>
            <w:webHidden/>
          </w:rPr>
          <w:fldChar w:fldCharType="separate"/>
        </w:r>
        <w:r>
          <w:rPr>
            <w:noProof/>
            <w:webHidden/>
          </w:rPr>
          <w:t>19</w:t>
        </w:r>
        <w:r>
          <w:rPr>
            <w:noProof/>
            <w:webHidden/>
          </w:rPr>
          <w:fldChar w:fldCharType="end"/>
        </w:r>
      </w:hyperlink>
    </w:p>
    <w:p w14:paraId="2F9EB9A4" w14:textId="77777777" w:rsidR="00917DCD" w:rsidRDefault="00917DCD">
      <w:pPr>
        <w:pStyle w:val="TOC1"/>
        <w:tabs>
          <w:tab w:val="right" w:leader="dot" w:pos="9714"/>
        </w:tabs>
        <w:rPr>
          <w:rFonts w:asciiTheme="minorHAnsi" w:eastAsiaTheme="minorEastAsia" w:hAnsiTheme="minorHAnsi" w:cstheme="minorBidi"/>
          <w:b w:val="0"/>
          <w:bCs w:val="0"/>
          <w:noProof/>
          <w:lang w:val="en-GB" w:eastAsia="en-GB"/>
        </w:rPr>
      </w:pPr>
      <w:hyperlink w:anchor="_Toc494049447" w:history="1">
        <w:r w:rsidRPr="00917DCD">
          <w:rPr>
            <w:b w:val="0"/>
            <w:color w:val="984806"/>
            <w:lang w:val="en-US"/>
          </w:rPr>
          <w:t>BIBLIOGRAFIJA</w:t>
        </w:r>
        <w:r>
          <w:rPr>
            <w:noProof/>
            <w:webHidden/>
          </w:rPr>
          <w:tab/>
        </w:r>
        <w:r>
          <w:rPr>
            <w:noProof/>
            <w:webHidden/>
          </w:rPr>
          <w:fldChar w:fldCharType="begin"/>
        </w:r>
        <w:r>
          <w:rPr>
            <w:noProof/>
            <w:webHidden/>
          </w:rPr>
          <w:instrText xml:space="preserve"> PAGEREF _Toc494049447 \h </w:instrText>
        </w:r>
        <w:r>
          <w:rPr>
            <w:noProof/>
            <w:webHidden/>
          </w:rPr>
        </w:r>
        <w:r>
          <w:rPr>
            <w:noProof/>
            <w:webHidden/>
          </w:rPr>
          <w:fldChar w:fldCharType="separate"/>
        </w:r>
        <w:r>
          <w:rPr>
            <w:noProof/>
            <w:webHidden/>
          </w:rPr>
          <w:t>21</w:t>
        </w:r>
        <w:r>
          <w:rPr>
            <w:noProof/>
            <w:webHidden/>
          </w:rPr>
          <w:fldChar w:fldCharType="end"/>
        </w:r>
      </w:hyperlink>
    </w:p>
    <w:p w14:paraId="77448ABD" w14:textId="77777777" w:rsidR="00917DCD" w:rsidRDefault="00917DCD">
      <w:pPr>
        <w:pStyle w:val="TOC1"/>
        <w:tabs>
          <w:tab w:val="right" w:leader="dot" w:pos="9714"/>
        </w:tabs>
        <w:rPr>
          <w:rFonts w:asciiTheme="minorHAnsi" w:eastAsiaTheme="minorEastAsia" w:hAnsiTheme="minorHAnsi" w:cstheme="minorBidi"/>
          <w:b w:val="0"/>
          <w:bCs w:val="0"/>
          <w:noProof/>
          <w:lang w:val="en-GB" w:eastAsia="en-GB"/>
        </w:rPr>
      </w:pPr>
      <w:hyperlink w:anchor="_Toc494049448" w:history="1">
        <w:r w:rsidRPr="00917DCD">
          <w:rPr>
            <w:b w:val="0"/>
            <w:color w:val="984806"/>
            <w:lang w:val="en-US"/>
          </w:rPr>
          <w:t>PRILOZI</w:t>
        </w:r>
        <w:r>
          <w:rPr>
            <w:noProof/>
            <w:webHidden/>
          </w:rPr>
          <w:tab/>
        </w:r>
        <w:r>
          <w:rPr>
            <w:noProof/>
            <w:webHidden/>
          </w:rPr>
          <w:fldChar w:fldCharType="begin"/>
        </w:r>
        <w:r>
          <w:rPr>
            <w:noProof/>
            <w:webHidden/>
          </w:rPr>
          <w:instrText xml:space="preserve"> PAGEREF _Toc494049448 \h </w:instrText>
        </w:r>
        <w:r>
          <w:rPr>
            <w:noProof/>
            <w:webHidden/>
          </w:rPr>
        </w:r>
        <w:r>
          <w:rPr>
            <w:noProof/>
            <w:webHidden/>
          </w:rPr>
          <w:fldChar w:fldCharType="separate"/>
        </w:r>
        <w:r>
          <w:rPr>
            <w:noProof/>
            <w:webHidden/>
          </w:rPr>
          <w:t>25</w:t>
        </w:r>
        <w:r>
          <w:rPr>
            <w:noProof/>
            <w:webHidden/>
          </w:rPr>
          <w:fldChar w:fldCharType="end"/>
        </w:r>
      </w:hyperlink>
    </w:p>
    <w:p w14:paraId="1B8B5D6A" w14:textId="77777777" w:rsidR="00917DCD" w:rsidRDefault="00917DCD">
      <w:pPr>
        <w:pStyle w:val="TOC3"/>
        <w:rPr>
          <w:rFonts w:asciiTheme="minorHAnsi" w:eastAsiaTheme="minorEastAsia" w:hAnsiTheme="minorHAnsi" w:cstheme="minorBidi"/>
          <w:color w:val="auto"/>
          <w:sz w:val="24"/>
          <w:szCs w:val="24"/>
          <w:lang w:val="en-GB" w:eastAsia="en-GB"/>
        </w:rPr>
      </w:pPr>
      <w:hyperlink w:anchor="_Toc494049449" w:history="1">
        <w:r w:rsidRPr="00DD262C">
          <w:rPr>
            <w:rStyle w:val="Hyperlink"/>
          </w:rPr>
          <w:t>A: PRIMJERI, ALATI I SREDSTVA</w:t>
        </w:r>
        <w:r>
          <w:rPr>
            <w:webHidden/>
          </w:rPr>
          <w:tab/>
        </w:r>
        <w:r>
          <w:rPr>
            <w:webHidden/>
          </w:rPr>
          <w:fldChar w:fldCharType="begin"/>
        </w:r>
        <w:r>
          <w:rPr>
            <w:webHidden/>
          </w:rPr>
          <w:instrText xml:space="preserve"> PAGEREF _Toc494049449 \h </w:instrText>
        </w:r>
        <w:r>
          <w:rPr>
            <w:webHidden/>
          </w:rPr>
        </w:r>
        <w:r>
          <w:rPr>
            <w:webHidden/>
          </w:rPr>
          <w:fldChar w:fldCharType="separate"/>
        </w:r>
        <w:r>
          <w:rPr>
            <w:webHidden/>
          </w:rPr>
          <w:t>25</w:t>
        </w:r>
        <w:r>
          <w:rPr>
            <w:webHidden/>
          </w:rPr>
          <w:fldChar w:fldCharType="end"/>
        </w:r>
      </w:hyperlink>
    </w:p>
    <w:p w14:paraId="4C8B5C96" w14:textId="77777777" w:rsidR="00917DCD" w:rsidRDefault="00917DCD">
      <w:pPr>
        <w:pStyle w:val="TOC3"/>
        <w:rPr>
          <w:rFonts w:asciiTheme="minorHAnsi" w:eastAsiaTheme="minorEastAsia" w:hAnsiTheme="minorHAnsi" w:cstheme="minorBidi"/>
          <w:color w:val="auto"/>
          <w:sz w:val="24"/>
          <w:szCs w:val="24"/>
          <w:lang w:val="en-GB" w:eastAsia="en-GB"/>
        </w:rPr>
      </w:pPr>
      <w:hyperlink w:anchor="_Toc494049450" w:history="1">
        <w:r w:rsidRPr="00DD262C">
          <w:rPr>
            <w:rStyle w:val="Hyperlink"/>
          </w:rPr>
          <w:t>B: INSTRUMENT ZA ANKETU GIFT-a/IBP-a KOJIM SE ODREĐUJU TRENUTAČNE NAMJENE INFORMACIJA O PRORAČUNU</w:t>
        </w:r>
        <w:r>
          <w:rPr>
            <w:webHidden/>
          </w:rPr>
          <w:tab/>
        </w:r>
        <w:r>
          <w:rPr>
            <w:webHidden/>
          </w:rPr>
          <w:fldChar w:fldCharType="begin"/>
        </w:r>
        <w:r>
          <w:rPr>
            <w:webHidden/>
          </w:rPr>
          <w:instrText xml:space="preserve"> PAGEREF _Toc494049450 \h </w:instrText>
        </w:r>
        <w:r>
          <w:rPr>
            <w:webHidden/>
          </w:rPr>
        </w:r>
        <w:r>
          <w:rPr>
            <w:webHidden/>
          </w:rPr>
          <w:fldChar w:fldCharType="separate"/>
        </w:r>
        <w:r>
          <w:rPr>
            <w:webHidden/>
          </w:rPr>
          <w:t>28</w:t>
        </w:r>
        <w:r>
          <w:rPr>
            <w:webHidden/>
          </w:rPr>
          <w:fldChar w:fldCharType="end"/>
        </w:r>
      </w:hyperlink>
    </w:p>
    <w:p w14:paraId="15B784EE" w14:textId="77777777" w:rsidR="00CB08F5" w:rsidRDefault="00CB08F5">
      <w:r w:rsidRPr="00AE7746">
        <w:rPr>
          <w:bCs/>
        </w:rPr>
        <w:fldChar w:fldCharType="end"/>
      </w:r>
    </w:p>
    <w:p w14:paraId="3C736485" w14:textId="77777777" w:rsidR="009F4F47" w:rsidRDefault="009F4F47"/>
    <w:p w14:paraId="31E415CA" w14:textId="77777777" w:rsidR="00106CCF" w:rsidRPr="00695C49" w:rsidRDefault="00106CCF" w:rsidP="00F809E2">
      <w:pPr>
        <w:tabs>
          <w:tab w:val="right" w:pos="8828"/>
        </w:tabs>
        <w:rPr>
          <w:rFonts w:ascii="Cambria" w:hAnsi="Cambria"/>
          <w:b/>
          <w:smallCaps/>
          <w:noProof/>
          <w:color w:val="2F5496"/>
          <w:sz w:val="28"/>
          <w:szCs w:val="28"/>
        </w:rPr>
      </w:pPr>
      <w:r>
        <w:rPr>
          <w:rFonts w:ascii="Cambria" w:hAnsi="Cambria"/>
          <w:b/>
          <w:smallCaps/>
          <w:color w:val="2F5496"/>
          <w:sz w:val="28"/>
          <w:szCs w:val="28"/>
        </w:rPr>
        <w:tab/>
      </w:r>
    </w:p>
    <w:p w14:paraId="1624A733" w14:textId="77777777" w:rsidR="000D2B31" w:rsidRDefault="000D2B31" w:rsidP="0029247F">
      <w:pPr>
        <w:pStyle w:val="Heading1"/>
        <w:rPr>
          <w:sz w:val="24"/>
          <w:szCs w:val="24"/>
        </w:rPr>
      </w:pPr>
    </w:p>
    <w:p w14:paraId="172F0794" w14:textId="77777777" w:rsidR="000D2B31" w:rsidRPr="000D2B31" w:rsidRDefault="000D2B31" w:rsidP="000D2B31"/>
    <w:p w14:paraId="02426726" w14:textId="77777777" w:rsidR="000D2B31" w:rsidRDefault="000D2B31" w:rsidP="000D2B31">
      <w:pPr>
        <w:pStyle w:val="Heading1"/>
        <w:tabs>
          <w:tab w:val="left" w:pos="2460"/>
        </w:tabs>
      </w:pPr>
      <w:r>
        <w:tab/>
      </w:r>
    </w:p>
    <w:p w14:paraId="487BE0FD" w14:textId="77777777" w:rsidR="004530AD" w:rsidRPr="00CA0ABE" w:rsidRDefault="00C84FA4" w:rsidP="0029247F">
      <w:pPr>
        <w:pStyle w:val="Heading1"/>
        <w:rPr>
          <w:rFonts w:ascii="Times New Roman" w:hAnsi="Times New Roman"/>
          <w:b w:val="0"/>
          <w:color w:val="984806"/>
          <w:sz w:val="26"/>
          <w:szCs w:val="26"/>
        </w:rPr>
      </w:pPr>
      <w:r>
        <w:br w:type="page"/>
      </w:r>
      <w:bookmarkStart w:id="0" w:name="_Toc486327839"/>
      <w:bookmarkStart w:id="1" w:name="_Toc487651513"/>
      <w:bookmarkStart w:id="2" w:name="_Toc487655768"/>
      <w:bookmarkStart w:id="3" w:name="_Toc487655786"/>
      <w:bookmarkStart w:id="4" w:name="_Toc487655804"/>
      <w:bookmarkStart w:id="5" w:name="_Toc494049438"/>
      <w:r>
        <w:rPr>
          <w:rFonts w:ascii="Times New Roman" w:hAnsi="Times New Roman"/>
          <w:b w:val="0"/>
          <w:color w:val="984806"/>
          <w:sz w:val="26"/>
          <w:szCs w:val="26"/>
        </w:rPr>
        <w:lastRenderedPageBreak/>
        <w:t>UVOD</w:t>
      </w:r>
      <w:bookmarkEnd w:id="0"/>
      <w:bookmarkEnd w:id="1"/>
      <w:bookmarkEnd w:id="2"/>
      <w:bookmarkEnd w:id="3"/>
      <w:bookmarkEnd w:id="4"/>
      <w:bookmarkEnd w:id="5"/>
    </w:p>
    <w:p w14:paraId="53732EFD" w14:textId="77777777" w:rsidR="001F20A7" w:rsidRPr="001F20A7" w:rsidRDefault="001F20A7" w:rsidP="001F20A7">
      <w:pPr>
        <w:tabs>
          <w:tab w:val="left" w:pos="1837"/>
        </w:tabs>
        <w:rPr>
          <w:b/>
          <w:sz w:val="16"/>
          <w:szCs w:val="16"/>
          <w:u w:val="single"/>
        </w:rPr>
      </w:pPr>
    </w:p>
    <w:p w14:paraId="04DE9208" w14:textId="796AEAB9" w:rsidR="00122235" w:rsidRDefault="00122235" w:rsidP="00C652FB">
      <w:pPr>
        <w:numPr>
          <w:ilvl w:val="0"/>
          <w:numId w:val="4"/>
        </w:numPr>
        <w:ind w:left="357" w:hanging="357"/>
        <w:jc w:val="both"/>
      </w:pPr>
      <w:r>
        <w:rPr>
          <w:b/>
        </w:rPr>
        <w:t xml:space="preserve">Mreža za učenje uz pomoć kolega u području upravljanja javnim rashodima (PEMPAL) pruža platformu za povezivanje zemalja članica u Europi i srednjoj Aziji. </w:t>
      </w:r>
      <w:r>
        <w:t xml:space="preserve"> Mreža se sastoji od tri zajednice prakse (COP-a): za proračun (BCOP), za riznicu (TCOP) i za unutarnju reviziju (IACO</w:t>
      </w:r>
      <w:r w:rsidR="00B136CD">
        <w:t xml:space="preserve">P). Tehnički sadržaj podržani su od strane </w:t>
      </w:r>
      <w:r>
        <w:t>resursni</w:t>
      </w:r>
      <w:r w:rsidR="005036DA">
        <w:t>h timova</w:t>
      </w:r>
      <w:r>
        <w:t xml:space="preserve"> koje podupir</w:t>
      </w:r>
      <w:r w:rsidR="005036DA">
        <w:t>u donatori iz Svjetske banke i</w:t>
      </w:r>
      <w:r>
        <w:t xml:space="preserve"> drugi</w:t>
      </w:r>
      <w:r w:rsidR="005036DA">
        <w:t>h donatora</w:t>
      </w:r>
      <w:r>
        <w:t xml:space="preserve">. Ispituju se najnoviji međunarodni standardi i pristupi </w:t>
      </w:r>
      <w:r w:rsidR="005036DA">
        <w:t xml:space="preserve">i </w:t>
      </w:r>
      <w:r>
        <w:t xml:space="preserve"> razmjenjuju iskustva u provedbi reformi na službenim jezicima mreže, engleskom, ruskom i bosansko-hrvatsko-srpskom (BCS). Tijekom Strategije PEMPAL-a za 2012. – 2017. i trenutačne strategije PEMPAL-a za 2017. – 2022. ključni donatori programa bili su Ministarstvo financija Ruske Federacije, švicarsko Državno tajništvo za ekonomske poslove (SECO) i Svjetska banka.</w:t>
      </w:r>
      <w:r w:rsidR="002C37A2" w:rsidRPr="00DE5C77">
        <w:rPr>
          <w:rStyle w:val="FootnoteReference"/>
        </w:rPr>
        <w:footnoteReference w:id="1"/>
      </w:r>
    </w:p>
    <w:p w14:paraId="6994E285" w14:textId="77777777" w:rsidR="00C652FB" w:rsidRPr="00C652FB" w:rsidRDefault="00C652FB" w:rsidP="00C652FB">
      <w:pPr>
        <w:ind w:left="357"/>
        <w:jc w:val="both"/>
        <w:rPr>
          <w:sz w:val="16"/>
          <w:szCs w:val="16"/>
        </w:rPr>
      </w:pPr>
    </w:p>
    <w:p w14:paraId="0FC2E934" w14:textId="5C231322" w:rsidR="00C652FB" w:rsidRPr="00A558C2" w:rsidRDefault="00C7405F" w:rsidP="00A558C2">
      <w:pPr>
        <w:numPr>
          <w:ilvl w:val="0"/>
          <w:numId w:val="4"/>
        </w:numPr>
        <w:spacing w:after="120"/>
        <w:ind w:left="357" w:hanging="357"/>
        <w:jc w:val="both"/>
      </w:pPr>
      <w:r>
        <w:rPr>
          <w:b/>
        </w:rPr>
        <w:t>Zajednica prakse za proračun (BCOP) sastoji se od 21 zemlje članice kojima je cilj osnažiti metodologiju, planiranje i transparentnost proračuna.</w:t>
      </w:r>
      <w:r>
        <w:t xml:space="preserve"> Također je osnovano nekoliko radnih skupina koje se sastoje od podskupina članova koji se redovitije sastaju kako bi raspravili i razmotrili zajedničke izazove. Radna skupina za proračunsku pismenost i transparentnost, koju predvodi gđa Anna Belenchuk iz Ministarstva financija (MF) Ruske Federacije, posluje sa svrhom učenja iz međunarodnog iskustva u pogledu poboljšanja proračunske pismenosti među građanima, proračunske otvorenosti i dostupnosti. Iz naučenih lekcija Radna skupina razvija preporuke za zemlje PEMPAL-a, </w:t>
      </w:r>
      <w:r w:rsidR="005036DA">
        <w:t>oblikujući ih</w:t>
      </w:r>
      <w:r>
        <w:t xml:space="preserve"> u „proizvode znanja“ kako bi se omogućila distribucija diljem regije Europe i srednje Azije.</w:t>
      </w:r>
      <w:r w:rsidR="0081670D" w:rsidRPr="00DE5C77">
        <w:rPr>
          <w:vertAlign w:val="superscript"/>
        </w:rPr>
        <w:footnoteReference w:id="2"/>
      </w:r>
    </w:p>
    <w:p w14:paraId="43791E0C" w14:textId="77777777" w:rsidR="00ED5CFE" w:rsidRDefault="003E76F9" w:rsidP="00A558C2">
      <w:pPr>
        <w:numPr>
          <w:ilvl w:val="0"/>
          <w:numId w:val="4"/>
        </w:numPr>
        <w:spacing w:after="120"/>
        <w:ind w:left="357" w:hanging="357"/>
        <w:jc w:val="both"/>
      </w:pPr>
      <w:r>
        <w:rPr>
          <w:b/>
        </w:rPr>
        <w:t>Radna skupina za proračunsku pismenost i transparentnost u okviru BCOP-a sastoji se od 15 zemalja članica</w:t>
      </w:r>
      <w:r>
        <w:t xml:space="preserve"> iz regije Europe i srednje Azije koje uključuju Albaniju, Armeniju, Bjelarus, Bosnu i Hercegovinu, Hrvatsku, Kazahstan, Kosovo, Kirgisku Republiku, Moldovu, Rumunjsku, Rusku Federaciju, Tadžikistan, Tursku, Ukrajinu i Uzbekistan.  </w:t>
      </w:r>
    </w:p>
    <w:p w14:paraId="18828801" w14:textId="5FA62B73" w:rsidR="00B50770" w:rsidRPr="00B50770" w:rsidRDefault="00D60B19" w:rsidP="00AD0BED">
      <w:pPr>
        <w:numPr>
          <w:ilvl w:val="0"/>
          <w:numId w:val="4"/>
        </w:numPr>
        <w:spacing w:after="120"/>
        <w:ind w:left="357" w:hanging="357"/>
        <w:jc w:val="both"/>
        <w:rPr>
          <w:color w:val="984806"/>
          <w:sz w:val="26"/>
          <w:szCs w:val="26"/>
        </w:rPr>
      </w:pPr>
      <w:r>
        <w:rPr>
          <w:b/>
        </w:rPr>
        <w:t>Sudjelovanje javnosti odnosi se na različite načine na koje javnost ostvaruje izravnu interakciju s javnim tijelima u pogledu izrade i provedbe politike</w:t>
      </w:r>
      <w:r>
        <w:t xml:space="preserve">, u skladu s </w:t>
      </w:r>
      <w:r w:rsidR="00104EBD">
        <w:t xml:space="preserve">definicijom </w:t>
      </w:r>
      <w:r>
        <w:t>Globaln</w:t>
      </w:r>
      <w:r w:rsidR="00104EBD">
        <w:t>e</w:t>
      </w:r>
      <w:r>
        <w:t xml:space="preserve"> inicijativ</w:t>
      </w:r>
      <w:r w:rsidR="00104EBD">
        <w:t>e</w:t>
      </w:r>
      <w:r>
        <w:t xml:space="preserve"> za fiskalnu transparentnost (GIFT). U javnost su uključeni građani, organizacije civilnog društva, akademici i drugi nevladini sudionici. Sudjelovati je moguće putem komunikacije uživo, odlučivanja ili sudjelovanja u donošenju odluka ili u obliku pisanih komunikacija, uključujući internet. Prema GIFT-u, razina sudjelovanja kreće se u rasponu od jednokratnih savjetovanja do trajnih odnosa kao što su redovne javne ankete, mehanizmi za administrativne preglede, stalna savjetodavna tijela ili predstavnici građana u upravljačkim tijelima</w:t>
      </w:r>
      <w:r w:rsidR="00D463E1">
        <w:rPr>
          <w:rStyle w:val="FootnoteReference"/>
        </w:rPr>
        <w:footnoteReference w:id="3"/>
      </w:r>
      <w:r>
        <w:t xml:space="preserve">. </w:t>
      </w:r>
    </w:p>
    <w:p w14:paraId="62A85971" w14:textId="77777777" w:rsidR="00AD29F7" w:rsidRPr="00940379" w:rsidRDefault="00AD29F7" w:rsidP="00940379">
      <w:pPr>
        <w:pStyle w:val="Heading1"/>
        <w:rPr>
          <w:rFonts w:ascii="Times New Roman" w:hAnsi="Times New Roman"/>
          <w:b w:val="0"/>
          <w:color w:val="984806"/>
          <w:sz w:val="26"/>
          <w:szCs w:val="26"/>
        </w:rPr>
      </w:pPr>
      <w:bookmarkStart w:id="6" w:name="_Toc487651514"/>
      <w:bookmarkStart w:id="7" w:name="_Toc487655769"/>
      <w:bookmarkStart w:id="8" w:name="_Toc487655787"/>
      <w:bookmarkStart w:id="9" w:name="_Toc487655805"/>
      <w:bookmarkStart w:id="10" w:name="_Toc494049439"/>
      <w:r>
        <w:rPr>
          <w:rFonts w:ascii="Times New Roman" w:hAnsi="Times New Roman"/>
          <w:b w:val="0"/>
          <w:color w:val="984806"/>
          <w:sz w:val="26"/>
          <w:szCs w:val="26"/>
        </w:rPr>
        <w:t>CILJEVI I OPSEG</w:t>
      </w:r>
      <w:bookmarkEnd w:id="6"/>
      <w:bookmarkEnd w:id="7"/>
      <w:bookmarkEnd w:id="8"/>
      <w:bookmarkEnd w:id="9"/>
      <w:bookmarkEnd w:id="10"/>
    </w:p>
    <w:p w14:paraId="6F7C1E09" w14:textId="77777777" w:rsidR="00C610C7" w:rsidRPr="00C610C7" w:rsidRDefault="004B4336" w:rsidP="004B4336">
      <w:pPr>
        <w:numPr>
          <w:ilvl w:val="0"/>
          <w:numId w:val="4"/>
        </w:numPr>
        <w:spacing w:after="120"/>
        <w:ind w:left="357" w:hanging="357"/>
        <w:jc w:val="both"/>
        <w:rPr>
          <w:b/>
        </w:rPr>
      </w:pPr>
      <w:r>
        <w:rPr>
          <w:b/>
        </w:rPr>
        <w:t xml:space="preserve">GIFT definira opseg „sudjelovanja javnosti” kako bi se obuhvatile sve aktivnosti fiskalne politike i izrade proračuna, </w:t>
      </w:r>
      <w:r>
        <w:t>uključujući:</w:t>
      </w:r>
    </w:p>
    <w:p w14:paraId="0799453F" w14:textId="77777777" w:rsidR="00C610C7" w:rsidRPr="00C610C7" w:rsidRDefault="004B4336" w:rsidP="00C610C7">
      <w:pPr>
        <w:numPr>
          <w:ilvl w:val="0"/>
          <w:numId w:val="24"/>
        </w:numPr>
        <w:jc w:val="both"/>
        <w:rPr>
          <w:b/>
        </w:rPr>
      </w:pPr>
      <w:r>
        <w:rPr>
          <w:b/>
        </w:rPr>
        <w:t>godišnji proračunski ciklus</w:t>
      </w:r>
      <w:r>
        <w:t xml:space="preserve"> (osam dokumenata); </w:t>
      </w:r>
    </w:p>
    <w:p w14:paraId="1E022CAC" w14:textId="77777777" w:rsidR="00C610C7" w:rsidRDefault="004B4336" w:rsidP="00C610C7">
      <w:pPr>
        <w:numPr>
          <w:ilvl w:val="0"/>
          <w:numId w:val="24"/>
        </w:numPr>
        <w:jc w:val="both"/>
        <w:rPr>
          <w:b/>
        </w:rPr>
      </w:pPr>
      <w:r>
        <w:rPr>
          <w:b/>
        </w:rPr>
        <w:t>preglede fiskalne politike</w:t>
      </w:r>
      <w:r>
        <w:t xml:space="preserve"> koji mogu trajati dulje od dostupnog razdoblja za pripremu godišnjeg proračunskog ciklusa (o prihodima, rashodima, porezu, financijskim sredstvima, imovini, upravljanju obvezama);</w:t>
      </w:r>
      <w:r>
        <w:rPr>
          <w:b/>
        </w:rPr>
        <w:t xml:space="preserve"> </w:t>
      </w:r>
    </w:p>
    <w:p w14:paraId="54789175" w14:textId="35125291" w:rsidR="00C610C7" w:rsidRPr="00C610C7" w:rsidRDefault="004B4336" w:rsidP="00C610C7">
      <w:pPr>
        <w:numPr>
          <w:ilvl w:val="0"/>
          <w:numId w:val="24"/>
        </w:numPr>
        <w:jc w:val="both"/>
        <w:rPr>
          <w:b/>
        </w:rPr>
      </w:pPr>
      <w:r>
        <w:rPr>
          <w:b/>
        </w:rPr>
        <w:t xml:space="preserve">osmišljanje, proizvodnju i </w:t>
      </w:r>
      <w:r w:rsidR="00D132C0">
        <w:rPr>
          <w:b/>
        </w:rPr>
        <w:t>isporuku</w:t>
      </w:r>
      <w:r>
        <w:rPr>
          <w:b/>
        </w:rPr>
        <w:t xml:space="preserve"> javnih dobara i usluga</w:t>
      </w:r>
      <w:r>
        <w:t xml:space="preserve"> (uključujući povratne informacije i neovisne mehanizme);</w:t>
      </w:r>
      <w:r>
        <w:rPr>
          <w:b/>
        </w:rPr>
        <w:t xml:space="preserve"> </w:t>
      </w:r>
      <w:r>
        <w:t xml:space="preserve">i </w:t>
      </w:r>
    </w:p>
    <w:p w14:paraId="30712094" w14:textId="77777777" w:rsidR="004B4336" w:rsidRPr="00C610C7" w:rsidRDefault="004B4336" w:rsidP="00C610C7">
      <w:pPr>
        <w:numPr>
          <w:ilvl w:val="0"/>
          <w:numId w:val="24"/>
        </w:numPr>
        <w:jc w:val="both"/>
        <w:rPr>
          <w:b/>
        </w:rPr>
      </w:pPr>
      <w:r>
        <w:rPr>
          <w:b/>
        </w:rPr>
        <w:lastRenderedPageBreak/>
        <w:t>osmišljanje i provedbu projekata javnog ulaganja</w:t>
      </w:r>
      <w:r>
        <w:t xml:space="preserve"> (osmišljanje, procjena, odabir, provedba i revizija)</w:t>
      </w:r>
      <w:r>
        <w:rPr>
          <w:rStyle w:val="FootnoteReference"/>
          <w:lang w:val="en-NZ"/>
        </w:rPr>
        <w:footnoteReference w:id="4"/>
      </w:r>
      <w:r>
        <w:t>.</w:t>
      </w:r>
    </w:p>
    <w:p w14:paraId="7EFB96E4" w14:textId="77777777" w:rsidR="00C610C7" w:rsidRPr="004B4336" w:rsidRDefault="00C610C7" w:rsidP="00C610C7">
      <w:pPr>
        <w:ind w:left="720"/>
        <w:jc w:val="both"/>
        <w:rPr>
          <w:b/>
        </w:rPr>
      </w:pPr>
    </w:p>
    <w:p w14:paraId="14D8B3D3" w14:textId="77777777" w:rsidR="004A6D94" w:rsidRPr="00C302AA" w:rsidRDefault="008E2D4D" w:rsidP="00C302AA">
      <w:pPr>
        <w:numPr>
          <w:ilvl w:val="0"/>
          <w:numId w:val="4"/>
        </w:numPr>
        <w:spacing w:after="120"/>
        <w:ind w:left="357" w:hanging="357"/>
        <w:jc w:val="both"/>
        <w:rPr>
          <w:sz w:val="18"/>
          <w:szCs w:val="18"/>
        </w:rPr>
      </w:pPr>
      <w:r>
        <w:rPr>
          <w:b/>
        </w:rPr>
        <w:t>„Sudjelovanje javnosti” razlikuje se od „participativnog planiranja proračuna”jer se potonje uglavnom odnosi na izravno sudjelovanje građana na razini lokalne vlasti</w:t>
      </w:r>
      <w:r>
        <w:rPr>
          <w:i/>
        </w:rPr>
        <w:t xml:space="preserve">. </w:t>
      </w:r>
      <w:r>
        <w:t>Participativno planiranje proračuna alat je za izradu proračuna kojim se građanima daje odgovornost raspodjele, upotrebe i praćenja sredstava. Prvi put je primijenjen 1989. u Porto Alegreu u Brazilu te se u velikoj mjeri upotrebljava na razini lokalne vlasti iako se definicija u širokom smislu može odnositi na angažman građana u javnom proračunu, uključujući mehanizme kao što su analiza politika potrošnje koju provode organizacije civilnog društva kao doprinos javnoj raspravi</w:t>
      </w:r>
      <w:r w:rsidR="00C302AA">
        <w:rPr>
          <w:rStyle w:val="FootnoteReference"/>
        </w:rPr>
        <w:footnoteReference w:id="5"/>
      </w:r>
      <w:r>
        <w:t xml:space="preserve">. </w:t>
      </w:r>
    </w:p>
    <w:p w14:paraId="58775707" w14:textId="77777777" w:rsidR="00C376E7" w:rsidRDefault="00141628" w:rsidP="00855EE0">
      <w:pPr>
        <w:numPr>
          <w:ilvl w:val="0"/>
          <w:numId w:val="4"/>
        </w:numPr>
        <w:spacing w:after="120"/>
        <w:ind w:left="357" w:hanging="357"/>
        <w:jc w:val="both"/>
      </w:pPr>
      <w:r>
        <w:rPr>
          <w:b/>
        </w:rPr>
        <w:t xml:space="preserve">Ovaj popratni dokument izrađen je kao potpora za rasprave radne skupine radi osmišljanja proizvoda znanja koji će pomoći u budućim reformama u području sudjelovanja javnosti.  </w:t>
      </w:r>
      <w:r>
        <w:t>Takav će se proizvod znanja nastaviti na prethodni proizvod znanja radne skupine izrađen 2016./2017. u pogledu rješavanja izazova u izradi proračunâ za građane koji je doveo do znatnog poboljšanja dostupnosti takvih dokumenata u regiji, kako su pokazali preliminarni rezultati Ankete o otvorenosti proračuna IBP-a za 2017.</w:t>
      </w:r>
      <w:r w:rsidRPr="004B4336">
        <w:rPr>
          <w:rStyle w:val="FootnoteReference"/>
        </w:rPr>
        <w:footnoteReference w:id="6"/>
      </w:r>
      <w:r>
        <w:t xml:space="preserve"> Rasprave su započele 13. travnja 2017. na sastanku u Biškeku u Kirgijskoj Republici, na kojem su IBP i GIFT predstavili međunarodne trendove, a preispitane su i analize slučajeva zemalja za Kirgisku Republiku i Brazil. Zatim su 23. lipnja 2017. u Moskvi u Rusiji održane rasprave za okruglim stolom na kojima su sudjelovale države članice uključujući hrvatski IJF koji je predstavio reforme na državnoj i lokalnoj razini u suradnji s hrvatskim Ministarstvom financija. Izvršen je i pregled lekcija naučenih iz pilot projekta uvođenja proračunske pismenosti u Rusiji</w:t>
      </w:r>
      <w:r w:rsidR="00645110" w:rsidRPr="004B4336">
        <w:rPr>
          <w:rStyle w:val="FootnoteReference"/>
        </w:rPr>
        <w:footnoteReference w:id="7"/>
      </w:r>
      <w:r>
        <w:t xml:space="preserve">.  U listopadu 2017. (čeka se potvrda) održat će se videokonferencija na kojoj će se raspraviti o sljedećim koracima, uključujući utvrđivanje slučajeve zemalja članica PEMPAL-a koje je potrebno prikupiti i o budućim reformama koje bi mogle biti izvedive za zemlje članice. Očekuju se informacije o međunarodnim slučajevima zemalja koje treba osigurati IBP i koje će postati dostupne kasnije tijekom 2017. zahvaljujući najnovijoj Anketi o otvorenosti proračuna koja je u tijeku. </w:t>
      </w:r>
    </w:p>
    <w:p w14:paraId="75529C47" w14:textId="718CA83A" w:rsidR="00855EE0" w:rsidRDefault="00D77C5F" w:rsidP="00A808E4">
      <w:pPr>
        <w:numPr>
          <w:ilvl w:val="0"/>
          <w:numId w:val="4"/>
        </w:numPr>
        <w:spacing w:after="120"/>
        <w:ind w:left="357" w:hanging="357"/>
        <w:jc w:val="both"/>
      </w:pPr>
      <w:r>
        <w:rPr>
          <w:b/>
        </w:rPr>
        <w:t>Naglasak je u ovom popratnom dokumentu stavljen na „sudjelovanje javnosti” u fiskalnoj politici i proračunskim procesima na razini nacionalne vlade</w:t>
      </w:r>
      <w:r>
        <w:t xml:space="preserve"> jer su članovi radne skupine iz ministarstava financija (MF-ovi) središnjih vlada. </w:t>
      </w:r>
      <w:r w:rsidR="009B4CBD">
        <w:t xml:space="preserve">U dokumentu je predstavljeno istraživanje </w:t>
      </w:r>
      <w:r>
        <w:t>trenutačnog međunarodnog okvira i mehanizama za procjenu sudjelovanja javnosti, uključujući međunarodne dobre prakse, trendove i dostupne podatke o prednostima sudjelovanja javnosti.</w:t>
      </w:r>
      <w:r>
        <w:rPr>
          <w:b/>
        </w:rPr>
        <w:t xml:space="preserve"> </w:t>
      </w:r>
      <w:r>
        <w:t xml:space="preserve">Savjeti međunarodnih dionika kao što su Međunarodno partnerstvo za proračun (IBP), GIFT, Svjetska banka, Međunarodni monetarni fond (MMF), OECD, Tajništvo Programa za javne rashode i financijsku odgovornost (PEFA) te hrvatski Institut za javne financije (IJF) revidirani su zajedno s navedenim izvorima i poveznicama u kojima su otkriveni savjeti relevantni za prakse sudjelovanja javnosti. Posebna područja za koja su potrebni dodatni podaci/razmatranja u dokumentu su označena žutom bojom. </w:t>
      </w:r>
    </w:p>
    <w:p w14:paraId="7D424FD8" w14:textId="63B2E009" w:rsidR="00CC6021" w:rsidRDefault="00CC6021" w:rsidP="00CC6021">
      <w:pPr>
        <w:numPr>
          <w:ilvl w:val="0"/>
          <w:numId w:val="4"/>
        </w:numPr>
        <w:spacing w:after="120"/>
        <w:ind w:left="357" w:hanging="357"/>
        <w:jc w:val="both"/>
      </w:pPr>
      <w:r>
        <w:rPr>
          <w:b/>
        </w:rPr>
        <w:lastRenderedPageBreak/>
        <w:t>Prema IBP-u, reforme sudjelovanja javnosti trajat će puno duže od osiguravanja dostupnosti ključne proračunske dokumentacije jer je potreban rad na dvije razine: vlada i javnost/civilno društvo</w:t>
      </w:r>
      <w:r>
        <w:t xml:space="preserve"> kako bi se uveli ne samo mehanizmi za sudjelovanje građana (inicijative </w:t>
      </w:r>
      <w:r w:rsidR="00F82152">
        <w:t>na strani ponude</w:t>
      </w:r>
      <w:r>
        <w:t>), nego i inicijative unapr</w:t>
      </w:r>
      <w:r w:rsidR="00F82152">
        <w:t>jeđenja potražnje (inicijative na strani potražnje</w:t>
      </w:r>
      <w:r>
        <w:t>) za proračunskim informacijama, posebno u zemljama u kojima sektor civilnog društva nije toliko aktivan. Te se dvije razine mogu i međusobno nadopunjivati,  tj. vlada može osigurati mehanizme koji će u ljudima potaknuti zanimanje za većim sudjelovanjem, ali kako ljudi postaju sve više zainteresirani za određenu temu, tako počinju zahtijevati više mogućnosti za sudjelovanjem pa se time stvara i upotrebljava više mehanizama. Zbog toga treba proći neko vrijeme prije no što takvi mehanizmi postanu potpuno djelotvorni i korisni.  U tom smislu IBP navodi i kako bi bilo korisno spojiti tu novu razinu djelovanja s onom koja je upravo dovršena u proračunu za građane kako bi ih se moglo upotrebljavati te bi trebalo pitati građane što bi oni željeli vidjeti u proračunu za građane i općenito u proračunu.</w:t>
      </w:r>
    </w:p>
    <w:p w14:paraId="73FDFBA4" w14:textId="1CEE84FE" w:rsidR="00CC6021" w:rsidRPr="00FA005F" w:rsidRDefault="00590EDA" w:rsidP="00B72008">
      <w:pPr>
        <w:numPr>
          <w:ilvl w:val="0"/>
          <w:numId w:val="4"/>
        </w:numPr>
        <w:spacing w:after="120"/>
        <w:ind w:left="357" w:hanging="357"/>
        <w:jc w:val="both"/>
      </w:pPr>
      <w:r>
        <w:rPr>
          <w:b/>
        </w:rPr>
        <w:t>Potrebno je razmotriti i povijesni kontekst nekih zemalja članica BCOP-a</w:t>
      </w:r>
      <w:r>
        <w:t>, uzimajući u obzir da neke zemlje još uvijek razvijaju kolektivne oblike socijalnih organizacija kao što su organizacije civilnog društva jer takve ustanove nisu postojale u bivšem Sovjetskom savezu. Građani su u prošlosti imali slabu kontrolu nad uslugama koje su im se pružale i njihovom kvalitetom pa nisu imali priliku aktivno se angažirati u vladama. Međutim, protekla se dva desetljeća provode reforme koje su dovele do znatnih promjena</w:t>
      </w:r>
      <w:r w:rsidR="00EA08BD">
        <w:t>,</w:t>
      </w:r>
      <w:r>
        <w:t xml:space="preserve"> te je iz regije već proizašlo nekoliko primjera dobre prakse. Napreduju i mehanizmi na nižim razinama vlasti u srednjoj i istočnoj Europi</w:t>
      </w:r>
      <w:r w:rsidR="00EA08BD">
        <w:t>,</w:t>
      </w:r>
      <w:r>
        <w:t xml:space="preserve"> pa su još prije deset godina u studiji Svjetske banke</w:t>
      </w:r>
      <w:r w:rsidR="002E2654">
        <w:rPr>
          <w:rStyle w:val="FootnoteReference"/>
        </w:rPr>
        <w:footnoteReference w:id="8"/>
      </w:r>
      <w:r>
        <w:t xml:space="preserve"> provedenoj 2007. utvrđeni primjeri dobrog razvoja iz Albanije, Armenije, Bugarske, Moldove, Poljske, Rumunjske, Ruske Federacije i Ukrajine, iako su proučavani slučajevi bili ograničeni na one u javnoj domeni koje su financirali donatori ili međunarodne nevladine organizacije te je utvrđeno da je još uvijek postojala potreba za izgradnjom kapaciteta na objema stranama (tj. na strani vlade i na strani građana) kako bi se postigao pozitivan i održiv učinak.</w:t>
      </w:r>
    </w:p>
    <w:p w14:paraId="71ABAB40" w14:textId="77777777" w:rsidR="00FA005F" w:rsidRPr="00940379" w:rsidRDefault="00FA005F" w:rsidP="00940379">
      <w:pPr>
        <w:pStyle w:val="Heading1"/>
        <w:rPr>
          <w:rFonts w:ascii="Times New Roman" w:hAnsi="Times New Roman"/>
          <w:b w:val="0"/>
          <w:color w:val="984806"/>
          <w:sz w:val="26"/>
          <w:szCs w:val="26"/>
        </w:rPr>
      </w:pPr>
      <w:bookmarkStart w:id="11" w:name="_Toc487651515"/>
      <w:bookmarkStart w:id="12" w:name="_Toc487655770"/>
      <w:bookmarkStart w:id="13" w:name="_Toc487655788"/>
      <w:bookmarkStart w:id="14" w:name="_Toc487655806"/>
      <w:bookmarkStart w:id="15" w:name="_Toc494049440"/>
      <w:r>
        <w:rPr>
          <w:rFonts w:ascii="Times New Roman" w:hAnsi="Times New Roman"/>
          <w:b w:val="0"/>
          <w:color w:val="984806"/>
          <w:sz w:val="26"/>
          <w:szCs w:val="26"/>
        </w:rPr>
        <w:t>PREDNOSTI SUDJELOVANJA JAVNOSTI</w:t>
      </w:r>
      <w:bookmarkEnd w:id="11"/>
      <w:bookmarkEnd w:id="12"/>
      <w:bookmarkEnd w:id="13"/>
      <w:bookmarkEnd w:id="14"/>
      <w:bookmarkEnd w:id="15"/>
      <w:r>
        <w:rPr>
          <w:rFonts w:ascii="Times New Roman" w:hAnsi="Times New Roman"/>
          <w:b w:val="0"/>
          <w:color w:val="984806"/>
          <w:sz w:val="26"/>
          <w:szCs w:val="26"/>
        </w:rPr>
        <w:t xml:space="preserve"> </w:t>
      </w:r>
    </w:p>
    <w:p w14:paraId="61D5AD02" w14:textId="77777777" w:rsidR="00FA005F" w:rsidRDefault="00FA005F" w:rsidP="00FA005F">
      <w:pPr>
        <w:numPr>
          <w:ilvl w:val="0"/>
          <w:numId w:val="4"/>
        </w:numPr>
        <w:spacing w:after="120"/>
        <w:ind w:left="357" w:hanging="357"/>
        <w:jc w:val="both"/>
      </w:pPr>
      <w:r>
        <w:rPr>
          <w:b/>
        </w:rPr>
        <w:t xml:space="preserve">Rigorozni dokazi o učincima sudjelovanja javnosti više su ograničeni od empirijskih dokaza u potporu objavi informacija. </w:t>
      </w:r>
      <w:r>
        <w:t>U okviru nedavne analize literature koju je provela Svjetska banka kao dio svojeg Izvješća o svjetskom razvoju za 2017., dobiveni su mješoviti rezultati o tome vode li „inicijative za transparentnost i odgovornost” do boljih ishoda</w:t>
      </w:r>
      <w:r w:rsidRPr="004129CE">
        <w:rPr>
          <w:rStyle w:val="FootnoteReference"/>
        </w:rPr>
        <w:footnoteReference w:id="9"/>
      </w:r>
      <w:r>
        <w:t>.</w:t>
      </w:r>
      <w:r>
        <w:rPr>
          <w:b/>
        </w:rPr>
        <w:t xml:space="preserve"> </w:t>
      </w:r>
      <w:r>
        <w:t>GIFT je priznao činjenicu da su najrigorozniji dokazi ograničeni na lokalne vlasti, posebno „participativno planiranje proračuna” u Brazilu. Međutim, sad su dostupni noviji dokazi o drugim vrstama intervencija sudionika u, primjerice, Indiji, Indoneziji, Afganistanu, Meksiku, Peruu i SAD-u</w:t>
      </w:r>
      <w:r>
        <w:rPr>
          <w:rStyle w:val="FootnoteReference"/>
        </w:rPr>
        <w:footnoteReference w:id="10"/>
      </w:r>
      <w:r>
        <w:t>.</w:t>
      </w:r>
      <w:r>
        <w:rPr>
          <w:b/>
        </w:rPr>
        <w:t xml:space="preserve"> </w:t>
      </w:r>
      <w:r>
        <w:t>Otkriveni su i dokazi koji povezuju različite vrste participativnih mehanizama u proračunskim procesima s promjenama u dodijeljenim sredstvima i poboljšanjem pružanja javnih usluga, posebno kad je riječ o sudjelovanju građana u proračunskim procesima koje je dovelo do poboljšanja dodjeljivanja sredstava u određenim socijalnim sektorima i po</w:t>
      </w:r>
      <w:r w:rsidR="002E2654">
        <w:t>većanja učinkovitosti trošenja.</w:t>
      </w:r>
      <w:r w:rsidR="002E2654">
        <w:rPr>
          <w:rStyle w:val="FootnoteReference"/>
        </w:rPr>
        <w:footnoteReference w:id="11"/>
      </w:r>
    </w:p>
    <w:p w14:paraId="5D5B222E" w14:textId="77777777" w:rsidR="00FA005F" w:rsidRPr="00066F50" w:rsidRDefault="00FA005F" w:rsidP="00FA005F">
      <w:pPr>
        <w:numPr>
          <w:ilvl w:val="0"/>
          <w:numId w:val="4"/>
        </w:numPr>
        <w:spacing w:after="120"/>
        <w:ind w:left="357" w:hanging="357"/>
        <w:jc w:val="both"/>
      </w:pPr>
      <w:r>
        <w:rPr>
          <w:b/>
        </w:rPr>
        <w:t>Unatoč nedostatku rigoroznih dokaza, GIFT vjeruje da se jednake prednosti mehanizama koji se primjenjuju na nižim razinama vlasti mogu primijeniti i na središnju državu</w:t>
      </w:r>
      <w:r>
        <w:t xml:space="preserve"> jer takvi mehanizmi povećavaju konkurentnost izrade i provedbe fiskalne politike, smanjuju utjecaj političke elite i omogućuju učinkovitiju odgovornost. Ipak, GIFT napominje da će u budućnosti </w:t>
      </w:r>
      <w:r>
        <w:lastRenderedPageBreak/>
        <w:t>izazov biti provođenje istraživanja na nacionalnim razinama radi ispitivanja učinkovitosti različitih vrsta mehanizama sudjelovanja provedenih na različite načine</w:t>
      </w:r>
      <w:r>
        <w:rPr>
          <w:rStyle w:val="FootnoteReference"/>
        </w:rPr>
        <w:footnoteReference w:id="12"/>
      </w:r>
      <w:r>
        <w:t>.</w:t>
      </w:r>
    </w:p>
    <w:p w14:paraId="0C3B339A" w14:textId="77777777" w:rsidR="00FA005F" w:rsidRDefault="00FA005F" w:rsidP="00FA005F">
      <w:pPr>
        <w:numPr>
          <w:ilvl w:val="0"/>
          <w:numId w:val="4"/>
        </w:numPr>
        <w:spacing w:after="120"/>
        <w:ind w:left="357" w:hanging="357"/>
        <w:jc w:val="both"/>
      </w:pPr>
      <w:r>
        <w:rPr>
          <w:b/>
        </w:rPr>
        <w:t>Međunarodna zajednica zalaže se i za jačanje uključenosti i sudjelovanja građana i civilnog društva jer to može dovesti do povećanja sposobnosti odaziva, učinkovitosti, utjecaja i povjerenja,</w:t>
      </w:r>
      <w:r>
        <w:t xml:space="preserve"> kako je navedeno u Priručniku o transparentnosti proračuna za 2017. Može i smanjiti mogućnosti za korupciju i ojačati kulturu otvorene demokracije</w:t>
      </w:r>
      <w:r>
        <w:rPr>
          <w:rStyle w:val="FootnoteReference"/>
        </w:rPr>
        <w:footnoteReference w:id="13"/>
      </w:r>
      <w:r>
        <w:t>. Studija općina u Brazilu provedena 2017. isto je tako pokazala da postoje snažni i pozitivni odnosi između ustanova sudionica i dobrobiti građana</w:t>
      </w:r>
      <w:r>
        <w:rPr>
          <w:rStyle w:val="FootnoteReference"/>
        </w:rPr>
        <w:footnoteReference w:id="14"/>
      </w:r>
      <w:r>
        <w:t>. Procesi participativne izrade proračuna uvelike se povezuju sa smanjenjem ekstremnog siromaštva i povećanjem mogućnosti pristupa osnovnim uslugama</w:t>
      </w:r>
      <w:r w:rsidRPr="00F37183">
        <w:rPr>
          <w:rStyle w:val="FootnoteReference"/>
        </w:rPr>
        <w:footnoteReference w:id="15"/>
      </w:r>
      <w:r>
        <w:t xml:space="preserve">. </w:t>
      </w:r>
    </w:p>
    <w:p w14:paraId="56375C35" w14:textId="207E9FD8" w:rsidR="00FA005F" w:rsidRDefault="00FA005F" w:rsidP="00FA005F">
      <w:pPr>
        <w:numPr>
          <w:ilvl w:val="0"/>
          <w:numId w:val="4"/>
        </w:numPr>
        <w:spacing w:after="120"/>
        <w:ind w:left="357" w:hanging="357"/>
        <w:jc w:val="both"/>
      </w:pPr>
      <w:r>
        <w:rPr>
          <w:b/>
        </w:rPr>
        <w:t>Sudjelovanje javnosti može im</w:t>
      </w:r>
      <w:r w:rsidR="00110391">
        <w:rPr>
          <w:b/>
        </w:rPr>
        <w:t xml:space="preserve">ati i veći učinak na građanstvo, doprinoseći </w:t>
      </w:r>
      <w:proofErr w:type="spellStart"/>
      <w:r>
        <w:rPr>
          <w:b/>
        </w:rPr>
        <w:t>uključivim</w:t>
      </w:r>
      <w:proofErr w:type="spellEnd"/>
      <w:r>
        <w:rPr>
          <w:b/>
        </w:rPr>
        <w:t xml:space="preserve"> i kohezivnim društvima. </w:t>
      </w:r>
      <w:r>
        <w:t>Studija koju je proveo Institut za razvojne studije (IDS) pokazala je da sudjelovanje javnosti proizvodi pozitivne učinke u četiri demokratska i razvojna aspekta: (a) izgradnji građanstva, (b) jačanju praksi sudjelovanja, (c) jačanju sposobnosti odaziva i preuzimanja odgovornosti, (d) razvoju uključivih i kohezivnih društava. Međutim, rezultati se razlikuju ovisno o vrsti sudjelovanja građana i političkom kontekstu te su negativni rezultati zamijećeni u 25 % slučajeva</w:t>
      </w:r>
      <w:r>
        <w:rPr>
          <w:rStyle w:val="FootnoteReference"/>
        </w:rPr>
        <w:footnoteReference w:id="16"/>
      </w:r>
      <w:r>
        <w:t>.</w:t>
      </w:r>
      <w:r>
        <w:rPr>
          <w:b/>
        </w:rPr>
        <w:t xml:space="preserve"> </w:t>
      </w:r>
      <w:r>
        <w:t xml:space="preserve">Negativni ishodi prouzročeni su mišljenjima da su mehanizmi sudjelovanja izmanipulirani, simbolični ili ih se upotrebljava za oblikovanje novih, korumpiranih saveza. Drugi su se odnosili na situacije u kojima je angažman vodio do neuspjeha postizanja održivih ciljeva politike ili odmazde uključujući nasilne radnje državnih dionika prema onima koji potiču na promjene trenutačnog stanja.  Angažman je pridonio i većem dojmu isključenosti u nekim slučajevima u kojima je novi prostor za dijalog pojačao zastarjele hijerarhije temeljene na rodu, staležu ili rasi ili je pridonio većoj konkurentnosti i sukobima u skupinama koje se na nove načine natječu za ugled ili sredstva. </w:t>
      </w:r>
    </w:p>
    <w:p w14:paraId="24D93F1D" w14:textId="34C6D5B2" w:rsidR="00FA005F" w:rsidRDefault="00FA005F" w:rsidP="00FA005F">
      <w:pPr>
        <w:numPr>
          <w:ilvl w:val="0"/>
          <w:numId w:val="4"/>
        </w:numPr>
        <w:spacing w:after="120"/>
        <w:ind w:left="357" w:hanging="357"/>
        <w:jc w:val="both"/>
      </w:pPr>
      <w:r>
        <w:rPr>
          <w:b/>
        </w:rPr>
        <w:t>IDS je „građanstvo” odredio kao mogući novi i komplementarni standard za mjerenje stanja demokracije</w:t>
      </w:r>
      <w:r>
        <w:t xml:space="preserve"> osim onoga koji se sastoji primarno od ispitivanja institucionalnih aranžmana</w:t>
      </w:r>
      <w:r w:rsidR="00110391">
        <w:t>,</w:t>
      </w:r>
      <w:r>
        <w:t xml:space="preserve"> kao što su pravedni izbori, vladavina prava te slobodan i otvoren tisak. Pozitivni rezultati studije u 75 % slučajeva ukazuju na novi standard „</w:t>
      </w:r>
      <w:r>
        <w:rPr>
          <w:i/>
        </w:rPr>
        <w:t>na temelju stupnja u kojem demokracija njeguje osjećaj građanstva</w:t>
      </w:r>
      <w:r>
        <w:t>.</w:t>
      </w:r>
      <w:r>
        <w:rPr>
          <w:i/>
        </w:rPr>
        <w:t xml:space="preserve"> Svijest o pravima, poznavanje pravnih i institucionalnih postupaka, sklonost prema poduzimanju mjera, vještine organizacije i gustoća građanskih mreža – sve su to pokazatelji koji pomažu mjeriti stupanj u kojem se razvija demokratsko građanstvo, što će pak utjecati na način na koji djeluju demokratske institucije.”</w:t>
      </w:r>
      <w:r>
        <w:rPr>
          <w:rStyle w:val="FootnoteReference"/>
        </w:rPr>
        <w:footnoteReference w:id="17"/>
      </w:r>
    </w:p>
    <w:p w14:paraId="3D56F78E" w14:textId="77777777" w:rsidR="002F1E91" w:rsidRDefault="00FA005F" w:rsidP="002F1E91">
      <w:pPr>
        <w:numPr>
          <w:ilvl w:val="0"/>
          <w:numId w:val="4"/>
        </w:numPr>
        <w:jc w:val="both"/>
      </w:pPr>
      <w:r>
        <w:rPr>
          <w:b/>
        </w:rPr>
        <w:t>Angažiranje građana način je jačanja osjećaja građanstva i osnaživanja praksi građanstva, što može pridonijeti kreiranju veće sposobnosti odaziva vlada</w:t>
      </w:r>
      <w:r>
        <w:t xml:space="preserve"> koje pružaju usluge, štite i dodjeljuju prava te njeguju kulturu odgovornosti. Time se može pridonijeti i postizanju većeg osjećaja uključenosti u društvu skupina koje su prethodno bile marginalizirane, a postoji i mogućnost povećanja društvene kohezije svih skupina. Rezultati studije IDS-a pokazuju da je to povezano s povećanjem mehanizama na strani potražnje za sudjelovanje javnosti, u cilju povećanja proračunske pismenosti građana kako bi mogli biti više u tijeku i aktivniji kad je riječ o proračunskom procesu vlade i pružanju javnih dobara i usluga. To je potvrđeno i u nedavnom Izvješću Svjetske banke o svjetskom razvoju za 2017., u kojem je naglasak stavljen na potencijal </w:t>
      </w:r>
      <w:r>
        <w:lastRenderedPageBreak/>
        <w:t xml:space="preserve">participativnih procesa radi povećanja konkurentnosti izrade i provedbe politike, što dovodi do viših razina legitimiteta, suradnje i </w:t>
      </w:r>
      <w:r w:rsidR="00745235">
        <w:t>pravednijih</w:t>
      </w:r>
      <w:r>
        <w:t xml:space="preserve"> politika</w:t>
      </w:r>
      <w:r>
        <w:rPr>
          <w:rStyle w:val="FootnoteReference"/>
        </w:rPr>
        <w:footnoteReference w:id="18"/>
      </w:r>
      <w:r>
        <w:t>.</w:t>
      </w:r>
    </w:p>
    <w:p w14:paraId="4C63C905" w14:textId="77777777" w:rsidR="002F1E91" w:rsidRPr="008B1FE2" w:rsidRDefault="002F1E91" w:rsidP="002F1E91">
      <w:pPr>
        <w:spacing w:after="120"/>
        <w:ind w:left="357"/>
        <w:jc w:val="both"/>
      </w:pPr>
    </w:p>
    <w:p w14:paraId="2B2394C4" w14:textId="77777777" w:rsidR="00FA005F" w:rsidRDefault="009D72A6" w:rsidP="002F1E91">
      <w:pPr>
        <w:pStyle w:val="Heading1"/>
        <w:spacing w:before="0" w:after="0"/>
        <w:rPr>
          <w:rFonts w:ascii="Times New Roman" w:hAnsi="Times New Roman"/>
          <w:b w:val="0"/>
          <w:color w:val="984806"/>
          <w:sz w:val="26"/>
          <w:szCs w:val="26"/>
        </w:rPr>
      </w:pPr>
      <w:bookmarkStart w:id="16" w:name="_Toc486327840"/>
      <w:bookmarkStart w:id="17" w:name="_Toc487651516"/>
      <w:bookmarkStart w:id="18" w:name="_Toc487655771"/>
      <w:bookmarkStart w:id="19" w:name="_Toc487655789"/>
      <w:bookmarkStart w:id="20" w:name="_Toc487655807"/>
      <w:bookmarkStart w:id="21" w:name="_Toc494049441"/>
      <w:r>
        <w:rPr>
          <w:rFonts w:ascii="Times New Roman" w:hAnsi="Times New Roman"/>
          <w:b w:val="0"/>
          <w:color w:val="984806"/>
          <w:sz w:val="26"/>
          <w:szCs w:val="26"/>
        </w:rPr>
        <w:t>MEĐUNARODNI OKVIR I TRENDOVI</w:t>
      </w:r>
      <w:bookmarkEnd w:id="16"/>
      <w:bookmarkEnd w:id="17"/>
      <w:bookmarkEnd w:id="18"/>
      <w:bookmarkEnd w:id="19"/>
      <w:bookmarkEnd w:id="20"/>
      <w:bookmarkEnd w:id="21"/>
      <w:r>
        <w:rPr>
          <w:rFonts w:ascii="Times New Roman" w:hAnsi="Times New Roman"/>
          <w:b w:val="0"/>
          <w:color w:val="984806"/>
          <w:sz w:val="26"/>
          <w:szCs w:val="26"/>
        </w:rPr>
        <w:t xml:space="preserve"> </w:t>
      </w:r>
      <w:bookmarkStart w:id="22" w:name="_Toc486327841"/>
    </w:p>
    <w:p w14:paraId="0F0EF5C7" w14:textId="77777777" w:rsidR="002F1E91" w:rsidRPr="002F1E91" w:rsidRDefault="002F1E91" w:rsidP="002F1E91"/>
    <w:p w14:paraId="4BF78D36" w14:textId="770B34BF" w:rsidR="00E31349" w:rsidRDefault="00FA005F" w:rsidP="004E2990">
      <w:pPr>
        <w:numPr>
          <w:ilvl w:val="0"/>
          <w:numId w:val="4"/>
        </w:numPr>
        <w:jc w:val="both"/>
      </w:pPr>
      <w:r>
        <w:rPr>
          <w:b/>
        </w:rPr>
        <w:t xml:space="preserve">Globalni pritisci i trendovi u pogledu transparentnosti proračuna i sudjelovanja javnosti vidljivi su, primjerice, iz Partnerstva za otvorenu vlast (OGP) i Ciljeva održivog razvoja.  </w:t>
      </w:r>
      <w:r>
        <w:t>OGP je multilateralna inicijativa pokrenuta 2011. u kojoj se 75 vlada posebno obvezalo razviti i provesti akcijske planove za povećanje sudjelovanja javnosti i unaprjeđenje transparentnosti u suradnji s civilnim društvom. Sljedeći članovi Radne skupine također su i članovi OGP-a od travnja 2012.: Albanija, Armenija, Hrvatska, Moldova, Rumunjska, Turska i Ukrajina.</w:t>
      </w:r>
      <w:r w:rsidRPr="00E43F22">
        <w:rPr>
          <w:rStyle w:val="FootnoteReference"/>
        </w:rPr>
        <w:footnoteReference w:id="19"/>
      </w:r>
      <w:r>
        <w:t xml:space="preserve"> Bosna i Hercegovina, također članica Radne skupine, pridružila </w:t>
      </w:r>
      <w:r w:rsidR="00CA1B6E">
        <w:t xml:space="preserve">se </w:t>
      </w:r>
      <w:r>
        <w:t>OGP-u, tj. u rujnu 2014.</w:t>
      </w:r>
      <w:r w:rsidRPr="00E43F22">
        <w:rPr>
          <w:rStyle w:val="FootnoteReference"/>
        </w:rPr>
        <w:footnoteReference w:id="20"/>
      </w:r>
      <w:r>
        <w:t xml:space="preserve">  Jedna od radnih skupina u okviru OGP-a, Radna skupina OGP-a za fiskalnu otvorenost, spaja organizacije civilnog društva i ministarstva financija radi omogućivanja učenja od kolega i </w:t>
      </w:r>
      <w:r w:rsidR="00CA1B6E">
        <w:t xml:space="preserve">doprinosa ostvarivanju obveza. </w:t>
      </w:r>
      <w:r>
        <w:t xml:space="preserve">Sudjelovanje </w:t>
      </w:r>
      <w:r w:rsidR="00CA1B6E">
        <w:t>javnosti važno je i za neke od C</w:t>
      </w:r>
      <w:r>
        <w:t>iljeva održivog razvoja uključujući cilj br. 16: Mir, pravda i uključive institucije, cilj br. 10: smanjenje nejednakosti i cilj br. 5: rodna ravnopravnost, a pružanje podrške sudjelovanju javnosti u proračunskom procesu uključeno je u Program održivog razvoja do 2030. godine i rezolucije u pogledu Financiranja razvoja</w:t>
      </w:r>
      <w:r>
        <w:rPr>
          <w:rStyle w:val="FootnoteReference"/>
        </w:rPr>
        <w:footnoteReference w:id="21"/>
      </w:r>
      <w:r>
        <w:t xml:space="preserve">. </w:t>
      </w:r>
      <w:bookmarkStart w:id="23" w:name="_Toc486327842"/>
      <w:bookmarkEnd w:id="22"/>
    </w:p>
    <w:p w14:paraId="72F13A1D" w14:textId="77777777" w:rsidR="004E2990" w:rsidRPr="004E2990" w:rsidRDefault="004E2990" w:rsidP="004E2990">
      <w:pPr>
        <w:ind w:left="360"/>
        <w:jc w:val="both"/>
      </w:pPr>
    </w:p>
    <w:p w14:paraId="2B4F6126" w14:textId="77777777" w:rsidR="007802AC" w:rsidRPr="00E43F22" w:rsidRDefault="00840EA9" w:rsidP="00370976">
      <w:pPr>
        <w:pStyle w:val="Heading1"/>
        <w:spacing w:before="0" w:after="100" w:afterAutospacing="1"/>
        <w:rPr>
          <w:rFonts w:ascii="Times New Roman" w:hAnsi="Times New Roman"/>
          <w:b w:val="0"/>
          <w:bCs w:val="0"/>
          <w:color w:val="365F91"/>
          <w:kern w:val="0"/>
          <w:sz w:val="24"/>
          <w:szCs w:val="24"/>
        </w:rPr>
      </w:pPr>
      <w:bookmarkStart w:id="24" w:name="_Toc487651517"/>
      <w:bookmarkStart w:id="25" w:name="_Toc487655772"/>
      <w:bookmarkStart w:id="26" w:name="_Toc487655790"/>
      <w:bookmarkStart w:id="27" w:name="_Toc487655808"/>
      <w:bookmarkStart w:id="28" w:name="_Toc494049442"/>
      <w:r>
        <w:rPr>
          <w:rFonts w:ascii="Times New Roman" w:hAnsi="Times New Roman"/>
          <w:b w:val="0"/>
          <w:bCs w:val="0"/>
          <w:color w:val="365F91"/>
          <w:sz w:val="24"/>
          <w:szCs w:val="24"/>
        </w:rPr>
        <w:t xml:space="preserve">Dobra praksa definirana u međunarodnim mehanizmima i alatima </w:t>
      </w:r>
      <w:bookmarkEnd w:id="23"/>
      <w:r>
        <w:rPr>
          <w:rFonts w:ascii="Times New Roman" w:hAnsi="Times New Roman"/>
          <w:b w:val="0"/>
          <w:bCs w:val="0"/>
          <w:color w:val="365F91"/>
          <w:sz w:val="24"/>
          <w:szCs w:val="24"/>
        </w:rPr>
        <w:t xml:space="preserve"> za procjenu</w:t>
      </w:r>
      <w:bookmarkEnd w:id="24"/>
      <w:bookmarkEnd w:id="25"/>
      <w:bookmarkEnd w:id="26"/>
      <w:bookmarkEnd w:id="27"/>
      <w:bookmarkEnd w:id="28"/>
    </w:p>
    <w:p w14:paraId="1F4EB6F7" w14:textId="77777777" w:rsidR="00141426" w:rsidRPr="00E43F22" w:rsidRDefault="009D72A6" w:rsidP="001A307D">
      <w:pPr>
        <w:numPr>
          <w:ilvl w:val="0"/>
          <w:numId w:val="4"/>
        </w:numPr>
        <w:spacing w:after="120"/>
        <w:ind w:left="357" w:hanging="357"/>
        <w:jc w:val="both"/>
      </w:pPr>
      <w:r>
        <w:rPr>
          <w:b/>
        </w:rPr>
        <w:t xml:space="preserve">Opća skupština Ujedinjenih naroda podržala je GIFT-ova </w:t>
      </w:r>
      <w:r>
        <w:rPr>
          <w:b/>
          <w:i/>
        </w:rPr>
        <w:t>Načela visoke razine GIFT-a za fiskalnu transparentnost</w:t>
      </w:r>
      <w:r>
        <w:rPr>
          <w:b/>
        </w:rPr>
        <w:t xml:space="preserve"> kojima je utvrđeno pravo izravnog sudjelovanja javnosti u fiskalnoj politici vlade i u izradi proračuna</w:t>
      </w:r>
      <w:r>
        <w:t xml:space="preserve"> na temelju Načela br. 10.</w:t>
      </w:r>
      <w:r w:rsidRPr="00E43F22">
        <w:rPr>
          <w:rStyle w:val="FootnoteReference"/>
        </w:rPr>
        <w:footnoteReference w:id="22"/>
      </w:r>
      <w:r>
        <w:t xml:space="preserve"> Ta je rezolucija također potaknula zemlje članice Ujedinjenih naroda, među kojima su i sve zemlje članice PEMPAL-a , da „pojačaju napore za unaprjeđenje transparentnosti, sudjelovanja i odgovornosti u provođenju fiskalnih politika, uključujući putem razmatranja načela koja je postavio GIFT.“</w:t>
      </w:r>
      <w:r>
        <w:rPr>
          <w:vertAlign w:val="superscript"/>
        </w:rPr>
        <w:t xml:space="preserve"> </w:t>
      </w:r>
      <w:r>
        <w:t xml:space="preserve">Za pružanje dodatnih smjernica u pogledu Načela br. 10, proveden je radni program na temelju kojeg su 2016. godine izrađena </w:t>
      </w:r>
      <w:r>
        <w:rPr>
          <w:i/>
        </w:rPr>
        <w:t>Načela sudjelovanja javnosti u fiskalnoj politici</w:t>
      </w:r>
      <w:r>
        <w:t xml:space="preserve"> (</w:t>
      </w:r>
      <w:r>
        <w:rPr>
          <w:i/>
        </w:rPr>
        <w:t>Principles of Public Participation in Fiscal Policy</w:t>
      </w:r>
      <w:r>
        <w:t>), koja odražavaju nedavno prikupljeno znanje o praksama zemalja te novostima u pogledu angažmana građana, uključujući načine predstavljanja proračunskih informacija na pristupačniji i privlačniji način.</w:t>
      </w:r>
      <w:r w:rsidRPr="00E43F22">
        <w:rPr>
          <w:rStyle w:val="FootnoteReference"/>
        </w:rPr>
        <w:footnoteReference w:id="23"/>
      </w:r>
      <w:r>
        <w:t xml:space="preserve"> GIFT je izradio vodič o tome kako integrirati javno sudjelovanje u fiskalnu politiku te povezane koristi. To uključuje sljedeće međunarodne slučajeve zemalja: Filipine, Indiju, Republiku Koreju, Meksiko, Keniju, Hrvatsku, Kanadu i Brazil, uz planove da se doda još analiza drugih zemalja.</w:t>
      </w:r>
      <w:r w:rsidR="00A90579" w:rsidRPr="00E43F22">
        <w:rPr>
          <w:rStyle w:val="FootnoteReference"/>
        </w:rPr>
        <w:footnoteReference w:id="24"/>
      </w:r>
      <w:r>
        <w:t xml:space="preserve"> Deset međovisnih načela za sudjelovanje javnosti u fiskalnoj politici određuje da bi ona trebala biti pristupačna, otvorena, uključiva, poštovati samoizražavanje, pravodobna, informativna, razmjerna, održiva, komplementarna i uzajamna. Dodatna pojašnjenja tih Načela i dijelova GIFT-ova priručnika prevedeni su kao „popratni dokumenti” za godišnju plenarnu sjednicu BCOP-a 2017. i dostupni su na engleskom, ruskom i bosansko-hrvatsko-srpskom (BCS) jeziku na sljedećoj poveznici: </w:t>
      </w:r>
      <w:hyperlink r:id="rId8" w:history="1">
        <w:r>
          <w:rPr>
            <w:rStyle w:val="Hyperlink"/>
          </w:rPr>
          <w:t>https://www.pempal.org/events/bcop-plenary-meeting</w:t>
        </w:r>
      </w:hyperlink>
      <w:r>
        <w:t xml:space="preserve"> </w:t>
      </w:r>
    </w:p>
    <w:p w14:paraId="29CDD223" w14:textId="13795C14" w:rsidR="00747314" w:rsidRPr="00E43F22" w:rsidRDefault="00D21A1A" w:rsidP="00BD3559">
      <w:pPr>
        <w:numPr>
          <w:ilvl w:val="0"/>
          <w:numId w:val="4"/>
        </w:numPr>
        <w:spacing w:after="120"/>
        <w:ind w:left="357" w:hanging="357"/>
        <w:jc w:val="both"/>
      </w:pPr>
      <w:r>
        <w:rPr>
          <w:b/>
        </w:rPr>
        <w:lastRenderedPageBreak/>
        <w:t>Za potrebe Ankete o otvorenosti proračuna za 2017. metodologija je znatno izmijenjena kako bi se odredila mjera u kojoj prakse zemalja odražavaju GIFT-ova načela sudjelovanja javnosti jer ona sada predstavljaju prihvaćenu globalnu normu</w:t>
      </w:r>
      <w:r>
        <w:t>.</w:t>
      </w:r>
      <w:r>
        <w:rPr>
          <w:b/>
        </w:rPr>
        <w:t xml:space="preserve">  </w:t>
      </w:r>
      <w:r>
        <w:t>Prema smjernicama za anketu 2017., IBP upozorava da je omogućivanje pristupa informacijama o proračunu samo prvi korak i da ga je potrebno popratiti mogućnošću javnosti da se uključi u sve četiri faze proračunskog procesa (sastavljanje, rasprava/usvajanje, izvršenje, revizija). Te bi mogućnosti trebale osigurati relevantne institucije, tj. izvršna, zakonodavna i vrhovna revizijska institucija (VRI)</w:t>
      </w:r>
      <w:r w:rsidR="00C74A30" w:rsidRPr="00E43F22">
        <w:rPr>
          <w:rStyle w:val="FootnoteReference"/>
        </w:rPr>
        <w:footnoteReference w:id="25"/>
      </w:r>
      <w:r>
        <w:t xml:space="preserve">. </w:t>
      </w:r>
      <w:r w:rsidR="00673D93">
        <w:t>U A</w:t>
      </w:r>
      <w:r>
        <w:t>n</w:t>
      </w:r>
      <w:r w:rsidR="00673D93">
        <w:t>keti</w:t>
      </w:r>
      <w:r>
        <w:t xml:space="preserve"> o otvorenosti proračuna 2017.</w:t>
      </w:r>
      <w:r w:rsidR="00673D93">
        <w:t xml:space="preserve"> bilo je</w:t>
      </w:r>
      <w:r>
        <w:t xml:space="preserve"> 18 pitanja (</w:t>
      </w:r>
      <w:proofErr w:type="spellStart"/>
      <w:r>
        <w:t>pitanja</w:t>
      </w:r>
      <w:proofErr w:type="spellEnd"/>
      <w:r>
        <w:t xml:space="preserve"> 125. – 142.) u </w:t>
      </w:r>
      <w:r>
        <w:rPr>
          <w:i/>
        </w:rPr>
        <w:t>Odjeljku 5.</w:t>
      </w:r>
      <w:r>
        <w:t>:</w:t>
      </w:r>
      <w:r>
        <w:rPr>
          <w:i/>
        </w:rPr>
        <w:t>Sudjelovanje javnosti u proračunskom procesu</w:t>
      </w:r>
      <w:r>
        <w:t xml:space="preserve"> kojim se nastoje prikupiti informacije o dobrim praksama za sudjelovanje javnosti. Prvih se deset pitanja u tom odjeljku odnosi na mehanizme sudjelovanja koje je uspostavila </w:t>
      </w:r>
      <w:r w:rsidR="00D55808">
        <w:t>izvršna vlast</w:t>
      </w:r>
      <w:r>
        <w:t xml:space="preserve"> (od kojih se njih devet odnosi na MF-ove ili </w:t>
      </w:r>
      <w:r w:rsidR="00745235">
        <w:t>središnje</w:t>
      </w:r>
      <w:r>
        <w:t xml:space="preserve"> agencije za koordinaciju, a jedno na resorna ministarstva), dok se ostala odnose na Zakonodavne institucije i VRI-jeve. IBP napominje i da je zbog znatnih izmjena metodologije u Odjeljku 5. Ankete o otvorenosti proračuna 2017. onemogućena usporedba povijesnih podataka s rezultatima iz 2012. i 2015. (to ne utječe na rezultate Indeksa otvorenosti proračuna koji su povezani s drugim odjeljcima u anketi). U tom su kontekstu povijesni trendovi iz 2012. i 2015. pojašnjeni u nastavku, a novi rezultati (za 2017.) predstavljeni su zasebno. </w:t>
      </w:r>
    </w:p>
    <w:p w14:paraId="5803493A" w14:textId="2DEFC162" w:rsidR="00454419" w:rsidRPr="00777231" w:rsidRDefault="00454419" w:rsidP="00454419">
      <w:pPr>
        <w:numPr>
          <w:ilvl w:val="0"/>
          <w:numId w:val="4"/>
        </w:numPr>
        <w:jc w:val="both"/>
      </w:pPr>
      <w:r>
        <w:rPr>
          <w:b/>
        </w:rPr>
        <w:t xml:space="preserve">U međunarodnom kontekstu, zemlje su ostvarile loše rezultate kad je riječ o rezultatima „sudjelovanja javnosti” navedenima u anketama o otvorenosti proračuna za 2012. i 2015. na temelju metodologije koja je u tom trenutku bila razvijana. </w:t>
      </w:r>
      <w:r>
        <w:t xml:space="preserve">Rezultati su predstavljeni u nastavku, a pokazuju da u mnogim slučajevima vlade svojim građanima i organizacijama civilnog društva ne pružaju dovoljno prilika za sudjelovanje u proračunskom procesu. Oko 80 % ispitanika (82 zemlje), ostvarilo je rezultat od 40 ili i niži od mogućih 100, što pokazuje da su im bile pružene samo minimalne mogućnosti. Međutim, došlo je </w:t>
      </w:r>
      <w:r w:rsidR="00673D93">
        <w:t xml:space="preserve">i </w:t>
      </w:r>
      <w:r>
        <w:t>do značajnih poboljšanja u tom području, konkretno u Kirgiskoj Republici koja je ostvarila najviše bodova u regiji PEMPAL-a (52/100), nakon koje slijede Gruzija (s 46 bodova) i Rumunjska (s 42 boda), koje su znatno iznad međunarodnog prosjeka koji iznosi 25/100 bodova.</w:t>
      </w:r>
      <w:r w:rsidRPr="00E43F22">
        <w:rPr>
          <w:rStyle w:val="FootnoteReference"/>
        </w:rPr>
        <w:footnoteReference w:id="26"/>
      </w:r>
      <w:r>
        <w:t xml:space="preserve"> Analiza uspješnosti zemalja PEMPAL-a u </w:t>
      </w:r>
      <w:r w:rsidR="002E2654">
        <w:rPr>
          <w:rFonts w:ascii="Cambria" w:hAnsi="Cambria"/>
          <w:noProof/>
          <w:lang w:val="en-GB" w:eastAsia="en-GB"/>
        </w:rPr>
        <w:drawing>
          <wp:inline distT="0" distB="0" distL="0" distR="0" wp14:anchorId="61110835" wp14:editId="6574B723">
            <wp:extent cx="5572125" cy="2895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jpg"/>
                    <pic:cNvPicPr/>
                  </pic:nvPicPr>
                  <pic:blipFill>
                    <a:blip r:embed="rId9">
                      <a:extLst>
                        <a:ext uri="{28A0092B-C50C-407E-A947-70E740481C1C}">
                          <a14:useLocalDpi xmlns:a14="http://schemas.microsoft.com/office/drawing/2010/main" val="0"/>
                        </a:ext>
                      </a:extLst>
                    </a:blip>
                    <a:stretch>
                      <a:fillRect/>
                    </a:stretch>
                  </pic:blipFill>
                  <pic:spPr>
                    <a:xfrm>
                      <a:off x="0" y="0"/>
                      <a:ext cx="5572125" cy="2895600"/>
                    </a:xfrm>
                    <a:prstGeom prst="rect">
                      <a:avLst/>
                    </a:prstGeom>
                  </pic:spPr>
                </pic:pic>
              </a:graphicData>
            </a:graphic>
          </wp:inline>
        </w:drawing>
      </w:r>
      <w:r>
        <w:lastRenderedPageBreak/>
        <w:t>sudjelovanju javnosti u skladu s Anketom o otvorenosti proračuna za 2017. provest će se nakon objave te ankete.</w:t>
      </w:r>
    </w:p>
    <w:p w14:paraId="111D1EF9" w14:textId="77777777" w:rsidR="004D51D3" w:rsidRPr="008E1997" w:rsidRDefault="004D51D3" w:rsidP="002E2654">
      <w:pPr>
        <w:jc w:val="both"/>
      </w:pPr>
    </w:p>
    <w:p w14:paraId="2539F553" w14:textId="178A0444" w:rsidR="00206558" w:rsidRPr="00777231" w:rsidRDefault="00206558" w:rsidP="00BD3559">
      <w:pPr>
        <w:numPr>
          <w:ilvl w:val="0"/>
          <w:numId w:val="4"/>
        </w:numPr>
        <w:spacing w:after="120"/>
        <w:ind w:left="357" w:hanging="357"/>
        <w:jc w:val="both"/>
        <w:rPr>
          <w:sz w:val="18"/>
          <w:szCs w:val="18"/>
        </w:rPr>
      </w:pPr>
      <w:r>
        <w:rPr>
          <w:b/>
        </w:rPr>
        <w:t xml:space="preserve">Ključne značajke praksi sudjelovanja koje bi </w:t>
      </w:r>
      <w:r w:rsidR="00673D93">
        <w:rPr>
          <w:b/>
        </w:rPr>
        <w:t>izvršna vlast</w:t>
      </w:r>
      <w:r>
        <w:rPr>
          <w:b/>
        </w:rPr>
        <w:t xml:space="preserve"> mogla usvojiti kako bi postigla najviše ocjene u Anketi o otvorenosti proračuna za 2017. sljedeće su:</w:t>
      </w:r>
      <w:r w:rsidR="005A6513" w:rsidRPr="00777231">
        <w:rPr>
          <w:rStyle w:val="FootnoteReference"/>
          <w:b/>
        </w:rPr>
        <w:footnoteReference w:id="27"/>
      </w:r>
    </w:p>
    <w:p w14:paraId="3B8533D7" w14:textId="6DBC4EEB" w:rsidR="006F3BD2" w:rsidRPr="00937D26" w:rsidRDefault="00F52759" w:rsidP="00363CBA">
      <w:pPr>
        <w:numPr>
          <w:ilvl w:val="0"/>
          <w:numId w:val="24"/>
        </w:numPr>
        <w:jc w:val="both"/>
      </w:pPr>
      <w:r>
        <w:rPr>
          <w:b/>
        </w:rPr>
        <w:t xml:space="preserve">Izvršna </w:t>
      </w:r>
      <w:r w:rsidR="00673D93">
        <w:rPr>
          <w:b/>
        </w:rPr>
        <w:t>vlast</w:t>
      </w:r>
      <w:r>
        <w:rPr>
          <w:b/>
        </w:rPr>
        <w:t xml:space="preserve"> trebala bi uspostaviti mehanizme sudjelovanja koji su interaktivni i uključuju mogućnost obostranog dijaloga </w:t>
      </w:r>
      <w:r>
        <w:t xml:space="preserve">između građana i </w:t>
      </w:r>
      <w:r w:rsidR="00673D93">
        <w:t>izvršne vlasti</w:t>
      </w:r>
      <w:r>
        <w:t xml:space="preserve"> u fazi sastavljanja proračuna i u fazi izvršenja proračuna u okviru proračunskog procesa (u ovom bi slučaju bila riječ o MF-u ili nekoj drugoj središnjoj agenciji za koordinaciju</w:t>
      </w:r>
      <w:r w:rsidR="00D55808">
        <w:t xml:space="preserve"> koju odredi izvršna vlast</w:t>
      </w:r>
      <w:r>
        <w:t xml:space="preserve">). Izvršna </w:t>
      </w:r>
      <w:r w:rsidR="00673D93">
        <w:t>vlast</w:t>
      </w:r>
      <w:r>
        <w:t xml:space="preserve"> mora poduzeti i konkretne korake za uključivanje ranjivih i zanemarenih skupina stupajući u kontakt s takvim građanima/zajednicama ili organizacijama civilnog društva koje ih predstavljaju. To može uključivati savjetovanja uživo na javnim sastancima ili putem internetskih foruma za raspravu, savjetovanja o objavljenoj politici, objave na Facebooku, ankete, fokusne grupe, kartice s izvještajima i sastanke s nevladinim organizacijama (uz vođenje javnog zapisnika). Niže ocjene daju se ako mehanizmi omogućuju tek jednostrani tijek informacija ili ako prikazuju samo </w:t>
      </w:r>
      <w:r>
        <w:rPr>
          <w:i/>
        </w:rPr>
        <w:t>ad hoc</w:t>
      </w:r>
      <w:r>
        <w:t xml:space="preserve"> stajališta ili ako su otvorena za sudjelovanje samo određenih pojedinaca ili skupina. </w:t>
      </w:r>
    </w:p>
    <w:p w14:paraId="00228BE9" w14:textId="6FDB0507" w:rsidR="00574687" w:rsidRPr="00937D26" w:rsidRDefault="00F52759" w:rsidP="00454419">
      <w:pPr>
        <w:numPr>
          <w:ilvl w:val="0"/>
          <w:numId w:val="24"/>
        </w:numPr>
        <w:jc w:val="both"/>
      </w:pPr>
      <w:r>
        <w:rPr>
          <w:b/>
        </w:rPr>
        <w:t xml:space="preserve">Teme u koje bi </w:t>
      </w:r>
      <w:r w:rsidR="00673D93">
        <w:rPr>
          <w:b/>
        </w:rPr>
        <w:t>izvršna vlast</w:t>
      </w:r>
      <w:r>
        <w:rPr>
          <w:b/>
        </w:rPr>
        <w:t xml:space="preserve"> trebala uključiti građane obuhvaćaju šest ključnih područja u fazama sastavljanja i izvršenja proračunskog procesa, </w:t>
      </w:r>
      <w:r>
        <w:t>kako je prikazano u nastavku:</w:t>
      </w:r>
    </w:p>
    <w:p w14:paraId="485E2417" w14:textId="77777777" w:rsidR="00574687" w:rsidRPr="00937D26" w:rsidRDefault="00574687" w:rsidP="00454419">
      <w:pPr>
        <w:numPr>
          <w:ilvl w:val="1"/>
          <w:numId w:val="24"/>
        </w:numPr>
        <w:jc w:val="both"/>
      </w:pPr>
      <w:r>
        <w:t>makroekonomska pitanja / promjene makroekonomskih okolnosti</w:t>
      </w:r>
    </w:p>
    <w:p w14:paraId="5E9B53E8" w14:textId="5CE0DFD0" w:rsidR="00574687" w:rsidRPr="00937D26" w:rsidRDefault="00574687" w:rsidP="00454419">
      <w:pPr>
        <w:numPr>
          <w:ilvl w:val="1"/>
          <w:numId w:val="24"/>
        </w:numPr>
        <w:jc w:val="both"/>
      </w:pPr>
      <w:r>
        <w:t>projek</w:t>
      </w:r>
      <w:r w:rsidR="00D55808">
        <w:t>cije prihoda, politike i uprava/</w:t>
      </w:r>
      <w:r>
        <w:t>sakupljanje prihoda</w:t>
      </w:r>
    </w:p>
    <w:p w14:paraId="07EED36F" w14:textId="77777777" w:rsidR="00574687" w:rsidRPr="00937D26" w:rsidRDefault="00574687" w:rsidP="00454419">
      <w:pPr>
        <w:numPr>
          <w:ilvl w:val="1"/>
          <w:numId w:val="24"/>
        </w:numPr>
        <w:jc w:val="both"/>
      </w:pPr>
      <w:r>
        <w:t xml:space="preserve">politike socijalne potrošnje / provedba socijalne potrošnje </w:t>
      </w:r>
    </w:p>
    <w:p w14:paraId="70320F3B" w14:textId="77777777" w:rsidR="00574687" w:rsidRPr="00937D26" w:rsidRDefault="00574687" w:rsidP="00454419">
      <w:pPr>
        <w:numPr>
          <w:ilvl w:val="1"/>
          <w:numId w:val="24"/>
        </w:numPr>
        <w:jc w:val="both"/>
      </w:pPr>
      <w:r>
        <w:t xml:space="preserve">razine deficita i duga / promjene razina deficita i duga </w:t>
      </w:r>
    </w:p>
    <w:p w14:paraId="4B7F3654" w14:textId="77777777" w:rsidR="00574687" w:rsidRPr="00937D26" w:rsidRDefault="00574687" w:rsidP="00454419">
      <w:pPr>
        <w:numPr>
          <w:ilvl w:val="1"/>
          <w:numId w:val="24"/>
        </w:numPr>
        <w:jc w:val="both"/>
      </w:pPr>
      <w:r>
        <w:t>javni investicijski projekti / provedba javnih investicijskih projekata</w:t>
      </w:r>
    </w:p>
    <w:p w14:paraId="6A5423EF" w14:textId="77777777" w:rsidR="009863AD" w:rsidRPr="00937D26" w:rsidRDefault="00574687" w:rsidP="0046369A">
      <w:pPr>
        <w:numPr>
          <w:ilvl w:val="1"/>
          <w:numId w:val="24"/>
        </w:numPr>
        <w:jc w:val="both"/>
      </w:pPr>
      <w:r>
        <w:t>javne usluge / pružanje javnih usluga</w:t>
      </w:r>
    </w:p>
    <w:p w14:paraId="38F3657C" w14:textId="5C248B8E" w:rsidR="006F3BD2" w:rsidRPr="00937D26" w:rsidRDefault="00F52759" w:rsidP="00363CBA">
      <w:pPr>
        <w:numPr>
          <w:ilvl w:val="0"/>
          <w:numId w:val="24"/>
        </w:numPr>
        <w:jc w:val="both"/>
      </w:pPr>
      <w:r>
        <w:rPr>
          <w:b/>
        </w:rPr>
        <w:t xml:space="preserve">Izvršna </w:t>
      </w:r>
      <w:r w:rsidR="00D55808">
        <w:rPr>
          <w:b/>
        </w:rPr>
        <w:t>vlast</w:t>
      </w:r>
      <w:r>
        <w:rPr>
          <w:b/>
        </w:rPr>
        <w:t xml:space="preserve"> trebala bi pravodobno pružiti sveobuhvatne informacije o postupku uključivanja prije samog uključivanja, kako u fazu sastavljanja proračuna, tako i u fazu izvršenja proračuna</w:t>
      </w:r>
      <w:r>
        <w:t xml:space="preserve">, kako bi javnost mogla u njima sudjelovati na informiran način. To uključuje pružanje sveobuhvatnih informacija o najmanje trima od sljedećih elemenata: svrha, opseg, ograničenja, planirani rezultati, proces i vremenski okvir. Informacije koje nisu sveobuhvatne one su koje uključuju barem jedan od tih elemenata, ali manje od tri.  </w:t>
      </w:r>
    </w:p>
    <w:p w14:paraId="6C8921D5" w14:textId="01D8EDD4" w:rsidR="006F3BD2" w:rsidRPr="00937D26" w:rsidRDefault="00F52759" w:rsidP="006F3BD2">
      <w:pPr>
        <w:numPr>
          <w:ilvl w:val="0"/>
          <w:numId w:val="24"/>
        </w:numPr>
        <w:jc w:val="both"/>
      </w:pPr>
      <w:r>
        <w:rPr>
          <w:b/>
        </w:rPr>
        <w:t xml:space="preserve">Izvršna </w:t>
      </w:r>
      <w:r w:rsidR="00D55808">
        <w:rPr>
          <w:b/>
        </w:rPr>
        <w:t>vlast</w:t>
      </w:r>
      <w:r>
        <w:rPr>
          <w:b/>
        </w:rPr>
        <w:t xml:space="preserve"> trebala bi pružiti i javne povratne informacije o načinu na koji su doprinosi građana iskorišteni </w:t>
      </w:r>
      <w:r>
        <w:t xml:space="preserve">u sastavljanju i praćenju provedbe godišnjeg proračuna.  To uključuje osiguravanje </w:t>
      </w:r>
      <w:r>
        <w:rPr>
          <w:i/>
        </w:rPr>
        <w:t>pisane evidencije</w:t>
      </w:r>
      <w:r>
        <w:t xml:space="preserve"> koju je sastavila i objavila glavna proračunska agencija (tj. MF, Riznica) i koja uključuje </w:t>
      </w:r>
      <w:r>
        <w:rPr>
          <w:i/>
        </w:rPr>
        <w:t>popis dostavljenih mišljenja</w:t>
      </w:r>
      <w:r>
        <w:t xml:space="preserve"> i </w:t>
      </w:r>
      <w:r>
        <w:rPr>
          <w:i/>
        </w:rPr>
        <w:t xml:space="preserve">detaljno izvješće </w:t>
      </w:r>
      <w:r>
        <w:t xml:space="preserve">o načinu na koji su iskorišteni ti doprinosi (uključujući to koji su doprinosi iskorišteni a koji nisu, kako i zašto).  Niže se ocjene dodjeljuju ako je naveden samo jedan od tih elemenata ili ako je umjesto detaljnog izvješća osiguran samo sažetak. </w:t>
      </w:r>
    </w:p>
    <w:p w14:paraId="63E3D5C6" w14:textId="77777777" w:rsidR="00A47A42" w:rsidRPr="00937D26" w:rsidRDefault="00F52759" w:rsidP="00454419">
      <w:pPr>
        <w:numPr>
          <w:ilvl w:val="0"/>
          <w:numId w:val="24"/>
        </w:numPr>
        <w:jc w:val="both"/>
      </w:pPr>
      <w:r>
        <w:rPr>
          <w:b/>
        </w:rPr>
        <w:t xml:space="preserve">Izvršna institucija trebala bi uključiti sudjelovanje i svoj proračunski kalendar/raspored </w:t>
      </w:r>
      <w:r>
        <w:t xml:space="preserve">za sastavljanje prijedloga proračuna izvršne vlasti (odnosno nacrta proračuna) te bi taj raspored trebalo učiniti dostupnim javnosti.  </w:t>
      </w:r>
    </w:p>
    <w:p w14:paraId="368CEE43" w14:textId="77777777" w:rsidR="00557A7A" w:rsidRPr="00937D26" w:rsidRDefault="00F52759" w:rsidP="00363CBA">
      <w:pPr>
        <w:numPr>
          <w:ilvl w:val="0"/>
          <w:numId w:val="24"/>
        </w:numPr>
        <w:jc w:val="both"/>
      </w:pPr>
      <w:r>
        <w:rPr>
          <w:b/>
        </w:rPr>
        <w:t xml:space="preserve">Barem bi jedno resorno ministarstvo trebalo primjenjivati mehanizme sudjelovanja u okviru kojih javnost može dati svoj doprinos </w:t>
      </w:r>
      <w:r>
        <w:t>putem interaktivne razmjene tijekom sastavljanja i provedbe godišnjeg proračuna.</w:t>
      </w:r>
    </w:p>
    <w:p w14:paraId="579D584E" w14:textId="77777777" w:rsidR="00EE1F43" w:rsidRPr="00F52759" w:rsidRDefault="00EE1F43" w:rsidP="00EE1F43">
      <w:pPr>
        <w:ind w:left="720"/>
        <w:jc w:val="both"/>
      </w:pPr>
    </w:p>
    <w:p w14:paraId="4A518B9E" w14:textId="1BC20C10" w:rsidR="00F524DA" w:rsidRPr="00937D26" w:rsidRDefault="00EE1F43" w:rsidP="00F524DA">
      <w:pPr>
        <w:numPr>
          <w:ilvl w:val="0"/>
          <w:numId w:val="4"/>
        </w:numPr>
        <w:spacing w:after="120"/>
        <w:ind w:left="357" w:hanging="357"/>
        <w:jc w:val="both"/>
      </w:pPr>
      <w:r>
        <w:rPr>
          <w:b/>
        </w:rPr>
        <w:lastRenderedPageBreak/>
        <w:t>Kako bi se postigle najviše ocjene u Anketi o otvorenosti proračuna za 2017., Zakonodavna institucija ili relevantni odbor trebao bi održati javne rasprave i/ili upotrijebiti neki drugi mehanizam sudjelovanja otvoren svima,</w:t>
      </w:r>
      <w:r>
        <w:t xml:space="preserve"> putem kojeg javnost i organizacije civilnog društva mogu dati svoj doprinos ili mišljenje (npr. tijekom pretproračunske faze i/ili u fazi usvajanja proračuna, revizijski izvještaji). Pitanja u smjernicama za Anketu o otvorenosti priračuna namijenjenima </w:t>
      </w:r>
      <w:r w:rsidR="00745235">
        <w:t>Zakonodavnoj</w:t>
      </w:r>
      <w:r>
        <w:t xml:space="preserve"> instituciji vrlo su sličn</w:t>
      </w:r>
      <w:r w:rsidR="00D55808">
        <w:t xml:space="preserve">a onima koja se primjenjuju na izvršnu vlast </w:t>
      </w:r>
      <w:r>
        <w:t xml:space="preserve"> pa ih se ovdje neće ponovno navoditi. Kako bi se osigurala odgovornost, ključno je da Zakonodavna institucija revidira i proučava revizijske izvještaje koje je izradio</w:t>
      </w:r>
      <w:r w:rsidR="00D55808">
        <w:t xml:space="preserve"> VRI te provjerava poduzima li i</w:t>
      </w:r>
      <w:r>
        <w:t xml:space="preserve">zvršna </w:t>
      </w:r>
      <w:r w:rsidR="00D55808">
        <w:t>vlast</w:t>
      </w:r>
      <w:r>
        <w:t xml:space="preserve"> odgovarajuće korektivne radnje na temelju preporuka VRI-ja. Prema IBP-u, održavanje javnih rasprava radi pregleda rezultata revizije omogućuje javnosti da nauči kako je vlada upravljala svojim resursima tijekom završenih proračunskih godina te da zatraže preuzimanje odgovornosti u slučajevima nepravilnog upravljanja ili drugih nepravilnosti. Stoga su javni pregled tih izvješća i rasprava o njima ključna odgovornost Zakonodavne institucije.</w:t>
      </w:r>
    </w:p>
    <w:p w14:paraId="3565F9BA" w14:textId="77777777" w:rsidR="00FF5528" w:rsidRPr="00FF5528" w:rsidRDefault="00FF5528" w:rsidP="002D7419">
      <w:pPr>
        <w:numPr>
          <w:ilvl w:val="0"/>
          <w:numId w:val="4"/>
        </w:numPr>
        <w:spacing w:after="120"/>
        <w:ind w:left="357" w:hanging="357"/>
        <w:jc w:val="both"/>
      </w:pPr>
      <w:r>
        <w:rPr>
          <w:b/>
        </w:rPr>
        <w:t xml:space="preserve">Kako bi se postigle najviše ocjene u Anketi o otvorenosti proračuna za 2017., VRI bi trebao održavati službene mehanizme putem kojih javnost može predložiti pitanja/teme za uključivanje u revizijski program VRI-ja.  </w:t>
      </w:r>
      <w:r>
        <w:t xml:space="preserve">Pri donošenju odluke o revizijskom programu, VRI može provesti reviziju na uzorku agencija, projekata i programa u određenoj zemlji, pri čemu se izbor može temeljiti na pritužbama i prijedlozima članova javnosti (dostavljenima putem </w:t>
      </w:r>
      <w:r>
        <w:rPr>
          <w:i/>
        </w:rPr>
        <w:t>web</w:t>
      </w:r>
      <w:r>
        <w:t>-mjesta, info-telefona ili osoblja zaduženog za održavanje kontakta s javnošću).  VRI bi trebao osigurati i pisanu evidenciju koja uključuje popis dostavljenih mišljenja te</w:t>
      </w:r>
      <w:r>
        <w:rPr>
          <w:rFonts w:ascii="Cambria" w:hAnsi="Cambria"/>
        </w:rPr>
        <w:t xml:space="preserve"> detaljan izvještaj o načinu na koji su ti podaci upotrijebljeni za određivanje revizijskog programa. VRI bi trebao održavati i službene mehanizme putem kojih javnost (pojedinci i/ili organizacije civilnog društva) može pridonijeti revizorskim inspekcijama u svojstvu ispitanika ili svjedoka.</w:t>
      </w:r>
    </w:p>
    <w:p w14:paraId="242A196E" w14:textId="77777777" w:rsidR="0089177F" w:rsidRDefault="003D624F" w:rsidP="0089177F">
      <w:pPr>
        <w:numPr>
          <w:ilvl w:val="0"/>
          <w:numId w:val="4"/>
        </w:numPr>
        <w:jc w:val="both"/>
      </w:pPr>
      <w:r>
        <w:rPr>
          <w:b/>
        </w:rPr>
        <w:t xml:space="preserve">Međunarodna zajednica putem svojeg je Priručnika za transparentnost proračuna za 2017. napomenula da bi kao općenito načelo participativni proces trebao biti usmjeren na nadopunu postojećih pravnih i ustavnih mandata. </w:t>
      </w:r>
      <w:r>
        <w:t>Izravno sudjelovanje javnosti trebalo bi se osmisliti tako da pridonosi, nadopunjuje i jača postojeći sustav upravljanja, a ne tako da se njime uspostavljaju paralelni procesi. Trebalo bi ih osmisliti i tako da se unaprijedi učinkovitost donošenja politika i odgovornost u svim fazama te da se ne zanemari uloga postojećih struktura odgovornosti</w:t>
      </w:r>
      <w:r>
        <w:rPr>
          <w:b/>
        </w:rPr>
        <w:t>.</w:t>
      </w:r>
      <w:r>
        <w:rPr>
          <w:rStyle w:val="FootnoteReference"/>
          <w:b/>
        </w:rPr>
        <w:t xml:space="preserve"> </w:t>
      </w:r>
    </w:p>
    <w:p w14:paraId="7E1E6806" w14:textId="2ED514FE" w:rsidR="00FE63EE" w:rsidRPr="00FE63EE" w:rsidRDefault="004F6FBF" w:rsidP="0046369A">
      <w:pPr>
        <w:numPr>
          <w:ilvl w:val="0"/>
          <w:numId w:val="24"/>
        </w:numPr>
        <w:jc w:val="both"/>
      </w:pPr>
      <w:r>
        <w:rPr>
          <w:b/>
        </w:rPr>
        <w:t xml:space="preserve">Predložena polazišta za </w:t>
      </w:r>
      <w:r w:rsidR="00D55808">
        <w:rPr>
          <w:b/>
        </w:rPr>
        <w:t>izvršnu vlast</w:t>
      </w:r>
      <w:r>
        <w:rPr>
          <w:b/>
        </w:rPr>
        <w:t xml:space="preserve"> su uspostava pravodobnih savjetodavnih procesa tijekom cjelokupnog proračunskog ciklusa</w:t>
      </w:r>
      <w:r>
        <w:t xml:space="preserve">, uzimajući u obzir znanja, interese i sposobnosti građana. Kako bi se podržalo realistično i informirano sudjelovanje, preporučuje se da se osiguraju informacije o učincima proračuna na </w:t>
      </w:r>
      <w:r w:rsidR="00386328">
        <w:t>dohodak</w:t>
      </w:r>
      <w:r>
        <w:t xml:space="preserve"> i dobrobit skupina različitih primanja i različitih vrsta kućanstava te o učincima na različite skupine u društvu, posebno one ranjive i marginalizirane (idealno, trebali bi biti navedeni i višedimenzionalni učinci opcija politika u općim izvješćima, npr. oni koji se odnose na gospodarstvo, društvo, okoliš, rod).</w:t>
      </w:r>
      <w:r>
        <w:rPr>
          <w:rStyle w:val="FootnoteReference"/>
          <w:b/>
        </w:rPr>
        <w:t xml:space="preserve"> </w:t>
      </w:r>
      <w:r>
        <w:t>Trebalo bi navesti i informacije o proračunskim ograničenjima, troškovniku politike, oportunitetnim troškovima i političkom kompromisu, kao i doprinosi većim političkim ciljevima i međusektorskim pitanjima.</w:t>
      </w:r>
      <w:r>
        <w:rPr>
          <w:b/>
        </w:rPr>
        <w:t xml:space="preserve"> </w:t>
      </w:r>
      <w:r w:rsidR="00FE63EE">
        <w:rPr>
          <w:rStyle w:val="FootnoteReference"/>
          <w:b/>
        </w:rPr>
        <w:footnoteReference w:id="28"/>
      </w:r>
      <w:r>
        <w:rPr>
          <w:b/>
        </w:rPr>
        <w:t xml:space="preserve"> </w:t>
      </w:r>
    </w:p>
    <w:p w14:paraId="6F89B0ED" w14:textId="0A3AB8C8" w:rsidR="004F6FBF" w:rsidRPr="00FE63EE" w:rsidRDefault="00AC3ECB" w:rsidP="0046369A">
      <w:pPr>
        <w:numPr>
          <w:ilvl w:val="0"/>
          <w:numId w:val="24"/>
        </w:numPr>
        <w:jc w:val="both"/>
      </w:pPr>
      <w:r>
        <w:rPr>
          <w:b/>
        </w:rPr>
        <w:t xml:space="preserve">Navedene su </w:t>
      </w:r>
      <w:r w:rsidR="00386328">
        <w:rPr>
          <w:b/>
        </w:rPr>
        <w:t>p</w:t>
      </w:r>
      <w:r>
        <w:rPr>
          <w:b/>
        </w:rPr>
        <w:t xml:space="preserve">olazišne točke za osmišljanje postupaka sudjelovanja.  </w:t>
      </w:r>
      <w:r>
        <w:t xml:space="preserve">Uključuju objavu jasnih ciljeva, obuhvata i procesa javnog sudjelovanja u planiranju proračuna, prilagođivanje metoda angažmana koje su najprimjerenije za različite sudionike, upotrebu mješavine mehanizama, u skladu s prirodom predmetnog pitanja, dovoljno vremena kako bi sudjelovanje građana ostvarilo vidljiv učinak na proračunsku politiku, naknadnu provjeru te pravovremene povratne informacije građanima o napretku i rezultatima te osiguravajuće </w:t>
      </w:r>
      <w:r>
        <w:lastRenderedPageBreak/>
        <w:t>mehanizme za uključivanje najosjetljivijeg dijela stanovništva</w:t>
      </w:r>
      <w:r w:rsidR="00FE63EE">
        <w:rPr>
          <w:rStyle w:val="FootnoteReference"/>
        </w:rPr>
        <w:footnoteReference w:id="29"/>
      </w:r>
      <w:r>
        <w:t xml:space="preserve">.  Priručnik je preveden na ruski te na bosansko-hrvatsko-srpski (BCS) jezik za potrebe radne skupine i dostupan je u materijalima sa sastanka u Moskvi održanog 23. lipnja 2017. </w:t>
      </w:r>
      <w:hyperlink r:id="rId10" w:history="1">
        <w:r>
          <w:rPr>
            <w:rStyle w:val="Hyperlink"/>
          </w:rPr>
          <w:t>https://www.pempal.org/events/budget-literacy-and-transparency-working-group</w:t>
        </w:r>
      </w:hyperlink>
      <w:r>
        <w:t xml:space="preserve"> </w:t>
      </w:r>
    </w:p>
    <w:p w14:paraId="105572F4" w14:textId="77777777" w:rsidR="004F6FBF" w:rsidRPr="004F6FBF" w:rsidRDefault="004F6FBF" w:rsidP="004F6FBF">
      <w:pPr>
        <w:ind w:left="360"/>
        <w:jc w:val="both"/>
      </w:pPr>
    </w:p>
    <w:p w14:paraId="3927C20C" w14:textId="77777777" w:rsidR="008F43FE" w:rsidRDefault="004F6FBF" w:rsidP="008F43FE">
      <w:pPr>
        <w:numPr>
          <w:ilvl w:val="0"/>
          <w:numId w:val="4"/>
        </w:numPr>
        <w:jc w:val="both"/>
      </w:pPr>
      <w:r>
        <w:rPr>
          <w:b/>
        </w:rPr>
        <w:t>MMF-ov Kodeks fiskalne transparentnosti objavljen je 2014., a u njemu su utvrđene osnovne, dobre i napredne prakse sudjelovanja javnosti u okviru Načela 2.3.3</w:t>
      </w:r>
      <w:r>
        <w:t>: Vlada građanima omogućuje dostupan sažetak implikacija proračunskih politika te priliku za sudjelovanje u raspravama o proračunu.</w:t>
      </w:r>
      <w:r>
        <w:rPr>
          <w:sz w:val="18"/>
          <w:szCs w:val="18"/>
        </w:rPr>
        <w:t xml:space="preserve"> </w:t>
      </w:r>
      <w:r>
        <w:rPr>
          <w:color w:val="1A1A1A"/>
        </w:rPr>
        <w:t>MMF je „osnovnu praksu” definirao kao jednostavno pružanje informacija, dok se „dobrom” i „naprednom” praksom građanima omogućuje da službeno sudjeluju u raspravama o proračunu, a u okviru tog načela naprednima su proglašeni Filipini</w:t>
      </w:r>
      <w:r>
        <w:rPr>
          <w:rStyle w:val="FootnoteReference"/>
          <w:color w:val="1A1A1A"/>
        </w:rPr>
        <w:footnoteReference w:id="30"/>
      </w:r>
      <w:r>
        <w:rPr>
          <w:color w:val="1A1A1A"/>
        </w:rPr>
        <w:t xml:space="preserve">. </w:t>
      </w:r>
    </w:p>
    <w:p w14:paraId="454C242B" w14:textId="77777777" w:rsidR="008F43FE" w:rsidRPr="00380A0A" w:rsidRDefault="008F43FE" w:rsidP="0046369A">
      <w:pPr>
        <w:numPr>
          <w:ilvl w:val="0"/>
          <w:numId w:val="24"/>
        </w:numPr>
        <w:jc w:val="both"/>
      </w:pPr>
      <w:r>
        <w:rPr>
          <w:b/>
        </w:rPr>
        <w:t>MMF isto tako revidira svoj Vodič za transparentnost prihoda od prirodnih izvora iz 2007. te planira u njega uključiti izravno sudjelovanje javnosti u pogledu prikupljanja i upotrebe prihoda od prirodnih izvora.</w:t>
      </w:r>
      <w:r>
        <w:t xml:space="preserve">  Pitanje prihoda iz prirodnih izvora uključit će se u Kodeks fiskalne transparentnosti kao novi četvrti stup Kodeksa pa će se sudjelovanje javnosti ocjenjivati kao sastavni dio Evaluacije fiskalne transparentnosti u zemljama ovisno o prihodima iz prirodnih izvora</w:t>
      </w:r>
      <w:r>
        <w:rPr>
          <w:rStyle w:val="FootnoteReference"/>
        </w:rPr>
        <w:footnoteReference w:id="31"/>
      </w:r>
      <w:r>
        <w:t>.</w:t>
      </w:r>
    </w:p>
    <w:p w14:paraId="15146F59" w14:textId="77777777" w:rsidR="00380A0A" w:rsidRDefault="00380A0A" w:rsidP="00380A0A">
      <w:pPr>
        <w:jc w:val="both"/>
      </w:pPr>
    </w:p>
    <w:p w14:paraId="4C00681F" w14:textId="77777777" w:rsidR="008E0596" w:rsidRDefault="00F85C89" w:rsidP="008E0596">
      <w:pPr>
        <w:numPr>
          <w:ilvl w:val="0"/>
          <w:numId w:val="4"/>
        </w:numPr>
        <w:jc w:val="both"/>
      </w:pPr>
      <w:r>
        <w:rPr>
          <w:b/>
        </w:rPr>
        <w:t>Preporuka OECD-a u pogledu Načela proračunskog upravljanja koja je sastavni dio međunarodnog prava primjenjivog na zemlje članice OECD-a propisuje da rasprave o proračunskim odlukama trebaju biti uključive, participativne i realistične.</w:t>
      </w:r>
      <w:r>
        <w:t xml:space="preserve"> Načelo br. 5 pokazuje da se to može učiniti (a) omogućujući parlamentu i njegovim odborima da se uključuju u proračunski proces u svim ključnim fazama proračunskog ciklusa, </w:t>
      </w:r>
      <w:r>
        <w:rPr>
          <w:i/>
        </w:rPr>
        <w:t>ex ante</w:t>
      </w:r>
      <w:r>
        <w:t xml:space="preserve"> i </w:t>
      </w:r>
      <w:r>
        <w:rPr>
          <w:i/>
        </w:rPr>
        <w:t>ex post</w:t>
      </w:r>
      <w:r>
        <w:t xml:space="preserve">, (b) olakšavajući uključivanje parlamenata, građana i organizacija civilnog društva u realistične rasprave o ključnim prioritetima, kompromisima, oportunitetnim troškovima i uloženom novcu, (c) pojašnjavajući relativne troškove i koristi širokog raspona programâ javnih rashoda i poreznih rashoda te (d) osiguravajući da se sa svim velikim odlukama u tim područjima postupa unutar konteksta proračunskog procesa. </w:t>
      </w:r>
    </w:p>
    <w:p w14:paraId="46A74F58" w14:textId="77777777" w:rsidR="008E0596" w:rsidRPr="000C7F1B" w:rsidRDefault="00FF252A" w:rsidP="0046369A">
      <w:pPr>
        <w:numPr>
          <w:ilvl w:val="0"/>
          <w:numId w:val="24"/>
        </w:numPr>
        <w:jc w:val="both"/>
      </w:pPr>
      <w:r>
        <w:rPr>
          <w:b/>
        </w:rPr>
        <w:t>OECD stoga smatra da</w:t>
      </w:r>
      <w:r>
        <w:rPr>
          <w:b/>
          <w:color w:val="000000"/>
        </w:rPr>
        <w:t xml:space="preserve"> bi proračunski proces trebao biti otvoren tijekom cijelog proračunskog ciklusa </w:t>
      </w:r>
      <w:r>
        <w:rPr>
          <w:color w:val="000000"/>
        </w:rPr>
        <w:t>kako je prikazano u Načelu br. 5</w:t>
      </w:r>
      <w:r>
        <w:rPr>
          <w:b/>
          <w:color w:val="000000"/>
        </w:rPr>
        <w:t xml:space="preserve"> </w:t>
      </w:r>
      <w:r>
        <w:rPr>
          <w:color w:val="000000"/>
        </w:rPr>
        <w:t xml:space="preserve">te da bi u njemu u velikoj mjeri i na informiran način trebali sudjelovati parlament, građani i civilno društvo. Takav pristup potaknuo bi aktivan interes za proračunski proces te bi u tom kontekstu proračuni za građane (relevantni za različite faze proračunskog procesa) podupirali razumijevanje, raspravu i debatu u javnosti. To stajalište dijeli i GIFT te je ista tema obrađena i u odjeljcima J.1 do J.3 Priručnika za transparentnost proračuna. </w:t>
      </w:r>
      <w:r w:rsidR="008E0596" w:rsidRPr="00586CC0">
        <w:rPr>
          <w:rStyle w:val="FootnoteReference"/>
          <w:color w:val="000000"/>
        </w:rPr>
        <w:footnoteReference w:id="32"/>
      </w:r>
    </w:p>
    <w:p w14:paraId="1B9BB3E5" w14:textId="77777777" w:rsidR="000C7F1B" w:rsidRDefault="000C7F1B" w:rsidP="000C7F1B">
      <w:pPr>
        <w:jc w:val="both"/>
      </w:pPr>
    </w:p>
    <w:p w14:paraId="3F511243" w14:textId="77777777" w:rsidR="007E65C2" w:rsidRPr="007E65C2" w:rsidRDefault="000C7F1B" w:rsidP="007E65C2">
      <w:pPr>
        <w:numPr>
          <w:ilvl w:val="0"/>
          <w:numId w:val="4"/>
        </w:numPr>
        <w:jc w:val="both"/>
      </w:pPr>
      <w:r>
        <w:rPr>
          <w:b/>
        </w:rPr>
        <w:t xml:space="preserve">Zahtjevi za sudjelovanje javnosti uključeni su i u pokazatelje PEFA-e. </w:t>
      </w:r>
      <w:r>
        <w:t>Područja uključuju PI-13 (iii) u pogledu postojanja funkcionalnog mehanizma podnošenja prigovora na poreze, PI-18.2 u pogledu zakonodavnog pregleda proračuna i PI-24.4 u pogledu mehanizma podnošenja prigovora na nabavu. Na Filipinima se uvodi i novi testni „zasebni” pokazatelj sudjelovanja javnosti (osmislio ga je GIFT) koji se sastoji od jednog pokazatelja koji obuhvaća četiri dimenzije sudjelovanja javnosti u fiskalnoj politici, a uključuje i pravni okvir za sudjelovanje i stvarne razine sudjelovanja:</w:t>
      </w:r>
    </w:p>
    <w:p w14:paraId="2436656A" w14:textId="77777777" w:rsidR="007E65C2" w:rsidRPr="007E65C2" w:rsidRDefault="007E65C2" w:rsidP="007E65C2">
      <w:pPr>
        <w:numPr>
          <w:ilvl w:val="1"/>
          <w:numId w:val="4"/>
        </w:numPr>
        <w:jc w:val="both"/>
      </w:pPr>
      <w:r>
        <w:t>sudjelovanje javnosti u cijelom godišnjem proračunskom ciklusu</w:t>
      </w:r>
    </w:p>
    <w:p w14:paraId="55DD5B83" w14:textId="77777777" w:rsidR="007E65C2" w:rsidRPr="007E65C2" w:rsidRDefault="007E65C2" w:rsidP="007E65C2">
      <w:pPr>
        <w:numPr>
          <w:ilvl w:val="1"/>
          <w:numId w:val="4"/>
        </w:numPr>
        <w:jc w:val="both"/>
      </w:pPr>
      <w:r>
        <w:lastRenderedPageBreak/>
        <w:t>sudjelovanje javnosti u osmišljanju i pružanju javnih usluga</w:t>
      </w:r>
    </w:p>
    <w:p w14:paraId="280C9FC9" w14:textId="77777777" w:rsidR="007E65C2" w:rsidRPr="007E65C2" w:rsidRDefault="007E65C2" w:rsidP="007E65C2">
      <w:pPr>
        <w:numPr>
          <w:ilvl w:val="1"/>
          <w:numId w:val="4"/>
        </w:numPr>
        <w:jc w:val="both"/>
      </w:pPr>
      <w:r>
        <w:t>sudjelovanje javnosti u procjeni i provedbi javnih investicijskih projekata</w:t>
      </w:r>
    </w:p>
    <w:p w14:paraId="075AAAC7" w14:textId="77777777" w:rsidR="007E65C2" w:rsidRPr="00BF745C" w:rsidRDefault="007E65C2" w:rsidP="007E65C2">
      <w:pPr>
        <w:numPr>
          <w:ilvl w:val="1"/>
          <w:numId w:val="4"/>
        </w:numPr>
        <w:jc w:val="both"/>
      </w:pPr>
      <w:r>
        <w:t>sudjelovanje u postupcima nadzora.</w:t>
      </w:r>
      <w:r>
        <w:rPr>
          <w:rStyle w:val="FootnoteReference"/>
        </w:rPr>
        <w:t xml:space="preserve"> </w:t>
      </w:r>
      <w:r w:rsidR="00BF745C">
        <w:rPr>
          <w:rStyle w:val="FootnoteReference"/>
        </w:rPr>
        <w:footnoteReference w:id="33"/>
      </w:r>
    </w:p>
    <w:p w14:paraId="3C565615" w14:textId="77777777" w:rsidR="000C7F1B" w:rsidRPr="00D13B4B" w:rsidRDefault="000C7F1B" w:rsidP="00BF745C">
      <w:pPr>
        <w:ind w:left="360"/>
        <w:jc w:val="both"/>
      </w:pPr>
    </w:p>
    <w:p w14:paraId="57312989" w14:textId="77777777" w:rsidR="00426CF7" w:rsidRPr="00825920" w:rsidRDefault="00426CF7" w:rsidP="00426CF7">
      <w:pPr>
        <w:ind w:left="360"/>
        <w:jc w:val="both"/>
        <w:rPr>
          <w:sz w:val="16"/>
          <w:szCs w:val="16"/>
        </w:rPr>
      </w:pPr>
    </w:p>
    <w:p w14:paraId="141358AB" w14:textId="77777777" w:rsidR="00814FE9" w:rsidRDefault="00454419" w:rsidP="00370976">
      <w:pPr>
        <w:pStyle w:val="Heading1"/>
        <w:spacing w:before="0" w:after="100" w:afterAutospacing="1"/>
        <w:rPr>
          <w:rFonts w:ascii="Times New Roman" w:hAnsi="Times New Roman"/>
          <w:b w:val="0"/>
          <w:color w:val="984806"/>
          <w:sz w:val="26"/>
          <w:szCs w:val="26"/>
        </w:rPr>
      </w:pPr>
      <w:bookmarkStart w:id="29" w:name="_Toc487651518"/>
      <w:bookmarkStart w:id="30" w:name="_Toc487655773"/>
      <w:bookmarkStart w:id="31" w:name="_Toc487655791"/>
      <w:bookmarkStart w:id="32" w:name="_Toc487655809"/>
      <w:bookmarkStart w:id="33" w:name="_Toc486327843"/>
      <w:bookmarkStart w:id="34" w:name="_Toc494049443"/>
      <w:r>
        <w:rPr>
          <w:rFonts w:ascii="Times New Roman" w:hAnsi="Times New Roman"/>
          <w:b w:val="0"/>
          <w:color w:val="984806"/>
          <w:sz w:val="26"/>
          <w:szCs w:val="26"/>
        </w:rPr>
        <w:t>MEHANIZMI SUDJELOVANJA JAVNOSTI</w:t>
      </w:r>
      <w:bookmarkEnd w:id="29"/>
      <w:bookmarkEnd w:id="30"/>
      <w:bookmarkEnd w:id="31"/>
      <w:bookmarkEnd w:id="32"/>
      <w:bookmarkEnd w:id="34"/>
      <w:r>
        <w:rPr>
          <w:rFonts w:ascii="Times New Roman" w:hAnsi="Times New Roman"/>
          <w:b w:val="0"/>
          <w:color w:val="984806"/>
          <w:sz w:val="26"/>
          <w:szCs w:val="26"/>
        </w:rPr>
        <w:t xml:space="preserve"> </w:t>
      </w:r>
      <w:bookmarkEnd w:id="33"/>
    </w:p>
    <w:p w14:paraId="453D612D" w14:textId="77777777" w:rsidR="0030744E" w:rsidRDefault="0030744E" w:rsidP="00400A92">
      <w:pPr>
        <w:numPr>
          <w:ilvl w:val="0"/>
          <w:numId w:val="4"/>
        </w:numPr>
        <w:jc w:val="both"/>
      </w:pPr>
      <w:r>
        <w:rPr>
          <w:b/>
        </w:rPr>
        <w:t xml:space="preserve">Širok je raspon mehanizama prikazan u </w:t>
      </w:r>
      <w:r>
        <w:rPr>
          <w:b/>
          <w:i/>
        </w:rPr>
        <w:t>Prilogu A1</w:t>
      </w:r>
      <w:r>
        <w:rPr>
          <w:b/>
        </w:rPr>
        <w:t xml:space="preserve"> u kojem se navode odabrani primjeri sudjelovanja javnosti u svakoj fazi proračuna i političkih ciklusa</w:t>
      </w:r>
      <w:r>
        <w:t xml:space="preserve"> GIFT je pružio i sljedeće posebne primjere, prema instituciji, za izvršne i zakonodavne institucije i VRI-jeve.</w:t>
      </w:r>
      <w:r w:rsidR="00B86628">
        <w:rPr>
          <w:rStyle w:val="FootnoteReference"/>
        </w:rPr>
        <w:footnoteReference w:id="34"/>
      </w:r>
      <w:r>
        <w:t xml:space="preserve"> </w:t>
      </w:r>
    </w:p>
    <w:p w14:paraId="5EC5D902" w14:textId="77777777" w:rsidR="0056330E" w:rsidRDefault="0056330E" w:rsidP="0030744E"/>
    <w:p w14:paraId="6722FD83" w14:textId="77777777" w:rsidR="0056330E" w:rsidRPr="0056330E" w:rsidRDefault="009148C2" w:rsidP="00400A92">
      <w:pPr>
        <w:ind w:left="360"/>
        <w:jc w:val="both"/>
      </w:pPr>
      <w:r>
        <w:rPr>
          <w:b/>
        </w:rPr>
        <w:t>Priprema</w:t>
      </w:r>
      <w:r>
        <w:t xml:space="preserve">: </w:t>
      </w:r>
    </w:p>
    <w:p w14:paraId="446477FC" w14:textId="77777777" w:rsidR="00DA0272" w:rsidRPr="0056330E" w:rsidRDefault="0056330E" w:rsidP="0056330E">
      <w:pPr>
        <w:numPr>
          <w:ilvl w:val="0"/>
          <w:numId w:val="38"/>
        </w:numPr>
        <w:jc w:val="both"/>
      </w:pPr>
      <w:r>
        <w:t>sveobuhvatna objava fiskalnih podataka u lako dostupnim formatima</w:t>
      </w:r>
    </w:p>
    <w:p w14:paraId="5D5BDFE1" w14:textId="77777777" w:rsidR="00DA0272" w:rsidRPr="0056330E" w:rsidRDefault="0056330E" w:rsidP="0056330E">
      <w:pPr>
        <w:numPr>
          <w:ilvl w:val="0"/>
          <w:numId w:val="38"/>
        </w:numPr>
        <w:jc w:val="both"/>
      </w:pPr>
      <w:r>
        <w:t>sudjelovanje javnosti u pripremi proračuna</w:t>
      </w:r>
    </w:p>
    <w:p w14:paraId="28A892B5" w14:textId="77777777" w:rsidR="00DA0272" w:rsidRPr="0056330E" w:rsidRDefault="0056330E" w:rsidP="0056330E">
      <w:pPr>
        <w:numPr>
          <w:ilvl w:val="0"/>
          <w:numId w:val="38"/>
        </w:numPr>
        <w:jc w:val="both"/>
      </w:pPr>
      <w:r>
        <w:t xml:space="preserve">participativni pregled javne potrošnje </w:t>
      </w:r>
    </w:p>
    <w:p w14:paraId="6610E6AB" w14:textId="77777777" w:rsidR="00DA0272" w:rsidRPr="0056330E" w:rsidRDefault="007F7410" w:rsidP="0056330E">
      <w:pPr>
        <w:numPr>
          <w:ilvl w:val="0"/>
          <w:numId w:val="38"/>
        </w:numPr>
        <w:jc w:val="both"/>
      </w:pPr>
      <w:r>
        <w:t>savjetovanja o programu, projektu i politici resornog ministarstva</w:t>
      </w:r>
    </w:p>
    <w:p w14:paraId="316E21D0" w14:textId="77777777" w:rsidR="00DA0272" w:rsidRPr="0056330E" w:rsidRDefault="0056330E" w:rsidP="0056330E">
      <w:pPr>
        <w:numPr>
          <w:ilvl w:val="0"/>
          <w:numId w:val="38"/>
        </w:numPr>
        <w:jc w:val="both"/>
      </w:pPr>
      <w:r>
        <w:t xml:space="preserve">sudjelovanje javnosti u evaluacijama </w:t>
      </w:r>
    </w:p>
    <w:p w14:paraId="6913ED6B" w14:textId="77777777" w:rsidR="00DA0272" w:rsidRPr="0056330E" w:rsidRDefault="0056330E" w:rsidP="0056330E">
      <w:pPr>
        <w:numPr>
          <w:ilvl w:val="0"/>
          <w:numId w:val="38"/>
        </w:numPr>
        <w:jc w:val="both"/>
      </w:pPr>
      <w:r>
        <w:t>mehanizmi za dostavljanje povratnih informacija i pritužbi klijenata u pogledu standarda isporuke objavljene usluge (uključujući anketiranje klijenata o kvaliteti isporuke usluge)</w:t>
      </w:r>
    </w:p>
    <w:p w14:paraId="3C881F4D" w14:textId="77777777" w:rsidR="00DA0272" w:rsidRPr="0056330E" w:rsidRDefault="0056330E" w:rsidP="0056330E">
      <w:pPr>
        <w:numPr>
          <w:ilvl w:val="0"/>
          <w:numId w:val="38"/>
        </w:numPr>
        <w:jc w:val="both"/>
      </w:pPr>
      <w:r>
        <w:t xml:space="preserve">sudjelovanje javnosti u upravljačkim tijelima </w:t>
      </w:r>
    </w:p>
    <w:p w14:paraId="4D25A95C" w14:textId="77777777" w:rsidR="0056330E" w:rsidRPr="0056330E" w:rsidRDefault="0056330E" w:rsidP="0056330E">
      <w:pPr>
        <w:ind w:left="720"/>
        <w:jc w:val="both"/>
      </w:pPr>
    </w:p>
    <w:p w14:paraId="38DF06D7" w14:textId="77777777" w:rsidR="0056330E" w:rsidRPr="0056330E" w:rsidRDefault="0056330E" w:rsidP="00400A92">
      <w:pPr>
        <w:ind w:left="360"/>
        <w:jc w:val="both"/>
        <w:rPr>
          <w:b/>
        </w:rPr>
      </w:pPr>
      <w:r>
        <w:rPr>
          <w:b/>
        </w:rPr>
        <w:t>Zakonodavno tijelo</w:t>
      </w:r>
    </w:p>
    <w:p w14:paraId="5F162678" w14:textId="77777777" w:rsidR="00DA0272" w:rsidRPr="0056330E" w:rsidRDefault="0056330E" w:rsidP="0056330E">
      <w:pPr>
        <w:numPr>
          <w:ilvl w:val="0"/>
          <w:numId w:val="38"/>
        </w:numPr>
        <w:jc w:val="both"/>
      </w:pPr>
      <w:r>
        <w:t xml:space="preserve">određivanje jedinice/službenika nadležnog za upravljanje sudjelovanjem javnosti u fiskalnim politikama </w:t>
      </w:r>
    </w:p>
    <w:p w14:paraId="6FCEA48E" w14:textId="77777777" w:rsidR="00DA0272" w:rsidRPr="0056330E" w:rsidRDefault="0056330E" w:rsidP="0056330E">
      <w:pPr>
        <w:numPr>
          <w:ilvl w:val="0"/>
          <w:numId w:val="38"/>
        </w:numPr>
        <w:jc w:val="both"/>
      </w:pPr>
      <w:r>
        <w:t>objašnjavanje prijedloga zakonodavstva jednostavnim jezikom</w:t>
      </w:r>
    </w:p>
    <w:p w14:paraId="658BC90E" w14:textId="77777777" w:rsidR="00DA0272" w:rsidRPr="0056330E" w:rsidRDefault="0056330E" w:rsidP="0056330E">
      <w:pPr>
        <w:numPr>
          <w:ilvl w:val="0"/>
          <w:numId w:val="38"/>
        </w:numPr>
        <w:jc w:val="both"/>
      </w:pPr>
      <w:r>
        <w:t xml:space="preserve">objavljivanje programâ rasprava u Odboru, prijedloga zakonodavstva u području fiskalne politike </w:t>
      </w:r>
    </w:p>
    <w:p w14:paraId="3EAD0676" w14:textId="77777777" w:rsidR="00DA0272" w:rsidRPr="0056330E" w:rsidRDefault="0056330E" w:rsidP="0056330E">
      <w:pPr>
        <w:numPr>
          <w:ilvl w:val="0"/>
          <w:numId w:val="38"/>
        </w:numPr>
        <w:jc w:val="both"/>
      </w:pPr>
      <w:r>
        <w:t>proaktivno objavljivanje informacija o dostavljanju prijedloga parlamentu</w:t>
      </w:r>
    </w:p>
    <w:p w14:paraId="0EDDB7AF" w14:textId="77777777" w:rsidR="00DA0272" w:rsidRPr="0056330E" w:rsidRDefault="0056330E" w:rsidP="0056330E">
      <w:pPr>
        <w:numPr>
          <w:ilvl w:val="0"/>
          <w:numId w:val="38"/>
        </w:numPr>
        <w:jc w:val="both"/>
      </w:pPr>
      <w:r>
        <w:t xml:space="preserve">neovisno izvori tehničke podrške i savjetovanje u pogledu svih aspekata makrofiskalne politike </w:t>
      </w:r>
    </w:p>
    <w:p w14:paraId="6ADC6DBE" w14:textId="77777777" w:rsidR="00DA0272" w:rsidRPr="0056330E" w:rsidRDefault="0056330E" w:rsidP="0056330E">
      <w:pPr>
        <w:numPr>
          <w:ilvl w:val="0"/>
          <w:numId w:val="38"/>
        </w:numPr>
        <w:jc w:val="both"/>
      </w:pPr>
      <w:r>
        <w:t>sudjelovanje javnosti i prisustvovanje raspravama u Odboru na kojima se preispituju predloženi proračuni i godišnji izvještaji uključujući revizijske izvještaje</w:t>
      </w:r>
    </w:p>
    <w:p w14:paraId="256B0291" w14:textId="77777777" w:rsidR="0056330E" w:rsidRDefault="0056330E" w:rsidP="0056330E">
      <w:pPr>
        <w:jc w:val="both"/>
        <w:rPr>
          <w:b/>
        </w:rPr>
      </w:pPr>
    </w:p>
    <w:p w14:paraId="154E47ED" w14:textId="77777777" w:rsidR="0056330E" w:rsidRPr="0056330E" w:rsidRDefault="0056330E" w:rsidP="00400A92">
      <w:pPr>
        <w:ind w:left="360"/>
        <w:jc w:val="both"/>
        <w:rPr>
          <w:b/>
        </w:rPr>
      </w:pPr>
      <w:r>
        <w:rPr>
          <w:b/>
        </w:rPr>
        <w:t>Vrhovne revizijske institucije</w:t>
      </w:r>
    </w:p>
    <w:p w14:paraId="7729FB01" w14:textId="77777777" w:rsidR="00DA0272" w:rsidRPr="0056330E" w:rsidRDefault="0056330E" w:rsidP="0056330E">
      <w:pPr>
        <w:numPr>
          <w:ilvl w:val="0"/>
          <w:numId w:val="42"/>
        </w:numPr>
        <w:jc w:val="both"/>
      </w:pPr>
      <w:r>
        <w:t xml:space="preserve">određivanje jedinice/službenika nadležnog za upravljanje sudjelovanjem javnosti u reviziji  </w:t>
      </w:r>
    </w:p>
    <w:p w14:paraId="208F4023" w14:textId="77777777" w:rsidR="00DA0272" w:rsidRPr="0056330E" w:rsidRDefault="0056330E" w:rsidP="0056330E">
      <w:pPr>
        <w:numPr>
          <w:ilvl w:val="0"/>
          <w:numId w:val="42"/>
        </w:numPr>
        <w:jc w:val="both"/>
      </w:pPr>
      <w:r>
        <w:t>objavljivanje kalendara revizija</w:t>
      </w:r>
    </w:p>
    <w:p w14:paraId="329C5269" w14:textId="77777777" w:rsidR="00DA0272" w:rsidRPr="0056330E" w:rsidRDefault="0056330E" w:rsidP="0056330E">
      <w:pPr>
        <w:numPr>
          <w:ilvl w:val="0"/>
          <w:numId w:val="42"/>
        </w:numPr>
        <w:jc w:val="both"/>
      </w:pPr>
      <w:r>
        <w:t>mehanizam za doprinos javnosti radnom planu revizija</w:t>
      </w:r>
    </w:p>
    <w:p w14:paraId="32125BDD" w14:textId="77777777" w:rsidR="00DA0272" w:rsidRPr="0056330E" w:rsidRDefault="0056330E" w:rsidP="0056330E">
      <w:pPr>
        <w:numPr>
          <w:ilvl w:val="0"/>
          <w:numId w:val="42"/>
        </w:numPr>
        <w:jc w:val="both"/>
      </w:pPr>
      <w:r>
        <w:t>info-telefoni</w:t>
      </w:r>
    </w:p>
    <w:p w14:paraId="055AFF56" w14:textId="77777777" w:rsidR="00DA0272" w:rsidRPr="0056330E" w:rsidRDefault="0056330E" w:rsidP="0056330E">
      <w:pPr>
        <w:numPr>
          <w:ilvl w:val="0"/>
          <w:numId w:val="42"/>
        </w:numPr>
        <w:jc w:val="both"/>
      </w:pPr>
      <w:r>
        <w:t>uključivanje javnosti u revizije</w:t>
      </w:r>
    </w:p>
    <w:p w14:paraId="0F0235C0" w14:textId="77777777" w:rsidR="00DA0272" w:rsidRPr="0056330E" w:rsidRDefault="0056330E" w:rsidP="0056330E">
      <w:pPr>
        <w:numPr>
          <w:ilvl w:val="0"/>
          <w:numId w:val="42"/>
        </w:numPr>
        <w:jc w:val="both"/>
      </w:pPr>
      <w:r>
        <w:t>participativne revizije</w:t>
      </w:r>
    </w:p>
    <w:p w14:paraId="62D4C05E" w14:textId="6AC776A2" w:rsidR="00DA0272" w:rsidRPr="0056330E" w:rsidRDefault="00E52E81" w:rsidP="0056330E">
      <w:pPr>
        <w:numPr>
          <w:ilvl w:val="0"/>
          <w:numId w:val="42"/>
        </w:numPr>
        <w:jc w:val="both"/>
      </w:pPr>
      <w:r>
        <w:t xml:space="preserve">društvene </w:t>
      </w:r>
      <w:r w:rsidR="0056330E">
        <w:t>revizije</w:t>
      </w:r>
    </w:p>
    <w:p w14:paraId="16E4CA24" w14:textId="77777777" w:rsidR="009148C2" w:rsidRPr="00187C6A" w:rsidRDefault="0056330E" w:rsidP="00C84B6C">
      <w:pPr>
        <w:numPr>
          <w:ilvl w:val="0"/>
          <w:numId w:val="42"/>
        </w:numPr>
        <w:jc w:val="both"/>
      </w:pPr>
      <w:r>
        <w:t>javno praćenje provedbe rezultata revizije</w:t>
      </w:r>
    </w:p>
    <w:p w14:paraId="622B8172" w14:textId="77777777" w:rsidR="0030744E" w:rsidRDefault="0030744E" w:rsidP="0030744E"/>
    <w:p w14:paraId="3A11DF5C" w14:textId="011F12C7" w:rsidR="007524D4" w:rsidRDefault="007524D4" w:rsidP="003374AA">
      <w:pPr>
        <w:numPr>
          <w:ilvl w:val="0"/>
          <w:numId w:val="4"/>
        </w:numPr>
        <w:jc w:val="both"/>
      </w:pPr>
      <w:r>
        <w:rPr>
          <w:b/>
        </w:rPr>
        <w:t>GIFT je do 25. kolovoza 2017. prikupljao i primjere iz zemalja u pogledu učinkovitog sudjelovanja javnosti kako bi ih uključio u svoj internetski vodič</w:t>
      </w:r>
      <w:r>
        <w:t xml:space="preserve"> te je nagradio najzanimljivije priče o pristupima u fiskalnoj politici središnje države. Stoga bi se na </w:t>
      </w:r>
      <w:r>
        <w:rPr>
          <w:i/>
        </w:rPr>
        <w:t>web</w:t>
      </w:r>
      <w:r>
        <w:t xml:space="preserve">-mjestu GIFT-a kasnije ove godine trebali naći dodatni primjeri iz zemalja. </w:t>
      </w:r>
    </w:p>
    <w:p w14:paraId="5AB2AA4E" w14:textId="77777777" w:rsidR="003374AA" w:rsidRPr="0030744E" w:rsidRDefault="003374AA" w:rsidP="003374AA">
      <w:pPr>
        <w:ind w:left="360"/>
        <w:jc w:val="both"/>
      </w:pPr>
    </w:p>
    <w:p w14:paraId="133C6308" w14:textId="10FC4BD2" w:rsidR="00EB5239" w:rsidRPr="00356615" w:rsidRDefault="00917DCD" w:rsidP="00356615">
      <w:pPr>
        <w:pStyle w:val="Heading1"/>
        <w:spacing w:before="0" w:after="100" w:afterAutospacing="1"/>
        <w:rPr>
          <w:rFonts w:ascii="Cambria" w:hAnsi="Cambria"/>
          <w:b w:val="0"/>
          <w:bCs w:val="0"/>
          <w:color w:val="365F91"/>
          <w:kern w:val="0"/>
          <w:sz w:val="24"/>
          <w:szCs w:val="24"/>
        </w:rPr>
      </w:pPr>
      <w:bookmarkStart w:id="35" w:name="_Toc486327844"/>
      <w:bookmarkStart w:id="36" w:name="_Toc487651519"/>
      <w:bookmarkStart w:id="37" w:name="_Toc487655774"/>
      <w:bookmarkStart w:id="38" w:name="_Toc487655792"/>
      <w:bookmarkStart w:id="39" w:name="_Toc487655810"/>
      <w:bookmarkStart w:id="40" w:name="_Toc494049444"/>
      <w:r>
        <w:rPr>
          <w:rFonts w:ascii="Cambria" w:hAnsi="Cambria"/>
          <w:b w:val="0"/>
          <w:bCs w:val="0"/>
          <w:color w:val="365F91"/>
          <w:sz w:val="24"/>
          <w:szCs w:val="24"/>
        </w:rPr>
        <w:lastRenderedPageBreak/>
        <w:t xml:space="preserve">Inicijative na strani </w:t>
      </w:r>
      <w:r w:rsidR="00FF456A">
        <w:rPr>
          <w:rFonts w:ascii="Cambria" w:hAnsi="Cambria"/>
          <w:b w:val="0"/>
          <w:bCs w:val="0"/>
          <w:color w:val="365F91"/>
          <w:sz w:val="24"/>
          <w:szCs w:val="24"/>
        </w:rPr>
        <w:t>ponude</w:t>
      </w:r>
      <w:bookmarkEnd w:id="35"/>
      <w:bookmarkEnd w:id="36"/>
      <w:bookmarkEnd w:id="37"/>
      <w:bookmarkEnd w:id="38"/>
      <w:bookmarkEnd w:id="39"/>
      <w:bookmarkEnd w:id="40"/>
    </w:p>
    <w:p w14:paraId="0EAFE494" w14:textId="05FBED6B" w:rsidR="003817EC" w:rsidRPr="00226C53" w:rsidRDefault="005E556F" w:rsidP="00226C53">
      <w:pPr>
        <w:numPr>
          <w:ilvl w:val="0"/>
          <w:numId w:val="4"/>
        </w:numPr>
        <w:spacing w:after="120"/>
        <w:ind w:left="357" w:hanging="357"/>
        <w:jc w:val="both"/>
        <w:rPr>
          <w:color w:val="984806"/>
          <w:sz w:val="26"/>
          <w:szCs w:val="26"/>
        </w:rPr>
      </w:pPr>
      <w:r>
        <w:rPr>
          <w:b/>
          <w:color w:val="000000"/>
        </w:rPr>
        <w:t>Savjetovanje o</w:t>
      </w:r>
      <w:r w:rsidR="00E52E81">
        <w:rPr>
          <w:b/>
        </w:rPr>
        <w:t xml:space="preserve"> sadržaju proračuna</w:t>
      </w:r>
      <w:r>
        <w:rPr>
          <w:b/>
        </w:rPr>
        <w:t xml:space="preserve"> za građane moglo bi nekim vladama poslužiti kao prilika za uvođenje </w:t>
      </w:r>
      <w:r>
        <w:t>reformi kojima bi se potaknule primjedbe i rasprave javnosti u pogledu proračunskih pitanja. Zapravo, sa stajališta IBP-a, to je osnovni razlog zašto bi vlada trebala izraditi proračun za građane te je u skladu s GIFT-ovim načelima javnog sudjelovanja o „otvorenosti” i „detaljnosti”.</w:t>
      </w:r>
      <w:r>
        <w:rPr>
          <w:rStyle w:val="FootnoteReference"/>
        </w:rPr>
        <w:footnoteReference w:id="35"/>
      </w:r>
      <w:r>
        <w:t xml:space="preserve"> Ipak, IBP napominje da ne bi svi mehanizmi sudjelovanja javnosti trebali biti povezani s proračunima za građane, ali takve bi se dokumente potencijalno moglo iskoristiti kao instrumente za uključivanje građana i jačanje reformi sudjelovanja javnosti.</w:t>
      </w:r>
    </w:p>
    <w:p w14:paraId="0CE0BDDD" w14:textId="13F45ED6" w:rsidR="007726C9" w:rsidRPr="00866DB4" w:rsidRDefault="00227703" w:rsidP="00BD3559">
      <w:pPr>
        <w:numPr>
          <w:ilvl w:val="0"/>
          <w:numId w:val="4"/>
        </w:numPr>
        <w:spacing w:after="120"/>
        <w:ind w:left="357" w:hanging="357"/>
        <w:jc w:val="both"/>
      </w:pPr>
      <w:r>
        <w:rPr>
          <w:b/>
        </w:rPr>
        <w:t xml:space="preserve">Okvir PEFA-e isto tako pruža određene smjernice o dobrim praksama u smislu upotrebe proračunâ za građane za sudjelovanje. </w:t>
      </w:r>
      <w:r>
        <w:t>Ocjenjivače PEFA-e potiče se da naglašavaju važnost pravovremene objave proračun</w:t>
      </w:r>
      <w:r w:rsidR="00E52E81">
        <w:t>a</w:t>
      </w:r>
      <w:r>
        <w:t xml:space="preserve"> za građane, posebno kad to utječe na upotrebljivost dokumenta za sudjelovanje javnosti. Na primjer, ako postoje prilike za sudjelovanje u proračunskom procesu nakon podnošenja prijedloga proračuna zakonodavnom tijelu, pravovremeno omogućivanje sažetka građanima kako bi ga mogli iskoristiti u pripremi svojeg doprinosa bilo bi korisno</w:t>
      </w:r>
      <w:r w:rsidR="00827FDA">
        <w:rPr>
          <w:rStyle w:val="FootnoteReference"/>
        </w:rPr>
        <w:footnoteReference w:id="36"/>
      </w:r>
      <w:r>
        <w:t>. U skladu s okvirom PEFA-e, ti dokumenti moraju biti dostupni javnosti u roku od dva tjedna od podnošenja prijedloga proračuna izvršne vlasti zakonodavstvu odnosno u roku od jednog</w:t>
      </w:r>
      <w:r w:rsidR="00E52E81">
        <w:t xml:space="preserve"> mjeseca od donošenja proračuna. </w:t>
      </w:r>
      <w:proofErr w:type="spellStart"/>
      <w:r w:rsidR="00E52E81">
        <w:t>Primjenjeno</w:t>
      </w:r>
      <w:proofErr w:type="spellEnd"/>
      <w:r>
        <w:t xml:space="preserve"> na sve proračunske dokumente, ocjenjuje se i naracijska  primjerenost jezika i strukture, prikladnosti izgleda dokumenta te sredstava s pomoću kojih se javnosti olakšava pristup, kao što su to </w:t>
      </w:r>
      <w:r>
        <w:rPr>
          <w:i/>
        </w:rPr>
        <w:t>web</w:t>
      </w:r>
      <w:r>
        <w:t xml:space="preserve"> </w:t>
      </w:r>
      <w:r w:rsidR="00E52E81">
        <w:t>mjesta</w:t>
      </w:r>
      <w:r>
        <w:t>, novinari i oglasne ploče za lokalno značajne informacije. Javni pristup proračunskim dokumentima definira se i kao dostupnost bez ograničenja, unutar razumnog vremenskog razdoblja, bez uvjeta prethodnog upisa i bez plaćanja, osim ako to nije opravdano drugim razlozima u skladu sa specifičnim okolnostima zemlje.</w:t>
      </w:r>
    </w:p>
    <w:p w14:paraId="24E06E53" w14:textId="77777777" w:rsidR="00866DB4" w:rsidRPr="00866DB4" w:rsidRDefault="00460096" w:rsidP="00866DB4">
      <w:pPr>
        <w:numPr>
          <w:ilvl w:val="0"/>
          <w:numId w:val="4"/>
        </w:numPr>
        <w:jc w:val="both"/>
        <w:rPr>
          <w:color w:val="000000"/>
        </w:rPr>
      </w:pPr>
      <w:r>
        <w:rPr>
          <w:b/>
        </w:rPr>
        <w:t xml:space="preserve">Sudjelovanje javnosti trebalo bi biti dio vladine šire strategije komunikacije koja uzima u obzir tehnološke trendove načina na koje građani dijele i primaju informacije. </w:t>
      </w:r>
      <w:r>
        <w:t>Prva globalna studija o budućnosti komunikacije s vladom provedena je 2017. te je otkrila da vlade teško održavaju korak s tehnološkim napretkom</w:t>
      </w:r>
      <w:r w:rsidR="00866DB4" w:rsidRPr="00F20D1B">
        <w:rPr>
          <w:rStyle w:val="FootnoteReference"/>
        </w:rPr>
        <w:footnoteReference w:id="37"/>
      </w:r>
      <w:r>
        <w:t xml:space="preserve"> dok građani prikupljaju informacije i razvijaju mišljenja na temelju izvora izvan tradicionalnih kao što su televizija, radio i novine. Internet je preobrazio ulogu vlada kao pružatelja informacija, što u </w:t>
      </w:r>
      <w:r w:rsidR="00745235">
        <w:t>kombinaciji</w:t>
      </w:r>
      <w:r>
        <w:t xml:space="preserve"> s trendom smanjenja povjerenja</w:t>
      </w:r>
      <w:r w:rsidR="00866DB4">
        <w:rPr>
          <w:rStyle w:val="FootnoteReference"/>
        </w:rPr>
        <w:footnoteReference w:id="38"/>
      </w:r>
      <w:r>
        <w:t xml:space="preserve"> može ugroziti dijalog između građana i vlade te pridonijeti neuključivanju i apatiji građana. WPP smatra da je, uz zakonodavstvo, propise i oporezivanje, komunikacija jedna od ključnih osnova vlade.  Međutim, izvještaj Leaders' Report pokazao je da je političari i donositelji politika rijetko razumiju i upotrebljavaju u potpunosti. Često je smatraju taktičkom uslugom umjesto strateškom funkcionalnošću donošenja politike, a vlade ne raspolažu dostatnim vještinama u područjima kao što su društveni mediji, analiza podataka, segmentacija publike i uključivanje građana. </w:t>
      </w:r>
      <w:r>
        <w:rPr>
          <w:i/>
        </w:rPr>
        <w:t>„Promijenili su se razlozi zbog kojih bi vlade trebale komunicirati s javnošću, kao i način na koji bi to trebale činiti, ali strukture i vještine te komunikacije ostale su iste.” „U komunikaciju vlade ne ulaže se dovoljno kao u jednu od njezinih funkcija. Ne smatra je se ključnim dijelom razvoja i isporuke politike.”</w:t>
      </w:r>
      <w:r>
        <w:rPr>
          <w:b/>
          <w:color w:val="000000"/>
        </w:rPr>
        <w:t xml:space="preserve"> </w:t>
      </w:r>
    </w:p>
    <w:p w14:paraId="50F531FB" w14:textId="77777777" w:rsidR="00866DB4" w:rsidRPr="00866DB4" w:rsidRDefault="00866DB4" w:rsidP="00866DB4">
      <w:pPr>
        <w:ind w:left="360"/>
        <w:jc w:val="both"/>
        <w:rPr>
          <w:color w:val="000000"/>
        </w:rPr>
      </w:pPr>
    </w:p>
    <w:p w14:paraId="698B3D21" w14:textId="20E7054C" w:rsidR="00866DB4" w:rsidRPr="00866DB4" w:rsidRDefault="00866DB4" w:rsidP="00866DB4">
      <w:pPr>
        <w:numPr>
          <w:ilvl w:val="0"/>
          <w:numId w:val="4"/>
        </w:numPr>
        <w:jc w:val="both"/>
        <w:rPr>
          <w:color w:val="000000"/>
        </w:rPr>
      </w:pPr>
      <w:r>
        <w:rPr>
          <w:b/>
          <w:color w:val="000000"/>
        </w:rPr>
        <w:lastRenderedPageBreak/>
        <w:t xml:space="preserve">OECD </w:t>
      </w:r>
      <w:r w:rsidR="00E52E81">
        <w:rPr>
          <w:b/>
          <w:color w:val="000000"/>
        </w:rPr>
        <w:t xml:space="preserve">također </w:t>
      </w:r>
      <w:r>
        <w:rPr>
          <w:b/>
          <w:color w:val="000000"/>
        </w:rPr>
        <w:t xml:space="preserve">potiče vlade da proračun za građane smatraju jednim od elemenata obične strategije komunikacije o proračunu. </w:t>
      </w:r>
      <w:r>
        <w:rPr>
          <w:color w:val="000000"/>
        </w:rPr>
        <w:t xml:space="preserve">S tog stajališta, pojednostavljivanje i integracija procesa komunikacije proračunskih informacija, bilo da je riječ o cjelokupnom proračunu, službenom sažetku proračuna bilo o proračunu za građane, treba uključivati mjere efikasnosti i uštede kako bi se „dodatni” troškovi sveli na minimum. </w:t>
      </w:r>
      <w:r>
        <w:t>U tu svrhu se u OECD-ovim preporukama za proračunsko upravljanje navodi da „uz pristup proračunskim podacima i dokumentima, parlament i građani trebaju biti u mogućnosti utjecati na raspravu o opcijama proračunske politike”</w:t>
      </w:r>
      <w:r w:rsidRPr="00A53566">
        <w:rPr>
          <w:rStyle w:val="FootnoteReference"/>
          <w:color w:val="000000"/>
        </w:rPr>
        <w:footnoteReference w:id="39"/>
      </w:r>
      <w:r>
        <w:t>, a proračun za građane je jedan od ključnih alata za omogućivanje takvog angažmana.</w:t>
      </w:r>
      <w:r w:rsidRPr="00A53566">
        <w:rPr>
          <w:rStyle w:val="FootnoteReference"/>
          <w:color w:val="000000"/>
        </w:rPr>
        <w:footnoteReference w:id="40"/>
      </w:r>
      <w:r>
        <w:rPr>
          <w:color w:val="000000"/>
        </w:rPr>
        <w:t xml:space="preserve"> </w:t>
      </w:r>
    </w:p>
    <w:p w14:paraId="1DB4F7C0" w14:textId="77777777" w:rsidR="00A12829" w:rsidRDefault="00A12829" w:rsidP="00A12829">
      <w:pPr>
        <w:ind w:left="360"/>
        <w:jc w:val="both"/>
        <w:rPr>
          <w:color w:val="000000"/>
        </w:rPr>
      </w:pPr>
    </w:p>
    <w:p w14:paraId="429155A5" w14:textId="77777777" w:rsidR="00A12829" w:rsidRDefault="00A12829" w:rsidP="00A12829">
      <w:pPr>
        <w:numPr>
          <w:ilvl w:val="0"/>
          <w:numId w:val="4"/>
        </w:numPr>
        <w:spacing w:after="120"/>
        <w:ind w:left="357" w:hanging="357"/>
        <w:jc w:val="both"/>
      </w:pPr>
      <w:r>
        <w:rPr>
          <w:b/>
        </w:rPr>
        <w:t>Ključna svojstva napredne funkcije komunikacije vlade utvrđena su u globalnoj studiji komunikacije vlade provedenoj 2017.</w:t>
      </w:r>
      <w:r>
        <w:t>, u koju je bilo uključeno 300 vladinih voditelja komunikacija u 40 zemalja.</w:t>
      </w:r>
      <w:r>
        <w:rPr>
          <w:b/>
        </w:rPr>
        <w:t xml:space="preserve"> </w:t>
      </w:r>
      <w:r>
        <w:rPr>
          <w:rStyle w:val="FootnoteReference"/>
          <w:b/>
        </w:rPr>
        <w:footnoteReference w:id="41"/>
      </w:r>
      <w:r>
        <w:rPr>
          <w:b/>
        </w:rPr>
        <w:t xml:space="preserve"> </w:t>
      </w:r>
      <w:r>
        <w:t>To su</w:t>
      </w:r>
      <w:r>
        <w:rPr>
          <w:b/>
        </w:rPr>
        <w:t>:</w:t>
      </w:r>
    </w:p>
    <w:p w14:paraId="5C8F6D10" w14:textId="77777777" w:rsidR="00A12829" w:rsidRDefault="00A12829" w:rsidP="00A12829">
      <w:pPr>
        <w:numPr>
          <w:ilvl w:val="1"/>
          <w:numId w:val="4"/>
        </w:numPr>
        <w:spacing w:after="120"/>
        <w:jc w:val="both"/>
      </w:pPr>
      <w:r>
        <w:rPr>
          <w:b/>
        </w:rPr>
        <w:t>Strategija</w:t>
      </w:r>
      <w:r>
        <w:t>: Jasno definirane uloge i struktura komunikacije vlade, razumijevanje šireg socioekonomskog i kulturnog okruženja. Vlade trebaju prepoznati ograničenja objavljivanja prevelikog broja pitanja u javnosti bez razmatranja krajnjih prioriteta, strategije i ciljeva.</w:t>
      </w:r>
    </w:p>
    <w:p w14:paraId="0557DBA7" w14:textId="77777777" w:rsidR="00A12829" w:rsidRDefault="00A12829" w:rsidP="00A12829">
      <w:pPr>
        <w:numPr>
          <w:ilvl w:val="1"/>
          <w:numId w:val="4"/>
        </w:numPr>
        <w:spacing w:after="120"/>
        <w:jc w:val="both"/>
      </w:pPr>
      <w:r>
        <w:rPr>
          <w:b/>
        </w:rPr>
        <w:t>Ljudi:</w:t>
      </w:r>
      <w:r>
        <w:t xml:space="preserve"> Stvaranje okoline koja omogućuje timsku suradnju, održavanje ulaganja u talente, vještine i profesionalni razvoj.</w:t>
      </w:r>
    </w:p>
    <w:p w14:paraId="16924B2B" w14:textId="77777777" w:rsidR="00A12829" w:rsidRDefault="00A12829" w:rsidP="00A12829">
      <w:pPr>
        <w:numPr>
          <w:ilvl w:val="1"/>
          <w:numId w:val="4"/>
        </w:numPr>
        <w:spacing w:after="120"/>
        <w:jc w:val="both"/>
      </w:pPr>
      <w:r>
        <w:rPr>
          <w:b/>
        </w:rPr>
        <w:t>Postupak</w:t>
      </w:r>
      <w:r>
        <w:t>: Održavanje dosljednosti poruka vlade i medijskih kanala, suradnja vlada na prioritetima komunikacije.</w:t>
      </w:r>
    </w:p>
    <w:p w14:paraId="055A7EA0" w14:textId="77777777" w:rsidR="00A12829" w:rsidRDefault="00A12829" w:rsidP="00A12829">
      <w:pPr>
        <w:numPr>
          <w:ilvl w:val="1"/>
          <w:numId w:val="4"/>
        </w:numPr>
        <w:spacing w:after="120"/>
        <w:jc w:val="both"/>
      </w:pPr>
      <w:r>
        <w:rPr>
          <w:b/>
        </w:rPr>
        <w:t>Struktura</w:t>
      </w:r>
      <w:r>
        <w:t>: Održavanje odgovarajućeg pristupa višim dionicima, poticanje usmjeravanja na građane putem organizacije.</w:t>
      </w:r>
    </w:p>
    <w:p w14:paraId="7BB876F8" w14:textId="77777777" w:rsidR="002506D4" w:rsidRPr="00A12829" w:rsidRDefault="00A12829" w:rsidP="00A12829">
      <w:pPr>
        <w:numPr>
          <w:ilvl w:val="1"/>
          <w:numId w:val="4"/>
        </w:numPr>
        <w:spacing w:after="120"/>
        <w:jc w:val="both"/>
      </w:pPr>
      <w:r>
        <w:rPr>
          <w:b/>
        </w:rPr>
        <w:t>Alati:</w:t>
      </w:r>
      <w:r>
        <w:t xml:space="preserve"> Pristupanje velikom broju izvora podataka radi donošenja informiranih odluka, iskorištavanje tehnologije kako bi se što bolje doprlo do građana.</w:t>
      </w:r>
    </w:p>
    <w:p w14:paraId="6EB906CC" w14:textId="77777777" w:rsidR="00D21E6E" w:rsidRPr="00034B4C" w:rsidRDefault="006E582A" w:rsidP="00D21E6E">
      <w:pPr>
        <w:numPr>
          <w:ilvl w:val="0"/>
          <w:numId w:val="4"/>
        </w:numPr>
        <w:spacing w:after="120"/>
        <w:ind w:left="357" w:hanging="357"/>
        <w:jc w:val="both"/>
      </w:pPr>
      <w:r>
        <w:rPr>
          <w:b/>
        </w:rPr>
        <w:t>Kao dio strategije komuniciranja proračunskih informacija savjetodavni mehanizmi trebali bi biti dostupni javnosti koja bi se potom trebala uvelike služiti njima u skladu s preporukom IBP-a.</w:t>
      </w:r>
      <w:r>
        <w:t xml:space="preserve"> Takvi mehanizmi mogu uključivati fokusne skupine, društvene mreže, ankete, brojeve za telefonsku pomoć te sastanke na sveučilištima ili drugim lokacijama gdje se ljudi okupljaju kako bi raspravljali o javnim pitanjima. Alati ICT-a, uključujući </w:t>
      </w:r>
      <w:r>
        <w:rPr>
          <w:i/>
        </w:rPr>
        <w:t>web</w:t>
      </w:r>
      <w:r>
        <w:t>-mjesta i društvene medije, korisni su i za podjelu potrebnih pozadinskih informacija javnosti te mogu omogućiti i primanje podnesaka od šire javnosti, naglašavajući kako je važno izvijestiti o tome kako se doprinos javnosti upotrijebio radi izgradnje povjerenja i poticaja za davanje daljnjeg doprinosa. To treba biti ključni dio strategije komuniciranja kako bi se osiguralo da su zainteresirane strane upoznate s procesom i da ga razumiju.</w:t>
      </w:r>
      <w:r w:rsidR="001E491E">
        <w:rPr>
          <w:rStyle w:val="FootnoteReference"/>
        </w:rPr>
        <w:footnoteReference w:id="42"/>
      </w:r>
      <w:r>
        <w:t xml:space="preserve"> Brazil je utvrdio i čimbenike uspjeha savjetovanja, među ostalim, osiguravanjem da proces obuhvaća širok spektar društvenih slojeva usmjeravanjem na sve regije i općine te upotrebom ICT-a za dopiranje do građana koji prethodno nisu bili uključeni putem </w:t>
      </w:r>
      <w:r>
        <w:rPr>
          <w:i/>
        </w:rPr>
        <w:t>online</w:t>
      </w:r>
      <w:r>
        <w:t xml:space="preserve"> anketa za glasovanje.</w:t>
      </w:r>
      <w:r w:rsidR="001E491E">
        <w:rPr>
          <w:rStyle w:val="FootnoteReference"/>
        </w:rPr>
        <w:footnoteReference w:id="43"/>
      </w:r>
      <w:r>
        <w:t xml:space="preserve"> Međunarodne platforme koje su specijalizirane za potporu javnom sudjelovanju i </w:t>
      </w:r>
      <w:r>
        <w:rPr>
          <w:i/>
        </w:rPr>
        <w:t>online</w:t>
      </w:r>
      <w:r>
        <w:t xml:space="preserve"> resursi dostupni su i vladama, a određeni su primjeri navedeni u </w:t>
      </w:r>
      <w:r>
        <w:rPr>
          <w:b/>
          <w:i/>
        </w:rPr>
        <w:t>Prilogu A2</w:t>
      </w:r>
      <w:r>
        <w:t>.</w:t>
      </w:r>
    </w:p>
    <w:p w14:paraId="4B469FF1" w14:textId="77777777" w:rsidR="005E556F" w:rsidRPr="00D21E6E" w:rsidRDefault="00827FDA" w:rsidP="00BD3559">
      <w:pPr>
        <w:numPr>
          <w:ilvl w:val="0"/>
          <w:numId w:val="4"/>
        </w:numPr>
        <w:spacing w:after="120"/>
        <w:ind w:left="357" w:hanging="357"/>
        <w:jc w:val="both"/>
        <w:rPr>
          <w:sz w:val="18"/>
          <w:szCs w:val="18"/>
        </w:rPr>
      </w:pPr>
      <w:r>
        <w:rPr>
          <w:b/>
        </w:rPr>
        <w:lastRenderedPageBreak/>
        <w:t>Savjetodavni mehanizmi zahtijevat će jasno utvrđen okvir za upravljanje očekivanjima sudionika i za pomoć vladi da shvati i provede savjetodavni proces</w:t>
      </w:r>
      <w:r>
        <w:t>.</w:t>
      </w:r>
      <w:r w:rsidR="005E556F">
        <w:rPr>
          <w:rStyle w:val="FootnoteReference"/>
        </w:rPr>
        <w:footnoteReference w:id="44"/>
      </w:r>
      <w:r>
        <w:rPr>
          <w:sz w:val="18"/>
          <w:szCs w:val="18"/>
        </w:rPr>
        <w:t xml:space="preserve"> </w:t>
      </w:r>
      <w:r>
        <w:t>Planiranje uključuje donošenje odluka: o tome što vlada želi postići savjetovanjem, koga vlada želi savjetovati, obuhvat savjetovanja, kako će se savjeti davati (u kojem obliku) i kada (vrijeme).</w:t>
      </w:r>
      <w:r w:rsidR="005E556F" w:rsidRPr="00DE5C77">
        <w:rPr>
          <w:rStyle w:val="FootnoteReference"/>
        </w:rPr>
        <w:footnoteReference w:id="45"/>
      </w:r>
      <w:r>
        <w:t xml:space="preserve"> IBP preporuča </w:t>
      </w:r>
      <w:r>
        <w:rPr>
          <w:i/>
        </w:rPr>
        <w:t>OECD-ov Priručnik o informacijama, savjetovanju i sudjelovanju javnosti u izradi politika</w:t>
      </w:r>
      <w:r>
        <w:t xml:space="preserve"> (dostupan na ruskom i bosansko-hrvatsko-srpskom), koji identificira tri oblika interakcije građana i vlade: prvo putem pružanja informacija, drugo putem savjetovanja kako bi se dobile povratne informacije i treće pružajući mehanizme za aktivno sudjelovanje građana u vladinom procesu donošenja odluka. IBP savjetuje da većina država provodi prvi model (tj. da objavljuju proračun za građane), dok neki idu i korak dalje te se savjetuju s organizacijama civilnog društva o izradi nacrta proračuna za građane i šire. Cilj politike ili strategije proračunske pismenosti trebao bi uključivati treći oblik s redovitim aktivnim angažmanom građana u proračunskom procesu. U tom kontekstu, OECD napominje da uredan i transparentan pristup javnom sudjelovanju može biti vrlo koristan ako pravni okvir to dopušta i podupire.</w:t>
      </w:r>
      <w:r w:rsidR="005E556F">
        <w:rPr>
          <w:rStyle w:val="FootnoteReference"/>
          <w:lang w:val="en-GB"/>
        </w:rPr>
        <w:footnoteReference w:id="46"/>
      </w:r>
      <w:r w:rsidR="005E556F" w:rsidRPr="0085030F">
        <w:rPr>
          <w:rStyle w:val="FootnoteReference"/>
          <w:lang w:val="en-GB"/>
        </w:rPr>
        <w:t xml:space="preserve"> </w:t>
      </w:r>
      <w:r>
        <w:rPr>
          <w:rStyle w:val="FootnoteReference"/>
        </w:rPr>
        <w:t xml:space="preserve"> </w:t>
      </w:r>
      <w:r>
        <w:t xml:space="preserve"> </w:t>
      </w:r>
    </w:p>
    <w:p w14:paraId="6F72C6AD" w14:textId="77777777" w:rsidR="00D21E6E" w:rsidRPr="00866DB4" w:rsidRDefault="00D21E6E" w:rsidP="00D21E6E">
      <w:pPr>
        <w:numPr>
          <w:ilvl w:val="0"/>
          <w:numId w:val="4"/>
        </w:numPr>
        <w:spacing w:after="120"/>
        <w:ind w:left="357" w:hanging="357"/>
        <w:jc w:val="both"/>
      </w:pPr>
      <w:r>
        <w:rPr>
          <w:b/>
        </w:rPr>
        <w:t>Međunarodno udruženje za sudjelovanje javnosti (IAP2) osmislilo je spektar za pomoć pri utvrđivanju uloge javnosti u procesima sudjelovanja javnosti i upravljanje očekivanjima javnosti.</w:t>
      </w:r>
      <w:r>
        <w:rPr>
          <w:rStyle w:val="FootnoteReference"/>
          <w:b/>
        </w:rPr>
        <w:footnoteReference w:id="47"/>
      </w:r>
      <w:r>
        <w:rPr>
          <w:b/>
        </w:rPr>
        <w:t xml:space="preserve"> </w:t>
      </w:r>
      <w:r>
        <w:t xml:space="preserve">GIFT i IBP preporučuju taj spektar koji postaje međunarodni standard te pokriva različite ciljeve koje bi zemlje trebale uzeti u obzir kad je riječ o savjetovanju s građanima, od informiranja, preko aktivnijeg savjetovanja, uključujući suradnju, do davanja većih ovlasti građanima. Uz svaki od tih ciljeva javnosti se daje obećanje koje se može upotrijebiti u komunikaciji s građanima, zajedno s raznim alatima za svaku opciju. Taj se spektar temelji na načelu da je razina sudjelovanja javnosti izravno povezana s razinom potencijalnog javnog utjecaja na mjere ili odluke koje se razmatraju. U krajnjem lijevom dijelu spektra (informirati) ne očekuju se povratne informacije, kao ni utjecaj javnosti, dok se u krajnjem desnom dijelu spektra (dati ovlasti) očekuje da će građani donositi odluke i time imati povećanu razinu javnog utjecaja. Neutvrđivanje jasne uloge javnosti može nositi velike rizike jer ako se građane uvjeri da će se njihove povratne informacije uzeti u obzir ili da će se na njih odgovoriti, a to se ne dogodi, mogli bi postati nezadovoljni ishodom. Spektar pomaže zemljama da oblikuju izradu bilo koje inicijative sudjelovanja javnosti te da upravljaju rizikom očekivanja javnosti.  Preslika spektra uključena je u </w:t>
      </w:r>
      <w:r>
        <w:rPr>
          <w:b/>
          <w:i/>
        </w:rPr>
        <w:t>Prilog A3</w:t>
      </w:r>
      <w:r>
        <w:t>.</w:t>
      </w:r>
    </w:p>
    <w:p w14:paraId="213CCACB" w14:textId="77777777" w:rsidR="00866DB4" w:rsidRPr="00D21E6E" w:rsidRDefault="00866DB4" w:rsidP="00866DB4">
      <w:pPr>
        <w:numPr>
          <w:ilvl w:val="0"/>
          <w:numId w:val="4"/>
        </w:numPr>
        <w:spacing w:after="120"/>
        <w:ind w:left="357" w:hanging="357"/>
        <w:jc w:val="both"/>
      </w:pPr>
      <w:r>
        <w:rPr>
          <w:b/>
        </w:rPr>
        <w:t xml:space="preserve">Potrebna je i osviještenost o onome što je nužno kako bi se osiguralo da sve informacijske inicijative budu učinkovite, a to bi moglo zahtijevati vladinu suradnju s organizacijama civilnog društva i/ili omogućivanje prikupljanja preferencija građana. </w:t>
      </w:r>
      <w:r>
        <w:t>Prema Izvještaju o razvoju u svijetu Svjetske banke iz 2017. potrebno je ispuniti tri ključna uvjeta za učinkovitost informacijskih inicijativa, što uključuje transparentnost (dostupnost informacija), objavu (pristupačnost informacija) i odgovornost (informacije u funkciji poduzimanja mjera).</w:t>
      </w:r>
      <w:r>
        <w:rPr>
          <w:b/>
        </w:rPr>
        <w:t xml:space="preserve"> </w:t>
      </w:r>
      <w:r>
        <w:t>Rezultati istraživanja pokazali su da se građani moraju zajednički organizirati kroz prikupljanje civilnog društva kako bi na djelotvoran način zatražili veću transparentnost ili izmijenjene mjere, kao i zahtjev za proces koji će podržati njihove zahtjeve. Stoga je potpora koordinaciji građanskih preferencija ključna za pospješenje promjena s obzirom na to da se građani moraju zajednički organizirati kako bi povećali svoje ovlasti sklapanja kolektivnih ugovora.</w:t>
      </w:r>
      <w:r>
        <w:rPr>
          <w:rStyle w:val="FootnoteReference"/>
        </w:rPr>
        <w:footnoteReference w:id="48"/>
      </w:r>
      <w:r>
        <w:t xml:space="preserve"> Takve bi skupine mogle surađivati s vladom na osiguravanju odgovornosti drugih dionika, kao što su institucije </w:t>
      </w:r>
      <w:r>
        <w:lastRenderedPageBreak/>
        <w:t xml:space="preserve">središnje države koje žele pratiti tijela lokalne uprave ili lokalne agencije, ili prema GIFT-u, MF-ovi koji žele poboljšan učinak resornih ministarstava u izvršenju javnih usluga i provedbi projekata javnih ulaganja (npr. Južna Afrika i Meksiko). </w:t>
      </w:r>
      <w:r>
        <w:rPr>
          <w:rStyle w:val="FootnoteReference"/>
        </w:rPr>
        <w:footnoteReference w:id="49"/>
      </w:r>
    </w:p>
    <w:p w14:paraId="343C8F9C" w14:textId="77777777" w:rsidR="00224150" w:rsidRPr="00224150" w:rsidRDefault="00224150" w:rsidP="00224150">
      <w:pPr>
        <w:numPr>
          <w:ilvl w:val="0"/>
          <w:numId w:val="4"/>
        </w:numPr>
        <w:jc w:val="both"/>
      </w:pPr>
      <w:r>
        <w:rPr>
          <w:b/>
        </w:rPr>
        <w:t>Prema rezultatima istraživanja Svjetske banke na temu „Ubiranje digitalne dividende” iz 2017., u regiji Europe i srednje Azije potrebne su i opsežnije reforme digitalne tehnologije.</w:t>
      </w:r>
      <w:r w:rsidR="00D97DE1">
        <w:rPr>
          <w:rStyle w:val="FootnoteReference"/>
        </w:rPr>
        <w:footnoteReference w:id="50"/>
      </w:r>
      <w:r>
        <w:t xml:space="preserve"> Istraživanje je pokazalo da stanovnici srednje Azije i južnog Kavkaza pristup internetu, koji je spor i nepouzdan, plaćaju po cijenama koje su među najvećima u svijetu. Za razliku od toga, Europa se može pohvaliti jednim od najbržih i najpristupačnijih pristupa internetu. Istraživanje je pokazalo i to da bi poboljšanje pristupa internetu diljem regije Europe i srednje Azije moglo predstavljati izazov zbog velike raznolikosti u pogledu jezika, kultura i propisa. Međutim, države članice Europske unije već su se obvezale na izgradnju jedinstvenog digitalnog tržišta s ciljem poticanja dodatnog rasta. Osim toga, još se pet zemalja Euroazijske ekonomske komisije (Armenija, Bjelarus, Kazahstan, Kirgiska Republika i Ruska Federacija) obvezalo na izgradnju zajedničkog digitalnog prostora, Digitalne Euroazije, do 2025.  Zaključak istraživanja je taj da Ubiranje digitalne dividende ne zahtijeva samo bolji pristup internetu, nego i komplementarne čimbenike koji omogućuju vladama, društvima i pojedincima da iskoriste njegov puni potencijal.</w:t>
      </w:r>
    </w:p>
    <w:p w14:paraId="125E208D" w14:textId="77777777" w:rsidR="00224150" w:rsidRDefault="00224150" w:rsidP="00224150"/>
    <w:p w14:paraId="401382A3" w14:textId="38C37B7D" w:rsidR="00074B3C" w:rsidRDefault="009D72A6" w:rsidP="00867A76">
      <w:pPr>
        <w:pStyle w:val="Heading1"/>
        <w:spacing w:before="0" w:after="100" w:afterAutospacing="1"/>
        <w:rPr>
          <w:rFonts w:ascii="Cambria" w:hAnsi="Cambria"/>
          <w:b w:val="0"/>
          <w:bCs w:val="0"/>
          <w:color w:val="365F91"/>
          <w:kern w:val="0"/>
          <w:sz w:val="24"/>
          <w:szCs w:val="24"/>
        </w:rPr>
      </w:pPr>
      <w:bookmarkStart w:id="41" w:name="_Toc486327845"/>
      <w:bookmarkStart w:id="42" w:name="_Toc487651520"/>
      <w:bookmarkStart w:id="43" w:name="_Toc487655775"/>
      <w:bookmarkStart w:id="44" w:name="_Toc487655793"/>
      <w:bookmarkStart w:id="45" w:name="_Toc487655811"/>
      <w:bookmarkStart w:id="46" w:name="_Toc494049445"/>
      <w:r>
        <w:rPr>
          <w:rFonts w:ascii="Cambria" w:hAnsi="Cambria"/>
          <w:b w:val="0"/>
          <w:bCs w:val="0"/>
          <w:color w:val="365F91"/>
          <w:sz w:val="24"/>
          <w:szCs w:val="24"/>
        </w:rPr>
        <w:t xml:space="preserve">Inicijative </w:t>
      </w:r>
      <w:r w:rsidR="00917DCD">
        <w:rPr>
          <w:rFonts w:ascii="Cambria" w:hAnsi="Cambria"/>
          <w:b w:val="0"/>
          <w:bCs w:val="0"/>
          <w:color w:val="365F91"/>
          <w:sz w:val="24"/>
          <w:szCs w:val="24"/>
        </w:rPr>
        <w:t xml:space="preserve">na strani </w:t>
      </w:r>
      <w:r>
        <w:rPr>
          <w:rFonts w:ascii="Cambria" w:hAnsi="Cambria"/>
          <w:b w:val="0"/>
          <w:bCs w:val="0"/>
          <w:color w:val="365F91"/>
          <w:sz w:val="24"/>
          <w:szCs w:val="24"/>
        </w:rPr>
        <w:t>potražnje</w:t>
      </w:r>
      <w:bookmarkEnd w:id="41"/>
      <w:bookmarkEnd w:id="42"/>
      <w:bookmarkEnd w:id="43"/>
      <w:bookmarkEnd w:id="44"/>
      <w:bookmarkEnd w:id="45"/>
      <w:bookmarkEnd w:id="46"/>
    </w:p>
    <w:p w14:paraId="478770A5" w14:textId="77777777" w:rsidR="003914DB" w:rsidRDefault="00B00727" w:rsidP="00B00727">
      <w:pPr>
        <w:numPr>
          <w:ilvl w:val="0"/>
          <w:numId w:val="4"/>
        </w:numPr>
        <w:jc w:val="both"/>
      </w:pPr>
      <w:r>
        <w:rPr>
          <w:b/>
        </w:rPr>
        <w:t>Omogućivanje veće potražnje i upotrebe proračunskih informacija zahtijeva pozorno planiranje i osviještenost o tome tko se koristi informacijama i zašto</w:t>
      </w:r>
      <w:r>
        <w:t xml:space="preserve"> te utvrđivanje bilo kakvih zapreka toj upotrebi. Svjetska banka i IBP (putem GIFT-a) 2016. proveli su istraživanje na svjetskoj razini o organizacijama civilnog društva koje upotrebljavaju proračunske informacije za analizu i promociju kako bi dobili bolji uvid u to kako organizacije civilnog društva diljem svijeta upotrebljavaju proračunske informacije, u izazove s kojima se susreću u pristupu informacijama te u poboljšanja koja bi organizacije civilnog društva željele vidjeti u načinu na koji vlade distribuiraju te informacije.</w:t>
      </w:r>
      <w:r>
        <w:rPr>
          <w:rStyle w:val="FootnoteReference"/>
        </w:rPr>
        <w:footnoteReference w:id="51"/>
      </w:r>
      <w:r>
        <w:t xml:space="preserve"> Zaključak istraživanja glasio je da je potrebno poboljšati informacije i bolje ih organizirati zbog velikog „jaza u učinkovitosti fiskalne transparentnosti”. Taj je jaz definiran kao jaz između značajki fiskalnih informacija koje iznose vlade i informacija koje su potrebne organizacijama civilnog društva. Nedovoljna sveobuhvatnost objavljenih informacija, posebno u sektoru pružanja usluga, istaknuta je kao velik problem, kao i neodgovarajuća povezanost između financijskih i nefinancijskih informacija.  </w:t>
      </w:r>
    </w:p>
    <w:p w14:paraId="31F94415" w14:textId="77777777" w:rsidR="00D773FD" w:rsidRDefault="00D773FD" w:rsidP="00D773FD">
      <w:pPr>
        <w:ind w:left="360"/>
        <w:jc w:val="both"/>
      </w:pPr>
    </w:p>
    <w:p w14:paraId="42B5A0D0" w14:textId="77777777" w:rsidR="00B00727" w:rsidRDefault="003914DB" w:rsidP="00B00727">
      <w:pPr>
        <w:numPr>
          <w:ilvl w:val="0"/>
          <w:numId w:val="4"/>
        </w:numPr>
        <w:jc w:val="both"/>
      </w:pPr>
      <w:r>
        <w:rPr>
          <w:b/>
        </w:rPr>
        <w:t>Svjetsko istraživanje upotrebe proračunskih informacija od strane organizacija civilnog društva istražilo je i značajne mogućnosti kojima vlade mogu potaknuti značajnu upotrebu takvih informacija</w:t>
      </w:r>
      <w:r>
        <w:t xml:space="preserve"> putem:</w:t>
      </w:r>
    </w:p>
    <w:p w14:paraId="4CE71478" w14:textId="77777777" w:rsidR="00B00727" w:rsidRDefault="00D773FD" w:rsidP="00B00727">
      <w:pPr>
        <w:numPr>
          <w:ilvl w:val="0"/>
          <w:numId w:val="33"/>
        </w:numPr>
        <w:jc w:val="both"/>
      </w:pPr>
      <w:r>
        <w:t xml:space="preserve">poboljšanja razine raščlambe objavljenih proračunskih informacija objavom više informacija s lokalne razine i </w:t>
      </w:r>
      <w:r>
        <w:rPr>
          <w:b/>
        </w:rPr>
        <w:t>informacija po određenim sektorima</w:t>
      </w:r>
      <w:r>
        <w:t xml:space="preserve">, uključujući </w:t>
      </w:r>
      <w:r>
        <w:rPr>
          <w:b/>
        </w:rPr>
        <w:t>pokazatelja učinka po sektorima</w:t>
      </w:r>
      <w:r>
        <w:t>;</w:t>
      </w:r>
    </w:p>
    <w:p w14:paraId="58090F51" w14:textId="77777777" w:rsidR="00B00727" w:rsidRDefault="00B00727" w:rsidP="00B00727">
      <w:pPr>
        <w:numPr>
          <w:ilvl w:val="0"/>
          <w:numId w:val="33"/>
        </w:numPr>
        <w:jc w:val="both"/>
      </w:pPr>
      <w:r>
        <w:t xml:space="preserve">objave podataka u </w:t>
      </w:r>
      <w:r>
        <w:rPr>
          <w:b/>
        </w:rPr>
        <w:t>računalno čitljivim formatima</w:t>
      </w:r>
      <w:r>
        <w:t>;</w:t>
      </w:r>
    </w:p>
    <w:p w14:paraId="6E9D7A74" w14:textId="77777777" w:rsidR="00B00727" w:rsidRDefault="00D773FD" w:rsidP="00B00727">
      <w:pPr>
        <w:numPr>
          <w:ilvl w:val="0"/>
          <w:numId w:val="33"/>
        </w:numPr>
        <w:jc w:val="both"/>
      </w:pPr>
      <w:r>
        <w:rPr>
          <w:b/>
        </w:rPr>
        <w:t>objave informacija na razini ustanove</w:t>
      </w:r>
      <w:r>
        <w:t xml:space="preserve"> i </w:t>
      </w:r>
      <w:r>
        <w:rPr>
          <w:b/>
        </w:rPr>
        <w:t>informacija o projektima ulaganja i izvanproračunskoj potrošnji</w:t>
      </w:r>
      <w:r>
        <w:t xml:space="preserve"> (tj. iscrpnije informacije koje se odnose na obavljanje javnih </w:t>
      </w:r>
      <w:r>
        <w:lastRenderedPageBreak/>
        <w:t>usluga od kojih stanovništvo ima najviše koristi, kao što su obrazovanje, zdravstvo, mirovine itd.);</w:t>
      </w:r>
    </w:p>
    <w:p w14:paraId="2A6FA0CA" w14:textId="77777777" w:rsidR="003914DB" w:rsidRDefault="008060A6" w:rsidP="00B00727">
      <w:pPr>
        <w:numPr>
          <w:ilvl w:val="0"/>
          <w:numId w:val="33"/>
        </w:numPr>
        <w:jc w:val="both"/>
      </w:pPr>
      <w:r>
        <w:rPr>
          <w:b/>
        </w:rPr>
        <w:t>pružanja informacija o stvarnim prihodima i rashodima</w:t>
      </w:r>
      <w:r>
        <w:t xml:space="preserve"> (npr. sveobuhvatnim godišnjim izvještajima i izvještajima o reviziji) radi omogućivanja praćenja provedbe državnih proračuna;</w:t>
      </w:r>
    </w:p>
    <w:p w14:paraId="1778278C" w14:textId="77777777" w:rsidR="00B00727" w:rsidRDefault="00B00727" w:rsidP="00B00727">
      <w:pPr>
        <w:numPr>
          <w:ilvl w:val="0"/>
          <w:numId w:val="33"/>
        </w:numPr>
        <w:jc w:val="both"/>
      </w:pPr>
      <w:r>
        <w:rPr>
          <w:b/>
        </w:rPr>
        <w:t>dopuštanja da različite vrste podataka međusobno upućuju jedna na drugu</w:t>
      </w:r>
      <w:r>
        <w:t>; pružanje jedinstvenog i jednostavnog pristupa za postavljanje informacija na internet te pružanje proračunskih formata koji omogućuju jednostavno prikupljanje podataka i njihovu analizu;</w:t>
      </w:r>
    </w:p>
    <w:p w14:paraId="7791E83E" w14:textId="77777777" w:rsidR="00A21DF4" w:rsidRDefault="00A21DF4" w:rsidP="00B00727">
      <w:pPr>
        <w:numPr>
          <w:ilvl w:val="0"/>
          <w:numId w:val="33"/>
        </w:numPr>
        <w:jc w:val="both"/>
      </w:pPr>
      <w:r>
        <w:rPr>
          <w:b/>
        </w:rPr>
        <w:t>povećanja raspodjele utjecaja</w:t>
      </w:r>
      <w:r>
        <w:t xml:space="preserve">, na primjer pokretanjem </w:t>
      </w:r>
      <w:r>
        <w:rPr>
          <w:b/>
        </w:rPr>
        <w:t>portala posvećenih fiskalnoj transparentnosti</w:t>
      </w:r>
      <w:r>
        <w:t xml:space="preserve"> i promicanjem komunikacije s javnošću i osviještenosti o javno dostupnim informacijama. </w:t>
      </w:r>
    </w:p>
    <w:p w14:paraId="3387902E" w14:textId="77777777" w:rsidR="00D773FD" w:rsidRDefault="00D773FD" w:rsidP="00D773FD">
      <w:pPr>
        <w:ind w:left="720"/>
        <w:jc w:val="both"/>
      </w:pPr>
    </w:p>
    <w:p w14:paraId="72B2FFB6" w14:textId="1D8EE563" w:rsidR="002D702C" w:rsidRPr="002D702C" w:rsidRDefault="00B00727" w:rsidP="004E5B58">
      <w:pPr>
        <w:numPr>
          <w:ilvl w:val="0"/>
          <w:numId w:val="4"/>
        </w:numPr>
        <w:jc w:val="both"/>
      </w:pPr>
      <w:r>
        <w:rPr>
          <w:b/>
        </w:rPr>
        <w:t xml:space="preserve">Moguća strategija radne skupine mogla bi uključivati provjeru ankete GIFT-a/IBP-a koja se upotrebljava za ovo istraživanje (vidjeti </w:t>
      </w:r>
      <w:r>
        <w:rPr>
          <w:b/>
          <w:i/>
        </w:rPr>
        <w:t>Prilog</w:t>
      </w:r>
      <w:r>
        <w:rPr>
          <w:b/>
        </w:rPr>
        <w:t> B) i njezinu izmjenu za upotrebu u drugim zemljama u svrhu prikupljanja informacija o trenutačnoj korisnosti proračunskih informacija te načina na koji se može poboljšati.</w:t>
      </w:r>
      <w:r>
        <w:t xml:space="preserve"> Nakon što je dobio GIFT-ovo dopuštenje za upotrebu ankete, PEMPAL </w:t>
      </w:r>
      <w:r w:rsidR="00E52E81">
        <w:t>bi</w:t>
      </w:r>
      <w:r>
        <w:t xml:space="preserve"> anketu mogao pretvoriti u elektronički oblik koji</w:t>
      </w:r>
      <w:r w:rsidR="008F33B7">
        <w:t xml:space="preserve"> bi </w:t>
      </w:r>
      <w:r>
        <w:t>potom zainteresirani MF-ovi mogli slati relevantnim dionicima. U ovom se procesu može primijeniti i metodologija kojom se služi GIFT/IBP za utvrđivanje mogućih ispitanika ankete. Međutim, trebat će provjeriti kome je sve proslijeđena anketa u slučaju da su neke zemlje PEMPAL-a već uključene u izvornu anketu, a mi možemo zatražiti rezultate tih zemalja na razini pojedinačne zemlje.</w:t>
      </w:r>
      <w:r>
        <w:rPr>
          <w:b/>
        </w:rPr>
        <w:t xml:space="preserve"> </w:t>
      </w:r>
    </w:p>
    <w:p w14:paraId="5808E280" w14:textId="77777777" w:rsidR="002D702C" w:rsidRPr="002D702C" w:rsidRDefault="002D702C" w:rsidP="002D702C">
      <w:pPr>
        <w:ind w:left="360"/>
        <w:jc w:val="both"/>
        <w:rPr>
          <w:lang w:val="en-GB"/>
        </w:rPr>
      </w:pPr>
    </w:p>
    <w:p w14:paraId="67E62C3A" w14:textId="77777777" w:rsidR="005F3E60" w:rsidRDefault="00915320" w:rsidP="004E5B58">
      <w:pPr>
        <w:numPr>
          <w:ilvl w:val="0"/>
          <w:numId w:val="4"/>
        </w:numPr>
        <w:jc w:val="both"/>
      </w:pPr>
      <w:r>
        <w:rPr>
          <w:b/>
        </w:rPr>
        <w:t>IJF je u Hrvatskoj proveo ankete o sudjelovanju javnosti u fiskalnoj politici i proračunskim procesima kako bi utvrdio što zanima građane i što ih motivira</w:t>
      </w:r>
      <w:r>
        <w:t>, a te se ankete mogu upotrijebiti i kao vodič za izradu anketa.</w:t>
      </w:r>
      <w:r w:rsidRPr="00034939">
        <w:rPr>
          <w:rStyle w:val="FootnoteReference"/>
          <w:color w:val="000000"/>
        </w:rPr>
        <w:footnoteReference w:id="52"/>
      </w:r>
      <w:r>
        <w:t xml:space="preserve"> IBP osigurava i anketu koju su izradili </w:t>
      </w:r>
      <w:r>
        <w:rPr>
          <w:i/>
        </w:rPr>
        <w:t>think tankovi</w:t>
      </w:r>
      <w:r>
        <w:t xml:space="preserve"> u Meksiku kao moguću jednostavnu anketu uživo kako bi se razmotrilo sljedeće:</w:t>
      </w:r>
    </w:p>
    <w:p w14:paraId="043BA436" w14:textId="77777777" w:rsidR="005F3E60" w:rsidRDefault="005F3E60" w:rsidP="005F3E60">
      <w:pPr>
        <w:numPr>
          <w:ilvl w:val="0"/>
          <w:numId w:val="47"/>
        </w:numPr>
      </w:pPr>
      <w:r>
        <w:t>Koliko ste zainteresirani za javni proračun?</w:t>
      </w:r>
    </w:p>
    <w:p w14:paraId="7F1757BF" w14:textId="77777777" w:rsidR="005F3E60" w:rsidRDefault="005F3E60" w:rsidP="005F3E60">
      <w:pPr>
        <w:numPr>
          <w:ilvl w:val="0"/>
          <w:numId w:val="47"/>
        </w:numPr>
        <w:spacing w:before="100" w:beforeAutospacing="1" w:after="100" w:afterAutospacing="1"/>
      </w:pPr>
      <w:r>
        <w:t>Što mislite tko bi trebao odlučivati o tome kako se troši državni novac?</w:t>
      </w:r>
    </w:p>
    <w:p w14:paraId="3D8E3A11" w14:textId="77777777" w:rsidR="005F3E60" w:rsidRDefault="005F3E60" w:rsidP="005F3E60">
      <w:pPr>
        <w:numPr>
          <w:ilvl w:val="0"/>
          <w:numId w:val="47"/>
        </w:numPr>
        <w:spacing w:before="100" w:beforeAutospacing="1" w:after="100" w:afterAutospacing="1"/>
      </w:pPr>
      <w:r>
        <w:t>Tko je najbolje pripremljen za odlučivanje o trošenju državnog novca?</w:t>
      </w:r>
    </w:p>
    <w:p w14:paraId="14566570" w14:textId="77777777" w:rsidR="005F3E60" w:rsidRDefault="005F3E60" w:rsidP="005F3E60">
      <w:pPr>
        <w:numPr>
          <w:ilvl w:val="0"/>
          <w:numId w:val="47"/>
        </w:numPr>
        <w:spacing w:before="100" w:beforeAutospacing="1" w:after="100" w:afterAutospacing="1"/>
      </w:pPr>
      <w:r>
        <w:t>Koji bi trebali biti prioriteti javnih rashoda?</w:t>
      </w:r>
    </w:p>
    <w:p w14:paraId="517E2332" w14:textId="77777777" w:rsidR="005F3E60" w:rsidRDefault="005F3E60" w:rsidP="005F3E60">
      <w:pPr>
        <w:numPr>
          <w:ilvl w:val="0"/>
          <w:numId w:val="47"/>
        </w:numPr>
        <w:spacing w:before="100" w:beforeAutospacing="1" w:after="100" w:afterAutospacing="1"/>
      </w:pPr>
      <w:r>
        <w:t>Jeste li zadovoljni informacijama koje tri razine vlade pružaju o javnim rashodima?</w:t>
      </w:r>
    </w:p>
    <w:p w14:paraId="6F192721" w14:textId="77777777" w:rsidR="005F3E60" w:rsidRDefault="005F3E60" w:rsidP="005F3E60">
      <w:pPr>
        <w:numPr>
          <w:ilvl w:val="0"/>
          <w:numId w:val="47"/>
        </w:numPr>
        <w:spacing w:before="100" w:beforeAutospacing="1" w:after="100" w:afterAutospacing="1"/>
      </w:pPr>
      <w:r>
        <w:t>Želite li biti bolje informirani o proračunu?</w:t>
      </w:r>
    </w:p>
    <w:p w14:paraId="32FF0165" w14:textId="77777777" w:rsidR="005F3E60" w:rsidRDefault="005F3E60" w:rsidP="005F3E60">
      <w:pPr>
        <w:numPr>
          <w:ilvl w:val="0"/>
          <w:numId w:val="47"/>
        </w:numPr>
        <w:spacing w:before="100" w:beforeAutospacing="1" w:after="100" w:afterAutospacing="1"/>
      </w:pPr>
      <w:r>
        <w:t>Kako biste iskoristiti te informacije?</w:t>
      </w:r>
    </w:p>
    <w:p w14:paraId="7BE54273" w14:textId="77777777" w:rsidR="00B00727" w:rsidRPr="00B00727" w:rsidRDefault="005F3E60" w:rsidP="00B00727">
      <w:pPr>
        <w:numPr>
          <w:ilvl w:val="0"/>
          <w:numId w:val="47"/>
        </w:numPr>
        <w:spacing w:before="100" w:beforeAutospacing="1" w:after="100" w:afterAutospacing="1"/>
      </w:pPr>
      <w:r>
        <w:t>Od koga biste željeli dobiti više informacija?</w:t>
      </w:r>
      <w:r>
        <w:rPr>
          <w:rStyle w:val="FootnoteReference"/>
        </w:rPr>
        <w:footnoteReference w:id="53"/>
      </w:r>
    </w:p>
    <w:p w14:paraId="25332FEA" w14:textId="77777777" w:rsidR="00483422" w:rsidRPr="00483422" w:rsidRDefault="00C3155D" w:rsidP="00483422">
      <w:pPr>
        <w:numPr>
          <w:ilvl w:val="0"/>
          <w:numId w:val="4"/>
        </w:numPr>
        <w:jc w:val="both"/>
      </w:pPr>
      <w:r>
        <w:rPr>
          <w:b/>
        </w:rPr>
        <w:t xml:space="preserve">Druge inicijative koje bi mogle pružiti poticaj za povećano zahtijevanje proračunskih informacija navedene su u nastavku. </w:t>
      </w:r>
    </w:p>
    <w:p w14:paraId="37C1DA7B" w14:textId="77777777" w:rsidR="00BF07E4" w:rsidRPr="0085030F" w:rsidRDefault="00BF07E4" w:rsidP="00483422">
      <w:pPr>
        <w:numPr>
          <w:ilvl w:val="0"/>
          <w:numId w:val="5"/>
        </w:numPr>
        <w:jc w:val="both"/>
      </w:pPr>
      <w:r>
        <w:rPr>
          <w:b/>
        </w:rPr>
        <w:t>Mogle bi se provoditi medijske kampanje u kojima se potiče građane na to da pitaju na što se troši njihov porez</w:t>
      </w:r>
      <w:r>
        <w:t xml:space="preserve">, kao i politike za povećanje odgovornosti, mogu dovesti do većeg interesa. </w:t>
      </w:r>
    </w:p>
    <w:p w14:paraId="22E77C8C" w14:textId="77777777" w:rsidR="003F73D1" w:rsidRPr="00777231" w:rsidRDefault="00D17642" w:rsidP="00522C8F">
      <w:pPr>
        <w:numPr>
          <w:ilvl w:val="0"/>
          <w:numId w:val="5"/>
        </w:numPr>
        <w:jc w:val="both"/>
      </w:pPr>
      <w:r>
        <w:rPr>
          <w:b/>
        </w:rPr>
        <w:t>Informativni portali bi se mogli izmijeniti kako bi na inovativne načine zainteresirali građane</w:t>
      </w:r>
      <w:r>
        <w:t xml:space="preserve"> i povećali upotrebu informacija. Internetske igre (poput onih u upotrebi u Hrvatskoj i SAD-u) i internetske brošure i knjižice za građane u jednostavnim formatima.  Građani se </w:t>
      </w:r>
      <w:r>
        <w:lastRenderedPageBreak/>
        <w:t xml:space="preserve">mogu savjetovati i na portalima, a od GIFT-a se može zatražiti da podijeli dobre primjere zemalja s portalima za fiskalnu transparentnost koji se upotrebljavaju za savjetovanje i dobivanje povratnih informacija od građana ako je to potrebno. </w:t>
      </w:r>
    </w:p>
    <w:p w14:paraId="25A1D4DD" w14:textId="77777777" w:rsidR="002C5C29" w:rsidRDefault="002D702C" w:rsidP="00D045DA">
      <w:pPr>
        <w:numPr>
          <w:ilvl w:val="0"/>
          <w:numId w:val="5"/>
        </w:numPr>
        <w:jc w:val="both"/>
      </w:pPr>
      <w:r>
        <w:rPr>
          <w:b/>
        </w:rPr>
        <w:t>Mogle bi se provesti kampanje za podizanje svijesti u organizacijama civilnog društva, medijima i školama na temu važnosti proračuna.</w:t>
      </w:r>
      <w:r>
        <w:t xml:space="preserve"> IBP navodi da se za prikaz stalne potražnje za proračunskim informacijama civilno društvo treba služiti dostupnim informacijama kako bi analizirao i utjecalo na državni proračun.</w:t>
      </w:r>
      <w:r w:rsidR="00DB37E6">
        <w:rPr>
          <w:rStyle w:val="FootnoteReference"/>
        </w:rPr>
        <w:footnoteReference w:id="54"/>
      </w:r>
      <w:r>
        <w:t xml:space="preserve"> Pristupi CSO-a iz Kanade i Ujedinjene Kraljevine podijeljeni su s Radnom skupinom 2015. godine te su dobri primjeri.</w:t>
      </w:r>
      <w:r w:rsidR="00367EDD">
        <w:rPr>
          <w:rStyle w:val="FootnoteReference"/>
        </w:rPr>
        <w:footnoteReference w:id="55"/>
      </w:r>
    </w:p>
    <w:p w14:paraId="4C6FD922" w14:textId="77777777" w:rsidR="00071F42" w:rsidRPr="002C5C29" w:rsidRDefault="00071F42" w:rsidP="002C5C29">
      <w:pPr>
        <w:numPr>
          <w:ilvl w:val="0"/>
          <w:numId w:val="5"/>
        </w:numPr>
        <w:jc w:val="both"/>
      </w:pPr>
      <w:r>
        <w:rPr>
          <w:b/>
        </w:rPr>
        <w:t>Organizacije civilnog društva i novinare moglo bi se osposobiti za poboljšanje njihovih analitičkih i zagovorničkih vještina kako bi bolje mogli utvrditi vlastite potrebe za informacijama.</w:t>
      </w:r>
      <w:r>
        <w:t xml:space="preserve"> To bi obuhvaćalo obuku o tome koji su proračunski dokumenti dostupni i u kojim se trenucima mogu primijeniti tijekom proračunskog procesa, koja resorna ministarstva sektora rješavaju ključna pitanja koja ih mogu zanimati i koje institucije imaju ključnu ulogu u nadzoru (npr. relevantni zakonodavni odbori, VRI-jevi).  Mogu biti uključeni i dostupni mehanizmi (javne rasprave na temu proračuna, forumi, povratne informacije o proračunu za građane).</w:t>
      </w:r>
    </w:p>
    <w:p w14:paraId="79E9C5B0" w14:textId="77777777" w:rsidR="00483422" w:rsidRPr="002E0025" w:rsidRDefault="007E2123" w:rsidP="00D13B4B">
      <w:pPr>
        <w:numPr>
          <w:ilvl w:val="0"/>
          <w:numId w:val="5"/>
        </w:numPr>
        <w:jc w:val="both"/>
      </w:pPr>
      <w:r>
        <w:rPr>
          <w:b/>
        </w:rPr>
        <w:t>Poredak učinaka na državnoj i lokalnim razinama mogao bi promicati/utvrditi MF ili drugi radi poticanja zanimanja za proračunski učinak, kao u Rusiji i Hrvatskoj.</w:t>
      </w:r>
      <w:r>
        <w:t xml:space="preserve"> </w:t>
      </w:r>
      <w:r w:rsidRPr="00C85665">
        <w:t>Institut za javne financije u Hrvatskoj primjećivao je to iz godine u godinu u pogledu svojih mjera za proračunsku transparentnost lokalnih vlasti.</w:t>
      </w:r>
      <w:r>
        <w:rPr>
          <w:sz w:val="20"/>
          <w:szCs w:val="20"/>
        </w:rPr>
        <w:t xml:space="preserve"> (</w:t>
      </w:r>
      <w:hyperlink r:id="rId11" w:tgtFrame="_blank" w:history="1">
        <w:r>
          <w:rPr>
            <w:rStyle w:val="Hyperlink"/>
            <w:sz w:val="20"/>
            <w:szCs w:val="20"/>
          </w:rPr>
          <w:t>http://www.ijf.hr/upload/files/file/ENG/newsletter/107.pdf</w:t>
        </w:r>
      </w:hyperlink>
      <w:r>
        <w:rPr>
          <w:sz w:val="20"/>
          <w:szCs w:val="20"/>
        </w:rPr>
        <w:t>).</w:t>
      </w:r>
      <w:r>
        <w:t xml:space="preserve"> Nakon objave rezultata vijesti su obično pune čelnika lokalnih vlasti koji promiču svoje rezultate, a i mediji vole izvještavati o regionalnim usporedbama.  </w:t>
      </w:r>
    </w:p>
    <w:p w14:paraId="1851F710" w14:textId="77777777" w:rsidR="00194D7B" w:rsidRDefault="007E2123" w:rsidP="00194D7B">
      <w:pPr>
        <w:numPr>
          <w:ilvl w:val="0"/>
          <w:numId w:val="5"/>
        </w:numPr>
        <w:jc w:val="both"/>
      </w:pPr>
      <w:r>
        <w:rPr>
          <w:b/>
        </w:rPr>
        <w:t>Mogla bi se razraditi strategija za proračunsku pismenost</w:t>
      </w:r>
      <w:r>
        <w:t xml:space="preserve"> kako bi se osiguralo da učenici budu informirani i postanu aktivni građani uvođenjem materijala u školski program. Pilot-projekt za proračunsku pismenost u Ruskoj Federaciji pruža korisne materijale koji bi se mogli upotrijebiti kao vodič. Dostupna je metodologija za materijale koja obuhvaća vrste modula koje treba razmotriti. </w:t>
      </w:r>
    </w:p>
    <w:p w14:paraId="1B7FD9B0" w14:textId="77777777" w:rsidR="004D335B" w:rsidRDefault="004D335B" w:rsidP="004D335B">
      <w:pPr>
        <w:ind w:left="720"/>
        <w:jc w:val="both"/>
      </w:pPr>
    </w:p>
    <w:p w14:paraId="12CEE33F" w14:textId="77777777" w:rsidR="002E0025" w:rsidRDefault="002E0025" w:rsidP="002E0025">
      <w:pPr>
        <w:numPr>
          <w:ilvl w:val="0"/>
          <w:numId w:val="4"/>
        </w:numPr>
        <w:spacing w:after="120"/>
        <w:ind w:left="357" w:hanging="357"/>
        <w:jc w:val="both"/>
      </w:pPr>
      <w:r>
        <w:rPr>
          <w:b/>
        </w:rPr>
        <w:t xml:space="preserve">Rezultati istraživanja Svjetske banke iz 2017. ukazuju na potrebu za poboljšanjem znanja o javnim proračunima s obzirom na to da se sve manje pozornosti pridaje takvom znanju </w:t>
      </w:r>
      <w:r>
        <w:t>u usporedbi s naglaskom na osobne financije i poznavanje funkcija financijskih ustanova. Prema Svjetskoj banci, otvoreno i učinkovito upravljanje ne može se ostvariti dok postoji nepovezanost između iznimnog naglaska na aspekt nabave državnih proračunskih informacija (dostupnost, pravodobnost, sveobuhvatnost), u usporedbi s naglaskom na sposobnost građana da ozbiljno analiziraju podatke državnog proračuna i daju povratnu informaciju za proračunski proces.</w:t>
      </w:r>
      <w:r>
        <w:rPr>
          <w:rStyle w:val="FootnoteReference"/>
        </w:rPr>
        <w:footnoteReference w:id="56"/>
      </w:r>
      <w:r>
        <w:t xml:space="preserve"> Projekt ruskog Ministarstva financija za proračunsku pismenost pomogao je ispraviti taj nedostatak i time privukao pozornost na važnost ovog razvojnog plana za regiju i svijet.</w:t>
      </w:r>
      <w:r w:rsidRPr="00E43F22">
        <w:rPr>
          <w:rStyle w:val="FootnoteReference"/>
        </w:rPr>
        <w:footnoteReference w:id="57"/>
      </w:r>
      <w:r>
        <w:t xml:space="preserve"> </w:t>
      </w:r>
    </w:p>
    <w:p w14:paraId="25F0A51B" w14:textId="77777777" w:rsidR="00CB7536" w:rsidRDefault="002E0025" w:rsidP="003105BD">
      <w:pPr>
        <w:numPr>
          <w:ilvl w:val="0"/>
          <w:numId w:val="4"/>
        </w:numPr>
        <w:spacing w:after="120"/>
        <w:ind w:left="357" w:hanging="357"/>
        <w:jc w:val="both"/>
      </w:pPr>
      <w:r>
        <w:rPr>
          <w:b/>
        </w:rPr>
        <w:t>Proračunska pismenost omogućuje građanima da razumiju i upotrebljavaju proračunske podatke koje je vlada učinila dostupnima i transparentnima te da ih navede na njihovo upotrebljavanje.</w:t>
      </w:r>
      <w:r>
        <w:t xml:space="preserve"> Inovativni pristupi proračunskoj pismenosti mogu utrti put uspostavi mehanizama potražnje kojima je cilj stvoriti građane koje aktivno zanimaju proračunski podaci. Priprema građane za odgovorno sudjelovanje u proračunskom procesu, osvješćuje ih o njihovoj ulozi, kao i o ulozi civilnog društva, u proračunskom procesu. Istraživanje Svjetske banke koje je završeno 2017. ispitalo je 35 analiza slučajeva iz 34 zemlje. U tom je radu proračunska </w:t>
      </w:r>
      <w:r>
        <w:lastRenderedPageBreak/>
        <w:t xml:space="preserve">pismenost definirana kao </w:t>
      </w:r>
      <w:r>
        <w:rPr>
          <w:i/>
        </w:rPr>
        <w:t>sposobnost čitanja, tumačenja i razumijevanja javnih proračuna kako bi se omogućilo i unaprijedilo smisleno sudjelovanje građana u proračunskom procesu</w:t>
      </w:r>
      <w:r>
        <w:t xml:space="preserve">. Od naknadnog zajedničkog pilot-projekta u Ruskoj Federaciji koji su proveli Svjetska banka i Ministarstvo financija Ruske Federacije u suradnji s Ministarstvom obrazovanja i znanosti Ruske Federacije, to uključuje shvaćanje odnosa između građanina i proračuna (što uplaćujem u proračun, što dobivam / mogu dobiti iz proračuna, kako mogu utjecati na proračunski proces). Cilj projekta bio je razraditi edukativni program razvoja proračunske pismenosti kod učenika viših razreda srednjih škola te testirati program u tri pilotne regije. Rezultati projekta o proračunskoj pismenosti u Rusiji nisu samo bitni za društveni i gospodarski razvoj Rusije, nego i globalno doprinose razvoju plana za proračunsku pismenost. Nadamo se da će se rezultati rada Svjetske banke i Ruske Federacije vidjeti i u budućim revizijama međunarodnih normi kao što su Priručnik o transparentnosti proračuna iz 2017. </w:t>
      </w:r>
    </w:p>
    <w:p w14:paraId="1BFABFA6" w14:textId="77777777" w:rsidR="00BA0F08" w:rsidRPr="00971A00" w:rsidRDefault="005A5A42" w:rsidP="00971A00">
      <w:pPr>
        <w:pStyle w:val="Heading1"/>
        <w:spacing w:before="0" w:after="100" w:afterAutospacing="1"/>
        <w:jc w:val="both"/>
        <w:rPr>
          <w:rFonts w:ascii="Times New Roman" w:hAnsi="Times New Roman"/>
          <w:b w:val="0"/>
          <w:color w:val="984806"/>
          <w:sz w:val="26"/>
          <w:szCs w:val="26"/>
        </w:rPr>
      </w:pPr>
      <w:bookmarkStart w:id="47" w:name="_Toc494049446"/>
      <w:r>
        <w:rPr>
          <w:rFonts w:ascii="Times New Roman" w:hAnsi="Times New Roman"/>
          <w:b w:val="0"/>
          <w:color w:val="984806"/>
          <w:sz w:val="26"/>
          <w:szCs w:val="26"/>
        </w:rPr>
        <w:t>PREGLED ISKUSTAVA ZEMALJA PEMPAL-a</w:t>
      </w:r>
      <w:bookmarkEnd w:id="47"/>
    </w:p>
    <w:p w14:paraId="7D96F7AD" w14:textId="77777777" w:rsidR="00C5603A" w:rsidRDefault="003374AA" w:rsidP="004F46F3">
      <w:pPr>
        <w:numPr>
          <w:ilvl w:val="0"/>
          <w:numId w:val="4"/>
        </w:numPr>
        <w:jc w:val="both"/>
      </w:pPr>
      <w:r>
        <w:rPr>
          <w:b/>
        </w:rPr>
        <w:t xml:space="preserve">Radna skupina za proračunsku pismenost i transparentnost trebala bi na planiranom videokonferencijskom sastanku u listopadu 2017. raspraviti o tome koji bi proizvod znanja skupina mogla razviti kako bi potakla reforme sudjelovanja javnosti. </w:t>
      </w:r>
      <w:r>
        <w:t xml:space="preserve">Kao dio te rasprave radna bi skupina trebala utvrdili relevantne slučajeve zemalja PEMPAL-a koji bi skupini mogli koristiti u detaljnijem ispitivanju (zajedno s onima koje će IBP utvrditi u svojoj Anketi o otvorenosti proračuna za 2017.) Ti bi slučajevi trebali biti iz zemalja koje su u procesu uspostave i/ili jačanja mehanizama sudjelovanja javnosti (npr. Bjelarus, Hrvatska, Kazahstan, Kirgiska Republika, Rusija, Tadžikistan, Uzbekistan). </w:t>
      </w:r>
    </w:p>
    <w:p w14:paraId="23A8A6C7" w14:textId="77777777" w:rsidR="00C5603A" w:rsidRDefault="00C5603A" w:rsidP="00C5603A">
      <w:pPr>
        <w:ind w:left="360"/>
        <w:jc w:val="both"/>
      </w:pPr>
    </w:p>
    <w:p w14:paraId="1812EEBF" w14:textId="77777777" w:rsidR="004F46F3" w:rsidRPr="00777231" w:rsidRDefault="003374AA" w:rsidP="004F46F3">
      <w:pPr>
        <w:numPr>
          <w:ilvl w:val="0"/>
          <w:numId w:val="4"/>
        </w:numPr>
        <w:jc w:val="both"/>
      </w:pPr>
      <w:r>
        <w:rPr>
          <w:b/>
        </w:rPr>
        <w:t>Analize slučajeva zemalja mogle bi se oblikovati tako da daju odgovore na pitanja u nastavku (koja su uzeta iz IBP-ove Ankete o otvorenosti proračuna i koja utvrđuju dobre prakse na temelju GIFT-ovih načela sudj</w:t>
      </w:r>
      <w:bookmarkStart w:id="48" w:name="_GoBack"/>
      <w:bookmarkEnd w:id="48"/>
      <w:r>
        <w:rPr>
          <w:b/>
        </w:rPr>
        <w:t>elovanja javnosti</w:t>
      </w:r>
      <w:r>
        <w:t>)</w:t>
      </w:r>
      <w:r w:rsidRPr="00971A00">
        <w:rPr>
          <w:rStyle w:val="FootnoteReference"/>
        </w:rPr>
        <w:footnoteReference w:id="58"/>
      </w:r>
      <w:r>
        <w:t xml:space="preserve"> Trebalo bi odrediti i rokove zemljama za pružanje informacija te treba li se upotrebljavati PEMPAL-ov alat za elektroničku anketu radi omogućivanja povratnih informacija. Radna skupina može razmotriti i trebaju li svi članovi ispuniti upitnik kako bi se prikupile temeljne informacije za rad skupine. Može se razmotriti i žele li neke zemlje provesti anketu GIFT-a/IBP-a kako bi se utvrdili sadašnji načini upotrebe proračunskih informacija (</w:t>
      </w:r>
      <w:r>
        <w:rPr>
          <w:b/>
          <w:i/>
        </w:rPr>
        <w:t>Prilog B</w:t>
      </w:r>
      <w:r>
        <w:t>).</w:t>
      </w:r>
    </w:p>
    <w:p w14:paraId="295DCFAF" w14:textId="77777777" w:rsidR="00BF0C31" w:rsidRPr="00971A00" w:rsidRDefault="006D2AE9" w:rsidP="00BF0C31">
      <w:pPr>
        <w:numPr>
          <w:ilvl w:val="0"/>
          <w:numId w:val="5"/>
        </w:numPr>
        <w:jc w:val="both"/>
      </w:pPr>
      <w:r>
        <w:rPr>
          <w:b/>
        </w:rPr>
        <w:t xml:space="preserve">Koji je trenutačni (ili planirani) zakonodavni okvir i okvir politike/postupka </w:t>
      </w:r>
      <w:r>
        <w:t>koji podupire sudjelovanje javnosti u proračunskom procesu i fiskalnoj politici na razini središnje države ( i lokalnoj razini ako su informacije poznate i jednostavno dostupne)</w:t>
      </w:r>
      <w:r w:rsidR="00294FA7">
        <w:rPr>
          <w:rStyle w:val="FootnoteReference"/>
        </w:rPr>
        <w:footnoteReference w:id="59"/>
      </w:r>
      <w:r>
        <w:t>?   </w:t>
      </w:r>
    </w:p>
    <w:p w14:paraId="0EF52C31" w14:textId="77777777" w:rsidR="00BF0C31" w:rsidRPr="00971A00" w:rsidRDefault="006D2AE9" w:rsidP="00BF0C31">
      <w:pPr>
        <w:numPr>
          <w:ilvl w:val="0"/>
          <w:numId w:val="5"/>
        </w:numPr>
        <w:jc w:val="both"/>
      </w:pPr>
      <w:r>
        <w:rPr>
          <w:b/>
        </w:rPr>
        <w:t>Koji se mehanizmi upotrebljavaju</w:t>
      </w:r>
      <w:r>
        <w:t xml:space="preserve"> diljem a) vlade b) resornih ministarstava c) parlamenta d) VRI-ja i u kojoj se fazi proračunskog procesa provode (npr. priprema proračuna, odobrenje, izvršenje ili revizija)?  </w:t>
      </w:r>
    </w:p>
    <w:p w14:paraId="6EAD0F71" w14:textId="77777777" w:rsidR="00424DC2" w:rsidRPr="00971A00" w:rsidRDefault="00CF4E58" w:rsidP="00CF4E58">
      <w:pPr>
        <w:numPr>
          <w:ilvl w:val="0"/>
          <w:numId w:val="5"/>
        </w:numPr>
        <w:jc w:val="both"/>
      </w:pPr>
      <w:r>
        <w:rPr>
          <w:b/>
        </w:rPr>
        <w:t>Koje se informacije prenose javnosti bez ikakvog prethodnog savjetovanja?</w:t>
      </w:r>
      <w:r>
        <w:t xml:space="preserve"> (npr. opseg savjetovanja, svrhe, ograničenja, planiranih ishoda, procesa i pravodobnosti). Koliko su dugi rokovi za takva savjetovanja? </w:t>
      </w:r>
    </w:p>
    <w:p w14:paraId="0036525F" w14:textId="77777777" w:rsidR="00CF4E58" w:rsidRPr="00971A00" w:rsidRDefault="00424DC2" w:rsidP="00CF4E58">
      <w:pPr>
        <w:numPr>
          <w:ilvl w:val="0"/>
          <w:numId w:val="5"/>
        </w:numPr>
        <w:jc w:val="both"/>
      </w:pPr>
      <w:r>
        <w:rPr>
          <w:b/>
        </w:rPr>
        <w:t>Tko sudjeluje</w:t>
      </w:r>
      <w:r>
        <w:t xml:space="preserve"> (određene skupine ili je otvoreno za sve)? Jesu li ugrožene skupine ili nedovoljno zastupljene skupine ljudi, ili organizacije civilnog društva koje ih predstavljaju, uključene u bilo kakvo savjetovanje?</w:t>
      </w:r>
    </w:p>
    <w:p w14:paraId="3F02C4C7" w14:textId="77777777" w:rsidR="00424DC2" w:rsidRPr="00971A00" w:rsidRDefault="00D058A6" w:rsidP="00424DC2">
      <w:pPr>
        <w:numPr>
          <w:ilvl w:val="0"/>
          <w:numId w:val="5"/>
        </w:numPr>
        <w:jc w:val="both"/>
      </w:pPr>
      <w:r>
        <w:rPr>
          <w:b/>
        </w:rPr>
        <w:lastRenderedPageBreak/>
        <w:t>Tko prikuplja informacije, na koji način i u okviru kojih tema?</w:t>
      </w:r>
    </w:p>
    <w:p w14:paraId="6843DDF5" w14:textId="77777777" w:rsidR="00CF4E58" w:rsidRPr="00971A00" w:rsidRDefault="00424DC2" w:rsidP="00424DC2">
      <w:pPr>
        <w:numPr>
          <w:ilvl w:val="1"/>
          <w:numId w:val="5"/>
        </w:numPr>
        <w:jc w:val="both"/>
      </w:pPr>
      <w:r>
        <w:t xml:space="preserve">Odgovara li se građanima na njihove doprinose, u kojem obliku i tko je odgovoran za te odgovore? Ako se doprinos ne uzme u obzir (npr. zbog proračunskih ograničenja), dobivaju li građani povratnu informaciju o tome zašto njihov doprinos nije razmotren? </w:t>
      </w:r>
    </w:p>
    <w:p w14:paraId="0EA6FC2A" w14:textId="77777777" w:rsidR="00BF0C31" w:rsidRPr="00971A00" w:rsidRDefault="00BF0C31" w:rsidP="00BF0C31">
      <w:pPr>
        <w:numPr>
          <w:ilvl w:val="0"/>
          <w:numId w:val="5"/>
        </w:numPr>
        <w:jc w:val="both"/>
      </w:pPr>
      <w:r>
        <w:rPr>
          <w:b/>
        </w:rPr>
        <w:t>Upotrebljava li se proračun za građane za uključivanje građana?</w:t>
      </w:r>
      <w:r>
        <w:t xml:space="preserve"> U slučaju potvrdnog odgovora, kako se distribuira, kada (vremenski okvir) i na koji se način angažiraju MF i druge institucije (npr. koji je cilj savjetovanja i kako se provodi, npr. putem interneta, foruma, rasprava, okruglih stolova, pitanja i odgovora) te što se događa s rezultatima?</w:t>
      </w:r>
    </w:p>
    <w:p w14:paraId="372489E9" w14:textId="77777777" w:rsidR="00BF0C31" w:rsidRPr="00971A00" w:rsidRDefault="00BF0C31" w:rsidP="00BF0C31">
      <w:pPr>
        <w:numPr>
          <w:ilvl w:val="0"/>
          <w:numId w:val="5"/>
        </w:numPr>
        <w:jc w:val="both"/>
      </w:pPr>
      <w:r>
        <w:rPr>
          <w:b/>
        </w:rPr>
        <w:t>Postoje li u zemlji organizacije civilnog društva koje aktivno prate proračunske informacije</w:t>
      </w:r>
      <w:r>
        <w:t>, npr. Ako je primjenjivo, znaju li zemlje koje su organizacije civilnog društva bile uključene u provedbu IBP-ove Ankete o otvorenosti proračuna? </w:t>
      </w:r>
    </w:p>
    <w:p w14:paraId="0FCB8165" w14:textId="77777777" w:rsidR="00BF0C31" w:rsidRPr="00971A00" w:rsidRDefault="00BF0C31" w:rsidP="00BF0C31">
      <w:pPr>
        <w:numPr>
          <w:ilvl w:val="0"/>
          <w:numId w:val="5"/>
        </w:numPr>
        <w:jc w:val="both"/>
      </w:pPr>
      <w:r>
        <w:rPr>
          <w:b/>
        </w:rPr>
        <w:t>Održavaju li MF ili druga vladina agencija ikakvo osposobljavanje u pogledu proračuna za organizacije civilnog društva, novinare, medijske predstavnike?</w:t>
      </w:r>
      <w:r>
        <w:t> </w:t>
      </w:r>
    </w:p>
    <w:p w14:paraId="0D2FB9B0" w14:textId="77777777" w:rsidR="00536DEE" w:rsidRPr="00971A00" w:rsidRDefault="006D2AE9" w:rsidP="00BF0C31">
      <w:pPr>
        <w:numPr>
          <w:ilvl w:val="0"/>
          <w:numId w:val="5"/>
        </w:numPr>
        <w:jc w:val="both"/>
      </w:pPr>
      <w:r>
        <w:rPr>
          <w:b/>
        </w:rPr>
        <w:t>Postoji li strategija za proračunsku pismenost kojoj je cilj poboljšanje pismenosti građana, određenih skupina? Ako postoji, navedite njezine ciljeve, područje primjene i pojedinosti.</w:t>
      </w:r>
    </w:p>
    <w:p w14:paraId="7AF35F0A" w14:textId="77777777" w:rsidR="001837CE" w:rsidRPr="00971A00" w:rsidRDefault="00BF0C31" w:rsidP="00971A00">
      <w:pPr>
        <w:numPr>
          <w:ilvl w:val="0"/>
          <w:numId w:val="5"/>
        </w:numPr>
        <w:jc w:val="both"/>
      </w:pPr>
      <w:r>
        <w:t>Priložite presliku bilo kojeg relevantnog dokumenta za koji smatrate da bi mogao pomoći drugim zemljama u radnoj skupini, npr. ankete građana, metodologije za savjetovanje (npr. javne rasprave na temu proračuna, ankete za glasovanje).</w:t>
      </w:r>
      <w:r>
        <w:rPr>
          <w:b/>
        </w:rPr>
        <w:t xml:space="preserve"> </w:t>
      </w:r>
    </w:p>
    <w:p w14:paraId="6591F51F" w14:textId="77777777" w:rsidR="006E0167" w:rsidRPr="00D045DA" w:rsidRDefault="006E0167" w:rsidP="00226C53">
      <w:pPr>
        <w:jc w:val="both"/>
        <w:rPr>
          <w:color w:val="000000"/>
        </w:rPr>
      </w:pPr>
    </w:p>
    <w:p w14:paraId="2B759515" w14:textId="77777777" w:rsidR="003F73D1" w:rsidRDefault="00FD5C45" w:rsidP="008F01FE">
      <w:pPr>
        <w:ind w:left="360"/>
        <w:jc w:val="both"/>
      </w:pPr>
      <w:r>
        <w:br w:type="page"/>
      </w:r>
    </w:p>
    <w:p w14:paraId="58E512E8" w14:textId="77777777" w:rsidR="00580D0C" w:rsidRDefault="00580D0C" w:rsidP="007B0857">
      <w:pPr>
        <w:rPr>
          <w:b/>
        </w:rPr>
      </w:pPr>
      <w:bookmarkStart w:id="49" w:name="_Toc481682874"/>
    </w:p>
    <w:p w14:paraId="671324AC" w14:textId="77777777" w:rsidR="00B273BD" w:rsidRPr="00FD5C45" w:rsidRDefault="00B273BD" w:rsidP="00FD5C45">
      <w:pPr>
        <w:pStyle w:val="Heading1"/>
        <w:spacing w:before="0" w:after="100" w:afterAutospacing="1"/>
        <w:rPr>
          <w:rFonts w:ascii="Times New Roman" w:hAnsi="Times New Roman"/>
          <w:b w:val="0"/>
          <w:color w:val="984806"/>
          <w:sz w:val="26"/>
          <w:szCs w:val="26"/>
        </w:rPr>
      </w:pPr>
      <w:bookmarkStart w:id="50" w:name="_Toc486327852"/>
      <w:bookmarkStart w:id="51" w:name="_Toc487651525"/>
      <w:bookmarkStart w:id="52" w:name="_Toc487655780"/>
      <w:bookmarkStart w:id="53" w:name="_Toc487655798"/>
      <w:bookmarkStart w:id="54" w:name="_Toc487655816"/>
      <w:bookmarkStart w:id="55" w:name="_Toc494049447"/>
      <w:bookmarkEnd w:id="50"/>
      <w:r>
        <w:rPr>
          <w:rFonts w:ascii="Times New Roman" w:hAnsi="Times New Roman"/>
          <w:b w:val="0"/>
          <w:color w:val="984806"/>
          <w:sz w:val="26"/>
          <w:szCs w:val="26"/>
        </w:rPr>
        <w:t>BIBLIOGRAFIJA</w:t>
      </w:r>
      <w:bookmarkEnd w:id="51"/>
      <w:bookmarkEnd w:id="52"/>
      <w:bookmarkEnd w:id="53"/>
      <w:bookmarkEnd w:id="54"/>
      <w:bookmarkEnd w:id="55"/>
    </w:p>
    <w:p w14:paraId="6472C4E1" w14:textId="77777777" w:rsidR="00B273BD" w:rsidRPr="00A174A9" w:rsidRDefault="00B273BD" w:rsidP="00B273BD">
      <w:pPr>
        <w:pStyle w:val="EndnoteText"/>
        <w:jc w:val="both"/>
        <w:rPr>
          <w:sz w:val="23"/>
          <w:szCs w:val="23"/>
        </w:rPr>
      </w:pPr>
      <w:r>
        <w:rPr>
          <w:sz w:val="23"/>
          <w:szCs w:val="23"/>
        </w:rPr>
        <w:t xml:space="preserve">Belenchuk, A., 2015., </w:t>
      </w:r>
      <w:r>
        <w:rPr>
          <w:i/>
          <w:sz w:val="23"/>
          <w:szCs w:val="23"/>
        </w:rPr>
        <w:t>Budget Literacy Working Group Concept Paper</w:t>
      </w:r>
      <w:r>
        <w:rPr>
          <w:sz w:val="23"/>
          <w:szCs w:val="23"/>
        </w:rPr>
        <w:t xml:space="preserve"> (</w:t>
      </w:r>
      <w:r>
        <w:rPr>
          <w:i/>
          <w:sz w:val="23"/>
          <w:szCs w:val="23"/>
        </w:rPr>
        <w:t>Sažetak prijedloga Radne skupine za proračunsku pismenost</w:t>
      </w:r>
      <w:r>
        <w:rPr>
          <w:sz w:val="23"/>
          <w:szCs w:val="23"/>
        </w:rPr>
        <w:t xml:space="preserve">) dostupan je na </w:t>
      </w:r>
      <w:hyperlink r:id="rId12" w:history="1">
        <w:r>
          <w:rPr>
            <w:rStyle w:val="Hyperlink"/>
            <w:sz w:val="23"/>
            <w:szCs w:val="23"/>
          </w:rPr>
          <w:t>https://www.pempal.org/events/bcop-budget-literacy-workshop-oecd-sbo-meeting</w:t>
        </w:r>
      </w:hyperlink>
      <w:r>
        <w:rPr>
          <w:sz w:val="23"/>
          <w:szCs w:val="23"/>
        </w:rPr>
        <w:t xml:space="preserve"> </w:t>
      </w:r>
    </w:p>
    <w:p w14:paraId="21F7E93F" w14:textId="77777777" w:rsidR="00B273BD" w:rsidRPr="00A174A9" w:rsidRDefault="00B273BD" w:rsidP="00B273BD">
      <w:pPr>
        <w:pStyle w:val="EndnoteText"/>
        <w:jc w:val="both"/>
        <w:rPr>
          <w:sz w:val="23"/>
          <w:szCs w:val="23"/>
        </w:rPr>
      </w:pPr>
    </w:p>
    <w:p w14:paraId="3EBBD2E1" w14:textId="77777777" w:rsidR="00B273BD" w:rsidRPr="00A174A9" w:rsidRDefault="00B273BD" w:rsidP="00B273BD">
      <w:pPr>
        <w:jc w:val="both"/>
        <w:rPr>
          <w:sz w:val="23"/>
          <w:szCs w:val="23"/>
        </w:rPr>
      </w:pPr>
      <w:r>
        <w:t>Hrvatska, 2015., studijski posjet PEMPAL-a u svrhu analize proračunske transparentnosti i participativnog planiranja proračuna, na državnoj i lokalnoj razini, materijali dostupni na</w:t>
      </w:r>
      <w:hyperlink r:id="rId13" w:history="1">
        <w:r>
          <w:rPr>
            <w:rStyle w:val="Hyperlink"/>
            <w:sz w:val="23"/>
            <w:szCs w:val="23"/>
          </w:rPr>
          <w:t>https://www.pempal.org/events/study-visit-budget-literacy-and-transparency</w:t>
        </w:r>
      </w:hyperlink>
      <w:r>
        <w:rPr>
          <w:sz w:val="23"/>
          <w:szCs w:val="23"/>
        </w:rPr>
        <w:t xml:space="preserve"> </w:t>
      </w:r>
    </w:p>
    <w:p w14:paraId="4695D608" w14:textId="77777777" w:rsidR="00554298" w:rsidRPr="00A174A9" w:rsidRDefault="00554298" w:rsidP="00B273BD">
      <w:pPr>
        <w:jc w:val="both"/>
        <w:rPr>
          <w:sz w:val="23"/>
          <w:szCs w:val="23"/>
        </w:rPr>
      </w:pPr>
    </w:p>
    <w:p w14:paraId="7D40D801" w14:textId="77777777" w:rsidR="00554298" w:rsidRPr="00A174A9" w:rsidRDefault="00554298" w:rsidP="00554298">
      <w:pPr>
        <w:rPr>
          <w:rFonts w:eastAsia="Times New Roman"/>
          <w:sz w:val="23"/>
          <w:szCs w:val="23"/>
        </w:rPr>
      </w:pPr>
      <w:r>
        <w:rPr>
          <w:sz w:val="23"/>
          <w:szCs w:val="23"/>
        </w:rPr>
        <w:t xml:space="preserve">Edelman Barometer, dostupno na </w:t>
      </w:r>
      <w:hyperlink r:id="rId14" w:history="1">
        <w:r>
          <w:rPr>
            <w:rStyle w:val="Hyperlink"/>
            <w:sz w:val="23"/>
            <w:szCs w:val="23"/>
            <w:shd w:val="clear" w:color="auto" w:fill="FFFFFF"/>
          </w:rPr>
          <w:t>www.edelman.com/trust2017/</w:t>
        </w:r>
      </w:hyperlink>
    </w:p>
    <w:p w14:paraId="3BAB9C2B" w14:textId="77777777" w:rsidR="00554298" w:rsidRPr="00A174A9" w:rsidRDefault="00554298" w:rsidP="00554298">
      <w:pPr>
        <w:rPr>
          <w:rFonts w:eastAsia="Times New Roman"/>
          <w:sz w:val="23"/>
          <w:szCs w:val="23"/>
        </w:rPr>
      </w:pPr>
    </w:p>
    <w:p w14:paraId="4192F690" w14:textId="77777777" w:rsidR="00554298" w:rsidRPr="00A174A9" w:rsidRDefault="00554298" w:rsidP="00554298">
      <w:pPr>
        <w:widowControl w:val="0"/>
        <w:autoSpaceDE w:val="0"/>
        <w:autoSpaceDN w:val="0"/>
        <w:adjustRightInd w:val="0"/>
        <w:spacing w:after="240" w:line="260" w:lineRule="atLeast"/>
        <w:jc w:val="both"/>
        <w:rPr>
          <w:sz w:val="23"/>
          <w:szCs w:val="23"/>
        </w:rPr>
      </w:pPr>
      <w:r>
        <w:rPr>
          <w:sz w:val="23"/>
          <w:szCs w:val="23"/>
        </w:rPr>
        <w:t xml:space="preserve">Fölscher, Alta, 2007., </w:t>
      </w:r>
      <w:r>
        <w:rPr>
          <w:i/>
          <w:sz w:val="23"/>
          <w:szCs w:val="23"/>
        </w:rPr>
        <w:t>Participatory Budgeting in Central and Eastern Europe (Participativno planiranje proračuna u srednjoj i istočnoj Europi</w:t>
      </w:r>
      <w:r>
        <w:rPr>
          <w:sz w:val="23"/>
          <w:szCs w:val="23"/>
        </w:rPr>
        <w:t xml:space="preserve">), Poglavlje 4., u </w:t>
      </w:r>
      <w:r>
        <w:rPr>
          <w:i/>
          <w:sz w:val="23"/>
          <w:szCs w:val="23"/>
        </w:rPr>
        <w:t>Participatory Budgeting (Participativno planiranje proračuna)</w:t>
      </w:r>
      <w:r>
        <w:rPr>
          <w:sz w:val="23"/>
          <w:szCs w:val="23"/>
        </w:rPr>
        <w:t xml:space="preserve">, urednik Anwar Shah, Svjetska banka, dostupno na </w:t>
      </w:r>
      <w:hyperlink r:id="rId15" w:history="1">
        <w:r>
          <w:rPr>
            <w:rStyle w:val="Hyperlink"/>
            <w:sz w:val="23"/>
            <w:szCs w:val="23"/>
          </w:rPr>
          <w:t>http://siteresources.worldbank.org/PSGLP/Resources/ParticipatoryBudgeting.pdf</w:t>
        </w:r>
      </w:hyperlink>
      <w:r>
        <w:rPr>
          <w:sz w:val="23"/>
          <w:szCs w:val="23"/>
        </w:rPr>
        <w:t xml:space="preserve"> </w:t>
      </w:r>
    </w:p>
    <w:p w14:paraId="3E09BD17" w14:textId="77777777" w:rsidR="00B273BD" w:rsidRPr="00A174A9" w:rsidRDefault="00B273BD" w:rsidP="00B273BD">
      <w:pPr>
        <w:spacing w:before="100" w:beforeAutospacing="1" w:after="100" w:afterAutospacing="1"/>
        <w:jc w:val="both"/>
        <w:rPr>
          <w:sz w:val="23"/>
          <w:szCs w:val="23"/>
        </w:rPr>
      </w:pPr>
      <w:r>
        <w:rPr>
          <w:sz w:val="23"/>
          <w:szCs w:val="23"/>
        </w:rPr>
        <w:t xml:space="preserve">Gaventa, John i Barrett, Gregory 2010., </w:t>
      </w:r>
      <w:r>
        <w:rPr>
          <w:i/>
          <w:sz w:val="23"/>
          <w:szCs w:val="23"/>
        </w:rPr>
        <w:t>So What Difference Does it Make? Mapping the Outcomes of Citizen Engagement</w:t>
      </w:r>
      <w:r>
        <w:rPr>
          <w:sz w:val="23"/>
          <w:szCs w:val="23"/>
        </w:rPr>
        <w:t xml:space="preserve"> (</w:t>
      </w:r>
      <w:r>
        <w:rPr>
          <w:i/>
          <w:sz w:val="23"/>
          <w:szCs w:val="23"/>
        </w:rPr>
        <w:t>I kakvu to promjenu donosi? Označivanje ishoda uključenosti građana</w:t>
      </w:r>
      <w:r>
        <w:rPr>
          <w:sz w:val="23"/>
          <w:szCs w:val="23"/>
        </w:rPr>
        <w:t xml:space="preserve">) radni dokument IDS-a 347., prvi put objavljen u nakladi Instituta za razvojne studije u listopadu 2010. ©  Institut za razvojne studije 2010 ISSN: 2040-0209 ISBN: 978 1 85864 951 X dostupno na </w:t>
      </w:r>
      <w:hyperlink r:id="rId16" w:history="1">
        <w:r>
          <w:rPr>
            <w:rStyle w:val="Hyperlink"/>
            <w:sz w:val="23"/>
            <w:szCs w:val="23"/>
          </w:rPr>
          <w:t>https://www.ids.ac.uk/files/dmfile/Wp347.pdf</w:t>
        </w:r>
      </w:hyperlink>
      <w:r>
        <w:rPr>
          <w:sz w:val="23"/>
          <w:szCs w:val="23"/>
        </w:rPr>
        <w:t xml:space="preserve"> </w:t>
      </w:r>
    </w:p>
    <w:p w14:paraId="16A7FFD6" w14:textId="77777777" w:rsidR="000A4D16" w:rsidRPr="00A174A9" w:rsidRDefault="000A4D16" w:rsidP="00B273BD">
      <w:pPr>
        <w:pStyle w:val="FootnoteText"/>
        <w:jc w:val="both"/>
        <w:rPr>
          <w:rFonts w:ascii="Times New Roman" w:hAnsi="Times New Roman"/>
          <w:sz w:val="23"/>
          <w:szCs w:val="23"/>
        </w:rPr>
      </w:pPr>
      <w:r>
        <w:rPr>
          <w:rFonts w:ascii="Times New Roman" w:hAnsi="Times New Roman"/>
          <w:sz w:val="23"/>
          <w:szCs w:val="23"/>
        </w:rPr>
        <w:t xml:space="preserve">GIFT, 2017, What is public participation in fiscal policy and why is it important? (Što je sudjelovanje javnosti u fiskalnoj politici i zašto je važno?) Objavljeno u </w:t>
      </w:r>
      <w:r>
        <w:rPr>
          <w:rFonts w:ascii="Times New Roman" w:hAnsi="Times New Roman"/>
          <w:i/>
          <w:sz w:val="23"/>
          <w:szCs w:val="23"/>
        </w:rPr>
        <w:t>Public Participation in Fiscal Policies</w:t>
      </w:r>
      <w:r>
        <w:rPr>
          <w:rFonts w:ascii="Times New Roman" w:hAnsi="Times New Roman"/>
          <w:sz w:val="23"/>
          <w:szCs w:val="23"/>
        </w:rPr>
        <w:t xml:space="preserve"> (</w:t>
      </w:r>
      <w:r>
        <w:rPr>
          <w:rFonts w:ascii="Times New Roman" w:hAnsi="Times New Roman"/>
          <w:i/>
          <w:sz w:val="23"/>
          <w:szCs w:val="23"/>
        </w:rPr>
        <w:t>Sudjelovanje javnosti u fiskalnim politikama</w:t>
      </w:r>
      <w:r>
        <w:rPr>
          <w:rFonts w:ascii="Times New Roman" w:hAnsi="Times New Roman"/>
          <w:sz w:val="23"/>
          <w:szCs w:val="23"/>
        </w:rPr>
        <w:t xml:space="preserve">), autor Murray Petrie, 7. lipnja, </w:t>
      </w:r>
      <w:hyperlink r:id="rId17" w:history="1">
        <w:r>
          <w:rPr>
            <w:rStyle w:val="Hyperlink"/>
            <w:rFonts w:ascii="Times New Roman" w:hAnsi="Times New Roman"/>
            <w:sz w:val="23"/>
            <w:szCs w:val="23"/>
          </w:rPr>
          <w:t>http://www.fiscaltransparency.net/use/what-is-public-participation-in-fiscal-policy-and-why-is-it-important/</w:t>
        </w:r>
      </w:hyperlink>
      <w:r>
        <w:rPr>
          <w:rFonts w:ascii="Times New Roman" w:hAnsi="Times New Roman"/>
          <w:sz w:val="23"/>
          <w:szCs w:val="23"/>
        </w:rPr>
        <w:t xml:space="preserve"> </w:t>
      </w:r>
    </w:p>
    <w:p w14:paraId="460E7E79" w14:textId="77777777" w:rsidR="000A4D16" w:rsidRPr="00A174A9" w:rsidRDefault="000A4D16" w:rsidP="00B273BD">
      <w:pPr>
        <w:pStyle w:val="FootnoteText"/>
        <w:jc w:val="both"/>
        <w:rPr>
          <w:rFonts w:ascii="Times New Roman" w:hAnsi="Times New Roman"/>
          <w:sz w:val="23"/>
          <w:szCs w:val="23"/>
          <w:lang w:val="en-US"/>
        </w:rPr>
      </w:pPr>
    </w:p>
    <w:p w14:paraId="3516B79B" w14:textId="77777777" w:rsidR="00B273BD" w:rsidRPr="00A174A9" w:rsidRDefault="00B273BD" w:rsidP="00B273BD">
      <w:pPr>
        <w:pStyle w:val="FootnoteText"/>
        <w:jc w:val="both"/>
        <w:rPr>
          <w:rFonts w:ascii="Times New Roman" w:hAnsi="Times New Roman"/>
          <w:sz w:val="23"/>
          <w:szCs w:val="23"/>
        </w:rPr>
      </w:pPr>
      <w:r>
        <w:rPr>
          <w:rFonts w:ascii="Times New Roman" w:hAnsi="Times New Roman"/>
          <w:sz w:val="23"/>
          <w:szCs w:val="23"/>
        </w:rPr>
        <w:t xml:space="preserve">GIFT i IBP, 2016., </w:t>
      </w:r>
      <w:r>
        <w:rPr>
          <w:rFonts w:ascii="Times New Roman" w:hAnsi="Times New Roman"/>
          <w:i/>
          <w:sz w:val="23"/>
          <w:szCs w:val="23"/>
        </w:rPr>
        <w:t>How Does Civil Society Use Budget Information? Mapping Fiscal Transparency Gaps and Needs in Developing Countries</w:t>
      </w:r>
      <w:r>
        <w:rPr>
          <w:rFonts w:ascii="Times New Roman" w:hAnsi="Times New Roman"/>
          <w:sz w:val="23"/>
          <w:szCs w:val="23"/>
        </w:rPr>
        <w:t xml:space="preserve"> (</w:t>
      </w:r>
      <w:r>
        <w:rPr>
          <w:rFonts w:ascii="Times New Roman" w:hAnsi="Times New Roman"/>
          <w:i/>
          <w:sz w:val="23"/>
          <w:szCs w:val="23"/>
        </w:rPr>
        <w:t>Kako civilno društvo upotrebljava informacije o proračunu? Označivanje razlika i potreba u okviru fiskalne transparentnosti u zemljama u razvoju</w:t>
      </w:r>
      <w:r>
        <w:rPr>
          <w:rFonts w:ascii="Times New Roman" w:hAnsi="Times New Roman"/>
          <w:sz w:val="23"/>
          <w:szCs w:val="23"/>
        </w:rPr>
        <w:t xml:space="preserve">) autori de Renzio i Mastruzzi, prosinac 2016. dostupno na </w:t>
      </w:r>
      <w:hyperlink r:id="rId18" w:history="1">
        <w:r>
          <w:rPr>
            <w:rStyle w:val="Hyperlink"/>
            <w:rFonts w:ascii="Times New Roman" w:hAnsi="Times New Roman"/>
            <w:sz w:val="23"/>
            <w:szCs w:val="23"/>
          </w:rPr>
          <w:t>http://www.internationalbudget.org/publications/how-civil-society-uses-budget-information/</w:t>
        </w:r>
      </w:hyperlink>
    </w:p>
    <w:p w14:paraId="438E925F" w14:textId="77777777" w:rsidR="00D74360" w:rsidRPr="00A174A9" w:rsidRDefault="00D74360" w:rsidP="00B273BD">
      <w:pPr>
        <w:pStyle w:val="FootnoteText"/>
        <w:jc w:val="both"/>
        <w:rPr>
          <w:rFonts w:ascii="Times New Roman" w:hAnsi="Times New Roman"/>
          <w:sz w:val="23"/>
          <w:szCs w:val="23"/>
          <w:lang w:val="en-US"/>
        </w:rPr>
      </w:pPr>
    </w:p>
    <w:p w14:paraId="4F9210EA" w14:textId="77777777" w:rsidR="00D74360" w:rsidRPr="00A174A9" w:rsidRDefault="00D74360" w:rsidP="00D74360">
      <w:pPr>
        <w:pStyle w:val="FootnoteText"/>
        <w:jc w:val="both"/>
        <w:rPr>
          <w:rFonts w:ascii="Times New Roman" w:hAnsi="Times New Roman"/>
          <w:sz w:val="23"/>
          <w:szCs w:val="23"/>
        </w:rPr>
      </w:pPr>
      <w:r>
        <w:rPr>
          <w:rFonts w:ascii="Times New Roman" w:hAnsi="Times New Roman"/>
          <w:sz w:val="23"/>
          <w:szCs w:val="23"/>
        </w:rPr>
        <w:t xml:space="preserve">GIFT, 2016., </w:t>
      </w:r>
      <w:r>
        <w:rPr>
          <w:rFonts w:ascii="Times New Roman" w:hAnsi="Times New Roman"/>
          <w:i/>
          <w:sz w:val="23"/>
          <w:szCs w:val="23"/>
        </w:rPr>
        <w:t>How are the GIFT Principles on Public Participation in Fiscal Policy being incorporated in international fiscal openness instruments</w:t>
      </w:r>
      <w:r>
        <w:rPr>
          <w:rFonts w:ascii="Times New Roman" w:hAnsi="Times New Roman"/>
          <w:sz w:val="23"/>
          <w:szCs w:val="23"/>
        </w:rPr>
        <w:t xml:space="preserve"> (</w:t>
      </w:r>
      <w:r>
        <w:rPr>
          <w:rFonts w:ascii="Times New Roman" w:hAnsi="Times New Roman"/>
          <w:i/>
          <w:sz w:val="23"/>
          <w:szCs w:val="23"/>
        </w:rPr>
        <w:t>Kako se GIFT-ova Načela o sudjelovanju javnosti u fiskalnoj politici uključuju u međunarodne instrumente za fiskalnu otvorenost</w:t>
      </w:r>
      <w:r>
        <w:rPr>
          <w:rFonts w:ascii="Times New Roman" w:hAnsi="Times New Roman"/>
          <w:sz w:val="23"/>
          <w:szCs w:val="23"/>
        </w:rPr>
        <w:t xml:space="preserve">) autor Murray Petrie, 15. prosinca 2016. dostupno na </w:t>
      </w:r>
      <w:hyperlink r:id="rId19" w:history="1">
        <w:r>
          <w:rPr>
            <w:rStyle w:val="Hyperlink"/>
            <w:rFonts w:ascii="Times New Roman" w:hAnsi="Times New Roman"/>
            <w:sz w:val="23"/>
            <w:szCs w:val="23"/>
          </w:rPr>
          <w:t>http://www.fiscaltransparency.net/blog_open_public.php?IdToOpen=4570</w:t>
        </w:r>
      </w:hyperlink>
      <w:r>
        <w:rPr>
          <w:rFonts w:ascii="Times New Roman" w:hAnsi="Times New Roman"/>
          <w:sz w:val="23"/>
          <w:szCs w:val="23"/>
        </w:rPr>
        <w:t xml:space="preserve"> </w:t>
      </w:r>
    </w:p>
    <w:p w14:paraId="319FC902" w14:textId="77777777" w:rsidR="00B273BD" w:rsidRPr="00A174A9" w:rsidRDefault="00B273BD" w:rsidP="00B273BD">
      <w:pPr>
        <w:pStyle w:val="FootnoteText"/>
        <w:jc w:val="both"/>
        <w:rPr>
          <w:rFonts w:ascii="Times New Roman" w:hAnsi="Times New Roman"/>
          <w:sz w:val="23"/>
          <w:szCs w:val="23"/>
          <w:lang w:val="en-US"/>
        </w:rPr>
      </w:pPr>
    </w:p>
    <w:p w14:paraId="59EF300F" w14:textId="77777777" w:rsidR="00B273BD" w:rsidRPr="00A174A9" w:rsidRDefault="00B273BD" w:rsidP="00B273BD">
      <w:pPr>
        <w:pStyle w:val="FootnoteText"/>
        <w:jc w:val="both"/>
        <w:rPr>
          <w:rFonts w:ascii="Times New Roman" w:hAnsi="Times New Roman"/>
          <w:sz w:val="23"/>
          <w:szCs w:val="23"/>
        </w:rPr>
      </w:pPr>
      <w:r>
        <w:t>GIFT, 2016</w:t>
      </w:r>
      <w:r>
        <w:rPr>
          <w:rFonts w:ascii="Times New Roman" w:hAnsi="Times New Roman"/>
          <w:sz w:val="23"/>
          <w:szCs w:val="23"/>
        </w:rPr>
        <w:t xml:space="preserve">., </w:t>
      </w:r>
      <w:r>
        <w:rPr>
          <w:rFonts w:ascii="Times New Roman" w:hAnsi="Times New Roman"/>
          <w:i/>
          <w:sz w:val="23"/>
          <w:szCs w:val="23"/>
        </w:rPr>
        <w:t>Concept Note on the Guide on Principles and Mechanisms of Public Participation in Fiscal Policy</w:t>
      </w:r>
      <w:r>
        <w:rPr>
          <w:rFonts w:ascii="Times New Roman" w:hAnsi="Times New Roman"/>
          <w:sz w:val="23"/>
          <w:szCs w:val="23"/>
        </w:rPr>
        <w:t xml:space="preserve"> (</w:t>
      </w:r>
      <w:r>
        <w:rPr>
          <w:rFonts w:ascii="Times New Roman" w:hAnsi="Times New Roman"/>
          <w:i/>
          <w:sz w:val="23"/>
          <w:szCs w:val="23"/>
        </w:rPr>
        <w:t>Sažetak prijedloga o Vodiču za načela i mehanizme sudjelovanja javnosti u fiskalnoj politici)</w:t>
      </w:r>
      <w:r>
        <w:rPr>
          <w:rFonts w:ascii="Times New Roman" w:hAnsi="Times New Roman"/>
          <w:sz w:val="23"/>
          <w:szCs w:val="23"/>
        </w:rPr>
        <w:t xml:space="preserve">, dostupno na </w:t>
      </w:r>
      <w:hyperlink r:id="rId20" w:history="1">
        <w:r>
          <w:rPr>
            <w:rStyle w:val="Hyperlink"/>
            <w:rFonts w:ascii="Times New Roman" w:hAnsi="Times New Roman"/>
            <w:sz w:val="23"/>
            <w:szCs w:val="23"/>
          </w:rPr>
          <w:t>http://www.fiscaltransparency.net/pp_principles/</w:t>
        </w:r>
      </w:hyperlink>
    </w:p>
    <w:p w14:paraId="4813A397" w14:textId="77777777" w:rsidR="00B273BD" w:rsidRPr="00A174A9" w:rsidRDefault="00B273BD" w:rsidP="00B273BD">
      <w:pPr>
        <w:pStyle w:val="FootnoteText"/>
        <w:jc w:val="both"/>
        <w:rPr>
          <w:rFonts w:ascii="Times New Roman" w:hAnsi="Times New Roman"/>
          <w:sz w:val="23"/>
          <w:szCs w:val="23"/>
          <w:lang w:val="en-US"/>
        </w:rPr>
      </w:pPr>
    </w:p>
    <w:p w14:paraId="3477A02A" w14:textId="77777777" w:rsidR="00B273BD" w:rsidRPr="00A174A9" w:rsidRDefault="00B273BD" w:rsidP="00B273BD">
      <w:pPr>
        <w:jc w:val="both"/>
        <w:rPr>
          <w:sz w:val="23"/>
          <w:szCs w:val="23"/>
        </w:rPr>
      </w:pPr>
      <w:r>
        <w:t xml:space="preserve">GIFT, 2016., </w:t>
      </w:r>
      <w:r>
        <w:rPr>
          <w:i/>
        </w:rPr>
        <w:t>Principles of Public Participation in Fiscal Policy</w:t>
      </w:r>
      <w:r>
        <w:t xml:space="preserve"> (</w:t>
      </w:r>
      <w:r>
        <w:rPr>
          <w:i/>
        </w:rPr>
        <w:t>Načela sudjelovanja javnosti u fiskalnoj politici)</w:t>
      </w:r>
      <w:r>
        <w:t xml:space="preserve"> kako je odobreno na sastanku upravitelja GIFT-a (1. – 2. prosinca 2015.), 13. ožujka 2016. dostupno na</w:t>
      </w:r>
      <w:r>
        <w:rPr>
          <w:sz w:val="23"/>
          <w:szCs w:val="23"/>
        </w:rPr>
        <w:t xml:space="preserve"> </w:t>
      </w:r>
      <w:hyperlink r:id="rId21" w:history="1">
        <w:r>
          <w:rPr>
            <w:rStyle w:val="Hyperlink"/>
            <w:sz w:val="23"/>
            <w:szCs w:val="23"/>
          </w:rPr>
          <w:t>http://www.fiscaltransparency.net/ParticipationPrinciples-GIFT_13Mar2016.pdf</w:t>
        </w:r>
      </w:hyperlink>
      <w:r>
        <w:rPr>
          <w:sz w:val="23"/>
          <w:szCs w:val="23"/>
        </w:rPr>
        <w:t xml:space="preserve"> s načelima dostupnim u obliku brošure na poveznici </w:t>
      </w:r>
      <w:hyperlink r:id="rId22" w:history="1">
        <w:r>
          <w:rPr>
            <w:rStyle w:val="Hyperlink"/>
            <w:sz w:val="23"/>
            <w:szCs w:val="23"/>
          </w:rPr>
          <w:t>http://www.fiscaltransparency.net/giftprinciples/</w:t>
        </w:r>
      </w:hyperlink>
    </w:p>
    <w:p w14:paraId="6C482999" w14:textId="77777777" w:rsidR="00B273BD" w:rsidRPr="00A174A9" w:rsidRDefault="00B273BD" w:rsidP="00B273BD">
      <w:pPr>
        <w:jc w:val="both"/>
        <w:rPr>
          <w:sz w:val="23"/>
          <w:szCs w:val="23"/>
        </w:rPr>
      </w:pPr>
    </w:p>
    <w:p w14:paraId="2770B138" w14:textId="77777777" w:rsidR="00B273BD" w:rsidRPr="00A174A9" w:rsidRDefault="00B273BD" w:rsidP="00B273BD">
      <w:pPr>
        <w:pStyle w:val="FootnoteText"/>
        <w:jc w:val="both"/>
        <w:rPr>
          <w:rFonts w:ascii="Times New Roman" w:hAnsi="Times New Roman"/>
          <w:sz w:val="23"/>
          <w:szCs w:val="23"/>
        </w:rPr>
      </w:pPr>
      <w:r>
        <w:rPr>
          <w:bCs/>
          <w:color w:val="000000"/>
        </w:rPr>
        <w:lastRenderedPageBreak/>
        <w:t>GIFT i IBP, 2015</w:t>
      </w:r>
      <w:r>
        <w:t xml:space="preserve">., </w:t>
      </w:r>
      <w:r>
        <w:rPr>
          <w:i/>
        </w:rPr>
        <w:t>The Impacts of Fiscal Openness: a Review of the Evidence</w:t>
      </w:r>
      <w:r>
        <w:t xml:space="preserve"> (</w:t>
      </w:r>
      <w:r>
        <w:rPr>
          <w:i/>
        </w:rPr>
        <w:t>Utjecaji fiskalne otvorenosti: pregled dokaza)</w:t>
      </w:r>
      <w:r>
        <w:t>, de Renzio i Wehner, ožujak, dostupno na</w:t>
      </w:r>
      <w:r>
        <w:rPr>
          <w:rFonts w:ascii="Times New Roman" w:hAnsi="Times New Roman"/>
          <w:sz w:val="23"/>
          <w:szCs w:val="23"/>
        </w:rPr>
        <w:t xml:space="preserve"> </w:t>
      </w:r>
      <w:hyperlink r:id="rId23" w:history="1">
        <w:r>
          <w:rPr>
            <w:rStyle w:val="Hyperlink"/>
            <w:rFonts w:ascii="Times New Roman" w:hAnsi="Times New Roman"/>
            <w:sz w:val="23"/>
            <w:szCs w:val="23"/>
          </w:rPr>
          <w:t>http://www.internationalbudget.org/wp-content/uploads/impacts-of-fiscal-openness-gift-ibp-2015.pdf</w:t>
        </w:r>
      </w:hyperlink>
    </w:p>
    <w:p w14:paraId="294B74B5" w14:textId="77777777" w:rsidR="00B273BD" w:rsidRPr="00A174A9" w:rsidRDefault="00B273BD" w:rsidP="00B273BD">
      <w:pPr>
        <w:pStyle w:val="FootnoteText"/>
        <w:jc w:val="both"/>
        <w:rPr>
          <w:rFonts w:ascii="Times New Roman" w:hAnsi="Times New Roman"/>
          <w:sz w:val="23"/>
          <w:szCs w:val="23"/>
          <w:lang w:val="en-US"/>
        </w:rPr>
      </w:pPr>
    </w:p>
    <w:p w14:paraId="4EC9028B" w14:textId="77777777" w:rsidR="00B273BD" w:rsidRPr="00A174A9" w:rsidRDefault="00B273BD" w:rsidP="00B273BD">
      <w:pPr>
        <w:pStyle w:val="FootnoteText"/>
        <w:jc w:val="both"/>
        <w:rPr>
          <w:rFonts w:ascii="Times New Roman" w:hAnsi="Times New Roman"/>
          <w:sz w:val="23"/>
          <w:szCs w:val="23"/>
        </w:rPr>
      </w:pPr>
      <w:r>
        <w:rPr>
          <w:rFonts w:ascii="Times New Roman" w:hAnsi="Times New Roman"/>
          <w:sz w:val="23"/>
          <w:szCs w:val="23"/>
        </w:rPr>
        <w:t xml:space="preserve">GIFT, 2015., </w:t>
      </w:r>
      <w:r>
        <w:rPr>
          <w:rFonts w:ascii="Times New Roman" w:hAnsi="Times New Roman"/>
          <w:i/>
          <w:sz w:val="23"/>
          <w:szCs w:val="23"/>
        </w:rPr>
        <w:t>Public Participation and the Budget Cycle, Lessons from Country Examples</w:t>
      </w:r>
      <w:r>
        <w:rPr>
          <w:rFonts w:ascii="Times New Roman" w:hAnsi="Times New Roman"/>
          <w:sz w:val="23"/>
          <w:szCs w:val="23"/>
        </w:rPr>
        <w:t xml:space="preserve"> (</w:t>
      </w:r>
      <w:r>
        <w:rPr>
          <w:rFonts w:ascii="Times New Roman" w:hAnsi="Times New Roman"/>
          <w:i/>
          <w:sz w:val="23"/>
          <w:szCs w:val="23"/>
        </w:rPr>
        <w:t>Sudjelovanje javnosti i proračunski ciklus, lekcije iz primjera zemalja</w:t>
      </w:r>
      <w:r>
        <w:rPr>
          <w:rFonts w:ascii="Times New Roman" w:hAnsi="Times New Roman"/>
          <w:sz w:val="23"/>
          <w:szCs w:val="23"/>
        </w:rPr>
        <w:t xml:space="preserve">), Lindsey Marchessault, 16. studenoga, dostupno na </w:t>
      </w:r>
    </w:p>
    <w:p w14:paraId="10737095" w14:textId="77777777" w:rsidR="00B273BD" w:rsidRPr="00A174A9" w:rsidRDefault="00917DCD" w:rsidP="00B273BD">
      <w:pPr>
        <w:pStyle w:val="FootnoteText"/>
        <w:jc w:val="both"/>
        <w:rPr>
          <w:rFonts w:ascii="Times New Roman" w:hAnsi="Times New Roman"/>
          <w:sz w:val="23"/>
          <w:szCs w:val="23"/>
        </w:rPr>
      </w:pPr>
      <w:hyperlink r:id="rId24" w:history="1">
        <w:r w:rsidR="00B273BD">
          <w:rPr>
            <w:rStyle w:val="Hyperlink"/>
            <w:rFonts w:ascii="Times New Roman" w:hAnsi="Times New Roman"/>
            <w:sz w:val="23"/>
            <w:szCs w:val="23"/>
          </w:rPr>
          <w:t>http://www.fiscaltransparency.net/resourcesfiles/files/20151116137.pdf</w:t>
        </w:r>
      </w:hyperlink>
      <w:r w:rsidR="00B273BD">
        <w:rPr>
          <w:rFonts w:ascii="Times New Roman" w:hAnsi="Times New Roman"/>
          <w:sz w:val="23"/>
          <w:szCs w:val="23"/>
        </w:rPr>
        <w:t xml:space="preserve"> </w:t>
      </w:r>
    </w:p>
    <w:p w14:paraId="37B2AEB0" w14:textId="77777777" w:rsidR="00306A7E" w:rsidRPr="00A174A9" w:rsidRDefault="00306A7E" w:rsidP="00B273BD">
      <w:pPr>
        <w:pStyle w:val="FootnoteText"/>
        <w:jc w:val="both"/>
        <w:rPr>
          <w:rFonts w:ascii="Times New Roman" w:hAnsi="Times New Roman"/>
          <w:sz w:val="23"/>
          <w:szCs w:val="23"/>
          <w:lang w:val="en-US"/>
        </w:rPr>
      </w:pPr>
    </w:p>
    <w:p w14:paraId="5CE4765E" w14:textId="77777777" w:rsidR="00306A7E" w:rsidRPr="00A174A9" w:rsidRDefault="00306A7E" w:rsidP="00B273BD">
      <w:pPr>
        <w:pStyle w:val="FootnoteText"/>
        <w:jc w:val="both"/>
        <w:rPr>
          <w:rFonts w:ascii="Times New Roman" w:hAnsi="Times New Roman"/>
          <w:sz w:val="23"/>
          <w:szCs w:val="23"/>
        </w:rPr>
      </w:pPr>
      <w:r>
        <w:rPr>
          <w:rFonts w:ascii="Times New Roman" w:hAnsi="Times New Roman"/>
          <w:sz w:val="23"/>
          <w:szCs w:val="23"/>
        </w:rPr>
        <w:t xml:space="preserve">GIFT, 2015., izlaganje Paola de Renzia, </w:t>
      </w:r>
      <w:r>
        <w:rPr>
          <w:rFonts w:ascii="Times New Roman" w:hAnsi="Times New Roman"/>
          <w:i/>
          <w:sz w:val="23"/>
          <w:szCs w:val="23"/>
        </w:rPr>
        <w:t>Public Participation in Fiscal Policy (Sudjelovanje javnosti u fiskalnoj politici),</w:t>
      </w:r>
      <w:r>
        <w:rPr>
          <w:rFonts w:ascii="Times New Roman" w:hAnsi="Times New Roman"/>
          <w:sz w:val="23"/>
          <w:szCs w:val="23"/>
        </w:rPr>
        <w:t xml:space="preserve"> održano na radionici CABRI-ja/IBP-a, 10. – 11. lipnja 2015.</w:t>
      </w:r>
      <w:r>
        <w:rPr>
          <w:rFonts w:ascii="Times New Roman" w:hAnsi="Times New Roman"/>
          <w:sz w:val="23"/>
          <w:szCs w:val="23"/>
        </w:rPr>
        <w:tab/>
      </w:r>
    </w:p>
    <w:p w14:paraId="439DEB96" w14:textId="77777777" w:rsidR="00B273BD" w:rsidRPr="00A174A9" w:rsidRDefault="00B273BD" w:rsidP="00B273BD">
      <w:pPr>
        <w:pStyle w:val="FootnoteText"/>
        <w:jc w:val="both"/>
        <w:rPr>
          <w:rFonts w:ascii="Times New Roman" w:hAnsi="Times New Roman"/>
          <w:sz w:val="23"/>
          <w:szCs w:val="23"/>
          <w:lang w:val="en-US"/>
        </w:rPr>
      </w:pPr>
    </w:p>
    <w:p w14:paraId="1C63A180" w14:textId="77777777" w:rsidR="00B273BD" w:rsidRPr="00A174A9" w:rsidRDefault="00B273BD" w:rsidP="00B273BD">
      <w:pPr>
        <w:pStyle w:val="FootnoteText"/>
        <w:jc w:val="both"/>
        <w:rPr>
          <w:rFonts w:ascii="Times New Roman" w:hAnsi="Times New Roman"/>
          <w:sz w:val="23"/>
          <w:szCs w:val="23"/>
        </w:rPr>
      </w:pPr>
      <w:r>
        <w:rPr>
          <w:rFonts w:ascii="Times New Roman" w:hAnsi="Times New Roman"/>
          <w:sz w:val="23"/>
          <w:szCs w:val="23"/>
        </w:rPr>
        <w:t xml:space="preserve">GIFT, 2015., </w:t>
      </w:r>
      <w:r>
        <w:rPr>
          <w:rFonts w:ascii="Times New Roman" w:hAnsi="Times New Roman"/>
          <w:i/>
          <w:sz w:val="23"/>
          <w:szCs w:val="23"/>
        </w:rPr>
        <w:t>Public Participation in Fiscal Policy and Budget Processes in Croatia</w:t>
      </w:r>
      <w:r>
        <w:rPr>
          <w:rFonts w:ascii="Times New Roman" w:hAnsi="Times New Roman"/>
          <w:sz w:val="23"/>
          <w:szCs w:val="23"/>
        </w:rPr>
        <w:t xml:space="preserve"> (</w:t>
      </w:r>
      <w:r>
        <w:rPr>
          <w:rFonts w:ascii="Times New Roman" w:hAnsi="Times New Roman"/>
          <w:i/>
          <w:sz w:val="23"/>
          <w:szCs w:val="23"/>
        </w:rPr>
        <w:t>Sudjelovanje javnosti u fiskalnoj politici i proračunskim procesima u Hrvatskoj</w:t>
      </w:r>
      <w:r>
        <w:rPr>
          <w:rFonts w:ascii="Times New Roman" w:hAnsi="Times New Roman"/>
          <w:sz w:val="23"/>
          <w:szCs w:val="23"/>
        </w:rPr>
        <w:t xml:space="preserve">), Katarina Ott i Mihaela Bronić, svibanj, dostupno na </w:t>
      </w:r>
    </w:p>
    <w:p w14:paraId="35377455" w14:textId="77777777" w:rsidR="00B273BD" w:rsidRPr="00A174A9" w:rsidRDefault="00917DCD" w:rsidP="00B273BD">
      <w:pPr>
        <w:pStyle w:val="FootnoteText"/>
        <w:jc w:val="both"/>
        <w:rPr>
          <w:rFonts w:ascii="Times New Roman" w:hAnsi="Times New Roman"/>
          <w:sz w:val="23"/>
          <w:szCs w:val="23"/>
        </w:rPr>
      </w:pPr>
      <w:hyperlink r:id="rId25" w:history="1">
        <w:r w:rsidR="00B273BD">
          <w:rPr>
            <w:rStyle w:val="Hyperlink"/>
            <w:rFonts w:ascii="Times New Roman" w:hAnsi="Times New Roman"/>
            <w:sz w:val="23"/>
            <w:szCs w:val="23"/>
          </w:rPr>
          <w:t>http://www.fiscaltransparency.net/resourcesfiles/files/20150706114.pdf</w:t>
        </w:r>
      </w:hyperlink>
      <w:r w:rsidR="00B273BD">
        <w:rPr>
          <w:rFonts w:ascii="Times New Roman" w:hAnsi="Times New Roman"/>
          <w:sz w:val="23"/>
          <w:szCs w:val="23"/>
        </w:rPr>
        <w:t xml:space="preserve"> </w:t>
      </w:r>
    </w:p>
    <w:p w14:paraId="2B76A9A3" w14:textId="77777777" w:rsidR="00B273BD" w:rsidRPr="00A174A9" w:rsidRDefault="00B273BD" w:rsidP="00B273BD">
      <w:pPr>
        <w:jc w:val="both"/>
        <w:rPr>
          <w:sz w:val="23"/>
          <w:szCs w:val="23"/>
        </w:rPr>
      </w:pPr>
    </w:p>
    <w:p w14:paraId="02569402" w14:textId="77777777" w:rsidR="00B273BD" w:rsidRPr="00A174A9" w:rsidRDefault="00B273BD" w:rsidP="00B273BD">
      <w:pPr>
        <w:jc w:val="both"/>
        <w:rPr>
          <w:sz w:val="23"/>
          <w:szCs w:val="23"/>
        </w:rPr>
      </w:pPr>
      <w:r>
        <w:t xml:space="preserve">GIFT, 2012., </w:t>
      </w:r>
      <w:r>
        <w:rPr>
          <w:i/>
        </w:rPr>
        <w:t>High Level Principles on Fiscal Transparency, Participation and Accountability</w:t>
      </w:r>
      <w:r>
        <w:t xml:space="preserve"> (</w:t>
      </w:r>
      <w:r>
        <w:rPr>
          <w:i/>
        </w:rPr>
        <w:t>Načela visoke razine za fiskalnu transparentnost, sudjelovanje i odgovornost</w:t>
      </w:r>
      <w:r>
        <w:t xml:space="preserve">) dostupno na </w:t>
      </w:r>
      <w:hyperlink r:id="rId26" w:history="1">
        <w:r>
          <w:rPr>
            <w:rStyle w:val="Hyperlink"/>
            <w:sz w:val="23"/>
            <w:szCs w:val="23"/>
          </w:rPr>
          <w:t>http://www.fiscaltransparency.net/giftprinciples/</w:t>
        </w:r>
      </w:hyperlink>
      <w:r>
        <w:rPr>
          <w:sz w:val="23"/>
          <w:szCs w:val="23"/>
        </w:rPr>
        <w:t xml:space="preserve"> te prevedeno za sastanak u Moskvi 2014. godine te priloženo sažetku prijedloga za skup </w:t>
      </w:r>
      <w:hyperlink r:id="rId27" w:history="1">
        <w:r>
          <w:rPr>
            <w:rStyle w:val="Hyperlink"/>
            <w:sz w:val="23"/>
            <w:szCs w:val="23"/>
          </w:rPr>
          <w:t>https://www.pempal.org/events/pempal-network-met-fiscal-transparency-and-accountability</w:t>
        </w:r>
      </w:hyperlink>
      <w:r>
        <w:t>.</w:t>
      </w:r>
    </w:p>
    <w:p w14:paraId="4E78B045" w14:textId="77777777" w:rsidR="00B273BD" w:rsidRPr="00A174A9" w:rsidRDefault="00B273BD" w:rsidP="00554298">
      <w:pPr>
        <w:spacing w:before="100" w:beforeAutospacing="1" w:after="100" w:afterAutospacing="1"/>
        <w:rPr>
          <w:sz w:val="23"/>
          <w:szCs w:val="23"/>
        </w:rPr>
      </w:pPr>
      <w:r>
        <w:rPr>
          <w:sz w:val="23"/>
          <w:szCs w:val="23"/>
        </w:rPr>
        <w:t xml:space="preserve">Gonçalves, Sónia. 2014. </w:t>
      </w:r>
      <w:r>
        <w:rPr>
          <w:i/>
          <w:sz w:val="23"/>
          <w:szCs w:val="23"/>
        </w:rPr>
        <w:t>The Effects of Participatory Budgeting on Municipal Expenditures and Infant Mortality in Brazil</w:t>
      </w:r>
      <w:r>
        <w:rPr>
          <w:sz w:val="23"/>
          <w:szCs w:val="23"/>
        </w:rPr>
        <w:t>. (</w:t>
      </w:r>
      <w:r>
        <w:rPr>
          <w:i/>
          <w:sz w:val="23"/>
          <w:szCs w:val="23"/>
        </w:rPr>
        <w:t>Učinci participativnog planiranja proračuna na općinske rashode i smrtnost djece u Brazilu</w:t>
      </w:r>
      <w:r>
        <w:rPr>
          <w:sz w:val="23"/>
          <w:szCs w:val="23"/>
        </w:rPr>
        <w:t xml:space="preserve">) Svjetski razvoj 53: 94. – 110. </w:t>
      </w:r>
      <w:hyperlink r:id="rId28" w:history="1">
        <w:r>
          <w:rPr>
            <w:rStyle w:val="Hyperlink"/>
            <w:sz w:val="23"/>
            <w:szCs w:val="23"/>
          </w:rPr>
          <w:t>http://www.webmeets.com/files/papers/LACEA-LAMES/2009/714/Sonia%20Goncalves.pdf</w:t>
        </w:r>
      </w:hyperlink>
      <w:r>
        <w:rPr>
          <w:sz w:val="23"/>
          <w:szCs w:val="23"/>
        </w:rPr>
        <w:t xml:space="preserve"> </w:t>
      </w:r>
    </w:p>
    <w:p w14:paraId="070F32F8" w14:textId="77777777" w:rsidR="00B273BD" w:rsidRPr="00A174A9" w:rsidRDefault="00B273BD" w:rsidP="00B273BD">
      <w:pPr>
        <w:jc w:val="both"/>
        <w:rPr>
          <w:sz w:val="23"/>
          <w:szCs w:val="23"/>
        </w:rPr>
      </w:pPr>
      <w:r>
        <w:rPr>
          <w:sz w:val="23"/>
          <w:szCs w:val="23"/>
        </w:rPr>
        <w:t xml:space="preserve">IBP, 2017., Upitnik i smjernice Ankete o otvorenosti proračuna za 2017., dostupno na </w:t>
      </w:r>
      <w:r>
        <w:rPr>
          <w:rStyle w:val="apple-converted-space"/>
          <w:color w:val="1F497D"/>
          <w:sz w:val="23"/>
          <w:szCs w:val="23"/>
          <w:shd w:val="clear" w:color="auto" w:fill="FFFFFF"/>
        </w:rPr>
        <w:t> </w:t>
      </w:r>
      <w:hyperlink r:id="rId29" w:tgtFrame="_blank" w:history="1">
        <w:r>
          <w:rPr>
            <w:rStyle w:val="Hyperlink"/>
            <w:sz w:val="23"/>
            <w:szCs w:val="23"/>
          </w:rPr>
          <w:t>http://www.internationalbudget.org/opening-budgets/open-budget-initiative/open-budget-survey/research-resources/guides-questionnaires/</w:t>
        </w:r>
      </w:hyperlink>
    </w:p>
    <w:p w14:paraId="6D230DC9" w14:textId="77777777" w:rsidR="00B273BD" w:rsidRPr="00A174A9" w:rsidRDefault="00B273BD" w:rsidP="00B273BD">
      <w:pPr>
        <w:jc w:val="both"/>
        <w:rPr>
          <w:sz w:val="23"/>
          <w:szCs w:val="23"/>
        </w:rPr>
      </w:pPr>
    </w:p>
    <w:p w14:paraId="74D4D2F9" w14:textId="77777777" w:rsidR="00B273BD" w:rsidRPr="00A174A9" w:rsidRDefault="00B273BD" w:rsidP="00B273BD">
      <w:pPr>
        <w:jc w:val="both"/>
        <w:rPr>
          <w:sz w:val="23"/>
          <w:szCs w:val="23"/>
        </w:rPr>
      </w:pPr>
      <w:r>
        <w:t xml:space="preserve">IBP, 2016., </w:t>
      </w:r>
      <w:r>
        <w:rPr>
          <w:i/>
        </w:rPr>
        <w:t>Lessons from the Open Budget Survey Research</w:t>
      </w:r>
      <w:r>
        <w:t xml:space="preserve"> (</w:t>
      </w:r>
      <w:r>
        <w:rPr>
          <w:i/>
        </w:rPr>
        <w:t>Lekcije iz istraživanja Ankete o otvorenosti proračuna</w:t>
      </w:r>
      <w:r>
        <w:t>), prezentacija Elene Mondo izložena na radionici u Minsku u Bjelarusu, 23. veljače, dostupno na</w:t>
      </w:r>
      <w:hyperlink r:id="rId30" w:history="1">
        <w:r>
          <w:rPr>
            <w:rStyle w:val="Hyperlink"/>
            <w:sz w:val="23"/>
            <w:szCs w:val="23"/>
          </w:rPr>
          <w:t>https://www.pempal.org/events/plenary-meeting-budget-community-and-meeting-budget-literacy-and-transparency-working-group</w:t>
        </w:r>
      </w:hyperlink>
    </w:p>
    <w:p w14:paraId="23AE9D82" w14:textId="77777777" w:rsidR="00B273BD" w:rsidRPr="00A174A9" w:rsidRDefault="00B273BD" w:rsidP="00B273BD">
      <w:pPr>
        <w:pStyle w:val="FootnoteText"/>
        <w:jc w:val="both"/>
        <w:rPr>
          <w:rFonts w:ascii="Times New Roman" w:hAnsi="Times New Roman"/>
          <w:sz w:val="23"/>
          <w:szCs w:val="23"/>
          <w:lang w:val="en-US"/>
        </w:rPr>
      </w:pPr>
    </w:p>
    <w:p w14:paraId="7CDD5239" w14:textId="77777777" w:rsidR="00B273BD" w:rsidRPr="00A174A9" w:rsidRDefault="00B273BD" w:rsidP="00B273BD">
      <w:pPr>
        <w:pStyle w:val="FootnoteText"/>
        <w:jc w:val="both"/>
        <w:rPr>
          <w:rFonts w:ascii="Times New Roman" w:hAnsi="Times New Roman"/>
          <w:sz w:val="23"/>
          <w:szCs w:val="23"/>
        </w:rPr>
      </w:pPr>
      <w:r>
        <w:rPr>
          <w:rFonts w:ascii="Times New Roman" w:hAnsi="Times New Roman"/>
          <w:sz w:val="23"/>
          <w:szCs w:val="23"/>
        </w:rPr>
        <w:t xml:space="preserve">IBP, 2016., </w:t>
      </w:r>
      <w:r>
        <w:rPr>
          <w:rFonts w:ascii="Times New Roman" w:hAnsi="Times New Roman"/>
          <w:i/>
          <w:sz w:val="23"/>
          <w:szCs w:val="23"/>
        </w:rPr>
        <w:t>Deliberating Budgets: How Public Deliberation Can Move Us Beyond the Public Participation Rhetoric (Rasprave o proračunu: Kako nas javne rasprave mogu pomaknuti s retorike o sudjelovanju javnosti)</w:t>
      </w:r>
      <w:r>
        <w:rPr>
          <w:rFonts w:ascii="Times New Roman" w:hAnsi="Times New Roman"/>
          <w:sz w:val="23"/>
          <w:szCs w:val="23"/>
        </w:rPr>
        <w:t xml:space="preserve">, autor Lakin, Jason dr. i Nyagaka Mokeira, veljača </w:t>
      </w:r>
    </w:p>
    <w:p w14:paraId="51A85848" w14:textId="77777777" w:rsidR="00B273BD" w:rsidRPr="00A174A9" w:rsidRDefault="00B273BD" w:rsidP="00B273BD">
      <w:pPr>
        <w:pStyle w:val="FootnoteText"/>
        <w:jc w:val="both"/>
        <w:rPr>
          <w:rFonts w:ascii="Times New Roman" w:hAnsi="Times New Roman"/>
          <w:sz w:val="23"/>
          <w:szCs w:val="23"/>
          <w:lang w:val="en-US"/>
        </w:rPr>
      </w:pPr>
    </w:p>
    <w:p w14:paraId="424F9A7F" w14:textId="77777777" w:rsidR="00B273BD" w:rsidRPr="00A174A9" w:rsidRDefault="00B273BD" w:rsidP="00B273BD">
      <w:pPr>
        <w:pStyle w:val="FootnoteText"/>
        <w:jc w:val="both"/>
        <w:rPr>
          <w:rFonts w:ascii="Times New Roman" w:hAnsi="Times New Roman"/>
          <w:sz w:val="23"/>
          <w:szCs w:val="23"/>
        </w:rPr>
      </w:pPr>
      <w:r>
        <w:rPr>
          <w:rFonts w:ascii="Times New Roman" w:hAnsi="Times New Roman"/>
          <w:i/>
          <w:sz w:val="23"/>
          <w:szCs w:val="23"/>
        </w:rPr>
        <w:t xml:space="preserve">IBP, 2015., Izvještaj o Anketi o otvorenosti proračuna 2015., </w:t>
      </w:r>
      <w:r>
        <w:rPr>
          <w:rFonts w:ascii="Times New Roman" w:hAnsi="Times New Roman"/>
          <w:sz w:val="23"/>
          <w:szCs w:val="23"/>
        </w:rPr>
        <w:t xml:space="preserve">dostupan na nekoliko jezika, ruski i engleski dostupni na </w:t>
      </w:r>
    </w:p>
    <w:p w14:paraId="02E6D9E6" w14:textId="77777777" w:rsidR="00B273BD" w:rsidRPr="00A174A9" w:rsidRDefault="00917DCD" w:rsidP="00B273BD">
      <w:pPr>
        <w:pStyle w:val="FootnoteText"/>
        <w:jc w:val="both"/>
        <w:rPr>
          <w:rFonts w:ascii="Times New Roman" w:hAnsi="Times New Roman"/>
          <w:sz w:val="23"/>
          <w:szCs w:val="23"/>
        </w:rPr>
      </w:pPr>
      <w:hyperlink r:id="rId31" w:history="1">
        <w:r w:rsidR="00B273BD">
          <w:rPr>
            <w:rStyle w:val="Hyperlink"/>
            <w:rFonts w:ascii="Times New Roman" w:hAnsi="Times New Roman"/>
            <w:sz w:val="23"/>
            <w:szCs w:val="23"/>
          </w:rPr>
          <w:t>http</w:t>
        </w:r>
      </w:hyperlink>
      <w:hyperlink r:id="rId32" w:history="1">
        <w:r w:rsidR="00B273BD">
          <w:rPr>
            <w:rStyle w:val="Hyperlink"/>
            <w:rFonts w:ascii="Times New Roman" w:hAnsi="Times New Roman"/>
            <w:sz w:val="23"/>
            <w:szCs w:val="23"/>
          </w:rPr>
          <w:t>://www.internationalbudget.org/wp-content/uploads/OBS2015-Report-Russian.pdf</w:t>
        </w:r>
      </w:hyperlink>
    </w:p>
    <w:p w14:paraId="6D420546" w14:textId="77777777" w:rsidR="00B273BD" w:rsidRPr="00A174A9" w:rsidRDefault="00917DCD" w:rsidP="00B273BD">
      <w:pPr>
        <w:pStyle w:val="FootnoteText"/>
        <w:jc w:val="both"/>
        <w:rPr>
          <w:rFonts w:ascii="Times New Roman" w:hAnsi="Times New Roman"/>
          <w:sz w:val="23"/>
          <w:szCs w:val="23"/>
        </w:rPr>
      </w:pPr>
      <w:hyperlink r:id="rId33" w:history="1">
        <w:r w:rsidR="00B273BD">
          <w:rPr>
            <w:rStyle w:val="Hyperlink"/>
            <w:rFonts w:ascii="Times New Roman" w:hAnsi="Times New Roman"/>
            <w:sz w:val="23"/>
            <w:szCs w:val="23"/>
          </w:rPr>
          <w:t>http</w:t>
        </w:r>
      </w:hyperlink>
      <w:hyperlink r:id="rId34" w:history="1">
        <w:r w:rsidR="00B273BD">
          <w:rPr>
            <w:rStyle w:val="Hyperlink"/>
            <w:rFonts w:ascii="Times New Roman" w:hAnsi="Times New Roman"/>
            <w:sz w:val="23"/>
            <w:szCs w:val="23"/>
          </w:rPr>
          <w:t>://www.internationalbudget.org/wp-content/uploads/OBS2015-Report-English.pdf</w:t>
        </w:r>
      </w:hyperlink>
    </w:p>
    <w:p w14:paraId="18D13B88" w14:textId="77777777" w:rsidR="00C3786B" w:rsidRDefault="00C3786B" w:rsidP="00B273BD">
      <w:pPr>
        <w:pStyle w:val="FootnoteText"/>
        <w:jc w:val="both"/>
        <w:rPr>
          <w:rFonts w:ascii="Times New Roman" w:hAnsi="Times New Roman"/>
          <w:sz w:val="23"/>
          <w:szCs w:val="23"/>
          <w:lang w:val="en-US"/>
        </w:rPr>
      </w:pPr>
    </w:p>
    <w:p w14:paraId="2DE58695" w14:textId="77777777" w:rsidR="00881BCC" w:rsidRDefault="00881BCC" w:rsidP="00B273BD">
      <w:pPr>
        <w:pStyle w:val="FootnoteText"/>
        <w:jc w:val="both"/>
        <w:rPr>
          <w:rFonts w:ascii="Times New Roman" w:hAnsi="Times New Roman"/>
          <w:sz w:val="23"/>
          <w:szCs w:val="23"/>
        </w:rPr>
      </w:pPr>
      <w:r>
        <w:rPr>
          <w:rFonts w:ascii="Times New Roman" w:hAnsi="Times New Roman"/>
          <w:sz w:val="23"/>
          <w:szCs w:val="23"/>
        </w:rPr>
        <w:t xml:space="preserve">IBP, 2012., </w:t>
      </w:r>
      <w:r>
        <w:rPr>
          <w:rFonts w:ascii="Times New Roman" w:hAnsi="Times New Roman"/>
          <w:i/>
          <w:sz w:val="23"/>
          <w:szCs w:val="23"/>
        </w:rPr>
        <w:t>The Power of Making it Simple: A Government Guide to Developing Citizens Budgets</w:t>
      </w:r>
      <w:r>
        <w:rPr>
          <w:rFonts w:ascii="Times New Roman" w:hAnsi="Times New Roman"/>
          <w:sz w:val="23"/>
          <w:szCs w:val="23"/>
        </w:rPr>
        <w:t xml:space="preserve"> (</w:t>
      </w:r>
      <w:r>
        <w:rPr>
          <w:rFonts w:ascii="Times New Roman" w:hAnsi="Times New Roman"/>
          <w:i/>
          <w:sz w:val="23"/>
          <w:szCs w:val="23"/>
        </w:rPr>
        <w:t>Moć pojednostavljenja: vladin vodič za izradu proračuna za građane</w:t>
      </w:r>
      <w:r>
        <w:rPr>
          <w:rFonts w:ascii="Times New Roman" w:hAnsi="Times New Roman"/>
          <w:sz w:val="23"/>
          <w:szCs w:val="23"/>
        </w:rPr>
        <w:t xml:space="preserve">), dostupno na </w:t>
      </w:r>
      <w:hyperlink r:id="rId35" w:history="1">
        <w:r>
          <w:rPr>
            <w:rStyle w:val="Hyperlink"/>
            <w:rFonts w:ascii="Times New Roman" w:hAnsi="Times New Roman"/>
            <w:sz w:val="23"/>
            <w:szCs w:val="23"/>
          </w:rPr>
          <w:t>http://www.internationalbudget.org/wp-content/uploads/Citizen-Budget-Guide.pdf</w:t>
        </w:r>
      </w:hyperlink>
      <w:r>
        <w:rPr>
          <w:rFonts w:ascii="Times New Roman" w:hAnsi="Times New Roman"/>
          <w:sz w:val="23"/>
          <w:szCs w:val="23"/>
        </w:rPr>
        <w:t xml:space="preserve"> </w:t>
      </w:r>
    </w:p>
    <w:p w14:paraId="5968C21E" w14:textId="77777777" w:rsidR="00717CB5" w:rsidRPr="00881BCC" w:rsidRDefault="00717CB5" w:rsidP="00B273BD">
      <w:pPr>
        <w:pStyle w:val="FootnoteText"/>
        <w:jc w:val="both"/>
        <w:rPr>
          <w:rFonts w:ascii="Times New Roman" w:hAnsi="Times New Roman"/>
          <w:lang w:val="en-US"/>
        </w:rPr>
      </w:pPr>
    </w:p>
    <w:p w14:paraId="22EBD763" w14:textId="77777777" w:rsidR="0006300C" w:rsidRDefault="0006300C" w:rsidP="00B273BD">
      <w:pPr>
        <w:pStyle w:val="FootnoteText"/>
        <w:jc w:val="both"/>
        <w:rPr>
          <w:rFonts w:ascii="Times New Roman" w:hAnsi="Times New Roman"/>
          <w:sz w:val="23"/>
          <w:szCs w:val="23"/>
        </w:rPr>
      </w:pPr>
      <w:r>
        <w:rPr>
          <w:rFonts w:ascii="Times New Roman" w:hAnsi="Times New Roman"/>
          <w:sz w:val="23"/>
          <w:szCs w:val="23"/>
        </w:rPr>
        <w:t>Institut za razvojne studije (IDS), 2010., S</w:t>
      </w:r>
      <w:r>
        <w:rPr>
          <w:rFonts w:ascii="Times New Roman" w:hAnsi="Times New Roman"/>
          <w:i/>
          <w:sz w:val="23"/>
          <w:szCs w:val="23"/>
        </w:rPr>
        <w:t xml:space="preserve">o What Difference Does it Make? Mapping the Outcomes of Citizen Engagement </w:t>
      </w:r>
      <w:r>
        <w:rPr>
          <w:rFonts w:ascii="Times New Roman" w:hAnsi="Times New Roman"/>
          <w:sz w:val="23"/>
          <w:szCs w:val="23"/>
        </w:rPr>
        <w:t>(</w:t>
      </w:r>
      <w:r>
        <w:rPr>
          <w:rFonts w:ascii="Times New Roman" w:hAnsi="Times New Roman"/>
          <w:i/>
          <w:sz w:val="23"/>
          <w:szCs w:val="23"/>
        </w:rPr>
        <w:t>I kakvu to promjenu donosi? Označivanje ishoda uključenosti građana</w:t>
      </w:r>
      <w:r>
        <w:rPr>
          <w:rFonts w:ascii="Times New Roman" w:hAnsi="Times New Roman"/>
          <w:sz w:val="23"/>
          <w:szCs w:val="23"/>
        </w:rPr>
        <w:t xml:space="preserve">) autori </w:t>
      </w:r>
      <w:r>
        <w:rPr>
          <w:rFonts w:ascii="Times New Roman" w:hAnsi="Times New Roman"/>
          <w:sz w:val="23"/>
          <w:szCs w:val="23"/>
        </w:rPr>
        <w:lastRenderedPageBreak/>
        <w:t xml:space="preserve">Gaventa, John i Barrett, Gregory, listopad, radni dokument svezak 2010., broj 347, dostupno na: </w:t>
      </w:r>
      <w:hyperlink r:id="rId36" w:history="1">
        <w:r>
          <w:rPr>
            <w:rStyle w:val="Hyperlink"/>
            <w:rFonts w:ascii="Times New Roman" w:hAnsi="Times New Roman"/>
            <w:sz w:val="23"/>
            <w:szCs w:val="23"/>
          </w:rPr>
          <w:t>https://www.ids.ac.uk/files/dmfile/Wp347.pdf</w:t>
        </w:r>
      </w:hyperlink>
      <w:r>
        <w:rPr>
          <w:rFonts w:ascii="Times New Roman" w:hAnsi="Times New Roman"/>
          <w:sz w:val="23"/>
          <w:szCs w:val="23"/>
        </w:rPr>
        <w:t xml:space="preserve"> </w:t>
      </w:r>
    </w:p>
    <w:p w14:paraId="4CB2A650" w14:textId="77777777" w:rsidR="0006300C" w:rsidRDefault="0006300C" w:rsidP="00B273BD">
      <w:pPr>
        <w:pStyle w:val="FootnoteText"/>
        <w:jc w:val="both"/>
        <w:rPr>
          <w:rFonts w:ascii="Times New Roman" w:hAnsi="Times New Roman"/>
          <w:sz w:val="23"/>
          <w:szCs w:val="23"/>
          <w:lang w:val="en-US"/>
        </w:rPr>
      </w:pPr>
    </w:p>
    <w:p w14:paraId="7CA3317C" w14:textId="77777777" w:rsidR="00B273BD" w:rsidRPr="00A174A9" w:rsidRDefault="00B273BD" w:rsidP="00B273BD">
      <w:pPr>
        <w:pStyle w:val="FootnoteText"/>
        <w:jc w:val="both"/>
        <w:rPr>
          <w:rFonts w:ascii="Times New Roman" w:hAnsi="Times New Roman"/>
          <w:sz w:val="23"/>
          <w:szCs w:val="23"/>
        </w:rPr>
      </w:pPr>
      <w:r>
        <w:t xml:space="preserve">MMF, 2014., </w:t>
      </w:r>
      <w:r>
        <w:rPr>
          <w:i/>
        </w:rPr>
        <w:t>Fiscal Transparency Code</w:t>
      </w:r>
      <w:r>
        <w:t xml:space="preserve"> (</w:t>
      </w:r>
      <w:r>
        <w:rPr>
          <w:i/>
        </w:rPr>
        <w:t>Kodeks fiskalne transparentnosti)</w:t>
      </w:r>
      <w:r>
        <w:rPr>
          <w:rFonts w:ascii="Times New Roman" w:hAnsi="Times New Roman"/>
          <w:sz w:val="23"/>
          <w:szCs w:val="23"/>
        </w:rPr>
        <w:t xml:space="preserve">, </w:t>
      </w:r>
      <w:hyperlink r:id="rId37" w:history="1">
        <w:r>
          <w:rPr>
            <w:rStyle w:val="Hyperlink"/>
            <w:rFonts w:ascii="Times New Roman" w:hAnsi="Times New Roman"/>
            <w:sz w:val="23"/>
            <w:szCs w:val="23"/>
          </w:rPr>
          <w:t>http://blog-pfm.imf.org/files/ft-code.pdf</w:t>
        </w:r>
      </w:hyperlink>
      <w:r>
        <w:rPr>
          <w:rFonts w:ascii="Times New Roman" w:hAnsi="Times New Roman"/>
          <w:sz w:val="23"/>
          <w:szCs w:val="23"/>
        </w:rPr>
        <w:t xml:space="preserve"> konačan nacrt dokumenta preveden za sastanak u Moskvi 2014. te dostupan na poveznici </w:t>
      </w:r>
      <w:hyperlink r:id="rId38" w:history="1">
        <w:r>
          <w:rPr>
            <w:rStyle w:val="Hyperlink"/>
            <w:rFonts w:ascii="Times New Roman" w:hAnsi="Times New Roman"/>
            <w:sz w:val="23"/>
            <w:szCs w:val="23"/>
          </w:rPr>
          <w:t>https://www.pempal.org/events/pempal-network-met-fiscal-transparency-and-accountability</w:t>
        </w:r>
      </w:hyperlink>
    </w:p>
    <w:p w14:paraId="1BAE6DDE" w14:textId="77777777" w:rsidR="00B273BD" w:rsidRPr="00A174A9" w:rsidRDefault="00B273BD" w:rsidP="00B273BD">
      <w:pPr>
        <w:jc w:val="both"/>
        <w:rPr>
          <w:sz w:val="23"/>
          <w:szCs w:val="23"/>
        </w:rPr>
      </w:pPr>
    </w:p>
    <w:p w14:paraId="0DB98F08" w14:textId="77777777" w:rsidR="00B273BD" w:rsidRPr="00A174A9" w:rsidRDefault="002506D4" w:rsidP="00B273BD">
      <w:pPr>
        <w:jc w:val="both"/>
        <w:rPr>
          <w:sz w:val="23"/>
          <w:szCs w:val="23"/>
        </w:rPr>
      </w:pPr>
      <w:r>
        <w:t xml:space="preserve">MMF, 2007., </w:t>
      </w:r>
      <w:r>
        <w:rPr>
          <w:i/>
          <w:sz w:val="23"/>
          <w:szCs w:val="23"/>
        </w:rPr>
        <w:t>Manual on Fiscal Transparency</w:t>
      </w:r>
      <w:r>
        <w:rPr>
          <w:sz w:val="23"/>
          <w:szCs w:val="23"/>
        </w:rPr>
        <w:t xml:space="preserve"> (</w:t>
      </w:r>
      <w:r>
        <w:rPr>
          <w:i/>
          <w:sz w:val="23"/>
          <w:szCs w:val="23"/>
        </w:rPr>
        <w:t>Priručnik za fiskalnu transparentnost)</w:t>
      </w:r>
      <w:r>
        <w:rPr>
          <w:sz w:val="23"/>
          <w:szCs w:val="23"/>
        </w:rPr>
        <w:t>, dostupan na</w:t>
      </w:r>
      <w:hyperlink r:id="rId39" w:history="1">
        <w:r>
          <w:rPr>
            <w:rStyle w:val="Hyperlink"/>
            <w:sz w:val="23"/>
            <w:szCs w:val="23"/>
          </w:rPr>
          <w:t xml:space="preserve">https://www.imf.org/external/np/fad/trans/manual.htm </w:t>
        </w:r>
      </w:hyperlink>
    </w:p>
    <w:p w14:paraId="22B0CDEC" w14:textId="77777777" w:rsidR="002506D4" w:rsidRPr="00A174A9" w:rsidRDefault="002506D4" w:rsidP="002506D4">
      <w:pPr>
        <w:pStyle w:val="FootnoteText"/>
        <w:jc w:val="both"/>
        <w:rPr>
          <w:rFonts w:ascii="Times New Roman" w:hAnsi="Times New Roman"/>
          <w:sz w:val="23"/>
          <w:szCs w:val="23"/>
        </w:rPr>
      </w:pPr>
      <w:r>
        <w:rPr>
          <w:rFonts w:ascii="Times New Roman" w:hAnsi="Times New Roman"/>
          <w:sz w:val="23"/>
          <w:szCs w:val="23"/>
        </w:rPr>
        <w:t xml:space="preserve">Institut za javne financije, 2017., </w:t>
      </w:r>
      <w:r>
        <w:rPr>
          <w:rFonts w:ascii="Times New Roman" w:hAnsi="Times New Roman"/>
          <w:i/>
          <w:sz w:val="23"/>
          <w:szCs w:val="23"/>
        </w:rPr>
        <w:t>Budget Transparency in Croatian local government units – employees’ views (Transparentnost proračuna u hrvatskim jedinicama lokalne uprave – stajalište građana)</w:t>
      </w:r>
      <w:r>
        <w:rPr>
          <w:rFonts w:ascii="Times New Roman" w:hAnsi="Times New Roman"/>
          <w:sz w:val="23"/>
          <w:szCs w:val="23"/>
        </w:rPr>
        <w:t xml:space="preserve">, autorice Ott, Katarina i Bronić, Mihaela, bilten br. 111., 2017., dostupno na: </w:t>
      </w:r>
      <w:hyperlink r:id="rId40" w:history="1">
        <w:r>
          <w:rPr>
            <w:rStyle w:val="Hyperlink"/>
            <w:rFonts w:ascii="Times New Roman" w:hAnsi="Times New Roman"/>
            <w:sz w:val="23"/>
            <w:szCs w:val="23"/>
          </w:rPr>
          <w:t>http://www.ijf.hr/upload/files/file/ENG/newsletter/111.pdf</w:t>
        </w:r>
      </w:hyperlink>
      <w:r>
        <w:rPr>
          <w:rFonts w:ascii="Times New Roman" w:hAnsi="Times New Roman"/>
          <w:sz w:val="23"/>
          <w:szCs w:val="23"/>
        </w:rPr>
        <w:t xml:space="preserve"> </w:t>
      </w:r>
    </w:p>
    <w:p w14:paraId="73D88A0F" w14:textId="77777777" w:rsidR="002506D4" w:rsidRPr="00A174A9" w:rsidRDefault="002506D4" w:rsidP="002506D4">
      <w:pPr>
        <w:pStyle w:val="FootnoteText"/>
        <w:jc w:val="both"/>
        <w:rPr>
          <w:rFonts w:ascii="Times New Roman" w:hAnsi="Times New Roman"/>
          <w:sz w:val="23"/>
          <w:szCs w:val="23"/>
          <w:lang w:val="en-US"/>
        </w:rPr>
      </w:pPr>
    </w:p>
    <w:p w14:paraId="55354B8C" w14:textId="77777777" w:rsidR="002506D4" w:rsidRPr="00A174A9" w:rsidRDefault="002506D4" w:rsidP="002506D4">
      <w:pPr>
        <w:pStyle w:val="FootnoteText"/>
        <w:jc w:val="both"/>
        <w:rPr>
          <w:rFonts w:ascii="Times New Roman" w:hAnsi="Times New Roman"/>
          <w:sz w:val="23"/>
          <w:szCs w:val="23"/>
        </w:rPr>
      </w:pPr>
      <w:r>
        <w:rPr>
          <w:rFonts w:ascii="Times New Roman" w:hAnsi="Times New Roman"/>
          <w:sz w:val="23"/>
          <w:szCs w:val="23"/>
        </w:rPr>
        <w:t xml:space="preserve">Institut za javne financije, 2015., </w:t>
      </w:r>
      <w:r>
        <w:rPr>
          <w:rFonts w:ascii="Times New Roman" w:hAnsi="Times New Roman"/>
          <w:i/>
          <w:sz w:val="23"/>
          <w:szCs w:val="23"/>
        </w:rPr>
        <w:t>Citizen Participation in Fiscal Policy and Budgetary Processes in Croatia</w:t>
      </w:r>
      <w:r>
        <w:rPr>
          <w:rFonts w:ascii="Times New Roman" w:hAnsi="Times New Roman"/>
          <w:sz w:val="23"/>
          <w:szCs w:val="23"/>
        </w:rPr>
        <w:t xml:space="preserve"> (</w:t>
      </w:r>
      <w:r>
        <w:rPr>
          <w:rFonts w:ascii="Times New Roman" w:hAnsi="Times New Roman"/>
          <w:i/>
          <w:sz w:val="23"/>
          <w:szCs w:val="23"/>
        </w:rPr>
        <w:t>Sudjelovanje građana u fiskalnoj politici i proračunskom procesu u Hrvatskoj</w:t>
      </w:r>
      <w:r>
        <w:rPr>
          <w:rFonts w:ascii="Times New Roman" w:hAnsi="Times New Roman"/>
          <w:sz w:val="23"/>
          <w:szCs w:val="23"/>
        </w:rPr>
        <w:t xml:space="preserve">), autorice Ott, Katarina i Bronić, Mihaela, bilten br. 96, 2015., dostupno na: </w:t>
      </w:r>
      <w:hyperlink r:id="rId41" w:history="1">
        <w:r>
          <w:rPr>
            <w:rStyle w:val="Hyperlink"/>
            <w:rFonts w:ascii="Times New Roman" w:hAnsi="Times New Roman"/>
            <w:sz w:val="23"/>
            <w:szCs w:val="23"/>
          </w:rPr>
          <w:t>http://www.ijf.hr/upload/files/file/ENG/newsletter/96.pdf</w:t>
        </w:r>
      </w:hyperlink>
      <w:r>
        <w:rPr>
          <w:rFonts w:ascii="Times New Roman" w:hAnsi="Times New Roman"/>
          <w:sz w:val="23"/>
          <w:szCs w:val="23"/>
        </w:rPr>
        <w:t xml:space="preserve"> </w:t>
      </w:r>
    </w:p>
    <w:p w14:paraId="78A01B7D" w14:textId="77777777" w:rsidR="00B273BD" w:rsidRPr="00A174A9" w:rsidRDefault="00B273BD" w:rsidP="00B273BD">
      <w:pPr>
        <w:spacing w:before="100" w:beforeAutospacing="1" w:after="100" w:afterAutospacing="1"/>
        <w:rPr>
          <w:sz w:val="23"/>
          <w:szCs w:val="23"/>
        </w:rPr>
      </w:pPr>
      <w:r>
        <w:rPr>
          <w:sz w:val="23"/>
          <w:szCs w:val="23"/>
        </w:rPr>
        <w:t xml:space="preserve">Melo, Marcus Andre i Gianpaolo Baiocchi. 2006. </w:t>
      </w:r>
      <w:r>
        <w:rPr>
          <w:i/>
          <w:sz w:val="23"/>
          <w:szCs w:val="23"/>
        </w:rPr>
        <w:t>Deliberative Democracy and Local Governance: Towards a New Agenda.</w:t>
      </w:r>
      <w:r>
        <w:rPr>
          <w:sz w:val="23"/>
          <w:szCs w:val="23"/>
        </w:rPr>
        <w:t xml:space="preserve"> (</w:t>
      </w:r>
      <w:r>
        <w:rPr>
          <w:i/>
          <w:sz w:val="23"/>
          <w:szCs w:val="23"/>
        </w:rPr>
        <w:t>Deliberativna demokracija i lokalna uprava: prema novom cilju</w:t>
      </w:r>
      <w:r>
        <w:rPr>
          <w:sz w:val="23"/>
          <w:szCs w:val="23"/>
        </w:rPr>
        <w:t xml:space="preserve">) International Journal of Urban and Regional Research 30 (3): 587. – 600. </w:t>
      </w:r>
      <w:hyperlink r:id="rId42" w:history="1">
        <w:r>
          <w:rPr>
            <w:rStyle w:val="Hyperlink"/>
            <w:sz w:val="23"/>
            <w:szCs w:val="23"/>
          </w:rPr>
          <w:t>http://onlinelibrary.wiley.com/doi/10.1111/j.1468-2427.2006.00686.x/abstract</w:t>
        </w:r>
      </w:hyperlink>
      <w:r>
        <w:rPr>
          <w:sz w:val="23"/>
          <w:szCs w:val="23"/>
        </w:rPr>
        <w:t xml:space="preserve"> </w:t>
      </w:r>
    </w:p>
    <w:p w14:paraId="314B7E40" w14:textId="77777777" w:rsidR="00B273BD" w:rsidRPr="00A174A9" w:rsidRDefault="00B273BD" w:rsidP="00B273BD">
      <w:pPr>
        <w:pStyle w:val="FootnoteText"/>
        <w:jc w:val="both"/>
        <w:rPr>
          <w:rFonts w:ascii="Times New Roman" w:hAnsi="Times New Roman"/>
          <w:sz w:val="23"/>
          <w:szCs w:val="23"/>
        </w:rPr>
      </w:pPr>
      <w:r>
        <w:rPr>
          <w:rFonts w:ascii="Times New Roman" w:hAnsi="Times New Roman"/>
          <w:sz w:val="23"/>
          <w:szCs w:val="23"/>
        </w:rPr>
        <w:t xml:space="preserve">OECD, 2017., </w:t>
      </w:r>
      <w:r>
        <w:rPr>
          <w:rFonts w:ascii="Times New Roman" w:hAnsi="Times New Roman"/>
          <w:i/>
          <w:sz w:val="23"/>
          <w:szCs w:val="23"/>
        </w:rPr>
        <w:t>Budget Transparency Toolkit (Priručnik za transparentnost proračuna)</w:t>
      </w:r>
      <w:r>
        <w:rPr>
          <w:rFonts w:ascii="Times New Roman" w:hAnsi="Times New Roman"/>
          <w:sz w:val="23"/>
          <w:szCs w:val="23"/>
        </w:rPr>
        <w:t xml:space="preserve">, izradio OECD u suradnji s radnom skupinom za fiskalnu otvorenost OGP-a, konačna verzija prije objave 31. ožujka 2017. dostupna na engleskom, ruskom i bosansko-hrvatsko-srpskom na </w:t>
      </w:r>
      <w:hyperlink r:id="rId43" w:history="1">
        <w:r>
          <w:rPr>
            <w:rStyle w:val="Hyperlink"/>
            <w:rFonts w:ascii="Times New Roman" w:hAnsi="Times New Roman"/>
            <w:sz w:val="23"/>
            <w:szCs w:val="23"/>
          </w:rPr>
          <w:t>https://www.pempal.org/events/budget-literacy-and-transparency-working-group</w:t>
        </w:r>
      </w:hyperlink>
      <w:r>
        <w:rPr>
          <w:rFonts w:ascii="Times New Roman" w:hAnsi="Times New Roman"/>
          <w:sz w:val="23"/>
          <w:szCs w:val="23"/>
        </w:rPr>
        <w:t xml:space="preserve"> </w:t>
      </w:r>
    </w:p>
    <w:p w14:paraId="38373032" w14:textId="77777777" w:rsidR="00B273BD" w:rsidRPr="00A174A9" w:rsidRDefault="00B273BD" w:rsidP="00B273BD">
      <w:pPr>
        <w:pStyle w:val="FootnoteText"/>
        <w:jc w:val="both"/>
        <w:rPr>
          <w:rFonts w:ascii="Times New Roman" w:hAnsi="Times New Roman"/>
          <w:sz w:val="23"/>
          <w:szCs w:val="23"/>
          <w:lang w:val="en-US"/>
        </w:rPr>
      </w:pPr>
    </w:p>
    <w:p w14:paraId="3840CAED" w14:textId="77777777" w:rsidR="00B273BD" w:rsidRPr="00A174A9" w:rsidRDefault="00B273BD" w:rsidP="00B273BD">
      <w:pPr>
        <w:pStyle w:val="FootnoteText"/>
        <w:jc w:val="both"/>
        <w:rPr>
          <w:rFonts w:ascii="Times New Roman" w:hAnsi="Times New Roman"/>
          <w:sz w:val="23"/>
          <w:szCs w:val="23"/>
        </w:rPr>
      </w:pPr>
      <w:r>
        <w:t xml:space="preserve">OECD, 2015., </w:t>
      </w:r>
      <w:r>
        <w:rPr>
          <w:i/>
        </w:rPr>
        <w:t>Principles of Budgetary Governance</w:t>
      </w:r>
      <w:r>
        <w:t xml:space="preserve"> (</w:t>
      </w:r>
      <w:r>
        <w:rPr>
          <w:i/>
        </w:rPr>
        <w:t>Načela proračunskog upravljanja</w:t>
      </w:r>
      <w:r>
        <w:t>), preporuke Vijeća za proračunsko upravljanje, 18. veljače, dostupno na</w:t>
      </w:r>
      <w:r>
        <w:rPr>
          <w:rFonts w:ascii="Times New Roman" w:hAnsi="Times New Roman"/>
          <w:sz w:val="23"/>
          <w:szCs w:val="23"/>
        </w:rPr>
        <w:t xml:space="preserve"> </w:t>
      </w:r>
      <w:hyperlink r:id="rId44" w:history="1">
        <w:r>
          <w:rPr>
            <w:rStyle w:val="Hyperlink"/>
            <w:rFonts w:ascii="Times New Roman" w:hAnsi="Times New Roman"/>
            <w:sz w:val="23"/>
            <w:szCs w:val="23"/>
          </w:rPr>
          <w:t>http://www.oecd.org/gov/budgeting/principles-budgetary-governance.htm</w:t>
        </w:r>
      </w:hyperlink>
      <w:r>
        <w:t>prijevodi konačnog nacrta dostupni sa sastanka PEMPAL-a u Moskvi 2014.</w:t>
      </w:r>
      <w:hyperlink r:id="rId45" w:history="1">
        <w:r>
          <w:rPr>
            <w:rStyle w:val="Hyperlink"/>
            <w:rFonts w:ascii="Times New Roman" w:hAnsi="Times New Roman"/>
            <w:sz w:val="23"/>
            <w:szCs w:val="23"/>
          </w:rPr>
          <w:t xml:space="preserve"> https://www.pempal.org/events/pempal-network-met-fiscal-transparency-and-accountability </w:t>
        </w:r>
      </w:hyperlink>
    </w:p>
    <w:p w14:paraId="28B5BAFE" w14:textId="77777777" w:rsidR="00B273BD" w:rsidRPr="00A174A9" w:rsidRDefault="00B273BD" w:rsidP="00B273BD">
      <w:pPr>
        <w:jc w:val="both"/>
        <w:rPr>
          <w:sz w:val="23"/>
          <w:szCs w:val="23"/>
          <w:lang w:val="en-GB"/>
        </w:rPr>
      </w:pPr>
    </w:p>
    <w:p w14:paraId="5ED37465" w14:textId="77777777" w:rsidR="00B273BD" w:rsidRPr="00A174A9" w:rsidRDefault="00B273BD" w:rsidP="00B273BD">
      <w:pPr>
        <w:jc w:val="both"/>
        <w:rPr>
          <w:sz w:val="23"/>
          <w:szCs w:val="23"/>
        </w:rPr>
      </w:pPr>
      <w:r>
        <w:t>OECD, 2002.,</w:t>
      </w:r>
      <w:r>
        <w:rPr>
          <w:i/>
        </w:rPr>
        <w:t xml:space="preserve"> Best Practices for Budget Transparency (Najbolje prakse za proračunsku transparentnost), OECD-ov časopis o planiranju proračuna, broj 1/3, preveden za PEMPAL-ov sastanak u Moskvi 2014., dostupno na </w:t>
      </w:r>
      <w:r>
        <w:rPr>
          <w:sz w:val="23"/>
          <w:szCs w:val="23"/>
        </w:rPr>
        <w:t xml:space="preserve"> </w:t>
      </w:r>
      <w:hyperlink r:id="rId46" w:history="1">
        <w:r>
          <w:rPr>
            <w:rStyle w:val="Hyperlink"/>
            <w:sz w:val="23"/>
            <w:szCs w:val="23"/>
          </w:rPr>
          <w:t>http://www.oecd.org/gov/budgeting/best-practices-budget-transparency.htm</w:t>
        </w:r>
      </w:hyperlink>
      <w:r>
        <w:rPr>
          <w:sz w:val="23"/>
          <w:szCs w:val="23"/>
        </w:rPr>
        <w:t xml:space="preserve"> </w:t>
      </w:r>
    </w:p>
    <w:p w14:paraId="71252386" w14:textId="77777777" w:rsidR="00B273BD" w:rsidRPr="00A174A9" w:rsidRDefault="00B273BD" w:rsidP="00B273BD">
      <w:pPr>
        <w:jc w:val="both"/>
        <w:rPr>
          <w:sz w:val="23"/>
          <w:szCs w:val="23"/>
        </w:rPr>
      </w:pPr>
    </w:p>
    <w:p w14:paraId="38D0CDE8" w14:textId="77777777" w:rsidR="00B273BD" w:rsidRPr="00A174A9" w:rsidRDefault="00B273BD" w:rsidP="00B273BD">
      <w:pPr>
        <w:jc w:val="both"/>
        <w:rPr>
          <w:sz w:val="23"/>
          <w:szCs w:val="23"/>
        </w:rPr>
      </w:pPr>
      <w:r>
        <w:rPr>
          <w:sz w:val="23"/>
          <w:szCs w:val="23"/>
        </w:rPr>
        <w:t xml:space="preserve">OECD, 2002, </w:t>
      </w:r>
      <w:r>
        <w:rPr>
          <w:i/>
          <w:sz w:val="23"/>
          <w:szCs w:val="23"/>
        </w:rPr>
        <w:t>Citizens as Partners: OECD Handbook on Information, Consultation and Public Participation in Policy-Making</w:t>
      </w:r>
      <w:r>
        <w:rPr>
          <w:sz w:val="23"/>
          <w:szCs w:val="23"/>
        </w:rPr>
        <w:t xml:space="preserve"> </w:t>
      </w:r>
      <w:r>
        <w:rPr>
          <w:i/>
          <w:sz w:val="23"/>
          <w:szCs w:val="23"/>
        </w:rPr>
        <w:t>(Građani kao partneri:</w:t>
      </w:r>
      <w:r>
        <w:rPr>
          <w:sz w:val="23"/>
          <w:szCs w:val="23"/>
        </w:rPr>
        <w:t xml:space="preserve"> </w:t>
      </w:r>
      <w:r>
        <w:rPr>
          <w:i/>
          <w:sz w:val="23"/>
          <w:szCs w:val="23"/>
        </w:rPr>
        <w:t>OECD-ov priručnik o informacijama, savjetovanju i sudjelovanju javnosti i donošenju politika)</w:t>
      </w:r>
      <w:r>
        <w:rPr>
          <w:sz w:val="23"/>
          <w:szCs w:val="23"/>
        </w:rPr>
        <w:t xml:space="preserve">, autor Gramberger M., dostupno na engleskom, ruskom i bosansko-hrvatsko-srpskom na </w:t>
      </w:r>
    </w:p>
    <w:p w14:paraId="3D780B6F" w14:textId="77777777" w:rsidR="00B273BD" w:rsidRPr="00A174A9" w:rsidRDefault="00917DCD" w:rsidP="00B273BD">
      <w:pPr>
        <w:jc w:val="both"/>
        <w:rPr>
          <w:sz w:val="23"/>
          <w:szCs w:val="23"/>
        </w:rPr>
      </w:pPr>
      <w:hyperlink r:id="rId47" w:history="1">
        <w:r w:rsidR="00B273BD">
          <w:rPr>
            <w:rStyle w:val="Hyperlink"/>
            <w:sz w:val="23"/>
            <w:szCs w:val="23"/>
          </w:rPr>
          <w:t>http://www.internationalbudget.org/wp-content/uploads/Citizens-as-Partners-OECD-Handbook.pdf</w:t>
        </w:r>
      </w:hyperlink>
      <w:r w:rsidR="00B273BD">
        <w:rPr>
          <w:sz w:val="23"/>
          <w:szCs w:val="23"/>
        </w:rPr>
        <w:t xml:space="preserve"> </w:t>
      </w:r>
    </w:p>
    <w:p w14:paraId="415B661C" w14:textId="77777777" w:rsidR="00B273BD" w:rsidRPr="00A174A9" w:rsidRDefault="00917DCD" w:rsidP="00B273BD">
      <w:pPr>
        <w:jc w:val="both"/>
        <w:rPr>
          <w:sz w:val="23"/>
          <w:szCs w:val="23"/>
        </w:rPr>
      </w:pPr>
      <w:hyperlink r:id="rId48" w:history="1">
        <w:r w:rsidR="00B273BD">
          <w:rPr>
            <w:rStyle w:val="Hyperlink"/>
            <w:sz w:val="23"/>
            <w:szCs w:val="23"/>
          </w:rPr>
          <w:t>http://www.oecd-ilibrary.org/governance/citizens-as-partners_9785777702043-ru</w:t>
        </w:r>
      </w:hyperlink>
      <w:r w:rsidR="00B273BD">
        <w:rPr>
          <w:sz w:val="23"/>
          <w:szCs w:val="23"/>
        </w:rPr>
        <w:t xml:space="preserve"> </w:t>
      </w:r>
    </w:p>
    <w:p w14:paraId="6A691045" w14:textId="77777777" w:rsidR="00B273BD" w:rsidRPr="00A174A9" w:rsidRDefault="00917DCD" w:rsidP="00B273BD">
      <w:pPr>
        <w:jc w:val="both"/>
        <w:rPr>
          <w:sz w:val="23"/>
          <w:szCs w:val="23"/>
        </w:rPr>
      </w:pPr>
      <w:hyperlink r:id="rId49" w:history="1">
        <w:r w:rsidR="00B273BD">
          <w:rPr>
            <w:rStyle w:val="Hyperlink"/>
            <w:sz w:val="23"/>
            <w:szCs w:val="23"/>
          </w:rPr>
          <w:t>http://www.oecd-ilibrary.org/governance/citizens-as-partners_9785777702043-ru/all</w:t>
        </w:r>
      </w:hyperlink>
    </w:p>
    <w:p w14:paraId="5BA20793" w14:textId="77777777" w:rsidR="00B273BD" w:rsidRPr="00A174A9" w:rsidRDefault="00B273BD" w:rsidP="00B273BD">
      <w:pPr>
        <w:spacing w:before="100" w:beforeAutospacing="1" w:after="100" w:afterAutospacing="1"/>
        <w:jc w:val="both"/>
        <w:rPr>
          <w:sz w:val="23"/>
          <w:szCs w:val="23"/>
        </w:rPr>
      </w:pPr>
      <w:r>
        <w:rPr>
          <w:color w:val="262626"/>
          <w:sz w:val="23"/>
          <w:szCs w:val="23"/>
        </w:rPr>
        <w:t xml:space="preserve">Partnerstvo za otvorenu vlast, </w:t>
      </w:r>
      <w:r>
        <w:rPr>
          <w:i/>
          <w:color w:val="262626"/>
          <w:sz w:val="23"/>
          <w:szCs w:val="23"/>
        </w:rPr>
        <w:t>online</w:t>
      </w:r>
      <w:r>
        <w:rPr>
          <w:color w:val="262626"/>
          <w:sz w:val="23"/>
          <w:szCs w:val="23"/>
        </w:rPr>
        <w:t xml:space="preserve"> materijali</w:t>
      </w:r>
      <w:hyperlink r:id="rId50" w:history="1">
        <w:r>
          <w:rPr>
            <w:rStyle w:val="Hyperlink"/>
            <w:color w:val="262626"/>
            <w:sz w:val="23"/>
            <w:szCs w:val="23"/>
          </w:rPr>
          <w:t xml:space="preserve"> </w:t>
        </w:r>
        <w:r>
          <w:rPr>
            <w:rStyle w:val="Hyperlink"/>
            <w:sz w:val="23"/>
            <w:szCs w:val="23"/>
          </w:rPr>
          <w:t>http://www.opengovguide.com</w:t>
        </w:r>
      </w:hyperlink>
    </w:p>
    <w:p w14:paraId="72096A71" w14:textId="77777777" w:rsidR="00B273BD" w:rsidRPr="00A174A9" w:rsidRDefault="00B273BD" w:rsidP="00B273BD">
      <w:pPr>
        <w:pStyle w:val="FootnoteText"/>
        <w:jc w:val="both"/>
        <w:rPr>
          <w:rFonts w:ascii="Times New Roman" w:hAnsi="Times New Roman"/>
          <w:sz w:val="23"/>
          <w:szCs w:val="23"/>
        </w:rPr>
      </w:pPr>
      <w:r>
        <w:lastRenderedPageBreak/>
        <w:t xml:space="preserve">Tajništvo PEFA-e, 2016., </w:t>
      </w:r>
      <w:r>
        <w:rPr>
          <w:i/>
        </w:rPr>
        <w:t>Framework for assessing public financial management</w:t>
      </w:r>
      <w:r>
        <w:t xml:space="preserve"> (</w:t>
      </w:r>
      <w:r>
        <w:rPr>
          <w:i/>
        </w:rPr>
        <w:t>Okvir za ocjenu upravljanja javnim financijama)</w:t>
      </w:r>
      <w:r>
        <w:rPr>
          <w:rFonts w:ascii="Times New Roman" w:hAnsi="Times New Roman"/>
          <w:sz w:val="23"/>
          <w:szCs w:val="23"/>
        </w:rPr>
        <w:t xml:space="preserve"> dostupno na </w:t>
      </w:r>
      <w:hyperlink r:id="rId51" w:history="1">
        <w:r>
          <w:rPr>
            <w:rStyle w:val="Hyperlink"/>
            <w:rFonts w:ascii="Times New Roman" w:hAnsi="Times New Roman"/>
            <w:sz w:val="23"/>
            <w:szCs w:val="23"/>
          </w:rPr>
          <w:t>https://www.pefa.org/sites/pefa.org/files/PEFA%202016%20FINAL%2016-01-29.pdf</w:t>
        </w:r>
      </w:hyperlink>
      <w:r>
        <w:rPr>
          <w:rFonts w:ascii="Times New Roman" w:hAnsi="Times New Roman"/>
          <w:sz w:val="23"/>
          <w:szCs w:val="23"/>
        </w:rPr>
        <w:t xml:space="preserve"> </w:t>
      </w:r>
    </w:p>
    <w:p w14:paraId="6E455B4C" w14:textId="77777777" w:rsidR="00B273BD" w:rsidRPr="00A174A9" w:rsidRDefault="00B273BD" w:rsidP="00B273BD">
      <w:pPr>
        <w:rPr>
          <w:sz w:val="23"/>
          <w:szCs w:val="23"/>
        </w:rPr>
      </w:pPr>
    </w:p>
    <w:p w14:paraId="75CC6253" w14:textId="77777777" w:rsidR="00B273BD" w:rsidRPr="00A174A9" w:rsidRDefault="00B273BD" w:rsidP="00FD5C45">
      <w:pPr>
        <w:jc w:val="both"/>
        <w:rPr>
          <w:sz w:val="23"/>
          <w:szCs w:val="23"/>
        </w:rPr>
      </w:pPr>
      <w:r>
        <w:rPr>
          <w:sz w:val="23"/>
          <w:szCs w:val="23"/>
        </w:rPr>
        <w:t xml:space="preserve">Touchton, Michael i Brian Wampler. 2014. </w:t>
      </w:r>
      <w:r>
        <w:rPr>
          <w:i/>
          <w:sz w:val="23"/>
          <w:szCs w:val="23"/>
        </w:rPr>
        <w:t>Improving Social Well-Being through New Democratic Institutions</w:t>
      </w:r>
      <w:r>
        <w:rPr>
          <w:sz w:val="23"/>
          <w:szCs w:val="23"/>
        </w:rPr>
        <w:t>. (</w:t>
      </w:r>
      <w:r>
        <w:rPr>
          <w:i/>
          <w:sz w:val="23"/>
          <w:szCs w:val="23"/>
        </w:rPr>
        <w:t>Poboljšanje društvenog blagostanja osnivajnem novih demokratskih institucija</w:t>
      </w:r>
      <w:r>
        <w:rPr>
          <w:sz w:val="23"/>
          <w:szCs w:val="23"/>
        </w:rPr>
        <w:t xml:space="preserve">) Comparative Political Studies 47 (10): 1442. – 69. </w:t>
      </w:r>
      <w:hyperlink r:id="rId52" w:history="1">
        <w:r>
          <w:rPr>
            <w:rStyle w:val="Hyperlink"/>
            <w:sz w:val="23"/>
            <w:szCs w:val="23"/>
          </w:rPr>
          <w:t>http://journals.sagepub.com/doi/abs/10.1177/0010414013512601</w:t>
        </w:r>
      </w:hyperlink>
      <w:r>
        <w:rPr>
          <w:sz w:val="23"/>
          <w:szCs w:val="23"/>
        </w:rPr>
        <w:t xml:space="preserve"> </w:t>
      </w:r>
    </w:p>
    <w:p w14:paraId="3CE503C3" w14:textId="77777777" w:rsidR="00554298" w:rsidRPr="00A174A9" w:rsidRDefault="00554298" w:rsidP="00554298">
      <w:pPr>
        <w:rPr>
          <w:rFonts w:eastAsia="Times New Roman"/>
          <w:sz w:val="23"/>
          <w:szCs w:val="23"/>
        </w:rPr>
      </w:pPr>
    </w:p>
    <w:p w14:paraId="38CE2230" w14:textId="77777777" w:rsidR="00554298" w:rsidRPr="00A174A9" w:rsidRDefault="00554298" w:rsidP="00FD5C45">
      <w:pPr>
        <w:jc w:val="both"/>
        <w:rPr>
          <w:i/>
          <w:sz w:val="23"/>
          <w:szCs w:val="23"/>
        </w:rPr>
      </w:pPr>
      <w:r>
        <w:rPr>
          <w:sz w:val="23"/>
          <w:szCs w:val="23"/>
        </w:rPr>
        <w:t xml:space="preserve">Wampler, Touchton, Borgues, 2017., </w:t>
      </w:r>
      <w:r>
        <w:rPr>
          <w:i/>
          <w:sz w:val="23"/>
          <w:szCs w:val="23"/>
        </w:rPr>
        <w:t>Democracy at Work: Moving beyond elections to improve wellbeing (Demokracija na djelu: ne samo izbori kako bi se povećalo blagostanje), AmPolScRew, No. 111</w:t>
      </w:r>
    </w:p>
    <w:p w14:paraId="570256D0" w14:textId="77777777" w:rsidR="00B273BD" w:rsidRPr="00A174A9" w:rsidRDefault="00554298" w:rsidP="00B273BD">
      <w:pPr>
        <w:widowControl w:val="0"/>
        <w:autoSpaceDE w:val="0"/>
        <w:autoSpaceDN w:val="0"/>
        <w:adjustRightInd w:val="0"/>
        <w:spacing w:after="240" w:line="260" w:lineRule="atLeast"/>
        <w:jc w:val="both"/>
        <w:rPr>
          <w:sz w:val="23"/>
          <w:szCs w:val="23"/>
        </w:rPr>
      </w:pPr>
      <w:r>
        <w:rPr>
          <w:sz w:val="23"/>
          <w:szCs w:val="23"/>
        </w:rPr>
        <w:t xml:space="preserve">Svjetska banka, 2007., </w:t>
      </w:r>
      <w:r>
        <w:rPr>
          <w:i/>
          <w:sz w:val="23"/>
          <w:szCs w:val="23"/>
        </w:rPr>
        <w:t>Participatory Budgeting</w:t>
      </w:r>
      <w:r>
        <w:rPr>
          <w:sz w:val="23"/>
          <w:szCs w:val="23"/>
        </w:rPr>
        <w:t xml:space="preserve"> (</w:t>
      </w:r>
      <w:r>
        <w:rPr>
          <w:i/>
          <w:sz w:val="23"/>
          <w:szCs w:val="23"/>
        </w:rPr>
        <w:t>Participativno planiranje proračuna</w:t>
      </w:r>
      <w:r>
        <w:rPr>
          <w:sz w:val="23"/>
          <w:szCs w:val="23"/>
        </w:rPr>
        <w:t xml:space="preserve">), urednik Anwar Shah, dostupno na </w:t>
      </w:r>
      <w:hyperlink r:id="rId53" w:history="1">
        <w:r>
          <w:rPr>
            <w:rStyle w:val="Hyperlink"/>
            <w:sz w:val="23"/>
            <w:szCs w:val="23"/>
          </w:rPr>
          <w:t>http://siteresources.worldbank.org/PSGLP/Resources/ParticipatoryBudgeting.pdf</w:t>
        </w:r>
      </w:hyperlink>
      <w:r>
        <w:rPr>
          <w:sz w:val="23"/>
          <w:szCs w:val="23"/>
        </w:rPr>
        <w:t xml:space="preserve"> </w:t>
      </w:r>
    </w:p>
    <w:p w14:paraId="0FC95F6E" w14:textId="77777777" w:rsidR="00B273BD" w:rsidRPr="00A174A9" w:rsidRDefault="00B273BD" w:rsidP="00554298">
      <w:pPr>
        <w:jc w:val="both"/>
        <w:rPr>
          <w:sz w:val="23"/>
          <w:szCs w:val="23"/>
        </w:rPr>
      </w:pPr>
      <w:r>
        <w:rPr>
          <w:sz w:val="23"/>
          <w:szCs w:val="23"/>
        </w:rPr>
        <w:t xml:space="preserve">Svjetska banka, 2017., </w:t>
      </w:r>
      <w:r>
        <w:rPr>
          <w:i/>
          <w:sz w:val="23"/>
          <w:szCs w:val="23"/>
        </w:rPr>
        <w:t>Reaping Di</w:t>
      </w:r>
      <w:r w:rsidR="00745235">
        <w:rPr>
          <w:i/>
          <w:sz w:val="23"/>
          <w:szCs w:val="23"/>
        </w:rPr>
        <w:t>gital Dividends</w:t>
      </w:r>
      <w:r>
        <w:rPr>
          <w:i/>
          <w:sz w:val="23"/>
          <w:szCs w:val="23"/>
        </w:rPr>
        <w:t>:</w:t>
      </w:r>
      <w:r w:rsidR="00745235">
        <w:rPr>
          <w:i/>
          <w:sz w:val="23"/>
          <w:szCs w:val="23"/>
        </w:rPr>
        <w:t xml:space="preserve"> </w:t>
      </w:r>
      <w:r>
        <w:rPr>
          <w:i/>
          <w:sz w:val="23"/>
          <w:szCs w:val="23"/>
        </w:rPr>
        <w:t>Leveraging the Internet for Development in Europe and Central Asia. (Ubiranje digitalnih dividendi: upotreba interneta za razvoj u Europi i srednjoj Aziji) </w:t>
      </w:r>
      <w:r>
        <w:rPr>
          <w:sz w:val="23"/>
          <w:szCs w:val="23"/>
        </w:rPr>
        <w:t>autori Kelly, Tim; Liaplina, Aleksandra; Tan, Shawn W.; Winkler, Hernan. 2017. Istraživanja o Europi i srednjoj Aziji;. Washington, DC: Svjetska banka. © World Bank. https://openknowledge.worldbank.org/handle/10986/26151 Dozvola: CC BY 3.0 IGO.</w:t>
      </w:r>
    </w:p>
    <w:p w14:paraId="3B5EA7B9" w14:textId="77777777" w:rsidR="00554298" w:rsidRPr="00A174A9" w:rsidRDefault="00554298" w:rsidP="00554298">
      <w:pPr>
        <w:jc w:val="both"/>
        <w:rPr>
          <w:sz w:val="23"/>
          <w:szCs w:val="23"/>
        </w:rPr>
      </w:pPr>
    </w:p>
    <w:p w14:paraId="395536DB" w14:textId="77777777" w:rsidR="00B273BD" w:rsidRPr="00A174A9" w:rsidRDefault="00B273BD" w:rsidP="00B273BD">
      <w:pPr>
        <w:widowControl w:val="0"/>
        <w:autoSpaceDE w:val="0"/>
        <w:autoSpaceDN w:val="0"/>
        <w:adjustRightInd w:val="0"/>
        <w:spacing w:after="240" w:line="260" w:lineRule="atLeast"/>
        <w:rPr>
          <w:sz w:val="23"/>
          <w:szCs w:val="23"/>
        </w:rPr>
      </w:pPr>
      <w:r>
        <w:rPr>
          <w:sz w:val="23"/>
          <w:szCs w:val="23"/>
        </w:rPr>
        <w:t xml:space="preserve">Svjetska banka. 2017. </w:t>
      </w:r>
      <w:r>
        <w:rPr>
          <w:i/>
          <w:sz w:val="23"/>
          <w:szCs w:val="23"/>
        </w:rPr>
        <w:t xml:space="preserve">Izvješće o svjetskom razvoju za 2017.: </w:t>
      </w:r>
      <w:r>
        <w:rPr>
          <w:sz w:val="23"/>
          <w:szCs w:val="23"/>
        </w:rPr>
        <w:t xml:space="preserve">Upravljanje i zakon. Washington, DC: Svjetska banka. doi:10.1596/978-1-4648-0950-7. Dozvola: Imenovanje Creative Commons CC BY 3.0 IGO </w:t>
      </w:r>
      <w:hyperlink r:id="rId54" w:history="1">
        <w:r>
          <w:rPr>
            <w:rStyle w:val="Hyperlink"/>
            <w:sz w:val="23"/>
            <w:szCs w:val="23"/>
          </w:rPr>
          <w:t>http://www.worldbank.org/en/publication/wdr2017</w:t>
        </w:r>
      </w:hyperlink>
      <w:r>
        <w:rPr>
          <w:sz w:val="23"/>
          <w:szCs w:val="23"/>
        </w:rPr>
        <w:t xml:space="preserve"> </w:t>
      </w:r>
    </w:p>
    <w:p w14:paraId="15263073" w14:textId="77777777" w:rsidR="00B273BD" w:rsidRPr="00A174A9" w:rsidRDefault="00B273BD" w:rsidP="00B273BD">
      <w:pPr>
        <w:jc w:val="both"/>
        <w:rPr>
          <w:sz w:val="23"/>
          <w:szCs w:val="23"/>
        </w:rPr>
      </w:pPr>
      <w:r>
        <w:rPr>
          <w:sz w:val="23"/>
          <w:szCs w:val="23"/>
        </w:rPr>
        <w:t xml:space="preserve">Svjetska banka, 2017., </w:t>
      </w:r>
      <w:r>
        <w:rPr>
          <w:i/>
          <w:sz w:val="23"/>
          <w:szCs w:val="23"/>
        </w:rPr>
        <w:t>International Practices to Promote Budget Literacy: Key Findings and Lessons Learned</w:t>
      </w:r>
      <w:r>
        <w:rPr>
          <w:sz w:val="23"/>
          <w:szCs w:val="23"/>
        </w:rPr>
        <w:t xml:space="preserve"> (</w:t>
      </w:r>
      <w:r>
        <w:rPr>
          <w:i/>
          <w:sz w:val="23"/>
          <w:szCs w:val="23"/>
        </w:rPr>
        <w:t>Međunarodne prakse za promicanje proračunske pismenosti: ključni nalazi i naučene lekcije</w:t>
      </w:r>
      <w:r>
        <w:rPr>
          <w:sz w:val="23"/>
          <w:szCs w:val="23"/>
        </w:rPr>
        <w:t xml:space="preserve">) autori Masud, Harika; Pfeil, Helene; Agarwal, Sanjay; Gonzalez Briseno, Alfredo. 2017. Istraživanja Svjetske banke. Washington, DC: Svjetska banka. Svjetska banka © World Bank. </w:t>
      </w:r>
      <w:hyperlink r:id="rId55" w:history="1">
        <w:r>
          <w:rPr>
            <w:rStyle w:val="Hyperlink"/>
            <w:sz w:val="23"/>
            <w:szCs w:val="23"/>
          </w:rPr>
          <w:t>https://openknowledge.worldbank.org/handle/10986/26956</w:t>
        </w:r>
      </w:hyperlink>
      <w:r>
        <w:rPr>
          <w:sz w:val="23"/>
          <w:szCs w:val="23"/>
        </w:rPr>
        <w:t xml:space="preserve">  Dozvola: CC BY 3.0 IGO. </w:t>
      </w:r>
    </w:p>
    <w:p w14:paraId="751D6ACA" w14:textId="77777777" w:rsidR="00B273BD" w:rsidRPr="00A174A9" w:rsidRDefault="00B273BD" w:rsidP="00B273BD">
      <w:pPr>
        <w:spacing w:before="100" w:beforeAutospacing="1" w:after="100" w:afterAutospacing="1"/>
        <w:rPr>
          <w:sz w:val="23"/>
          <w:szCs w:val="23"/>
        </w:rPr>
      </w:pPr>
      <w:r>
        <w:rPr>
          <w:sz w:val="23"/>
          <w:szCs w:val="23"/>
        </w:rPr>
        <w:t>WPP, 2016.,</w:t>
      </w:r>
      <w:r>
        <w:rPr>
          <w:i/>
          <w:sz w:val="23"/>
          <w:szCs w:val="23"/>
        </w:rPr>
        <w:t xml:space="preserve"> Leaders’ Report: The Future of Government Communications (Izvješće čelnika: Budućnost komunikacija vlade), </w:t>
      </w:r>
      <w:r>
        <w:rPr>
          <w:sz w:val="23"/>
          <w:szCs w:val="23"/>
        </w:rPr>
        <w:t xml:space="preserve">sažetak dostupan na </w:t>
      </w:r>
      <w:r>
        <w:rPr>
          <w:rStyle w:val="apple-converted-space"/>
          <w:color w:val="202020"/>
          <w:sz w:val="23"/>
          <w:szCs w:val="23"/>
          <w:shd w:val="clear" w:color="auto" w:fill="F5F5F5"/>
        </w:rPr>
        <w:t> </w:t>
      </w:r>
      <w:hyperlink r:id="rId56" w:history="1">
        <w:r>
          <w:rPr>
            <w:rStyle w:val="Hyperlink"/>
            <w:sz w:val="23"/>
            <w:szCs w:val="23"/>
          </w:rPr>
          <w:t>https://www.wpp.com/govtpractice/~/media/wppgov/leadersreport/wppgov_lr_executive_summary.pdf</w:t>
        </w:r>
      </w:hyperlink>
      <w:r>
        <w:rPr>
          <w:color w:val="202020"/>
          <w:sz w:val="23"/>
          <w:szCs w:val="23"/>
          <w:shd w:val="clear" w:color="auto" w:fill="F5F5F5"/>
        </w:rPr>
        <w:t xml:space="preserve"> i sažetak Christophera Ritchiea, savjetnik za stratešku komunikaciju i javne poslove, dostupno na: </w:t>
      </w:r>
      <w:hyperlink r:id="rId57" w:history="1">
        <w:r>
          <w:rPr>
            <w:rStyle w:val="Hyperlink"/>
            <w:sz w:val="23"/>
            <w:szCs w:val="23"/>
            <w:shd w:val="clear" w:color="auto" w:fill="F5F5F5"/>
          </w:rPr>
          <w:t>https://www.linkedin.com/pulse/leaders-report-future-government-communication-christopher-ritchie</w:t>
        </w:r>
      </w:hyperlink>
    </w:p>
    <w:p w14:paraId="0496BE5F" w14:textId="77777777" w:rsidR="002E2654" w:rsidRDefault="002E2654" w:rsidP="00FB08B7">
      <w:pPr>
        <w:pStyle w:val="Heading1"/>
        <w:rPr>
          <w:rFonts w:ascii="Times New Roman" w:hAnsi="Times New Roman"/>
          <w:b w:val="0"/>
          <w:color w:val="984806"/>
          <w:sz w:val="28"/>
          <w:szCs w:val="28"/>
        </w:rPr>
      </w:pPr>
      <w:bookmarkStart w:id="56" w:name="_Toc487651526"/>
      <w:bookmarkStart w:id="57" w:name="_Toc487655781"/>
      <w:bookmarkStart w:id="58" w:name="_Toc487655799"/>
      <w:bookmarkStart w:id="59" w:name="_Toc487655817"/>
    </w:p>
    <w:p w14:paraId="26120713" w14:textId="77777777" w:rsidR="002E2654" w:rsidRDefault="002E2654" w:rsidP="00FB08B7">
      <w:pPr>
        <w:pStyle w:val="Heading1"/>
        <w:rPr>
          <w:rFonts w:ascii="Times New Roman" w:hAnsi="Times New Roman"/>
          <w:b w:val="0"/>
          <w:color w:val="984806"/>
          <w:sz w:val="28"/>
          <w:szCs w:val="28"/>
        </w:rPr>
      </w:pPr>
    </w:p>
    <w:p w14:paraId="1CA61F19" w14:textId="77777777" w:rsidR="002E2654" w:rsidRDefault="002E2654" w:rsidP="00FB08B7">
      <w:pPr>
        <w:pStyle w:val="Heading1"/>
        <w:rPr>
          <w:rFonts w:ascii="Times New Roman" w:hAnsi="Times New Roman"/>
          <w:b w:val="0"/>
          <w:color w:val="984806"/>
          <w:sz w:val="28"/>
          <w:szCs w:val="28"/>
        </w:rPr>
      </w:pPr>
    </w:p>
    <w:p w14:paraId="2C03C897" w14:textId="77777777" w:rsidR="002E2654" w:rsidRDefault="002E2654" w:rsidP="00FB08B7">
      <w:pPr>
        <w:pStyle w:val="Heading1"/>
        <w:rPr>
          <w:rFonts w:ascii="Times New Roman" w:hAnsi="Times New Roman"/>
          <w:b w:val="0"/>
          <w:color w:val="984806"/>
          <w:sz w:val="28"/>
          <w:szCs w:val="28"/>
        </w:rPr>
      </w:pPr>
    </w:p>
    <w:p w14:paraId="28331FC6" w14:textId="77777777" w:rsidR="002E2654" w:rsidRPr="002E2654" w:rsidRDefault="002E2654" w:rsidP="002E2654"/>
    <w:p w14:paraId="4C56BD61" w14:textId="77777777" w:rsidR="00FB08B7" w:rsidRPr="00CE7990" w:rsidRDefault="00871229" w:rsidP="00FB08B7">
      <w:pPr>
        <w:pStyle w:val="Heading1"/>
        <w:rPr>
          <w:rFonts w:ascii="Times New Roman" w:hAnsi="Times New Roman"/>
          <w:b w:val="0"/>
          <w:color w:val="2F5496"/>
          <w:sz w:val="28"/>
          <w:szCs w:val="28"/>
        </w:rPr>
      </w:pPr>
      <w:bookmarkStart w:id="60" w:name="_Toc494049448"/>
      <w:r>
        <w:rPr>
          <w:rFonts w:ascii="Times New Roman" w:hAnsi="Times New Roman"/>
          <w:b w:val="0"/>
          <w:color w:val="984806"/>
          <w:sz w:val="28"/>
          <w:szCs w:val="28"/>
        </w:rPr>
        <w:lastRenderedPageBreak/>
        <w:t>PRILOZI</w:t>
      </w:r>
      <w:bookmarkEnd w:id="56"/>
      <w:bookmarkEnd w:id="57"/>
      <w:bookmarkEnd w:id="58"/>
      <w:bookmarkEnd w:id="59"/>
      <w:bookmarkEnd w:id="60"/>
    </w:p>
    <w:p w14:paraId="36AC12E6" w14:textId="77777777" w:rsidR="00FB08B7" w:rsidRPr="00CE7990" w:rsidRDefault="00FB08B7" w:rsidP="00FB08B7">
      <w:pPr>
        <w:pStyle w:val="Heading3"/>
        <w:rPr>
          <w:rFonts w:ascii="Times New Roman" w:hAnsi="Times New Roman"/>
          <w:color w:val="2F5496"/>
          <w:sz w:val="24"/>
          <w:szCs w:val="24"/>
        </w:rPr>
      </w:pPr>
      <w:bookmarkStart w:id="61" w:name="_Toc487651527"/>
      <w:bookmarkStart w:id="62" w:name="_Toc487655782"/>
      <w:bookmarkStart w:id="63" w:name="_Toc487655800"/>
      <w:bookmarkStart w:id="64" w:name="_Toc487655818"/>
      <w:bookmarkStart w:id="65" w:name="_Toc494049449"/>
      <w:r>
        <w:rPr>
          <w:rFonts w:ascii="Times New Roman" w:hAnsi="Times New Roman"/>
          <w:color w:val="2F5496"/>
          <w:sz w:val="24"/>
          <w:szCs w:val="24"/>
        </w:rPr>
        <w:t>A: PRIMJERI, ALATI I SREDSTVA</w:t>
      </w:r>
      <w:bookmarkEnd w:id="61"/>
      <w:bookmarkEnd w:id="62"/>
      <w:bookmarkEnd w:id="63"/>
      <w:bookmarkEnd w:id="64"/>
      <w:bookmarkEnd w:id="65"/>
    </w:p>
    <w:p w14:paraId="025DC12C" w14:textId="77777777" w:rsidR="00FB08B7" w:rsidRPr="00CE7990" w:rsidRDefault="00FB08B7" w:rsidP="006D7341">
      <w:pPr>
        <w:pStyle w:val="Heading4"/>
        <w:rPr>
          <w:rFonts w:ascii="Times New Roman" w:hAnsi="Times New Roman"/>
          <w:b w:val="0"/>
          <w:color w:val="2F5496"/>
          <w:sz w:val="24"/>
          <w:szCs w:val="24"/>
        </w:rPr>
      </w:pPr>
      <w:r>
        <w:rPr>
          <w:rFonts w:ascii="Times New Roman" w:hAnsi="Times New Roman"/>
          <w:b w:val="0"/>
          <w:color w:val="2F5496"/>
          <w:sz w:val="24"/>
          <w:szCs w:val="24"/>
        </w:rPr>
        <w:t xml:space="preserve">1.: Odabrani primjeri GIFT-a za sudjelovanje javnosti u nacionalnoj fiskalnoj politici po stanju proračuna i ciklusima politike </w:t>
      </w:r>
    </w:p>
    <w:p w14:paraId="61C870A0" w14:textId="77777777" w:rsidR="00FB08B7" w:rsidRDefault="00FB08B7" w:rsidP="00FB08B7">
      <w:pPr>
        <w:rPr>
          <w:b/>
          <w:noProof/>
          <w:color w:val="2F5496"/>
        </w:rPr>
      </w:pPr>
    </w:p>
    <w:p w14:paraId="61959A71" w14:textId="77777777" w:rsidR="00FB08B7" w:rsidRDefault="002E2654" w:rsidP="00FB08B7">
      <w:pPr>
        <w:rPr>
          <w:b/>
          <w:noProof/>
          <w:color w:val="2F5496"/>
        </w:rPr>
      </w:pPr>
      <w:r>
        <w:rPr>
          <w:b/>
          <w:noProof/>
          <w:color w:val="2F5496"/>
          <w:lang w:val="en-GB" w:eastAsia="en-GB"/>
        </w:rPr>
        <w:drawing>
          <wp:inline distT="0" distB="0" distL="0" distR="0" wp14:anchorId="49A2AA68" wp14:editId="007038D1">
            <wp:extent cx="5857875" cy="6953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jpg"/>
                    <pic:cNvPicPr/>
                  </pic:nvPicPr>
                  <pic:blipFill>
                    <a:blip r:embed="rId58">
                      <a:extLst>
                        <a:ext uri="{28A0092B-C50C-407E-A947-70E740481C1C}">
                          <a14:useLocalDpi xmlns:a14="http://schemas.microsoft.com/office/drawing/2010/main" val="0"/>
                        </a:ext>
                      </a:extLst>
                    </a:blip>
                    <a:stretch>
                      <a:fillRect/>
                    </a:stretch>
                  </pic:blipFill>
                  <pic:spPr>
                    <a:xfrm>
                      <a:off x="0" y="0"/>
                      <a:ext cx="5857875" cy="6953250"/>
                    </a:xfrm>
                    <a:prstGeom prst="rect">
                      <a:avLst/>
                    </a:prstGeom>
                  </pic:spPr>
                </pic:pic>
              </a:graphicData>
            </a:graphic>
          </wp:inline>
        </w:drawing>
      </w:r>
    </w:p>
    <w:p w14:paraId="4352DC9C" w14:textId="77777777" w:rsidR="00FB08B7" w:rsidRDefault="00FB08B7" w:rsidP="00FB08B7">
      <w:r>
        <w:t xml:space="preserve">Izvor: GIFT, 7. lipnja 2017., Murray Petrie </w:t>
      </w:r>
    </w:p>
    <w:p w14:paraId="5CE6144D" w14:textId="77777777" w:rsidR="00FB08B7" w:rsidRDefault="00FB08B7" w:rsidP="00FB08B7">
      <w:r>
        <w:t>CBA – Središnja proračunska agencija, EITI – Inicijativa za transparentnost ekstraktivnih industrija</w:t>
      </w:r>
    </w:p>
    <w:p w14:paraId="01A5C0B1" w14:textId="77777777" w:rsidR="00C63AFF" w:rsidRDefault="00FB08B7" w:rsidP="00FB08B7">
      <w:pPr>
        <w:sectPr w:rsidR="00C63AFF" w:rsidSect="00D418F1">
          <w:headerReference w:type="default" r:id="rId59"/>
          <w:footerReference w:type="even" r:id="rId60"/>
          <w:footerReference w:type="default" r:id="rId61"/>
          <w:headerReference w:type="first" r:id="rId62"/>
          <w:footerReference w:type="first" r:id="rId63"/>
          <w:pgSz w:w="11901" w:h="16817"/>
          <w:pgMar w:top="1559" w:right="1043" w:bottom="816" w:left="1134" w:header="289" w:footer="851" w:gutter="0"/>
          <w:cols w:space="720"/>
          <w:docGrid w:linePitch="360"/>
        </w:sectPr>
      </w:pPr>
      <w:r>
        <w:t>1 Kako je preporučeno radi suzbijanja sklonosti optimizmu u procjeni velikih infrastrukturnih projekata</w:t>
      </w:r>
    </w:p>
    <w:p w14:paraId="4EDDFD4C" w14:textId="77777777" w:rsidR="00FB08B7" w:rsidRDefault="00FB08B7" w:rsidP="00FB08B7"/>
    <w:p w14:paraId="354B32E3" w14:textId="77777777" w:rsidR="00C63AFF" w:rsidRPr="009A4654" w:rsidRDefault="00C63AFF" w:rsidP="00C63AFF">
      <w:pPr>
        <w:rPr>
          <w:color w:val="2F5496"/>
        </w:rPr>
      </w:pPr>
      <w:r>
        <w:rPr>
          <w:b/>
          <w:color w:val="2F5496"/>
        </w:rPr>
        <w:t xml:space="preserve">2.: </w:t>
      </w:r>
      <w:r>
        <w:rPr>
          <w:color w:val="2F5496"/>
        </w:rPr>
        <w:t>Dodatna sredstva iz svih dijelova svijeta</w:t>
      </w:r>
    </w:p>
    <w:tbl>
      <w:tblPr>
        <w:tblW w:w="11119" w:type="dxa"/>
        <w:tblInd w:w="-521" w:type="dxa"/>
        <w:tblBorders>
          <w:top w:val="nil"/>
          <w:left w:val="nil"/>
          <w:right w:val="nil"/>
        </w:tblBorders>
        <w:tblLayout w:type="fixed"/>
        <w:tblLook w:val="0000" w:firstRow="0" w:lastRow="0" w:firstColumn="0" w:lastColumn="0" w:noHBand="0" w:noVBand="0"/>
      </w:tblPr>
      <w:tblGrid>
        <w:gridCol w:w="3240"/>
        <w:gridCol w:w="7879"/>
      </w:tblGrid>
      <w:tr w:rsidR="00C63AFF" w14:paraId="37091EC7" w14:textId="77777777" w:rsidTr="009A4654">
        <w:tc>
          <w:tcPr>
            <w:tcW w:w="3240" w:type="dxa"/>
            <w:tcBorders>
              <w:top w:val="single" w:sz="8" w:space="0" w:color="FFFFFF"/>
              <w:left w:val="single" w:sz="8" w:space="0" w:color="FFFFFF"/>
              <w:bottom w:val="single" w:sz="32" w:space="0" w:color="FFFFFF"/>
              <w:right w:val="single" w:sz="8" w:space="0" w:color="FFFFFF"/>
            </w:tcBorders>
            <w:shd w:val="clear" w:color="auto" w:fill="C0B2D1"/>
            <w:tcMar>
              <w:top w:w="125" w:type="nil"/>
              <w:left w:w="96" w:type="nil"/>
              <w:bottom w:w="96" w:type="nil"/>
              <w:right w:w="125" w:type="nil"/>
            </w:tcMar>
          </w:tcPr>
          <w:p w14:paraId="20EC1173" w14:textId="77777777" w:rsidR="00C63AFF" w:rsidRPr="001B57C8" w:rsidRDefault="00C63AFF" w:rsidP="00927537">
            <w:pPr>
              <w:widowControl w:val="0"/>
              <w:autoSpaceDE w:val="0"/>
              <w:autoSpaceDN w:val="0"/>
              <w:adjustRightInd w:val="0"/>
              <w:spacing w:line="460" w:lineRule="atLeast"/>
              <w:rPr>
                <w:rFonts w:ascii="Arial" w:hAnsi="Arial" w:cs="Arial"/>
                <w:color w:val="000000"/>
                <w:sz w:val="20"/>
                <w:szCs w:val="20"/>
              </w:rPr>
            </w:pPr>
            <w:r>
              <w:rPr>
                <w:rFonts w:ascii="Calibri" w:hAnsi="Calibri"/>
                <w:b/>
                <w:bCs/>
                <w:color w:val="FFFFFF"/>
                <w:sz w:val="20"/>
                <w:szCs w:val="20"/>
              </w:rPr>
              <w:t>Vrsta resursa</w:t>
            </w:r>
          </w:p>
        </w:tc>
        <w:tc>
          <w:tcPr>
            <w:tcW w:w="7879" w:type="dxa"/>
            <w:tcBorders>
              <w:top w:val="single" w:sz="8" w:space="0" w:color="FFFFFF"/>
              <w:left w:val="single" w:sz="8" w:space="0" w:color="FFFFFF"/>
              <w:bottom w:val="single" w:sz="32" w:space="0" w:color="FFFFFF"/>
              <w:right w:val="single" w:sz="8" w:space="0" w:color="FFFFFF"/>
            </w:tcBorders>
            <w:shd w:val="clear" w:color="auto" w:fill="C0B2D1"/>
            <w:tcMar>
              <w:top w:w="125" w:type="nil"/>
              <w:left w:w="96" w:type="nil"/>
              <w:bottom w:w="96" w:type="nil"/>
              <w:right w:w="125" w:type="nil"/>
            </w:tcMar>
          </w:tcPr>
          <w:p w14:paraId="1B661A3C" w14:textId="77777777" w:rsidR="00C63AFF" w:rsidRPr="001B57C8" w:rsidRDefault="00C63AFF" w:rsidP="00927537">
            <w:pPr>
              <w:widowControl w:val="0"/>
              <w:autoSpaceDE w:val="0"/>
              <w:autoSpaceDN w:val="0"/>
              <w:adjustRightInd w:val="0"/>
              <w:spacing w:line="460" w:lineRule="atLeast"/>
              <w:rPr>
                <w:rFonts w:ascii="Arial" w:hAnsi="Arial" w:cs="Arial"/>
                <w:color w:val="000000"/>
                <w:sz w:val="20"/>
                <w:szCs w:val="20"/>
              </w:rPr>
            </w:pPr>
            <w:r>
              <w:rPr>
                <w:rFonts w:ascii="Calibri" w:hAnsi="Calibri"/>
                <w:b/>
                <w:bCs/>
                <w:color w:val="FFFFFF"/>
                <w:sz w:val="20"/>
                <w:szCs w:val="20"/>
              </w:rPr>
              <w:t>Primjeri</w:t>
            </w:r>
          </w:p>
        </w:tc>
      </w:tr>
      <w:tr w:rsidR="00C63AFF" w14:paraId="21B8CFE1" w14:textId="77777777" w:rsidTr="009A4654">
        <w:tblPrEx>
          <w:tblBorders>
            <w:top w:val="none" w:sz="0" w:space="0" w:color="auto"/>
          </w:tblBorders>
        </w:tblPrEx>
        <w:trPr>
          <w:trHeight w:val="314"/>
        </w:trPr>
        <w:tc>
          <w:tcPr>
            <w:tcW w:w="3240" w:type="dxa"/>
            <w:tcBorders>
              <w:top w:val="single" w:sz="32"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73EE8DDC" w14:textId="77777777" w:rsidR="00C63AFF" w:rsidRPr="001B57C8" w:rsidRDefault="00C63AFF" w:rsidP="00927537">
            <w:pPr>
              <w:widowControl w:val="0"/>
              <w:autoSpaceDE w:val="0"/>
              <w:autoSpaceDN w:val="0"/>
              <w:adjustRightInd w:val="0"/>
              <w:spacing w:line="460" w:lineRule="atLeast"/>
              <w:rPr>
                <w:rFonts w:ascii="Arial" w:hAnsi="Arial" w:cs="Arial"/>
                <w:color w:val="000000"/>
                <w:sz w:val="20"/>
                <w:szCs w:val="20"/>
              </w:rPr>
            </w:pPr>
            <w:r>
              <w:rPr>
                <w:rFonts w:ascii="Calibri" w:hAnsi="Calibri"/>
                <w:b/>
                <w:bCs/>
                <w:color w:val="000000"/>
                <w:sz w:val="20"/>
                <w:szCs w:val="20"/>
              </w:rPr>
              <w:t>Blogovi</w:t>
            </w:r>
          </w:p>
        </w:tc>
        <w:tc>
          <w:tcPr>
            <w:tcW w:w="7879" w:type="dxa"/>
            <w:tcBorders>
              <w:top w:val="single" w:sz="32"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21C51B66" w14:textId="77777777" w:rsidR="00C63AFF" w:rsidRPr="001B57C8" w:rsidRDefault="00917DCD" w:rsidP="00927537">
            <w:pPr>
              <w:widowControl w:val="0"/>
              <w:autoSpaceDE w:val="0"/>
              <w:autoSpaceDN w:val="0"/>
              <w:adjustRightInd w:val="0"/>
              <w:spacing w:line="440" w:lineRule="atLeast"/>
              <w:rPr>
                <w:rFonts w:ascii="Arial" w:hAnsi="Arial" w:cs="Arial"/>
                <w:color w:val="000000"/>
                <w:sz w:val="20"/>
                <w:szCs w:val="20"/>
              </w:rPr>
            </w:pPr>
            <w:hyperlink r:id="rId64" w:history="1">
              <w:r w:rsidR="00C63AFF">
                <w:rPr>
                  <w:rFonts w:ascii="Calibri" w:hAnsi="Calibri"/>
                  <w:color w:val="0000E9"/>
                  <w:sz w:val="20"/>
                  <w:szCs w:val="20"/>
                  <w:u w:val="single" w:color="0000E9"/>
                </w:rPr>
                <w:t xml:space="preserve">Blog o razumijevanju fiskalne odgovornosti </w:t>
              </w:r>
            </w:hyperlink>
            <w:r w:rsidR="00C63AFF">
              <w:t xml:space="preserve"> </w:t>
            </w:r>
            <w:r w:rsidR="00C63AFF">
              <w:rPr>
                <w:rFonts w:ascii="Calibri" w:hAnsi="Calibri"/>
                <w:color w:val="000000"/>
                <w:sz w:val="20"/>
                <w:szCs w:val="20"/>
                <w:u w:val="single"/>
              </w:rPr>
              <w:t>(SAD)</w:t>
            </w:r>
          </w:p>
        </w:tc>
      </w:tr>
      <w:tr w:rsidR="00C63AFF" w14:paraId="7786FC21" w14:textId="77777777" w:rsidTr="009A4654">
        <w:tblPrEx>
          <w:tblBorders>
            <w:top w:val="none" w:sz="0" w:space="0" w:color="auto"/>
          </w:tblBorders>
        </w:tblPrEx>
        <w:trPr>
          <w:trHeight w:val="821"/>
        </w:trPr>
        <w:tc>
          <w:tcPr>
            <w:tcW w:w="3240"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4A0BAA94" w14:textId="77777777" w:rsidR="00C63AFF" w:rsidRPr="001B57C8" w:rsidRDefault="00C63AFF" w:rsidP="00927537">
            <w:pPr>
              <w:widowControl w:val="0"/>
              <w:autoSpaceDE w:val="0"/>
              <w:autoSpaceDN w:val="0"/>
              <w:adjustRightInd w:val="0"/>
              <w:spacing w:line="460" w:lineRule="atLeast"/>
              <w:rPr>
                <w:rFonts w:ascii="Arial" w:hAnsi="Arial" w:cs="Arial"/>
                <w:color w:val="000000"/>
                <w:sz w:val="20"/>
                <w:szCs w:val="20"/>
              </w:rPr>
            </w:pPr>
            <w:r>
              <w:rPr>
                <w:rFonts w:ascii="Calibri" w:hAnsi="Calibri"/>
                <w:b/>
                <w:bCs/>
                <w:color w:val="000000"/>
                <w:sz w:val="20"/>
                <w:szCs w:val="20"/>
              </w:rPr>
              <w:t xml:space="preserve">Stripovi/animirani filmovi </w:t>
            </w:r>
          </w:p>
        </w:tc>
        <w:tc>
          <w:tcPr>
            <w:tcW w:w="7879"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3C9BC050" w14:textId="77777777" w:rsidR="00C63AFF" w:rsidRPr="001B57C8" w:rsidRDefault="00917DCD" w:rsidP="00927537">
            <w:pPr>
              <w:widowControl w:val="0"/>
              <w:autoSpaceDE w:val="0"/>
              <w:autoSpaceDN w:val="0"/>
              <w:adjustRightInd w:val="0"/>
              <w:spacing w:line="440" w:lineRule="atLeast"/>
              <w:rPr>
                <w:rFonts w:ascii="Arial" w:hAnsi="Arial" w:cs="Arial"/>
                <w:color w:val="000000"/>
                <w:sz w:val="20"/>
                <w:szCs w:val="20"/>
              </w:rPr>
            </w:pPr>
            <w:hyperlink r:id="rId65" w:history="1">
              <w:r w:rsidR="00C63AFF">
                <w:rPr>
                  <w:rFonts w:ascii="Calibri" w:hAnsi="Calibri"/>
                  <w:color w:val="0000E9"/>
                  <w:sz w:val="20"/>
                  <w:szCs w:val="20"/>
                  <w:u w:val="single" w:color="0000E9"/>
                </w:rPr>
                <w:t>Sofinha i njezina ekipa</w:t>
              </w:r>
            </w:hyperlink>
            <w:r w:rsidR="00C63AFF">
              <w:rPr>
                <w:rFonts w:ascii="Calibri" w:hAnsi="Calibri"/>
                <w:color w:val="000000"/>
                <w:sz w:val="20"/>
                <w:szCs w:val="20"/>
                <w:u w:val="single"/>
              </w:rPr>
              <w:t xml:space="preserve"> (Brazil)</w:t>
            </w:r>
          </w:p>
          <w:p w14:paraId="3E2DA104" w14:textId="77777777" w:rsidR="00C63AFF" w:rsidRPr="001B57C8" w:rsidRDefault="00917DCD" w:rsidP="00927537">
            <w:pPr>
              <w:widowControl w:val="0"/>
              <w:autoSpaceDE w:val="0"/>
              <w:autoSpaceDN w:val="0"/>
              <w:adjustRightInd w:val="0"/>
              <w:spacing w:line="440" w:lineRule="atLeast"/>
              <w:rPr>
                <w:rFonts w:ascii="Arial" w:hAnsi="Arial" w:cs="Arial"/>
                <w:color w:val="000000"/>
                <w:sz w:val="20"/>
                <w:szCs w:val="20"/>
              </w:rPr>
            </w:pPr>
            <w:hyperlink r:id="rId66" w:history="1">
              <w:r w:rsidR="00C63AFF">
                <w:rPr>
                  <w:rFonts w:ascii="Calibri" w:hAnsi="Calibri"/>
                  <w:color w:val="0000E9"/>
                  <w:sz w:val="20"/>
                  <w:szCs w:val="20"/>
                  <w:u w:val="single" w:color="0000E9"/>
                </w:rPr>
                <w:t>Što mi imamo od toga?</w:t>
              </w:r>
            </w:hyperlink>
            <w:r w:rsidR="00C63AFF">
              <w:rPr>
                <w:rFonts w:ascii="Calibri" w:hAnsi="Calibri"/>
                <w:color w:val="000000"/>
                <w:sz w:val="20"/>
                <w:szCs w:val="20"/>
              </w:rPr>
              <w:t>? (Novi Zeland)</w:t>
            </w:r>
          </w:p>
        </w:tc>
      </w:tr>
      <w:tr w:rsidR="00C63AFF" w14:paraId="3275051A" w14:textId="77777777" w:rsidTr="009A4654">
        <w:tblPrEx>
          <w:tblBorders>
            <w:top w:val="none" w:sz="0" w:space="0" w:color="auto"/>
          </w:tblBorders>
        </w:tblPrEx>
        <w:trPr>
          <w:trHeight w:val="352"/>
        </w:trPr>
        <w:tc>
          <w:tcPr>
            <w:tcW w:w="3240"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10836A7D" w14:textId="77777777" w:rsidR="00C63AFF" w:rsidRPr="001B57C8" w:rsidRDefault="00C63AFF" w:rsidP="00927537">
            <w:pPr>
              <w:widowControl w:val="0"/>
              <w:autoSpaceDE w:val="0"/>
              <w:autoSpaceDN w:val="0"/>
              <w:adjustRightInd w:val="0"/>
              <w:spacing w:line="460" w:lineRule="atLeast"/>
              <w:rPr>
                <w:rFonts w:ascii="Arial" w:hAnsi="Arial" w:cs="Arial"/>
                <w:color w:val="000000"/>
                <w:sz w:val="20"/>
                <w:szCs w:val="20"/>
              </w:rPr>
            </w:pPr>
            <w:r>
              <w:rPr>
                <w:rFonts w:ascii="Calibri" w:hAnsi="Calibri"/>
                <w:b/>
                <w:bCs/>
                <w:color w:val="000000"/>
                <w:sz w:val="20"/>
                <w:szCs w:val="20"/>
              </w:rPr>
              <w:t>Križaljke</w:t>
            </w:r>
          </w:p>
        </w:tc>
        <w:tc>
          <w:tcPr>
            <w:tcW w:w="7879"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1C98F17D" w14:textId="77777777" w:rsidR="00C63AFF" w:rsidRPr="001B57C8" w:rsidRDefault="00C63AFF" w:rsidP="00927537">
            <w:pPr>
              <w:widowControl w:val="0"/>
              <w:autoSpaceDE w:val="0"/>
              <w:autoSpaceDN w:val="0"/>
              <w:adjustRightInd w:val="0"/>
              <w:spacing w:line="440" w:lineRule="atLeast"/>
              <w:rPr>
                <w:rFonts w:ascii="Arial" w:hAnsi="Arial" w:cs="Arial"/>
                <w:color w:val="000000"/>
                <w:sz w:val="20"/>
                <w:szCs w:val="20"/>
              </w:rPr>
            </w:pPr>
            <w:r>
              <w:rPr>
                <w:rFonts w:ascii="Arial" w:hAnsi="Arial"/>
                <w:color w:val="000000"/>
                <w:sz w:val="20"/>
                <w:szCs w:val="20"/>
              </w:rPr>
              <w:t>•</w:t>
            </w:r>
            <w:hyperlink r:id="rId67" w:history="1">
              <w:r>
                <w:rPr>
                  <w:rFonts w:ascii="Calibri" w:hAnsi="Calibri"/>
                  <w:color w:val="0000E9"/>
                  <w:sz w:val="20"/>
                  <w:szCs w:val="20"/>
                  <w:u w:val="single" w:color="0000E9"/>
                </w:rPr>
                <w:t xml:space="preserve">Križaljka </w:t>
              </w:r>
            </w:hyperlink>
            <w:r>
              <w:t xml:space="preserve">o nacionalnom proračunu </w:t>
            </w:r>
            <w:r>
              <w:rPr>
                <w:rFonts w:ascii="Calibri" w:hAnsi="Calibri"/>
                <w:color w:val="000000"/>
                <w:sz w:val="20"/>
                <w:szCs w:val="20"/>
                <w:u w:val="single"/>
              </w:rPr>
              <w:t>(Ireland)</w:t>
            </w:r>
          </w:p>
        </w:tc>
      </w:tr>
      <w:tr w:rsidR="00C63AFF" w14:paraId="4855C269" w14:textId="77777777" w:rsidTr="009A4654">
        <w:tblPrEx>
          <w:tblBorders>
            <w:top w:val="none" w:sz="0" w:space="0" w:color="auto"/>
          </w:tblBorders>
        </w:tblPrEx>
        <w:trPr>
          <w:trHeight w:val="868"/>
        </w:trPr>
        <w:tc>
          <w:tcPr>
            <w:tcW w:w="3240"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4E51953B" w14:textId="77777777" w:rsidR="00C63AFF" w:rsidRPr="001B57C8" w:rsidRDefault="00C63AFF" w:rsidP="00927537">
            <w:pPr>
              <w:widowControl w:val="0"/>
              <w:autoSpaceDE w:val="0"/>
              <w:autoSpaceDN w:val="0"/>
              <w:adjustRightInd w:val="0"/>
              <w:spacing w:line="460" w:lineRule="atLeast"/>
              <w:rPr>
                <w:rFonts w:ascii="Arial" w:hAnsi="Arial" w:cs="Arial"/>
                <w:color w:val="000000"/>
                <w:sz w:val="20"/>
                <w:szCs w:val="20"/>
              </w:rPr>
            </w:pPr>
            <w:r>
              <w:rPr>
                <w:rFonts w:ascii="Calibri" w:hAnsi="Calibri"/>
                <w:b/>
                <w:bCs/>
                <w:color w:val="000000"/>
                <w:sz w:val="20"/>
                <w:szCs w:val="20"/>
              </w:rPr>
              <w:t>Skupovi podataka o javnoj potrošnji</w:t>
            </w:r>
          </w:p>
        </w:tc>
        <w:tc>
          <w:tcPr>
            <w:tcW w:w="7879"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2AD6C9A8" w14:textId="77777777" w:rsidR="00C63AFF" w:rsidRDefault="00917DCD" w:rsidP="00927537">
            <w:pPr>
              <w:widowControl w:val="0"/>
              <w:autoSpaceDE w:val="0"/>
              <w:autoSpaceDN w:val="0"/>
              <w:adjustRightInd w:val="0"/>
              <w:spacing w:line="440" w:lineRule="atLeast"/>
              <w:rPr>
                <w:rFonts w:ascii="Calibri" w:hAnsi="Calibri" w:cs="Calibri"/>
                <w:color w:val="000000"/>
                <w:sz w:val="20"/>
                <w:szCs w:val="20"/>
                <w:u w:val="single"/>
              </w:rPr>
            </w:pPr>
            <w:hyperlink r:id="rId68" w:history="1">
              <w:r w:rsidR="00C63AFF">
                <w:rPr>
                  <w:rFonts w:ascii="Calibri" w:hAnsi="Calibri"/>
                  <w:color w:val="0000E9"/>
                  <w:sz w:val="20"/>
                  <w:szCs w:val="20"/>
                  <w:u w:val="single" w:color="0000E9"/>
                </w:rPr>
                <w:t xml:space="preserve">Priče o proračunu </w:t>
              </w:r>
            </w:hyperlink>
            <w:r w:rsidR="00C63AFF">
              <w:rPr>
                <w:rFonts w:ascii="Calibri" w:hAnsi="Calibri"/>
                <w:color w:val="000000"/>
                <w:sz w:val="20"/>
                <w:szCs w:val="20"/>
                <w:u w:val="single"/>
              </w:rPr>
              <w:t xml:space="preserve"> (Moldavija)</w:t>
            </w:r>
          </w:p>
          <w:p w14:paraId="0D0307FA" w14:textId="77777777" w:rsidR="00C63AFF" w:rsidRPr="001B57C8" w:rsidRDefault="00917DCD" w:rsidP="00927537">
            <w:pPr>
              <w:widowControl w:val="0"/>
              <w:autoSpaceDE w:val="0"/>
              <w:autoSpaceDN w:val="0"/>
              <w:adjustRightInd w:val="0"/>
              <w:spacing w:line="440" w:lineRule="atLeast"/>
              <w:rPr>
                <w:rFonts w:ascii="Arial" w:hAnsi="Arial" w:cs="Arial"/>
                <w:color w:val="000000"/>
                <w:sz w:val="20"/>
                <w:szCs w:val="20"/>
              </w:rPr>
            </w:pPr>
            <w:hyperlink r:id="rId69" w:history="1">
              <w:r w:rsidR="00C63AFF">
                <w:rPr>
                  <w:rStyle w:val="Hyperlink"/>
                  <w:rFonts w:ascii="Arial" w:hAnsi="Arial"/>
                  <w:sz w:val="20"/>
                  <w:szCs w:val="20"/>
                </w:rPr>
                <w:t xml:space="preserve">A Scuola di OpenCoesione </w:t>
              </w:r>
            </w:hyperlink>
            <w:r w:rsidR="00C63AFF">
              <w:rPr>
                <w:rFonts w:ascii="Arial" w:hAnsi="Arial"/>
                <w:color w:val="000000"/>
                <w:sz w:val="20"/>
                <w:szCs w:val="20"/>
                <w:u w:val="single"/>
              </w:rPr>
              <w:t>(Italija)</w:t>
            </w:r>
          </w:p>
        </w:tc>
      </w:tr>
      <w:tr w:rsidR="00C63AFF" w14:paraId="21B21F52" w14:textId="77777777" w:rsidTr="009A4654">
        <w:tblPrEx>
          <w:tblBorders>
            <w:top w:val="none" w:sz="0" w:space="0" w:color="auto"/>
          </w:tblBorders>
        </w:tblPrEx>
        <w:tc>
          <w:tcPr>
            <w:tcW w:w="3240"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1D0FFFA7" w14:textId="77777777" w:rsidR="00C63AFF" w:rsidRPr="001B57C8" w:rsidRDefault="00C63AFF" w:rsidP="00927537">
            <w:pPr>
              <w:widowControl w:val="0"/>
              <w:autoSpaceDE w:val="0"/>
              <w:autoSpaceDN w:val="0"/>
              <w:adjustRightInd w:val="0"/>
              <w:spacing w:line="460" w:lineRule="atLeast"/>
              <w:rPr>
                <w:rFonts w:ascii="Arial" w:hAnsi="Arial" w:cs="Arial"/>
                <w:color w:val="000000"/>
                <w:sz w:val="20"/>
                <w:szCs w:val="20"/>
              </w:rPr>
            </w:pPr>
            <w:r>
              <w:rPr>
                <w:rFonts w:ascii="Calibri" w:hAnsi="Calibri"/>
                <w:b/>
                <w:bCs/>
                <w:color w:val="000000"/>
                <w:sz w:val="20"/>
                <w:szCs w:val="20"/>
              </w:rPr>
              <w:t>Glosari/Tekstovi za početnike</w:t>
            </w:r>
          </w:p>
        </w:tc>
        <w:tc>
          <w:tcPr>
            <w:tcW w:w="7879"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09CF646A" w14:textId="77777777" w:rsidR="00C63AFF" w:rsidRPr="001B57C8" w:rsidRDefault="00917DCD" w:rsidP="00927537">
            <w:pPr>
              <w:widowControl w:val="0"/>
              <w:autoSpaceDE w:val="0"/>
              <w:autoSpaceDN w:val="0"/>
              <w:adjustRightInd w:val="0"/>
              <w:spacing w:line="440" w:lineRule="atLeast"/>
              <w:rPr>
                <w:rFonts w:ascii="Arial" w:hAnsi="Arial" w:cs="Arial"/>
                <w:color w:val="000000"/>
                <w:sz w:val="20"/>
                <w:szCs w:val="20"/>
              </w:rPr>
            </w:pPr>
            <w:hyperlink r:id="rId70" w:history="1">
              <w:r w:rsidR="00C63AFF">
                <w:rPr>
                  <w:rFonts w:ascii="Calibri" w:hAnsi="Calibri"/>
                  <w:color w:val="0000E9"/>
                  <w:sz w:val="20"/>
                  <w:szCs w:val="20"/>
                  <w:u w:val="single" w:color="0000E9"/>
                </w:rPr>
                <w:t>Abeceda poreza</w:t>
              </w:r>
            </w:hyperlink>
            <w:r w:rsidR="00C63AFF">
              <w:rPr>
                <w:rFonts w:ascii="Calibri" w:hAnsi="Calibri"/>
                <w:color w:val="000000"/>
                <w:sz w:val="20"/>
                <w:szCs w:val="20"/>
                <w:u w:val="single"/>
              </w:rPr>
              <w:t xml:space="preserve"> (Gvatemala)</w:t>
            </w:r>
          </w:p>
          <w:p w14:paraId="744BF991" w14:textId="77777777" w:rsidR="00C63AFF" w:rsidRPr="001B57C8" w:rsidRDefault="00917DCD" w:rsidP="00927537">
            <w:pPr>
              <w:widowControl w:val="0"/>
              <w:autoSpaceDE w:val="0"/>
              <w:autoSpaceDN w:val="0"/>
              <w:adjustRightInd w:val="0"/>
              <w:spacing w:line="440" w:lineRule="atLeast"/>
              <w:rPr>
                <w:rFonts w:ascii="Arial" w:hAnsi="Arial" w:cs="Arial"/>
                <w:color w:val="000000"/>
                <w:sz w:val="20"/>
                <w:szCs w:val="20"/>
              </w:rPr>
            </w:pPr>
            <w:hyperlink r:id="rId71" w:history="1">
              <w:r w:rsidR="00C63AFF">
                <w:rPr>
                  <w:rFonts w:ascii="Calibri" w:hAnsi="Calibri"/>
                  <w:color w:val="0000E9"/>
                  <w:sz w:val="20"/>
                  <w:szCs w:val="20"/>
                  <w:u w:val="single" w:color="0000E9"/>
                </w:rPr>
                <w:t>Prijava mojeg poreza</w:t>
              </w:r>
            </w:hyperlink>
            <w:r w:rsidR="00C63AFF">
              <w:rPr>
                <w:rFonts w:ascii="Calibri" w:hAnsi="Calibri"/>
                <w:color w:val="000000"/>
                <w:sz w:val="20"/>
                <w:szCs w:val="20"/>
              </w:rPr>
              <w:t xml:space="preserve"> (Kostarika)</w:t>
            </w:r>
          </w:p>
        </w:tc>
      </w:tr>
      <w:tr w:rsidR="00C63AFF" w14:paraId="236370B9" w14:textId="77777777" w:rsidTr="009A4654">
        <w:tblPrEx>
          <w:tblBorders>
            <w:top w:val="none" w:sz="0" w:space="0" w:color="auto"/>
          </w:tblBorders>
        </w:tblPrEx>
        <w:tc>
          <w:tcPr>
            <w:tcW w:w="3240"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49685924" w14:textId="77777777" w:rsidR="00C63AFF" w:rsidRPr="001B57C8" w:rsidRDefault="00C63AFF" w:rsidP="009A4654">
            <w:pPr>
              <w:widowControl w:val="0"/>
              <w:autoSpaceDE w:val="0"/>
              <w:autoSpaceDN w:val="0"/>
              <w:adjustRightInd w:val="0"/>
              <w:rPr>
                <w:rFonts w:ascii="Arial" w:hAnsi="Arial" w:cs="Arial"/>
                <w:color w:val="000000"/>
                <w:sz w:val="20"/>
                <w:szCs w:val="20"/>
              </w:rPr>
            </w:pPr>
            <w:r>
              <w:rPr>
                <w:rFonts w:ascii="Calibri" w:hAnsi="Calibri"/>
                <w:b/>
                <w:bCs/>
                <w:color w:val="000000"/>
                <w:sz w:val="20"/>
                <w:szCs w:val="20"/>
              </w:rPr>
              <w:t xml:space="preserve">Vodiči, priručnici i izvori o participatornoj izradi proračuna </w:t>
            </w:r>
          </w:p>
        </w:tc>
        <w:tc>
          <w:tcPr>
            <w:tcW w:w="7879"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43309770" w14:textId="77777777" w:rsidR="00C63AFF" w:rsidRPr="001B57C8" w:rsidRDefault="00C63AFF" w:rsidP="00927537">
            <w:pPr>
              <w:widowControl w:val="0"/>
              <w:autoSpaceDE w:val="0"/>
              <w:autoSpaceDN w:val="0"/>
              <w:adjustRightInd w:val="0"/>
              <w:spacing w:line="440" w:lineRule="atLeast"/>
              <w:rPr>
                <w:rFonts w:ascii="Arial" w:hAnsi="Arial" w:cs="Arial"/>
                <w:color w:val="000000"/>
                <w:sz w:val="20"/>
                <w:szCs w:val="20"/>
              </w:rPr>
            </w:pPr>
            <w:r>
              <w:rPr>
                <w:rFonts w:ascii="Arial" w:hAnsi="Arial"/>
                <w:color w:val="000000"/>
                <w:sz w:val="20"/>
                <w:szCs w:val="20"/>
              </w:rPr>
              <w:t>•</w:t>
            </w:r>
            <w:hyperlink r:id="rId72" w:history="1">
              <w:r>
                <w:rPr>
                  <w:rFonts w:ascii="Calibri" w:hAnsi="Calibri"/>
                  <w:color w:val="0000E9"/>
                  <w:sz w:val="20"/>
                  <w:szCs w:val="20"/>
                  <w:u w:val="single" w:color="0000E9"/>
                </w:rPr>
                <w:t xml:space="preserve">Priručnik </w:t>
              </w:r>
            </w:hyperlink>
            <w:r>
              <w:rPr>
                <w:rFonts w:ascii="Calibri" w:hAnsi="Calibri"/>
                <w:color w:val="000000"/>
                <w:sz w:val="20"/>
                <w:szCs w:val="20"/>
              </w:rPr>
              <w:t>za škole u okviru provedbe participativne pripreme proračuna među studentima (Njemačka)</w:t>
            </w:r>
          </w:p>
          <w:p w14:paraId="3A2E89F7" w14:textId="77777777" w:rsidR="00C63AFF" w:rsidRDefault="00C63AFF" w:rsidP="00927537">
            <w:pPr>
              <w:widowControl w:val="0"/>
              <w:autoSpaceDE w:val="0"/>
              <w:autoSpaceDN w:val="0"/>
              <w:adjustRightInd w:val="0"/>
              <w:spacing w:line="440" w:lineRule="atLeast"/>
              <w:rPr>
                <w:rFonts w:ascii="Calibri" w:hAnsi="Calibri" w:cs="Calibri"/>
                <w:color w:val="000000"/>
                <w:sz w:val="20"/>
                <w:szCs w:val="20"/>
              </w:rPr>
            </w:pPr>
            <w:r>
              <w:rPr>
                <w:rFonts w:ascii="Arial" w:hAnsi="Arial"/>
                <w:color w:val="000000"/>
                <w:sz w:val="20"/>
                <w:szCs w:val="20"/>
              </w:rPr>
              <w:t>•</w:t>
            </w:r>
            <w:hyperlink r:id="rId73" w:history="1">
              <w:r>
                <w:rPr>
                  <w:rFonts w:ascii="Calibri" w:hAnsi="Calibri"/>
                  <w:color w:val="0000E9"/>
                  <w:sz w:val="20"/>
                  <w:szCs w:val="20"/>
                  <w:u w:val="single" w:color="0000E9"/>
                </w:rPr>
                <w:t>Priručnik</w:t>
              </w:r>
            </w:hyperlink>
            <w:r>
              <w:rPr>
                <w:rFonts w:ascii="Calibri" w:hAnsi="Calibri"/>
                <w:color w:val="000000"/>
                <w:sz w:val="20"/>
                <w:szCs w:val="20"/>
              </w:rPr>
              <w:t xml:space="preserve"> velške vlade za participativnu pripremu proračuna (Ujedinjena Kraljevina)</w:t>
            </w:r>
          </w:p>
          <w:p w14:paraId="266FA040" w14:textId="77777777" w:rsidR="00C63AFF" w:rsidRPr="001B57C8" w:rsidRDefault="00917DCD" w:rsidP="00927537">
            <w:pPr>
              <w:widowControl w:val="0"/>
              <w:autoSpaceDE w:val="0"/>
              <w:autoSpaceDN w:val="0"/>
              <w:adjustRightInd w:val="0"/>
              <w:spacing w:line="440" w:lineRule="atLeast"/>
              <w:rPr>
                <w:rFonts w:ascii="Arial" w:hAnsi="Arial" w:cs="Arial"/>
                <w:color w:val="000000"/>
                <w:sz w:val="20"/>
                <w:szCs w:val="20"/>
              </w:rPr>
            </w:pPr>
            <w:hyperlink r:id="rId74" w:history="1">
              <w:r w:rsidR="00C63AFF">
                <w:rPr>
                  <w:rStyle w:val="Hyperlink"/>
                  <w:rFonts w:ascii="Calibri" w:hAnsi="Calibri"/>
                  <w:sz w:val="20"/>
                  <w:szCs w:val="20"/>
                </w:rPr>
                <w:t>Alati i sredstva lokalnih uprava</w:t>
              </w:r>
            </w:hyperlink>
            <w:r w:rsidR="00C63AFF">
              <w:rPr>
                <w:rFonts w:ascii="Calibri" w:hAnsi="Calibri"/>
                <w:color w:val="000000"/>
                <w:sz w:val="20"/>
                <w:szCs w:val="20"/>
              </w:rPr>
              <w:t xml:space="preserve"> za</w:t>
            </w:r>
            <w:hyperlink r:id="rId75" w:history="1">
              <w:r w:rsidR="00C63AFF">
                <w:rPr>
                  <w:rStyle w:val="Hyperlink"/>
                  <w:rFonts w:ascii="Calibri" w:hAnsi="Calibri"/>
                  <w:sz w:val="20"/>
                  <w:szCs w:val="20"/>
                </w:rPr>
                <w:t>obrazovanje građana i poticanje njihova sudjelovanja u državnoj potrošnji i njezinu praćenju</w:t>
              </w:r>
            </w:hyperlink>
            <w:r w:rsidR="00C63AFF">
              <w:rPr>
                <w:rFonts w:ascii="Calibri" w:hAnsi="Calibri"/>
                <w:color w:val="000000"/>
                <w:sz w:val="20"/>
                <w:szCs w:val="20"/>
              </w:rPr>
              <w:t xml:space="preserve"> (USA/Canada) </w:t>
            </w:r>
          </w:p>
        </w:tc>
      </w:tr>
      <w:tr w:rsidR="00C63AFF" w14:paraId="0AED5E84" w14:textId="77777777" w:rsidTr="009A4654">
        <w:tblPrEx>
          <w:tblBorders>
            <w:top w:val="none" w:sz="0" w:space="0" w:color="auto"/>
          </w:tblBorders>
        </w:tblPrEx>
        <w:tc>
          <w:tcPr>
            <w:tcW w:w="3240"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38E828E6" w14:textId="77777777" w:rsidR="00C63AFF" w:rsidRPr="001B57C8" w:rsidRDefault="00C63AFF" w:rsidP="00927537">
            <w:pPr>
              <w:widowControl w:val="0"/>
              <w:autoSpaceDE w:val="0"/>
              <w:autoSpaceDN w:val="0"/>
              <w:adjustRightInd w:val="0"/>
              <w:spacing w:line="460" w:lineRule="atLeast"/>
              <w:rPr>
                <w:rFonts w:ascii="Calibri" w:hAnsi="Calibri" w:cs="Calibri"/>
                <w:b/>
                <w:bCs/>
                <w:color w:val="000000"/>
                <w:sz w:val="20"/>
                <w:szCs w:val="20"/>
              </w:rPr>
            </w:pPr>
            <w:r>
              <w:rPr>
                <w:rFonts w:ascii="Calibri" w:hAnsi="Calibri"/>
                <w:b/>
                <w:bCs/>
                <w:color w:val="000000"/>
                <w:sz w:val="20"/>
                <w:szCs w:val="20"/>
              </w:rPr>
              <w:t>Sudjelovanje javnosti</w:t>
            </w:r>
          </w:p>
        </w:tc>
        <w:tc>
          <w:tcPr>
            <w:tcW w:w="7879"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3D75C22B" w14:textId="77777777" w:rsidR="00C63AFF" w:rsidRDefault="00917DCD" w:rsidP="00927537">
            <w:pPr>
              <w:widowControl w:val="0"/>
              <w:autoSpaceDE w:val="0"/>
              <w:autoSpaceDN w:val="0"/>
              <w:adjustRightInd w:val="0"/>
              <w:spacing w:line="440" w:lineRule="atLeast"/>
              <w:rPr>
                <w:rFonts w:ascii="Arial" w:hAnsi="Arial" w:cs="Arial"/>
                <w:color w:val="000000"/>
                <w:sz w:val="18"/>
                <w:szCs w:val="18"/>
              </w:rPr>
            </w:pPr>
            <w:hyperlink r:id="rId76" w:history="1">
              <w:r w:rsidR="00C63AFF">
                <w:rPr>
                  <w:rStyle w:val="Hyperlink"/>
                  <w:rFonts w:ascii="Arial" w:hAnsi="Arial"/>
                  <w:sz w:val="18"/>
                  <w:szCs w:val="18"/>
                </w:rPr>
                <w:t>Međunarodno udruženje sudjelovanja javnosti</w:t>
              </w:r>
            </w:hyperlink>
            <w:r w:rsidR="00C63AFF">
              <w:rPr>
                <w:rFonts w:ascii="Arial" w:hAnsi="Arial"/>
                <w:color w:val="000000"/>
                <w:sz w:val="18"/>
                <w:szCs w:val="18"/>
              </w:rPr>
              <w:t xml:space="preserve"> (26 zemalja diljem svijeta)</w:t>
            </w:r>
          </w:p>
          <w:p w14:paraId="69A6B174" w14:textId="77777777" w:rsidR="00C63AFF" w:rsidRDefault="00917DCD" w:rsidP="00927537">
            <w:pPr>
              <w:widowControl w:val="0"/>
              <w:autoSpaceDE w:val="0"/>
              <w:autoSpaceDN w:val="0"/>
              <w:adjustRightInd w:val="0"/>
              <w:spacing w:line="440" w:lineRule="atLeast"/>
              <w:rPr>
                <w:rFonts w:ascii="Arial" w:hAnsi="Arial" w:cs="Arial"/>
                <w:color w:val="000000"/>
                <w:sz w:val="18"/>
                <w:szCs w:val="18"/>
              </w:rPr>
            </w:pPr>
            <w:hyperlink r:id="rId77" w:history="1">
              <w:r w:rsidR="00C63AFF">
                <w:rPr>
                  <w:rStyle w:val="Hyperlink"/>
                  <w:rFonts w:ascii="Arial" w:hAnsi="Arial"/>
                  <w:sz w:val="18"/>
                  <w:szCs w:val="18"/>
                </w:rPr>
                <w:t>Vodič GIFT-a u sudjelovanju javnosti prema primjerima zemalja</w:t>
              </w:r>
            </w:hyperlink>
          </w:p>
          <w:p w14:paraId="3AF29412" w14:textId="77777777" w:rsidR="00C63AFF" w:rsidRDefault="00917DCD" w:rsidP="00927537">
            <w:pPr>
              <w:widowControl w:val="0"/>
              <w:autoSpaceDE w:val="0"/>
              <w:autoSpaceDN w:val="0"/>
              <w:adjustRightInd w:val="0"/>
              <w:spacing w:line="440" w:lineRule="atLeast"/>
              <w:rPr>
                <w:rFonts w:ascii="Arial" w:hAnsi="Arial" w:cs="Arial"/>
                <w:color w:val="000000"/>
                <w:sz w:val="18"/>
                <w:szCs w:val="18"/>
              </w:rPr>
            </w:pPr>
            <w:hyperlink r:id="rId78" w:history="1">
              <w:r w:rsidR="00C63AFF">
                <w:rPr>
                  <w:rStyle w:val="Hyperlink"/>
                  <w:rFonts w:ascii="Arial" w:hAnsi="Arial"/>
                  <w:sz w:val="18"/>
                  <w:szCs w:val="18"/>
                </w:rPr>
                <w:t>Materijali Partnerstva za otvorenu vlast</w:t>
              </w:r>
            </w:hyperlink>
          </w:p>
          <w:p w14:paraId="072743B8" w14:textId="77777777" w:rsidR="00C63AFF" w:rsidRDefault="00917DCD" w:rsidP="00927537">
            <w:pPr>
              <w:widowControl w:val="0"/>
              <w:autoSpaceDE w:val="0"/>
              <w:autoSpaceDN w:val="0"/>
              <w:adjustRightInd w:val="0"/>
              <w:spacing w:line="440" w:lineRule="atLeast"/>
              <w:rPr>
                <w:rFonts w:ascii="Arial" w:hAnsi="Arial" w:cs="Arial"/>
                <w:color w:val="000000"/>
                <w:sz w:val="18"/>
                <w:szCs w:val="18"/>
              </w:rPr>
            </w:pPr>
            <w:hyperlink r:id="rId79" w:history="1">
              <w:r w:rsidR="00C63AFF">
                <w:rPr>
                  <w:rStyle w:val="Hyperlink"/>
                  <w:rFonts w:ascii="Arial" w:hAnsi="Arial"/>
                  <w:sz w:val="18"/>
                  <w:szCs w:val="18"/>
                </w:rPr>
                <w:t>Smjernice za anketu o otvorenosti proračuna Međunarodnog partnerstva za proračun</w:t>
              </w:r>
            </w:hyperlink>
            <w:r w:rsidR="00C63AFF">
              <w:rPr>
                <w:rFonts w:ascii="Arial" w:hAnsi="Arial"/>
                <w:color w:val="000000"/>
                <w:sz w:val="18"/>
                <w:szCs w:val="18"/>
              </w:rPr>
              <w:t xml:space="preserve"> </w:t>
            </w:r>
          </w:p>
          <w:p w14:paraId="085DA0C5" w14:textId="77777777" w:rsidR="00C63AFF" w:rsidRPr="008D52BB" w:rsidRDefault="00917DCD" w:rsidP="00927537">
            <w:pPr>
              <w:widowControl w:val="0"/>
              <w:autoSpaceDE w:val="0"/>
              <w:autoSpaceDN w:val="0"/>
              <w:adjustRightInd w:val="0"/>
              <w:spacing w:line="440" w:lineRule="atLeast"/>
              <w:rPr>
                <w:rFonts w:ascii="Arial" w:hAnsi="Arial" w:cs="Arial"/>
                <w:color w:val="000000"/>
                <w:sz w:val="18"/>
                <w:szCs w:val="18"/>
              </w:rPr>
            </w:pPr>
            <w:hyperlink r:id="rId80" w:history="1">
              <w:r w:rsidR="00C63AFF">
                <w:rPr>
                  <w:rStyle w:val="Hyperlink"/>
                  <w:rFonts w:ascii="Arial" w:hAnsi="Arial"/>
                  <w:sz w:val="18"/>
                  <w:szCs w:val="18"/>
                </w:rPr>
                <w:t>Sudjelovanje javnosti u proračunskom procesu Republike Koreje</w:t>
              </w:r>
            </w:hyperlink>
            <w:r w:rsidR="00C63AFF">
              <w:rPr>
                <w:rFonts w:ascii="Arial" w:hAnsi="Arial"/>
                <w:color w:val="000000"/>
                <w:sz w:val="18"/>
                <w:szCs w:val="18"/>
              </w:rPr>
              <w:t xml:space="preserve">  (Koreja/Svjetska banka)</w:t>
            </w:r>
          </w:p>
        </w:tc>
      </w:tr>
      <w:tr w:rsidR="00C63AFF" w14:paraId="1DAAD79E" w14:textId="77777777" w:rsidTr="009A4654">
        <w:tblPrEx>
          <w:tblBorders>
            <w:top w:val="none" w:sz="0" w:space="0" w:color="auto"/>
          </w:tblBorders>
        </w:tblPrEx>
        <w:tc>
          <w:tcPr>
            <w:tcW w:w="3240"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4F4FA33A" w14:textId="77777777" w:rsidR="00C63AFF" w:rsidRPr="001B57C8" w:rsidRDefault="00C63AFF" w:rsidP="00927537">
            <w:pPr>
              <w:widowControl w:val="0"/>
              <w:autoSpaceDE w:val="0"/>
              <w:autoSpaceDN w:val="0"/>
              <w:adjustRightInd w:val="0"/>
              <w:spacing w:line="460" w:lineRule="atLeast"/>
              <w:rPr>
                <w:rFonts w:ascii="Arial" w:hAnsi="Arial" w:cs="Arial"/>
                <w:color w:val="000000"/>
                <w:sz w:val="20"/>
                <w:szCs w:val="20"/>
              </w:rPr>
            </w:pPr>
            <w:r>
              <w:rPr>
                <w:rFonts w:ascii="Calibri" w:hAnsi="Calibri"/>
                <w:b/>
                <w:bCs/>
                <w:color w:val="000000"/>
                <w:sz w:val="20"/>
                <w:szCs w:val="20"/>
              </w:rPr>
              <w:t>Prezentacije u PowerPointu</w:t>
            </w:r>
          </w:p>
        </w:tc>
        <w:tc>
          <w:tcPr>
            <w:tcW w:w="7879"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3D35C788" w14:textId="77777777" w:rsidR="00C63AFF" w:rsidRPr="001B57C8" w:rsidRDefault="00C63AFF" w:rsidP="00927537">
            <w:pPr>
              <w:widowControl w:val="0"/>
              <w:autoSpaceDE w:val="0"/>
              <w:autoSpaceDN w:val="0"/>
              <w:adjustRightInd w:val="0"/>
              <w:spacing w:line="440" w:lineRule="atLeast"/>
              <w:rPr>
                <w:rFonts w:ascii="Arial" w:hAnsi="Arial" w:cs="Arial"/>
                <w:color w:val="000000"/>
                <w:sz w:val="20"/>
                <w:szCs w:val="20"/>
              </w:rPr>
            </w:pPr>
            <w:r>
              <w:rPr>
                <w:rFonts w:ascii="Arial" w:hAnsi="Arial"/>
                <w:color w:val="000000"/>
                <w:sz w:val="20"/>
                <w:szCs w:val="20"/>
              </w:rPr>
              <w:t>•</w:t>
            </w:r>
            <w:hyperlink r:id="rId81" w:history="1">
              <w:r>
                <w:rPr>
                  <w:rFonts w:ascii="Calibri" w:hAnsi="Calibri"/>
                  <w:color w:val="0000E9"/>
                  <w:sz w:val="20"/>
                  <w:szCs w:val="20"/>
                  <w:u w:val="single" w:color="0000E9"/>
                </w:rPr>
                <w:t>Oporezivanje proračuna i državne financije</w:t>
              </w:r>
            </w:hyperlink>
            <w:r>
              <w:rPr>
                <w:rFonts w:ascii="Calibri" w:hAnsi="Calibri"/>
                <w:color w:val="000000"/>
                <w:sz w:val="20"/>
                <w:szCs w:val="20"/>
              </w:rPr>
              <w:t xml:space="preserve"> (Irska)</w:t>
            </w:r>
          </w:p>
          <w:p w14:paraId="53346F9E" w14:textId="77777777" w:rsidR="00C63AFF" w:rsidRPr="001B57C8" w:rsidRDefault="00C63AFF" w:rsidP="00927537">
            <w:pPr>
              <w:widowControl w:val="0"/>
              <w:autoSpaceDE w:val="0"/>
              <w:autoSpaceDN w:val="0"/>
              <w:adjustRightInd w:val="0"/>
              <w:spacing w:line="440" w:lineRule="atLeast"/>
              <w:rPr>
                <w:rFonts w:ascii="Arial" w:hAnsi="Arial" w:cs="Arial"/>
                <w:color w:val="000000"/>
                <w:sz w:val="20"/>
                <w:szCs w:val="20"/>
              </w:rPr>
            </w:pPr>
            <w:r>
              <w:rPr>
                <w:rFonts w:ascii="Arial" w:hAnsi="Arial"/>
                <w:color w:val="000000"/>
                <w:sz w:val="20"/>
                <w:szCs w:val="20"/>
              </w:rPr>
              <w:t>•</w:t>
            </w:r>
            <w:hyperlink r:id="rId82" w:history="1">
              <w:r>
                <w:rPr>
                  <w:rFonts w:ascii="Calibri" w:hAnsi="Calibri"/>
                  <w:color w:val="0000E9"/>
                  <w:sz w:val="20"/>
                  <w:szCs w:val="20"/>
                  <w:u w:val="single" w:color="0000E9"/>
                </w:rPr>
                <w:t>Državni rashodi</w:t>
              </w:r>
            </w:hyperlink>
            <w:r>
              <w:rPr>
                <w:rFonts w:ascii="Calibri" w:hAnsi="Calibri"/>
                <w:color w:val="000000"/>
                <w:sz w:val="20"/>
                <w:szCs w:val="20"/>
              </w:rPr>
              <w:t xml:space="preserve"> (SAD)</w:t>
            </w:r>
          </w:p>
        </w:tc>
      </w:tr>
      <w:tr w:rsidR="00C63AFF" w14:paraId="4CC19395" w14:textId="77777777" w:rsidTr="009A4654">
        <w:tblPrEx>
          <w:tblBorders>
            <w:top w:val="none" w:sz="0" w:space="0" w:color="auto"/>
          </w:tblBorders>
        </w:tblPrEx>
        <w:tc>
          <w:tcPr>
            <w:tcW w:w="3240"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3E1E8C5C" w14:textId="77777777" w:rsidR="00C63AFF" w:rsidRPr="001B57C8" w:rsidRDefault="00C63AFF" w:rsidP="00927537">
            <w:pPr>
              <w:widowControl w:val="0"/>
              <w:autoSpaceDE w:val="0"/>
              <w:autoSpaceDN w:val="0"/>
              <w:adjustRightInd w:val="0"/>
              <w:spacing w:line="460" w:lineRule="atLeast"/>
              <w:rPr>
                <w:rFonts w:ascii="Arial" w:hAnsi="Arial" w:cs="Arial"/>
                <w:color w:val="000000"/>
                <w:sz w:val="20"/>
                <w:szCs w:val="20"/>
              </w:rPr>
            </w:pPr>
            <w:r>
              <w:rPr>
                <w:rFonts w:ascii="Calibri" w:hAnsi="Calibri"/>
                <w:b/>
                <w:bCs/>
                <w:color w:val="000000"/>
                <w:sz w:val="20"/>
                <w:szCs w:val="20"/>
              </w:rPr>
              <w:t xml:space="preserve">Plakati/grafikoni/slagalice riječi </w:t>
            </w:r>
          </w:p>
        </w:tc>
        <w:tc>
          <w:tcPr>
            <w:tcW w:w="7879"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34FB7599" w14:textId="77777777" w:rsidR="00C63AFF" w:rsidRPr="001B57C8" w:rsidRDefault="00C63AFF" w:rsidP="00927537">
            <w:pPr>
              <w:widowControl w:val="0"/>
              <w:autoSpaceDE w:val="0"/>
              <w:autoSpaceDN w:val="0"/>
              <w:adjustRightInd w:val="0"/>
              <w:spacing w:line="440" w:lineRule="atLeast"/>
              <w:rPr>
                <w:rFonts w:ascii="Arial" w:hAnsi="Arial" w:cs="Arial"/>
                <w:color w:val="000000"/>
                <w:sz w:val="20"/>
                <w:szCs w:val="20"/>
              </w:rPr>
            </w:pPr>
            <w:r>
              <w:rPr>
                <w:rFonts w:ascii="Arial" w:hAnsi="Arial"/>
                <w:color w:val="000000"/>
                <w:sz w:val="20"/>
                <w:szCs w:val="20"/>
              </w:rPr>
              <w:t>•</w:t>
            </w:r>
            <w:hyperlink r:id="rId83" w:history="1">
              <w:r>
                <w:rPr>
                  <w:rFonts w:ascii="Calibri" w:hAnsi="Calibri"/>
                  <w:color w:val="0000E9"/>
                  <w:sz w:val="20"/>
                  <w:szCs w:val="20"/>
                  <w:u w:val="single" w:color="0000E9"/>
                </w:rPr>
                <w:t>Slagalica riječi o državnom proračunu</w:t>
              </w:r>
            </w:hyperlink>
            <w:r>
              <w:t xml:space="preserve"> (Irska)</w:t>
            </w:r>
          </w:p>
          <w:p w14:paraId="2DDB2FB2" w14:textId="77777777" w:rsidR="00C63AFF" w:rsidRPr="001B57C8" w:rsidRDefault="00C63AFF" w:rsidP="00927537">
            <w:pPr>
              <w:widowControl w:val="0"/>
              <w:autoSpaceDE w:val="0"/>
              <w:autoSpaceDN w:val="0"/>
              <w:adjustRightInd w:val="0"/>
              <w:spacing w:line="440" w:lineRule="atLeast"/>
              <w:rPr>
                <w:rFonts w:ascii="Arial" w:hAnsi="Arial" w:cs="Arial"/>
                <w:color w:val="000000"/>
                <w:sz w:val="20"/>
                <w:szCs w:val="20"/>
              </w:rPr>
            </w:pPr>
            <w:r>
              <w:rPr>
                <w:rFonts w:ascii="Arial" w:hAnsi="Arial"/>
                <w:color w:val="000000"/>
                <w:sz w:val="20"/>
                <w:szCs w:val="20"/>
              </w:rPr>
              <w:t>•</w:t>
            </w:r>
            <w:hyperlink r:id="rId84" w:history="1">
              <w:r>
                <w:rPr>
                  <w:rFonts w:ascii="Calibri" w:hAnsi="Calibri"/>
                  <w:color w:val="0000E9"/>
                  <w:sz w:val="20"/>
                  <w:szCs w:val="20"/>
                  <w:u w:val="single" w:color="0000E9"/>
                </w:rPr>
                <w:t>Interaktivni prikaz o poreznim rashodima</w:t>
              </w:r>
            </w:hyperlink>
            <w:r>
              <w:rPr>
                <w:rFonts w:ascii="Calibri" w:hAnsi="Calibri"/>
                <w:color w:val="000000"/>
                <w:sz w:val="20"/>
                <w:szCs w:val="20"/>
                <w:u w:val="single"/>
              </w:rPr>
              <w:t xml:space="preserve"> (Urugvaj)</w:t>
            </w:r>
          </w:p>
        </w:tc>
      </w:tr>
      <w:tr w:rsidR="00C63AFF" w14:paraId="2C2311DD" w14:textId="77777777" w:rsidTr="009A4654">
        <w:tblPrEx>
          <w:tblBorders>
            <w:top w:val="none" w:sz="0" w:space="0" w:color="auto"/>
          </w:tblBorders>
        </w:tblPrEx>
        <w:tc>
          <w:tcPr>
            <w:tcW w:w="3240"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3947A5C1" w14:textId="77777777" w:rsidR="00C63AFF" w:rsidRPr="001B57C8" w:rsidRDefault="00C63AFF" w:rsidP="00927537">
            <w:pPr>
              <w:widowControl w:val="0"/>
              <w:autoSpaceDE w:val="0"/>
              <w:autoSpaceDN w:val="0"/>
              <w:adjustRightInd w:val="0"/>
              <w:spacing w:line="460" w:lineRule="atLeast"/>
              <w:rPr>
                <w:rFonts w:ascii="Arial" w:hAnsi="Arial" w:cs="Arial"/>
                <w:color w:val="000000"/>
                <w:sz w:val="20"/>
                <w:szCs w:val="20"/>
              </w:rPr>
            </w:pPr>
            <w:r>
              <w:rPr>
                <w:rFonts w:ascii="Calibri" w:hAnsi="Calibri"/>
                <w:b/>
                <w:bCs/>
                <w:color w:val="000000"/>
                <w:sz w:val="20"/>
                <w:szCs w:val="20"/>
              </w:rPr>
              <w:t xml:space="preserve">Kvizovi/pitalice i ankete </w:t>
            </w:r>
          </w:p>
        </w:tc>
        <w:tc>
          <w:tcPr>
            <w:tcW w:w="7879"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0CAEA2CD" w14:textId="77777777" w:rsidR="00C63AFF" w:rsidRPr="001B57C8" w:rsidRDefault="00C63AFF" w:rsidP="00927537">
            <w:pPr>
              <w:widowControl w:val="0"/>
              <w:autoSpaceDE w:val="0"/>
              <w:autoSpaceDN w:val="0"/>
              <w:adjustRightInd w:val="0"/>
              <w:spacing w:line="440" w:lineRule="atLeast"/>
              <w:rPr>
                <w:rFonts w:ascii="Arial" w:hAnsi="Arial" w:cs="Arial"/>
                <w:color w:val="000000"/>
                <w:sz w:val="20"/>
                <w:szCs w:val="20"/>
              </w:rPr>
            </w:pPr>
            <w:r>
              <w:rPr>
                <w:rFonts w:ascii="Arial" w:hAnsi="Arial"/>
                <w:color w:val="000000"/>
                <w:sz w:val="20"/>
                <w:szCs w:val="20"/>
              </w:rPr>
              <w:t>•</w:t>
            </w:r>
            <w:hyperlink r:id="rId85" w:history="1">
              <w:r>
                <w:rPr>
                  <w:rFonts w:ascii="Calibri" w:hAnsi="Calibri"/>
                  <w:color w:val="0000E9"/>
                  <w:sz w:val="20"/>
                  <w:szCs w:val="20"/>
                  <w:u w:val="single" w:color="0000E9"/>
                </w:rPr>
                <w:t>Pitalice o porezu</w:t>
              </w:r>
            </w:hyperlink>
            <w:r>
              <w:rPr>
                <w:rFonts w:ascii="Calibri" w:hAnsi="Calibri"/>
                <w:color w:val="000000"/>
                <w:sz w:val="20"/>
                <w:szCs w:val="20"/>
              </w:rPr>
              <w:t xml:space="preserve"> (Dominikanska Republika)</w:t>
            </w:r>
          </w:p>
          <w:p w14:paraId="22A8431A" w14:textId="77777777" w:rsidR="00C63AFF" w:rsidRPr="001B57C8" w:rsidRDefault="00C63AFF" w:rsidP="00927537">
            <w:pPr>
              <w:widowControl w:val="0"/>
              <w:autoSpaceDE w:val="0"/>
              <w:autoSpaceDN w:val="0"/>
              <w:adjustRightInd w:val="0"/>
              <w:spacing w:line="440" w:lineRule="atLeast"/>
              <w:rPr>
                <w:rFonts w:ascii="Arial" w:hAnsi="Arial" w:cs="Arial"/>
                <w:color w:val="000000"/>
                <w:sz w:val="20"/>
                <w:szCs w:val="20"/>
              </w:rPr>
            </w:pPr>
            <w:r>
              <w:rPr>
                <w:rFonts w:ascii="Arial" w:hAnsi="Arial"/>
                <w:color w:val="000000"/>
                <w:sz w:val="20"/>
                <w:szCs w:val="20"/>
              </w:rPr>
              <w:t>•</w:t>
            </w:r>
            <w:hyperlink r:id="rId86" w:history="1">
              <w:r>
                <w:rPr>
                  <w:rFonts w:ascii="Calibri" w:hAnsi="Calibri"/>
                  <w:color w:val="0000E9"/>
                  <w:sz w:val="20"/>
                  <w:szCs w:val="20"/>
                  <w:u w:val="single" w:color="0000E9"/>
                </w:rPr>
                <w:t>Anketa o upoznatosti s porezom i građanstvom</w:t>
              </w:r>
            </w:hyperlink>
            <w:r>
              <w:rPr>
                <w:rFonts w:ascii="Calibri" w:hAnsi="Calibri"/>
                <w:color w:val="000000"/>
                <w:sz w:val="20"/>
                <w:szCs w:val="20"/>
                <w:u w:val="single"/>
              </w:rPr>
              <w:t xml:space="preserve"> (Novi Zeland)</w:t>
            </w:r>
          </w:p>
        </w:tc>
      </w:tr>
      <w:tr w:rsidR="00C63AFF" w14:paraId="057F3C87" w14:textId="77777777" w:rsidTr="009A4654">
        <w:tblPrEx>
          <w:tblBorders>
            <w:top w:val="none" w:sz="0" w:space="0" w:color="auto"/>
          </w:tblBorders>
        </w:tblPrEx>
        <w:tc>
          <w:tcPr>
            <w:tcW w:w="3240"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587127D2" w14:textId="77777777" w:rsidR="00C63AFF" w:rsidRPr="001B57C8" w:rsidRDefault="00C63AFF" w:rsidP="00927537">
            <w:pPr>
              <w:widowControl w:val="0"/>
              <w:autoSpaceDE w:val="0"/>
              <w:autoSpaceDN w:val="0"/>
              <w:adjustRightInd w:val="0"/>
              <w:spacing w:line="460" w:lineRule="atLeast"/>
              <w:rPr>
                <w:rFonts w:ascii="Arial" w:hAnsi="Arial" w:cs="Arial"/>
                <w:color w:val="000000"/>
                <w:sz w:val="20"/>
                <w:szCs w:val="20"/>
              </w:rPr>
            </w:pPr>
            <w:r>
              <w:rPr>
                <w:rFonts w:ascii="Calibri" w:hAnsi="Calibri"/>
                <w:b/>
                <w:bCs/>
                <w:color w:val="000000"/>
                <w:sz w:val="20"/>
                <w:szCs w:val="20"/>
              </w:rPr>
              <w:t xml:space="preserve">Alati/nastavni planovi </w:t>
            </w:r>
          </w:p>
        </w:tc>
        <w:tc>
          <w:tcPr>
            <w:tcW w:w="7879"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081189A5" w14:textId="77777777" w:rsidR="00C63AFF" w:rsidRPr="001B57C8" w:rsidRDefault="00C63AFF" w:rsidP="00927537">
            <w:pPr>
              <w:widowControl w:val="0"/>
              <w:autoSpaceDE w:val="0"/>
              <w:autoSpaceDN w:val="0"/>
              <w:adjustRightInd w:val="0"/>
              <w:spacing w:line="440" w:lineRule="atLeast"/>
              <w:rPr>
                <w:rFonts w:ascii="Arial" w:hAnsi="Arial" w:cs="Arial"/>
                <w:color w:val="000000"/>
                <w:sz w:val="20"/>
                <w:szCs w:val="20"/>
              </w:rPr>
            </w:pPr>
            <w:r>
              <w:rPr>
                <w:rFonts w:ascii="Arial" w:hAnsi="Arial"/>
                <w:color w:val="000000"/>
                <w:sz w:val="20"/>
                <w:szCs w:val="20"/>
              </w:rPr>
              <w:t>•</w:t>
            </w:r>
            <w:r>
              <w:rPr>
                <w:rFonts w:ascii="Calibri" w:hAnsi="Calibri"/>
                <w:color w:val="000000"/>
                <w:sz w:val="20"/>
                <w:szCs w:val="20"/>
              </w:rPr>
              <w:t>‘</w:t>
            </w:r>
            <w:hyperlink r:id="rId87" w:history="1">
              <w:r>
                <w:rPr>
                  <w:rFonts w:ascii="Calibri" w:hAnsi="Calibri"/>
                  <w:color w:val="0000E9"/>
                  <w:sz w:val="20"/>
                  <w:szCs w:val="20"/>
                  <w:u w:val="single" w:color="0000E9"/>
                </w:rPr>
                <w:t>Pitanja poreza</w:t>
              </w:r>
            </w:hyperlink>
            <w:r>
              <w:rPr>
                <w:rFonts w:ascii="Calibri" w:hAnsi="Calibri"/>
                <w:color w:val="000000"/>
                <w:sz w:val="20"/>
                <w:szCs w:val="20"/>
              </w:rPr>
              <w:t>’. HM Revenue and Customs. [Ujedinjena Kraljevina]</w:t>
            </w:r>
          </w:p>
          <w:p w14:paraId="23DA3711" w14:textId="77777777" w:rsidR="00C63AFF" w:rsidRPr="001B57C8" w:rsidRDefault="00C63AFF" w:rsidP="00927537">
            <w:pPr>
              <w:widowControl w:val="0"/>
              <w:autoSpaceDE w:val="0"/>
              <w:autoSpaceDN w:val="0"/>
              <w:adjustRightInd w:val="0"/>
              <w:spacing w:line="440" w:lineRule="atLeast"/>
              <w:rPr>
                <w:rFonts w:ascii="Arial" w:hAnsi="Arial" w:cs="Arial"/>
                <w:color w:val="000000"/>
                <w:sz w:val="20"/>
                <w:szCs w:val="20"/>
              </w:rPr>
            </w:pPr>
            <w:r>
              <w:rPr>
                <w:rFonts w:ascii="Arial" w:hAnsi="Arial"/>
                <w:color w:val="000000"/>
                <w:sz w:val="20"/>
                <w:szCs w:val="20"/>
              </w:rPr>
              <w:t>•</w:t>
            </w:r>
            <w:r>
              <w:rPr>
                <w:color w:val="000000"/>
                <w:sz w:val="20"/>
                <w:szCs w:val="20"/>
              </w:rPr>
              <w:t>Pregled proračuna za 2015.:</w:t>
            </w:r>
            <w:r>
              <w:rPr>
                <w:rFonts w:ascii="Calibri" w:hAnsi="Calibri"/>
                <w:color w:val="000000"/>
                <w:sz w:val="20"/>
                <w:szCs w:val="20"/>
              </w:rPr>
              <w:t xml:space="preserve"> Building Our Future, Strengthening Social Security (Singapur)</w:t>
            </w:r>
          </w:p>
        </w:tc>
      </w:tr>
      <w:tr w:rsidR="00C63AFF" w14:paraId="5594AE14" w14:textId="77777777" w:rsidTr="009A4654">
        <w:tc>
          <w:tcPr>
            <w:tcW w:w="3240"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7D41C71A" w14:textId="77777777" w:rsidR="00C63AFF" w:rsidRPr="001B57C8" w:rsidRDefault="00C63AFF" w:rsidP="009A4654">
            <w:pPr>
              <w:widowControl w:val="0"/>
              <w:autoSpaceDE w:val="0"/>
              <w:autoSpaceDN w:val="0"/>
              <w:adjustRightInd w:val="0"/>
              <w:rPr>
                <w:rFonts w:ascii="Arial" w:hAnsi="Arial" w:cs="Arial"/>
                <w:color w:val="000000"/>
                <w:sz w:val="20"/>
                <w:szCs w:val="20"/>
              </w:rPr>
            </w:pPr>
            <w:r>
              <w:rPr>
                <w:rFonts w:ascii="Calibri" w:hAnsi="Calibri"/>
                <w:b/>
                <w:bCs/>
                <w:color w:val="000000"/>
                <w:sz w:val="20"/>
                <w:szCs w:val="20"/>
              </w:rPr>
              <w:t>Priručnik za vježbanje učenicima viših razreda, njihovim nastavnicima i roditeljima</w:t>
            </w:r>
          </w:p>
        </w:tc>
        <w:tc>
          <w:tcPr>
            <w:tcW w:w="7879" w:type="dxa"/>
            <w:tcBorders>
              <w:top w:val="single" w:sz="8" w:space="0" w:color="FFFFFF"/>
              <w:left w:val="single" w:sz="8" w:space="0" w:color="FFFFFF"/>
              <w:bottom w:val="single" w:sz="8" w:space="0" w:color="FFFFFF"/>
              <w:right w:val="single" w:sz="8" w:space="0" w:color="FFFFFF"/>
            </w:tcBorders>
            <w:shd w:val="clear" w:color="auto" w:fill="E0D8E7"/>
            <w:tcMar>
              <w:top w:w="125" w:type="nil"/>
              <w:left w:w="96" w:type="nil"/>
              <w:bottom w:w="96" w:type="nil"/>
              <w:right w:w="125" w:type="nil"/>
            </w:tcMar>
          </w:tcPr>
          <w:p w14:paraId="5F803C43" w14:textId="77777777" w:rsidR="00C63AFF" w:rsidRPr="001B57C8" w:rsidRDefault="00C63AFF" w:rsidP="00927537">
            <w:pPr>
              <w:widowControl w:val="0"/>
              <w:autoSpaceDE w:val="0"/>
              <w:autoSpaceDN w:val="0"/>
              <w:adjustRightInd w:val="0"/>
              <w:spacing w:line="440" w:lineRule="atLeast"/>
              <w:rPr>
                <w:rFonts w:ascii="Arial" w:hAnsi="Arial" w:cs="Arial"/>
                <w:color w:val="000000"/>
                <w:sz w:val="20"/>
                <w:szCs w:val="20"/>
              </w:rPr>
            </w:pPr>
            <w:r>
              <w:rPr>
                <w:rFonts w:ascii="Arial" w:hAnsi="Arial"/>
                <w:color w:val="000000"/>
                <w:sz w:val="20"/>
                <w:szCs w:val="20"/>
              </w:rPr>
              <w:t>•</w:t>
            </w:r>
            <w:hyperlink r:id="rId88" w:history="1">
              <w:r>
                <w:rPr>
                  <w:rFonts w:ascii="Calibri" w:hAnsi="Calibri"/>
                  <w:color w:val="0000E9"/>
                  <w:sz w:val="20"/>
                  <w:szCs w:val="20"/>
                  <w:u w:val="single" w:color="0000E9"/>
                </w:rPr>
                <w:t>http://www.firo.ru/wp-content/uploads/2015/09/Koncept.pdf</w:t>
              </w:r>
            </w:hyperlink>
            <w:r>
              <w:rPr>
                <w:rFonts w:ascii="Calibri" w:hAnsi="Calibri"/>
                <w:color w:val="000000"/>
                <w:sz w:val="20"/>
                <w:szCs w:val="20"/>
              </w:rPr>
              <w:t>  (Ruska Federacija)</w:t>
            </w:r>
          </w:p>
        </w:tc>
      </w:tr>
    </w:tbl>
    <w:p w14:paraId="43E72A01" w14:textId="77777777" w:rsidR="00C63AFF" w:rsidRPr="00C14EDC" w:rsidRDefault="00C63AFF" w:rsidP="00C63AFF">
      <w:pPr>
        <w:rPr>
          <w:b/>
          <w:color w:val="984806"/>
          <w:sz w:val="20"/>
          <w:szCs w:val="20"/>
        </w:rPr>
      </w:pPr>
      <w:r>
        <w:rPr>
          <w:b/>
          <w:color w:val="984806"/>
          <w:sz w:val="20"/>
          <w:szCs w:val="20"/>
        </w:rPr>
        <w:t xml:space="preserve">Kako biste posjetili </w:t>
      </w:r>
      <w:r>
        <w:rPr>
          <w:b/>
          <w:i/>
          <w:color w:val="984806"/>
          <w:sz w:val="20"/>
          <w:szCs w:val="20"/>
        </w:rPr>
        <w:t>web</w:t>
      </w:r>
      <w:r>
        <w:rPr>
          <w:b/>
          <w:color w:val="984806"/>
          <w:sz w:val="20"/>
          <w:szCs w:val="20"/>
        </w:rPr>
        <w:t>-mjesta kliknite na poveznice koje su u samom tekstu.</w:t>
      </w:r>
    </w:p>
    <w:p w14:paraId="1643420E" w14:textId="77777777" w:rsidR="00D83BEF" w:rsidRDefault="00D83BEF" w:rsidP="00FB08B7">
      <w:pPr>
        <w:rPr>
          <w:b/>
          <w:color w:val="984806"/>
          <w:sz w:val="23"/>
          <w:szCs w:val="23"/>
        </w:rPr>
        <w:sectPr w:rsidR="00D83BEF" w:rsidSect="00D418F1">
          <w:pgSz w:w="11901" w:h="16817"/>
          <w:pgMar w:top="1559" w:right="1043" w:bottom="816" w:left="1134" w:header="289" w:footer="851" w:gutter="0"/>
          <w:cols w:space="720"/>
          <w:docGrid w:linePitch="360"/>
        </w:sectPr>
      </w:pPr>
    </w:p>
    <w:p w14:paraId="2D49D6D3" w14:textId="77777777" w:rsidR="00D83BEF" w:rsidRDefault="00847E73" w:rsidP="00FB08B7">
      <w:pPr>
        <w:rPr>
          <w:bCs/>
          <w:color w:val="2F5496"/>
        </w:rPr>
      </w:pPr>
      <w:r>
        <w:rPr>
          <w:bCs/>
          <w:color w:val="2F5496"/>
          <w:sz w:val="26"/>
          <w:szCs w:val="26"/>
        </w:rPr>
        <w:lastRenderedPageBreak/>
        <w:t xml:space="preserve">3.  </w:t>
      </w:r>
      <w:r>
        <w:rPr>
          <w:bCs/>
          <w:color w:val="2F5496"/>
        </w:rPr>
        <w:t>Spektar sudjelovanja javnosti Međunarodnog udruženja za sudjelovanje javnosti (IAP2)</w:t>
      </w:r>
    </w:p>
    <w:p w14:paraId="04C317ED" w14:textId="77777777" w:rsidR="005D721D" w:rsidRPr="00FB08B7" w:rsidRDefault="005D721D" w:rsidP="00FB08B7">
      <w:pPr>
        <w:rPr>
          <w:b/>
          <w:color w:val="984806"/>
          <w:sz w:val="23"/>
          <w:szCs w:val="23"/>
        </w:rPr>
        <w:sectPr w:rsidR="005D721D" w:rsidRPr="00FB08B7" w:rsidSect="00D83BEF">
          <w:headerReference w:type="default" r:id="rId89"/>
          <w:pgSz w:w="16817" w:h="11901" w:orient="landscape"/>
          <w:pgMar w:top="987" w:right="1559" w:bottom="1043" w:left="816" w:header="289" w:footer="851" w:gutter="0"/>
          <w:cols w:space="720"/>
          <w:docGrid w:linePitch="360"/>
        </w:sectPr>
      </w:pPr>
      <w:r>
        <w:rPr>
          <w:b/>
          <w:noProof/>
          <w:color w:val="984806"/>
          <w:sz w:val="23"/>
          <w:szCs w:val="23"/>
          <w:lang w:val="en-GB" w:eastAsia="en-GB"/>
        </w:rPr>
        <w:drawing>
          <wp:inline distT="0" distB="0" distL="0" distR="0" wp14:anchorId="6C406604" wp14:editId="7D969B37">
            <wp:extent cx="8810625" cy="5857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jpg"/>
                    <pic:cNvPicPr/>
                  </pic:nvPicPr>
                  <pic:blipFill>
                    <a:blip r:embed="rId90">
                      <a:extLst>
                        <a:ext uri="{28A0092B-C50C-407E-A947-70E740481C1C}">
                          <a14:useLocalDpi xmlns:a14="http://schemas.microsoft.com/office/drawing/2010/main" val="0"/>
                        </a:ext>
                      </a:extLst>
                    </a:blip>
                    <a:stretch>
                      <a:fillRect/>
                    </a:stretch>
                  </pic:blipFill>
                  <pic:spPr>
                    <a:xfrm>
                      <a:off x="0" y="0"/>
                      <a:ext cx="8810625" cy="5857875"/>
                    </a:xfrm>
                    <a:prstGeom prst="rect">
                      <a:avLst/>
                    </a:prstGeom>
                  </pic:spPr>
                </pic:pic>
              </a:graphicData>
            </a:graphic>
          </wp:inline>
        </w:drawing>
      </w:r>
    </w:p>
    <w:p w14:paraId="4B798636" w14:textId="77777777" w:rsidR="00D83BEF" w:rsidRPr="00640930" w:rsidRDefault="00D83BEF" w:rsidP="00640930">
      <w:pPr>
        <w:pStyle w:val="Heading3"/>
        <w:rPr>
          <w:rFonts w:ascii="Times New Roman" w:hAnsi="Times New Roman"/>
          <w:color w:val="2F5496"/>
          <w:sz w:val="24"/>
          <w:szCs w:val="24"/>
        </w:rPr>
      </w:pPr>
      <w:bookmarkStart w:id="66" w:name="_Toc487655783"/>
      <w:bookmarkStart w:id="67" w:name="_Toc487655801"/>
      <w:bookmarkStart w:id="68" w:name="_Toc487655819"/>
      <w:bookmarkStart w:id="69" w:name="_Toc494049450"/>
      <w:r>
        <w:rPr>
          <w:rFonts w:ascii="Times New Roman" w:hAnsi="Times New Roman"/>
          <w:color w:val="2F5496"/>
          <w:sz w:val="24"/>
          <w:szCs w:val="24"/>
        </w:rPr>
        <w:lastRenderedPageBreak/>
        <w:t xml:space="preserve">B: </w:t>
      </w:r>
      <w:bookmarkStart w:id="70" w:name="_Toc487651528"/>
      <w:r>
        <w:rPr>
          <w:rFonts w:ascii="Times New Roman" w:hAnsi="Times New Roman"/>
          <w:color w:val="2F5496"/>
          <w:sz w:val="24"/>
          <w:szCs w:val="24"/>
        </w:rPr>
        <w:t>INSTRUMENT ZA ANKETU GIFT-a/IBP-a</w:t>
      </w:r>
      <w:bookmarkEnd w:id="66"/>
      <w:bookmarkEnd w:id="67"/>
      <w:bookmarkEnd w:id="68"/>
      <w:bookmarkEnd w:id="70"/>
      <w:r>
        <w:rPr>
          <w:rFonts w:ascii="Times New Roman" w:hAnsi="Times New Roman"/>
          <w:color w:val="2F5496"/>
          <w:sz w:val="24"/>
          <w:szCs w:val="24"/>
        </w:rPr>
        <w:t xml:space="preserve"> KOJIM SE ODREĐUJU TRENUTAČNE NAMJENE INFORMACIJA O PRORAČUNU</w:t>
      </w:r>
      <w:bookmarkEnd w:id="69"/>
    </w:p>
    <w:p w14:paraId="101E986B" w14:textId="77777777" w:rsidR="00D83BEF" w:rsidRPr="003F73D1" w:rsidRDefault="00D83BEF" w:rsidP="00D83BEF">
      <w:pPr>
        <w:pStyle w:val="NormalWeb"/>
        <w:rPr>
          <w:rFonts w:eastAsia="Calibri"/>
          <w:sz w:val="20"/>
          <w:szCs w:val="20"/>
        </w:rPr>
      </w:pPr>
      <w:r>
        <w:rPr>
          <w:color w:val="0063A3"/>
          <w:sz w:val="20"/>
          <w:szCs w:val="20"/>
        </w:rPr>
        <w:t>(Izvor: GIFT i IBP, 2016., istraživanje autora Renzio i Mastruzzi, str. 36 – 42.)</w:t>
      </w:r>
    </w:p>
    <w:p w14:paraId="00C9E956" w14:textId="77777777" w:rsidR="00D83BEF" w:rsidRPr="00B00B78" w:rsidRDefault="00D83BEF" w:rsidP="00D83BEF">
      <w:pPr>
        <w:spacing w:before="100" w:beforeAutospacing="1" w:after="100" w:afterAutospacing="1"/>
      </w:pPr>
      <w:r>
        <w:t xml:space="preserve">I. OPĆE INFORMACIJE </w:t>
      </w:r>
    </w:p>
    <w:tbl>
      <w:tblPr>
        <w:tblW w:w="0" w:type="auto"/>
        <w:tblCellMar>
          <w:top w:w="15" w:type="dxa"/>
          <w:left w:w="15" w:type="dxa"/>
          <w:bottom w:w="15" w:type="dxa"/>
          <w:right w:w="15" w:type="dxa"/>
        </w:tblCellMar>
        <w:tblLook w:val="04A0" w:firstRow="1" w:lastRow="0" w:firstColumn="1" w:lastColumn="0" w:noHBand="0" w:noVBand="1"/>
      </w:tblPr>
      <w:tblGrid>
        <w:gridCol w:w="3369"/>
        <w:gridCol w:w="36"/>
        <w:gridCol w:w="36"/>
        <w:gridCol w:w="6313"/>
      </w:tblGrid>
      <w:tr w:rsidR="00D83BEF" w:rsidRPr="00B00B78" w14:paraId="4D8D86FF" w14:textId="77777777" w:rsidTr="00936E2C">
        <w:tc>
          <w:tcPr>
            <w:tcW w:w="0" w:type="auto"/>
            <w:tcBorders>
              <w:top w:val="single" w:sz="4" w:space="0" w:color="BCBCBC"/>
              <w:left w:val="single" w:sz="4" w:space="0" w:color="BCBCBC"/>
              <w:bottom w:val="single" w:sz="4" w:space="0" w:color="BCBCBC"/>
              <w:right w:val="single" w:sz="4" w:space="0" w:color="BCBCBC"/>
            </w:tcBorders>
            <w:vAlign w:val="center"/>
            <w:hideMark/>
          </w:tcPr>
          <w:p w14:paraId="5D093F03" w14:textId="77777777" w:rsidR="00D83BEF" w:rsidRPr="00B00B78" w:rsidRDefault="00D83BEF" w:rsidP="00936E2C">
            <w:r>
              <w:t xml:space="preserve">Naziv organizacije </w:t>
            </w:r>
          </w:p>
        </w:tc>
        <w:tc>
          <w:tcPr>
            <w:tcW w:w="0" w:type="auto"/>
            <w:gridSpan w:val="3"/>
            <w:tcBorders>
              <w:top w:val="single" w:sz="4" w:space="0" w:color="BCBCBC"/>
              <w:left w:val="single" w:sz="4" w:space="0" w:color="BCBCBC"/>
              <w:bottom w:val="single" w:sz="4" w:space="0" w:color="BCBCBC"/>
              <w:right w:val="single" w:sz="4" w:space="0" w:color="BCBCBC"/>
            </w:tcBorders>
            <w:vAlign w:val="center"/>
            <w:hideMark/>
          </w:tcPr>
          <w:p w14:paraId="46C34DD4" w14:textId="77777777" w:rsidR="00D83BEF" w:rsidRPr="00B00B78" w:rsidRDefault="00D83BEF" w:rsidP="00936E2C"/>
        </w:tc>
      </w:tr>
      <w:tr w:rsidR="00D83BEF" w:rsidRPr="00B00B78" w14:paraId="0002CD42" w14:textId="77777777" w:rsidTr="00936E2C">
        <w:tc>
          <w:tcPr>
            <w:tcW w:w="0" w:type="auto"/>
            <w:tcBorders>
              <w:top w:val="single" w:sz="4" w:space="0" w:color="BCBCBC"/>
              <w:left w:val="single" w:sz="4" w:space="0" w:color="BCBCBC"/>
              <w:bottom w:val="single" w:sz="4" w:space="0" w:color="BCBCBC"/>
              <w:right w:val="single" w:sz="4" w:space="0" w:color="BCBCBC"/>
            </w:tcBorders>
            <w:shd w:val="clear" w:color="auto" w:fill="EFEFEF"/>
            <w:vAlign w:val="center"/>
            <w:hideMark/>
          </w:tcPr>
          <w:p w14:paraId="4980BB54" w14:textId="77777777" w:rsidR="00D83BEF" w:rsidRPr="00B00B78" w:rsidRDefault="00D83BEF" w:rsidP="00936E2C">
            <w:r>
              <w:t xml:space="preserve">Grad i zemlja </w:t>
            </w:r>
          </w:p>
        </w:tc>
        <w:tc>
          <w:tcPr>
            <w:tcW w:w="0" w:type="auto"/>
            <w:gridSpan w:val="3"/>
            <w:tcBorders>
              <w:top w:val="single" w:sz="4" w:space="0" w:color="BCBCBC"/>
              <w:left w:val="single" w:sz="4" w:space="0" w:color="BCBCBC"/>
              <w:bottom w:val="single" w:sz="4" w:space="0" w:color="BCBCBC"/>
              <w:right w:val="single" w:sz="4" w:space="0" w:color="BCBCBC"/>
            </w:tcBorders>
            <w:shd w:val="clear" w:color="auto" w:fill="EFEFEF"/>
            <w:vAlign w:val="center"/>
            <w:hideMark/>
          </w:tcPr>
          <w:p w14:paraId="6A9F656C" w14:textId="77777777" w:rsidR="00D83BEF" w:rsidRPr="00B00B78" w:rsidRDefault="00D83BEF" w:rsidP="00936E2C"/>
        </w:tc>
      </w:tr>
      <w:tr w:rsidR="00D83BEF" w:rsidRPr="00B00B78" w14:paraId="0592F7B8" w14:textId="77777777" w:rsidTr="00936E2C">
        <w:tc>
          <w:tcPr>
            <w:tcW w:w="0" w:type="auto"/>
            <w:tcBorders>
              <w:top w:val="single" w:sz="4" w:space="0" w:color="BCBCBC"/>
              <w:left w:val="single" w:sz="4" w:space="0" w:color="BCBCBC"/>
              <w:bottom w:val="single" w:sz="4" w:space="0" w:color="BCBCBC"/>
              <w:right w:val="single" w:sz="4" w:space="0" w:color="BCBCBC"/>
            </w:tcBorders>
            <w:vAlign w:val="center"/>
            <w:hideMark/>
          </w:tcPr>
          <w:p w14:paraId="06891B78" w14:textId="77777777" w:rsidR="00D83BEF" w:rsidRPr="00B00B78" w:rsidRDefault="00D83BEF" w:rsidP="00936E2C">
            <w:r>
              <w:rPr>
                <w:i/>
              </w:rPr>
              <w:t>web</w:t>
            </w:r>
            <w:r>
              <w:t xml:space="preserve">-mjesto </w:t>
            </w:r>
          </w:p>
        </w:tc>
        <w:tc>
          <w:tcPr>
            <w:tcW w:w="0" w:type="auto"/>
            <w:gridSpan w:val="3"/>
            <w:tcBorders>
              <w:top w:val="single" w:sz="4" w:space="0" w:color="BCBCBC"/>
              <w:left w:val="single" w:sz="4" w:space="0" w:color="BCBCBC"/>
              <w:bottom w:val="single" w:sz="4" w:space="0" w:color="BCBCBC"/>
              <w:right w:val="single" w:sz="4" w:space="0" w:color="BCBCBC"/>
            </w:tcBorders>
            <w:vAlign w:val="center"/>
            <w:hideMark/>
          </w:tcPr>
          <w:p w14:paraId="54EF90CD" w14:textId="77777777" w:rsidR="00D83BEF" w:rsidRPr="00B00B78" w:rsidRDefault="00D83BEF" w:rsidP="00936E2C"/>
        </w:tc>
      </w:tr>
      <w:tr w:rsidR="00D83BEF" w:rsidRPr="00B00B78" w14:paraId="2B0655D8" w14:textId="77777777" w:rsidTr="00936E2C">
        <w:tc>
          <w:tcPr>
            <w:tcW w:w="0" w:type="auto"/>
            <w:tcBorders>
              <w:top w:val="single" w:sz="4" w:space="0" w:color="BCBCBC"/>
              <w:left w:val="single" w:sz="4" w:space="0" w:color="BCBCBC"/>
              <w:bottom w:val="single" w:sz="12" w:space="0" w:color="BABABA"/>
              <w:right w:val="single" w:sz="4" w:space="0" w:color="BCBCBC"/>
            </w:tcBorders>
            <w:shd w:val="clear" w:color="auto" w:fill="EFEFEF"/>
            <w:vAlign w:val="center"/>
            <w:hideMark/>
          </w:tcPr>
          <w:p w14:paraId="7235EFC9" w14:textId="77777777" w:rsidR="00D83BEF" w:rsidRPr="00B00B78" w:rsidRDefault="00D83BEF" w:rsidP="00936E2C">
            <w:r>
              <w:t>Informacije za kontakt</w:t>
            </w:r>
            <w:r>
              <w:br/>
              <w:t xml:space="preserve">(Imena i adrese e-pošte ključnih osoba) </w:t>
            </w:r>
          </w:p>
        </w:tc>
        <w:tc>
          <w:tcPr>
            <w:tcW w:w="0" w:type="auto"/>
            <w:gridSpan w:val="3"/>
            <w:tcBorders>
              <w:top w:val="single" w:sz="4" w:space="0" w:color="BCBCBC"/>
              <w:left w:val="single" w:sz="4" w:space="0" w:color="BCBCBC"/>
              <w:bottom w:val="single" w:sz="12" w:space="0" w:color="B5B5B5"/>
              <w:right w:val="single" w:sz="4" w:space="0" w:color="BCBCBC"/>
            </w:tcBorders>
            <w:shd w:val="clear" w:color="auto" w:fill="EFEFEF"/>
            <w:vAlign w:val="center"/>
            <w:hideMark/>
          </w:tcPr>
          <w:p w14:paraId="1A3CD6BA" w14:textId="77777777" w:rsidR="00D83BEF" w:rsidRPr="00B00B78" w:rsidRDefault="00D83BEF" w:rsidP="00936E2C"/>
        </w:tc>
      </w:tr>
      <w:tr w:rsidR="00D83BEF" w:rsidRPr="00B00B78" w14:paraId="11728721" w14:textId="77777777" w:rsidTr="00936E2C">
        <w:tc>
          <w:tcPr>
            <w:tcW w:w="0" w:type="auto"/>
            <w:vMerge w:val="restart"/>
            <w:tcBorders>
              <w:top w:val="single" w:sz="12" w:space="0" w:color="BABABA"/>
              <w:left w:val="single" w:sz="4" w:space="0" w:color="BCBCBC"/>
              <w:bottom w:val="single" w:sz="24" w:space="0" w:color="BCBCBC"/>
              <w:right w:val="single" w:sz="4" w:space="0" w:color="BCBCBC"/>
            </w:tcBorders>
            <w:vAlign w:val="center"/>
            <w:hideMark/>
          </w:tcPr>
          <w:p w14:paraId="2D1802C1" w14:textId="77777777" w:rsidR="00D83BEF" w:rsidRPr="00B00B78" w:rsidRDefault="00D83BEF" w:rsidP="00936E2C">
            <w:r>
              <w:t xml:space="preserve">Veličina organizacije (br. zaposlenika, cca.) </w:t>
            </w:r>
          </w:p>
        </w:tc>
        <w:tc>
          <w:tcPr>
            <w:tcW w:w="0" w:type="auto"/>
            <w:vMerge w:val="restart"/>
            <w:tcBorders>
              <w:top w:val="single" w:sz="12" w:space="0" w:color="AAAAAA"/>
              <w:left w:val="single" w:sz="4" w:space="0" w:color="BCBCBC"/>
              <w:bottom w:val="single" w:sz="24" w:space="0" w:color="939393"/>
              <w:right w:val="single" w:sz="6" w:space="0" w:color="000000"/>
            </w:tcBorders>
            <w:vAlign w:val="center"/>
            <w:hideMark/>
          </w:tcPr>
          <w:p w14:paraId="0D2E844D" w14:textId="77777777" w:rsidR="00D83BEF" w:rsidRPr="00B00B78" w:rsidRDefault="00D83BEF" w:rsidP="00936E2C"/>
        </w:tc>
        <w:tc>
          <w:tcPr>
            <w:tcW w:w="0" w:type="auto"/>
            <w:tcBorders>
              <w:top w:val="single" w:sz="12" w:space="0" w:color="595959"/>
              <w:left w:val="single" w:sz="6" w:space="0" w:color="000000"/>
              <w:bottom w:val="single" w:sz="24" w:space="0" w:color="000000"/>
              <w:right w:val="single" w:sz="6" w:space="0" w:color="000000"/>
            </w:tcBorders>
            <w:vAlign w:val="center"/>
            <w:hideMark/>
          </w:tcPr>
          <w:p w14:paraId="4C963DD0" w14:textId="77777777" w:rsidR="00D83BEF" w:rsidRPr="00B00B78" w:rsidRDefault="00D83BEF" w:rsidP="00936E2C">
            <w:pPr>
              <w:rPr>
                <w:rFonts w:eastAsia="Times New Roman"/>
              </w:rPr>
            </w:pPr>
          </w:p>
        </w:tc>
        <w:tc>
          <w:tcPr>
            <w:tcW w:w="0" w:type="auto"/>
            <w:vMerge w:val="restart"/>
            <w:tcBorders>
              <w:top w:val="single" w:sz="12" w:space="0" w:color="BABABA"/>
              <w:left w:val="single" w:sz="6" w:space="0" w:color="000000"/>
              <w:bottom w:val="single" w:sz="24" w:space="0" w:color="BCBCBC"/>
              <w:right w:val="single" w:sz="4" w:space="0" w:color="BCBCBC"/>
            </w:tcBorders>
            <w:vAlign w:val="center"/>
            <w:hideMark/>
          </w:tcPr>
          <w:p w14:paraId="3ACE251C" w14:textId="77777777" w:rsidR="00D83BEF" w:rsidRPr="00B00B78" w:rsidRDefault="00D83BEF" w:rsidP="00936E2C">
            <w:r>
              <w:t xml:space="preserve">Manje od 5 </w:t>
            </w:r>
            <w:r>
              <w:br/>
              <w:t>6 – 10</w:t>
            </w:r>
            <w:r>
              <w:br/>
              <w:t>11 – 20</w:t>
            </w:r>
            <w:r>
              <w:br/>
              <w:t xml:space="preserve">Više od 20 </w:t>
            </w:r>
          </w:p>
        </w:tc>
      </w:tr>
      <w:tr w:rsidR="00D83BEF" w:rsidRPr="00B00B78" w14:paraId="011F2D28" w14:textId="77777777" w:rsidTr="00936E2C">
        <w:tc>
          <w:tcPr>
            <w:tcW w:w="0" w:type="auto"/>
            <w:vMerge/>
            <w:tcBorders>
              <w:top w:val="single" w:sz="12" w:space="0" w:color="BABABA"/>
              <w:left w:val="single" w:sz="4" w:space="0" w:color="BCBCBC"/>
              <w:bottom w:val="single" w:sz="24" w:space="0" w:color="BCBCBC"/>
              <w:right w:val="single" w:sz="4" w:space="0" w:color="BCBCBC"/>
            </w:tcBorders>
            <w:vAlign w:val="center"/>
            <w:hideMark/>
          </w:tcPr>
          <w:p w14:paraId="71B6BC4D" w14:textId="77777777" w:rsidR="00D83BEF" w:rsidRPr="00B00B78" w:rsidRDefault="00D83BEF" w:rsidP="00936E2C"/>
        </w:tc>
        <w:tc>
          <w:tcPr>
            <w:tcW w:w="0" w:type="auto"/>
            <w:vMerge/>
            <w:tcBorders>
              <w:top w:val="single" w:sz="12" w:space="0" w:color="AAAAAA"/>
              <w:left w:val="single" w:sz="4" w:space="0" w:color="BCBCBC"/>
              <w:bottom w:val="single" w:sz="24" w:space="0" w:color="939393"/>
              <w:right w:val="single" w:sz="6" w:space="0" w:color="000000"/>
            </w:tcBorders>
            <w:vAlign w:val="center"/>
            <w:hideMark/>
          </w:tcPr>
          <w:p w14:paraId="0A62C279" w14:textId="77777777" w:rsidR="00D83BEF" w:rsidRPr="00B00B78" w:rsidRDefault="00D83BEF" w:rsidP="00936E2C"/>
        </w:tc>
        <w:tc>
          <w:tcPr>
            <w:tcW w:w="0" w:type="auto"/>
            <w:tcBorders>
              <w:top w:val="single" w:sz="24" w:space="0" w:color="000000"/>
              <w:left w:val="single" w:sz="6" w:space="0" w:color="000000"/>
              <w:bottom w:val="single" w:sz="24" w:space="0" w:color="000000"/>
              <w:right w:val="single" w:sz="6" w:space="0" w:color="000000"/>
            </w:tcBorders>
            <w:vAlign w:val="center"/>
            <w:hideMark/>
          </w:tcPr>
          <w:p w14:paraId="09CB5009" w14:textId="77777777" w:rsidR="00D83BEF" w:rsidRPr="00B00B78" w:rsidRDefault="00D83BEF" w:rsidP="00936E2C"/>
        </w:tc>
        <w:tc>
          <w:tcPr>
            <w:tcW w:w="0" w:type="auto"/>
            <w:vMerge/>
            <w:tcBorders>
              <w:top w:val="single" w:sz="12" w:space="0" w:color="BABABA"/>
              <w:left w:val="single" w:sz="6" w:space="0" w:color="000000"/>
              <w:bottom w:val="single" w:sz="24" w:space="0" w:color="BCBCBC"/>
              <w:right w:val="single" w:sz="4" w:space="0" w:color="BCBCBC"/>
            </w:tcBorders>
            <w:vAlign w:val="center"/>
            <w:hideMark/>
          </w:tcPr>
          <w:p w14:paraId="57CA25F6" w14:textId="77777777" w:rsidR="00D83BEF" w:rsidRPr="00B00B78" w:rsidRDefault="00D83BEF" w:rsidP="00936E2C"/>
        </w:tc>
      </w:tr>
      <w:tr w:rsidR="00D83BEF" w:rsidRPr="00B00B78" w14:paraId="5B56D81D" w14:textId="77777777" w:rsidTr="00936E2C">
        <w:tc>
          <w:tcPr>
            <w:tcW w:w="0" w:type="auto"/>
            <w:vMerge/>
            <w:tcBorders>
              <w:top w:val="single" w:sz="12" w:space="0" w:color="BABABA"/>
              <w:left w:val="single" w:sz="4" w:space="0" w:color="BCBCBC"/>
              <w:bottom w:val="single" w:sz="24" w:space="0" w:color="BCBCBC"/>
              <w:right w:val="single" w:sz="4" w:space="0" w:color="BCBCBC"/>
            </w:tcBorders>
            <w:vAlign w:val="center"/>
            <w:hideMark/>
          </w:tcPr>
          <w:p w14:paraId="24140264" w14:textId="77777777" w:rsidR="00D83BEF" w:rsidRPr="00B00B78" w:rsidRDefault="00D83BEF" w:rsidP="00936E2C"/>
        </w:tc>
        <w:tc>
          <w:tcPr>
            <w:tcW w:w="0" w:type="auto"/>
            <w:vMerge/>
            <w:tcBorders>
              <w:top w:val="single" w:sz="12" w:space="0" w:color="AAAAAA"/>
              <w:left w:val="single" w:sz="4" w:space="0" w:color="BCBCBC"/>
              <w:bottom w:val="single" w:sz="24" w:space="0" w:color="939393"/>
              <w:right w:val="single" w:sz="6" w:space="0" w:color="000000"/>
            </w:tcBorders>
            <w:vAlign w:val="center"/>
            <w:hideMark/>
          </w:tcPr>
          <w:p w14:paraId="2EAC8C46" w14:textId="77777777" w:rsidR="00D83BEF" w:rsidRPr="00B00B78" w:rsidRDefault="00D83BEF" w:rsidP="00936E2C"/>
        </w:tc>
        <w:tc>
          <w:tcPr>
            <w:tcW w:w="0" w:type="auto"/>
            <w:tcBorders>
              <w:top w:val="single" w:sz="24" w:space="0" w:color="000000"/>
              <w:left w:val="single" w:sz="6" w:space="0" w:color="000000"/>
              <w:bottom w:val="single" w:sz="24" w:space="0" w:color="000000"/>
              <w:right w:val="single" w:sz="6" w:space="0" w:color="000000"/>
            </w:tcBorders>
            <w:vAlign w:val="center"/>
            <w:hideMark/>
          </w:tcPr>
          <w:p w14:paraId="2C8E2585" w14:textId="77777777" w:rsidR="00D83BEF" w:rsidRPr="00B00B78" w:rsidRDefault="00D83BEF" w:rsidP="00936E2C">
            <w:pPr>
              <w:rPr>
                <w:rFonts w:eastAsia="Times New Roman"/>
              </w:rPr>
            </w:pPr>
          </w:p>
        </w:tc>
        <w:tc>
          <w:tcPr>
            <w:tcW w:w="0" w:type="auto"/>
            <w:vMerge/>
            <w:tcBorders>
              <w:top w:val="single" w:sz="12" w:space="0" w:color="BABABA"/>
              <w:left w:val="single" w:sz="6" w:space="0" w:color="000000"/>
              <w:bottom w:val="single" w:sz="24" w:space="0" w:color="BCBCBC"/>
              <w:right w:val="single" w:sz="4" w:space="0" w:color="BCBCBC"/>
            </w:tcBorders>
            <w:vAlign w:val="center"/>
            <w:hideMark/>
          </w:tcPr>
          <w:p w14:paraId="64423778" w14:textId="77777777" w:rsidR="00D83BEF" w:rsidRPr="00B00B78" w:rsidRDefault="00D83BEF" w:rsidP="00936E2C"/>
        </w:tc>
      </w:tr>
      <w:tr w:rsidR="00D83BEF" w:rsidRPr="00B00B78" w14:paraId="01DFCDFF" w14:textId="77777777" w:rsidTr="00936E2C">
        <w:tc>
          <w:tcPr>
            <w:tcW w:w="0" w:type="auto"/>
            <w:vMerge/>
            <w:tcBorders>
              <w:top w:val="single" w:sz="12" w:space="0" w:color="BABABA"/>
              <w:left w:val="single" w:sz="4" w:space="0" w:color="BCBCBC"/>
              <w:bottom w:val="single" w:sz="24" w:space="0" w:color="BCBCBC"/>
              <w:right w:val="single" w:sz="4" w:space="0" w:color="BCBCBC"/>
            </w:tcBorders>
            <w:vAlign w:val="center"/>
            <w:hideMark/>
          </w:tcPr>
          <w:p w14:paraId="2DADA6B4" w14:textId="77777777" w:rsidR="00D83BEF" w:rsidRPr="00B00B78" w:rsidRDefault="00D83BEF" w:rsidP="00936E2C"/>
        </w:tc>
        <w:tc>
          <w:tcPr>
            <w:tcW w:w="0" w:type="auto"/>
            <w:vMerge/>
            <w:tcBorders>
              <w:top w:val="single" w:sz="12" w:space="0" w:color="AAAAAA"/>
              <w:left w:val="single" w:sz="4" w:space="0" w:color="BCBCBC"/>
              <w:bottom w:val="single" w:sz="24" w:space="0" w:color="939393"/>
              <w:right w:val="single" w:sz="6" w:space="0" w:color="000000"/>
            </w:tcBorders>
            <w:vAlign w:val="center"/>
            <w:hideMark/>
          </w:tcPr>
          <w:p w14:paraId="79E11CE1" w14:textId="77777777" w:rsidR="00D83BEF" w:rsidRPr="00B00B78" w:rsidRDefault="00D83BEF" w:rsidP="00936E2C"/>
        </w:tc>
        <w:tc>
          <w:tcPr>
            <w:tcW w:w="0" w:type="auto"/>
            <w:tcBorders>
              <w:top w:val="single" w:sz="24" w:space="0" w:color="000000"/>
              <w:left w:val="single" w:sz="6" w:space="0" w:color="000000"/>
              <w:bottom w:val="single" w:sz="24" w:space="0" w:color="383838"/>
              <w:right w:val="single" w:sz="6" w:space="0" w:color="000000"/>
            </w:tcBorders>
            <w:vAlign w:val="center"/>
            <w:hideMark/>
          </w:tcPr>
          <w:p w14:paraId="4C1DED9B" w14:textId="77777777" w:rsidR="00D83BEF" w:rsidRPr="00B00B78" w:rsidRDefault="00D83BEF" w:rsidP="00936E2C">
            <w:pPr>
              <w:rPr>
                <w:rFonts w:eastAsia="Times New Roman"/>
              </w:rPr>
            </w:pPr>
          </w:p>
        </w:tc>
        <w:tc>
          <w:tcPr>
            <w:tcW w:w="0" w:type="auto"/>
            <w:vMerge/>
            <w:tcBorders>
              <w:top w:val="single" w:sz="12" w:space="0" w:color="BABABA"/>
              <w:left w:val="single" w:sz="6" w:space="0" w:color="000000"/>
              <w:bottom w:val="single" w:sz="24" w:space="0" w:color="BCBCBC"/>
              <w:right w:val="single" w:sz="4" w:space="0" w:color="BCBCBC"/>
            </w:tcBorders>
            <w:vAlign w:val="center"/>
            <w:hideMark/>
          </w:tcPr>
          <w:p w14:paraId="3331358A" w14:textId="77777777" w:rsidR="00D83BEF" w:rsidRPr="00B00B78" w:rsidRDefault="00D83BEF" w:rsidP="00936E2C"/>
        </w:tc>
      </w:tr>
      <w:tr w:rsidR="00D83BEF" w:rsidRPr="00B00B78" w14:paraId="6DAD6E18" w14:textId="77777777" w:rsidTr="00936E2C">
        <w:tc>
          <w:tcPr>
            <w:tcW w:w="0" w:type="auto"/>
            <w:vMerge w:val="restart"/>
            <w:tcBorders>
              <w:top w:val="single" w:sz="24" w:space="0" w:color="BCBCBC"/>
              <w:left w:val="single" w:sz="4" w:space="0" w:color="BCBCBC"/>
              <w:bottom w:val="single" w:sz="24" w:space="0" w:color="BCBCBC"/>
              <w:right w:val="single" w:sz="4" w:space="0" w:color="BFBFBF"/>
            </w:tcBorders>
            <w:shd w:val="clear" w:color="auto" w:fill="EFEFEF"/>
            <w:vAlign w:val="center"/>
            <w:hideMark/>
          </w:tcPr>
          <w:p w14:paraId="01EE6178" w14:textId="77777777" w:rsidR="00D83BEF" w:rsidRPr="00B00B78" w:rsidRDefault="00D83BEF" w:rsidP="00936E2C">
            <w:r>
              <w:t xml:space="preserve">Godine rada na proračunu </w:t>
            </w:r>
          </w:p>
        </w:tc>
        <w:tc>
          <w:tcPr>
            <w:tcW w:w="0" w:type="auto"/>
            <w:vMerge w:val="restart"/>
            <w:tcBorders>
              <w:top w:val="single" w:sz="24" w:space="0" w:color="939393"/>
              <w:left w:val="single" w:sz="4" w:space="0" w:color="BFBFBF"/>
              <w:bottom w:val="single" w:sz="24" w:space="0" w:color="999999"/>
              <w:right w:val="single" w:sz="6" w:space="0" w:color="000000"/>
            </w:tcBorders>
            <w:vAlign w:val="center"/>
            <w:hideMark/>
          </w:tcPr>
          <w:p w14:paraId="311DE40E" w14:textId="77777777" w:rsidR="00D83BEF" w:rsidRPr="00B00B78" w:rsidRDefault="00D83BEF" w:rsidP="00936E2C"/>
        </w:tc>
        <w:tc>
          <w:tcPr>
            <w:tcW w:w="0" w:type="auto"/>
            <w:tcBorders>
              <w:top w:val="single" w:sz="24" w:space="0" w:color="383838"/>
              <w:left w:val="single" w:sz="6" w:space="0" w:color="000000"/>
              <w:bottom w:val="single" w:sz="24" w:space="0" w:color="000000"/>
              <w:right w:val="single" w:sz="6" w:space="0" w:color="000000"/>
            </w:tcBorders>
            <w:vAlign w:val="center"/>
            <w:hideMark/>
          </w:tcPr>
          <w:p w14:paraId="62C2C50C" w14:textId="77777777" w:rsidR="00D83BEF" w:rsidRPr="00B00B78" w:rsidRDefault="00D83BEF" w:rsidP="00936E2C">
            <w:pPr>
              <w:rPr>
                <w:rFonts w:eastAsia="Times New Roman"/>
              </w:rPr>
            </w:pPr>
          </w:p>
        </w:tc>
        <w:tc>
          <w:tcPr>
            <w:tcW w:w="0" w:type="auto"/>
            <w:vMerge w:val="restart"/>
            <w:tcBorders>
              <w:top w:val="single" w:sz="24" w:space="0" w:color="BCBCBC"/>
              <w:left w:val="single" w:sz="6" w:space="0" w:color="000000"/>
              <w:bottom w:val="single" w:sz="24" w:space="0" w:color="BCBCBC"/>
              <w:right w:val="single" w:sz="4" w:space="0" w:color="BCBCBC"/>
            </w:tcBorders>
            <w:vAlign w:val="center"/>
            <w:hideMark/>
          </w:tcPr>
          <w:p w14:paraId="650E38FF" w14:textId="77777777" w:rsidR="00D83BEF" w:rsidRPr="00B00B78" w:rsidRDefault="00D83BEF" w:rsidP="00936E2C">
            <w:r>
              <w:t>Manje od 3 godine</w:t>
            </w:r>
            <w:r>
              <w:br/>
              <w:t>3 – 5 godina</w:t>
            </w:r>
            <w:r>
              <w:br/>
              <w:t>6 – 10 godina</w:t>
            </w:r>
            <w:r>
              <w:br/>
              <w:t xml:space="preserve">više od 10 godina </w:t>
            </w:r>
          </w:p>
        </w:tc>
      </w:tr>
      <w:tr w:rsidR="00D83BEF" w:rsidRPr="00B00B78" w14:paraId="75CD3022" w14:textId="77777777" w:rsidTr="00936E2C">
        <w:tc>
          <w:tcPr>
            <w:tcW w:w="0" w:type="auto"/>
            <w:vMerge/>
            <w:tcBorders>
              <w:top w:val="single" w:sz="24" w:space="0" w:color="BCBCBC"/>
              <w:left w:val="single" w:sz="4" w:space="0" w:color="BCBCBC"/>
              <w:bottom w:val="single" w:sz="24" w:space="0" w:color="BCBCBC"/>
              <w:right w:val="single" w:sz="4" w:space="0" w:color="BFBFBF"/>
            </w:tcBorders>
            <w:vAlign w:val="center"/>
            <w:hideMark/>
          </w:tcPr>
          <w:p w14:paraId="3165784B" w14:textId="77777777" w:rsidR="00D83BEF" w:rsidRPr="00B00B78" w:rsidRDefault="00D83BEF" w:rsidP="00936E2C"/>
        </w:tc>
        <w:tc>
          <w:tcPr>
            <w:tcW w:w="0" w:type="auto"/>
            <w:vMerge/>
            <w:tcBorders>
              <w:top w:val="single" w:sz="24" w:space="0" w:color="939393"/>
              <w:left w:val="single" w:sz="4" w:space="0" w:color="BFBFBF"/>
              <w:bottom w:val="single" w:sz="24" w:space="0" w:color="999999"/>
              <w:right w:val="single" w:sz="6" w:space="0" w:color="000000"/>
            </w:tcBorders>
            <w:vAlign w:val="center"/>
            <w:hideMark/>
          </w:tcPr>
          <w:p w14:paraId="1CC4AC8A" w14:textId="77777777" w:rsidR="00D83BEF" w:rsidRPr="00B00B78" w:rsidRDefault="00D83BEF" w:rsidP="00936E2C"/>
        </w:tc>
        <w:tc>
          <w:tcPr>
            <w:tcW w:w="0" w:type="auto"/>
            <w:tcBorders>
              <w:top w:val="single" w:sz="24" w:space="0" w:color="000000"/>
              <w:left w:val="single" w:sz="6" w:space="0" w:color="000000"/>
              <w:bottom w:val="single" w:sz="24" w:space="0" w:color="000000"/>
              <w:right w:val="single" w:sz="6" w:space="0" w:color="000000"/>
            </w:tcBorders>
            <w:vAlign w:val="center"/>
            <w:hideMark/>
          </w:tcPr>
          <w:p w14:paraId="401BF510" w14:textId="77777777" w:rsidR="00D83BEF" w:rsidRPr="00B00B78" w:rsidRDefault="00D83BEF" w:rsidP="00936E2C"/>
        </w:tc>
        <w:tc>
          <w:tcPr>
            <w:tcW w:w="0" w:type="auto"/>
            <w:vMerge/>
            <w:tcBorders>
              <w:top w:val="single" w:sz="24" w:space="0" w:color="BCBCBC"/>
              <w:left w:val="single" w:sz="6" w:space="0" w:color="000000"/>
              <w:bottom w:val="single" w:sz="24" w:space="0" w:color="BCBCBC"/>
              <w:right w:val="single" w:sz="4" w:space="0" w:color="BCBCBC"/>
            </w:tcBorders>
            <w:vAlign w:val="center"/>
            <w:hideMark/>
          </w:tcPr>
          <w:p w14:paraId="0B9532DE" w14:textId="77777777" w:rsidR="00D83BEF" w:rsidRPr="00B00B78" w:rsidRDefault="00D83BEF" w:rsidP="00936E2C"/>
        </w:tc>
      </w:tr>
      <w:tr w:rsidR="00D83BEF" w:rsidRPr="00B00B78" w14:paraId="49133C69" w14:textId="77777777" w:rsidTr="00936E2C">
        <w:tc>
          <w:tcPr>
            <w:tcW w:w="0" w:type="auto"/>
            <w:vMerge/>
            <w:tcBorders>
              <w:top w:val="single" w:sz="24" w:space="0" w:color="BCBCBC"/>
              <w:left w:val="single" w:sz="4" w:space="0" w:color="BCBCBC"/>
              <w:bottom w:val="single" w:sz="24" w:space="0" w:color="BCBCBC"/>
              <w:right w:val="single" w:sz="4" w:space="0" w:color="BFBFBF"/>
            </w:tcBorders>
            <w:vAlign w:val="center"/>
            <w:hideMark/>
          </w:tcPr>
          <w:p w14:paraId="5BBC7F1D" w14:textId="77777777" w:rsidR="00D83BEF" w:rsidRPr="00B00B78" w:rsidRDefault="00D83BEF" w:rsidP="00936E2C"/>
        </w:tc>
        <w:tc>
          <w:tcPr>
            <w:tcW w:w="0" w:type="auto"/>
            <w:vMerge/>
            <w:tcBorders>
              <w:top w:val="single" w:sz="24" w:space="0" w:color="939393"/>
              <w:left w:val="single" w:sz="4" w:space="0" w:color="BFBFBF"/>
              <w:bottom w:val="single" w:sz="24" w:space="0" w:color="999999"/>
              <w:right w:val="single" w:sz="6" w:space="0" w:color="000000"/>
            </w:tcBorders>
            <w:vAlign w:val="center"/>
            <w:hideMark/>
          </w:tcPr>
          <w:p w14:paraId="696551A0" w14:textId="77777777" w:rsidR="00D83BEF" w:rsidRPr="00B00B78" w:rsidRDefault="00D83BEF" w:rsidP="00936E2C"/>
        </w:tc>
        <w:tc>
          <w:tcPr>
            <w:tcW w:w="0" w:type="auto"/>
            <w:tcBorders>
              <w:top w:val="single" w:sz="24" w:space="0" w:color="000000"/>
              <w:left w:val="single" w:sz="6" w:space="0" w:color="000000"/>
              <w:bottom w:val="single" w:sz="24" w:space="0" w:color="000000"/>
              <w:right w:val="single" w:sz="6" w:space="0" w:color="000000"/>
            </w:tcBorders>
            <w:vAlign w:val="center"/>
            <w:hideMark/>
          </w:tcPr>
          <w:p w14:paraId="6EF95C03" w14:textId="77777777" w:rsidR="00D83BEF" w:rsidRPr="00B00B78" w:rsidRDefault="00D83BEF" w:rsidP="00936E2C">
            <w:pPr>
              <w:rPr>
                <w:rFonts w:eastAsia="Times New Roman"/>
              </w:rPr>
            </w:pPr>
          </w:p>
        </w:tc>
        <w:tc>
          <w:tcPr>
            <w:tcW w:w="0" w:type="auto"/>
            <w:vMerge/>
            <w:tcBorders>
              <w:top w:val="single" w:sz="24" w:space="0" w:color="BCBCBC"/>
              <w:left w:val="single" w:sz="6" w:space="0" w:color="000000"/>
              <w:bottom w:val="single" w:sz="24" w:space="0" w:color="BCBCBC"/>
              <w:right w:val="single" w:sz="4" w:space="0" w:color="BCBCBC"/>
            </w:tcBorders>
            <w:vAlign w:val="center"/>
            <w:hideMark/>
          </w:tcPr>
          <w:p w14:paraId="6F4BC6B7" w14:textId="77777777" w:rsidR="00D83BEF" w:rsidRPr="00B00B78" w:rsidRDefault="00D83BEF" w:rsidP="00936E2C"/>
        </w:tc>
      </w:tr>
      <w:tr w:rsidR="00D83BEF" w:rsidRPr="00B00B78" w14:paraId="1582CA82" w14:textId="77777777" w:rsidTr="00936E2C">
        <w:tc>
          <w:tcPr>
            <w:tcW w:w="0" w:type="auto"/>
            <w:vMerge/>
            <w:tcBorders>
              <w:top w:val="single" w:sz="24" w:space="0" w:color="BCBCBC"/>
              <w:left w:val="single" w:sz="4" w:space="0" w:color="BCBCBC"/>
              <w:bottom w:val="single" w:sz="24" w:space="0" w:color="BCBCBC"/>
              <w:right w:val="single" w:sz="4" w:space="0" w:color="BFBFBF"/>
            </w:tcBorders>
            <w:vAlign w:val="center"/>
            <w:hideMark/>
          </w:tcPr>
          <w:p w14:paraId="02017193" w14:textId="77777777" w:rsidR="00D83BEF" w:rsidRPr="00B00B78" w:rsidRDefault="00D83BEF" w:rsidP="00936E2C"/>
        </w:tc>
        <w:tc>
          <w:tcPr>
            <w:tcW w:w="0" w:type="auto"/>
            <w:vMerge/>
            <w:tcBorders>
              <w:top w:val="single" w:sz="24" w:space="0" w:color="939393"/>
              <w:left w:val="single" w:sz="4" w:space="0" w:color="BFBFBF"/>
              <w:bottom w:val="single" w:sz="24" w:space="0" w:color="999999"/>
              <w:right w:val="single" w:sz="6" w:space="0" w:color="000000"/>
            </w:tcBorders>
            <w:vAlign w:val="center"/>
            <w:hideMark/>
          </w:tcPr>
          <w:p w14:paraId="0C6EB753" w14:textId="77777777" w:rsidR="00D83BEF" w:rsidRPr="00B00B78" w:rsidRDefault="00D83BEF" w:rsidP="00936E2C"/>
        </w:tc>
        <w:tc>
          <w:tcPr>
            <w:tcW w:w="0" w:type="auto"/>
            <w:tcBorders>
              <w:top w:val="single" w:sz="24" w:space="0" w:color="000000"/>
              <w:left w:val="single" w:sz="6" w:space="0" w:color="000000"/>
              <w:bottom w:val="single" w:sz="24" w:space="0" w:color="383838"/>
              <w:right w:val="single" w:sz="6" w:space="0" w:color="000000"/>
            </w:tcBorders>
            <w:vAlign w:val="center"/>
            <w:hideMark/>
          </w:tcPr>
          <w:p w14:paraId="0E7B90FF" w14:textId="77777777" w:rsidR="00D83BEF" w:rsidRPr="00B00B78" w:rsidRDefault="00D83BEF" w:rsidP="00936E2C">
            <w:pPr>
              <w:rPr>
                <w:rFonts w:eastAsia="Times New Roman"/>
              </w:rPr>
            </w:pPr>
          </w:p>
        </w:tc>
        <w:tc>
          <w:tcPr>
            <w:tcW w:w="0" w:type="auto"/>
            <w:vMerge/>
            <w:tcBorders>
              <w:top w:val="single" w:sz="24" w:space="0" w:color="BCBCBC"/>
              <w:left w:val="single" w:sz="6" w:space="0" w:color="000000"/>
              <w:bottom w:val="single" w:sz="24" w:space="0" w:color="BCBCBC"/>
              <w:right w:val="single" w:sz="4" w:space="0" w:color="BCBCBC"/>
            </w:tcBorders>
            <w:vAlign w:val="center"/>
            <w:hideMark/>
          </w:tcPr>
          <w:p w14:paraId="357646B1" w14:textId="77777777" w:rsidR="00D83BEF" w:rsidRPr="00B00B78" w:rsidRDefault="00D83BEF" w:rsidP="00936E2C"/>
        </w:tc>
      </w:tr>
      <w:tr w:rsidR="00D83BEF" w:rsidRPr="00B00B78" w14:paraId="633FFB0E" w14:textId="77777777" w:rsidTr="00936E2C">
        <w:tc>
          <w:tcPr>
            <w:tcW w:w="0" w:type="auto"/>
            <w:vMerge w:val="restart"/>
            <w:tcBorders>
              <w:top w:val="single" w:sz="24" w:space="0" w:color="BCBCBC"/>
              <w:left w:val="single" w:sz="4" w:space="0" w:color="BCBCBC"/>
              <w:bottom w:val="single" w:sz="24" w:space="0" w:color="B7B7B7"/>
              <w:right w:val="single" w:sz="4" w:space="0" w:color="BCBCBC"/>
            </w:tcBorders>
            <w:vAlign w:val="center"/>
            <w:hideMark/>
          </w:tcPr>
          <w:p w14:paraId="559FA30F" w14:textId="77777777" w:rsidR="00D83BEF" w:rsidRPr="00B00B78" w:rsidRDefault="00D83BEF" w:rsidP="00936E2C">
            <w:r>
              <w:t xml:space="preserve">Vrsta organizacije </w:t>
            </w:r>
          </w:p>
        </w:tc>
        <w:tc>
          <w:tcPr>
            <w:tcW w:w="0" w:type="auto"/>
            <w:vMerge w:val="restart"/>
            <w:tcBorders>
              <w:top w:val="single" w:sz="24" w:space="0" w:color="999999"/>
              <w:left w:val="single" w:sz="4" w:space="0" w:color="BCBCBC"/>
              <w:bottom w:val="single" w:sz="24" w:space="0" w:color="999999"/>
              <w:right w:val="single" w:sz="6" w:space="0" w:color="000000"/>
            </w:tcBorders>
            <w:vAlign w:val="center"/>
            <w:hideMark/>
          </w:tcPr>
          <w:p w14:paraId="683F5B60" w14:textId="77777777" w:rsidR="00D83BEF" w:rsidRPr="00B00B78" w:rsidRDefault="00D83BEF" w:rsidP="00936E2C"/>
        </w:tc>
        <w:tc>
          <w:tcPr>
            <w:tcW w:w="0" w:type="auto"/>
            <w:tcBorders>
              <w:top w:val="single" w:sz="24" w:space="0" w:color="383838"/>
              <w:left w:val="single" w:sz="6" w:space="0" w:color="000000"/>
              <w:bottom w:val="single" w:sz="24" w:space="0" w:color="000000"/>
              <w:right w:val="single" w:sz="6" w:space="0" w:color="000000"/>
            </w:tcBorders>
            <w:vAlign w:val="center"/>
            <w:hideMark/>
          </w:tcPr>
          <w:p w14:paraId="61A1656A" w14:textId="77777777" w:rsidR="00D83BEF" w:rsidRPr="00B00B78" w:rsidRDefault="00D83BEF" w:rsidP="00936E2C">
            <w:pPr>
              <w:rPr>
                <w:rFonts w:eastAsia="Times New Roman"/>
              </w:rPr>
            </w:pPr>
          </w:p>
        </w:tc>
        <w:tc>
          <w:tcPr>
            <w:tcW w:w="0" w:type="auto"/>
            <w:vMerge w:val="restart"/>
            <w:tcBorders>
              <w:top w:val="single" w:sz="24" w:space="0" w:color="BCBCBC"/>
              <w:left w:val="single" w:sz="6" w:space="0" w:color="000000"/>
              <w:bottom w:val="single" w:sz="24" w:space="0" w:color="B7B7B7"/>
              <w:right w:val="single" w:sz="4" w:space="0" w:color="BCBCBC"/>
            </w:tcBorders>
            <w:vAlign w:val="center"/>
            <w:hideMark/>
          </w:tcPr>
          <w:p w14:paraId="07BC70CC" w14:textId="77777777" w:rsidR="00D83BEF" w:rsidRPr="00B00B78" w:rsidRDefault="00D83BEF" w:rsidP="00936E2C">
            <w:r>
              <w:rPr>
                <w:i/>
              </w:rPr>
              <w:t>Think tank</w:t>
            </w:r>
            <w:r>
              <w:t xml:space="preserve">/Institut za istraživanje politike, Grupa za promicanje, Organizacije koje rade izravno s biračima / organizacije koje se temelje na zajednici, Religiozne organizacije / Organizacije povezane s crkvom, drugo (navesti) </w:t>
            </w:r>
          </w:p>
        </w:tc>
      </w:tr>
      <w:tr w:rsidR="00D83BEF" w:rsidRPr="00B00B78" w14:paraId="5F098D0A" w14:textId="77777777" w:rsidTr="00936E2C">
        <w:tc>
          <w:tcPr>
            <w:tcW w:w="0" w:type="auto"/>
            <w:vMerge/>
            <w:tcBorders>
              <w:top w:val="single" w:sz="24" w:space="0" w:color="BCBCBC"/>
              <w:left w:val="single" w:sz="4" w:space="0" w:color="BCBCBC"/>
              <w:bottom w:val="single" w:sz="24" w:space="0" w:color="B7B7B7"/>
              <w:right w:val="single" w:sz="4" w:space="0" w:color="BCBCBC"/>
            </w:tcBorders>
            <w:vAlign w:val="center"/>
            <w:hideMark/>
          </w:tcPr>
          <w:p w14:paraId="288F23BA" w14:textId="77777777" w:rsidR="00D83BEF" w:rsidRPr="00B00B78" w:rsidRDefault="00D83BEF" w:rsidP="00936E2C"/>
        </w:tc>
        <w:tc>
          <w:tcPr>
            <w:tcW w:w="0" w:type="auto"/>
            <w:vMerge/>
            <w:tcBorders>
              <w:top w:val="single" w:sz="24" w:space="0" w:color="999999"/>
              <w:left w:val="single" w:sz="4" w:space="0" w:color="BCBCBC"/>
              <w:bottom w:val="single" w:sz="24" w:space="0" w:color="999999"/>
              <w:right w:val="single" w:sz="6" w:space="0" w:color="000000"/>
            </w:tcBorders>
            <w:vAlign w:val="center"/>
            <w:hideMark/>
          </w:tcPr>
          <w:p w14:paraId="165A4FAB" w14:textId="77777777" w:rsidR="00D83BEF" w:rsidRPr="00B00B78" w:rsidRDefault="00D83BEF" w:rsidP="00936E2C"/>
        </w:tc>
        <w:tc>
          <w:tcPr>
            <w:tcW w:w="0" w:type="auto"/>
            <w:tcBorders>
              <w:top w:val="single" w:sz="24" w:space="0" w:color="000000"/>
              <w:left w:val="single" w:sz="6" w:space="0" w:color="000000"/>
              <w:bottom w:val="single" w:sz="24" w:space="0" w:color="000000"/>
              <w:right w:val="single" w:sz="6" w:space="0" w:color="000000"/>
            </w:tcBorders>
            <w:vAlign w:val="center"/>
            <w:hideMark/>
          </w:tcPr>
          <w:p w14:paraId="21AF1655" w14:textId="77777777" w:rsidR="00D83BEF" w:rsidRPr="00B00B78" w:rsidRDefault="00D83BEF" w:rsidP="00936E2C"/>
        </w:tc>
        <w:tc>
          <w:tcPr>
            <w:tcW w:w="0" w:type="auto"/>
            <w:vMerge/>
            <w:tcBorders>
              <w:top w:val="single" w:sz="24" w:space="0" w:color="BCBCBC"/>
              <w:left w:val="single" w:sz="6" w:space="0" w:color="000000"/>
              <w:bottom w:val="single" w:sz="24" w:space="0" w:color="B7B7B7"/>
              <w:right w:val="single" w:sz="4" w:space="0" w:color="BCBCBC"/>
            </w:tcBorders>
            <w:vAlign w:val="center"/>
            <w:hideMark/>
          </w:tcPr>
          <w:p w14:paraId="54F89218" w14:textId="77777777" w:rsidR="00D83BEF" w:rsidRPr="00B00B78" w:rsidRDefault="00D83BEF" w:rsidP="00936E2C"/>
        </w:tc>
      </w:tr>
      <w:tr w:rsidR="00D83BEF" w:rsidRPr="00B00B78" w14:paraId="00B0C8D0" w14:textId="77777777" w:rsidTr="00936E2C">
        <w:tc>
          <w:tcPr>
            <w:tcW w:w="0" w:type="auto"/>
            <w:vMerge/>
            <w:tcBorders>
              <w:top w:val="single" w:sz="24" w:space="0" w:color="BCBCBC"/>
              <w:left w:val="single" w:sz="4" w:space="0" w:color="BCBCBC"/>
              <w:bottom w:val="single" w:sz="24" w:space="0" w:color="B7B7B7"/>
              <w:right w:val="single" w:sz="4" w:space="0" w:color="BCBCBC"/>
            </w:tcBorders>
            <w:vAlign w:val="center"/>
            <w:hideMark/>
          </w:tcPr>
          <w:p w14:paraId="0C74AF2C" w14:textId="77777777" w:rsidR="00D83BEF" w:rsidRPr="00B00B78" w:rsidRDefault="00D83BEF" w:rsidP="00936E2C"/>
        </w:tc>
        <w:tc>
          <w:tcPr>
            <w:tcW w:w="0" w:type="auto"/>
            <w:vMerge/>
            <w:tcBorders>
              <w:top w:val="single" w:sz="24" w:space="0" w:color="999999"/>
              <w:left w:val="single" w:sz="4" w:space="0" w:color="BCBCBC"/>
              <w:bottom w:val="single" w:sz="24" w:space="0" w:color="999999"/>
              <w:right w:val="single" w:sz="6" w:space="0" w:color="000000"/>
            </w:tcBorders>
            <w:vAlign w:val="center"/>
            <w:hideMark/>
          </w:tcPr>
          <w:p w14:paraId="7370EC18" w14:textId="77777777" w:rsidR="00D83BEF" w:rsidRPr="00B00B78" w:rsidRDefault="00D83BEF" w:rsidP="00936E2C"/>
        </w:tc>
        <w:tc>
          <w:tcPr>
            <w:tcW w:w="0" w:type="auto"/>
            <w:tcBorders>
              <w:top w:val="single" w:sz="24" w:space="0" w:color="000000"/>
              <w:left w:val="single" w:sz="6" w:space="0" w:color="000000"/>
              <w:bottom w:val="single" w:sz="24" w:space="0" w:color="000000"/>
              <w:right w:val="single" w:sz="6" w:space="0" w:color="000000"/>
            </w:tcBorders>
            <w:vAlign w:val="center"/>
            <w:hideMark/>
          </w:tcPr>
          <w:p w14:paraId="4E1E4F00" w14:textId="77777777" w:rsidR="00D83BEF" w:rsidRPr="00B00B78" w:rsidRDefault="00D83BEF" w:rsidP="00936E2C">
            <w:pPr>
              <w:rPr>
                <w:rFonts w:eastAsia="Times New Roman"/>
              </w:rPr>
            </w:pPr>
          </w:p>
        </w:tc>
        <w:tc>
          <w:tcPr>
            <w:tcW w:w="0" w:type="auto"/>
            <w:vMerge/>
            <w:tcBorders>
              <w:top w:val="single" w:sz="24" w:space="0" w:color="BCBCBC"/>
              <w:left w:val="single" w:sz="6" w:space="0" w:color="000000"/>
              <w:bottom w:val="single" w:sz="24" w:space="0" w:color="B7B7B7"/>
              <w:right w:val="single" w:sz="4" w:space="0" w:color="BCBCBC"/>
            </w:tcBorders>
            <w:vAlign w:val="center"/>
            <w:hideMark/>
          </w:tcPr>
          <w:p w14:paraId="7BC99D9F" w14:textId="77777777" w:rsidR="00D83BEF" w:rsidRPr="00B00B78" w:rsidRDefault="00D83BEF" w:rsidP="00936E2C"/>
        </w:tc>
      </w:tr>
      <w:tr w:rsidR="00D83BEF" w:rsidRPr="00B00B78" w14:paraId="634738BA" w14:textId="77777777" w:rsidTr="00936E2C">
        <w:tc>
          <w:tcPr>
            <w:tcW w:w="0" w:type="auto"/>
            <w:vMerge/>
            <w:tcBorders>
              <w:top w:val="single" w:sz="24" w:space="0" w:color="BCBCBC"/>
              <w:left w:val="single" w:sz="4" w:space="0" w:color="BCBCBC"/>
              <w:bottom w:val="single" w:sz="24" w:space="0" w:color="B7B7B7"/>
              <w:right w:val="single" w:sz="4" w:space="0" w:color="BCBCBC"/>
            </w:tcBorders>
            <w:vAlign w:val="center"/>
            <w:hideMark/>
          </w:tcPr>
          <w:p w14:paraId="19148458" w14:textId="77777777" w:rsidR="00D83BEF" w:rsidRPr="00B00B78" w:rsidRDefault="00D83BEF" w:rsidP="00936E2C"/>
        </w:tc>
        <w:tc>
          <w:tcPr>
            <w:tcW w:w="0" w:type="auto"/>
            <w:vMerge/>
            <w:tcBorders>
              <w:top w:val="single" w:sz="24" w:space="0" w:color="999999"/>
              <w:left w:val="single" w:sz="4" w:space="0" w:color="BCBCBC"/>
              <w:bottom w:val="single" w:sz="24" w:space="0" w:color="999999"/>
              <w:right w:val="single" w:sz="6" w:space="0" w:color="000000"/>
            </w:tcBorders>
            <w:vAlign w:val="center"/>
            <w:hideMark/>
          </w:tcPr>
          <w:p w14:paraId="4325E0F6" w14:textId="77777777" w:rsidR="00D83BEF" w:rsidRPr="00B00B78" w:rsidRDefault="00D83BEF" w:rsidP="00936E2C"/>
        </w:tc>
        <w:tc>
          <w:tcPr>
            <w:tcW w:w="0" w:type="auto"/>
            <w:tcBorders>
              <w:top w:val="single" w:sz="24" w:space="0" w:color="000000"/>
              <w:left w:val="single" w:sz="6" w:space="0" w:color="000000"/>
              <w:bottom w:val="single" w:sz="24" w:space="0" w:color="000000"/>
              <w:right w:val="single" w:sz="6" w:space="0" w:color="000000"/>
            </w:tcBorders>
            <w:vAlign w:val="center"/>
            <w:hideMark/>
          </w:tcPr>
          <w:p w14:paraId="1F341D2A" w14:textId="77777777" w:rsidR="00D83BEF" w:rsidRPr="00B00B78" w:rsidRDefault="00D83BEF" w:rsidP="00936E2C">
            <w:pPr>
              <w:rPr>
                <w:rFonts w:eastAsia="Times New Roman"/>
              </w:rPr>
            </w:pPr>
          </w:p>
        </w:tc>
        <w:tc>
          <w:tcPr>
            <w:tcW w:w="0" w:type="auto"/>
            <w:vMerge/>
            <w:tcBorders>
              <w:top w:val="single" w:sz="24" w:space="0" w:color="BCBCBC"/>
              <w:left w:val="single" w:sz="6" w:space="0" w:color="000000"/>
              <w:bottom w:val="single" w:sz="24" w:space="0" w:color="B7B7B7"/>
              <w:right w:val="single" w:sz="4" w:space="0" w:color="BCBCBC"/>
            </w:tcBorders>
            <w:vAlign w:val="center"/>
            <w:hideMark/>
          </w:tcPr>
          <w:p w14:paraId="2D4FA3AF" w14:textId="77777777" w:rsidR="00D83BEF" w:rsidRPr="00B00B78" w:rsidRDefault="00D83BEF" w:rsidP="00936E2C"/>
        </w:tc>
      </w:tr>
      <w:tr w:rsidR="00D83BEF" w:rsidRPr="00B00B78" w14:paraId="60C80337" w14:textId="77777777" w:rsidTr="00936E2C">
        <w:tc>
          <w:tcPr>
            <w:tcW w:w="0" w:type="auto"/>
            <w:vMerge/>
            <w:tcBorders>
              <w:top w:val="single" w:sz="24" w:space="0" w:color="BCBCBC"/>
              <w:left w:val="single" w:sz="4" w:space="0" w:color="BCBCBC"/>
              <w:bottom w:val="single" w:sz="24" w:space="0" w:color="B7B7B7"/>
              <w:right w:val="single" w:sz="4" w:space="0" w:color="BCBCBC"/>
            </w:tcBorders>
            <w:vAlign w:val="center"/>
            <w:hideMark/>
          </w:tcPr>
          <w:p w14:paraId="3E5834B3" w14:textId="77777777" w:rsidR="00D83BEF" w:rsidRPr="00B00B78" w:rsidRDefault="00D83BEF" w:rsidP="00936E2C"/>
        </w:tc>
        <w:tc>
          <w:tcPr>
            <w:tcW w:w="0" w:type="auto"/>
            <w:vMerge/>
            <w:tcBorders>
              <w:top w:val="single" w:sz="24" w:space="0" w:color="999999"/>
              <w:left w:val="single" w:sz="4" w:space="0" w:color="BCBCBC"/>
              <w:bottom w:val="single" w:sz="24" w:space="0" w:color="999999"/>
              <w:right w:val="single" w:sz="6" w:space="0" w:color="000000"/>
            </w:tcBorders>
            <w:vAlign w:val="center"/>
            <w:hideMark/>
          </w:tcPr>
          <w:p w14:paraId="58EA9DE7" w14:textId="77777777" w:rsidR="00D83BEF" w:rsidRPr="00B00B78" w:rsidRDefault="00D83BEF" w:rsidP="00936E2C"/>
        </w:tc>
        <w:tc>
          <w:tcPr>
            <w:tcW w:w="0" w:type="auto"/>
            <w:tcBorders>
              <w:top w:val="single" w:sz="24" w:space="0" w:color="000000"/>
              <w:left w:val="single" w:sz="6" w:space="0" w:color="000000"/>
              <w:bottom w:val="single" w:sz="24" w:space="0" w:color="383838"/>
              <w:right w:val="single" w:sz="6" w:space="0" w:color="000000"/>
            </w:tcBorders>
            <w:vAlign w:val="center"/>
            <w:hideMark/>
          </w:tcPr>
          <w:p w14:paraId="3BB88FD1" w14:textId="77777777" w:rsidR="00D83BEF" w:rsidRPr="00B00B78" w:rsidRDefault="00D83BEF" w:rsidP="00936E2C">
            <w:pPr>
              <w:rPr>
                <w:rFonts w:eastAsia="Times New Roman"/>
              </w:rPr>
            </w:pPr>
          </w:p>
        </w:tc>
        <w:tc>
          <w:tcPr>
            <w:tcW w:w="0" w:type="auto"/>
            <w:vMerge/>
            <w:tcBorders>
              <w:top w:val="single" w:sz="24" w:space="0" w:color="BCBCBC"/>
              <w:left w:val="single" w:sz="6" w:space="0" w:color="000000"/>
              <w:bottom w:val="single" w:sz="24" w:space="0" w:color="B7B7B7"/>
              <w:right w:val="single" w:sz="4" w:space="0" w:color="BCBCBC"/>
            </w:tcBorders>
            <w:vAlign w:val="center"/>
            <w:hideMark/>
          </w:tcPr>
          <w:p w14:paraId="32722A28" w14:textId="77777777" w:rsidR="00D83BEF" w:rsidRPr="00B00B78" w:rsidRDefault="00D83BEF" w:rsidP="00936E2C"/>
        </w:tc>
      </w:tr>
      <w:tr w:rsidR="00D83BEF" w:rsidRPr="00B00B78" w14:paraId="7A6045AF" w14:textId="77777777" w:rsidTr="00936E2C">
        <w:tc>
          <w:tcPr>
            <w:tcW w:w="0" w:type="auto"/>
            <w:vMerge w:val="restart"/>
            <w:tcBorders>
              <w:top w:val="single" w:sz="24" w:space="0" w:color="B7B7B7"/>
              <w:left w:val="single" w:sz="4" w:space="0" w:color="BCBCBC"/>
              <w:bottom w:val="single" w:sz="24" w:space="0" w:color="BCBCBC"/>
              <w:right w:val="single" w:sz="4" w:space="0" w:color="BCBCBC"/>
            </w:tcBorders>
            <w:shd w:val="clear" w:color="auto" w:fill="EFEFEF"/>
            <w:vAlign w:val="center"/>
            <w:hideMark/>
          </w:tcPr>
          <w:p w14:paraId="74304824" w14:textId="77777777" w:rsidR="00D83BEF" w:rsidRPr="00B00B78" w:rsidRDefault="00D83BEF" w:rsidP="00936E2C">
            <w:r>
              <w:t xml:space="preserve">Glavna područja djelovanja (uključujući upotrebu informacija o proračunu, provjeriti sve koje se primjenjuju) </w:t>
            </w:r>
          </w:p>
        </w:tc>
        <w:tc>
          <w:tcPr>
            <w:tcW w:w="0" w:type="auto"/>
            <w:vMerge w:val="restart"/>
            <w:tcBorders>
              <w:top w:val="single" w:sz="24" w:space="0" w:color="999999"/>
              <w:left w:val="single" w:sz="4" w:space="0" w:color="BCBCBC"/>
              <w:bottom w:val="single" w:sz="24" w:space="0" w:color="939393"/>
              <w:right w:val="single" w:sz="6" w:space="0" w:color="000000"/>
            </w:tcBorders>
            <w:vAlign w:val="center"/>
            <w:hideMark/>
          </w:tcPr>
          <w:p w14:paraId="7B4C943F" w14:textId="77777777" w:rsidR="00D83BEF" w:rsidRPr="00B00B78" w:rsidRDefault="00D83BEF" w:rsidP="00936E2C"/>
        </w:tc>
        <w:tc>
          <w:tcPr>
            <w:tcW w:w="0" w:type="auto"/>
            <w:tcBorders>
              <w:top w:val="single" w:sz="24" w:space="0" w:color="383838"/>
              <w:left w:val="single" w:sz="6" w:space="0" w:color="000000"/>
              <w:bottom w:val="single" w:sz="24" w:space="0" w:color="000000"/>
              <w:right w:val="single" w:sz="6" w:space="0" w:color="000000"/>
            </w:tcBorders>
            <w:vAlign w:val="center"/>
            <w:hideMark/>
          </w:tcPr>
          <w:p w14:paraId="43E028CD" w14:textId="77777777" w:rsidR="00D83BEF" w:rsidRPr="00B00B78" w:rsidRDefault="00D83BEF" w:rsidP="00936E2C">
            <w:pPr>
              <w:rPr>
                <w:rFonts w:eastAsia="Times New Roman"/>
              </w:rPr>
            </w:pPr>
          </w:p>
        </w:tc>
        <w:tc>
          <w:tcPr>
            <w:tcW w:w="0" w:type="auto"/>
            <w:vMerge w:val="restart"/>
            <w:tcBorders>
              <w:top w:val="single" w:sz="24" w:space="0" w:color="B7B7B7"/>
              <w:left w:val="single" w:sz="6" w:space="0" w:color="000000"/>
              <w:bottom w:val="single" w:sz="24" w:space="0" w:color="BCBCBC"/>
              <w:right w:val="single" w:sz="4" w:space="0" w:color="BCBCBC"/>
            </w:tcBorders>
            <w:vAlign w:val="center"/>
            <w:hideMark/>
          </w:tcPr>
          <w:p w14:paraId="098A1A51" w14:textId="77777777" w:rsidR="00D83BEF" w:rsidRPr="00B00B78" w:rsidRDefault="00D83BEF" w:rsidP="00936E2C">
            <w:r>
              <w:t>Analiza i istraživanje proračuna, Promicanje proračuna</w:t>
            </w:r>
            <w:r>
              <w:br/>
              <w:t xml:space="preserve">Praćenje izvršenja proračuna, Participativno planiranje proračuna </w:t>
            </w:r>
          </w:p>
          <w:p w14:paraId="122040BD" w14:textId="77777777" w:rsidR="00D83BEF" w:rsidRPr="00B00B78" w:rsidRDefault="00D83BEF" w:rsidP="00936E2C">
            <w:r>
              <w:t xml:space="preserve">Društvena revizija, drugo (navesti) </w:t>
            </w:r>
          </w:p>
        </w:tc>
      </w:tr>
      <w:tr w:rsidR="00D83BEF" w:rsidRPr="00B00B78" w14:paraId="3868C5B6" w14:textId="77777777" w:rsidTr="00936E2C">
        <w:tc>
          <w:tcPr>
            <w:tcW w:w="0" w:type="auto"/>
            <w:vMerge/>
            <w:tcBorders>
              <w:top w:val="single" w:sz="24" w:space="0" w:color="B7B7B7"/>
              <w:left w:val="single" w:sz="4" w:space="0" w:color="BCBCBC"/>
              <w:bottom w:val="single" w:sz="24" w:space="0" w:color="BCBCBC"/>
              <w:right w:val="single" w:sz="4" w:space="0" w:color="BCBCBC"/>
            </w:tcBorders>
            <w:vAlign w:val="center"/>
            <w:hideMark/>
          </w:tcPr>
          <w:p w14:paraId="5A5E3F29" w14:textId="77777777" w:rsidR="00D83BEF" w:rsidRPr="00B00B78" w:rsidRDefault="00D83BEF" w:rsidP="00936E2C"/>
        </w:tc>
        <w:tc>
          <w:tcPr>
            <w:tcW w:w="0" w:type="auto"/>
            <w:vMerge/>
            <w:tcBorders>
              <w:top w:val="single" w:sz="24" w:space="0" w:color="999999"/>
              <w:left w:val="single" w:sz="4" w:space="0" w:color="BCBCBC"/>
              <w:bottom w:val="single" w:sz="24" w:space="0" w:color="939393"/>
              <w:right w:val="single" w:sz="6" w:space="0" w:color="000000"/>
            </w:tcBorders>
            <w:vAlign w:val="center"/>
            <w:hideMark/>
          </w:tcPr>
          <w:p w14:paraId="6CA9FA02" w14:textId="77777777" w:rsidR="00D83BEF" w:rsidRPr="00B00B78" w:rsidRDefault="00D83BEF" w:rsidP="00936E2C"/>
        </w:tc>
        <w:tc>
          <w:tcPr>
            <w:tcW w:w="0" w:type="auto"/>
            <w:tcBorders>
              <w:top w:val="single" w:sz="24" w:space="0" w:color="000000"/>
              <w:left w:val="single" w:sz="6" w:space="0" w:color="000000"/>
              <w:bottom w:val="single" w:sz="24" w:space="0" w:color="000000"/>
              <w:right w:val="single" w:sz="6" w:space="0" w:color="000000"/>
            </w:tcBorders>
            <w:vAlign w:val="center"/>
            <w:hideMark/>
          </w:tcPr>
          <w:p w14:paraId="4FE91111" w14:textId="77777777" w:rsidR="00D83BEF" w:rsidRPr="00B00B78" w:rsidRDefault="00D83BEF" w:rsidP="00936E2C"/>
        </w:tc>
        <w:tc>
          <w:tcPr>
            <w:tcW w:w="0" w:type="auto"/>
            <w:vMerge/>
            <w:tcBorders>
              <w:top w:val="single" w:sz="24" w:space="0" w:color="B7B7B7"/>
              <w:left w:val="single" w:sz="6" w:space="0" w:color="000000"/>
              <w:bottom w:val="single" w:sz="24" w:space="0" w:color="BCBCBC"/>
              <w:right w:val="single" w:sz="4" w:space="0" w:color="BCBCBC"/>
            </w:tcBorders>
            <w:vAlign w:val="center"/>
            <w:hideMark/>
          </w:tcPr>
          <w:p w14:paraId="3B409A35" w14:textId="77777777" w:rsidR="00D83BEF" w:rsidRPr="00B00B78" w:rsidRDefault="00D83BEF" w:rsidP="00936E2C"/>
        </w:tc>
      </w:tr>
      <w:tr w:rsidR="00D83BEF" w:rsidRPr="00B00B78" w14:paraId="2570B277" w14:textId="77777777" w:rsidTr="00936E2C">
        <w:tc>
          <w:tcPr>
            <w:tcW w:w="0" w:type="auto"/>
            <w:vMerge/>
            <w:tcBorders>
              <w:top w:val="single" w:sz="24" w:space="0" w:color="B7B7B7"/>
              <w:left w:val="single" w:sz="4" w:space="0" w:color="BCBCBC"/>
              <w:bottom w:val="single" w:sz="24" w:space="0" w:color="BCBCBC"/>
              <w:right w:val="single" w:sz="4" w:space="0" w:color="BCBCBC"/>
            </w:tcBorders>
            <w:vAlign w:val="center"/>
            <w:hideMark/>
          </w:tcPr>
          <w:p w14:paraId="2675A485" w14:textId="77777777" w:rsidR="00D83BEF" w:rsidRPr="00B00B78" w:rsidRDefault="00D83BEF" w:rsidP="00936E2C"/>
        </w:tc>
        <w:tc>
          <w:tcPr>
            <w:tcW w:w="0" w:type="auto"/>
            <w:vMerge/>
            <w:tcBorders>
              <w:top w:val="single" w:sz="24" w:space="0" w:color="999999"/>
              <w:left w:val="single" w:sz="4" w:space="0" w:color="BCBCBC"/>
              <w:bottom w:val="single" w:sz="24" w:space="0" w:color="939393"/>
              <w:right w:val="single" w:sz="6" w:space="0" w:color="000000"/>
            </w:tcBorders>
            <w:vAlign w:val="center"/>
            <w:hideMark/>
          </w:tcPr>
          <w:p w14:paraId="0A354E26" w14:textId="77777777" w:rsidR="00D83BEF" w:rsidRPr="00B00B78" w:rsidRDefault="00D83BEF" w:rsidP="00936E2C"/>
        </w:tc>
        <w:tc>
          <w:tcPr>
            <w:tcW w:w="0" w:type="auto"/>
            <w:tcBorders>
              <w:top w:val="single" w:sz="24" w:space="0" w:color="000000"/>
              <w:left w:val="single" w:sz="6" w:space="0" w:color="000000"/>
              <w:bottom w:val="single" w:sz="24" w:space="0" w:color="000000"/>
              <w:right w:val="single" w:sz="6" w:space="0" w:color="000000"/>
            </w:tcBorders>
            <w:vAlign w:val="center"/>
            <w:hideMark/>
          </w:tcPr>
          <w:p w14:paraId="3A03B463" w14:textId="77777777" w:rsidR="00D83BEF" w:rsidRPr="00B00B78" w:rsidRDefault="00D83BEF" w:rsidP="00936E2C">
            <w:pPr>
              <w:rPr>
                <w:rFonts w:eastAsia="Times New Roman"/>
              </w:rPr>
            </w:pPr>
          </w:p>
        </w:tc>
        <w:tc>
          <w:tcPr>
            <w:tcW w:w="0" w:type="auto"/>
            <w:vMerge/>
            <w:tcBorders>
              <w:top w:val="single" w:sz="24" w:space="0" w:color="B7B7B7"/>
              <w:left w:val="single" w:sz="6" w:space="0" w:color="000000"/>
              <w:bottom w:val="single" w:sz="24" w:space="0" w:color="BCBCBC"/>
              <w:right w:val="single" w:sz="4" w:space="0" w:color="BCBCBC"/>
            </w:tcBorders>
            <w:vAlign w:val="center"/>
            <w:hideMark/>
          </w:tcPr>
          <w:p w14:paraId="3B2C16BA" w14:textId="77777777" w:rsidR="00D83BEF" w:rsidRPr="00B00B78" w:rsidRDefault="00D83BEF" w:rsidP="00936E2C"/>
        </w:tc>
      </w:tr>
      <w:tr w:rsidR="00D83BEF" w:rsidRPr="00B00B78" w14:paraId="63AE0746" w14:textId="77777777" w:rsidTr="00936E2C">
        <w:tc>
          <w:tcPr>
            <w:tcW w:w="0" w:type="auto"/>
            <w:vMerge/>
            <w:tcBorders>
              <w:top w:val="single" w:sz="24" w:space="0" w:color="B7B7B7"/>
              <w:left w:val="single" w:sz="4" w:space="0" w:color="BCBCBC"/>
              <w:bottom w:val="single" w:sz="24" w:space="0" w:color="BCBCBC"/>
              <w:right w:val="single" w:sz="4" w:space="0" w:color="BCBCBC"/>
            </w:tcBorders>
            <w:vAlign w:val="center"/>
            <w:hideMark/>
          </w:tcPr>
          <w:p w14:paraId="6F7B5159" w14:textId="77777777" w:rsidR="00D83BEF" w:rsidRPr="00B00B78" w:rsidRDefault="00D83BEF" w:rsidP="00936E2C"/>
        </w:tc>
        <w:tc>
          <w:tcPr>
            <w:tcW w:w="0" w:type="auto"/>
            <w:vMerge/>
            <w:tcBorders>
              <w:top w:val="single" w:sz="24" w:space="0" w:color="999999"/>
              <w:left w:val="single" w:sz="4" w:space="0" w:color="BCBCBC"/>
              <w:bottom w:val="single" w:sz="24" w:space="0" w:color="939393"/>
              <w:right w:val="single" w:sz="6" w:space="0" w:color="000000"/>
            </w:tcBorders>
            <w:vAlign w:val="center"/>
            <w:hideMark/>
          </w:tcPr>
          <w:p w14:paraId="68ECC688" w14:textId="77777777" w:rsidR="00D83BEF" w:rsidRPr="00B00B78" w:rsidRDefault="00D83BEF" w:rsidP="00936E2C"/>
        </w:tc>
        <w:tc>
          <w:tcPr>
            <w:tcW w:w="0" w:type="auto"/>
            <w:tcBorders>
              <w:top w:val="single" w:sz="24" w:space="0" w:color="000000"/>
              <w:left w:val="single" w:sz="6" w:space="0" w:color="000000"/>
              <w:bottom w:val="single" w:sz="24" w:space="0" w:color="000000"/>
              <w:right w:val="single" w:sz="6" w:space="0" w:color="000000"/>
            </w:tcBorders>
            <w:vAlign w:val="center"/>
            <w:hideMark/>
          </w:tcPr>
          <w:p w14:paraId="5E892B57" w14:textId="77777777" w:rsidR="00D83BEF" w:rsidRPr="00B00B78" w:rsidRDefault="00D83BEF" w:rsidP="00936E2C">
            <w:pPr>
              <w:rPr>
                <w:rFonts w:eastAsia="Times New Roman"/>
              </w:rPr>
            </w:pPr>
          </w:p>
        </w:tc>
        <w:tc>
          <w:tcPr>
            <w:tcW w:w="0" w:type="auto"/>
            <w:vMerge/>
            <w:tcBorders>
              <w:top w:val="single" w:sz="24" w:space="0" w:color="B7B7B7"/>
              <w:left w:val="single" w:sz="6" w:space="0" w:color="000000"/>
              <w:bottom w:val="single" w:sz="24" w:space="0" w:color="BCBCBC"/>
              <w:right w:val="single" w:sz="4" w:space="0" w:color="BCBCBC"/>
            </w:tcBorders>
            <w:vAlign w:val="center"/>
            <w:hideMark/>
          </w:tcPr>
          <w:p w14:paraId="4F50A3F0" w14:textId="77777777" w:rsidR="00D83BEF" w:rsidRPr="00B00B78" w:rsidRDefault="00D83BEF" w:rsidP="00936E2C"/>
        </w:tc>
      </w:tr>
      <w:tr w:rsidR="00D83BEF" w:rsidRPr="00B00B78" w14:paraId="5B21EA6B" w14:textId="77777777" w:rsidTr="00936E2C">
        <w:tc>
          <w:tcPr>
            <w:tcW w:w="0" w:type="auto"/>
            <w:vMerge/>
            <w:tcBorders>
              <w:top w:val="single" w:sz="24" w:space="0" w:color="B7B7B7"/>
              <w:left w:val="single" w:sz="4" w:space="0" w:color="BCBCBC"/>
              <w:bottom w:val="single" w:sz="24" w:space="0" w:color="BCBCBC"/>
              <w:right w:val="single" w:sz="4" w:space="0" w:color="BCBCBC"/>
            </w:tcBorders>
            <w:vAlign w:val="center"/>
            <w:hideMark/>
          </w:tcPr>
          <w:p w14:paraId="265A0783" w14:textId="77777777" w:rsidR="00D83BEF" w:rsidRPr="00B00B78" w:rsidRDefault="00D83BEF" w:rsidP="00936E2C"/>
        </w:tc>
        <w:tc>
          <w:tcPr>
            <w:tcW w:w="0" w:type="auto"/>
            <w:vMerge/>
            <w:tcBorders>
              <w:top w:val="single" w:sz="24" w:space="0" w:color="999999"/>
              <w:left w:val="single" w:sz="4" w:space="0" w:color="BCBCBC"/>
              <w:bottom w:val="single" w:sz="24" w:space="0" w:color="939393"/>
              <w:right w:val="single" w:sz="6" w:space="0" w:color="000000"/>
            </w:tcBorders>
            <w:vAlign w:val="center"/>
            <w:hideMark/>
          </w:tcPr>
          <w:p w14:paraId="66DEE276" w14:textId="77777777" w:rsidR="00D83BEF" w:rsidRPr="00B00B78" w:rsidRDefault="00D83BEF" w:rsidP="00936E2C"/>
        </w:tc>
        <w:tc>
          <w:tcPr>
            <w:tcW w:w="0" w:type="auto"/>
            <w:tcBorders>
              <w:top w:val="single" w:sz="24" w:space="0" w:color="000000"/>
              <w:left w:val="single" w:sz="6" w:space="0" w:color="000000"/>
              <w:bottom w:val="single" w:sz="24" w:space="0" w:color="000000"/>
              <w:right w:val="single" w:sz="6" w:space="0" w:color="000000"/>
            </w:tcBorders>
            <w:vAlign w:val="center"/>
            <w:hideMark/>
          </w:tcPr>
          <w:p w14:paraId="0FA2B9B6" w14:textId="77777777" w:rsidR="00D83BEF" w:rsidRPr="00B00B78" w:rsidRDefault="00D83BEF" w:rsidP="00936E2C">
            <w:pPr>
              <w:rPr>
                <w:rFonts w:eastAsia="Times New Roman"/>
              </w:rPr>
            </w:pPr>
          </w:p>
        </w:tc>
        <w:tc>
          <w:tcPr>
            <w:tcW w:w="0" w:type="auto"/>
            <w:vMerge/>
            <w:tcBorders>
              <w:top w:val="single" w:sz="24" w:space="0" w:color="B7B7B7"/>
              <w:left w:val="single" w:sz="6" w:space="0" w:color="000000"/>
              <w:bottom w:val="single" w:sz="24" w:space="0" w:color="BCBCBC"/>
              <w:right w:val="single" w:sz="4" w:space="0" w:color="BCBCBC"/>
            </w:tcBorders>
            <w:vAlign w:val="center"/>
            <w:hideMark/>
          </w:tcPr>
          <w:p w14:paraId="70BB43B8" w14:textId="77777777" w:rsidR="00D83BEF" w:rsidRPr="00B00B78" w:rsidRDefault="00D83BEF" w:rsidP="00936E2C"/>
        </w:tc>
      </w:tr>
      <w:tr w:rsidR="00D83BEF" w:rsidRPr="00B00B78" w14:paraId="2DCCA085" w14:textId="77777777" w:rsidTr="00936E2C">
        <w:tc>
          <w:tcPr>
            <w:tcW w:w="0" w:type="auto"/>
            <w:vMerge/>
            <w:tcBorders>
              <w:top w:val="single" w:sz="24" w:space="0" w:color="B7B7B7"/>
              <w:left w:val="single" w:sz="4" w:space="0" w:color="BCBCBC"/>
              <w:bottom w:val="single" w:sz="24" w:space="0" w:color="BCBCBC"/>
              <w:right w:val="single" w:sz="4" w:space="0" w:color="BCBCBC"/>
            </w:tcBorders>
            <w:vAlign w:val="center"/>
            <w:hideMark/>
          </w:tcPr>
          <w:p w14:paraId="3F2AFF63" w14:textId="77777777" w:rsidR="00D83BEF" w:rsidRPr="00B00B78" w:rsidRDefault="00D83BEF" w:rsidP="00936E2C"/>
        </w:tc>
        <w:tc>
          <w:tcPr>
            <w:tcW w:w="0" w:type="auto"/>
            <w:vMerge/>
            <w:tcBorders>
              <w:top w:val="single" w:sz="24" w:space="0" w:color="999999"/>
              <w:left w:val="single" w:sz="4" w:space="0" w:color="BCBCBC"/>
              <w:bottom w:val="single" w:sz="24" w:space="0" w:color="939393"/>
              <w:right w:val="single" w:sz="6" w:space="0" w:color="000000"/>
            </w:tcBorders>
            <w:vAlign w:val="center"/>
            <w:hideMark/>
          </w:tcPr>
          <w:p w14:paraId="6F943DBF" w14:textId="77777777" w:rsidR="00D83BEF" w:rsidRPr="00B00B78" w:rsidRDefault="00D83BEF" w:rsidP="00936E2C"/>
        </w:tc>
        <w:tc>
          <w:tcPr>
            <w:tcW w:w="0" w:type="auto"/>
            <w:tcBorders>
              <w:top w:val="single" w:sz="24" w:space="0" w:color="000000"/>
              <w:left w:val="single" w:sz="6" w:space="0" w:color="000000"/>
              <w:bottom w:val="single" w:sz="24" w:space="0" w:color="383838"/>
              <w:right w:val="single" w:sz="6" w:space="0" w:color="000000"/>
            </w:tcBorders>
            <w:vAlign w:val="center"/>
            <w:hideMark/>
          </w:tcPr>
          <w:p w14:paraId="2511BEDA" w14:textId="77777777" w:rsidR="00D83BEF" w:rsidRPr="00B00B78" w:rsidRDefault="00D83BEF" w:rsidP="00936E2C">
            <w:pPr>
              <w:rPr>
                <w:rFonts w:eastAsia="Times New Roman"/>
              </w:rPr>
            </w:pPr>
          </w:p>
        </w:tc>
        <w:tc>
          <w:tcPr>
            <w:tcW w:w="0" w:type="auto"/>
            <w:vMerge/>
            <w:tcBorders>
              <w:top w:val="single" w:sz="24" w:space="0" w:color="B7B7B7"/>
              <w:left w:val="single" w:sz="6" w:space="0" w:color="000000"/>
              <w:bottom w:val="single" w:sz="24" w:space="0" w:color="BCBCBC"/>
              <w:right w:val="single" w:sz="4" w:space="0" w:color="BCBCBC"/>
            </w:tcBorders>
            <w:vAlign w:val="center"/>
            <w:hideMark/>
          </w:tcPr>
          <w:p w14:paraId="34D36B6A" w14:textId="77777777" w:rsidR="00D83BEF" w:rsidRPr="00B00B78" w:rsidRDefault="00D83BEF" w:rsidP="00936E2C"/>
        </w:tc>
      </w:tr>
      <w:tr w:rsidR="00D83BEF" w:rsidRPr="00B00B78" w14:paraId="30DB4E99" w14:textId="77777777" w:rsidTr="00936E2C">
        <w:tc>
          <w:tcPr>
            <w:tcW w:w="0" w:type="auto"/>
            <w:vMerge w:val="restart"/>
            <w:tcBorders>
              <w:top w:val="single" w:sz="24" w:space="0" w:color="BCBCBC"/>
              <w:left w:val="single" w:sz="4" w:space="0" w:color="BCBCBC"/>
              <w:bottom w:val="single" w:sz="18" w:space="0" w:color="BABABA"/>
              <w:right w:val="single" w:sz="4" w:space="0" w:color="BCBCBC"/>
            </w:tcBorders>
            <w:vAlign w:val="center"/>
            <w:hideMark/>
          </w:tcPr>
          <w:p w14:paraId="1E36CE15" w14:textId="77777777" w:rsidR="00D83BEF" w:rsidRPr="00B00B78" w:rsidRDefault="00D83BEF" w:rsidP="00936E2C">
            <w:r>
              <w:t xml:space="preserve">Glavni sektori djelovanja (uključujući upotrebu informacija o proračunu, provjeriti sve što se primjenjuje) </w:t>
            </w:r>
          </w:p>
        </w:tc>
        <w:tc>
          <w:tcPr>
            <w:tcW w:w="0" w:type="auto"/>
            <w:vMerge w:val="restart"/>
            <w:tcBorders>
              <w:top w:val="single" w:sz="24" w:space="0" w:color="939393"/>
              <w:left w:val="single" w:sz="4" w:space="0" w:color="BCBCBC"/>
              <w:bottom w:val="single" w:sz="18" w:space="0" w:color="AAAAAA"/>
              <w:right w:val="single" w:sz="6" w:space="0" w:color="000000"/>
            </w:tcBorders>
            <w:vAlign w:val="center"/>
            <w:hideMark/>
          </w:tcPr>
          <w:p w14:paraId="378CC536" w14:textId="77777777" w:rsidR="00D83BEF" w:rsidRPr="00B00B78" w:rsidRDefault="00D83BEF" w:rsidP="00936E2C"/>
        </w:tc>
        <w:tc>
          <w:tcPr>
            <w:tcW w:w="0" w:type="auto"/>
            <w:tcBorders>
              <w:top w:val="single" w:sz="24" w:space="0" w:color="383838"/>
              <w:left w:val="single" w:sz="6" w:space="0" w:color="000000"/>
              <w:bottom w:val="single" w:sz="24" w:space="0" w:color="000000"/>
              <w:right w:val="single" w:sz="6" w:space="0" w:color="000000"/>
            </w:tcBorders>
            <w:vAlign w:val="center"/>
            <w:hideMark/>
          </w:tcPr>
          <w:p w14:paraId="2E766A55" w14:textId="77777777" w:rsidR="00D83BEF" w:rsidRPr="00B00B78" w:rsidRDefault="00D83BEF" w:rsidP="00936E2C">
            <w:pPr>
              <w:rPr>
                <w:rFonts w:eastAsia="Times New Roman"/>
              </w:rPr>
            </w:pPr>
          </w:p>
        </w:tc>
        <w:tc>
          <w:tcPr>
            <w:tcW w:w="0" w:type="auto"/>
            <w:vMerge w:val="restart"/>
            <w:tcBorders>
              <w:top w:val="single" w:sz="24" w:space="0" w:color="BCBCBC"/>
              <w:left w:val="single" w:sz="6" w:space="0" w:color="000000"/>
              <w:bottom w:val="single" w:sz="18" w:space="0" w:color="BABABA"/>
              <w:right w:val="single" w:sz="4" w:space="0" w:color="BCBCBC"/>
            </w:tcBorders>
            <w:vAlign w:val="center"/>
            <w:hideMark/>
          </w:tcPr>
          <w:p w14:paraId="0FD9FDD2" w14:textId="77777777" w:rsidR="00D83BEF" w:rsidRPr="00B00B78" w:rsidRDefault="00D83BEF" w:rsidP="00936E2C">
            <w:r>
              <w:t>Makroekonomska politika i politika o općem proračunu</w:t>
            </w:r>
            <w:r>
              <w:br/>
              <w:t>Zdravstvo</w:t>
            </w:r>
            <w:r>
              <w:br/>
              <w:t>Obrazovanje</w:t>
            </w:r>
            <w:r>
              <w:br/>
              <w:t xml:space="preserve">Poljoprivreda </w:t>
            </w:r>
          </w:p>
          <w:p w14:paraId="38EB2AF2" w14:textId="77777777" w:rsidR="00D83BEF" w:rsidRPr="00B00B78" w:rsidRDefault="00D83BEF" w:rsidP="00936E2C">
            <w:r>
              <w:t xml:space="preserve">Socijalna zaštita drugo (navesti) </w:t>
            </w:r>
          </w:p>
        </w:tc>
      </w:tr>
      <w:tr w:rsidR="00D83BEF" w:rsidRPr="00B00B78" w14:paraId="05797D1C" w14:textId="77777777" w:rsidTr="00936E2C">
        <w:tc>
          <w:tcPr>
            <w:tcW w:w="0" w:type="auto"/>
            <w:vMerge/>
            <w:tcBorders>
              <w:top w:val="single" w:sz="24" w:space="0" w:color="BCBCBC"/>
              <w:left w:val="single" w:sz="4" w:space="0" w:color="BCBCBC"/>
              <w:bottom w:val="single" w:sz="18" w:space="0" w:color="BABABA"/>
              <w:right w:val="single" w:sz="4" w:space="0" w:color="BCBCBC"/>
            </w:tcBorders>
            <w:vAlign w:val="center"/>
            <w:hideMark/>
          </w:tcPr>
          <w:p w14:paraId="6862FE66" w14:textId="77777777" w:rsidR="00D83BEF" w:rsidRPr="00B00B78" w:rsidRDefault="00D83BEF" w:rsidP="00936E2C"/>
        </w:tc>
        <w:tc>
          <w:tcPr>
            <w:tcW w:w="0" w:type="auto"/>
            <w:vMerge/>
            <w:tcBorders>
              <w:top w:val="single" w:sz="24" w:space="0" w:color="939393"/>
              <w:left w:val="single" w:sz="4" w:space="0" w:color="BCBCBC"/>
              <w:bottom w:val="single" w:sz="18" w:space="0" w:color="AAAAAA"/>
              <w:right w:val="single" w:sz="6" w:space="0" w:color="000000"/>
            </w:tcBorders>
            <w:vAlign w:val="center"/>
            <w:hideMark/>
          </w:tcPr>
          <w:p w14:paraId="38C67F73" w14:textId="77777777" w:rsidR="00D83BEF" w:rsidRPr="00B00B78" w:rsidRDefault="00D83BEF" w:rsidP="00936E2C"/>
        </w:tc>
        <w:tc>
          <w:tcPr>
            <w:tcW w:w="0" w:type="auto"/>
            <w:tcBorders>
              <w:top w:val="single" w:sz="24" w:space="0" w:color="000000"/>
              <w:left w:val="single" w:sz="6" w:space="0" w:color="000000"/>
              <w:bottom w:val="single" w:sz="24" w:space="0" w:color="000000"/>
              <w:right w:val="single" w:sz="6" w:space="0" w:color="000000"/>
            </w:tcBorders>
            <w:vAlign w:val="center"/>
            <w:hideMark/>
          </w:tcPr>
          <w:p w14:paraId="321423F0" w14:textId="77777777" w:rsidR="00D83BEF" w:rsidRPr="00B00B78" w:rsidRDefault="00D83BEF" w:rsidP="00936E2C"/>
        </w:tc>
        <w:tc>
          <w:tcPr>
            <w:tcW w:w="0" w:type="auto"/>
            <w:vMerge/>
            <w:tcBorders>
              <w:top w:val="single" w:sz="24" w:space="0" w:color="BCBCBC"/>
              <w:left w:val="single" w:sz="6" w:space="0" w:color="000000"/>
              <w:bottom w:val="single" w:sz="18" w:space="0" w:color="BABABA"/>
              <w:right w:val="single" w:sz="4" w:space="0" w:color="BCBCBC"/>
            </w:tcBorders>
            <w:vAlign w:val="center"/>
            <w:hideMark/>
          </w:tcPr>
          <w:p w14:paraId="49B37AC4" w14:textId="77777777" w:rsidR="00D83BEF" w:rsidRPr="00B00B78" w:rsidRDefault="00D83BEF" w:rsidP="00936E2C"/>
        </w:tc>
      </w:tr>
      <w:tr w:rsidR="00D83BEF" w:rsidRPr="00B00B78" w14:paraId="632B2597" w14:textId="77777777" w:rsidTr="00936E2C">
        <w:tc>
          <w:tcPr>
            <w:tcW w:w="0" w:type="auto"/>
            <w:vMerge/>
            <w:tcBorders>
              <w:top w:val="single" w:sz="24" w:space="0" w:color="BCBCBC"/>
              <w:left w:val="single" w:sz="4" w:space="0" w:color="BCBCBC"/>
              <w:bottom w:val="single" w:sz="18" w:space="0" w:color="BABABA"/>
              <w:right w:val="single" w:sz="4" w:space="0" w:color="BCBCBC"/>
            </w:tcBorders>
            <w:vAlign w:val="center"/>
            <w:hideMark/>
          </w:tcPr>
          <w:p w14:paraId="20C14EBA" w14:textId="77777777" w:rsidR="00D83BEF" w:rsidRPr="00B00B78" w:rsidRDefault="00D83BEF" w:rsidP="00936E2C"/>
        </w:tc>
        <w:tc>
          <w:tcPr>
            <w:tcW w:w="0" w:type="auto"/>
            <w:vMerge/>
            <w:tcBorders>
              <w:top w:val="single" w:sz="24" w:space="0" w:color="939393"/>
              <w:left w:val="single" w:sz="4" w:space="0" w:color="BCBCBC"/>
              <w:bottom w:val="single" w:sz="18" w:space="0" w:color="AAAAAA"/>
              <w:right w:val="single" w:sz="6" w:space="0" w:color="000000"/>
            </w:tcBorders>
            <w:vAlign w:val="center"/>
            <w:hideMark/>
          </w:tcPr>
          <w:p w14:paraId="32F5E7D9" w14:textId="77777777" w:rsidR="00D83BEF" w:rsidRPr="00B00B78" w:rsidRDefault="00D83BEF" w:rsidP="00936E2C"/>
        </w:tc>
        <w:tc>
          <w:tcPr>
            <w:tcW w:w="0" w:type="auto"/>
            <w:tcBorders>
              <w:top w:val="single" w:sz="24" w:space="0" w:color="000000"/>
              <w:left w:val="single" w:sz="6" w:space="0" w:color="000000"/>
              <w:bottom w:val="single" w:sz="24" w:space="0" w:color="000000"/>
              <w:right w:val="single" w:sz="6" w:space="0" w:color="000000"/>
            </w:tcBorders>
            <w:vAlign w:val="center"/>
            <w:hideMark/>
          </w:tcPr>
          <w:p w14:paraId="1ECC451A" w14:textId="77777777" w:rsidR="00D83BEF" w:rsidRPr="00B00B78" w:rsidRDefault="00D83BEF" w:rsidP="00936E2C">
            <w:pPr>
              <w:rPr>
                <w:rFonts w:eastAsia="Times New Roman"/>
              </w:rPr>
            </w:pPr>
          </w:p>
        </w:tc>
        <w:tc>
          <w:tcPr>
            <w:tcW w:w="0" w:type="auto"/>
            <w:vMerge/>
            <w:tcBorders>
              <w:top w:val="single" w:sz="24" w:space="0" w:color="BCBCBC"/>
              <w:left w:val="single" w:sz="6" w:space="0" w:color="000000"/>
              <w:bottom w:val="single" w:sz="18" w:space="0" w:color="BABABA"/>
              <w:right w:val="single" w:sz="4" w:space="0" w:color="BCBCBC"/>
            </w:tcBorders>
            <w:vAlign w:val="center"/>
            <w:hideMark/>
          </w:tcPr>
          <w:p w14:paraId="1D83C50C" w14:textId="77777777" w:rsidR="00D83BEF" w:rsidRPr="00B00B78" w:rsidRDefault="00D83BEF" w:rsidP="00936E2C"/>
        </w:tc>
      </w:tr>
      <w:tr w:rsidR="00D83BEF" w:rsidRPr="00B00B78" w14:paraId="6AB21834" w14:textId="77777777" w:rsidTr="00936E2C">
        <w:tc>
          <w:tcPr>
            <w:tcW w:w="0" w:type="auto"/>
            <w:vMerge/>
            <w:tcBorders>
              <w:top w:val="single" w:sz="24" w:space="0" w:color="BCBCBC"/>
              <w:left w:val="single" w:sz="4" w:space="0" w:color="BCBCBC"/>
              <w:bottom w:val="single" w:sz="18" w:space="0" w:color="BABABA"/>
              <w:right w:val="single" w:sz="4" w:space="0" w:color="BCBCBC"/>
            </w:tcBorders>
            <w:vAlign w:val="center"/>
            <w:hideMark/>
          </w:tcPr>
          <w:p w14:paraId="094DEF98" w14:textId="77777777" w:rsidR="00D83BEF" w:rsidRPr="00B00B78" w:rsidRDefault="00D83BEF" w:rsidP="00936E2C"/>
        </w:tc>
        <w:tc>
          <w:tcPr>
            <w:tcW w:w="0" w:type="auto"/>
            <w:vMerge/>
            <w:tcBorders>
              <w:top w:val="single" w:sz="24" w:space="0" w:color="939393"/>
              <w:left w:val="single" w:sz="4" w:space="0" w:color="BCBCBC"/>
              <w:bottom w:val="single" w:sz="18" w:space="0" w:color="AAAAAA"/>
              <w:right w:val="single" w:sz="6" w:space="0" w:color="000000"/>
            </w:tcBorders>
            <w:vAlign w:val="center"/>
            <w:hideMark/>
          </w:tcPr>
          <w:p w14:paraId="0DED569D" w14:textId="77777777" w:rsidR="00D83BEF" w:rsidRPr="00B00B78" w:rsidRDefault="00D83BEF" w:rsidP="00936E2C"/>
        </w:tc>
        <w:tc>
          <w:tcPr>
            <w:tcW w:w="0" w:type="auto"/>
            <w:tcBorders>
              <w:top w:val="single" w:sz="24" w:space="0" w:color="000000"/>
              <w:left w:val="single" w:sz="6" w:space="0" w:color="000000"/>
              <w:bottom w:val="single" w:sz="24" w:space="0" w:color="000000"/>
              <w:right w:val="single" w:sz="6" w:space="0" w:color="000000"/>
            </w:tcBorders>
            <w:vAlign w:val="center"/>
            <w:hideMark/>
          </w:tcPr>
          <w:p w14:paraId="652087F2" w14:textId="77777777" w:rsidR="00D83BEF" w:rsidRPr="00B00B78" w:rsidRDefault="00D83BEF" w:rsidP="00936E2C">
            <w:pPr>
              <w:rPr>
                <w:rFonts w:eastAsia="Times New Roman"/>
              </w:rPr>
            </w:pPr>
          </w:p>
        </w:tc>
        <w:tc>
          <w:tcPr>
            <w:tcW w:w="0" w:type="auto"/>
            <w:vMerge/>
            <w:tcBorders>
              <w:top w:val="single" w:sz="24" w:space="0" w:color="BCBCBC"/>
              <w:left w:val="single" w:sz="6" w:space="0" w:color="000000"/>
              <w:bottom w:val="single" w:sz="18" w:space="0" w:color="BABABA"/>
              <w:right w:val="single" w:sz="4" w:space="0" w:color="BCBCBC"/>
            </w:tcBorders>
            <w:vAlign w:val="center"/>
            <w:hideMark/>
          </w:tcPr>
          <w:p w14:paraId="2C0C309F" w14:textId="77777777" w:rsidR="00D83BEF" w:rsidRPr="00B00B78" w:rsidRDefault="00D83BEF" w:rsidP="00936E2C"/>
        </w:tc>
      </w:tr>
      <w:tr w:rsidR="00D83BEF" w:rsidRPr="00B00B78" w14:paraId="4DE7A350" w14:textId="77777777" w:rsidTr="00936E2C">
        <w:tc>
          <w:tcPr>
            <w:tcW w:w="0" w:type="auto"/>
            <w:vMerge/>
            <w:tcBorders>
              <w:top w:val="single" w:sz="24" w:space="0" w:color="BCBCBC"/>
              <w:left w:val="single" w:sz="4" w:space="0" w:color="BCBCBC"/>
              <w:bottom w:val="single" w:sz="18" w:space="0" w:color="BABABA"/>
              <w:right w:val="single" w:sz="4" w:space="0" w:color="BCBCBC"/>
            </w:tcBorders>
            <w:vAlign w:val="center"/>
            <w:hideMark/>
          </w:tcPr>
          <w:p w14:paraId="4D5777EE" w14:textId="77777777" w:rsidR="00D83BEF" w:rsidRPr="00B00B78" w:rsidRDefault="00D83BEF" w:rsidP="00936E2C"/>
        </w:tc>
        <w:tc>
          <w:tcPr>
            <w:tcW w:w="0" w:type="auto"/>
            <w:vMerge/>
            <w:tcBorders>
              <w:top w:val="single" w:sz="24" w:space="0" w:color="939393"/>
              <w:left w:val="single" w:sz="4" w:space="0" w:color="BCBCBC"/>
              <w:bottom w:val="single" w:sz="18" w:space="0" w:color="AAAAAA"/>
              <w:right w:val="single" w:sz="6" w:space="0" w:color="000000"/>
            </w:tcBorders>
            <w:vAlign w:val="center"/>
            <w:hideMark/>
          </w:tcPr>
          <w:p w14:paraId="2FA0B4A9" w14:textId="77777777" w:rsidR="00D83BEF" w:rsidRPr="00B00B78" w:rsidRDefault="00D83BEF" w:rsidP="00936E2C"/>
        </w:tc>
        <w:tc>
          <w:tcPr>
            <w:tcW w:w="0" w:type="auto"/>
            <w:tcBorders>
              <w:top w:val="single" w:sz="24" w:space="0" w:color="000000"/>
              <w:left w:val="single" w:sz="6" w:space="0" w:color="000000"/>
              <w:bottom w:val="single" w:sz="24" w:space="0" w:color="000000"/>
              <w:right w:val="single" w:sz="6" w:space="0" w:color="000000"/>
            </w:tcBorders>
            <w:vAlign w:val="center"/>
            <w:hideMark/>
          </w:tcPr>
          <w:p w14:paraId="433F9102" w14:textId="77777777" w:rsidR="00D83BEF" w:rsidRPr="00B00B78" w:rsidRDefault="00D83BEF" w:rsidP="00936E2C">
            <w:pPr>
              <w:rPr>
                <w:rFonts w:eastAsia="Times New Roman"/>
              </w:rPr>
            </w:pPr>
          </w:p>
        </w:tc>
        <w:tc>
          <w:tcPr>
            <w:tcW w:w="0" w:type="auto"/>
            <w:vMerge/>
            <w:tcBorders>
              <w:top w:val="single" w:sz="24" w:space="0" w:color="BCBCBC"/>
              <w:left w:val="single" w:sz="6" w:space="0" w:color="000000"/>
              <w:bottom w:val="single" w:sz="18" w:space="0" w:color="BABABA"/>
              <w:right w:val="single" w:sz="4" w:space="0" w:color="BCBCBC"/>
            </w:tcBorders>
            <w:vAlign w:val="center"/>
            <w:hideMark/>
          </w:tcPr>
          <w:p w14:paraId="78AADCDB" w14:textId="77777777" w:rsidR="00D83BEF" w:rsidRPr="00B00B78" w:rsidRDefault="00D83BEF" w:rsidP="00936E2C"/>
        </w:tc>
      </w:tr>
      <w:tr w:rsidR="00D83BEF" w:rsidRPr="00B00B78" w14:paraId="620E232A" w14:textId="77777777" w:rsidTr="00936E2C">
        <w:tc>
          <w:tcPr>
            <w:tcW w:w="0" w:type="auto"/>
            <w:vMerge/>
            <w:tcBorders>
              <w:top w:val="single" w:sz="24" w:space="0" w:color="BCBCBC"/>
              <w:left w:val="single" w:sz="4" w:space="0" w:color="BCBCBC"/>
              <w:bottom w:val="single" w:sz="18" w:space="0" w:color="BABABA"/>
              <w:right w:val="single" w:sz="4" w:space="0" w:color="BCBCBC"/>
            </w:tcBorders>
            <w:vAlign w:val="center"/>
            <w:hideMark/>
          </w:tcPr>
          <w:p w14:paraId="4A710150" w14:textId="77777777" w:rsidR="00D83BEF" w:rsidRPr="00B00B78" w:rsidRDefault="00D83BEF" w:rsidP="00936E2C"/>
        </w:tc>
        <w:tc>
          <w:tcPr>
            <w:tcW w:w="0" w:type="auto"/>
            <w:vMerge/>
            <w:tcBorders>
              <w:top w:val="single" w:sz="24" w:space="0" w:color="939393"/>
              <w:left w:val="single" w:sz="4" w:space="0" w:color="BCBCBC"/>
              <w:bottom w:val="single" w:sz="18" w:space="0" w:color="AAAAAA"/>
              <w:right w:val="single" w:sz="6" w:space="0" w:color="000000"/>
            </w:tcBorders>
            <w:vAlign w:val="center"/>
            <w:hideMark/>
          </w:tcPr>
          <w:p w14:paraId="6C4C3E50" w14:textId="77777777" w:rsidR="00D83BEF" w:rsidRPr="00B00B78" w:rsidRDefault="00D83BEF" w:rsidP="00936E2C"/>
        </w:tc>
        <w:tc>
          <w:tcPr>
            <w:tcW w:w="0" w:type="auto"/>
            <w:tcBorders>
              <w:top w:val="single" w:sz="24" w:space="0" w:color="000000"/>
              <w:left w:val="single" w:sz="6" w:space="0" w:color="000000"/>
              <w:bottom w:val="single" w:sz="18" w:space="0" w:color="545454"/>
              <w:right w:val="single" w:sz="6" w:space="0" w:color="000000"/>
            </w:tcBorders>
            <w:vAlign w:val="center"/>
            <w:hideMark/>
          </w:tcPr>
          <w:p w14:paraId="43FF849D" w14:textId="77777777" w:rsidR="00D83BEF" w:rsidRPr="00B00B78" w:rsidRDefault="00D83BEF" w:rsidP="00936E2C">
            <w:pPr>
              <w:rPr>
                <w:rFonts w:eastAsia="Times New Roman"/>
              </w:rPr>
            </w:pPr>
          </w:p>
        </w:tc>
        <w:tc>
          <w:tcPr>
            <w:tcW w:w="0" w:type="auto"/>
            <w:vMerge/>
            <w:tcBorders>
              <w:top w:val="single" w:sz="24" w:space="0" w:color="BCBCBC"/>
              <w:left w:val="single" w:sz="6" w:space="0" w:color="000000"/>
              <w:bottom w:val="single" w:sz="18" w:space="0" w:color="BABABA"/>
              <w:right w:val="single" w:sz="4" w:space="0" w:color="BCBCBC"/>
            </w:tcBorders>
            <w:vAlign w:val="center"/>
            <w:hideMark/>
          </w:tcPr>
          <w:p w14:paraId="3C8F571F" w14:textId="77777777" w:rsidR="00D83BEF" w:rsidRPr="00B00B78" w:rsidRDefault="00D83BEF" w:rsidP="00936E2C"/>
        </w:tc>
      </w:tr>
    </w:tbl>
    <w:p w14:paraId="5367F978" w14:textId="77777777" w:rsidR="00D83BEF" w:rsidRPr="00B00B78" w:rsidRDefault="00D83BEF" w:rsidP="00D83BEF">
      <w:pPr>
        <w:spacing w:before="100" w:beforeAutospacing="1" w:after="100" w:afterAutospacing="1"/>
      </w:pPr>
      <w:r>
        <w:t xml:space="preserve">II. TRENUTAČNA PRIMJENA INFORMACIJA O PRORAČUNU </w:t>
      </w:r>
    </w:p>
    <w:p w14:paraId="56DA4A0F" w14:textId="77777777" w:rsidR="00D83BEF" w:rsidRPr="00B00B78" w:rsidRDefault="00D83BEF" w:rsidP="00D83BEF">
      <w:pPr>
        <w:spacing w:before="100" w:beforeAutospacing="1" w:after="100" w:afterAutospacing="1"/>
      </w:pPr>
      <w:r>
        <w:t xml:space="preserve">U ovom odjeljku nastojimo shvatiti kad je i kako vaša organizacija pristupila javno dostupnim fiskalnim/proračunskim informacijama te ih upotrijebila posljednjih godina. </w:t>
      </w:r>
    </w:p>
    <w:p w14:paraId="0F57F6A5" w14:textId="77777777" w:rsidR="00D83BEF" w:rsidRPr="00B00B78" w:rsidRDefault="00D83BEF" w:rsidP="00D83BEF">
      <w:pPr>
        <w:spacing w:before="100" w:beforeAutospacing="1" w:after="100" w:afterAutospacing="1"/>
      </w:pPr>
      <w:r>
        <w:rPr>
          <w:b/>
          <w:bCs/>
        </w:rPr>
        <w:t xml:space="preserve">(1) U kojim je fazama proračunskog ciklusa vaša organizacija izričito aktivna? </w:t>
      </w:r>
    </w:p>
    <w:p w14:paraId="3C9DDF93" w14:textId="77777777" w:rsidR="00D83BEF" w:rsidRPr="00B00B78" w:rsidRDefault="00D83BEF" w:rsidP="00D83BEF">
      <w:pPr>
        <w:spacing w:before="100" w:beforeAutospacing="1" w:after="100" w:afterAutospacing="1"/>
      </w:pPr>
      <w:r>
        <w:t xml:space="preserve">Označite sve faze koje se na vas odnose. </w:t>
      </w:r>
    </w:p>
    <w:p w14:paraId="0F96D6C2" w14:textId="77777777" w:rsidR="00D83BEF" w:rsidRPr="00B00B78" w:rsidRDefault="00D83BEF" w:rsidP="00D83BEF">
      <w:pPr>
        <w:spacing w:before="100" w:beforeAutospacing="1" w:after="100" w:afterAutospacing="1"/>
      </w:pPr>
      <w:r>
        <w:rPr>
          <w:b/>
          <w:bCs/>
        </w:rPr>
        <w:t xml:space="preserve">(2) Koje su glavne publikacije vaše organizacije tijekom posljednje tri godine? </w:t>
      </w:r>
    </w:p>
    <w:p w14:paraId="28B9877A" w14:textId="77777777" w:rsidR="00D83BEF" w:rsidRPr="00B00B78" w:rsidRDefault="00D83BEF" w:rsidP="00D83BEF">
      <w:pPr>
        <w:spacing w:before="100" w:beforeAutospacing="1" w:after="100" w:afterAutospacing="1"/>
      </w:pPr>
      <w:r>
        <w:t xml:space="preserve">Navedite pet najvažnijih publikacija (to može uključivati izvještaje, podneske, radove, infografikone, </w:t>
      </w:r>
      <w:r>
        <w:rPr>
          <w:i/>
        </w:rPr>
        <w:t>web</w:t>
      </w:r>
      <w:r>
        <w:t xml:space="preserve">-mjesta/portale itd.) koje je objavila vaša organizacija u posljednje tri godine, a koje uključuju </w:t>
      </w:r>
      <w:r>
        <w:lastRenderedPageBreak/>
        <w:t xml:space="preserve">primjenu informacija o proračunu. Za svaku navedite naslov, poveznicu (ako postoji), kratak opis i u kojoj je fazi (fazama) proračunskog ciklusa upotrijebljena (vidjeti pitanje 1.). </w:t>
      </w:r>
    </w:p>
    <w:p w14:paraId="708F133B" w14:textId="77777777" w:rsidR="00D83BEF" w:rsidRPr="00B00B78" w:rsidRDefault="00D83BEF" w:rsidP="00D83BEF">
      <w:pPr>
        <w:spacing w:before="100" w:beforeAutospacing="1" w:after="100" w:afterAutospacing="1"/>
      </w:pPr>
      <w:r>
        <w:t xml:space="preserve">Publikacija: naslov, poveznica, kratak opis, faza proračunskog ciklusa. </w:t>
      </w:r>
    </w:p>
    <w:p w14:paraId="3BE1BC50" w14:textId="77777777" w:rsidR="00D83BEF" w:rsidRPr="00B00B78" w:rsidRDefault="00D83BEF" w:rsidP="00D83BEF">
      <w:pPr>
        <w:spacing w:before="100" w:beforeAutospacing="1" w:after="100" w:afterAutospacing="1"/>
      </w:pPr>
      <w:r>
        <w:rPr>
          <w:b/>
          <w:bCs/>
        </w:rPr>
        <w:t xml:space="preserve">(3) Koje ste vrste informacija o proračunu upotrijebili za prethodno navedene publikacije? </w:t>
      </w:r>
    </w:p>
    <w:p w14:paraId="5E0228E5" w14:textId="77777777" w:rsidR="00D83BEF" w:rsidRPr="00B00B78" w:rsidRDefault="00D83BEF" w:rsidP="00D83BEF">
      <w:pPr>
        <w:spacing w:before="100" w:beforeAutospacing="1" w:after="100" w:afterAutospacing="1"/>
      </w:pPr>
      <w:r>
        <w:t xml:space="preserve">Navedite ih što više. Budite precizni i nastojte sve obuhvatiti te navedite primjere detaljnih vrsta podataka koje ste upotrijebili u određenim publikacijama. </w:t>
      </w:r>
    </w:p>
    <w:tbl>
      <w:tblPr>
        <w:tblW w:w="0" w:type="auto"/>
        <w:tblCellMar>
          <w:top w:w="15" w:type="dxa"/>
          <w:left w:w="15" w:type="dxa"/>
          <w:bottom w:w="15" w:type="dxa"/>
          <w:right w:w="15" w:type="dxa"/>
        </w:tblCellMar>
        <w:tblLook w:val="04A0" w:firstRow="1" w:lastRow="0" w:firstColumn="1" w:lastColumn="0" w:noHBand="0" w:noVBand="1"/>
      </w:tblPr>
      <w:tblGrid>
        <w:gridCol w:w="36"/>
        <w:gridCol w:w="36"/>
        <w:gridCol w:w="36"/>
        <w:gridCol w:w="2983"/>
      </w:tblGrid>
      <w:tr w:rsidR="00D83BEF" w:rsidRPr="00B00B78" w14:paraId="77BA7255" w14:textId="77777777" w:rsidTr="00936E2C">
        <w:tc>
          <w:tcPr>
            <w:tcW w:w="0" w:type="auto"/>
            <w:gridSpan w:val="3"/>
            <w:tcBorders>
              <w:top w:val="single" w:sz="4" w:space="0" w:color="BCBCBC"/>
              <w:left w:val="single" w:sz="4" w:space="0" w:color="BCBCBC"/>
              <w:bottom w:val="single" w:sz="12" w:space="0" w:color="7F7F7F"/>
              <w:right w:val="single" w:sz="4" w:space="0" w:color="BCBCBC"/>
            </w:tcBorders>
            <w:vAlign w:val="center"/>
            <w:hideMark/>
          </w:tcPr>
          <w:p w14:paraId="13E7BF3F" w14:textId="77777777" w:rsidR="00D83BEF" w:rsidRPr="00B00B78" w:rsidRDefault="00D83BEF" w:rsidP="00936E2C"/>
        </w:tc>
        <w:tc>
          <w:tcPr>
            <w:tcW w:w="0" w:type="auto"/>
            <w:tcBorders>
              <w:top w:val="single" w:sz="4" w:space="0" w:color="BCBCBC"/>
              <w:left w:val="single" w:sz="4" w:space="0" w:color="BCBCBC"/>
              <w:bottom w:val="single" w:sz="12" w:space="0" w:color="BABABA"/>
              <w:right w:val="single" w:sz="4" w:space="0" w:color="BCBCBC"/>
            </w:tcBorders>
            <w:vAlign w:val="center"/>
            <w:hideMark/>
          </w:tcPr>
          <w:p w14:paraId="3CA09680" w14:textId="77777777" w:rsidR="00D83BEF" w:rsidRPr="00B00B78" w:rsidRDefault="00D83BEF" w:rsidP="00936E2C">
            <w:pPr>
              <w:spacing w:before="100" w:beforeAutospacing="1" w:after="100" w:afterAutospacing="1"/>
            </w:pPr>
            <w:r>
              <w:rPr>
                <w:b/>
                <w:bCs/>
              </w:rPr>
              <w:t xml:space="preserve">Faza proračunskog ciklusa </w:t>
            </w:r>
          </w:p>
        </w:tc>
      </w:tr>
      <w:tr w:rsidR="00D83BEF" w:rsidRPr="00B00B78" w14:paraId="167E7F7A" w14:textId="77777777" w:rsidTr="00936E2C">
        <w:tc>
          <w:tcPr>
            <w:tcW w:w="0" w:type="auto"/>
            <w:tcBorders>
              <w:top w:val="single" w:sz="12" w:space="0" w:color="AAAAAA"/>
              <w:left w:val="single" w:sz="4" w:space="0" w:color="BCBCBC"/>
              <w:bottom w:val="single" w:sz="24" w:space="0" w:color="939393"/>
              <w:right w:val="single" w:sz="6" w:space="0" w:color="000000"/>
            </w:tcBorders>
            <w:vAlign w:val="center"/>
            <w:hideMark/>
          </w:tcPr>
          <w:p w14:paraId="46C10BCF" w14:textId="77777777" w:rsidR="00D83BEF" w:rsidRPr="00B00B78" w:rsidRDefault="00D83BEF" w:rsidP="00936E2C"/>
        </w:tc>
        <w:tc>
          <w:tcPr>
            <w:tcW w:w="0" w:type="auto"/>
            <w:tcBorders>
              <w:top w:val="single" w:sz="12" w:space="0" w:color="595959"/>
              <w:left w:val="single" w:sz="6" w:space="0" w:color="000000"/>
              <w:bottom w:val="single" w:sz="24" w:space="0" w:color="383838"/>
              <w:right w:val="single" w:sz="6" w:space="0" w:color="000000"/>
            </w:tcBorders>
            <w:vAlign w:val="center"/>
            <w:hideMark/>
          </w:tcPr>
          <w:p w14:paraId="76EED172" w14:textId="77777777" w:rsidR="00D83BEF" w:rsidRPr="00B00B78" w:rsidRDefault="00D83BEF" w:rsidP="00936E2C">
            <w:pPr>
              <w:rPr>
                <w:rFonts w:eastAsia="Times New Roman"/>
              </w:rPr>
            </w:pPr>
          </w:p>
        </w:tc>
        <w:tc>
          <w:tcPr>
            <w:tcW w:w="0" w:type="auto"/>
            <w:tcBorders>
              <w:top w:val="single" w:sz="12" w:space="0" w:color="ADADAD"/>
              <w:left w:val="single" w:sz="6" w:space="0" w:color="000000"/>
              <w:bottom w:val="single" w:sz="24" w:space="0" w:color="9B9B9B"/>
              <w:right w:val="single" w:sz="4" w:space="0" w:color="BCBCBC"/>
            </w:tcBorders>
            <w:vAlign w:val="center"/>
            <w:hideMark/>
          </w:tcPr>
          <w:p w14:paraId="42E60D08" w14:textId="77777777" w:rsidR="00D83BEF" w:rsidRPr="00B00B78" w:rsidRDefault="00D83BEF" w:rsidP="00936E2C">
            <w:pPr>
              <w:rPr>
                <w:rFonts w:eastAsia="Times New Roman"/>
              </w:rPr>
            </w:pPr>
          </w:p>
        </w:tc>
        <w:tc>
          <w:tcPr>
            <w:tcW w:w="0" w:type="auto"/>
            <w:tcBorders>
              <w:top w:val="single" w:sz="12" w:space="0" w:color="BABABA"/>
              <w:left w:val="single" w:sz="4" w:space="0" w:color="BCBCBC"/>
              <w:bottom w:val="single" w:sz="24" w:space="0" w:color="BCBCBC"/>
              <w:right w:val="single" w:sz="4" w:space="0" w:color="BCBCBC"/>
            </w:tcBorders>
            <w:shd w:val="clear" w:color="auto" w:fill="EFEFEF"/>
            <w:vAlign w:val="center"/>
            <w:hideMark/>
          </w:tcPr>
          <w:p w14:paraId="0E8EC73F" w14:textId="77777777" w:rsidR="00D83BEF" w:rsidRPr="00B00B78" w:rsidRDefault="00D83BEF" w:rsidP="00936E2C">
            <w:pPr>
              <w:spacing w:before="100" w:beforeAutospacing="1" w:after="100" w:afterAutospacing="1"/>
            </w:pPr>
            <w:r>
              <w:t xml:space="preserve">Priprema proračuna </w:t>
            </w:r>
          </w:p>
        </w:tc>
      </w:tr>
      <w:tr w:rsidR="00D83BEF" w:rsidRPr="00B00B78" w14:paraId="26498B24" w14:textId="77777777" w:rsidTr="00936E2C">
        <w:tc>
          <w:tcPr>
            <w:tcW w:w="0" w:type="auto"/>
            <w:tcBorders>
              <w:top w:val="single" w:sz="24" w:space="0" w:color="939393"/>
              <w:left w:val="single" w:sz="4" w:space="0" w:color="BFBFBF"/>
              <w:bottom w:val="single" w:sz="24" w:space="0" w:color="939393"/>
              <w:right w:val="single" w:sz="6" w:space="0" w:color="000000"/>
            </w:tcBorders>
            <w:vAlign w:val="center"/>
            <w:hideMark/>
          </w:tcPr>
          <w:p w14:paraId="0DED18A8" w14:textId="77777777" w:rsidR="00D83BEF" w:rsidRPr="00B00B78" w:rsidRDefault="00D83BEF" w:rsidP="00936E2C"/>
        </w:tc>
        <w:tc>
          <w:tcPr>
            <w:tcW w:w="0" w:type="auto"/>
            <w:tcBorders>
              <w:top w:val="single" w:sz="24" w:space="0" w:color="383838"/>
              <w:left w:val="single" w:sz="6" w:space="0" w:color="000000"/>
              <w:bottom w:val="single" w:sz="24" w:space="0" w:color="383838"/>
              <w:right w:val="single" w:sz="6" w:space="0" w:color="000000"/>
            </w:tcBorders>
            <w:vAlign w:val="center"/>
            <w:hideMark/>
          </w:tcPr>
          <w:p w14:paraId="5BD79462" w14:textId="77777777" w:rsidR="00D83BEF" w:rsidRPr="00B00B78" w:rsidRDefault="00D83BEF" w:rsidP="00936E2C">
            <w:pPr>
              <w:rPr>
                <w:rFonts w:eastAsia="Times New Roman"/>
              </w:rPr>
            </w:pPr>
          </w:p>
        </w:tc>
        <w:tc>
          <w:tcPr>
            <w:tcW w:w="0" w:type="auto"/>
            <w:tcBorders>
              <w:top w:val="single" w:sz="24" w:space="0" w:color="9B9B9B"/>
              <w:left w:val="single" w:sz="6" w:space="0" w:color="000000"/>
              <w:bottom w:val="single" w:sz="24" w:space="0" w:color="9B9B9B"/>
              <w:right w:val="single" w:sz="4" w:space="0" w:color="BFBFBF"/>
            </w:tcBorders>
            <w:vAlign w:val="center"/>
            <w:hideMark/>
          </w:tcPr>
          <w:p w14:paraId="78646C02" w14:textId="77777777" w:rsidR="00D83BEF" w:rsidRPr="00B00B78" w:rsidRDefault="00D83BEF" w:rsidP="00936E2C">
            <w:pPr>
              <w:rPr>
                <w:rFonts w:eastAsia="Times New Roman"/>
              </w:rPr>
            </w:pPr>
          </w:p>
        </w:tc>
        <w:tc>
          <w:tcPr>
            <w:tcW w:w="0" w:type="auto"/>
            <w:tcBorders>
              <w:top w:val="single" w:sz="24" w:space="0" w:color="BCBCBC"/>
              <w:left w:val="single" w:sz="4" w:space="0" w:color="BFBFBF"/>
              <w:bottom w:val="single" w:sz="24" w:space="0" w:color="BCBCBC"/>
              <w:right w:val="single" w:sz="4" w:space="0" w:color="BCBCBC"/>
            </w:tcBorders>
            <w:vAlign w:val="center"/>
            <w:hideMark/>
          </w:tcPr>
          <w:p w14:paraId="3F9084F5" w14:textId="77777777" w:rsidR="00D83BEF" w:rsidRPr="00B00B78" w:rsidRDefault="00D83BEF" w:rsidP="00936E2C">
            <w:pPr>
              <w:spacing w:before="100" w:beforeAutospacing="1" w:after="100" w:afterAutospacing="1"/>
            </w:pPr>
            <w:r>
              <w:t xml:space="preserve">Zakonska rasprava i odobrenje </w:t>
            </w:r>
          </w:p>
        </w:tc>
      </w:tr>
      <w:tr w:rsidR="00D83BEF" w:rsidRPr="00B00B78" w14:paraId="1F9EEF02" w14:textId="77777777" w:rsidTr="00936E2C">
        <w:tc>
          <w:tcPr>
            <w:tcW w:w="0" w:type="auto"/>
            <w:tcBorders>
              <w:top w:val="single" w:sz="24" w:space="0" w:color="939393"/>
              <w:left w:val="single" w:sz="4" w:space="0" w:color="BFBFBF"/>
              <w:bottom w:val="single" w:sz="24" w:space="0" w:color="939393"/>
              <w:right w:val="single" w:sz="6" w:space="0" w:color="000000"/>
            </w:tcBorders>
            <w:vAlign w:val="center"/>
            <w:hideMark/>
          </w:tcPr>
          <w:p w14:paraId="6E6B9946" w14:textId="77777777" w:rsidR="00D83BEF" w:rsidRPr="00B00B78" w:rsidRDefault="00D83BEF" w:rsidP="00936E2C"/>
        </w:tc>
        <w:tc>
          <w:tcPr>
            <w:tcW w:w="0" w:type="auto"/>
            <w:tcBorders>
              <w:top w:val="single" w:sz="24" w:space="0" w:color="383838"/>
              <w:left w:val="single" w:sz="6" w:space="0" w:color="000000"/>
              <w:bottom w:val="single" w:sz="24" w:space="0" w:color="383838"/>
              <w:right w:val="single" w:sz="6" w:space="0" w:color="000000"/>
            </w:tcBorders>
            <w:vAlign w:val="center"/>
            <w:hideMark/>
          </w:tcPr>
          <w:p w14:paraId="30E41149" w14:textId="77777777" w:rsidR="00D83BEF" w:rsidRPr="00B00B78" w:rsidRDefault="00D83BEF" w:rsidP="00936E2C">
            <w:pPr>
              <w:rPr>
                <w:rFonts w:eastAsia="Times New Roman"/>
              </w:rPr>
            </w:pPr>
          </w:p>
        </w:tc>
        <w:tc>
          <w:tcPr>
            <w:tcW w:w="0" w:type="auto"/>
            <w:tcBorders>
              <w:top w:val="single" w:sz="24" w:space="0" w:color="9B9B9B"/>
              <w:left w:val="single" w:sz="6" w:space="0" w:color="000000"/>
              <w:bottom w:val="single" w:sz="24" w:space="0" w:color="9B9B9B"/>
              <w:right w:val="single" w:sz="4" w:space="0" w:color="BFBFBF"/>
            </w:tcBorders>
            <w:vAlign w:val="center"/>
            <w:hideMark/>
          </w:tcPr>
          <w:p w14:paraId="3877E4ED" w14:textId="77777777" w:rsidR="00D83BEF" w:rsidRPr="00B00B78" w:rsidRDefault="00D83BEF" w:rsidP="00936E2C">
            <w:pPr>
              <w:rPr>
                <w:rFonts w:eastAsia="Times New Roman"/>
              </w:rPr>
            </w:pPr>
          </w:p>
        </w:tc>
        <w:tc>
          <w:tcPr>
            <w:tcW w:w="0" w:type="auto"/>
            <w:tcBorders>
              <w:top w:val="single" w:sz="24" w:space="0" w:color="BCBCBC"/>
              <w:left w:val="single" w:sz="4" w:space="0" w:color="BFBFBF"/>
              <w:bottom w:val="single" w:sz="24" w:space="0" w:color="BCBCBC"/>
              <w:right w:val="single" w:sz="4" w:space="0" w:color="BCBCBC"/>
            </w:tcBorders>
            <w:shd w:val="clear" w:color="auto" w:fill="EFEFEF"/>
            <w:vAlign w:val="center"/>
            <w:hideMark/>
          </w:tcPr>
          <w:p w14:paraId="6A9635E8" w14:textId="77777777" w:rsidR="00D83BEF" w:rsidRPr="00B00B78" w:rsidRDefault="00D83BEF" w:rsidP="00936E2C">
            <w:pPr>
              <w:spacing w:before="100" w:beforeAutospacing="1" w:after="100" w:afterAutospacing="1"/>
            </w:pPr>
            <w:r>
              <w:t xml:space="preserve">Izvršenje/provedba proračuna </w:t>
            </w:r>
          </w:p>
        </w:tc>
      </w:tr>
      <w:tr w:rsidR="00D83BEF" w:rsidRPr="00B00B78" w14:paraId="4A0CB0DE" w14:textId="77777777" w:rsidTr="00936E2C">
        <w:tc>
          <w:tcPr>
            <w:tcW w:w="0" w:type="auto"/>
            <w:tcBorders>
              <w:top w:val="single" w:sz="24" w:space="0" w:color="939393"/>
              <w:left w:val="single" w:sz="4" w:space="0" w:color="BCBCBC"/>
              <w:bottom w:val="single" w:sz="18" w:space="0" w:color="A5A5A5"/>
              <w:right w:val="single" w:sz="6" w:space="0" w:color="000000"/>
            </w:tcBorders>
            <w:vAlign w:val="center"/>
            <w:hideMark/>
          </w:tcPr>
          <w:p w14:paraId="2F43DE85" w14:textId="77777777" w:rsidR="00D83BEF" w:rsidRPr="00B00B78" w:rsidRDefault="00D83BEF" w:rsidP="00936E2C"/>
        </w:tc>
        <w:tc>
          <w:tcPr>
            <w:tcW w:w="0" w:type="auto"/>
            <w:tcBorders>
              <w:top w:val="single" w:sz="24" w:space="0" w:color="383838"/>
              <w:left w:val="single" w:sz="6" w:space="0" w:color="000000"/>
              <w:bottom w:val="single" w:sz="18" w:space="0" w:color="545454"/>
              <w:right w:val="single" w:sz="6" w:space="0" w:color="000000"/>
            </w:tcBorders>
            <w:vAlign w:val="center"/>
            <w:hideMark/>
          </w:tcPr>
          <w:p w14:paraId="59BC5008" w14:textId="77777777" w:rsidR="00D83BEF" w:rsidRPr="00B00B78" w:rsidRDefault="00D83BEF" w:rsidP="00936E2C">
            <w:pPr>
              <w:rPr>
                <w:rFonts w:eastAsia="Times New Roman"/>
              </w:rPr>
            </w:pPr>
          </w:p>
        </w:tc>
        <w:tc>
          <w:tcPr>
            <w:tcW w:w="0" w:type="auto"/>
            <w:tcBorders>
              <w:top w:val="single" w:sz="24" w:space="0" w:color="9B9B9B"/>
              <w:left w:val="single" w:sz="6" w:space="0" w:color="000000"/>
              <w:bottom w:val="single" w:sz="18" w:space="0" w:color="ADADAD"/>
              <w:right w:val="single" w:sz="4" w:space="0" w:color="BCBCBC"/>
            </w:tcBorders>
            <w:vAlign w:val="center"/>
            <w:hideMark/>
          </w:tcPr>
          <w:p w14:paraId="28573A32" w14:textId="77777777" w:rsidR="00D83BEF" w:rsidRPr="00B00B78" w:rsidRDefault="00D83BEF" w:rsidP="00936E2C">
            <w:pPr>
              <w:rPr>
                <w:rFonts w:eastAsia="Times New Roman"/>
              </w:rPr>
            </w:pPr>
          </w:p>
        </w:tc>
        <w:tc>
          <w:tcPr>
            <w:tcW w:w="0" w:type="auto"/>
            <w:tcBorders>
              <w:top w:val="single" w:sz="24" w:space="0" w:color="BCBCBC"/>
              <w:left w:val="single" w:sz="4" w:space="0" w:color="BCBCBC"/>
              <w:bottom w:val="single" w:sz="18" w:space="0" w:color="BABABA"/>
              <w:right w:val="single" w:sz="4" w:space="0" w:color="BCBCBC"/>
            </w:tcBorders>
            <w:vAlign w:val="center"/>
            <w:hideMark/>
          </w:tcPr>
          <w:p w14:paraId="35604A3C" w14:textId="77777777" w:rsidR="00D83BEF" w:rsidRPr="00B00B78" w:rsidRDefault="00D83BEF" w:rsidP="00936E2C">
            <w:pPr>
              <w:spacing w:before="100" w:beforeAutospacing="1" w:after="100" w:afterAutospacing="1"/>
            </w:pPr>
            <w:r>
              <w:t xml:space="preserve">Evaluacija i revizija proračuna </w:t>
            </w:r>
          </w:p>
        </w:tc>
      </w:tr>
    </w:tbl>
    <w:p w14:paraId="63EA2304" w14:textId="77777777" w:rsidR="00D83BEF" w:rsidRPr="00B00B78" w:rsidRDefault="00D83BEF" w:rsidP="00D83BEF">
      <w:pPr>
        <w:spacing w:before="100" w:beforeAutospacing="1" w:after="100" w:afterAutospacing="1"/>
      </w:pPr>
      <w:r>
        <w:rPr>
          <w:b/>
          <w:bCs/>
        </w:rPr>
        <w:t xml:space="preserve">Vrsta proračunskih informacija </w:t>
      </w:r>
    </w:p>
    <w:p w14:paraId="284E3FA6" w14:textId="77777777" w:rsidR="00D83BEF" w:rsidRPr="00B00B78" w:rsidRDefault="00D83BEF" w:rsidP="00D83BEF">
      <w:pPr>
        <w:spacing w:before="100" w:beforeAutospacing="1" w:after="100" w:afterAutospacing="1"/>
      </w:pPr>
      <w:r>
        <w:rPr>
          <w:b/>
          <w:bCs/>
        </w:rPr>
        <w:t xml:space="preserve">Primjeri </w:t>
      </w:r>
    </w:p>
    <w:p w14:paraId="5CEC8C0F" w14:textId="77777777" w:rsidR="00D83BEF" w:rsidRPr="00B00B78" w:rsidRDefault="00D83BEF" w:rsidP="00D83BEF">
      <w:pPr>
        <w:spacing w:before="100" w:beforeAutospacing="1" w:after="100" w:afterAutospacing="1"/>
      </w:pPr>
      <w:r>
        <w:t xml:space="preserve">Podaci o raspodjeli proračuna </w:t>
      </w:r>
    </w:p>
    <w:p w14:paraId="79C60399" w14:textId="77777777" w:rsidR="00D83BEF" w:rsidRPr="00B00B78" w:rsidRDefault="00D83BEF" w:rsidP="00D83BEF">
      <w:pPr>
        <w:spacing w:before="100" w:beforeAutospacing="1" w:after="100" w:afterAutospacing="1"/>
      </w:pPr>
      <w:r>
        <w:t xml:space="preserve">Izvršenje proračuna / podaci o realizaciji </w:t>
      </w:r>
    </w:p>
    <w:p w14:paraId="3C84F0DB" w14:textId="77777777" w:rsidR="00D83BEF" w:rsidRPr="00B00B78" w:rsidRDefault="00D83BEF" w:rsidP="00D83BEF">
      <w:pPr>
        <w:spacing w:before="100" w:beforeAutospacing="1" w:after="100" w:afterAutospacing="1"/>
      </w:pPr>
      <w:r>
        <w:t xml:space="preserve">Podaci o prihodima </w:t>
      </w:r>
    </w:p>
    <w:p w14:paraId="5318C72B" w14:textId="77777777" w:rsidR="00D83BEF" w:rsidRPr="00B00B78" w:rsidRDefault="00D83BEF" w:rsidP="00D83BEF">
      <w:pPr>
        <w:spacing w:before="100" w:beforeAutospacing="1" w:after="100" w:afterAutospacing="1"/>
      </w:pPr>
      <w:r>
        <w:t xml:space="preserve">Podaci o dugu / deficitu / financiranju </w:t>
      </w:r>
    </w:p>
    <w:p w14:paraId="789D8CA4" w14:textId="77777777" w:rsidR="00D83BEF" w:rsidRPr="00B00B78" w:rsidRDefault="00D83BEF" w:rsidP="00D83BEF">
      <w:pPr>
        <w:spacing w:before="100" w:beforeAutospacing="1" w:after="100" w:afterAutospacing="1"/>
      </w:pPr>
      <w:r>
        <w:t xml:space="preserve">Podaci s nižih razina vlasti </w:t>
      </w:r>
    </w:p>
    <w:p w14:paraId="4F296F7B" w14:textId="77777777" w:rsidR="00D83BEF" w:rsidRPr="00B00B78" w:rsidRDefault="00D83BEF" w:rsidP="00D83BEF">
      <w:pPr>
        <w:spacing w:before="100" w:beforeAutospacing="1" w:after="100" w:afterAutospacing="1"/>
      </w:pPr>
      <w:r>
        <w:t xml:space="preserve">Podaci na razini ustanova (škole, bolnice itd.) </w:t>
      </w:r>
    </w:p>
    <w:p w14:paraId="03A69DED" w14:textId="77777777" w:rsidR="00D83BEF" w:rsidRPr="00B00B78" w:rsidRDefault="00D83BEF" w:rsidP="00D83BEF">
      <w:pPr>
        <w:spacing w:before="100" w:beforeAutospacing="1" w:after="100" w:afterAutospacing="1"/>
      </w:pPr>
      <w:r>
        <w:t xml:space="preserve">Podaci o pokazateljima učinka </w:t>
      </w:r>
    </w:p>
    <w:p w14:paraId="2A053137" w14:textId="77777777" w:rsidR="00D83BEF" w:rsidRPr="00B00B78" w:rsidRDefault="00D83BEF" w:rsidP="00D83BEF">
      <w:pPr>
        <w:spacing w:before="100" w:beforeAutospacing="1" w:after="100" w:afterAutospacing="1"/>
      </w:pPr>
      <w:r>
        <w:t xml:space="preserve">Podaci o izvanproračunskim fondovima, državnim poduzećima, poreznim rashodima, potencijalnim obvezama (navesti) </w:t>
      </w:r>
    </w:p>
    <w:p w14:paraId="243DD397" w14:textId="77777777" w:rsidR="00D83BEF" w:rsidRPr="00B00B78" w:rsidRDefault="00D83BEF" w:rsidP="00D83BEF">
      <w:pPr>
        <w:spacing w:before="100" w:beforeAutospacing="1" w:after="100" w:afterAutospacing="1"/>
      </w:pPr>
      <w:r>
        <w:t xml:space="preserve">drugo (navesti) </w:t>
      </w:r>
    </w:p>
    <w:p w14:paraId="72EAFBB4" w14:textId="77777777" w:rsidR="00D83BEF" w:rsidRPr="00B00B78" w:rsidRDefault="00D83BEF" w:rsidP="00D83BEF">
      <w:pPr>
        <w:spacing w:before="100" w:beforeAutospacing="1" w:after="100" w:afterAutospacing="1"/>
      </w:pPr>
      <w:r>
        <w:rPr>
          <w:b/>
          <w:bCs/>
        </w:rPr>
        <w:t xml:space="preserve">(4) Gdje ste imali pristup potrebnim informacijama o proračunu za prethodno navedene publikacije? </w:t>
      </w:r>
    </w:p>
    <w:p w14:paraId="3BC71CE8" w14:textId="77777777" w:rsidR="00D83BEF" w:rsidRPr="00B00B78" w:rsidRDefault="00D83BEF" w:rsidP="00D83BEF">
      <w:pPr>
        <w:spacing w:before="100" w:beforeAutospacing="1" w:after="100" w:afterAutospacing="1"/>
      </w:pPr>
      <w:r>
        <w:t xml:space="preserve">Navedite što više izvora. </w:t>
      </w:r>
    </w:p>
    <w:p w14:paraId="60ACB524" w14:textId="77777777" w:rsidR="00D83BEF" w:rsidRPr="00B00B78" w:rsidRDefault="00D83BEF" w:rsidP="00D83BEF">
      <w:pPr>
        <w:spacing w:before="100" w:beforeAutospacing="1" w:after="100" w:afterAutospacing="1"/>
      </w:pPr>
      <w:r>
        <w:rPr>
          <w:b/>
          <w:bCs/>
        </w:rPr>
        <w:t xml:space="preserve">Vrsta proračunskih informacija </w:t>
      </w:r>
    </w:p>
    <w:p w14:paraId="5CADFD25" w14:textId="77777777" w:rsidR="00D83BEF" w:rsidRPr="00B00B78" w:rsidRDefault="00D83BEF" w:rsidP="00D83BEF">
      <w:pPr>
        <w:spacing w:before="100" w:beforeAutospacing="1" w:after="100" w:afterAutospacing="1"/>
      </w:pPr>
      <w:r>
        <w:t xml:space="preserve">Izvršenje proračuna / podaci o realizaciji </w:t>
      </w:r>
    </w:p>
    <w:p w14:paraId="19D550D5" w14:textId="77777777" w:rsidR="00D83BEF" w:rsidRPr="00B00B78" w:rsidRDefault="00D83BEF" w:rsidP="00D83BEF">
      <w:pPr>
        <w:spacing w:before="100" w:beforeAutospacing="1" w:after="100" w:afterAutospacing="1"/>
      </w:pPr>
      <w:r>
        <w:t xml:space="preserve">Podaci na razini ustanova (škole, bolnice itd.) </w:t>
      </w:r>
    </w:p>
    <w:p w14:paraId="278AAD6F" w14:textId="77777777" w:rsidR="00D83BEF" w:rsidRPr="00B00B78" w:rsidRDefault="00D83BEF" w:rsidP="00D83BEF">
      <w:pPr>
        <w:spacing w:before="100" w:beforeAutospacing="1" w:after="100" w:afterAutospacing="1"/>
      </w:pPr>
      <w:r>
        <w:rPr>
          <w:b/>
          <w:bCs/>
        </w:rPr>
        <w:lastRenderedPageBreak/>
        <w:t xml:space="preserve">Gdje pristupate podacima? </w:t>
      </w:r>
    </w:p>
    <w:p w14:paraId="0E2C3BB1" w14:textId="77777777" w:rsidR="00D83BEF" w:rsidRPr="00B00B78" w:rsidRDefault="00D83BEF" w:rsidP="00D83BEF">
      <w:pPr>
        <w:spacing w:before="100" w:beforeAutospacing="1" w:after="100" w:afterAutospacing="1"/>
      </w:pPr>
      <w:r>
        <w:t xml:space="preserve">Podaci o raspodjeli proračuna </w:t>
      </w:r>
    </w:p>
    <w:p w14:paraId="51FAA9E6" w14:textId="77777777" w:rsidR="00D83BEF" w:rsidRPr="00B00B78" w:rsidRDefault="00D83BEF" w:rsidP="00D83BEF">
      <w:pPr>
        <w:spacing w:before="100" w:beforeAutospacing="1" w:after="100" w:afterAutospacing="1"/>
      </w:pPr>
      <w:r>
        <w:rPr>
          <w:i/>
        </w:rPr>
        <w:t>Web</w:t>
      </w:r>
      <w:r>
        <w:t xml:space="preserve">-mjesto ministarstva financija Portal državnog proračuna </w:t>
      </w:r>
      <w:r>
        <w:rPr>
          <w:i/>
        </w:rPr>
        <w:t>Web</w:t>
      </w:r>
      <w:r>
        <w:t>-mjesto resornog ministarstva</w:t>
      </w:r>
      <w:r>
        <w:br/>
        <w:t xml:space="preserve">Drugo vladino </w:t>
      </w:r>
      <w:r>
        <w:rPr>
          <w:i/>
        </w:rPr>
        <w:t>web</w:t>
      </w:r>
      <w:r>
        <w:t xml:space="preserve">-mjesto (navesti) Dokument o proračunu (tiskan) Drugo (navesti) </w:t>
      </w:r>
    </w:p>
    <w:p w14:paraId="1854CA07" w14:textId="77777777" w:rsidR="00D83BEF" w:rsidRPr="00B00B78" w:rsidRDefault="00D83BEF" w:rsidP="00D83BEF">
      <w:pPr>
        <w:spacing w:before="100" w:beforeAutospacing="1" w:after="100" w:afterAutospacing="1"/>
      </w:pPr>
      <w:r>
        <w:rPr>
          <w:i/>
        </w:rPr>
        <w:t>Web</w:t>
      </w:r>
      <w:r>
        <w:t xml:space="preserve">-mjesto ministarstva financija Portal državnog proračuna </w:t>
      </w:r>
      <w:r>
        <w:rPr>
          <w:i/>
        </w:rPr>
        <w:t>Web</w:t>
      </w:r>
      <w:r>
        <w:t>-mjesto resornog ministarstva</w:t>
      </w:r>
      <w:r>
        <w:br/>
        <w:t xml:space="preserve">Drugo vladino </w:t>
      </w:r>
      <w:r>
        <w:rPr>
          <w:i/>
        </w:rPr>
        <w:t>web</w:t>
      </w:r>
      <w:r>
        <w:t xml:space="preserve">-mjesto (navesti) Dokument o proračunu (tiskan) Drugo (navesti) </w:t>
      </w:r>
    </w:p>
    <w:p w14:paraId="07D7307C" w14:textId="77777777" w:rsidR="00D83BEF" w:rsidRPr="00B00B78" w:rsidRDefault="00D83BEF" w:rsidP="00D83BEF">
      <w:pPr>
        <w:spacing w:before="100" w:beforeAutospacing="1" w:after="100" w:afterAutospacing="1"/>
      </w:pPr>
      <w:r>
        <w:t xml:space="preserve">Podaci o prihodima </w:t>
      </w:r>
    </w:p>
    <w:p w14:paraId="656BB287" w14:textId="77777777" w:rsidR="00D83BEF" w:rsidRPr="00B00B78" w:rsidRDefault="00D83BEF" w:rsidP="00D83BEF">
      <w:pPr>
        <w:spacing w:before="100" w:beforeAutospacing="1" w:after="100" w:afterAutospacing="1"/>
      </w:pPr>
      <w:r>
        <w:rPr>
          <w:i/>
        </w:rPr>
        <w:t>Web</w:t>
      </w:r>
      <w:r>
        <w:t xml:space="preserve">-mjesto ministarstva financija Portal državnog proračuna </w:t>
      </w:r>
      <w:r>
        <w:rPr>
          <w:i/>
        </w:rPr>
        <w:t>Web</w:t>
      </w:r>
      <w:r>
        <w:t>-mjesto resornog ministarstva</w:t>
      </w:r>
      <w:r>
        <w:br/>
        <w:t xml:space="preserve">Drugo vladino </w:t>
      </w:r>
      <w:r>
        <w:rPr>
          <w:i/>
        </w:rPr>
        <w:t>web</w:t>
      </w:r>
      <w:r>
        <w:t xml:space="preserve">-mjesto (navesti) Dokument o proračunu (tiskan) Drugo (navesti) </w:t>
      </w:r>
    </w:p>
    <w:p w14:paraId="6FACC8B2" w14:textId="77777777" w:rsidR="00D83BEF" w:rsidRPr="00B00B78" w:rsidRDefault="00D83BEF" w:rsidP="00D83BEF">
      <w:pPr>
        <w:spacing w:before="100" w:beforeAutospacing="1" w:after="100" w:afterAutospacing="1"/>
      </w:pPr>
      <w:r>
        <w:t xml:space="preserve">Podaci o dugu / deficitu / financiranju </w:t>
      </w:r>
    </w:p>
    <w:p w14:paraId="529C44D5" w14:textId="77777777" w:rsidR="00D83BEF" w:rsidRPr="00B00B78" w:rsidRDefault="00D83BEF" w:rsidP="00D83BEF">
      <w:pPr>
        <w:spacing w:before="100" w:beforeAutospacing="1" w:after="100" w:afterAutospacing="1"/>
      </w:pPr>
      <w:r>
        <w:rPr>
          <w:i/>
        </w:rPr>
        <w:t>Web</w:t>
      </w:r>
      <w:r>
        <w:t xml:space="preserve">-mjesto ministarstva financija Portal državnog proračuna </w:t>
      </w:r>
      <w:r>
        <w:rPr>
          <w:i/>
        </w:rPr>
        <w:t>Web</w:t>
      </w:r>
      <w:r>
        <w:t>-mjesto resornog ministarstva</w:t>
      </w:r>
      <w:r>
        <w:br/>
        <w:t xml:space="preserve">Drugo vladino </w:t>
      </w:r>
      <w:r>
        <w:rPr>
          <w:i/>
        </w:rPr>
        <w:t>web</w:t>
      </w:r>
      <w:r>
        <w:t xml:space="preserve">-mjesto (navesti) Dokument o proračunu (tiskan) Drugo (navesti) </w:t>
      </w:r>
    </w:p>
    <w:p w14:paraId="50097612" w14:textId="77777777" w:rsidR="00D83BEF" w:rsidRPr="00B00B78" w:rsidRDefault="00D83BEF" w:rsidP="00D83BEF">
      <w:pPr>
        <w:spacing w:before="100" w:beforeAutospacing="1" w:after="100" w:afterAutospacing="1"/>
      </w:pPr>
      <w:r>
        <w:t xml:space="preserve">Podaci s nižih razina vlasti </w:t>
      </w:r>
    </w:p>
    <w:p w14:paraId="16037073" w14:textId="77777777" w:rsidR="00D83BEF" w:rsidRPr="00B00B78" w:rsidRDefault="00D83BEF" w:rsidP="00D83BEF">
      <w:pPr>
        <w:spacing w:before="100" w:beforeAutospacing="1" w:after="100" w:afterAutospacing="1"/>
      </w:pPr>
      <w:r>
        <w:rPr>
          <w:i/>
        </w:rPr>
        <w:t>Web</w:t>
      </w:r>
      <w:r>
        <w:t xml:space="preserve">-mjesto ministarstva financija Portal državnog proračuna </w:t>
      </w:r>
      <w:r>
        <w:rPr>
          <w:i/>
        </w:rPr>
        <w:t>Web</w:t>
      </w:r>
      <w:r>
        <w:t>-mjesto resornog ministarstva</w:t>
      </w:r>
      <w:r>
        <w:br/>
        <w:t xml:space="preserve">Drugo vladino </w:t>
      </w:r>
      <w:r>
        <w:rPr>
          <w:i/>
        </w:rPr>
        <w:t>web</w:t>
      </w:r>
      <w:r>
        <w:t xml:space="preserve">-mjesto (navesti) Dokument o proračunu (tiskan) Drugo (navesti) </w:t>
      </w:r>
    </w:p>
    <w:p w14:paraId="1CFDB270" w14:textId="77777777" w:rsidR="00D83BEF" w:rsidRPr="00B00B78" w:rsidRDefault="00D83BEF" w:rsidP="00D83BEF">
      <w:pPr>
        <w:spacing w:before="100" w:beforeAutospacing="1" w:after="100" w:afterAutospacing="1"/>
      </w:pPr>
      <w:r>
        <w:rPr>
          <w:i/>
        </w:rPr>
        <w:t>Web</w:t>
      </w:r>
      <w:r>
        <w:t xml:space="preserve">-mjesto ministarstva financija Portal državnog proračuna </w:t>
      </w:r>
      <w:r>
        <w:rPr>
          <w:i/>
        </w:rPr>
        <w:t>Web</w:t>
      </w:r>
      <w:r>
        <w:t>-mjesto resornog ministarstva</w:t>
      </w:r>
      <w:r>
        <w:br/>
        <w:t xml:space="preserve">Drugo vladino </w:t>
      </w:r>
      <w:r>
        <w:rPr>
          <w:i/>
        </w:rPr>
        <w:t>web</w:t>
      </w:r>
      <w:r>
        <w:t xml:space="preserve">-mjesto (navesti) Dokument o proračunu (tiskan) Drugo (navesti) </w:t>
      </w:r>
    </w:p>
    <w:p w14:paraId="4BB3312D" w14:textId="77777777" w:rsidR="00D83BEF" w:rsidRPr="00B00B78" w:rsidRDefault="00D83BEF" w:rsidP="00D83BEF">
      <w:pPr>
        <w:spacing w:before="100" w:beforeAutospacing="1" w:after="100" w:afterAutospacing="1"/>
      </w:pPr>
      <w:r>
        <w:t xml:space="preserve">Podaci o pokazateljima učinka </w:t>
      </w:r>
    </w:p>
    <w:p w14:paraId="347277EB" w14:textId="77777777" w:rsidR="00D83BEF" w:rsidRPr="00B00B78" w:rsidRDefault="00D83BEF" w:rsidP="00D83BEF">
      <w:pPr>
        <w:spacing w:before="100" w:beforeAutospacing="1" w:after="100" w:afterAutospacing="1"/>
      </w:pPr>
      <w:r>
        <w:rPr>
          <w:i/>
        </w:rPr>
        <w:t>Web</w:t>
      </w:r>
      <w:r>
        <w:t xml:space="preserve">-mjesto ministarstva financija Portal državnog proračuna </w:t>
      </w:r>
      <w:r>
        <w:rPr>
          <w:i/>
        </w:rPr>
        <w:t>Web</w:t>
      </w:r>
      <w:r>
        <w:t>-mjesto resornog ministarstva</w:t>
      </w:r>
      <w:r>
        <w:br/>
        <w:t xml:space="preserve">Drugo vladino </w:t>
      </w:r>
      <w:r>
        <w:rPr>
          <w:i/>
        </w:rPr>
        <w:t>web</w:t>
      </w:r>
      <w:r>
        <w:t xml:space="preserve">-mjesto (navesti) Dokument o proračunu (tiskan) Drugo (navesti) </w:t>
      </w:r>
    </w:p>
    <w:p w14:paraId="266F53C8" w14:textId="77777777" w:rsidR="00D83BEF" w:rsidRPr="00B00B78" w:rsidRDefault="00D83BEF" w:rsidP="00D83BEF">
      <w:pPr>
        <w:spacing w:before="100" w:beforeAutospacing="1" w:after="100" w:afterAutospacing="1"/>
      </w:pPr>
      <w:r>
        <w:t xml:space="preserve">Podaci o izvanproračunskim fondovima, državnim poduzećima, poreznim rashodima, potencijalnim obvezama itd. </w:t>
      </w:r>
    </w:p>
    <w:p w14:paraId="17EDD83B" w14:textId="77777777" w:rsidR="00D83BEF" w:rsidRPr="00B00B78" w:rsidRDefault="00D83BEF" w:rsidP="00D83BEF">
      <w:pPr>
        <w:spacing w:before="100" w:beforeAutospacing="1" w:after="100" w:afterAutospacing="1"/>
      </w:pPr>
      <w:r>
        <w:rPr>
          <w:i/>
        </w:rPr>
        <w:t>Web</w:t>
      </w:r>
      <w:r>
        <w:t xml:space="preserve">-mjesto ministarstva financija Portal državnog proračuna </w:t>
      </w:r>
      <w:r>
        <w:rPr>
          <w:i/>
        </w:rPr>
        <w:t>Web</w:t>
      </w:r>
      <w:r>
        <w:t>-mjesto resornog ministarstva</w:t>
      </w:r>
      <w:r>
        <w:br/>
        <w:t xml:space="preserve">Drugo vladino </w:t>
      </w:r>
      <w:r>
        <w:rPr>
          <w:i/>
        </w:rPr>
        <w:t>web</w:t>
      </w:r>
      <w:r>
        <w:t xml:space="preserve">-mjesto (navesti) Dokument o proračunu (tiskan) Drugo (navesti) </w:t>
      </w:r>
    </w:p>
    <w:p w14:paraId="1A8D083B" w14:textId="77777777" w:rsidR="00D83BEF" w:rsidRPr="00B00B78" w:rsidRDefault="00D83BEF" w:rsidP="00D83BEF">
      <w:pPr>
        <w:spacing w:before="100" w:beforeAutospacing="1" w:after="100" w:afterAutospacing="1"/>
      </w:pPr>
      <w:r>
        <w:t xml:space="preserve">drugo (navesti) </w:t>
      </w:r>
    </w:p>
    <w:p w14:paraId="2F818D23" w14:textId="77777777" w:rsidR="00D83BEF" w:rsidRPr="00B00B78" w:rsidRDefault="00D83BEF" w:rsidP="00D83BEF">
      <w:pPr>
        <w:spacing w:before="100" w:beforeAutospacing="1" w:after="100" w:afterAutospacing="1"/>
      </w:pPr>
      <w:r>
        <w:rPr>
          <w:i/>
        </w:rPr>
        <w:t>Web</w:t>
      </w:r>
      <w:r>
        <w:t xml:space="preserve">-mjesto ministarstva financija Portal državnog proračuna </w:t>
      </w:r>
      <w:r>
        <w:rPr>
          <w:i/>
        </w:rPr>
        <w:t>Web</w:t>
      </w:r>
      <w:r>
        <w:t xml:space="preserve">-mjesto resornog ministarstva </w:t>
      </w:r>
    </w:p>
    <w:tbl>
      <w:tblPr>
        <w:tblW w:w="0" w:type="auto"/>
        <w:tblCellMar>
          <w:top w:w="15" w:type="dxa"/>
          <w:left w:w="15" w:type="dxa"/>
          <w:bottom w:w="15" w:type="dxa"/>
          <w:right w:w="15" w:type="dxa"/>
        </w:tblCellMar>
        <w:tblLook w:val="04A0" w:firstRow="1" w:lastRow="0" w:firstColumn="1" w:lastColumn="0" w:noHBand="0" w:noVBand="1"/>
      </w:tblPr>
      <w:tblGrid>
        <w:gridCol w:w="36"/>
        <w:gridCol w:w="36"/>
        <w:gridCol w:w="36"/>
        <w:gridCol w:w="36"/>
        <w:gridCol w:w="8142"/>
      </w:tblGrid>
      <w:tr w:rsidR="00D83BEF" w:rsidRPr="00B00B78" w14:paraId="22404710" w14:textId="77777777" w:rsidTr="00936E2C">
        <w:tc>
          <w:tcPr>
            <w:tcW w:w="0" w:type="auto"/>
            <w:vMerge w:val="restart"/>
            <w:tcBorders>
              <w:top w:val="single" w:sz="12" w:space="0" w:color="BABABA"/>
              <w:left w:val="single" w:sz="4" w:space="0" w:color="BCBCBC"/>
              <w:bottom w:val="single" w:sz="18" w:space="0" w:color="BABABA"/>
              <w:right w:val="single" w:sz="4" w:space="0" w:color="BCBCBC"/>
            </w:tcBorders>
            <w:shd w:val="clear" w:color="auto" w:fill="EFEFEF"/>
            <w:vAlign w:val="center"/>
            <w:hideMark/>
          </w:tcPr>
          <w:p w14:paraId="1810390E" w14:textId="77777777" w:rsidR="00D83BEF" w:rsidRPr="00B00B78" w:rsidRDefault="00D83BEF" w:rsidP="00936E2C"/>
        </w:tc>
        <w:tc>
          <w:tcPr>
            <w:tcW w:w="0" w:type="auto"/>
            <w:vMerge w:val="restart"/>
            <w:tcBorders>
              <w:top w:val="single" w:sz="12" w:space="0" w:color="BABABA"/>
              <w:left w:val="single" w:sz="4" w:space="0" w:color="BCBCBC"/>
              <w:bottom w:val="single" w:sz="18" w:space="0" w:color="BABABA"/>
              <w:right w:val="single" w:sz="4" w:space="0" w:color="BCBCBC"/>
            </w:tcBorders>
            <w:shd w:val="clear" w:color="auto" w:fill="EFEFEF"/>
            <w:vAlign w:val="center"/>
            <w:hideMark/>
          </w:tcPr>
          <w:p w14:paraId="4169908C" w14:textId="77777777" w:rsidR="00D83BEF" w:rsidRPr="00B00B78" w:rsidRDefault="00D83BEF" w:rsidP="00936E2C">
            <w:pPr>
              <w:rPr>
                <w:rFonts w:eastAsia="Times New Roman"/>
              </w:rPr>
            </w:pPr>
          </w:p>
        </w:tc>
        <w:tc>
          <w:tcPr>
            <w:tcW w:w="0" w:type="auto"/>
            <w:vMerge w:val="restart"/>
            <w:tcBorders>
              <w:top w:val="single" w:sz="12" w:space="0" w:color="AAAAAA"/>
              <w:left w:val="single" w:sz="4" w:space="0" w:color="BCBCBC"/>
              <w:bottom w:val="single" w:sz="18" w:space="0" w:color="A5A5A5"/>
              <w:right w:val="single" w:sz="6" w:space="0" w:color="000000"/>
            </w:tcBorders>
            <w:vAlign w:val="center"/>
            <w:hideMark/>
          </w:tcPr>
          <w:p w14:paraId="09DB291F" w14:textId="77777777" w:rsidR="00D83BEF" w:rsidRPr="00B00B78" w:rsidRDefault="00D83BEF" w:rsidP="00936E2C">
            <w:pPr>
              <w:rPr>
                <w:rFonts w:eastAsia="Times New Roman"/>
              </w:rPr>
            </w:pPr>
          </w:p>
        </w:tc>
        <w:tc>
          <w:tcPr>
            <w:tcW w:w="0" w:type="auto"/>
            <w:tcBorders>
              <w:top w:val="single" w:sz="12" w:space="0" w:color="595959"/>
              <w:left w:val="single" w:sz="6" w:space="0" w:color="000000"/>
              <w:bottom w:val="single" w:sz="24" w:space="0" w:color="000000"/>
              <w:right w:val="single" w:sz="6" w:space="0" w:color="000000"/>
            </w:tcBorders>
            <w:vAlign w:val="center"/>
            <w:hideMark/>
          </w:tcPr>
          <w:p w14:paraId="37C55112" w14:textId="77777777" w:rsidR="00D83BEF" w:rsidRPr="00B00B78" w:rsidRDefault="00D83BEF" w:rsidP="00936E2C">
            <w:pPr>
              <w:rPr>
                <w:rFonts w:eastAsia="Times New Roman"/>
              </w:rPr>
            </w:pPr>
          </w:p>
        </w:tc>
        <w:tc>
          <w:tcPr>
            <w:tcW w:w="0" w:type="auto"/>
            <w:vMerge w:val="restart"/>
            <w:tcBorders>
              <w:top w:val="single" w:sz="12" w:space="0" w:color="BABABA"/>
              <w:left w:val="single" w:sz="6" w:space="0" w:color="000000"/>
              <w:bottom w:val="single" w:sz="18" w:space="0" w:color="BABABA"/>
              <w:right w:val="single" w:sz="4" w:space="0" w:color="BCBCBC"/>
            </w:tcBorders>
            <w:vAlign w:val="center"/>
            <w:hideMark/>
          </w:tcPr>
          <w:p w14:paraId="27C3EBF8" w14:textId="77777777" w:rsidR="00D83BEF" w:rsidRPr="00B00B78" w:rsidRDefault="00D83BEF" w:rsidP="00936E2C">
            <w:pPr>
              <w:spacing w:before="100" w:beforeAutospacing="1" w:after="100" w:afterAutospacing="1"/>
            </w:pPr>
            <w:r>
              <w:t xml:space="preserve">Drugo vladino </w:t>
            </w:r>
            <w:r>
              <w:rPr>
                <w:i/>
              </w:rPr>
              <w:t>web</w:t>
            </w:r>
            <w:r>
              <w:t xml:space="preserve">-mjesto (navesti) Dokument o proračunu (tiskan) Drugo (navesti) </w:t>
            </w:r>
          </w:p>
        </w:tc>
      </w:tr>
      <w:tr w:rsidR="00D83BEF" w:rsidRPr="00B00B78" w14:paraId="563A7457" w14:textId="77777777" w:rsidTr="00936E2C">
        <w:tc>
          <w:tcPr>
            <w:tcW w:w="0" w:type="auto"/>
            <w:vMerge/>
            <w:tcBorders>
              <w:top w:val="single" w:sz="12" w:space="0" w:color="BABABA"/>
              <w:left w:val="single" w:sz="4" w:space="0" w:color="BCBCBC"/>
              <w:bottom w:val="single" w:sz="18" w:space="0" w:color="BABABA"/>
              <w:right w:val="single" w:sz="4" w:space="0" w:color="BCBCBC"/>
            </w:tcBorders>
            <w:vAlign w:val="center"/>
            <w:hideMark/>
          </w:tcPr>
          <w:p w14:paraId="16F2EC9C" w14:textId="77777777" w:rsidR="00D83BEF" w:rsidRPr="00B00B78" w:rsidRDefault="00D83BEF" w:rsidP="00936E2C"/>
        </w:tc>
        <w:tc>
          <w:tcPr>
            <w:tcW w:w="0" w:type="auto"/>
            <w:vMerge/>
            <w:tcBorders>
              <w:top w:val="single" w:sz="12" w:space="0" w:color="BABABA"/>
              <w:left w:val="single" w:sz="4" w:space="0" w:color="BCBCBC"/>
              <w:bottom w:val="single" w:sz="18" w:space="0" w:color="BABABA"/>
              <w:right w:val="single" w:sz="4" w:space="0" w:color="BCBCBC"/>
            </w:tcBorders>
            <w:vAlign w:val="center"/>
            <w:hideMark/>
          </w:tcPr>
          <w:p w14:paraId="006BCE34" w14:textId="77777777" w:rsidR="00D83BEF" w:rsidRPr="00B00B78" w:rsidRDefault="00D83BEF" w:rsidP="00936E2C">
            <w:pPr>
              <w:rPr>
                <w:rFonts w:eastAsia="Times New Roman"/>
              </w:rPr>
            </w:pPr>
          </w:p>
        </w:tc>
        <w:tc>
          <w:tcPr>
            <w:tcW w:w="0" w:type="auto"/>
            <w:vMerge/>
            <w:tcBorders>
              <w:top w:val="single" w:sz="12" w:space="0" w:color="AAAAAA"/>
              <w:left w:val="single" w:sz="4" w:space="0" w:color="BCBCBC"/>
              <w:bottom w:val="single" w:sz="18" w:space="0" w:color="A5A5A5"/>
              <w:right w:val="single" w:sz="6" w:space="0" w:color="000000"/>
            </w:tcBorders>
            <w:vAlign w:val="center"/>
            <w:hideMark/>
          </w:tcPr>
          <w:p w14:paraId="42D256D7" w14:textId="77777777" w:rsidR="00D83BEF" w:rsidRPr="00B00B78" w:rsidRDefault="00D83BEF" w:rsidP="00936E2C">
            <w:pPr>
              <w:rPr>
                <w:rFonts w:eastAsia="Times New Roman"/>
              </w:rPr>
            </w:pPr>
          </w:p>
        </w:tc>
        <w:tc>
          <w:tcPr>
            <w:tcW w:w="0" w:type="auto"/>
            <w:tcBorders>
              <w:top w:val="single" w:sz="24" w:space="0" w:color="000000"/>
              <w:left w:val="single" w:sz="6" w:space="0" w:color="000000"/>
              <w:bottom w:val="single" w:sz="24" w:space="0" w:color="000000"/>
              <w:right w:val="single" w:sz="6" w:space="0" w:color="000000"/>
            </w:tcBorders>
            <w:vAlign w:val="center"/>
            <w:hideMark/>
          </w:tcPr>
          <w:p w14:paraId="1A5A478E" w14:textId="77777777" w:rsidR="00D83BEF" w:rsidRPr="00B00B78" w:rsidRDefault="00D83BEF" w:rsidP="00936E2C"/>
        </w:tc>
        <w:tc>
          <w:tcPr>
            <w:tcW w:w="0" w:type="auto"/>
            <w:vMerge/>
            <w:tcBorders>
              <w:top w:val="single" w:sz="12" w:space="0" w:color="BABABA"/>
              <w:left w:val="single" w:sz="6" w:space="0" w:color="000000"/>
              <w:bottom w:val="single" w:sz="18" w:space="0" w:color="BABABA"/>
              <w:right w:val="single" w:sz="4" w:space="0" w:color="BCBCBC"/>
            </w:tcBorders>
            <w:vAlign w:val="center"/>
            <w:hideMark/>
          </w:tcPr>
          <w:p w14:paraId="1477E28A" w14:textId="77777777" w:rsidR="00D83BEF" w:rsidRPr="00B00B78" w:rsidRDefault="00D83BEF" w:rsidP="00936E2C"/>
        </w:tc>
      </w:tr>
      <w:tr w:rsidR="00D83BEF" w:rsidRPr="00B00B78" w14:paraId="01270B94" w14:textId="77777777" w:rsidTr="00936E2C">
        <w:tc>
          <w:tcPr>
            <w:tcW w:w="0" w:type="auto"/>
            <w:vMerge/>
            <w:tcBorders>
              <w:top w:val="single" w:sz="12" w:space="0" w:color="BABABA"/>
              <w:left w:val="single" w:sz="4" w:space="0" w:color="BCBCBC"/>
              <w:bottom w:val="single" w:sz="18" w:space="0" w:color="BABABA"/>
              <w:right w:val="single" w:sz="4" w:space="0" w:color="BCBCBC"/>
            </w:tcBorders>
            <w:vAlign w:val="center"/>
            <w:hideMark/>
          </w:tcPr>
          <w:p w14:paraId="1B8E0DE4" w14:textId="77777777" w:rsidR="00D83BEF" w:rsidRPr="00B00B78" w:rsidRDefault="00D83BEF" w:rsidP="00936E2C"/>
        </w:tc>
        <w:tc>
          <w:tcPr>
            <w:tcW w:w="0" w:type="auto"/>
            <w:vMerge/>
            <w:tcBorders>
              <w:top w:val="single" w:sz="12" w:space="0" w:color="BABABA"/>
              <w:left w:val="single" w:sz="4" w:space="0" w:color="BCBCBC"/>
              <w:bottom w:val="single" w:sz="18" w:space="0" w:color="BABABA"/>
              <w:right w:val="single" w:sz="4" w:space="0" w:color="BCBCBC"/>
            </w:tcBorders>
            <w:vAlign w:val="center"/>
            <w:hideMark/>
          </w:tcPr>
          <w:p w14:paraId="33B7A6F7" w14:textId="77777777" w:rsidR="00D83BEF" w:rsidRPr="00B00B78" w:rsidRDefault="00D83BEF" w:rsidP="00936E2C">
            <w:pPr>
              <w:rPr>
                <w:rFonts w:eastAsia="Times New Roman"/>
              </w:rPr>
            </w:pPr>
          </w:p>
        </w:tc>
        <w:tc>
          <w:tcPr>
            <w:tcW w:w="0" w:type="auto"/>
            <w:vMerge/>
            <w:tcBorders>
              <w:top w:val="single" w:sz="12" w:space="0" w:color="AAAAAA"/>
              <w:left w:val="single" w:sz="4" w:space="0" w:color="BCBCBC"/>
              <w:bottom w:val="single" w:sz="18" w:space="0" w:color="A5A5A5"/>
              <w:right w:val="single" w:sz="6" w:space="0" w:color="000000"/>
            </w:tcBorders>
            <w:vAlign w:val="center"/>
            <w:hideMark/>
          </w:tcPr>
          <w:p w14:paraId="278D21FB" w14:textId="77777777" w:rsidR="00D83BEF" w:rsidRPr="00B00B78" w:rsidRDefault="00D83BEF" w:rsidP="00936E2C">
            <w:pPr>
              <w:rPr>
                <w:rFonts w:eastAsia="Times New Roman"/>
              </w:rPr>
            </w:pPr>
          </w:p>
        </w:tc>
        <w:tc>
          <w:tcPr>
            <w:tcW w:w="0" w:type="auto"/>
            <w:tcBorders>
              <w:top w:val="single" w:sz="24" w:space="0" w:color="000000"/>
              <w:left w:val="single" w:sz="6" w:space="0" w:color="000000"/>
              <w:bottom w:val="single" w:sz="18" w:space="0" w:color="545454"/>
              <w:right w:val="single" w:sz="6" w:space="0" w:color="000000"/>
            </w:tcBorders>
            <w:vAlign w:val="center"/>
            <w:hideMark/>
          </w:tcPr>
          <w:p w14:paraId="6C5D6243" w14:textId="77777777" w:rsidR="00D83BEF" w:rsidRPr="00B00B78" w:rsidRDefault="00D83BEF" w:rsidP="00936E2C">
            <w:pPr>
              <w:rPr>
                <w:rFonts w:eastAsia="Times New Roman"/>
              </w:rPr>
            </w:pPr>
          </w:p>
        </w:tc>
        <w:tc>
          <w:tcPr>
            <w:tcW w:w="0" w:type="auto"/>
            <w:vMerge/>
            <w:tcBorders>
              <w:top w:val="single" w:sz="12" w:space="0" w:color="BABABA"/>
              <w:left w:val="single" w:sz="6" w:space="0" w:color="000000"/>
              <w:bottom w:val="single" w:sz="18" w:space="0" w:color="BABABA"/>
              <w:right w:val="single" w:sz="4" w:space="0" w:color="BCBCBC"/>
            </w:tcBorders>
            <w:vAlign w:val="center"/>
            <w:hideMark/>
          </w:tcPr>
          <w:p w14:paraId="558F9A80" w14:textId="77777777" w:rsidR="00D83BEF" w:rsidRPr="00B00B78" w:rsidRDefault="00D83BEF" w:rsidP="00936E2C"/>
        </w:tc>
      </w:tr>
    </w:tbl>
    <w:p w14:paraId="51F3CF88" w14:textId="77777777" w:rsidR="00D83BEF" w:rsidRPr="00B00B78" w:rsidRDefault="00D83BEF" w:rsidP="00D83BEF">
      <w:pPr>
        <w:spacing w:before="100" w:beforeAutospacing="1" w:after="100" w:afterAutospacing="1"/>
      </w:pPr>
      <w:r>
        <w:rPr>
          <w:b/>
          <w:bCs/>
        </w:rPr>
        <w:t xml:space="preserve">(4b) Koliko često pristupate informacijama o proračunu radi prikupljanja podataka za svoje publikacije i aktivnosti, konkretno za prethodno navede publikacije? </w:t>
      </w:r>
    </w:p>
    <w:p w14:paraId="116D790A" w14:textId="77777777" w:rsidR="00D83BEF" w:rsidRPr="00B00B78" w:rsidRDefault="00D83BEF" w:rsidP="00D83BEF">
      <w:pPr>
        <w:spacing w:before="100" w:beforeAutospacing="1" w:after="100" w:afterAutospacing="1"/>
      </w:pPr>
      <w:r>
        <w:t>Tjedno Mjesečno Tromjesečno Godišnje</w:t>
      </w:r>
      <w:r>
        <w:br/>
        <w:t xml:space="preserve">Drugo (navesti) </w:t>
      </w:r>
    </w:p>
    <w:p w14:paraId="2FC93167" w14:textId="77777777" w:rsidR="00D83BEF" w:rsidRPr="00B00B78" w:rsidRDefault="00D83BEF" w:rsidP="00D83BEF">
      <w:pPr>
        <w:spacing w:before="100" w:beforeAutospacing="1" w:after="100" w:afterAutospacing="1"/>
      </w:pPr>
      <w:r>
        <w:rPr>
          <w:b/>
          <w:bCs/>
        </w:rPr>
        <w:lastRenderedPageBreak/>
        <w:t xml:space="preserve">(5) Koje ste vrste proračunskih dokumenata najčešće upotrebljavali za prethodno navedene publikacije? </w:t>
      </w:r>
    </w:p>
    <w:p w14:paraId="5478FBCE" w14:textId="77777777" w:rsidR="00D83BEF" w:rsidRPr="00B00B78" w:rsidRDefault="00D83BEF" w:rsidP="00D83BEF">
      <w:pPr>
        <w:spacing w:before="100" w:beforeAutospacing="1" w:after="100" w:afterAutospacing="1"/>
      </w:pPr>
      <w:r>
        <w:t xml:space="preserve">Navedite ih što više. Budite precizni i nastojte sve obuhvatiti te navedite primjere dokumenata o proračunu koje ste upotrijebili u određenim publikacijama. </w:t>
      </w:r>
    </w:p>
    <w:p w14:paraId="4061014D" w14:textId="77777777" w:rsidR="00D83BEF" w:rsidRPr="00B00B78" w:rsidRDefault="00D83BEF" w:rsidP="00D83BEF">
      <w:pPr>
        <w:spacing w:before="100" w:beforeAutospacing="1" w:after="100" w:afterAutospacing="1"/>
      </w:pPr>
      <w:r>
        <w:rPr>
          <w:b/>
          <w:bCs/>
        </w:rPr>
        <w:t xml:space="preserve">Vrste proračunskih dokumenata </w:t>
      </w:r>
    </w:p>
    <w:p w14:paraId="647BBD4A" w14:textId="77777777" w:rsidR="00D83BEF" w:rsidRPr="00B00B78" w:rsidRDefault="00D83BEF" w:rsidP="00D83BEF">
      <w:pPr>
        <w:spacing w:before="100" w:beforeAutospacing="1" w:after="100" w:afterAutospacing="1"/>
      </w:pPr>
      <w:r>
        <w:rPr>
          <w:b/>
          <w:bCs/>
        </w:rPr>
        <w:t xml:space="preserve">Primjeri </w:t>
      </w:r>
    </w:p>
    <w:p w14:paraId="7A19A34F" w14:textId="77777777" w:rsidR="00D83BEF" w:rsidRPr="00B00B78" w:rsidRDefault="00D83BEF" w:rsidP="00D83BEF">
      <w:pPr>
        <w:spacing w:before="100" w:beforeAutospacing="1" w:after="100" w:afterAutospacing="1"/>
      </w:pPr>
      <w:r>
        <w:t xml:space="preserve">Pretproračunski izvještaj </w:t>
      </w:r>
    </w:p>
    <w:p w14:paraId="449B0F53" w14:textId="77777777" w:rsidR="00D83BEF" w:rsidRPr="00B00B78" w:rsidRDefault="00D83BEF" w:rsidP="00D83BEF">
      <w:pPr>
        <w:spacing w:before="100" w:beforeAutospacing="1" w:after="100" w:afterAutospacing="1"/>
      </w:pPr>
      <w:r>
        <w:t xml:space="preserve">Prijedlog proračuna izvršne vlasti </w:t>
      </w:r>
    </w:p>
    <w:p w14:paraId="0BA7C649" w14:textId="77777777" w:rsidR="00D83BEF" w:rsidRPr="00B00B78" w:rsidRDefault="00D83BEF" w:rsidP="00D83BEF">
      <w:pPr>
        <w:spacing w:before="100" w:beforeAutospacing="1" w:after="100" w:afterAutospacing="1"/>
      </w:pPr>
      <w:r>
        <w:t xml:space="preserve">Doneseni proračun / Zakon o proračunu </w:t>
      </w:r>
    </w:p>
    <w:p w14:paraId="3E6E9DE9" w14:textId="77777777" w:rsidR="00D83BEF" w:rsidRPr="00B00B78" w:rsidRDefault="00D83BEF" w:rsidP="00D83BEF">
      <w:pPr>
        <w:spacing w:before="100" w:beforeAutospacing="1" w:after="100" w:afterAutospacing="1"/>
      </w:pPr>
      <w:r>
        <w:t xml:space="preserve">Izvješća tijekom godine </w:t>
      </w:r>
    </w:p>
    <w:p w14:paraId="34ACC0BF" w14:textId="7EF49A17" w:rsidR="00D83BEF" w:rsidRPr="00B00B78" w:rsidRDefault="00673D93" w:rsidP="00D83BEF">
      <w:pPr>
        <w:spacing w:before="100" w:beforeAutospacing="1" w:after="100" w:afterAutospacing="1"/>
      </w:pPr>
      <w:r>
        <w:t>Pregled na sredini godine</w:t>
      </w:r>
      <w:r w:rsidR="00D83BEF">
        <w:t xml:space="preserve"> </w:t>
      </w:r>
    </w:p>
    <w:p w14:paraId="626B35B4" w14:textId="77777777" w:rsidR="00D83BEF" w:rsidRPr="00B00B78" w:rsidRDefault="00D83BEF" w:rsidP="00D83BEF">
      <w:pPr>
        <w:spacing w:before="100" w:beforeAutospacing="1" w:after="100" w:afterAutospacing="1"/>
      </w:pPr>
      <w:r>
        <w:t xml:space="preserve">Izvješće na kraju godine </w:t>
      </w:r>
    </w:p>
    <w:p w14:paraId="45F81DD2" w14:textId="77777777" w:rsidR="00D83BEF" w:rsidRPr="00B00B78" w:rsidRDefault="00D83BEF" w:rsidP="00D83BEF">
      <w:pPr>
        <w:spacing w:before="100" w:beforeAutospacing="1" w:after="100" w:afterAutospacing="1"/>
      </w:pPr>
      <w:r>
        <w:t xml:space="preserve">Revizorsko izvješće </w:t>
      </w:r>
    </w:p>
    <w:p w14:paraId="5A9CDC8D" w14:textId="77777777" w:rsidR="00D83BEF" w:rsidRPr="00B00B78" w:rsidRDefault="00D83BEF" w:rsidP="00D83BEF">
      <w:pPr>
        <w:spacing w:before="100" w:beforeAutospacing="1" w:after="100" w:afterAutospacing="1"/>
      </w:pPr>
      <w:r>
        <w:t xml:space="preserve">Proračun za građane </w:t>
      </w:r>
    </w:p>
    <w:p w14:paraId="4EC5F034" w14:textId="77777777" w:rsidR="00D83BEF" w:rsidRPr="00B00B78" w:rsidRDefault="00D83BEF" w:rsidP="00D83BEF">
      <w:pPr>
        <w:spacing w:before="100" w:beforeAutospacing="1" w:after="100" w:afterAutospacing="1"/>
      </w:pPr>
      <w:r>
        <w:t xml:space="preserve">drugo (navesti) </w:t>
      </w:r>
    </w:p>
    <w:p w14:paraId="1A9CD2B6" w14:textId="77777777" w:rsidR="00D83BEF" w:rsidRPr="00B00B78" w:rsidRDefault="00D83BEF" w:rsidP="00D83BEF">
      <w:pPr>
        <w:spacing w:before="100" w:beforeAutospacing="1" w:after="100" w:afterAutospacing="1"/>
      </w:pPr>
      <w:r>
        <w:t xml:space="preserve">Za više pojedinosti o dokumentima o proračunu, vidjeti: http://internationalbudget.org/wp- content/uploads/Government_Transparency_Guide1.pdf </w:t>
      </w:r>
    </w:p>
    <w:p w14:paraId="0D4C3F1A" w14:textId="77777777" w:rsidR="00D83BEF" w:rsidRPr="00B00B78" w:rsidRDefault="00D83BEF" w:rsidP="00D83BEF">
      <w:pPr>
        <w:spacing w:before="100" w:beforeAutospacing="1" w:after="100" w:afterAutospacing="1"/>
      </w:pPr>
      <w:r>
        <w:t xml:space="preserve">III. KVALITETA I DOSTUPNOST PRORAČUNSKIH INFORMACIJA </w:t>
      </w:r>
    </w:p>
    <w:p w14:paraId="411D77A7" w14:textId="77777777" w:rsidR="00D83BEF" w:rsidRPr="00B00B78" w:rsidRDefault="00D83BEF" w:rsidP="00D83BEF">
      <w:pPr>
        <w:spacing w:before="100" w:beforeAutospacing="1" w:after="100" w:afterAutospacing="1"/>
      </w:pPr>
      <w:r>
        <w:t xml:space="preserve">U ovom odjeljku nastojimo shvatiti različite dimenzije koje se odnose na kvalitetu i dostupnost proračunskih informacija koje objavljuje vlada, uključujući i za posebne sektore, te koliko su vam one važne u radu. </w:t>
      </w:r>
    </w:p>
    <w:p w14:paraId="228405C8" w14:textId="77777777" w:rsidR="00D83BEF" w:rsidRPr="00B00B78" w:rsidRDefault="00D83BEF" w:rsidP="00D83BEF">
      <w:pPr>
        <w:spacing w:before="100" w:beforeAutospacing="1" w:after="100" w:afterAutospacing="1"/>
      </w:pPr>
      <w:r>
        <w:rPr>
          <w:b/>
          <w:bCs/>
        </w:rPr>
        <w:t>(1) Kako biste ocijenili proračunske informacije koje objavljuje vlada u pogledu kvalitete i dostupnosti?</w:t>
      </w:r>
      <w:r>
        <w:rPr>
          <w:b/>
          <w:bCs/>
        </w:rPr>
        <w:br/>
      </w:r>
      <w:r>
        <w:t xml:space="preserve">Ocijenite različite dimenzije kvalitete i dostupnosti navedene u nastavku na ljestvici od 1 do 10, pri čemu je 1 = „vrlo loše ili ne postoje” 10 = „odlične”. </w:t>
      </w:r>
    </w:p>
    <w:tbl>
      <w:tblPr>
        <w:tblW w:w="0" w:type="auto"/>
        <w:tblCellMar>
          <w:top w:w="15" w:type="dxa"/>
          <w:left w:w="15" w:type="dxa"/>
          <w:bottom w:w="15" w:type="dxa"/>
          <w:right w:w="15" w:type="dxa"/>
        </w:tblCellMar>
        <w:tblLook w:val="04A0" w:firstRow="1" w:lastRow="0" w:firstColumn="1" w:lastColumn="0" w:noHBand="0" w:noVBand="1"/>
      </w:tblPr>
      <w:tblGrid>
        <w:gridCol w:w="6186"/>
        <w:gridCol w:w="3568"/>
      </w:tblGrid>
      <w:tr w:rsidR="00D83BEF" w:rsidRPr="00B00B78" w14:paraId="544C18D2" w14:textId="77777777" w:rsidTr="00936E2C">
        <w:tc>
          <w:tcPr>
            <w:tcW w:w="0" w:type="auto"/>
            <w:tcBorders>
              <w:top w:val="single" w:sz="4" w:space="0" w:color="BCBCBC"/>
              <w:left w:val="single" w:sz="4" w:space="0" w:color="BCBCBC"/>
              <w:bottom w:val="single" w:sz="4" w:space="0" w:color="BCBCBC"/>
              <w:right w:val="single" w:sz="4" w:space="0" w:color="BCBCBC"/>
            </w:tcBorders>
            <w:vAlign w:val="center"/>
            <w:hideMark/>
          </w:tcPr>
          <w:p w14:paraId="3DDE8167" w14:textId="77777777" w:rsidR="00D83BEF" w:rsidRPr="00B00B78" w:rsidRDefault="00D83BEF" w:rsidP="00936E2C">
            <w:pPr>
              <w:spacing w:before="100" w:beforeAutospacing="1" w:after="100" w:afterAutospacing="1"/>
            </w:pPr>
            <w:r>
              <w:rPr>
                <w:b/>
                <w:bCs/>
              </w:rPr>
              <w:t>Dimenzije kvalitete i dostupnosti proračunskih informacija koje objavljuje vlada.</w:t>
            </w:r>
            <w:r>
              <w:rPr>
                <w:b/>
                <w:bCs/>
              </w:rPr>
              <w:br/>
            </w:r>
            <w:r>
              <w:t xml:space="preserve">Proračunske su informacije: </w:t>
            </w:r>
          </w:p>
        </w:tc>
        <w:tc>
          <w:tcPr>
            <w:tcW w:w="0" w:type="auto"/>
            <w:tcBorders>
              <w:top w:val="single" w:sz="4" w:space="0" w:color="BCBCBC"/>
              <w:left w:val="single" w:sz="4" w:space="0" w:color="BCBCBC"/>
              <w:bottom w:val="single" w:sz="4" w:space="0" w:color="BCBCBC"/>
              <w:right w:val="single" w:sz="4" w:space="0" w:color="BCBCBC"/>
            </w:tcBorders>
            <w:vAlign w:val="center"/>
            <w:hideMark/>
          </w:tcPr>
          <w:p w14:paraId="1C172BA8" w14:textId="77777777" w:rsidR="00D83BEF" w:rsidRPr="00B00B78" w:rsidRDefault="00D83BEF" w:rsidP="00936E2C">
            <w:pPr>
              <w:spacing w:before="100" w:beforeAutospacing="1" w:after="100" w:afterAutospacing="1"/>
            </w:pPr>
            <w:r>
              <w:rPr>
                <w:b/>
                <w:bCs/>
              </w:rPr>
              <w:t xml:space="preserve">Vaša ocjena </w:t>
            </w:r>
          </w:p>
          <w:p w14:paraId="3FF27A56" w14:textId="77777777" w:rsidR="00D83BEF" w:rsidRPr="00B00B78" w:rsidRDefault="00D83BEF" w:rsidP="00936E2C">
            <w:pPr>
              <w:spacing w:before="100" w:beforeAutospacing="1" w:after="100" w:afterAutospacing="1"/>
            </w:pPr>
            <w:r>
              <w:t xml:space="preserve">Od 1 = „vrlo loše ili ne postoje” do 10 = „odlične” </w:t>
            </w:r>
          </w:p>
        </w:tc>
      </w:tr>
      <w:tr w:rsidR="00D83BEF" w:rsidRPr="00B00B78" w14:paraId="7E81A95E" w14:textId="77777777" w:rsidTr="00936E2C">
        <w:tc>
          <w:tcPr>
            <w:tcW w:w="0" w:type="auto"/>
            <w:tcBorders>
              <w:top w:val="single" w:sz="4" w:space="0" w:color="BCBCBC"/>
              <w:left w:val="single" w:sz="4" w:space="0" w:color="BCBCBC"/>
              <w:bottom w:val="single" w:sz="4" w:space="0" w:color="BCBCBC"/>
              <w:right w:val="single" w:sz="4" w:space="0" w:color="BCBCBC"/>
            </w:tcBorders>
            <w:shd w:val="clear" w:color="auto" w:fill="EFEFEF"/>
            <w:vAlign w:val="center"/>
            <w:hideMark/>
          </w:tcPr>
          <w:p w14:paraId="0661197E" w14:textId="77777777" w:rsidR="00D83BEF" w:rsidRPr="00B00B78" w:rsidRDefault="00D83BEF" w:rsidP="00936E2C">
            <w:pPr>
              <w:spacing w:before="100" w:beforeAutospacing="1" w:after="100" w:afterAutospacing="1"/>
            </w:pPr>
            <w:r>
              <w:t xml:space="preserve">opsežne </w:t>
            </w:r>
          </w:p>
        </w:tc>
        <w:tc>
          <w:tcPr>
            <w:tcW w:w="0" w:type="auto"/>
            <w:tcBorders>
              <w:top w:val="single" w:sz="4" w:space="0" w:color="BCBCBC"/>
              <w:left w:val="single" w:sz="4" w:space="0" w:color="BCBCBC"/>
              <w:bottom w:val="single" w:sz="4" w:space="0" w:color="BCBCBC"/>
              <w:right w:val="single" w:sz="4" w:space="0" w:color="BFBFBF"/>
            </w:tcBorders>
            <w:shd w:val="clear" w:color="auto" w:fill="EFEFEF"/>
            <w:vAlign w:val="center"/>
            <w:hideMark/>
          </w:tcPr>
          <w:p w14:paraId="561BAB26" w14:textId="77777777" w:rsidR="00D83BEF" w:rsidRPr="00B00B78" w:rsidRDefault="00D83BEF" w:rsidP="00936E2C"/>
        </w:tc>
      </w:tr>
      <w:tr w:rsidR="00D83BEF" w:rsidRPr="00B00B78" w14:paraId="45F7053F" w14:textId="77777777" w:rsidTr="00936E2C">
        <w:tc>
          <w:tcPr>
            <w:tcW w:w="0" w:type="auto"/>
            <w:tcBorders>
              <w:top w:val="single" w:sz="4" w:space="0" w:color="BCBCBC"/>
              <w:left w:val="single" w:sz="4" w:space="0" w:color="BCBCBC"/>
              <w:bottom w:val="single" w:sz="4" w:space="0" w:color="BCBCBC"/>
              <w:right w:val="single" w:sz="4" w:space="0" w:color="BCBCBC"/>
            </w:tcBorders>
            <w:vAlign w:val="center"/>
            <w:hideMark/>
          </w:tcPr>
          <w:p w14:paraId="4F4B6FD0" w14:textId="77777777" w:rsidR="00D83BEF" w:rsidRPr="00B00B78" w:rsidRDefault="00D83BEF" w:rsidP="00936E2C">
            <w:pPr>
              <w:spacing w:before="100" w:beforeAutospacing="1" w:after="100" w:afterAutospacing="1"/>
            </w:pPr>
            <w:r>
              <w:t xml:space="preserve">pravodobne </w:t>
            </w:r>
          </w:p>
        </w:tc>
        <w:tc>
          <w:tcPr>
            <w:tcW w:w="0" w:type="auto"/>
            <w:tcBorders>
              <w:top w:val="single" w:sz="4" w:space="0" w:color="BCBCBC"/>
              <w:left w:val="single" w:sz="4" w:space="0" w:color="BCBCBC"/>
              <w:bottom w:val="single" w:sz="4" w:space="0" w:color="BCBCBC"/>
              <w:right w:val="single" w:sz="4" w:space="0" w:color="BFBFBF"/>
            </w:tcBorders>
            <w:vAlign w:val="center"/>
            <w:hideMark/>
          </w:tcPr>
          <w:p w14:paraId="1C0D515C" w14:textId="77777777" w:rsidR="00D83BEF" w:rsidRPr="00B00B78" w:rsidRDefault="00D83BEF" w:rsidP="00936E2C"/>
        </w:tc>
      </w:tr>
      <w:tr w:rsidR="00D83BEF" w:rsidRPr="00B00B78" w14:paraId="5F1BD71A" w14:textId="77777777" w:rsidTr="00936E2C">
        <w:tc>
          <w:tcPr>
            <w:tcW w:w="0" w:type="auto"/>
            <w:tcBorders>
              <w:top w:val="single" w:sz="4" w:space="0" w:color="BCBCBC"/>
              <w:left w:val="single" w:sz="4" w:space="0" w:color="BCBCBC"/>
              <w:bottom w:val="single" w:sz="4" w:space="0" w:color="BCBCBC"/>
              <w:right w:val="single" w:sz="4" w:space="0" w:color="BCBCBC"/>
            </w:tcBorders>
            <w:shd w:val="clear" w:color="auto" w:fill="EFEFEF"/>
            <w:vAlign w:val="center"/>
            <w:hideMark/>
          </w:tcPr>
          <w:p w14:paraId="30911F06" w14:textId="77777777" w:rsidR="00D83BEF" w:rsidRPr="00B00B78" w:rsidRDefault="00D83BEF" w:rsidP="00936E2C">
            <w:pPr>
              <w:spacing w:before="100" w:beforeAutospacing="1" w:after="100" w:afterAutospacing="1"/>
            </w:pPr>
            <w:r>
              <w:t xml:space="preserve">precizne/pouzdane </w:t>
            </w:r>
          </w:p>
        </w:tc>
        <w:tc>
          <w:tcPr>
            <w:tcW w:w="0" w:type="auto"/>
            <w:tcBorders>
              <w:top w:val="single" w:sz="4" w:space="0" w:color="BCBCBC"/>
              <w:left w:val="single" w:sz="4" w:space="0" w:color="BCBCBC"/>
              <w:bottom w:val="single" w:sz="4" w:space="0" w:color="BCBCBC"/>
              <w:right w:val="single" w:sz="4" w:space="0" w:color="BFBFBF"/>
            </w:tcBorders>
            <w:shd w:val="clear" w:color="auto" w:fill="EFEFEF"/>
            <w:vAlign w:val="center"/>
            <w:hideMark/>
          </w:tcPr>
          <w:p w14:paraId="4A5FFA8D" w14:textId="77777777" w:rsidR="00D83BEF" w:rsidRPr="00B00B78" w:rsidRDefault="00D83BEF" w:rsidP="00936E2C"/>
        </w:tc>
      </w:tr>
      <w:tr w:rsidR="00D83BEF" w:rsidRPr="00B00B78" w14:paraId="680EB815" w14:textId="77777777" w:rsidTr="00936E2C">
        <w:tc>
          <w:tcPr>
            <w:tcW w:w="0" w:type="auto"/>
            <w:tcBorders>
              <w:top w:val="single" w:sz="4" w:space="0" w:color="BCBCBC"/>
              <w:left w:val="single" w:sz="4" w:space="0" w:color="BCBCBC"/>
              <w:bottom w:val="single" w:sz="4" w:space="0" w:color="BCBCBC"/>
              <w:right w:val="single" w:sz="4" w:space="0" w:color="BCBCBC"/>
            </w:tcBorders>
            <w:vAlign w:val="center"/>
            <w:hideMark/>
          </w:tcPr>
          <w:p w14:paraId="4A17DF28" w14:textId="77777777" w:rsidR="00D83BEF" w:rsidRPr="00B00B78" w:rsidRDefault="00D83BEF" w:rsidP="00936E2C">
            <w:pPr>
              <w:spacing w:before="100" w:beforeAutospacing="1" w:after="100" w:afterAutospacing="1"/>
            </w:pPr>
            <w:r>
              <w:t xml:space="preserve">dosljedno dostupne tijekom vremena </w:t>
            </w:r>
          </w:p>
        </w:tc>
        <w:tc>
          <w:tcPr>
            <w:tcW w:w="0" w:type="auto"/>
            <w:tcBorders>
              <w:top w:val="single" w:sz="4" w:space="0" w:color="BCBCBC"/>
              <w:left w:val="single" w:sz="4" w:space="0" w:color="BCBCBC"/>
              <w:bottom w:val="single" w:sz="4" w:space="0" w:color="BCBCBC"/>
              <w:right w:val="single" w:sz="4" w:space="0" w:color="BFBFBF"/>
            </w:tcBorders>
            <w:vAlign w:val="center"/>
            <w:hideMark/>
          </w:tcPr>
          <w:p w14:paraId="10D8CBCA" w14:textId="77777777" w:rsidR="00D83BEF" w:rsidRPr="00B00B78" w:rsidRDefault="00D83BEF" w:rsidP="00936E2C"/>
        </w:tc>
      </w:tr>
      <w:tr w:rsidR="00D83BEF" w:rsidRPr="00B00B78" w14:paraId="4253A381" w14:textId="77777777" w:rsidTr="00936E2C">
        <w:tc>
          <w:tcPr>
            <w:tcW w:w="0" w:type="auto"/>
            <w:tcBorders>
              <w:top w:val="single" w:sz="4" w:space="0" w:color="BCBCBC"/>
              <w:left w:val="single" w:sz="4" w:space="0" w:color="BCBCBC"/>
              <w:bottom w:val="single" w:sz="4" w:space="0" w:color="BCBCBC"/>
              <w:right w:val="single" w:sz="4" w:space="0" w:color="BCBCBC"/>
            </w:tcBorders>
            <w:shd w:val="clear" w:color="auto" w:fill="EFEFEF"/>
            <w:vAlign w:val="center"/>
            <w:hideMark/>
          </w:tcPr>
          <w:p w14:paraId="17B8E435" w14:textId="77777777" w:rsidR="00D83BEF" w:rsidRPr="00B00B78" w:rsidRDefault="00D83BEF" w:rsidP="00936E2C">
            <w:pPr>
              <w:spacing w:before="100" w:beforeAutospacing="1" w:after="100" w:afterAutospacing="1"/>
            </w:pPr>
            <w:r>
              <w:lastRenderedPageBreak/>
              <w:t xml:space="preserve">često se ažuriraju </w:t>
            </w:r>
          </w:p>
        </w:tc>
        <w:tc>
          <w:tcPr>
            <w:tcW w:w="0" w:type="auto"/>
            <w:tcBorders>
              <w:top w:val="single" w:sz="4" w:space="0" w:color="BCBCBC"/>
              <w:left w:val="single" w:sz="4" w:space="0" w:color="BCBCBC"/>
              <w:bottom w:val="single" w:sz="4" w:space="0" w:color="BCBCBC"/>
              <w:right w:val="single" w:sz="4" w:space="0" w:color="BFBFBF"/>
            </w:tcBorders>
            <w:shd w:val="clear" w:color="auto" w:fill="EFEFEF"/>
            <w:vAlign w:val="center"/>
            <w:hideMark/>
          </w:tcPr>
          <w:p w14:paraId="2B179248" w14:textId="77777777" w:rsidR="00D83BEF" w:rsidRPr="00B00B78" w:rsidRDefault="00D83BEF" w:rsidP="00936E2C"/>
        </w:tc>
      </w:tr>
      <w:tr w:rsidR="00D83BEF" w:rsidRPr="00B00B78" w14:paraId="112FFD32" w14:textId="77777777" w:rsidTr="00936E2C">
        <w:tc>
          <w:tcPr>
            <w:tcW w:w="0" w:type="auto"/>
            <w:tcBorders>
              <w:top w:val="single" w:sz="4" w:space="0" w:color="BCBCBC"/>
              <w:left w:val="single" w:sz="4" w:space="0" w:color="BCBCBC"/>
              <w:bottom w:val="single" w:sz="4" w:space="0" w:color="BCBCBC"/>
              <w:right w:val="single" w:sz="4" w:space="0" w:color="BCBCBC"/>
            </w:tcBorders>
            <w:vAlign w:val="center"/>
            <w:hideMark/>
          </w:tcPr>
          <w:p w14:paraId="1DB4736B" w14:textId="77777777" w:rsidR="00D83BEF" w:rsidRPr="00B00B78" w:rsidRDefault="00D83BEF" w:rsidP="00936E2C">
            <w:pPr>
              <w:spacing w:before="100" w:beforeAutospacing="1" w:after="100" w:afterAutospacing="1"/>
            </w:pPr>
            <w:r>
              <w:t xml:space="preserve">dovoljno precizne / detaljne </w:t>
            </w:r>
          </w:p>
        </w:tc>
        <w:tc>
          <w:tcPr>
            <w:tcW w:w="0" w:type="auto"/>
            <w:tcBorders>
              <w:top w:val="single" w:sz="4" w:space="0" w:color="BCBCBC"/>
              <w:left w:val="single" w:sz="4" w:space="0" w:color="BCBCBC"/>
              <w:bottom w:val="single" w:sz="4" w:space="0" w:color="BCBCBC"/>
              <w:right w:val="single" w:sz="4" w:space="0" w:color="BFBFBF"/>
            </w:tcBorders>
            <w:vAlign w:val="center"/>
            <w:hideMark/>
          </w:tcPr>
          <w:p w14:paraId="2EBC8466" w14:textId="77777777" w:rsidR="00D83BEF" w:rsidRPr="00B00B78" w:rsidRDefault="00D83BEF" w:rsidP="00936E2C"/>
        </w:tc>
      </w:tr>
      <w:tr w:rsidR="00D83BEF" w:rsidRPr="00B00B78" w14:paraId="6D8020AC" w14:textId="77777777" w:rsidTr="00936E2C">
        <w:tc>
          <w:tcPr>
            <w:tcW w:w="0" w:type="auto"/>
            <w:tcBorders>
              <w:top w:val="single" w:sz="4" w:space="0" w:color="BCBCBC"/>
              <w:left w:val="single" w:sz="4" w:space="0" w:color="BCBCBC"/>
              <w:bottom w:val="single" w:sz="4" w:space="0" w:color="BCBCBC"/>
              <w:right w:val="single" w:sz="4" w:space="0" w:color="BCBCBC"/>
            </w:tcBorders>
            <w:shd w:val="clear" w:color="auto" w:fill="EFEFEF"/>
            <w:vAlign w:val="center"/>
            <w:hideMark/>
          </w:tcPr>
          <w:p w14:paraId="79112D38" w14:textId="77777777" w:rsidR="00D83BEF" w:rsidRPr="00B00B78" w:rsidRDefault="00D83BEF" w:rsidP="00936E2C">
            <w:pPr>
              <w:spacing w:before="100" w:beforeAutospacing="1" w:after="100" w:afterAutospacing="1"/>
            </w:pPr>
            <w:r>
              <w:t xml:space="preserve">dostupne u računalno čitljivom obliku </w:t>
            </w:r>
          </w:p>
        </w:tc>
        <w:tc>
          <w:tcPr>
            <w:tcW w:w="0" w:type="auto"/>
            <w:tcBorders>
              <w:top w:val="single" w:sz="4" w:space="0" w:color="BCBCBC"/>
              <w:left w:val="single" w:sz="4" w:space="0" w:color="BCBCBC"/>
              <w:bottom w:val="single" w:sz="4" w:space="0" w:color="BCBCBC"/>
              <w:right w:val="single" w:sz="4" w:space="0" w:color="BFBFBF"/>
            </w:tcBorders>
            <w:shd w:val="clear" w:color="auto" w:fill="EFEFEF"/>
            <w:vAlign w:val="center"/>
            <w:hideMark/>
          </w:tcPr>
          <w:p w14:paraId="2300B72E" w14:textId="77777777" w:rsidR="00D83BEF" w:rsidRPr="00B00B78" w:rsidRDefault="00D83BEF" w:rsidP="00936E2C"/>
        </w:tc>
      </w:tr>
      <w:tr w:rsidR="00D83BEF" w:rsidRPr="00B00B78" w14:paraId="6AE93FC6" w14:textId="77777777" w:rsidTr="00936E2C">
        <w:tc>
          <w:tcPr>
            <w:tcW w:w="0" w:type="auto"/>
            <w:tcBorders>
              <w:top w:val="single" w:sz="4" w:space="0" w:color="BCBCBC"/>
              <w:left w:val="single" w:sz="4" w:space="0" w:color="BCBCBC"/>
              <w:bottom w:val="single" w:sz="4" w:space="0" w:color="BCBCBC"/>
              <w:right w:val="single" w:sz="4" w:space="0" w:color="BCBCBC"/>
            </w:tcBorders>
            <w:vAlign w:val="center"/>
            <w:hideMark/>
          </w:tcPr>
          <w:p w14:paraId="677252D4" w14:textId="77777777" w:rsidR="00D83BEF" w:rsidRPr="00B00B78" w:rsidRDefault="00D83BEF" w:rsidP="00936E2C">
            <w:pPr>
              <w:spacing w:before="100" w:beforeAutospacing="1" w:after="100" w:afterAutospacing="1"/>
            </w:pPr>
            <w:r>
              <w:t xml:space="preserve">međusobno povezive s drugim podacima </w:t>
            </w:r>
          </w:p>
        </w:tc>
        <w:tc>
          <w:tcPr>
            <w:tcW w:w="0" w:type="auto"/>
            <w:tcBorders>
              <w:top w:val="single" w:sz="4" w:space="0" w:color="BCBCBC"/>
              <w:left w:val="single" w:sz="4" w:space="0" w:color="BCBCBC"/>
              <w:bottom w:val="single" w:sz="4" w:space="0" w:color="BCBCBC"/>
              <w:right w:val="single" w:sz="4" w:space="0" w:color="BFBFBF"/>
            </w:tcBorders>
            <w:vAlign w:val="center"/>
            <w:hideMark/>
          </w:tcPr>
          <w:p w14:paraId="27E08208" w14:textId="77777777" w:rsidR="00D83BEF" w:rsidRPr="00B00B78" w:rsidRDefault="00D83BEF" w:rsidP="00936E2C"/>
        </w:tc>
      </w:tr>
    </w:tbl>
    <w:p w14:paraId="11408B17" w14:textId="77777777" w:rsidR="00D83BEF" w:rsidRPr="00B00B78" w:rsidRDefault="00D83BEF" w:rsidP="00D83BEF">
      <w:pPr>
        <w:spacing w:before="100" w:beforeAutospacing="1" w:after="100" w:afterAutospacing="1"/>
      </w:pPr>
      <w:r>
        <w:t xml:space="preserve">KUĆICA ZA DODAVANJE NAPOMENA: Obrazložite prethodnu ocjenu. Na primjer, za najniže, odnosno najviše ocijenjenu kategoriju, objasnite nam zašto proračunske informacije ispunjavaju / ne ispunjavaju vašu željenu razinu kvalitete i dostupnosti. </w:t>
      </w:r>
    </w:p>
    <w:p w14:paraId="7424A414" w14:textId="77777777" w:rsidR="00D83BEF" w:rsidRPr="00B00B78" w:rsidRDefault="00D83BEF" w:rsidP="00D83BEF">
      <w:pPr>
        <w:spacing w:before="100" w:beforeAutospacing="1" w:after="100" w:afterAutospacing="1"/>
      </w:pPr>
      <w:r>
        <w:rPr>
          <w:b/>
          <w:bCs/>
        </w:rPr>
        <w:t>(2) Koliko su vam u vašem radu važne različite dimenzije kvalitete i dostupnosti proračunskih informacija koje pruža vlada?</w:t>
      </w:r>
      <w:r>
        <w:rPr>
          <w:b/>
          <w:bCs/>
        </w:rPr>
        <w:br/>
      </w:r>
      <w:r>
        <w:t xml:space="preserve">Ocijenite različite dimenzije kvalitete i dostupnosti navedene u nastavku na ljestvici od 1 do 10 prema tome koliko vam je određena dimenzija važna u poslu, pri čemu je 1 = „najmanje važna”, a 10 = „najvažnija”. </w:t>
      </w:r>
    </w:p>
    <w:tbl>
      <w:tblPr>
        <w:tblW w:w="0" w:type="auto"/>
        <w:tblCellMar>
          <w:top w:w="15" w:type="dxa"/>
          <w:left w:w="15" w:type="dxa"/>
          <w:bottom w:w="15" w:type="dxa"/>
          <w:right w:w="15" w:type="dxa"/>
        </w:tblCellMar>
        <w:tblLook w:val="04A0" w:firstRow="1" w:lastRow="0" w:firstColumn="1" w:lastColumn="0" w:noHBand="0" w:noVBand="1"/>
      </w:tblPr>
      <w:tblGrid>
        <w:gridCol w:w="6585"/>
        <w:gridCol w:w="3169"/>
      </w:tblGrid>
      <w:tr w:rsidR="00D83BEF" w:rsidRPr="00B00B78" w14:paraId="6B6829E6" w14:textId="77777777" w:rsidTr="00936E2C">
        <w:tc>
          <w:tcPr>
            <w:tcW w:w="0" w:type="auto"/>
            <w:tcBorders>
              <w:top w:val="single" w:sz="4" w:space="0" w:color="BCBCBC"/>
              <w:left w:val="single" w:sz="4" w:space="0" w:color="BCBCBC"/>
              <w:bottom w:val="single" w:sz="4" w:space="0" w:color="BCBCBC"/>
              <w:right w:val="single" w:sz="4" w:space="0" w:color="BCBCBC"/>
            </w:tcBorders>
            <w:vAlign w:val="center"/>
            <w:hideMark/>
          </w:tcPr>
          <w:p w14:paraId="3CB79258" w14:textId="77777777" w:rsidR="00D83BEF" w:rsidRPr="00B00B78" w:rsidRDefault="00D83BEF" w:rsidP="00936E2C">
            <w:pPr>
              <w:spacing w:before="100" w:beforeAutospacing="1" w:after="100" w:afterAutospacing="1"/>
            </w:pPr>
            <w:r>
              <w:rPr>
                <w:b/>
              </w:rPr>
              <w:t>Dimenzije kvalitete i dostupnosti proračunskih informacija koje objavljuje vlada</w:t>
            </w:r>
            <w:r>
              <w:br/>
              <w:t xml:space="preserve">Proračunske su informacije: </w:t>
            </w:r>
          </w:p>
        </w:tc>
        <w:tc>
          <w:tcPr>
            <w:tcW w:w="0" w:type="auto"/>
            <w:tcBorders>
              <w:top w:val="single" w:sz="4" w:space="0" w:color="BCBCBC"/>
              <w:left w:val="single" w:sz="4" w:space="0" w:color="BCBCBC"/>
              <w:bottom w:val="single" w:sz="4" w:space="0" w:color="BCBCBC"/>
              <w:right w:val="single" w:sz="4" w:space="0" w:color="BCBCBC"/>
            </w:tcBorders>
            <w:vAlign w:val="center"/>
            <w:hideMark/>
          </w:tcPr>
          <w:p w14:paraId="69761634" w14:textId="77777777" w:rsidR="00D83BEF" w:rsidRPr="00B00B78" w:rsidRDefault="00D83BEF" w:rsidP="00936E2C">
            <w:pPr>
              <w:spacing w:before="100" w:beforeAutospacing="1" w:after="100" w:afterAutospacing="1"/>
            </w:pPr>
            <w:r>
              <w:rPr>
                <w:b/>
                <w:bCs/>
              </w:rPr>
              <w:t xml:space="preserve">Koliko vam je to važno u poslu? </w:t>
            </w:r>
          </w:p>
          <w:p w14:paraId="723EB9BB" w14:textId="77777777" w:rsidR="00D83BEF" w:rsidRPr="00B00B78" w:rsidRDefault="00D83BEF" w:rsidP="00936E2C">
            <w:pPr>
              <w:spacing w:before="100" w:beforeAutospacing="1" w:after="100" w:afterAutospacing="1"/>
            </w:pPr>
            <w:r>
              <w:t xml:space="preserve">1 = „najmanje važna” 10 = „najvažnija” </w:t>
            </w:r>
          </w:p>
        </w:tc>
      </w:tr>
      <w:tr w:rsidR="00D83BEF" w:rsidRPr="00B00B78" w14:paraId="36FBF669" w14:textId="77777777" w:rsidTr="00936E2C">
        <w:tc>
          <w:tcPr>
            <w:tcW w:w="0" w:type="auto"/>
            <w:tcBorders>
              <w:top w:val="single" w:sz="4" w:space="0" w:color="BCBCBC"/>
              <w:left w:val="single" w:sz="4" w:space="0" w:color="BCBCBC"/>
              <w:bottom w:val="single" w:sz="4" w:space="0" w:color="BCBCBC"/>
              <w:right w:val="single" w:sz="4" w:space="0" w:color="BCBCBC"/>
            </w:tcBorders>
            <w:shd w:val="clear" w:color="auto" w:fill="EFEFEF"/>
            <w:vAlign w:val="center"/>
            <w:hideMark/>
          </w:tcPr>
          <w:p w14:paraId="161C5D36" w14:textId="77777777" w:rsidR="00D83BEF" w:rsidRPr="00B00B78" w:rsidRDefault="00D83BEF" w:rsidP="00936E2C">
            <w:pPr>
              <w:spacing w:before="100" w:beforeAutospacing="1" w:after="100" w:afterAutospacing="1"/>
            </w:pPr>
            <w:r>
              <w:t xml:space="preserve">opsežne </w:t>
            </w:r>
          </w:p>
        </w:tc>
        <w:tc>
          <w:tcPr>
            <w:tcW w:w="0" w:type="auto"/>
            <w:tcBorders>
              <w:top w:val="single" w:sz="4" w:space="0" w:color="BCBCBC"/>
              <w:left w:val="single" w:sz="4" w:space="0" w:color="BCBCBC"/>
              <w:bottom w:val="single" w:sz="4" w:space="0" w:color="BCBCBC"/>
              <w:right w:val="single" w:sz="4" w:space="0" w:color="BFBFBF"/>
            </w:tcBorders>
            <w:shd w:val="clear" w:color="auto" w:fill="EFEFEF"/>
            <w:vAlign w:val="center"/>
            <w:hideMark/>
          </w:tcPr>
          <w:p w14:paraId="59308F72" w14:textId="77777777" w:rsidR="00D83BEF" w:rsidRPr="00B00B78" w:rsidRDefault="00D83BEF" w:rsidP="00936E2C"/>
        </w:tc>
      </w:tr>
      <w:tr w:rsidR="00D83BEF" w:rsidRPr="00B00B78" w14:paraId="309EB591" w14:textId="77777777" w:rsidTr="00936E2C">
        <w:tc>
          <w:tcPr>
            <w:tcW w:w="0" w:type="auto"/>
            <w:tcBorders>
              <w:top w:val="single" w:sz="4" w:space="0" w:color="BCBCBC"/>
              <w:left w:val="single" w:sz="4" w:space="0" w:color="BCBCBC"/>
              <w:bottom w:val="single" w:sz="4" w:space="0" w:color="BCBCBC"/>
              <w:right w:val="single" w:sz="4" w:space="0" w:color="BCBCBC"/>
            </w:tcBorders>
            <w:vAlign w:val="center"/>
            <w:hideMark/>
          </w:tcPr>
          <w:p w14:paraId="7B28E67E" w14:textId="77777777" w:rsidR="00D83BEF" w:rsidRPr="00B00B78" w:rsidRDefault="00D83BEF" w:rsidP="00936E2C">
            <w:pPr>
              <w:spacing w:before="100" w:beforeAutospacing="1" w:after="100" w:afterAutospacing="1"/>
            </w:pPr>
            <w:r>
              <w:t xml:space="preserve">pravodobne </w:t>
            </w:r>
          </w:p>
        </w:tc>
        <w:tc>
          <w:tcPr>
            <w:tcW w:w="0" w:type="auto"/>
            <w:tcBorders>
              <w:top w:val="single" w:sz="4" w:space="0" w:color="BCBCBC"/>
              <w:left w:val="single" w:sz="4" w:space="0" w:color="BCBCBC"/>
              <w:bottom w:val="single" w:sz="4" w:space="0" w:color="BCBCBC"/>
              <w:right w:val="single" w:sz="4" w:space="0" w:color="BFBFBF"/>
            </w:tcBorders>
            <w:vAlign w:val="center"/>
            <w:hideMark/>
          </w:tcPr>
          <w:p w14:paraId="6B1F737F" w14:textId="77777777" w:rsidR="00D83BEF" w:rsidRPr="00B00B78" w:rsidRDefault="00D83BEF" w:rsidP="00936E2C"/>
        </w:tc>
      </w:tr>
      <w:tr w:rsidR="00D83BEF" w:rsidRPr="00B00B78" w14:paraId="53B2E470" w14:textId="77777777" w:rsidTr="00936E2C">
        <w:tc>
          <w:tcPr>
            <w:tcW w:w="0" w:type="auto"/>
            <w:tcBorders>
              <w:top w:val="single" w:sz="4" w:space="0" w:color="BCBCBC"/>
              <w:left w:val="single" w:sz="4" w:space="0" w:color="BCBCBC"/>
              <w:bottom w:val="single" w:sz="4" w:space="0" w:color="BCBCBC"/>
              <w:right w:val="single" w:sz="4" w:space="0" w:color="BCBCBC"/>
            </w:tcBorders>
            <w:shd w:val="clear" w:color="auto" w:fill="EFEFEF"/>
            <w:vAlign w:val="center"/>
            <w:hideMark/>
          </w:tcPr>
          <w:p w14:paraId="53A83AD7" w14:textId="77777777" w:rsidR="00D83BEF" w:rsidRPr="00B00B78" w:rsidRDefault="00D83BEF" w:rsidP="00936E2C">
            <w:pPr>
              <w:spacing w:before="100" w:beforeAutospacing="1" w:after="100" w:afterAutospacing="1"/>
            </w:pPr>
            <w:r>
              <w:t xml:space="preserve">precizne/pouzdane </w:t>
            </w:r>
          </w:p>
        </w:tc>
        <w:tc>
          <w:tcPr>
            <w:tcW w:w="0" w:type="auto"/>
            <w:tcBorders>
              <w:top w:val="single" w:sz="4" w:space="0" w:color="BCBCBC"/>
              <w:left w:val="single" w:sz="4" w:space="0" w:color="BCBCBC"/>
              <w:bottom w:val="single" w:sz="4" w:space="0" w:color="BCBCBC"/>
              <w:right w:val="single" w:sz="4" w:space="0" w:color="BFBFBF"/>
            </w:tcBorders>
            <w:shd w:val="clear" w:color="auto" w:fill="EFEFEF"/>
            <w:vAlign w:val="center"/>
            <w:hideMark/>
          </w:tcPr>
          <w:p w14:paraId="77E628A9" w14:textId="77777777" w:rsidR="00D83BEF" w:rsidRPr="00B00B78" w:rsidRDefault="00D83BEF" w:rsidP="00936E2C"/>
        </w:tc>
      </w:tr>
      <w:tr w:rsidR="00D83BEF" w:rsidRPr="00B00B78" w14:paraId="52C96F68" w14:textId="77777777" w:rsidTr="00936E2C">
        <w:tc>
          <w:tcPr>
            <w:tcW w:w="0" w:type="auto"/>
            <w:tcBorders>
              <w:top w:val="single" w:sz="4" w:space="0" w:color="BCBCBC"/>
              <w:left w:val="single" w:sz="4" w:space="0" w:color="BCBCBC"/>
              <w:bottom w:val="single" w:sz="4" w:space="0" w:color="BCBCBC"/>
              <w:right w:val="single" w:sz="4" w:space="0" w:color="BCBCBC"/>
            </w:tcBorders>
            <w:vAlign w:val="center"/>
            <w:hideMark/>
          </w:tcPr>
          <w:p w14:paraId="10F27F12" w14:textId="77777777" w:rsidR="00D83BEF" w:rsidRPr="00B00B78" w:rsidRDefault="00D83BEF" w:rsidP="00936E2C">
            <w:pPr>
              <w:spacing w:before="100" w:beforeAutospacing="1" w:after="100" w:afterAutospacing="1"/>
            </w:pPr>
            <w:r>
              <w:t xml:space="preserve">dosljedno dostupne tijekom vremena </w:t>
            </w:r>
          </w:p>
        </w:tc>
        <w:tc>
          <w:tcPr>
            <w:tcW w:w="0" w:type="auto"/>
            <w:tcBorders>
              <w:top w:val="single" w:sz="4" w:space="0" w:color="BCBCBC"/>
              <w:left w:val="single" w:sz="4" w:space="0" w:color="BCBCBC"/>
              <w:bottom w:val="single" w:sz="4" w:space="0" w:color="BCBCBC"/>
              <w:right w:val="single" w:sz="4" w:space="0" w:color="BFBFBF"/>
            </w:tcBorders>
            <w:vAlign w:val="center"/>
            <w:hideMark/>
          </w:tcPr>
          <w:p w14:paraId="42019BF9" w14:textId="77777777" w:rsidR="00D83BEF" w:rsidRPr="00B00B78" w:rsidRDefault="00D83BEF" w:rsidP="00936E2C"/>
        </w:tc>
      </w:tr>
      <w:tr w:rsidR="00D83BEF" w:rsidRPr="00B00B78" w14:paraId="312A9F52" w14:textId="77777777" w:rsidTr="00936E2C">
        <w:tc>
          <w:tcPr>
            <w:tcW w:w="0" w:type="auto"/>
            <w:tcBorders>
              <w:top w:val="single" w:sz="4" w:space="0" w:color="BCBCBC"/>
              <w:left w:val="single" w:sz="4" w:space="0" w:color="BCBCBC"/>
              <w:bottom w:val="single" w:sz="4" w:space="0" w:color="BCBCBC"/>
              <w:right w:val="single" w:sz="4" w:space="0" w:color="BCBCBC"/>
            </w:tcBorders>
            <w:shd w:val="clear" w:color="auto" w:fill="EFEFEF"/>
            <w:vAlign w:val="center"/>
            <w:hideMark/>
          </w:tcPr>
          <w:p w14:paraId="14C3BB5B" w14:textId="77777777" w:rsidR="00D83BEF" w:rsidRPr="00B00B78" w:rsidRDefault="00D83BEF" w:rsidP="00936E2C">
            <w:pPr>
              <w:spacing w:before="100" w:beforeAutospacing="1" w:after="100" w:afterAutospacing="1"/>
            </w:pPr>
            <w:r>
              <w:t xml:space="preserve">često se ažuriraju </w:t>
            </w:r>
          </w:p>
        </w:tc>
        <w:tc>
          <w:tcPr>
            <w:tcW w:w="0" w:type="auto"/>
            <w:tcBorders>
              <w:top w:val="single" w:sz="4" w:space="0" w:color="BCBCBC"/>
              <w:left w:val="single" w:sz="4" w:space="0" w:color="BCBCBC"/>
              <w:bottom w:val="single" w:sz="4" w:space="0" w:color="BCBCBC"/>
              <w:right w:val="single" w:sz="4" w:space="0" w:color="BFBFBF"/>
            </w:tcBorders>
            <w:shd w:val="clear" w:color="auto" w:fill="EFEFEF"/>
            <w:vAlign w:val="center"/>
            <w:hideMark/>
          </w:tcPr>
          <w:p w14:paraId="33F74BFB" w14:textId="77777777" w:rsidR="00D83BEF" w:rsidRPr="00B00B78" w:rsidRDefault="00D83BEF" w:rsidP="00936E2C"/>
        </w:tc>
      </w:tr>
      <w:tr w:rsidR="00D83BEF" w:rsidRPr="00B00B78" w14:paraId="11D68C48" w14:textId="77777777" w:rsidTr="00936E2C">
        <w:tc>
          <w:tcPr>
            <w:tcW w:w="0" w:type="auto"/>
            <w:tcBorders>
              <w:top w:val="single" w:sz="4" w:space="0" w:color="BCBCBC"/>
              <w:left w:val="single" w:sz="4" w:space="0" w:color="BCBCBC"/>
              <w:bottom w:val="single" w:sz="4" w:space="0" w:color="BCBCBC"/>
              <w:right w:val="single" w:sz="4" w:space="0" w:color="BCBCBC"/>
            </w:tcBorders>
            <w:vAlign w:val="center"/>
            <w:hideMark/>
          </w:tcPr>
          <w:p w14:paraId="4B2EDD09" w14:textId="77777777" w:rsidR="00D83BEF" w:rsidRPr="00B00B78" w:rsidRDefault="00D83BEF" w:rsidP="00936E2C">
            <w:pPr>
              <w:spacing w:before="100" w:beforeAutospacing="1" w:after="100" w:afterAutospacing="1"/>
            </w:pPr>
            <w:r>
              <w:t xml:space="preserve">dovoljno precizne / detaljne </w:t>
            </w:r>
          </w:p>
        </w:tc>
        <w:tc>
          <w:tcPr>
            <w:tcW w:w="0" w:type="auto"/>
            <w:tcBorders>
              <w:top w:val="single" w:sz="4" w:space="0" w:color="BCBCBC"/>
              <w:left w:val="single" w:sz="4" w:space="0" w:color="BCBCBC"/>
              <w:bottom w:val="single" w:sz="4" w:space="0" w:color="BCBCBC"/>
              <w:right w:val="single" w:sz="4" w:space="0" w:color="BFBFBF"/>
            </w:tcBorders>
            <w:vAlign w:val="center"/>
            <w:hideMark/>
          </w:tcPr>
          <w:p w14:paraId="5FE290B6" w14:textId="77777777" w:rsidR="00D83BEF" w:rsidRPr="00B00B78" w:rsidRDefault="00D83BEF" w:rsidP="00936E2C"/>
        </w:tc>
      </w:tr>
      <w:tr w:rsidR="00D83BEF" w:rsidRPr="00B00B78" w14:paraId="5872401B" w14:textId="77777777" w:rsidTr="00936E2C">
        <w:tc>
          <w:tcPr>
            <w:tcW w:w="0" w:type="auto"/>
            <w:tcBorders>
              <w:top w:val="single" w:sz="4" w:space="0" w:color="BCBCBC"/>
              <w:left w:val="single" w:sz="4" w:space="0" w:color="BCBCBC"/>
              <w:bottom w:val="single" w:sz="4" w:space="0" w:color="BCBCBC"/>
              <w:right w:val="single" w:sz="4" w:space="0" w:color="BCBCBC"/>
            </w:tcBorders>
            <w:shd w:val="clear" w:color="auto" w:fill="EFEFEF"/>
            <w:vAlign w:val="center"/>
            <w:hideMark/>
          </w:tcPr>
          <w:p w14:paraId="6ED06ACA" w14:textId="77777777" w:rsidR="00D83BEF" w:rsidRPr="00B00B78" w:rsidRDefault="00D83BEF" w:rsidP="00936E2C">
            <w:pPr>
              <w:spacing w:before="100" w:beforeAutospacing="1" w:after="100" w:afterAutospacing="1"/>
            </w:pPr>
            <w:r>
              <w:t xml:space="preserve">dostupne u računalno čitljivom obliku </w:t>
            </w:r>
          </w:p>
        </w:tc>
        <w:tc>
          <w:tcPr>
            <w:tcW w:w="0" w:type="auto"/>
            <w:tcBorders>
              <w:top w:val="single" w:sz="4" w:space="0" w:color="BCBCBC"/>
              <w:left w:val="single" w:sz="4" w:space="0" w:color="BCBCBC"/>
              <w:bottom w:val="single" w:sz="4" w:space="0" w:color="BCBCBC"/>
              <w:right w:val="single" w:sz="4" w:space="0" w:color="BFBFBF"/>
            </w:tcBorders>
            <w:shd w:val="clear" w:color="auto" w:fill="EFEFEF"/>
            <w:vAlign w:val="center"/>
            <w:hideMark/>
          </w:tcPr>
          <w:p w14:paraId="4C9DAFE8" w14:textId="77777777" w:rsidR="00D83BEF" w:rsidRPr="00B00B78" w:rsidRDefault="00D83BEF" w:rsidP="00936E2C"/>
        </w:tc>
      </w:tr>
      <w:tr w:rsidR="00D83BEF" w:rsidRPr="00B00B78" w14:paraId="4AF411C2" w14:textId="77777777" w:rsidTr="00936E2C">
        <w:tc>
          <w:tcPr>
            <w:tcW w:w="0" w:type="auto"/>
            <w:tcBorders>
              <w:top w:val="single" w:sz="4" w:space="0" w:color="BCBCBC"/>
              <w:left w:val="single" w:sz="4" w:space="0" w:color="BCBCBC"/>
              <w:bottom w:val="single" w:sz="4" w:space="0" w:color="BCBCBC"/>
              <w:right w:val="single" w:sz="4" w:space="0" w:color="BCBCBC"/>
            </w:tcBorders>
            <w:vAlign w:val="center"/>
            <w:hideMark/>
          </w:tcPr>
          <w:p w14:paraId="32122A12" w14:textId="77777777" w:rsidR="00D83BEF" w:rsidRPr="00B00B78" w:rsidRDefault="00D83BEF" w:rsidP="00936E2C">
            <w:pPr>
              <w:spacing w:before="100" w:beforeAutospacing="1" w:after="100" w:afterAutospacing="1"/>
            </w:pPr>
            <w:r>
              <w:t xml:space="preserve">međusobno povezive s drugim podacima </w:t>
            </w:r>
          </w:p>
        </w:tc>
        <w:tc>
          <w:tcPr>
            <w:tcW w:w="0" w:type="auto"/>
            <w:tcBorders>
              <w:top w:val="single" w:sz="4" w:space="0" w:color="BCBCBC"/>
              <w:left w:val="single" w:sz="4" w:space="0" w:color="BCBCBC"/>
              <w:bottom w:val="single" w:sz="4" w:space="0" w:color="BCBCBC"/>
              <w:right w:val="single" w:sz="4" w:space="0" w:color="BFBFBF"/>
            </w:tcBorders>
            <w:vAlign w:val="center"/>
            <w:hideMark/>
          </w:tcPr>
          <w:p w14:paraId="7DE4BB58" w14:textId="77777777" w:rsidR="00D83BEF" w:rsidRPr="00B00B78" w:rsidRDefault="00D83BEF" w:rsidP="00936E2C"/>
        </w:tc>
      </w:tr>
    </w:tbl>
    <w:p w14:paraId="105A23CF" w14:textId="77777777" w:rsidR="00D83BEF" w:rsidRPr="00B00B78" w:rsidRDefault="00D83BEF" w:rsidP="00D83BEF">
      <w:pPr>
        <w:spacing w:before="100" w:beforeAutospacing="1" w:after="100" w:afterAutospacing="1"/>
      </w:pPr>
      <w:r>
        <w:t xml:space="preserve">KUĆICA ZA DODAVANJE NAPOMENA: Obrazložite prethodnu ocjenu. Na primjer, za najnižu odnosno najviše ocijenjenu kategoriju, navedite zašto je ona posebno važna za vaš posao. </w:t>
      </w:r>
    </w:p>
    <w:p w14:paraId="6D1C77FD" w14:textId="77777777" w:rsidR="00D83BEF" w:rsidRPr="00B00B78" w:rsidRDefault="00D83BEF" w:rsidP="00D83BEF">
      <w:pPr>
        <w:spacing w:before="100" w:beforeAutospacing="1" w:after="100" w:afterAutospacing="1"/>
      </w:pPr>
      <w:r>
        <w:rPr>
          <w:b/>
          <w:bCs/>
        </w:rPr>
        <w:t>(3) Koliko su dostupne različite vrste proračunskih informacija koje objavljuje vaša vlada? Koliko su one dostupne za određeni sektor?</w:t>
      </w:r>
      <w:r>
        <w:rPr>
          <w:b/>
          <w:bCs/>
        </w:rPr>
        <w:br/>
      </w:r>
      <w:r>
        <w:t xml:space="preserve">Ocijenite ocjenom od 1 = „nisu dostupne” do 10 = „u potpunosti su dostupne” svaku vrstu proračunske informacije te navedite sva potrebna obrazloženja, uključujući za konkretne sektore u kojima radite (zdravstvo, obrazovanje itd.) </w:t>
      </w:r>
    </w:p>
    <w:p w14:paraId="78342329" w14:textId="77777777" w:rsidR="00D83BEF" w:rsidRPr="00B00B78" w:rsidRDefault="00D83BEF" w:rsidP="00D83BEF">
      <w:pPr>
        <w:spacing w:before="100" w:beforeAutospacing="1" w:after="100" w:afterAutospacing="1"/>
      </w:pPr>
      <w:r>
        <w:rPr>
          <w:b/>
          <w:bCs/>
        </w:rPr>
        <w:t xml:space="preserve">Vrsta proračunskih informacija </w:t>
      </w:r>
    </w:p>
    <w:p w14:paraId="0335DEA6" w14:textId="77777777" w:rsidR="00D83BEF" w:rsidRPr="00B00B78" w:rsidRDefault="00D83BEF" w:rsidP="00D83BEF">
      <w:pPr>
        <w:spacing w:before="100" w:beforeAutospacing="1" w:after="100" w:afterAutospacing="1"/>
      </w:pPr>
      <w:r>
        <w:rPr>
          <w:b/>
          <w:bCs/>
        </w:rPr>
        <w:t xml:space="preserve">Ocjena </w:t>
      </w:r>
    </w:p>
    <w:p w14:paraId="44AB386F" w14:textId="77777777" w:rsidR="00D83BEF" w:rsidRPr="00B00B78" w:rsidRDefault="00D83BEF" w:rsidP="00D83BEF">
      <w:pPr>
        <w:spacing w:before="100" w:beforeAutospacing="1" w:after="100" w:afterAutospacing="1"/>
      </w:pPr>
      <w:r>
        <w:rPr>
          <w:b/>
          <w:bCs/>
        </w:rPr>
        <w:t xml:space="preserve">Napomene (uklj. za sektore) </w:t>
      </w:r>
    </w:p>
    <w:p w14:paraId="77A0C1A8" w14:textId="77777777" w:rsidR="00D83BEF" w:rsidRPr="00B00B78" w:rsidRDefault="00D83BEF" w:rsidP="00D83BEF">
      <w:pPr>
        <w:spacing w:before="100" w:beforeAutospacing="1" w:after="100" w:afterAutospacing="1"/>
      </w:pPr>
      <w:r>
        <w:t xml:space="preserve">Podaci o raspodjeli proračuna </w:t>
      </w:r>
    </w:p>
    <w:p w14:paraId="6D3237E0" w14:textId="77777777" w:rsidR="00D83BEF" w:rsidRPr="00B00B78" w:rsidRDefault="00D83BEF" w:rsidP="00D83BEF">
      <w:pPr>
        <w:spacing w:before="100" w:beforeAutospacing="1" w:after="100" w:afterAutospacing="1"/>
      </w:pPr>
      <w:r>
        <w:t xml:space="preserve">Izvršenje proračuna / podaci o realizaciji </w:t>
      </w:r>
    </w:p>
    <w:p w14:paraId="3A96714E" w14:textId="77777777" w:rsidR="00D83BEF" w:rsidRPr="00B00B78" w:rsidRDefault="00D83BEF" w:rsidP="00D83BEF">
      <w:pPr>
        <w:spacing w:before="100" w:beforeAutospacing="1" w:after="100" w:afterAutospacing="1"/>
      </w:pPr>
      <w:r>
        <w:t xml:space="preserve">Podaci o prihodima </w:t>
      </w:r>
    </w:p>
    <w:p w14:paraId="38858A96" w14:textId="77777777" w:rsidR="00D83BEF" w:rsidRPr="00B00B78" w:rsidRDefault="00D83BEF" w:rsidP="00D83BEF">
      <w:pPr>
        <w:spacing w:before="100" w:beforeAutospacing="1" w:after="100" w:afterAutospacing="1"/>
      </w:pPr>
      <w:r>
        <w:lastRenderedPageBreak/>
        <w:t xml:space="preserve">Podaci o dugu / deficitu / financiranju </w:t>
      </w:r>
    </w:p>
    <w:p w14:paraId="762280BE" w14:textId="77777777" w:rsidR="00D83BEF" w:rsidRPr="00B00B78" w:rsidRDefault="00D83BEF" w:rsidP="00D83BEF">
      <w:pPr>
        <w:spacing w:before="100" w:beforeAutospacing="1" w:after="100" w:afterAutospacing="1"/>
      </w:pPr>
      <w:r>
        <w:t xml:space="preserve">Podaci s nižih razina vlasti </w:t>
      </w:r>
    </w:p>
    <w:p w14:paraId="24B1FA94" w14:textId="77777777" w:rsidR="00D83BEF" w:rsidRPr="00B00B78" w:rsidRDefault="00D83BEF" w:rsidP="00D83BEF">
      <w:pPr>
        <w:spacing w:before="100" w:beforeAutospacing="1" w:after="100" w:afterAutospacing="1"/>
      </w:pPr>
      <w:r>
        <w:t xml:space="preserve">Podaci na razini ustanova (škole, bolnice itd.) </w:t>
      </w:r>
    </w:p>
    <w:p w14:paraId="5AE6B57D" w14:textId="77777777" w:rsidR="00D83BEF" w:rsidRPr="00B00B78" w:rsidRDefault="00D83BEF" w:rsidP="00D83BEF">
      <w:pPr>
        <w:spacing w:before="100" w:beforeAutospacing="1" w:after="100" w:afterAutospacing="1"/>
      </w:pPr>
      <w:r>
        <w:t xml:space="preserve">Podaci o pokazateljima učinka </w:t>
      </w:r>
    </w:p>
    <w:p w14:paraId="5FCD5F50" w14:textId="77777777" w:rsidR="00D83BEF" w:rsidRPr="00B00B78" w:rsidRDefault="00D83BEF" w:rsidP="00D83BEF">
      <w:pPr>
        <w:spacing w:before="100" w:beforeAutospacing="1" w:after="100" w:afterAutospacing="1"/>
      </w:pPr>
      <w:r>
        <w:t xml:space="preserve">Podaci o izvanproračunskim fondovima, državnim poduzećima, poreznim rashodima, potencijalnim obvezama itd. (navesti) </w:t>
      </w:r>
    </w:p>
    <w:p w14:paraId="64CE7746" w14:textId="77777777" w:rsidR="00D83BEF" w:rsidRPr="00B00B78" w:rsidRDefault="00D83BEF" w:rsidP="00D83BEF">
      <w:pPr>
        <w:spacing w:before="100" w:beforeAutospacing="1" w:after="100" w:afterAutospacing="1"/>
      </w:pPr>
      <w:r>
        <w:t xml:space="preserve">drugo (navesti) </w:t>
      </w:r>
    </w:p>
    <w:p w14:paraId="5FC291E4" w14:textId="77777777" w:rsidR="00D83BEF" w:rsidRPr="00B00B78" w:rsidRDefault="00D83BEF" w:rsidP="00D83BEF">
      <w:pPr>
        <w:spacing w:before="100" w:beforeAutospacing="1" w:after="100" w:afterAutospacing="1"/>
      </w:pPr>
      <w:r>
        <w:rPr>
          <w:b/>
          <w:bCs/>
        </w:rPr>
        <w:t xml:space="preserve">(4) Koje su ključne prepreke na koje nailazite u pristupanju proračunskim informacijama u svojem radu? </w:t>
      </w:r>
    </w:p>
    <w:p w14:paraId="4663D363" w14:textId="77777777" w:rsidR="00D83BEF" w:rsidRPr="00B00B78" w:rsidRDefault="00D83BEF" w:rsidP="00D83BEF">
      <w:pPr>
        <w:spacing w:before="100" w:beforeAutospacing="1" w:after="100" w:afterAutospacing="1"/>
      </w:pPr>
      <w:r>
        <w:t xml:space="preserve">Označite ih što više i kad je god moguće navedite konkretne primjere iz rada ili općenite napomene. </w:t>
      </w:r>
    </w:p>
    <w:p w14:paraId="7EB14498" w14:textId="77777777" w:rsidR="00D83BEF" w:rsidRPr="00B00B78" w:rsidRDefault="00D83BEF" w:rsidP="00D83BEF">
      <w:pPr>
        <w:spacing w:before="100" w:beforeAutospacing="1" w:after="100" w:afterAutospacing="1"/>
      </w:pPr>
      <w:r>
        <w:rPr>
          <w:b/>
          <w:bCs/>
        </w:rPr>
        <w:t xml:space="preserve">Ključne prepreke </w:t>
      </w:r>
    </w:p>
    <w:p w14:paraId="71A16DEE" w14:textId="77777777" w:rsidR="00D83BEF" w:rsidRPr="00B00B78" w:rsidRDefault="00D83BEF" w:rsidP="00D83BEF">
      <w:pPr>
        <w:spacing w:before="100" w:beforeAutospacing="1" w:after="100" w:afterAutospacing="1"/>
      </w:pPr>
      <w:r>
        <w:rPr>
          <w:i/>
        </w:rPr>
        <w:t>Web</w:t>
      </w:r>
      <w:r>
        <w:t xml:space="preserve">-mjesto vlade ne radi. </w:t>
      </w:r>
    </w:p>
    <w:p w14:paraId="59034742" w14:textId="77777777" w:rsidR="00D83BEF" w:rsidRPr="00B00B78" w:rsidRDefault="00D83BEF" w:rsidP="00D83BEF">
      <w:pPr>
        <w:spacing w:before="100" w:beforeAutospacing="1" w:after="100" w:afterAutospacing="1"/>
      </w:pPr>
      <w:r>
        <w:rPr>
          <w:b/>
          <w:bCs/>
        </w:rPr>
        <w:t xml:space="preserve">Primjeri/napomene </w:t>
      </w:r>
    </w:p>
    <w:p w14:paraId="6DD19C4B" w14:textId="77777777" w:rsidR="00D83BEF" w:rsidRPr="00B00B78" w:rsidRDefault="00D83BEF" w:rsidP="00D83BEF">
      <w:pPr>
        <w:spacing w:before="100" w:beforeAutospacing="1" w:after="100" w:afterAutospacing="1"/>
      </w:pPr>
      <w:r>
        <w:t xml:space="preserve">Proračunske su informacije razbacane po različitim izvorima </w:t>
      </w:r>
    </w:p>
    <w:p w14:paraId="1D65E9FA" w14:textId="77777777" w:rsidR="00D83BEF" w:rsidRPr="00B00B78" w:rsidRDefault="00D83BEF" w:rsidP="00D83BEF">
      <w:pPr>
        <w:spacing w:before="100" w:beforeAutospacing="1" w:after="100" w:afterAutospacing="1"/>
      </w:pPr>
      <w:r>
        <w:t xml:space="preserve">Vlada ne pruža nikakve smjernice o tome gdje pronaći proračunske informacije </w:t>
      </w:r>
    </w:p>
    <w:p w14:paraId="69CDD1B1" w14:textId="77777777" w:rsidR="00D83BEF" w:rsidRPr="00B00B78" w:rsidRDefault="00D83BEF" w:rsidP="00D83BEF">
      <w:pPr>
        <w:spacing w:before="100" w:beforeAutospacing="1" w:after="100" w:afterAutospacing="1"/>
      </w:pPr>
      <w:r>
        <w:t xml:space="preserve">Teško se snalaziti po </w:t>
      </w:r>
      <w:r>
        <w:rPr>
          <w:i/>
        </w:rPr>
        <w:t>web</w:t>
      </w:r>
      <w:r>
        <w:t xml:space="preserve">-mjestu vlade </w:t>
      </w:r>
    </w:p>
    <w:p w14:paraId="17F26425" w14:textId="77777777" w:rsidR="00D83BEF" w:rsidRPr="00B00B78" w:rsidRDefault="00D83BEF" w:rsidP="00D83BEF">
      <w:pPr>
        <w:spacing w:before="100" w:beforeAutospacing="1" w:after="100" w:afterAutospacing="1"/>
      </w:pPr>
      <w:r>
        <w:t xml:space="preserve">Usporen pristup internetu </w:t>
      </w:r>
    </w:p>
    <w:p w14:paraId="48F8A80C" w14:textId="77777777" w:rsidR="00D83BEF" w:rsidRPr="00B00B78" w:rsidRDefault="00D83BEF" w:rsidP="00D83BEF">
      <w:pPr>
        <w:spacing w:before="100" w:beforeAutospacing="1" w:after="100" w:afterAutospacing="1"/>
      </w:pPr>
      <w:r>
        <w:t xml:space="preserve">Proračunski dokumeti su dostupni samo u pdf formatu </w:t>
      </w:r>
    </w:p>
    <w:p w14:paraId="0653AE94" w14:textId="77777777" w:rsidR="00D83BEF" w:rsidRPr="00B00B78" w:rsidRDefault="00D83BEF" w:rsidP="00D83BEF">
      <w:pPr>
        <w:spacing w:before="100" w:beforeAutospacing="1" w:after="100" w:afterAutospacing="1"/>
      </w:pPr>
      <w:r>
        <w:t xml:space="preserve">Proračunski dokumeti su dostupni samo u tiskanom obliku </w:t>
      </w:r>
    </w:p>
    <w:p w14:paraId="535D0B8D" w14:textId="77777777" w:rsidR="00D83BEF" w:rsidRPr="00B00B78" w:rsidRDefault="00D83BEF" w:rsidP="00D83BEF">
      <w:pPr>
        <w:spacing w:before="100" w:beforeAutospacing="1" w:after="100" w:afterAutospacing="1"/>
      </w:pPr>
      <w:r>
        <w:t xml:space="preserve">Proračunske informacije nisu korisne/važne </w:t>
      </w:r>
    </w:p>
    <w:p w14:paraId="33910B5F" w14:textId="77777777" w:rsidR="00D83BEF" w:rsidRPr="00B00B78" w:rsidRDefault="00D83BEF" w:rsidP="00D83BEF">
      <w:pPr>
        <w:spacing w:before="100" w:beforeAutospacing="1" w:after="100" w:afterAutospacing="1"/>
      </w:pPr>
      <w:r>
        <w:t xml:space="preserve">drugo (navesti) </w:t>
      </w:r>
    </w:p>
    <w:p w14:paraId="5E6E0B9C" w14:textId="77777777" w:rsidR="00D83BEF" w:rsidRPr="00B00B78" w:rsidRDefault="00D83BEF" w:rsidP="00D83BEF">
      <w:pPr>
        <w:spacing w:before="100" w:beforeAutospacing="1" w:after="100" w:afterAutospacing="1"/>
      </w:pPr>
      <w:r>
        <w:rPr>
          <w:b/>
          <w:bCs/>
        </w:rPr>
        <w:t>(5) Imate li konkretnih prijedloga kako bi vlada u vašoj zemlji proračunske informacije mogla učiniti dostupnijim/jednostavnijim?</w:t>
      </w:r>
      <w:r>
        <w:rPr>
          <w:b/>
          <w:bCs/>
        </w:rPr>
        <w:br/>
      </w:r>
      <w:r>
        <w:t xml:space="preserve">Navedite najviše tri ključne mjere koje bi vaša vlada mogla poduzeti kako bi poboljšala pristup proračunskim informacijama. Ako se vaš odgovor odnosi na posebnu vrstu informacija, navedite. </w:t>
      </w:r>
    </w:p>
    <w:p w14:paraId="3EC0402E" w14:textId="77777777" w:rsidR="00D83BEF" w:rsidRPr="00B00B78" w:rsidRDefault="00D83BEF" w:rsidP="00D83BEF">
      <w:pPr>
        <w:spacing w:before="100" w:beforeAutospacing="1" w:after="100" w:afterAutospacing="1"/>
      </w:pPr>
      <w:r>
        <w:t xml:space="preserve">a) ... b) ... c) ... </w:t>
      </w:r>
    </w:p>
    <w:p w14:paraId="706AFCC0" w14:textId="77777777" w:rsidR="00D83BEF" w:rsidRPr="00B00B78" w:rsidRDefault="00D83BEF" w:rsidP="00D83BEF">
      <w:pPr>
        <w:spacing w:before="100" w:beforeAutospacing="1" w:after="100" w:afterAutospacing="1"/>
      </w:pPr>
      <w:r>
        <w:t xml:space="preserve">IV. MOGUĆE UPOTREBE DODATNIH PRORAČUNSKIH INFORMACIJA </w:t>
      </w:r>
    </w:p>
    <w:p w14:paraId="536F3BFF" w14:textId="77777777" w:rsidR="00D83BEF" w:rsidRPr="00B00B78" w:rsidRDefault="00D83BEF" w:rsidP="00D83BEF">
      <w:pPr>
        <w:spacing w:before="100" w:beforeAutospacing="1" w:after="100" w:afterAutospacing="1"/>
      </w:pPr>
      <w:r>
        <w:lastRenderedPageBreak/>
        <w:t xml:space="preserve">U ovom odjeljku nastojimo shvatiti mjeru u kojoj vladina distribucija dodatnih proračunskih informacija može pomoći vašem radu i njegovu učinku. </w:t>
      </w:r>
    </w:p>
    <w:p w14:paraId="6D5D955A" w14:textId="77777777" w:rsidR="00D83BEF" w:rsidRPr="00B00B78" w:rsidRDefault="00D83BEF" w:rsidP="00D83BEF">
      <w:pPr>
        <w:spacing w:before="100" w:beforeAutospacing="1" w:after="100" w:afterAutospacing="1"/>
      </w:pPr>
      <w:r>
        <w:rPr>
          <w:b/>
          <w:bCs/>
        </w:rPr>
        <w:t>(1) Koja bi vrsta dodatnih proračunskih informacija, koja trenutačno nije dostupna, mogla poboljšati vaš rad kad bi bila dostupna?</w:t>
      </w:r>
      <w:r>
        <w:rPr>
          <w:b/>
          <w:bCs/>
        </w:rPr>
        <w:br/>
      </w:r>
      <w:r>
        <w:t xml:space="preserve">Opišite vrstu proračunskih informacija kojima biste željeli imati pristup, uključujući potrebnu razinu pojedinosti, učestalosti objave itd. </w:t>
      </w:r>
    </w:p>
    <w:p w14:paraId="3A37973B" w14:textId="77777777" w:rsidR="00D83BEF" w:rsidRPr="00B00B78" w:rsidRDefault="00D83BEF" w:rsidP="00D83BEF">
      <w:pPr>
        <w:spacing w:before="100" w:beforeAutospacing="1" w:after="100" w:afterAutospacing="1"/>
      </w:pPr>
      <w:r>
        <w:t xml:space="preserve">a) ... b) ... c) ... </w:t>
      </w:r>
    </w:p>
    <w:p w14:paraId="01B17DE4" w14:textId="77777777" w:rsidR="00D83BEF" w:rsidRPr="00B00B78" w:rsidRDefault="00D83BEF" w:rsidP="00D83BEF">
      <w:pPr>
        <w:spacing w:before="100" w:beforeAutospacing="1" w:after="100" w:afterAutospacing="1"/>
      </w:pPr>
      <w:r>
        <w:rPr>
          <w:b/>
          <w:bCs/>
        </w:rPr>
        <w:t>(2) Što mislite, kako bi vam dostupnost prethodno navedenih dodatnih proračunskih informacija mogla pomoći u radu i širenju njegova utjecaja?</w:t>
      </w:r>
      <w:r>
        <w:rPr>
          <w:b/>
          <w:bCs/>
        </w:rPr>
        <w:br/>
      </w:r>
      <w:r>
        <w:t xml:space="preserve">Navedite primjer mogućih aktivnosti/publikacija koje biste željeli provesti, odnosno objaviti s pomoću dodatnih proračunskih informacija, uključujući njihove potencijalne korisnike i očekivani utjecaj. </w:t>
      </w:r>
    </w:p>
    <w:p w14:paraId="113743EF" w14:textId="77777777" w:rsidR="00D83BEF" w:rsidRPr="00B00B78" w:rsidRDefault="00D83BEF" w:rsidP="00D83BEF">
      <w:pPr>
        <w:spacing w:before="100" w:beforeAutospacing="1" w:after="100" w:afterAutospacing="1"/>
      </w:pPr>
      <w:r>
        <w:t xml:space="preserve">a) ... b) ... c) ... </w:t>
      </w:r>
    </w:p>
    <w:p w14:paraId="1035F2D5" w14:textId="77777777" w:rsidR="00D83BEF" w:rsidRPr="00B00B78" w:rsidRDefault="00D83BEF" w:rsidP="00D83BEF"/>
    <w:p w14:paraId="00B1990B" w14:textId="77777777" w:rsidR="00B15465" w:rsidRPr="001E4A95" w:rsidRDefault="00B15465" w:rsidP="00B15465">
      <w:pPr>
        <w:pStyle w:val="Heading4"/>
        <w:rPr>
          <w:rFonts w:ascii="Times New Roman" w:hAnsi="Times New Roman"/>
          <w:b w:val="0"/>
          <w:color w:val="2F5496"/>
          <w:sz w:val="22"/>
          <w:szCs w:val="22"/>
        </w:rPr>
      </w:pPr>
    </w:p>
    <w:bookmarkEnd w:id="49"/>
    <w:p w14:paraId="3848EF4C" w14:textId="77777777" w:rsidR="00580D0C" w:rsidRPr="00C21532" w:rsidRDefault="00580D0C" w:rsidP="00C21532">
      <w:pPr>
        <w:pStyle w:val="Heading3"/>
        <w:jc w:val="both"/>
        <w:rPr>
          <w:color w:val="222222"/>
          <w:lang w:eastAsia="bs-Latn-BA"/>
        </w:rPr>
      </w:pPr>
    </w:p>
    <w:sectPr w:rsidR="00580D0C" w:rsidRPr="00C21532" w:rsidSect="004041B8">
      <w:headerReference w:type="default" r:id="rId91"/>
      <w:pgSz w:w="11901" w:h="16817"/>
      <w:pgMar w:top="1559" w:right="1043" w:bottom="816" w:left="1134" w:header="289" w:footer="85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7FA6A" w14:textId="77777777" w:rsidR="008750EB" w:rsidRDefault="008750EB" w:rsidP="00C20409">
      <w:r>
        <w:separator/>
      </w:r>
    </w:p>
  </w:endnote>
  <w:endnote w:type="continuationSeparator" w:id="0">
    <w:p w14:paraId="1D15B5C9" w14:textId="77777777" w:rsidR="008750EB" w:rsidRDefault="008750EB" w:rsidP="00C2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PMingLiU">
    <w:panose1 w:val="02020500000000000000"/>
    <w:charset w:val="88"/>
    <w:family w:val="auto"/>
    <w:pitch w:val="variable"/>
    <w:sig w:usb0="A00002FF" w:usb1="28CFFCFA" w:usb2="00000016" w:usb3="00000000" w:csb0="00100001" w:csb1="00000000"/>
  </w:font>
  <w:font w:name="HelveticaNeueLTStd">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1CC10" w14:textId="77777777" w:rsidR="00917DCD" w:rsidRPr="00E8024A" w:rsidRDefault="00917DCD" w:rsidP="001267EB">
    <w:pPr>
      <w:pStyle w:val="Header"/>
      <w:framePr w:wrap="around" w:vAnchor="text" w:hAnchor="margin" w:xAlign="right" w:y="1"/>
      <w:pBdr>
        <w:between w:val="single" w:sz="4" w:space="1" w:color="4F81BD"/>
      </w:pBdr>
      <w:spacing w:line="276" w:lineRule="auto"/>
      <w:jc w:val="center"/>
      <w:rPr>
        <w:rFonts w:ascii="Cambria" w:hAnsi="Cambria"/>
      </w:rPr>
    </w:pPr>
    <w:r>
      <w:rPr>
        <w:rFonts w:ascii="Cambria" w:hAnsi="Cambria"/>
      </w:rPr>
      <w:t>[Unijeti naziv dokumenta]</w:t>
    </w:r>
  </w:p>
  <w:p w14:paraId="05DE367E" w14:textId="77777777" w:rsidR="00917DCD" w:rsidRPr="00E8024A" w:rsidRDefault="00917DCD" w:rsidP="001267EB">
    <w:pPr>
      <w:pStyle w:val="Header"/>
      <w:framePr w:wrap="around" w:vAnchor="text" w:hAnchor="margin" w:xAlign="right" w:y="1"/>
      <w:pBdr>
        <w:between w:val="single" w:sz="4" w:space="1" w:color="4F81BD"/>
      </w:pBdr>
      <w:spacing w:line="276" w:lineRule="auto"/>
      <w:jc w:val="center"/>
      <w:rPr>
        <w:rFonts w:ascii="Cambria" w:hAnsi="Cambria"/>
      </w:rPr>
    </w:pPr>
    <w:r>
      <w:rPr>
        <w:rFonts w:ascii="Cambria" w:hAnsi="Cambria"/>
      </w:rPr>
      <w:t>[Unijeti datum]</w:t>
    </w:r>
  </w:p>
  <w:p w14:paraId="38DD277C" w14:textId="77777777" w:rsidR="00917DCD" w:rsidRDefault="00917DCD" w:rsidP="001267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1740A43B" w14:textId="77777777" w:rsidR="00917DCD" w:rsidRDefault="00917DCD" w:rsidP="0063793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C0C03" w14:textId="77777777" w:rsidR="00917DCD" w:rsidRDefault="00917DCD" w:rsidP="004F1C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5665">
      <w:rPr>
        <w:rStyle w:val="PageNumber"/>
        <w:noProof/>
      </w:rPr>
      <w:t>20</w:t>
    </w:r>
    <w:r>
      <w:rPr>
        <w:rStyle w:val="PageNumber"/>
      </w:rPr>
      <w:fldChar w:fldCharType="end"/>
    </w:r>
  </w:p>
  <w:p w14:paraId="03E5D105" w14:textId="77777777" w:rsidR="00917DCD" w:rsidRDefault="00917DCD" w:rsidP="00637939">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760"/>
      <w:gridCol w:w="5760"/>
    </w:tblGrid>
    <w:tr w:rsidR="00917DCD" w14:paraId="234AD3AE" w14:textId="77777777" w:rsidTr="0025004B">
      <w:trPr>
        <w:jc w:val="center"/>
      </w:trPr>
      <w:tc>
        <w:tcPr>
          <w:tcW w:w="5760" w:type="dxa"/>
          <w:tcBorders>
            <w:top w:val="nil"/>
            <w:left w:val="nil"/>
            <w:bottom w:val="nil"/>
            <w:right w:val="nil"/>
          </w:tcBorders>
          <w:shd w:val="clear" w:color="auto" w:fill="auto"/>
        </w:tcPr>
        <w:p w14:paraId="5B520002" w14:textId="77777777" w:rsidR="00917DCD" w:rsidRPr="00415AB0" w:rsidRDefault="00917DCD" w:rsidP="00EE5BAD">
          <w:pPr>
            <w:pStyle w:val="Footer"/>
            <w:tabs>
              <w:tab w:val="clear" w:pos="4680"/>
              <w:tab w:val="clear" w:pos="9360"/>
              <w:tab w:val="right" w:pos="5544"/>
            </w:tabs>
            <w:spacing w:line="360" w:lineRule="auto"/>
            <w:rPr>
              <w:rFonts w:ascii="Arial" w:hAnsi="Arial" w:cs="Arial"/>
              <w:i/>
              <w:sz w:val="18"/>
              <w:szCs w:val="18"/>
            </w:rPr>
          </w:pPr>
        </w:p>
      </w:tc>
      <w:tc>
        <w:tcPr>
          <w:tcW w:w="5760" w:type="dxa"/>
          <w:tcBorders>
            <w:top w:val="nil"/>
            <w:left w:val="nil"/>
            <w:bottom w:val="nil"/>
            <w:right w:val="nil"/>
          </w:tcBorders>
          <w:shd w:val="clear" w:color="auto" w:fill="auto"/>
        </w:tcPr>
        <w:p w14:paraId="73D73CF7" w14:textId="77777777" w:rsidR="00917DCD" w:rsidRPr="00415AB0" w:rsidRDefault="00917DCD" w:rsidP="003B3E42">
          <w:pPr>
            <w:pStyle w:val="Footer"/>
            <w:spacing w:line="360" w:lineRule="auto"/>
            <w:jc w:val="right"/>
            <w:rPr>
              <w:rFonts w:ascii="Arial" w:hAnsi="Arial" w:cs="Arial"/>
              <w:i/>
              <w:sz w:val="18"/>
              <w:szCs w:val="18"/>
            </w:rPr>
          </w:pPr>
        </w:p>
      </w:tc>
    </w:tr>
  </w:tbl>
  <w:p w14:paraId="08A78F1C" w14:textId="77777777" w:rsidR="00917DCD" w:rsidRDefault="00917DCD" w:rsidP="002500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8FBAF" w14:textId="77777777" w:rsidR="008750EB" w:rsidRDefault="008750EB" w:rsidP="00C20409">
      <w:r>
        <w:separator/>
      </w:r>
    </w:p>
  </w:footnote>
  <w:footnote w:type="continuationSeparator" w:id="0">
    <w:p w14:paraId="26D57F74" w14:textId="77777777" w:rsidR="008750EB" w:rsidRDefault="008750EB" w:rsidP="00C20409">
      <w:r>
        <w:continuationSeparator/>
      </w:r>
    </w:p>
  </w:footnote>
  <w:footnote w:id="1">
    <w:p w14:paraId="685A7D88" w14:textId="77777777" w:rsidR="00917DCD" w:rsidRPr="00B5446F" w:rsidRDefault="00917DCD" w:rsidP="00055EC7">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Posjetite </w:t>
      </w:r>
      <w:hyperlink r:id="rId1" w:history="1">
        <w:r>
          <w:rPr>
            <w:rStyle w:val="Hyperlink"/>
            <w:rFonts w:ascii="Times New Roman" w:hAnsi="Times New Roman"/>
            <w:sz w:val="18"/>
            <w:szCs w:val="18"/>
          </w:rPr>
          <w:t>www.pempal.org</w:t>
        </w:r>
      </w:hyperlink>
      <w:r>
        <w:rPr>
          <w:rFonts w:ascii="Times New Roman" w:hAnsi="Times New Roman"/>
          <w:sz w:val="18"/>
          <w:szCs w:val="18"/>
        </w:rPr>
        <w:t xml:space="preserve"> za više informacija. Ovaj popratni dokument pripremila je Deanna Aubrey, članica resursnog tima BCOP-a iz Svjetske banke, u skladu s obuhvatom i pristupom Anne Belenchuk, Ministarstva financija Ruske Federacije te resursnog tima BCOP-a.</w:t>
      </w:r>
    </w:p>
  </w:footnote>
  <w:footnote w:id="2">
    <w:p w14:paraId="728EC80F" w14:textId="77777777" w:rsidR="00917DCD" w:rsidRPr="00141628" w:rsidRDefault="00917DCD" w:rsidP="00206B8F">
      <w:pPr>
        <w:pStyle w:val="EndnoteText"/>
        <w:jc w:val="both"/>
        <w:rPr>
          <w:sz w:val="18"/>
          <w:szCs w:val="18"/>
        </w:rPr>
      </w:pPr>
      <w:r>
        <w:rPr>
          <w:rStyle w:val="FootnoteReference"/>
          <w:sz w:val="18"/>
          <w:szCs w:val="18"/>
        </w:rPr>
        <w:footnoteRef/>
      </w:r>
      <w:r>
        <w:rPr>
          <w:sz w:val="18"/>
          <w:szCs w:val="18"/>
        </w:rPr>
        <w:t xml:space="preserve"> Anna Belenchuk, 2015., str. 1.</w:t>
      </w:r>
    </w:p>
  </w:footnote>
  <w:footnote w:id="3">
    <w:p w14:paraId="6A9DD8BD" w14:textId="77777777" w:rsidR="00917DCD" w:rsidRPr="00141628" w:rsidRDefault="00917DCD">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GIFT, 2016., Murray Petrie</w:t>
      </w:r>
    </w:p>
  </w:footnote>
  <w:footnote w:id="4">
    <w:p w14:paraId="4490BD13" w14:textId="77777777" w:rsidR="00917DCD" w:rsidRPr="00141628" w:rsidRDefault="00917DCD" w:rsidP="004B4336">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rPr>
        <w:t>GIFT, 2015., izlaganje Paola de Renzia,</w:t>
      </w:r>
    </w:p>
  </w:footnote>
  <w:footnote w:id="5">
    <w:p w14:paraId="7FB269C0" w14:textId="77777777" w:rsidR="00917DCD" w:rsidRPr="00E3554C" w:rsidRDefault="00917DCD" w:rsidP="004B4336">
      <w:pPr>
        <w:jc w:val="both"/>
        <w:rPr>
          <w:sz w:val="18"/>
          <w:szCs w:val="18"/>
        </w:rPr>
      </w:pPr>
      <w:r>
        <w:rPr>
          <w:rStyle w:val="FootnoteReference"/>
          <w:sz w:val="18"/>
          <w:szCs w:val="18"/>
        </w:rPr>
        <w:footnoteRef/>
      </w:r>
      <w:r>
        <w:rPr>
          <w:sz w:val="18"/>
          <w:szCs w:val="18"/>
        </w:rPr>
        <w:t xml:space="preserve">Dostupni su različiti internetski alati kojima se lokalnoj vlasti pomaže da pruže podršku građanima putem obuke, sudjelovanja i praćenja, kao što su </w:t>
      </w:r>
      <w:hyperlink r:id="rId2" w:history="1">
        <w:r>
          <w:rPr>
            <w:rStyle w:val="Hyperlink"/>
            <w:sz w:val="18"/>
            <w:szCs w:val="18"/>
          </w:rPr>
          <w:t>https://www.citizenlab.co/blog/</w:t>
        </w:r>
      </w:hyperlink>
      <w:r>
        <w:rPr>
          <w:sz w:val="18"/>
          <w:szCs w:val="18"/>
        </w:rPr>
        <w:t xml:space="preserve"> i platforma Kanade i SAD-a koju omogućuje </w:t>
      </w:r>
      <w:hyperlink r:id="rId3" w:history="1">
        <w:r>
          <w:rPr>
            <w:rStyle w:val="Hyperlink"/>
            <w:sz w:val="18"/>
            <w:szCs w:val="18"/>
          </w:rPr>
          <w:t>https://www.participatorybudgeting.org</w:t>
        </w:r>
      </w:hyperlink>
      <w:r>
        <w:rPr>
          <w:color w:val="211E1E"/>
          <w:sz w:val="18"/>
          <w:szCs w:val="18"/>
        </w:rPr>
        <w:t xml:space="preserve">. </w:t>
      </w:r>
      <w:r>
        <w:rPr>
          <w:sz w:val="18"/>
          <w:szCs w:val="18"/>
        </w:rPr>
        <w:t xml:space="preserve">Više informacija dostupno je u studiji Anwara Shara (urednik) iz 2007. pod nazivom World Bank study on Participatory Budgeting (studije Svjetske banke o participativnom planiranju proračuna), pri čemu su opsežne i sažete definicije preuzete iz poglavlja autorice Alte Fölscher. </w:t>
      </w:r>
    </w:p>
  </w:footnote>
  <w:footnote w:id="6">
    <w:p w14:paraId="7A8FE182" w14:textId="77777777" w:rsidR="00917DCD" w:rsidRPr="00E3554C" w:rsidRDefault="00917DCD" w:rsidP="00141628">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Primjerak proizvoda znanja o rješavanju izazova u izradi proračunâ za građane u zemljama PEMPAL-a dostupan je na poveznici </w:t>
      </w:r>
      <w:hyperlink r:id="rId4" w:history="1">
        <w:r>
          <w:rPr>
            <w:rStyle w:val="Hyperlink"/>
            <w:rFonts w:ascii="Times New Roman" w:hAnsi="Times New Roman"/>
            <w:sz w:val="18"/>
            <w:szCs w:val="18"/>
          </w:rPr>
          <w:t>https://www.pempal.org/events/budget-literacy-and-transparency-working-group</w:t>
        </w:r>
      </w:hyperlink>
      <w:r>
        <w:rPr>
          <w:rFonts w:ascii="Times New Roman" w:hAnsi="Times New Roman"/>
          <w:sz w:val="18"/>
          <w:szCs w:val="18"/>
        </w:rPr>
        <w:t xml:space="preserve"> </w:t>
      </w:r>
    </w:p>
  </w:footnote>
  <w:footnote w:id="7">
    <w:p w14:paraId="7CCB34AE" w14:textId="77777777" w:rsidR="00917DCD" w:rsidRPr="00141628" w:rsidRDefault="00917DCD" w:rsidP="00645110">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U okviru zajedničkog projekta Svjetske banke i Ministarstva financija Ruske Federacije uvedene su inicijative za proračunsku pismenost u Rusiji na temelju lekcija naučenih iz 35 analiza slučajeva iz 34 zemlje uključenih u studiju Svjetske banke pod nazivom „Međunarodne prakse promicanja proračunske pismenosti”. Vidjeti: </w:t>
      </w:r>
      <w:hyperlink r:id="rId5" w:history="1">
        <w:r>
          <w:rPr>
            <w:rStyle w:val="Hyperlink"/>
            <w:rFonts w:ascii="Times New Roman" w:hAnsi="Times New Roman"/>
            <w:sz w:val="18"/>
            <w:szCs w:val="18"/>
          </w:rPr>
          <w:t>https://www.pempal.org/events/budget-literacy-and-transparency-working-group</w:t>
        </w:r>
      </w:hyperlink>
      <w:r>
        <w:rPr>
          <w:rFonts w:ascii="Times New Roman" w:hAnsi="Times New Roman"/>
          <w:sz w:val="18"/>
          <w:szCs w:val="18"/>
        </w:rPr>
        <w:t xml:space="preserve"> </w:t>
      </w:r>
    </w:p>
  </w:footnote>
  <w:footnote w:id="8">
    <w:p w14:paraId="1AB0EC2D" w14:textId="77777777" w:rsidR="00917DCD" w:rsidRDefault="00917DCD">
      <w:pPr>
        <w:pStyle w:val="FootnoteText"/>
      </w:pPr>
      <w:r>
        <w:rPr>
          <w:rStyle w:val="FootnoteReference"/>
        </w:rPr>
        <w:footnoteRef/>
      </w:r>
      <w:r>
        <w:t xml:space="preserve"> </w:t>
      </w:r>
      <w:r w:rsidRPr="002E2654">
        <w:rPr>
          <w:rFonts w:ascii="Times New Roman" w:hAnsi="Times New Roman"/>
          <w:sz w:val="18"/>
          <w:szCs w:val="18"/>
        </w:rPr>
        <w:t>Fölscher, Alta, 2007. u studiji Participatory Budgeting (Participativno planiranje proračuna, urednik Anwar Shah).</w:t>
      </w:r>
    </w:p>
  </w:footnote>
  <w:footnote w:id="9">
    <w:p w14:paraId="106142A8" w14:textId="77777777" w:rsidR="00917DCD" w:rsidRPr="00510CE5" w:rsidRDefault="00917DCD" w:rsidP="00FA005F">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rPr>
        <w:t>U izvješću Svjetske banke o razvoju (2017.) navedeni su pregledi dokaza koje su pružili Gaventa i McGee (2013.), Joshi (2013.), Fox (2015.), Grandvoinnet, Aslam i Raha (2015.), Fox i Aceron (2016.) te Khemani i drugi (2016.), str. 247.</w:t>
      </w:r>
    </w:p>
  </w:footnote>
  <w:footnote w:id="10">
    <w:p w14:paraId="7E46E55E" w14:textId="77777777" w:rsidR="00917DCD" w:rsidRPr="00141628" w:rsidRDefault="00917DCD" w:rsidP="00FA005F">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GIFT, 2017., Murray Petrie, str. 5.</w:t>
      </w:r>
    </w:p>
  </w:footnote>
  <w:footnote w:id="11">
    <w:p w14:paraId="00DA4C26" w14:textId="77777777" w:rsidR="00917DCD" w:rsidRPr="002E2654" w:rsidRDefault="00917DCD">
      <w:pPr>
        <w:pStyle w:val="FootnoteText"/>
        <w:rPr>
          <w:rFonts w:ascii="Times New Roman" w:hAnsi="Times New Roman"/>
          <w:sz w:val="18"/>
          <w:szCs w:val="18"/>
        </w:rPr>
      </w:pPr>
      <w:r w:rsidRPr="002E2654">
        <w:rPr>
          <w:rFonts w:ascii="Times New Roman" w:hAnsi="Times New Roman"/>
          <w:sz w:val="18"/>
          <w:szCs w:val="18"/>
        </w:rPr>
        <w:footnoteRef/>
      </w:r>
      <w:r w:rsidRPr="002E2654">
        <w:rPr>
          <w:rFonts w:ascii="Times New Roman" w:hAnsi="Times New Roman"/>
          <w:sz w:val="18"/>
          <w:szCs w:val="18"/>
        </w:rPr>
        <w:t xml:space="preserve"> GIFT i IBP, 2015.,</w:t>
      </w:r>
      <w:r>
        <w:rPr>
          <w:rFonts w:ascii="Times New Roman" w:hAnsi="Times New Roman"/>
          <w:sz w:val="18"/>
          <w:szCs w:val="18"/>
        </w:rPr>
        <w:t xml:space="preserve"> de Renzio i Wehner, uklj.</w:t>
      </w:r>
      <w:r w:rsidRPr="002E2654">
        <w:rPr>
          <w:rFonts w:ascii="Times New Roman" w:hAnsi="Times New Roman"/>
          <w:sz w:val="18"/>
          <w:szCs w:val="18"/>
        </w:rPr>
        <w:t xml:space="preserve"> pregled empirijske literature o fiskalnoj transparentnosti i sudjelovanju</w:t>
      </w:r>
      <w:r>
        <w:rPr>
          <w:rFonts w:ascii="Times New Roman" w:hAnsi="Times New Roman"/>
          <w:sz w:val="18"/>
          <w:szCs w:val="18"/>
        </w:rPr>
        <w:t>, str. 14.–</w:t>
      </w:r>
      <w:r w:rsidRPr="002E2654">
        <w:rPr>
          <w:rFonts w:ascii="Times New Roman" w:hAnsi="Times New Roman"/>
          <w:sz w:val="18"/>
          <w:szCs w:val="18"/>
        </w:rPr>
        <w:t>17.</w:t>
      </w:r>
    </w:p>
  </w:footnote>
  <w:footnote w:id="12">
    <w:p w14:paraId="51A8112A" w14:textId="77777777" w:rsidR="00917DCD" w:rsidRPr="00073478" w:rsidRDefault="00917DCD" w:rsidP="00FA005F">
      <w:pPr>
        <w:pStyle w:val="FootnoteText"/>
        <w:rPr>
          <w:rFonts w:ascii="Times New Roman" w:hAnsi="Times New Roman"/>
          <w:sz w:val="18"/>
          <w:szCs w:val="18"/>
        </w:rPr>
      </w:pPr>
      <w:r>
        <w:rPr>
          <w:rStyle w:val="FootnoteReference"/>
          <w:rFonts w:ascii="Times New Roman" w:hAnsi="Times New Roman"/>
          <w:sz w:val="18"/>
          <w:szCs w:val="18"/>
          <w:lang w:val="en-US"/>
        </w:rPr>
        <w:footnoteRef/>
      </w:r>
      <w:r>
        <w:rPr>
          <w:rFonts w:ascii="Times New Roman" w:hAnsi="Times New Roman"/>
          <w:sz w:val="18"/>
          <w:szCs w:val="18"/>
        </w:rPr>
        <w:t xml:space="preserve"> GIFT, 2017., Murray Petrie, str. 5. – 6.</w:t>
      </w:r>
    </w:p>
  </w:footnote>
  <w:footnote w:id="13">
    <w:p w14:paraId="37A75D6A" w14:textId="77777777" w:rsidR="00917DCD" w:rsidRPr="00E3554C" w:rsidRDefault="00917DCD" w:rsidP="00FA005F">
      <w:pPr>
        <w:pStyle w:val="FootnoteText"/>
        <w:rPr>
          <w:rFonts w:ascii="Times New Roman" w:hAnsi="Times New Roman"/>
          <w:sz w:val="18"/>
          <w:szCs w:val="18"/>
        </w:rPr>
      </w:pPr>
      <w:r>
        <w:rPr>
          <w:rStyle w:val="FootnoteReference"/>
          <w:rFonts w:ascii="Times New Roman" w:hAnsi="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 xml:space="preserve">OECD i dr., </w:t>
      </w:r>
      <w:r>
        <w:rPr>
          <w:rFonts w:ascii="Times New Roman" w:hAnsi="Times New Roman"/>
          <w:i/>
          <w:sz w:val="18"/>
          <w:szCs w:val="18"/>
        </w:rPr>
        <w:t>Budget Transparency Toolkit</w:t>
      </w:r>
      <w:r>
        <w:rPr>
          <w:rFonts w:ascii="Times New Roman" w:hAnsi="Times New Roman"/>
          <w:sz w:val="18"/>
          <w:szCs w:val="18"/>
        </w:rPr>
        <w:t xml:space="preserve"> (Priručnik o transparentnosti proračuna), 2017., str. 71.</w:t>
      </w:r>
    </w:p>
  </w:footnote>
  <w:footnote w:id="14">
    <w:p w14:paraId="2AB772B1" w14:textId="77777777" w:rsidR="00917DCD" w:rsidRPr="00E3554C" w:rsidRDefault="00917DCD" w:rsidP="00FA005F">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Wampler, Touchton, Borgues, 2017.</w:t>
      </w:r>
    </w:p>
  </w:footnote>
  <w:footnote w:id="15">
    <w:p w14:paraId="5AB7B934" w14:textId="77777777" w:rsidR="00917DCD" w:rsidRPr="00E3554C" w:rsidRDefault="00917DCD" w:rsidP="00FA005F">
      <w:pPr>
        <w:pStyle w:val="FootnoteText"/>
        <w:rPr>
          <w:rFonts w:ascii="Times New Roman" w:hAnsi="Times New Roman"/>
          <w:sz w:val="18"/>
          <w:szCs w:val="18"/>
        </w:rPr>
      </w:pPr>
      <w:r>
        <w:rPr>
          <w:rStyle w:val="FootnoteReference"/>
          <w:rFonts w:ascii="Times New Roman" w:hAnsi="Times New Roman"/>
          <w:sz w:val="18"/>
          <w:szCs w:val="18"/>
          <w:lang w:val="en-US"/>
        </w:rPr>
        <w:footnoteRef/>
      </w:r>
      <w:r>
        <w:rPr>
          <w:rFonts w:ascii="Times New Roman" w:hAnsi="Times New Roman"/>
          <w:sz w:val="18"/>
          <w:szCs w:val="18"/>
        </w:rPr>
        <w:t xml:space="preserve"> Melo i Baiochhi (2006.), Gonçalves (2014.) te Touchton i Wampler (2014).</w:t>
      </w:r>
    </w:p>
  </w:footnote>
  <w:footnote w:id="16">
    <w:p w14:paraId="5548F5FA" w14:textId="77777777" w:rsidR="00917DCD" w:rsidRPr="00E3554C" w:rsidRDefault="00917DCD" w:rsidP="00FA005F">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IDS, 2010., str. 3. U okviru desetogodišnje studije analizirano je stotinu istraživanja četiriju vrsta angažmana građana u 20 zemalja. Od ukupno gotovo 830 rezultata dobivenih iz tih stotinu istraživanja, oko 75 % bili su pozitivni. Negativni rezultati preuzeti su sa stranice 57.</w:t>
      </w:r>
    </w:p>
  </w:footnote>
  <w:footnote w:id="17">
    <w:p w14:paraId="6B115BD9" w14:textId="77777777" w:rsidR="00917DCD" w:rsidRPr="00E3554C" w:rsidRDefault="00917DCD" w:rsidP="00FA005F">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IDS, 2010., str. 57.</w:t>
      </w:r>
    </w:p>
  </w:footnote>
  <w:footnote w:id="18">
    <w:p w14:paraId="13FD807B" w14:textId="77777777" w:rsidR="00917DCD" w:rsidRPr="00023627" w:rsidRDefault="00917DCD" w:rsidP="00FA005F">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Svjetska banka, 2017., str. 13.</w:t>
      </w:r>
    </w:p>
  </w:footnote>
  <w:footnote w:id="19">
    <w:p w14:paraId="7F36B0D7" w14:textId="77777777" w:rsidR="00917DCD" w:rsidRPr="006918CF" w:rsidRDefault="00917DCD" w:rsidP="002E2654">
      <w:pPr>
        <w:pStyle w:val="FootnoteText"/>
        <w:rPr>
          <w:rFonts w:ascii="Times New Roman" w:hAnsi="Times New Roman"/>
          <w:sz w:val="18"/>
          <w:szCs w:val="18"/>
        </w:rPr>
      </w:pPr>
      <w:r>
        <w:rPr>
          <w:rStyle w:val="FootnoteReference"/>
          <w:rFonts w:ascii="Times New Roman" w:hAnsi="Times New Roman"/>
          <w:sz w:val="18"/>
          <w:szCs w:val="18"/>
        </w:rPr>
        <w:footnoteRef/>
      </w:r>
      <w:r w:rsidRPr="002E2654">
        <w:rPr>
          <w:rFonts w:ascii="Times New Roman" w:hAnsi="Times New Roman"/>
          <w:sz w:val="18"/>
          <w:szCs w:val="18"/>
        </w:rPr>
        <w:t>Vidjeti</w:t>
      </w:r>
      <w:hyperlink r:id="rId6" w:history="1">
        <w:r w:rsidRPr="002E2654">
          <w:rPr>
            <w:rStyle w:val="Hyperlink"/>
            <w:rFonts w:ascii="Times New Roman" w:hAnsi="Times New Roman"/>
            <w:sz w:val="18"/>
            <w:szCs w:val="18"/>
          </w:rPr>
          <w:t>http</w:t>
        </w:r>
        <w:r>
          <w:rPr>
            <w:rStyle w:val="Hyperlink"/>
            <w:rFonts w:ascii="Times New Roman" w:hAnsi="Times New Roman"/>
            <w:sz w:val="18"/>
            <w:szCs w:val="18"/>
          </w:rPr>
          <w:t>://www.fiscaltransparency.net/resourcesfiles/files/20151028136.pdf</w:t>
        </w:r>
      </w:hyperlink>
      <w:r>
        <w:rPr>
          <w:rFonts w:ascii="Times New Roman" w:hAnsi="Times New Roman"/>
          <w:sz w:val="18"/>
          <w:szCs w:val="18"/>
        </w:rPr>
        <w:t xml:space="preserve"> str. 33.</w:t>
      </w:r>
    </w:p>
  </w:footnote>
  <w:footnote w:id="20">
    <w:p w14:paraId="702B3737" w14:textId="77777777" w:rsidR="00917DCD" w:rsidRPr="006918CF" w:rsidRDefault="00917DCD" w:rsidP="00FA005F">
      <w:pPr>
        <w:pStyle w:val="FootnoteText"/>
        <w:rPr>
          <w:rFonts w:ascii="Times New Roman" w:hAnsi="Times New Roman"/>
          <w:sz w:val="18"/>
          <w:szCs w:val="18"/>
        </w:rPr>
      </w:pPr>
      <w:r>
        <w:rPr>
          <w:rStyle w:val="FootnoteReference"/>
          <w:rFonts w:ascii="Times New Roman" w:hAnsi="Times New Roman"/>
          <w:sz w:val="18"/>
          <w:szCs w:val="18"/>
        </w:rPr>
        <w:footnoteRef/>
      </w:r>
      <w:proofErr w:type="spellStart"/>
      <w:r>
        <w:rPr>
          <w:rFonts w:ascii="Times New Roman" w:hAnsi="Times New Roman"/>
          <w:sz w:val="18"/>
          <w:szCs w:val="18"/>
        </w:rPr>
        <w:t>Vidijeti</w:t>
      </w:r>
      <w:proofErr w:type="spellEnd"/>
      <w:r>
        <w:rPr>
          <w:rFonts w:ascii="Times New Roman" w:hAnsi="Times New Roman"/>
          <w:sz w:val="18"/>
          <w:szCs w:val="18"/>
        </w:rPr>
        <w:t xml:space="preserve"> </w:t>
      </w:r>
      <w:hyperlink r:id="rId7" w:history="1">
        <w:r>
          <w:rPr>
            <w:rStyle w:val="Hyperlink"/>
            <w:rFonts w:ascii="Times New Roman" w:hAnsi="Times New Roman"/>
            <w:sz w:val="18"/>
            <w:szCs w:val="18"/>
          </w:rPr>
          <w:t>http://www.opengovpartnership.org/country/bosnia-and-herzegovina</w:t>
        </w:r>
      </w:hyperlink>
      <w:r>
        <w:rPr>
          <w:rFonts w:ascii="Times New Roman" w:hAnsi="Times New Roman"/>
          <w:sz w:val="18"/>
          <w:szCs w:val="18"/>
        </w:rPr>
        <w:t xml:space="preserve"> </w:t>
      </w:r>
    </w:p>
  </w:footnote>
  <w:footnote w:id="21">
    <w:p w14:paraId="44F236C9" w14:textId="77777777" w:rsidR="00917DCD" w:rsidRPr="003D0644" w:rsidRDefault="00917DCD" w:rsidP="00FA005F">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GIFT, 2017., Petrie str. 5.</w:t>
      </w:r>
    </w:p>
  </w:footnote>
  <w:footnote w:id="22">
    <w:p w14:paraId="1B2C95F6" w14:textId="77777777" w:rsidR="00917DCD" w:rsidRPr="006918CF" w:rsidRDefault="00917DCD" w:rsidP="009D72A6">
      <w:pPr>
        <w:pStyle w:val="FootnoteText"/>
        <w:rPr>
          <w:rFonts w:ascii="Times New Roman" w:hAnsi="Times New Roman"/>
          <w:color w:val="262626"/>
          <w:sz w:val="18"/>
          <w:szCs w:val="18"/>
        </w:rPr>
      </w:pPr>
      <w:r>
        <w:rPr>
          <w:rStyle w:val="FootnoteReference"/>
          <w:rFonts w:ascii="Times New Roman" w:hAnsi="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Načelo visoke razine br. 10</w:t>
      </w:r>
      <w:r>
        <w:rPr>
          <w:rFonts w:ascii="Times New Roman" w:hAnsi="Times New Roman"/>
          <w:color w:val="262626"/>
          <w:sz w:val="18"/>
          <w:szCs w:val="18"/>
        </w:rPr>
        <w:t>: „Građani, kao i svi nevladini sudionici, trebali bi imati pravo i učinkovite prilike da izravno sudjeluju u javnoj raspravi i debati o izradi i provedbi fiskalnih politika.“</w:t>
      </w:r>
      <w:r>
        <w:rPr>
          <w:rFonts w:ascii="Times New Roman" w:hAnsi="Times New Roman"/>
          <w:sz w:val="18"/>
          <w:szCs w:val="18"/>
        </w:rPr>
        <w:t xml:space="preserve"> </w:t>
      </w:r>
    </w:p>
  </w:footnote>
  <w:footnote w:id="23">
    <w:p w14:paraId="1881C926" w14:textId="77777777" w:rsidR="00917DCD" w:rsidRPr="006918CF" w:rsidRDefault="00917DCD" w:rsidP="009D72A6">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Vidjeti </w:t>
      </w:r>
      <w:hyperlink r:id="rId8" w:history="1">
        <w:r>
          <w:rPr>
            <w:rStyle w:val="Hyperlink"/>
            <w:rFonts w:ascii="Times New Roman" w:hAnsi="Times New Roman"/>
            <w:sz w:val="18"/>
            <w:szCs w:val="18"/>
          </w:rPr>
          <w:t>http://www.fiscaltransparency.net/giftprinciples/</w:t>
        </w:r>
      </w:hyperlink>
      <w:r>
        <w:rPr>
          <w:rFonts w:ascii="Times New Roman" w:hAnsi="Times New Roman"/>
          <w:sz w:val="18"/>
          <w:szCs w:val="18"/>
        </w:rPr>
        <w:t xml:space="preserve"> </w:t>
      </w:r>
    </w:p>
  </w:footnote>
  <w:footnote w:id="24">
    <w:p w14:paraId="460E74EC" w14:textId="77777777" w:rsidR="00917DCD" w:rsidRPr="006918CF" w:rsidRDefault="00917DCD" w:rsidP="00A90579">
      <w:pPr>
        <w:pStyle w:val="FootnoteText"/>
        <w:jc w:val="both"/>
        <w:rPr>
          <w:rFonts w:ascii="Times New Roman" w:hAnsi="Times New Roman"/>
          <w:sz w:val="18"/>
          <w:szCs w:val="18"/>
        </w:rPr>
      </w:pPr>
      <w:r w:rsidRPr="002E2654">
        <w:rPr>
          <w:rStyle w:val="FootnoteReference"/>
          <w:rFonts w:ascii="Times New Roman" w:hAnsi="Times New Roman"/>
          <w:sz w:val="18"/>
          <w:szCs w:val="18"/>
        </w:rPr>
        <w:footnoteRef/>
      </w:r>
      <w:r w:rsidRPr="002E2654">
        <w:rPr>
          <w:rFonts w:ascii="Times New Roman" w:hAnsi="Times New Roman"/>
          <w:sz w:val="18"/>
          <w:szCs w:val="18"/>
        </w:rPr>
        <w:t>Više informacija na</w:t>
      </w:r>
      <w:r>
        <w:rPr>
          <w:rStyle w:val="FootnoteReference"/>
        </w:rPr>
        <w:t xml:space="preserve"> </w:t>
      </w:r>
      <w:hyperlink r:id="rId9" w:history="1">
        <w:r>
          <w:rPr>
            <w:rStyle w:val="Hyperlink"/>
            <w:rFonts w:ascii="Times New Roman" w:hAnsi="Times New Roman"/>
            <w:sz w:val="18"/>
            <w:szCs w:val="18"/>
          </w:rPr>
          <w:t>http://guide.fiscaltransparency.net</w:t>
        </w:r>
      </w:hyperlink>
      <w:r>
        <w:rPr>
          <w:rFonts w:ascii="Times New Roman" w:hAnsi="Times New Roman"/>
          <w:sz w:val="18"/>
          <w:szCs w:val="18"/>
        </w:rPr>
        <w:t xml:space="preserve"> </w:t>
      </w:r>
    </w:p>
  </w:footnote>
  <w:footnote w:id="25">
    <w:p w14:paraId="33A84B77" w14:textId="77777777" w:rsidR="00917DCD" w:rsidRPr="002E2654" w:rsidRDefault="00917DCD" w:rsidP="002E2654">
      <w:pPr>
        <w:pStyle w:val="FootnoteText"/>
        <w:jc w:val="both"/>
        <w:rPr>
          <w:rFonts w:ascii="Times New Roman" w:hAnsi="Times New Roman"/>
          <w:sz w:val="18"/>
          <w:szCs w:val="18"/>
        </w:rPr>
      </w:pPr>
      <w:r>
        <w:rPr>
          <w:rStyle w:val="FootnoteReference"/>
          <w:sz w:val="18"/>
          <w:szCs w:val="18"/>
        </w:rPr>
        <w:footnoteRef/>
      </w:r>
      <w:r>
        <w:t xml:space="preserve"> </w:t>
      </w:r>
      <w:r w:rsidRPr="002E2654">
        <w:rPr>
          <w:rFonts w:ascii="Times New Roman" w:hAnsi="Times New Roman"/>
          <w:sz w:val="18"/>
          <w:szCs w:val="18"/>
        </w:rPr>
        <w:t>IBP, Upitnik i smjernice Ankete o otvorenosti proračuna za 2017., str. 135. – 155.</w:t>
      </w:r>
    </w:p>
  </w:footnote>
  <w:footnote w:id="26">
    <w:p w14:paraId="5A63E3E1" w14:textId="77777777" w:rsidR="00917DCD" w:rsidRPr="006918CF" w:rsidRDefault="00917DCD" w:rsidP="00454419">
      <w:pPr>
        <w:pStyle w:val="FootnoteText"/>
        <w:jc w:val="both"/>
        <w:rPr>
          <w:rFonts w:ascii="Times New Roman" w:hAnsi="Times New Roman"/>
          <w:sz w:val="18"/>
          <w:szCs w:val="18"/>
        </w:rPr>
      </w:pPr>
      <w:r w:rsidRPr="002E2654">
        <w:rPr>
          <w:rStyle w:val="FootnoteReference"/>
          <w:sz w:val="18"/>
          <w:szCs w:val="18"/>
        </w:rPr>
        <w:footnoteRef/>
      </w:r>
      <w:r w:rsidRPr="002E2654">
        <w:rPr>
          <w:rStyle w:val="FootnoteReference"/>
        </w:rPr>
        <w:t xml:space="preserve"> </w:t>
      </w:r>
      <w:r>
        <w:rPr>
          <w:rFonts w:ascii="Times New Roman" w:hAnsi="Times New Roman"/>
          <w:sz w:val="18"/>
          <w:szCs w:val="18"/>
        </w:rPr>
        <w:t xml:space="preserve">Kriteriji procjene kojima se koristi IBP su 0 – 40/100 za slabo sudjelovanje, 41 – 60 za ograničeno sudjelovanje i 61 – 100 za prikladno sudjelovanje. Vidjeti Prilog D: </w:t>
      </w:r>
      <w:r>
        <w:rPr>
          <w:rFonts w:ascii="Times New Roman" w:hAnsi="Times New Roman"/>
          <w:i/>
          <w:sz w:val="18"/>
          <w:szCs w:val="18"/>
        </w:rPr>
        <w:t>Open Budget Survey 2015:</w:t>
      </w:r>
      <w:r>
        <w:rPr>
          <w:rFonts w:ascii="Times New Roman" w:hAnsi="Times New Roman"/>
          <w:sz w:val="18"/>
          <w:szCs w:val="18"/>
        </w:rPr>
        <w:t xml:space="preserve"> </w:t>
      </w:r>
      <w:r>
        <w:rPr>
          <w:rFonts w:ascii="Times New Roman" w:hAnsi="Times New Roman"/>
          <w:i/>
          <w:sz w:val="18"/>
          <w:szCs w:val="18"/>
        </w:rPr>
        <w:t>Transparency, Public Participation and the Strength of Oversight Institutions.</w:t>
      </w:r>
      <w:r>
        <w:rPr>
          <w:rFonts w:ascii="Times New Roman" w:hAnsi="Times New Roman"/>
          <w:sz w:val="18"/>
          <w:szCs w:val="18"/>
        </w:rPr>
        <w:t xml:space="preserve"> (Anketa o otvorenosti proračuna za 2015.: transparentnost, sudjelovanje javnosti i snaga nadzornih institucija.) Rezultati Indeksa otvorenosti proračuna iz 2015. na engleskom i ruskom dostupni su na </w:t>
      </w:r>
      <w:hyperlink r:id="rId10" w:history="1">
        <w:r>
          <w:rPr>
            <w:rStyle w:val="Hyperlink"/>
            <w:rFonts w:ascii="Times New Roman" w:hAnsi="Times New Roman"/>
            <w:sz w:val="18"/>
            <w:szCs w:val="18"/>
          </w:rPr>
          <w:t>http://internationalbudget.org/opening-budgets/open-budget-initiative/open-budget-survey/publications-2/full-report/</w:t>
        </w:r>
      </w:hyperlink>
      <w:r>
        <w:rPr>
          <w:rStyle w:val="Hyperlink"/>
          <w:rFonts w:ascii="Times New Roman" w:hAnsi="Times New Roman"/>
          <w:sz w:val="18"/>
          <w:szCs w:val="18"/>
        </w:rPr>
        <w:t xml:space="preserve"> </w:t>
      </w:r>
    </w:p>
  </w:footnote>
  <w:footnote w:id="27">
    <w:p w14:paraId="452A0BCD" w14:textId="77777777" w:rsidR="00917DCD" w:rsidRPr="006918CF" w:rsidRDefault="00917DCD" w:rsidP="00F80D4E">
      <w:pPr>
        <w:pStyle w:val="FootnoteText"/>
        <w:jc w:val="both"/>
        <w:rPr>
          <w:rFonts w:ascii="Times New Roman" w:hAnsi="Times New Roman"/>
          <w:sz w:val="18"/>
          <w:szCs w:val="18"/>
        </w:rPr>
      </w:pPr>
      <w:r>
        <w:rPr>
          <w:rStyle w:val="FootnoteReference"/>
          <w:rFonts w:ascii="Times New Roman" w:hAnsi="Times New Roman"/>
          <w:sz w:val="18"/>
          <w:szCs w:val="18"/>
          <w:lang w:val="en-US"/>
        </w:rPr>
        <w:footnoteRef/>
      </w:r>
      <w:r>
        <w:rPr>
          <w:rFonts w:ascii="Times New Roman" w:hAnsi="Times New Roman"/>
          <w:sz w:val="18"/>
          <w:szCs w:val="18"/>
        </w:rPr>
        <w:t xml:space="preserve"> Kako je navedeno u Priručniku IBP-a o Anketi o otvorenosti proračuna za 2017. i pripadajućem upitniku. U priručniku su se zasebni odjeljci odnosili na sastavljanje proračuna i na izvršenje proračuna, ali kako su pitanja bila ista za svaki odjeljak, povezana su u prethodnom tekstu kad je to bilo moguće.</w:t>
      </w:r>
    </w:p>
  </w:footnote>
  <w:footnote w:id="28">
    <w:p w14:paraId="791381E0" w14:textId="77777777" w:rsidR="00917DCD" w:rsidRPr="008A017D" w:rsidRDefault="00917DCD" w:rsidP="00FE63EE">
      <w:pPr>
        <w:jc w:val="both"/>
        <w:rPr>
          <w:sz w:val="18"/>
          <w:szCs w:val="18"/>
        </w:rPr>
      </w:pPr>
      <w:r>
        <w:rPr>
          <w:rStyle w:val="FootnoteReference"/>
          <w:sz w:val="20"/>
          <w:szCs w:val="20"/>
        </w:rPr>
        <w:footnoteRef/>
      </w:r>
      <w:r>
        <w:rPr>
          <w:rStyle w:val="FootnoteReference"/>
        </w:rPr>
        <w:t xml:space="preserve"> </w:t>
      </w:r>
      <w:r w:rsidRPr="002E2654">
        <w:rPr>
          <w:sz w:val="18"/>
          <w:szCs w:val="18"/>
        </w:rPr>
        <w:t>Više informacija u Priručniku za transparentnost proračuna za 2017., odjeljak 4.:</w:t>
      </w:r>
      <w:r>
        <w:rPr>
          <w:sz w:val="18"/>
          <w:szCs w:val="18"/>
        </w:rPr>
        <w:t xml:space="preserve"> Otvorenost i angažman građana, odjeljak J: Uključiviji i participativniji proračun, str. 71.–72.</w:t>
      </w:r>
    </w:p>
  </w:footnote>
  <w:footnote w:id="29">
    <w:p w14:paraId="7C6A565F" w14:textId="77777777" w:rsidR="00917DCD" w:rsidRPr="008A017D" w:rsidRDefault="00917DCD">
      <w:pPr>
        <w:pStyle w:val="FootnoteText"/>
        <w:rPr>
          <w:rFonts w:ascii="Times New Roman" w:hAnsi="Times New Roman"/>
          <w:sz w:val="18"/>
          <w:szCs w:val="18"/>
        </w:rPr>
      </w:pPr>
      <w:r>
        <w:rPr>
          <w:rStyle w:val="FootnoteReference"/>
          <w:rFonts w:ascii="Times New Roman" w:hAnsi="Times New Roman"/>
          <w:sz w:val="20"/>
          <w:szCs w:val="20"/>
          <w:lang w:val="en-US"/>
        </w:rPr>
        <w:footnoteRef/>
      </w:r>
      <w:r>
        <w:rPr>
          <w:rStyle w:val="FootnoteReference"/>
          <w:sz w:val="18"/>
          <w:szCs w:val="18"/>
        </w:rPr>
        <w:t xml:space="preserve"> </w:t>
      </w:r>
      <w:r>
        <w:rPr>
          <w:sz w:val="18"/>
          <w:szCs w:val="18"/>
        </w:rPr>
        <w:t>Ibid, str. 73, odjeljak J3.</w:t>
      </w:r>
    </w:p>
  </w:footnote>
  <w:footnote w:id="30">
    <w:p w14:paraId="16807F36" w14:textId="77777777" w:rsidR="00917DCD" w:rsidRPr="006918CF" w:rsidRDefault="00917DCD" w:rsidP="004F6FBF">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MMF, 2015., </w:t>
      </w:r>
      <w:r>
        <w:rPr>
          <w:rFonts w:ascii="Times New Roman" w:hAnsi="Times New Roman"/>
          <w:i/>
          <w:sz w:val="18"/>
          <w:szCs w:val="18"/>
        </w:rPr>
        <w:t>Fiscal Transparency Evaluation</w:t>
      </w:r>
      <w:r>
        <w:rPr>
          <w:rFonts w:ascii="Times New Roman" w:hAnsi="Times New Roman"/>
          <w:sz w:val="18"/>
          <w:szCs w:val="18"/>
        </w:rPr>
        <w:t xml:space="preserve">, </w:t>
      </w:r>
      <w:r>
        <w:rPr>
          <w:rFonts w:ascii="Times New Roman" w:hAnsi="Times New Roman"/>
          <w:i/>
          <w:sz w:val="18"/>
          <w:szCs w:val="18"/>
        </w:rPr>
        <w:t xml:space="preserve">Philippines, </w:t>
      </w:r>
      <w:r>
        <w:rPr>
          <w:rFonts w:ascii="Times New Roman" w:hAnsi="Times New Roman"/>
          <w:sz w:val="18"/>
          <w:szCs w:val="18"/>
        </w:rPr>
        <w:t>(Evaluacija fiskalne transparentnosti, Filipini), str. 44. Načelo 2.3.3:</w:t>
      </w:r>
      <w:r>
        <w:rPr>
          <w:rFonts w:ascii="Times New Roman" w:hAnsi="Times New Roman"/>
          <w:b/>
          <w:sz w:val="18"/>
          <w:szCs w:val="18"/>
        </w:rPr>
        <w:t xml:space="preserve"> </w:t>
      </w:r>
      <w:r>
        <w:rPr>
          <w:rFonts w:ascii="Times New Roman" w:hAnsi="Times New Roman"/>
          <w:sz w:val="18"/>
          <w:szCs w:val="18"/>
        </w:rPr>
        <w:t xml:space="preserve">MMF, 2014., </w:t>
      </w:r>
      <w:r>
        <w:rPr>
          <w:rFonts w:ascii="Times New Roman" w:hAnsi="Times New Roman"/>
          <w:i/>
          <w:sz w:val="18"/>
          <w:szCs w:val="18"/>
        </w:rPr>
        <w:t>Kodeks fiskalne transparentnosti</w:t>
      </w:r>
      <w:r>
        <w:rPr>
          <w:rFonts w:ascii="Times New Roman" w:hAnsi="Times New Roman"/>
          <w:sz w:val="18"/>
          <w:szCs w:val="18"/>
        </w:rPr>
        <w:t>, str. 11.</w:t>
      </w:r>
    </w:p>
  </w:footnote>
  <w:footnote w:id="31">
    <w:p w14:paraId="5A9D0877" w14:textId="77777777" w:rsidR="00917DCD" w:rsidRPr="00777231" w:rsidRDefault="00917DCD">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Savjetovanje je završilo u rujnu 2016. i u tijeku su revizije. </w:t>
      </w:r>
      <w:hyperlink r:id="rId11" w:history="1">
        <w:r>
          <w:rPr>
            <w:rStyle w:val="Hyperlink"/>
            <w:rFonts w:ascii="Times New Roman" w:hAnsi="Times New Roman"/>
            <w:sz w:val="18"/>
            <w:szCs w:val="18"/>
          </w:rPr>
          <w:t>https://www.imf.org/external/np/exr/consult/2016/ftc/index.htm</w:t>
        </w:r>
      </w:hyperlink>
      <w:r>
        <w:rPr>
          <w:rFonts w:ascii="Times New Roman" w:hAnsi="Times New Roman"/>
          <w:sz w:val="18"/>
          <w:szCs w:val="18"/>
        </w:rPr>
        <w:t xml:space="preserve"> </w:t>
      </w:r>
    </w:p>
  </w:footnote>
  <w:footnote w:id="32">
    <w:p w14:paraId="555AB2DE" w14:textId="77777777" w:rsidR="00917DCD" w:rsidRPr="00034939" w:rsidRDefault="00917DCD" w:rsidP="008E0596">
      <w:pPr>
        <w:pStyle w:val="FootnoteText"/>
        <w:jc w:val="both"/>
        <w:rPr>
          <w:rFonts w:ascii="Times New Roman" w:hAnsi="Times New Roman"/>
          <w:sz w:val="18"/>
          <w:szCs w:val="18"/>
        </w:rPr>
      </w:pPr>
      <w:r>
        <w:rPr>
          <w:rStyle w:val="FootnoteReference"/>
          <w:rFonts w:ascii="Times New Roman" w:hAnsi="Times New Roman"/>
          <w:sz w:val="18"/>
          <w:szCs w:val="18"/>
          <w:lang w:val="en-US"/>
        </w:rPr>
        <w:footnoteRef/>
      </w:r>
      <w:r>
        <w:rPr>
          <w:rFonts w:ascii="Times New Roman" w:hAnsi="Times New Roman"/>
          <w:sz w:val="18"/>
          <w:szCs w:val="18"/>
        </w:rPr>
        <w:t xml:space="preserve"> OECD-ov prijedlog, kako ga je iznio Ronnie Downes (zamjenik voditelja – Odjel za planiranje proračuna i javne rashode), iz travnja 2017. Vidi i OECD, 2015. za proračunska načela i OECD 2017. za Priručnik o transparentnosti proračuna.</w:t>
      </w:r>
    </w:p>
  </w:footnote>
  <w:footnote w:id="33">
    <w:p w14:paraId="138CCF3C" w14:textId="77777777" w:rsidR="00917DCD" w:rsidRPr="00034939" w:rsidRDefault="00917DCD" w:rsidP="00BF745C">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Vidi GIFT, 2016., Murray Petrie</w:t>
      </w:r>
    </w:p>
  </w:footnote>
  <w:footnote w:id="34">
    <w:p w14:paraId="1BF6E972" w14:textId="77777777" w:rsidR="00917DCD" w:rsidRPr="00034939" w:rsidRDefault="00917DCD" w:rsidP="00B86628">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rPr>
        <w:t>GIFT, 2015., Paolo de Renzio</w:t>
      </w:r>
    </w:p>
  </w:footnote>
  <w:footnote w:id="35">
    <w:p w14:paraId="6A667A2D" w14:textId="77777777" w:rsidR="00917DCD" w:rsidRPr="0022567E" w:rsidRDefault="00917DCD" w:rsidP="005E556F">
      <w:pPr>
        <w:pStyle w:val="Comment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hyperlink r:id="rId12" w:history="1">
        <w:r>
          <w:rPr>
            <w:rStyle w:val="Hyperlink"/>
            <w:rFonts w:ascii="Times New Roman" w:hAnsi="Times New Roman"/>
            <w:sz w:val="18"/>
            <w:szCs w:val="18"/>
          </w:rPr>
          <w:t>http://www.fiscaltransparency.net/pp_principles/</w:t>
        </w:r>
      </w:hyperlink>
      <w:r>
        <w:rPr>
          <w:rFonts w:ascii="Times New Roman" w:hAnsi="Times New Roman"/>
          <w:sz w:val="18"/>
          <w:szCs w:val="18"/>
        </w:rPr>
        <w:t xml:space="preserve"> Otvorenost: Prosljeđivanje potpunih informacija i reagiranje u skladu sa svrhom svakog angažmana, njegovim djelokrugom rada, ograničenjima, predviđenim krajnjim rezultatima, procesom i pravodobnošću, kao i u skladu s očekivanim i stvarnim rezultatima sudjelovanja javnosti. Dubina: Podržavati svaki javni angažman pružanjem svih relevantnih informacija, naglašavanje ključnih političkih ciljeva, opcija, odabira i kompromisa te pružanjem informacija o njima, utvrđivanjem potencijalnog socijalnog, ekonomskog i ekološkog utjecaja i uključivanjem raznolikih stajališta; pružanjem pravovremenih i konkretnih povratnih informacija o javnom doprinosu te kako on jest ili nije uključen u službenu politiku ili savjetovanje.</w:t>
      </w:r>
    </w:p>
  </w:footnote>
  <w:footnote w:id="36">
    <w:p w14:paraId="786A004A" w14:textId="77777777" w:rsidR="00917DCD" w:rsidRPr="00DD3467" w:rsidRDefault="00917DCD" w:rsidP="00827FDA">
      <w:pPr>
        <w:pStyle w:val="FootnoteText"/>
        <w:rPr>
          <w:rFonts w:ascii="Times New Roman" w:hAnsi="Times New Roman"/>
          <w:sz w:val="18"/>
          <w:szCs w:val="18"/>
        </w:rPr>
      </w:pPr>
      <w:r>
        <w:rPr>
          <w:rStyle w:val="FootnoteReference"/>
          <w:sz w:val="18"/>
          <w:szCs w:val="18"/>
        </w:rPr>
        <w:footnoteRef/>
      </w:r>
      <w:r>
        <w:rPr>
          <w:sz w:val="18"/>
          <w:szCs w:val="18"/>
        </w:rPr>
        <w:t xml:space="preserve"> </w:t>
      </w:r>
      <w:r w:rsidRPr="002E2654">
        <w:rPr>
          <w:rFonts w:ascii="Times New Roman" w:hAnsi="Times New Roman"/>
          <w:sz w:val="18"/>
          <w:szCs w:val="18"/>
        </w:rPr>
        <w:t>Kao što je pojasnilo Tajništvo PEFA-e.</w:t>
      </w:r>
    </w:p>
  </w:footnote>
  <w:footnote w:id="37">
    <w:p w14:paraId="1599FEF6" w14:textId="77777777" w:rsidR="00917DCD" w:rsidRPr="00141628" w:rsidRDefault="00917DCD" w:rsidP="00866DB4">
      <w:pPr>
        <w:pStyle w:val="FootnoteText"/>
        <w:jc w:val="both"/>
        <w:rPr>
          <w:rFonts w:ascii="Times New Roman" w:hAnsi="Times New Roman"/>
          <w:sz w:val="18"/>
          <w:szCs w:val="18"/>
        </w:rPr>
      </w:pPr>
      <w:r>
        <w:rPr>
          <w:rStyle w:val="FootnoteReference"/>
          <w:rFonts w:ascii="Times New Roman" w:hAnsi="Times New Roman"/>
          <w:sz w:val="18"/>
          <w:szCs w:val="18"/>
          <w:lang w:val="en-US"/>
        </w:rPr>
        <w:footnoteRef/>
      </w:r>
      <w:r>
        <w:rPr>
          <w:rFonts w:ascii="Times New Roman" w:hAnsi="Times New Roman"/>
          <w:sz w:val="18"/>
          <w:szCs w:val="18"/>
        </w:rPr>
        <w:t xml:space="preserve"> Vidi Leaders' Report WPP-a, u okviru kojeg je anketirano 300 vladinih voditelja komunikacija u 40 zemalja.</w:t>
      </w:r>
    </w:p>
  </w:footnote>
  <w:footnote w:id="38">
    <w:p w14:paraId="4FD6E262" w14:textId="77777777" w:rsidR="00917DCD" w:rsidRPr="00141628" w:rsidRDefault="00917DCD" w:rsidP="00866DB4">
      <w:pPr>
        <w:pStyle w:val="FootnoteText"/>
        <w:jc w:val="both"/>
        <w:rPr>
          <w:rFonts w:ascii="Times New Roman" w:hAnsi="Times New Roman"/>
          <w:sz w:val="18"/>
          <w:szCs w:val="18"/>
        </w:rPr>
      </w:pPr>
      <w:r>
        <w:rPr>
          <w:rStyle w:val="FootnoteReference"/>
          <w:rFonts w:ascii="Times New Roman" w:hAnsi="Times New Roman"/>
          <w:sz w:val="18"/>
          <w:szCs w:val="18"/>
          <w:lang w:val="en-US"/>
        </w:rPr>
        <w:footnoteRef/>
      </w:r>
      <w:r>
        <w:rPr>
          <w:rFonts w:ascii="Times New Roman" w:hAnsi="Times New Roman"/>
          <w:sz w:val="18"/>
          <w:szCs w:val="18"/>
        </w:rPr>
        <w:t xml:space="preserve"> Edelman barometar iz 2017. otkrio je da su tri četvrtine od 28 anketiranih zemalja opisane kao nepovjerljive prema vladama, poduzećima, medijima i nevladinim organizacijama, što je najgori rezultat još od financijske krize. VIše informacija na </w:t>
      </w:r>
      <w:hyperlink r:id="rId13" w:history="1">
        <w:r>
          <w:rPr>
            <w:rStyle w:val="Hyperlink"/>
            <w:rFonts w:ascii="Times New Roman" w:hAnsi="Times New Roman"/>
            <w:sz w:val="18"/>
            <w:szCs w:val="18"/>
          </w:rPr>
          <w:t>http://www.edelman.com/executive-summary/</w:t>
        </w:r>
      </w:hyperlink>
    </w:p>
  </w:footnote>
  <w:footnote w:id="39">
    <w:p w14:paraId="01B79A3B" w14:textId="77777777" w:rsidR="00917DCD" w:rsidRPr="00034939" w:rsidRDefault="00917DCD" w:rsidP="00866DB4">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OECD, 2015., str. 1.</w:t>
      </w:r>
    </w:p>
  </w:footnote>
  <w:footnote w:id="40">
    <w:p w14:paraId="7BA467A0" w14:textId="77777777" w:rsidR="00917DCD" w:rsidRPr="002E2654" w:rsidRDefault="00917DCD" w:rsidP="002E2654">
      <w:pPr>
        <w:pStyle w:val="FootnoteText"/>
        <w:jc w:val="both"/>
        <w:rPr>
          <w:rFonts w:ascii="Times New Roman" w:hAnsi="Times New Roman"/>
          <w:sz w:val="18"/>
          <w:szCs w:val="18"/>
        </w:rPr>
      </w:pPr>
      <w:r w:rsidRPr="002E2654">
        <w:rPr>
          <w:rStyle w:val="FootnoteReference"/>
          <w:sz w:val="18"/>
          <w:szCs w:val="18"/>
        </w:rPr>
        <w:footnoteRef/>
      </w:r>
      <w:r w:rsidRPr="002E2654">
        <w:rPr>
          <w:rFonts w:ascii="Times New Roman" w:hAnsi="Times New Roman"/>
          <w:sz w:val="18"/>
          <w:szCs w:val="18"/>
        </w:rPr>
        <w:t xml:space="preserve"> OECD, 2015., Načelo 4d, str. 7. i savjeti koje je pružio Ronnie Downes (zamjenik voditelja Jedinice za proračun i javne rashode) u travnju 2017., kako su uključeni u proizvod znanja na temu proračuna za građane.</w:t>
      </w:r>
    </w:p>
  </w:footnote>
  <w:footnote w:id="41">
    <w:p w14:paraId="6D286D0B" w14:textId="77777777" w:rsidR="00917DCD" w:rsidRPr="00227703" w:rsidRDefault="00917DCD" w:rsidP="00A12829">
      <w:pPr>
        <w:rPr>
          <w:rFonts w:eastAsia="Times New Roman"/>
          <w:sz w:val="18"/>
          <w:szCs w:val="18"/>
        </w:rPr>
      </w:pPr>
      <w:r>
        <w:rPr>
          <w:rStyle w:val="FootnoteReference"/>
          <w:sz w:val="18"/>
          <w:szCs w:val="18"/>
        </w:rPr>
        <w:footnoteRef/>
      </w:r>
      <w:r>
        <w:t xml:space="preserve"> </w:t>
      </w:r>
      <w:r w:rsidRPr="002E2654">
        <w:rPr>
          <w:sz w:val="18"/>
          <w:szCs w:val="18"/>
        </w:rPr>
        <w:t>WPP-ov Leaders’ Report, 2017., citiran na blogu Svjetske banke pod nazivom „World Bank People, Spaces, Deliberations” u članku „Democracy only works if we show up” (Demokracija je moguća samo uz naše aktivno djelovanje) autorice Roxanne Bauer, objavljenom 1. lipnja 2017.</w:t>
      </w:r>
      <w:r>
        <w:rPr>
          <w:color w:val="202020"/>
          <w:sz w:val="18"/>
          <w:szCs w:val="18"/>
          <w:shd w:val="clear" w:color="auto" w:fill="F5F5F5"/>
        </w:rPr>
        <w:t xml:space="preserve"> Sažetak dostupnih dokumenata: </w:t>
      </w:r>
      <w:hyperlink r:id="rId14" w:history="1">
        <w:r>
          <w:rPr>
            <w:rStyle w:val="Hyperlink"/>
            <w:sz w:val="18"/>
            <w:szCs w:val="18"/>
            <w:shd w:val="clear" w:color="auto" w:fill="F5F5F5"/>
          </w:rPr>
          <w:t>https://www.linkedin.com/pulse/leaders-report-future-government-communication-christopher-ritchie</w:t>
        </w:r>
      </w:hyperlink>
      <w:r>
        <w:rPr>
          <w:color w:val="202020"/>
          <w:sz w:val="18"/>
          <w:szCs w:val="18"/>
          <w:shd w:val="clear" w:color="auto" w:fill="F5F5F5"/>
        </w:rPr>
        <w:t xml:space="preserve"> </w:t>
      </w:r>
    </w:p>
  </w:footnote>
  <w:footnote w:id="42">
    <w:p w14:paraId="42EC42F2" w14:textId="77777777" w:rsidR="00917DCD" w:rsidRPr="00DD3467" w:rsidRDefault="00917DCD" w:rsidP="001E491E">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To je rezultat istraživanja GIFT-a izvedenog iz praksi zemalja kao što je navedeno u radu Lindsey Marchessault od 16. studenoga 2015., str. 2. – 3.</w:t>
      </w:r>
    </w:p>
  </w:footnote>
  <w:footnote w:id="43">
    <w:p w14:paraId="7CD112CE" w14:textId="77777777" w:rsidR="00917DCD" w:rsidRPr="00DD3467" w:rsidRDefault="00917DCD" w:rsidP="001E491E">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GIFT, 2015., Lindsey Marchessault, str. 7.</w:t>
      </w:r>
    </w:p>
  </w:footnote>
  <w:footnote w:id="44">
    <w:p w14:paraId="7BCB6151" w14:textId="77777777" w:rsidR="00917DCD" w:rsidRPr="00034939" w:rsidRDefault="00917DCD" w:rsidP="005E556F">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GIFT, 2015., Lindsey Marchessault, str. 18 – 19. Ovaj je znanstveni rad pružio mnogo informacija o razvoju načela GIFT-a za 2016. godinu. U Načelu br. 3, pod konačnim načelima na temu poštovanja samoizričaja, navodi se omogućavanje te pružanje podrške pojedincima i zajednicama, uključujući one na koje proračun utječe, da artikuliraju svoje interese na svoj način i odaberu način sudjelovanja koji preferiraju, istovremeno priznavajući da postoje skupine mogu govoriti umjesto drugih.</w:t>
      </w:r>
    </w:p>
  </w:footnote>
  <w:footnote w:id="45">
    <w:p w14:paraId="446163A0" w14:textId="77777777" w:rsidR="00917DCD" w:rsidRPr="00034939" w:rsidRDefault="00917DCD" w:rsidP="005E556F">
      <w:pPr>
        <w:jc w:val="both"/>
        <w:rPr>
          <w:sz w:val="18"/>
          <w:szCs w:val="18"/>
        </w:rPr>
      </w:pPr>
      <w:r>
        <w:rPr>
          <w:rStyle w:val="FootnoteReference"/>
          <w:sz w:val="18"/>
          <w:szCs w:val="18"/>
        </w:rPr>
        <w:footnoteRef/>
      </w:r>
      <w:r>
        <w:rPr>
          <w:sz w:val="18"/>
          <w:szCs w:val="18"/>
        </w:rPr>
        <w:t xml:space="preserve"> IBP, 2012., str. 20. Literatura povezana s OECD-ovim Priručnikom, str. 11, izvorni izvor Marc Gramberger, 2002., </w:t>
      </w:r>
      <w:r>
        <w:rPr>
          <w:i/>
          <w:sz w:val="18"/>
          <w:szCs w:val="18"/>
        </w:rPr>
        <w:t>Građani kao partneri: OECD-ov Priručnik o informacijama, savjetovanju i sudjelovanju javnosti u izradi politika</w:t>
      </w:r>
    </w:p>
  </w:footnote>
  <w:footnote w:id="46">
    <w:p w14:paraId="6737CD0F" w14:textId="77777777" w:rsidR="00917DCD" w:rsidRPr="00DD3467" w:rsidRDefault="00917DCD" w:rsidP="005E556F">
      <w:pPr>
        <w:pStyle w:val="FootnoteText"/>
        <w:rPr>
          <w:rFonts w:ascii="Times New Roman" w:hAnsi="Times New Roman"/>
          <w:sz w:val="18"/>
          <w:szCs w:val="18"/>
        </w:rPr>
      </w:pPr>
      <w:r>
        <w:rPr>
          <w:rStyle w:val="FootnoteReference"/>
          <w:rFonts w:ascii="Times New Roman" w:hAnsi="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 xml:space="preserve">OECD, 2017, </w:t>
      </w:r>
      <w:r>
        <w:rPr>
          <w:rFonts w:ascii="Times New Roman" w:hAnsi="Times New Roman"/>
          <w:i/>
          <w:sz w:val="18"/>
          <w:szCs w:val="18"/>
        </w:rPr>
        <w:t>Budget Transparency Toolkit (</w:t>
      </w:r>
      <w:r>
        <w:rPr>
          <w:rFonts w:ascii="Times New Roman" w:hAnsi="Times New Roman"/>
          <w:sz w:val="18"/>
          <w:szCs w:val="18"/>
        </w:rPr>
        <w:t>Priručnik za transparentnost proračuna), str. 73.</w:t>
      </w:r>
    </w:p>
  </w:footnote>
  <w:footnote w:id="47">
    <w:p w14:paraId="62C2B3C8" w14:textId="77777777" w:rsidR="00917DCD" w:rsidRPr="009863AD" w:rsidRDefault="00917DCD" w:rsidP="00D21E6E">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Posjetiti Međunarodno udruženje za sudjelovanje javnosti na www.iap2.org</w:t>
      </w:r>
    </w:p>
  </w:footnote>
  <w:footnote w:id="48">
    <w:p w14:paraId="6277D8BF" w14:textId="77777777" w:rsidR="00917DCD" w:rsidRPr="00141628" w:rsidRDefault="00917DCD" w:rsidP="00866DB4">
      <w:pPr>
        <w:pStyle w:val="FootnoteText"/>
        <w:rPr>
          <w:rFonts w:ascii="Times New Roman" w:hAnsi="Times New Roman"/>
          <w:sz w:val="18"/>
          <w:szCs w:val="18"/>
        </w:rPr>
      </w:pPr>
      <w:r>
        <w:rPr>
          <w:rStyle w:val="FootnoteReference"/>
          <w:rFonts w:ascii="Times New Roman" w:hAnsi="Times New Roman"/>
          <w:sz w:val="18"/>
          <w:szCs w:val="18"/>
          <w:lang w:val="en-US"/>
        </w:rPr>
        <w:footnoteRef/>
      </w:r>
      <w:r>
        <w:rPr>
          <w:rFonts w:ascii="Times New Roman" w:hAnsi="Times New Roman"/>
          <w:sz w:val="18"/>
          <w:szCs w:val="18"/>
        </w:rPr>
        <w:t xml:space="preserve"> Izvještaj Svjetske banke o razvoju, 2017., str. 248.</w:t>
      </w:r>
    </w:p>
  </w:footnote>
  <w:footnote w:id="49">
    <w:p w14:paraId="2AC2F01A" w14:textId="77777777" w:rsidR="00917DCD" w:rsidRPr="006918CF" w:rsidRDefault="00917DCD" w:rsidP="00866DB4">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GIFT, 2017., Murray Petrie, str. 6.</w:t>
      </w:r>
    </w:p>
  </w:footnote>
  <w:footnote w:id="50">
    <w:p w14:paraId="1381F1AF" w14:textId="77777777" w:rsidR="00917DCD" w:rsidRPr="00D97DE1" w:rsidRDefault="00917DCD">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Svjetska banka, 2017., Ubiranje digitalne dividende dostupno je na engleskom i ruskom jeziku na: </w:t>
      </w:r>
      <w:hyperlink r:id="rId15" w:history="1">
        <w:r>
          <w:rPr>
            <w:rStyle w:val="Hyperlink"/>
            <w:rFonts w:ascii="Times New Roman" w:hAnsi="Times New Roman"/>
            <w:sz w:val="18"/>
            <w:szCs w:val="18"/>
          </w:rPr>
          <w:t>https://openknowledge.worldbank.org/handle/10986/26151</w:t>
        </w:r>
      </w:hyperlink>
      <w:r>
        <w:rPr>
          <w:rFonts w:ascii="Times New Roman" w:hAnsi="Times New Roman"/>
          <w:sz w:val="18"/>
          <w:szCs w:val="18"/>
        </w:rPr>
        <w:t xml:space="preserve"> </w:t>
      </w:r>
    </w:p>
  </w:footnote>
  <w:footnote w:id="51">
    <w:p w14:paraId="7B21910D" w14:textId="77777777" w:rsidR="00917DCD" w:rsidRPr="00DA145D" w:rsidRDefault="00917DCD" w:rsidP="00B00727">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rPr>
        <w:t>Rezultati istraživanja temelje se na 176 odgovora iz više od 70 zemalja koji se odnose na pitanja koja pokrivaju sva tematska područja i faze proračunskog ciklusa. Vidjeti GIFT, istraživanje Paola de Renzia i Massima Mastruzzija iz 2016.</w:t>
      </w:r>
    </w:p>
  </w:footnote>
  <w:footnote w:id="52">
    <w:p w14:paraId="51C68EB1" w14:textId="77777777" w:rsidR="00917DCD" w:rsidRPr="00034939" w:rsidRDefault="00917DCD" w:rsidP="00034939">
      <w:pPr>
        <w:pStyle w:val="xmsonormal"/>
        <w:shd w:val="clear" w:color="auto" w:fill="FFFFFF"/>
        <w:spacing w:before="0" w:beforeAutospacing="0" w:after="0" w:afterAutospacing="0"/>
        <w:jc w:val="both"/>
        <w:rPr>
          <w:color w:val="212121"/>
        </w:rPr>
      </w:pPr>
      <w:r>
        <w:rPr>
          <w:rStyle w:val="FootnoteReference"/>
          <w:sz w:val="18"/>
          <w:szCs w:val="18"/>
        </w:rPr>
        <w:footnoteRef/>
      </w:r>
      <w:r>
        <w:rPr>
          <w:sz w:val="18"/>
          <w:szCs w:val="18"/>
        </w:rPr>
        <w:t xml:space="preserve"> Vidjeti </w:t>
      </w:r>
      <w:hyperlink r:id="rId16" w:tgtFrame="_blank" w:history="1">
        <w:r>
          <w:rPr>
            <w:rStyle w:val="Hyperlink"/>
            <w:sz w:val="18"/>
            <w:szCs w:val="18"/>
            <w:shd w:val="clear" w:color="auto" w:fill="FFEE94"/>
          </w:rPr>
          <w:t>http://www.ijf.hr/upload/files/file/ENG/newsletter/96.pdf</w:t>
        </w:r>
      </w:hyperlink>
      <w:r>
        <w:rPr>
          <w:color w:val="000000"/>
          <w:sz w:val="18"/>
          <w:szCs w:val="18"/>
        </w:rPr>
        <w:t xml:space="preserve">. </w:t>
      </w:r>
      <w:r>
        <w:rPr>
          <w:sz w:val="18"/>
          <w:szCs w:val="18"/>
        </w:rPr>
        <w:t xml:space="preserve">IJF je proveo anketu o stajalištima zaposlenika u tijelima lokalne uprave o proračunskoj transparentnosti (što motivira tijela lokalne uprave da budu transparentnija) </w:t>
      </w:r>
      <w:hyperlink r:id="rId17" w:tgtFrame="_blank" w:history="1">
        <w:r>
          <w:rPr>
            <w:rStyle w:val="Hyperlink"/>
            <w:sz w:val="18"/>
            <w:szCs w:val="18"/>
            <w:shd w:val="clear" w:color="auto" w:fill="FFEE94"/>
          </w:rPr>
          <w:t>http://www.ijf.hr/upload/files/file/ENG/newsletter/111.pdf</w:t>
        </w:r>
      </w:hyperlink>
      <w:r>
        <w:rPr>
          <w:color w:val="000000"/>
          <w:sz w:val="18"/>
          <w:szCs w:val="18"/>
        </w:rPr>
        <w:t xml:space="preserve"> te je pomogao u analizi slučaja u pogledu sudjelovanja javnosti u Pazinu </w:t>
      </w:r>
      <w:hyperlink r:id="rId18" w:tgtFrame="_blank" w:history="1">
        <w:r>
          <w:rPr>
            <w:rStyle w:val="Hyperlink"/>
            <w:sz w:val="18"/>
            <w:szCs w:val="18"/>
          </w:rPr>
          <w:t>http://www.fiscaltransparency.net/wp-content/themes/enfold/includes/gift_embedded/en/resource_open.php?IdToOpen=20150706114</w:t>
        </w:r>
      </w:hyperlink>
    </w:p>
  </w:footnote>
  <w:footnote w:id="53">
    <w:p w14:paraId="495CF697" w14:textId="77777777" w:rsidR="00917DCD" w:rsidRPr="005F3E60" w:rsidRDefault="00917DCD" w:rsidP="004E5B58">
      <w:pPr>
        <w:pStyle w:val="FootnoteText"/>
        <w:jc w:val="both"/>
        <w:rPr>
          <w:rStyle w:val="FootnoteReference"/>
          <w:rFonts w:ascii="Times New Roman" w:hAnsi="Times New Roman"/>
          <w:sz w:val="18"/>
          <w:szCs w:val="18"/>
        </w:rPr>
      </w:pPr>
      <w:r>
        <w:rPr>
          <w:rStyle w:val="FootnoteReference"/>
          <w:rFonts w:ascii="Times New Roman" w:hAnsi="Times New Roman"/>
          <w:sz w:val="18"/>
          <w:szCs w:val="18"/>
          <w:lang w:val="en-US"/>
        </w:rPr>
        <w:footnoteRef/>
      </w:r>
      <w:r>
        <w:rPr>
          <w:rStyle w:val="FootnoteReference"/>
          <w:rFonts w:ascii="Times New Roman" w:hAnsi="Times New Roman"/>
          <w:sz w:val="18"/>
          <w:szCs w:val="18"/>
        </w:rPr>
        <w:t xml:space="preserve"> </w:t>
      </w:r>
      <w:r>
        <w:rPr>
          <w:rFonts w:ascii="HelveticaNeueLTStd" w:hAnsi="HelveticaNeueLTStd"/>
          <w:sz w:val="18"/>
          <w:szCs w:val="18"/>
        </w:rPr>
        <w:t xml:space="preserve">Od CIDAC-a, neovisnog </w:t>
      </w:r>
      <w:r>
        <w:rPr>
          <w:rFonts w:ascii="HelveticaNeueLTStd" w:hAnsi="HelveticaNeueLTStd"/>
          <w:i/>
          <w:sz w:val="18"/>
          <w:szCs w:val="18"/>
        </w:rPr>
        <w:t>think tanka</w:t>
      </w:r>
      <w:r>
        <w:rPr>
          <w:rFonts w:ascii="HelveticaNeueLTStd" w:hAnsi="HelveticaNeueLTStd"/>
          <w:sz w:val="18"/>
          <w:szCs w:val="18"/>
        </w:rPr>
        <w:t xml:space="preserve"> u Meksiku, koji je osmislio ta pitanja kao anketu uživo koja je provedena na 1200 nasumično odabranih kućanstava tijekom dvomjesečnog razdoblja u dvije uzastopne godine. Prema IBP-u, države mogu upotrebljavati tu istu metodologiju, IBP, 2012., str. 22.</w:t>
      </w:r>
    </w:p>
  </w:footnote>
  <w:footnote w:id="54">
    <w:p w14:paraId="0E6CD3FA" w14:textId="77777777" w:rsidR="00917DCD" w:rsidRPr="00034939" w:rsidRDefault="00917DCD" w:rsidP="00034939">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IBP, 2015., Izvještaj o anketi otvorenosti proračuna za 2015., str. 57.</w:t>
      </w:r>
    </w:p>
  </w:footnote>
  <w:footnote w:id="55">
    <w:p w14:paraId="000CDE7D" w14:textId="77777777" w:rsidR="00917DCD" w:rsidRPr="00DD3467" w:rsidRDefault="00917DCD" w:rsidP="00034939">
      <w:pPr>
        <w:pStyle w:val="FootnoteText"/>
        <w:jc w:val="both"/>
        <w:rPr>
          <w:rFonts w:ascii="Times New Roman" w:hAnsi="Times New Roman"/>
          <w:sz w:val="18"/>
          <w:szCs w:val="18"/>
        </w:rPr>
      </w:pPr>
      <w:r>
        <w:rPr>
          <w:rStyle w:val="FootnoteReference"/>
          <w:rFonts w:ascii="Times New Roman" w:hAnsi="Times New Roman"/>
          <w:sz w:val="18"/>
          <w:szCs w:val="18"/>
          <w:lang w:val="en-US"/>
        </w:rPr>
        <w:footnoteRef/>
      </w:r>
      <w:r>
        <w:rPr>
          <w:rFonts w:ascii="Times New Roman" w:hAnsi="Times New Roman"/>
          <w:sz w:val="18"/>
          <w:szCs w:val="18"/>
        </w:rPr>
        <w:t xml:space="preserve"> Vidjeti prezentacije Ujedinjene Kraljevine i Kanade izložene na radionici održanoj u Poljskoj 2015. koje su dostupne na </w:t>
      </w:r>
      <w:hyperlink r:id="rId19" w:history="1">
        <w:r>
          <w:rPr>
            <w:rStyle w:val="Hyperlink"/>
            <w:rFonts w:ascii="Times New Roman" w:hAnsi="Times New Roman"/>
            <w:sz w:val="18"/>
            <w:szCs w:val="18"/>
          </w:rPr>
          <w:t>https://www.pempal.org/events/bcop-budget-literacy-workshop-oecd-sbo-meeting</w:t>
        </w:r>
      </w:hyperlink>
      <w:r>
        <w:rPr>
          <w:rFonts w:ascii="Times New Roman" w:hAnsi="Times New Roman"/>
          <w:sz w:val="18"/>
          <w:szCs w:val="18"/>
        </w:rPr>
        <w:t xml:space="preserve"> </w:t>
      </w:r>
    </w:p>
  </w:footnote>
  <w:footnote w:id="56">
    <w:p w14:paraId="08C00B86" w14:textId="77777777" w:rsidR="00917DCD" w:rsidRPr="006918CF" w:rsidRDefault="00917DCD" w:rsidP="002E0025">
      <w:pPr>
        <w:pStyle w:val="FootnoteText"/>
        <w:rPr>
          <w:rFonts w:ascii="Times New Roman" w:hAnsi="Times New Roman"/>
          <w:color w:val="262626"/>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color w:val="262626"/>
          <w:sz w:val="18"/>
          <w:szCs w:val="18"/>
        </w:rPr>
        <w:t>Svjetska banka, 2017., Međunarodne prakse promicanja proračunske pismenosti: Ključna saznanja i naučene lekcije, str. 8.</w:t>
      </w:r>
    </w:p>
  </w:footnote>
  <w:footnote w:id="57">
    <w:p w14:paraId="4A86CA4E" w14:textId="77777777" w:rsidR="00917DCD" w:rsidRPr="006918CF" w:rsidRDefault="00917DCD" w:rsidP="002E0025">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Svjetska banka, 2017., isto str. 1., a za pilot-projekt u Ruskoj Federaciji posjetiti </w:t>
      </w:r>
      <w:hyperlink r:id="rId20" w:history="1">
        <w:r>
          <w:rPr>
            <w:rStyle w:val="Hyperlink"/>
            <w:rFonts w:ascii="Times New Roman" w:hAnsi="Times New Roman"/>
            <w:sz w:val="18"/>
            <w:szCs w:val="18"/>
          </w:rPr>
          <w:t>https://www.pempal.org/events/budget-literacy-and-transparency-working-group</w:t>
        </w:r>
      </w:hyperlink>
      <w:r>
        <w:rPr>
          <w:rFonts w:ascii="Times New Roman" w:hAnsi="Times New Roman"/>
          <w:sz w:val="18"/>
          <w:szCs w:val="18"/>
        </w:rPr>
        <w:t xml:space="preserve">   </w:t>
      </w:r>
    </w:p>
  </w:footnote>
  <w:footnote w:id="58">
    <w:p w14:paraId="300BE36E" w14:textId="77777777" w:rsidR="00917DCD" w:rsidRPr="00971A00" w:rsidRDefault="00917DCD" w:rsidP="003374AA">
      <w:pPr>
        <w:pStyle w:val="FootnoteText"/>
        <w:jc w:val="both"/>
        <w:rPr>
          <w:rFonts w:ascii="Times New Roman" w:hAnsi="Times New Roman"/>
          <w:color w:val="262626"/>
          <w:sz w:val="18"/>
          <w:szCs w:val="18"/>
        </w:rPr>
      </w:pPr>
      <w:r>
        <w:rPr>
          <w:rStyle w:val="FootnoteReference"/>
        </w:rPr>
        <w:footnoteRef/>
      </w:r>
      <w:r>
        <w:t xml:space="preserve"> </w:t>
      </w:r>
      <w:r>
        <w:rPr>
          <w:rFonts w:ascii="Times New Roman" w:hAnsi="Times New Roman"/>
          <w:color w:val="262626"/>
          <w:sz w:val="18"/>
          <w:szCs w:val="18"/>
        </w:rPr>
        <w:t xml:space="preserve">IBP će iznijeti analize slučajeva od zemalja čije su reforme na sličnoj razini kao one u zemljama PEMPAL-a kad se kasnije ove godine dovrši Anketa o otvorenosti proračuna za 2017.  Među kontaktima za IBP su Elena Mondo </w:t>
      </w:r>
      <w:hyperlink r:id="rId21" w:history="1">
        <w:r>
          <w:rPr>
            <w:rFonts w:ascii="Times New Roman" w:hAnsi="Times New Roman"/>
            <w:color w:val="262626"/>
            <w:sz w:val="18"/>
            <w:szCs w:val="18"/>
          </w:rPr>
          <w:t>emondo@internationalbudget.org</w:t>
        </w:r>
      </w:hyperlink>
      <w:r>
        <w:rPr>
          <w:rFonts w:ascii="Times New Roman" w:hAnsi="Times New Roman"/>
          <w:color w:val="262626"/>
          <w:sz w:val="18"/>
          <w:szCs w:val="18"/>
        </w:rPr>
        <w:t xml:space="preserve"> ili, ako je ona još uvijek na rodiljnom dopustu Anjali Garg </w:t>
      </w:r>
      <w:hyperlink r:id="rId22" w:history="1">
        <w:r>
          <w:rPr>
            <w:rFonts w:ascii="Times New Roman" w:hAnsi="Times New Roman"/>
            <w:color w:val="262626"/>
            <w:sz w:val="18"/>
            <w:szCs w:val="18"/>
          </w:rPr>
          <w:t>agarg@internationalbudget.org</w:t>
        </w:r>
      </w:hyperlink>
      <w:r>
        <w:rPr>
          <w:rFonts w:ascii="Times New Roman" w:hAnsi="Times New Roman"/>
          <w:color w:val="262626"/>
          <w:sz w:val="18"/>
          <w:szCs w:val="18"/>
        </w:rPr>
        <w:t xml:space="preserve">  i Suad Hasan </w:t>
      </w:r>
      <w:hyperlink r:id="rId23" w:history="1">
        <w:r>
          <w:rPr>
            <w:rFonts w:ascii="Times New Roman" w:hAnsi="Times New Roman"/>
            <w:color w:val="262626"/>
            <w:sz w:val="18"/>
            <w:szCs w:val="18"/>
          </w:rPr>
          <w:t>shasan@internationalbudget.org</w:t>
        </w:r>
      </w:hyperlink>
      <w:r>
        <w:rPr>
          <w:rFonts w:ascii="Times New Roman" w:hAnsi="Times New Roman"/>
          <w:color w:val="262626"/>
          <w:sz w:val="18"/>
          <w:szCs w:val="18"/>
        </w:rPr>
        <w:t xml:space="preserve">.  </w:t>
      </w:r>
    </w:p>
  </w:footnote>
  <w:footnote w:id="59">
    <w:p w14:paraId="5320B319" w14:textId="77777777" w:rsidR="00917DCD" w:rsidRPr="00294FA7" w:rsidRDefault="00917DCD">
      <w:pPr>
        <w:pStyle w:val="FootnoteText"/>
        <w:rPr>
          <w:rFonts w:ascii="Times New Roman" w:hAnsi="Times New Roman"/>
          <w:color w:val="262626"/>
          <w:sz w:val="18"/>
          <w:szCs w:val="18"/>
        </w:rPr>
      </w:pPr>
      <w:r>
        <w:rPr>
          <w:rStyle w:val="FootnoteReference"/>
        </w:rPr>
        <w:footnoteRef/>
      </w:r>
      <w:r>
        <w:t xml:space="preserve"> </w:t>
      </w:r>
      <w:r>
        <w:rPr>
          <w:rFonts w:ascii="Times New Roman" w:hAnsi="Times New Roman"/>
          <w:color w:val="262626"/>
          <w:sz w:val="18"/>
          <w:szCs w:val="18"/>
        </w:rPr>
        <w:t>Građani su općenito mnogo bliži projektima i programima na razini lokalne uprave, gdje je mehanizme za sudjelovanje lakše uspostaviti, stoga svaki budući rad skupina može temeljiti na naučenim lekcijama, mehanizmima i dobrim praksama uspostavljenim na tim razinama, gdje je to izvedivo.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09446" w14:textId="77777777" w:rsidR="00917DCD" w:rsidRDefault="00917DCD">
    <w:pPr>
      <w:pStyle w:val="Header"/>
    </w:pPr>
    <w:r>
      <w:rPr>
        <w:noProof/>
        <w:lang w:val="en-GB" w:eastAsia="en-GB"/>
      </w:rPr>
      <w:drawing>
        <wp:inline distT="0" distB="0" distL="0" distR="0" wp14:anchorId="07EB99F2" wp14:editId="747D9FA5">
          <wp:extent cx="62865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62865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CF0FD" w14:textId="77777777" w:rsidR="00917DCD" w:rsidRDefault="00917DCD" w:rsidP="005157A8">
    <w:pPr>
      <w:jc w:val="center"/>
      <w:rPr>
        <w:b/>
        <w:smallCaps/>
        <w:color w:val="365F91"/>
      </w:rPr>
    </w:pPr>
    <w:r>
      <w:rPr>
        <w:b/>
        <w:noProof/>
        <w:lang w:val="en-GB" w:eastAsia="en-GB"/>
      </w:rPr>
      <w:drawing>
        <wp:inline distT="0" distB="0" distL="0" distR="0" wp14:anchorId="126268C4" wp14:editId="6459E95D">
          <wp:extent cx="6410325" cy="6477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0325" cy="647700"/>
                  </a:xfrm>
                  <a:prstGeom prst="rect">
                    <a:avLst/>
                  </a:prstGeom>
                  <a:noFill/>
                  <a:ln>
                    <a:noFill/>
                  </a:ln>
                </pic:spPr>
              </pic:pic>
            </a:graphicData>
          </a:graphic>
        </wp:inline>
      </w:drawing>
    </w:r>
  </w:p>
  <w:p w14:paraId="7AD5E882" w14:textId="77777777" w:rsidR="00917DCD" w:rsidRDefault="00917DCD" w:rsidP="00C20836">
    <w:pPr>
      <w:jc w:val="center"/>
      <w:rPr>
        <w:b/>
        <w:smallCaps/>
        <w:color w:val="365F91"/>
      </w:rPr>
    </w:pPr>
  </w:p>
  <w:p w14:paraId="7B45B1D1" w14:textId="77777777" w:rsidR="00917DCD" w:rsidRDefault="00917DC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1174D" w14:textId="77777777" w:rsidR="00917DCD" w:rsidRPr="003F3588" w:rsidRDefault="00917DCD" w:rsidP="003F3588">
    <w:pPr>
      <w:pStyle w:val="Header"/>
      <w:jc w:val="right"/>
      <w:rPr>
        <w:b/>
      </w:rPr>
    </w:pPr>
    <w:r>
      <w:rPr>
        <w:b/>
      </w:rPr>
      <w:t>Nacrt, kolovoz 2017., za raspravu Radne skupine</w:t>
    </w:r>
  </w:p>
  <w:p w14:paraId="36279A79" w14:textId="77777777" w:rsidR="00917DCD" w:rsidRDefault="00917DCD">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25137" w14:textId="77777777" w:rsidR="00917DCD" w:rsidRPr="00B02CA1" w:rsidRDefault="00917DCD" w:rsidP="00D83BEF">
    <w:pPr>
      <w:pStyle w:val="Header"/>
      <w:rPr>
        <w:b/>
      </w:rPr>
    </w:pPr>
    <w:r>
      <w:rPr>
        <w:bCs/>
        <w:color w:val="2F5496"/>
      </w:rPr>
      <w:t xml:space="preserve">   </w:t>
    </w:r>
    <w:r>
      <w:rPr>
        <w:bCs/>
        <w:color w:val="2F5496"/>
      </w:rPr>
      <w:tab/>
      <w:t xml:space="preserve">                                                                        </w:t>
    </w:r>
    <w:r>
      <w:rPr>
        <w:b/>
      </w:rPr>
      <w:t>Nacrt, kolovoz 2017., za raspravu Radne skupine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5F09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A6536"/>
    <w:multiLevelType w:val="hybridMultilevel"/>
    <w:tmpl w:val="2412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D1CF6"/>
    <w:multiLevelType w:val="hybridMultilevel"/>
    <w:tmpl w:val="A36AA5A2"/>
    <w:lvl w:ilvl="0" w:tplc="C182232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94163"/>
    <w:multiLevelType w:val="hybridMultilevel"/>
    <w:tmpl w:val="7E946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E6F63"/>
    <w:multiLevelType w:val="hybridMultilevel"/>
    <w:tmpl w:val="DDE4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95542"/>
    <w:multiLevelType w:val="multilevel"/>
    <w:tmpl w:val="2052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A21BBD"/>
    <w:multiLevelType w:val="hybridMultilevel"/>
    <w:tmpl w:val="F2264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414BD9"/>
    <w:multiLevelType w:val="hybridMultilevel"/>
    <w:tmpl w:val="2AB0252A"/>
    <w:lvl w:ilvl="0" w:tplc="2FD2EDD6">
      <w:start w:val="1"/>
      <w:numFmt w:val="bullet"/>
      <w:lvlText w:val=""/>
      <w:lvlJc w:val="left"/>
      <w:pPr>
        <w:tabs>
          <w:tab w:val="num" w:pos="720"/>
        </w:tabs>
        <w:ind w:left="720" w:hanging="360"/>
      </w:pPr>
      <w:rPr>
        <w:rFonts w:ascii="Wingdings" w:hAnsi="Wingdings" w:hint="default"/>
      </w:rPr>
    </w:lvl>
    <w:lvl w:ilvl="1" w:tplc="E3DAD34C" w:tentative="1">
      <w:start w:val="1"/>
      <w:numFmt w:val="bullet"/>
      <w:lvlText w:val=""/>
      <w:lvlJc w:val="left"/>
      <w:pPr>
        <w:tabs>
          <w:tab w:val="num" w:pos="1440"/>
        </w:tabs>
        <w:ind w:left="1440" w:hanging="360"/>
      </w:pPr>
      <w:rPr>
        <w:rFonts w:ascii="Wingdings" w:hAnsi="Wingdings" w:hint="default"/>
      </w:rPr>
    </w:lvl>
    <w:lvl w:ilvl="2" w:tplc="8446E2D4" w:tentative="1">
      <w:start w:val="1"/>
      <w:numFmt w:val="bullet"/>
      <w:lvlText w:val=""/>
      <w:lvlJc w:val="left"/>
      <w:pPr>
        <w:tabs>
          <w:tab w:val="num" w:pos="2160"/>
        </w:tabs>
        <w:ind w:left="2160" w:hanging="360"/>
      </w:pPr>
      <w:rPr>
        <w:rFonts w:ascii="Wingdings" w:hAnsi="Wingdings" w:hint="default"/>
      </w:rPr>
    </w:lvl>
    <w:lvl w:ilvl="3" w:tplc="6B24D9EE" w:tentative="1">
      <w:start w:val="1"/>
      <w:numFmt w:val="bullet"/>
      <w:lvlText w:val=""/>
      <w:lvlJc w:val="left"/>
      <w:pPr>
        <w:tabs>
          <w:tab w:val="num" w:pos="2880"/>
        </w:tabs>
        <w:ind w:left="2880" w:hanging="360"/>
      </w:pPr>
      <w:rPr>
        <w:rFonts w:ascii="Wingdings" w:hAnsi="Wingdings" w:hint="default"/>
      </w:rPr>
    </w:lvl>
    <w:lvl w:ilvl="4" w:tplc="2A880DE6" w:tentative="1">
      <w:start w:val="1"/>
      <w:numFmt w:val="bullet"/>
      <w:lvlText w:val=""/>
      <w:lvlJc w:val="left"/>
      <w:pPr>
        <w:tabs>
          <w:tab w:val="num" w:pos="3600"/>
        </w:tabs>
        <w:ind w:left="3600" w:hanging="360"/>
      </w:pPr>
      <w:rPr>
        <w:rFonts w:ascii="Wingdings" w:hAnsi="Wingdings" w:hint="default"/>
      </w:rPr>
    </w:lvl>
    <w:lvl w:ilvl="5" w:tplc="B024F946" w:tentative="1">
      <w:start w:val="1"/>
      <w:numFmt w:val="bullet"/>
      <w:lvlText w:val=""/>
      <w:lvlJc w:val="left"/>
      <w:pPr>
        <w:tabs>
          <w:tab w:val="num" w:pos="4320"/>
        </w:tabs>
        <w:ind w:left="4320" w:hanging="360"/>
      </w:pPr>
      <w:rPr>
        <w:rFonts w:ascii="Wingdings" w:hAnsi="Wingdings" w:hint="default"/>
      </w:rPr>
    </w:lvl>
    <w:lvl w:ilvl="6" w:tplc="790650A8" w:tentative="1">
      <w:start w:val="1"/>
      <w:numFmt w:val="bullet"/>
      <w:lvlText w:val=""/>
      <w:lvlJc w:val="left"/>
      <w:pPr>
        <w:tabs>
          <w:tab w:val="num" w:pos="5040"/>
        </w:tabs>
        <w:ind w:left="5040" w:hanging="360"/>
      </w:pPr>
      <w:rPr>
        <w:rFonts w:ascii="Wingdings" w:hAnsi="Wingdings" w:hint="default"/>
      </w:rPr>
    </w:lvl>
    <w:lvl w:ilvl="7" w:tplc="A3A686BE" w:tentative="1">
      <w:start w:val="1"/>
      <w:numFmt w:val="bullet"/>
      <w:lvlText w:val=""/>
      <w:lvlJc w:val="left"/>
      <w:pPr>
        <w:tabs>
          <w:tab w:val="num" w:pos="5760"/>
        </w:tabs>
        <w:ind w:left="5760" w:hanging="360"/>
      </w:pPr>
      <w:rPr>
        <w:rFonts w:ascii="Wingdings" w:hAnsi="Wingdings" w:hint="default"/>
      </w:rPr>
    </w:lvl>
    <w:lvl w:ilvl="8" w:tplc="AB2655C4" w:tentative="1">
      <w:start w:val="1"/>
      <w:numFmt w:val="bullet"/>
      <w:lvlText w:val=""/>
      <w:lvlJc w:val="left"/>
      <w:pPr>
        <w:tabs>
          <w:tab w:val="num" w:pos="6480"/>
        </w:tabs>
        <w:ind w:left="6480" w:hanging="360"/>
      </w:pPr>
      <w:rPr>
        <w:rFonts w:ascii="Wingdings" w:hAnsi="Wingdings" w:hint="default"/>
      </w:rPr>
    </w:lvl>
  </w:abstractNum>
  <w:abstractNum w:abstractNumId="8">
    <w:nsid w:val="10D74082"/>
    <w:multiLevelType w:val="hybridMultilevel"/>
    <w:tmpl w:val="019C1F8E"/>
    <w:lvl w:ilvl="0" w:tplc="DAEADC74">
      <w:start w:val="1"/>
      <w:numFmt w:val="bullet"/>
      <w:lvlText w:val=""/>
      <w:lvlJc w:val="left"/>
      <w:pPr>
        <w:tabs>
          <w:tab w:val="num" w:pos="720"/>
        </w:tabs>
        <w:ind w:left="720" w:hanging="360"/>
      </w:pPr>
      <w:rPr>
        <w:rFonts w:ascii="Wingdings" w:hAnsi="Wingdings" w:hint="default"/>
      </w:rPr>
    </w:lvl>
    <w:lvl w:ilvl="1" w:tplc="016AB716" w:tentative="1">
      <w:start w:val="1"/>
      <w:numFmt w:val="bullet"/>
      <w:lvlText w:val=""/>
      <w:lvlJc w:val="left"/>
      <w:pPr>
        <w:tabs>
          <w:tab w:val="num" w:pos="1440"/>
        </w:tabs>
        <w:ind w:left="1440" w:hanging="360"/>
      </w:pPr>
      <w:rPr>
        <w:rFonts w:ascii="Wingdings" w:hAnsi="Wingdings" w:hint="default"/>
      </w:rPr>
    </w:lvl>
    <w:lvl w:ilvl="2" w:tplc="361C40D8" w:tentative="1">
      <w:start w:val="1"/>
      <w:numFmt w:val="bullet"/>
      <w:lvlText w:val=""/>
      <w:lvlJc w:val="left"/>
      <w:pPr>
        <w:tabs>
          <w:tab w:val="num" w:pos="2160"/>
        </w:tabs>
        <w:ind w:left="2160" w:hanging="360"/>
      </w:pPr>
      <w:rPr>
        <w:rFonts w:ascii="Wingdings" w:hAnsi="Wingdings" w:hint="default"/>
      </w:rPr>
    </w:lvl>
    <w:lvl w:ilvl="3" w:tplc="0688DE98" w:tentative="1">
      <w:start w:val="1"/>
      <w:numFmt w:val="bullet"/>
      <w:lvlText w:val=""/>
      <w:lvlJc w:val="left"/>
      <w:pPr>
        <w:tabs>
          <w:tab w:val="num" w:pos="2880"/>
        </w:tabs>
        <w:ind w:left="2880" w:hanging="360"/>
      </w:pPr>
      <w:rPr>
        <w:rFonts w:ascii="Wingdings" w:hAnsi="Wingdings" w:hint="default"/>
      </w:rPr>
    </w:lvl>
    <w:lvl w:ilvl="4" w:tplc="F484EE06" w:tentative="1">
      <w:start w:val="1"/>
      <w:numFmt w:val="bullet"/>
      <w:lvlText w:val=""/>
      <w:lvlJc w:val="left"/>
      <w:pPr>
        <w:tabs>
          <w:tab w:val="num" w:pos="3600"/>
        </w:tabs>
        <w:ind w:left="3600" w:hanging="360"/>
      </w:pPr>
      <w:rPr>
        <w:rFonts w:ascii="Wingdings" w:hAnsi="Wingdings" w:hint="default"/>
      </w:rPr>
    </w:lvl>
    <w:lvl w:ilvl="5" w:tplc="F034B13E" w:tentative="1">
      <w:start w:val="1"/>
      <w:numFmt w:val="bullet"/>
      <w:lvlText w:val=""/>
      <w:lvlJc w:val="left"/>
      <w:pPr>
        <w:tabs>
          <w:tab w:val="num" w:pos="4320"/>
        </w:tabs>
        <w:ind w:left="4320" w:hanging="360"/>
      </w:pPr>
      <w:rPr>
        <w:rFonts w:ascii="Wingdings" w:hAnsi="Wingdings" w:hint="default"/>
      </w:rPr>
    </w:lvl>
    <w:lvl w:ilvl="6" w:tplc="1F207208" w:tentative="1">
      <w:start w:val="1"/>
      <w:numFmt w:val="bullet"/>
      <w:lvlText w:val=""/>
      <w:lvlJc w:val="left"/>
      <w:pPr>
        <w:tabs>
          <w:tab w:val="num" w:pos="5040"/>
        </w:tabs>
        <w:ind w:left="5040" w:hanging="360"/>
      </w:pPr>
      <w:rPr>
        <w:rFonts w:ascii="Wingdings" w:hAnsi="Wingdings" w:hint="default"/>
      </w:rPr>
    </w:lvl>
    <w:lvl w:ilvl="7" w:tplc="33B61798" w:tentative="1">
      <w:start w:val="1"/>
      <w:numFmt w:val="bullet"/>
      <w:lvlText w:val=""/>
      <w:lvlJc w:val="left"/>
      <w:pPr>
        <w:tabs>
          <w:tab w:val="num" w:pos="5760"/>
        </w:tabs>
        <w:ind w:left="5760" w:hanging="360"/>
      </w:pPr>
      <w:rPr>
        <w:rFonts w:ascii="Wingdings" w:hAnsi="Wingdings" w:hint="default"/>
      </w:rPr>
    </w:lvl>
    <w:lvl w:ilvl="8" w:tplc="947E4E0E" w:tentative="1">
      <w:start w:val="1"/>
      <w:numFmt w:val="bullet"/>
      <w:lvlText w:val=""/>
      <w:lvlJc w:val="left"/>
      <w:pPr>
        <w:tabs>
          <w:tab w:val="num" w:pos="6480"/>
        </w:tabs>
        <w:ind w:left="6480" w:hanging="360"/>
      </w:pPr>
      <w:rPr>
        <w:rFonts w:ascii="Wingdings" w:hAnsi="Wingdings" w:hint="default"/>
      </w:rPr>
    </w:lvl>
  </w:abstractNum>
  <w:abstractNum w:abstractNumId="9">
    <w:nsid w:val="112B6403"/>
    <w:multiLevelType w:val="hybridMultilevel"/>
    <w:tmpl w:val="13EC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FF1DA3"/>
    <w:multiLevelType w:val="hybridMultilevel"/>
    <w:tmpl w:val="5BBA55CA"/>
    <w:lvl w:ilvl="0" w:tplc="A8E83704">
      <w:start w:val="1"/>
      <w:numFmt w:val="bullet"/>
      <w:lvlText w:val="•"/>
      <w:lvlJc w:val="left"/>
      <w:pPr>
        <w:tabs>
          <w:tab w:val="num" w:pos="720"/>
        </w:tabs>
        <w:ind w:left="720" w:hanging="360"/>
      </w:pPr>
      <w:rPr>
        <w:rFonts w:ascii="Arial" w:hAnsi="Arial" w:hint="default"/>
      </w:rPr>
    </w:lvl>
    <w:lvl w:ilvl="1" w:tplc="16B46698" w:tentative="1">
      <w:start w:val="1"/>
      <w:numFmt w:val="bullet"/>
      <w:lvlText w:val="•"/>
      <w:lvlJc w:val="left"/>
      <w:pPr>
        <w:tabs>
          <w:tab w:val="num" w:pos="1440"/>
        </w:tabs>
        <w:ind w:left="1440" w:hanging="360"/>
      </w:pPr>
      <w:rPr>
        <w:rFonts w:ascii="Arial" w:hAnsi="Arial" w:hint="default"/>
      </w:rPr>
    </w:lvl>
    <w:lvl w:ilvl="2" w:tplc="5C0491B0" w:tentative="1">
      <w:start w:val="1"/>
      <w:numFmt w:val="bullet"/>
      <w:lvlText w:val="•"/>
      <w:lvlJc w:val="left"/>
      <w:pPr>
        <w:tabs>
          <w:tab w:val="num" w:pos="2160"/>
        </w:tabs>
        <w:ind w:left="2160" w:hanging="360"/>
      </w:pPr>
      <w:rPr>
        <w:rFonts w:ascii="Arial" w:hAnsi="Arial" w:hint="default"/>
      </w:rPr>
    </w:lvl>
    <w:lvl w:ilvl="3" w:tplc="7292C00E" w:tentative="1">
      <w:start w:val="1"/>
      <w:numFmt w:val="bullet"/>
      <w:lvlText w:val="•"/>
      <w:lvlJc w:val="left"/>
      <w:pPr>
        <w:tabs>
          <w:tab w:val="num" w:pos="2880"/>
        </w:tabs>
        <w:ind w:left="2880" w:hanging="360"/>
      </w:pPr>
      <w:rPr>
        <w:rFonts w:ascii="Arial" w:hAnsi="Arial" w:hint="default"/>
      </w:rPr>
    </w:lvl>
    <w:lvl w:ilvl="4" w:tplc="94D2D574" w:tentative="1">
      <w:start w:val="1"/>
      <w:numFmt w:val="bullet"/>
      <w:lvlText w:val="•"/>
      <w:lvlJc w:val="left"/>
      <w:pPr>
        <w:tabs>
          <w:tab w:val="num" w:pos="3600"/>
        </w:tabs>
        <w:ind w:left="3600" w:hanging="360"/>
      </w:pPr>
      <w:rPr>
        <w:rFonts w:ascii="Arial" w:hAnsi="Arial" w:hint="default"/>
      </w:rPr>
    </w:lvl>
    <w:lvl w:ilvl="5" w:tplc="6B1EF826" w:tentative="1">
      <w:start w:val="1"/>
      <w:numFmt w:val="bullet"/>
      <w:lvlText w:val="•"/>
      <w:lvlJc w:val="left"/>
      <w:pPr>
        <w:tabs>
          <w:tab w:val="num" w:pos="4320"/>
        </w:tabs>
        <w:ind w:left="4320" w:hanging="360"/>
      </w:pPr>
      <w:rPr>
        <w:rFonts w:ascii="Arial" w:hAnsi="Arial" w:hint="default"/>
      </w:rPr>
    </w:lvl>
    <w:lvl w:ilvl="6" w:tplc="5FF80CD8" w:tentative="1">
      <w:start w:val="1"/>
      <w:numFmt w:val="bullet"/>
      <w:lvlText w:val="•"/>
      <w:lvlJc w:val="left"/>
      <w:pPr>
        <w:tabs>
          <w:tab w:val="num" w:pos="5040"/>
        </w:tabs>
        <w:ind w:left="5040" w:hanging="360"/>
      </w:pPr>
      <w:rPr>
        <w:rFonts w:ascii="Arial" w:hAnsi="Arial" w:hint="default"/>
      </w:rPr>
    </w:lvl>
    <w:lvl w:ilvl="7" w:tplc="1DAA6462" w:tentative="1">
      <w:start w:val="1"/>
      <w:numFmt w:val="bullet"/>
      <w:lvlText w:val="•"/>
      <w:lvlJc w:val="left"/>
      <w:pPr>
        <w:tabs>
          <w:tab w:val="num" w:pos="5760"/>
        </w:tabs>
        <w:ind w:left="5760" w:hanging="360"/>
      </w:pPr>
      <w:rPr>
        <w:rFonts w:ascii="Arial" w:hAnsi="Arial" w:hint="default"/>
      </w:rPr>
    </w:lvl>
    <w:lvl w:ilvl="8" w:tplc="8B4EC5E2" w:tentative="1">
      <w:start w:val="1"/>
      <w:numFmt w:val="bullet"/>
      <w:lvlText w:val="•"/>
      <w:lvlJc w:val="left"/>
      <w:pPr>
        <w:tabs>
          <w:tab w:val="num" w:pos="6480"/>
        </w:tabs>
        <w:ind w:left="6480" w:hanging="360"/>
      </w:pPr>
      <w:rPr>
        <w:rFonts w:ascii="Arial" w:hAnsi="Arial" w:hint="default"/>
      </w:rPr>
    </w:lvl>
  </w:abstractNum>
  <w:abstractNum w:abstractNumId="11">
    <w:nsid w:val="18064E28"/>
    <w:multiLevelType w:val="hybridMultilevel"/>
    <w:tmpl w:val="3762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A85FCA"/>
    <w:multiLevelType w:val="hybridMultilevel"/>
    <w:tmpl w:val="2DDC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1435E"/>
    <w:multiLevelType w:val="hybridMultilevel"/>
    <w:tmpl w:val="442A8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1D59A1"/>
    <w:multiLevelType w:val="hybridMultilevel"/>
    <w:tmpl w:val="848C8EF4"/>
    <w:lvl w:ilvl="0" w:tplc="94D4FA64">
      <w:start w:val="1"/>
      <w:numFmt w:val="bullet"/>
      <w:lvlText w:val=""/>
      <w:lvlJc w:val="left"/>
      <w:pPr>
        <w:tabs>
          <w:tab w:val="num" w:pos="720"/>
        </w:tabs>
        <w:ind w:left="720" w:hanging="360"/>
      </w:pPr>
      <w:rPr>
        <w:rFonts w:ascii="Wingdings 2" w:hAnsi="Wingdings 2" w:hint="default"/>
      </w:rPr>
    </w:lvl>
    <w:lvl w:ilvl="1" w:tplc="4FEC701E" w:tentative="1">
      <w:start w:val="1"/>
      <w:numFmt w:val="bullet"/>
      <w:lvlText w:val=""/>
      <w:lvlJc w:val="left"/>
      <w:pPr>
        <w:tabs>
          <w:tab w:val="num" w:pos="1440"/>
        </w:tabs>
        <w:ind w:left="1440" w:hanging="360"/>
      </w:pPr>
      <w:rPr>
        <w:rFonts w:ascii="Wingdings 2" w:hAnsi="Wingdings 2" w:hint="default"/>
      </w:rPr>
    </w:lvl>
    <w:lvl w:ilvl="2" w:tplc="9FCCBB9C" w:tentative="1">
      <w:start w:val="1"/>
      <w:numFmt w:val="bullet"/>
      <w:lvlText w:val=""/>
      <w:lvlJc w:val="left"/>
      <w:pPr>
        <w:tabs>
          <w:tab w:val="num" w:pos="2160"/>
        </w:tabs>
        <w:ind w:left="2160" w:hanging="360"/>
      </w:pPr>
      <w:rPr>
        <w:rFonts w:ascii="Wingdings 2" w:hAnsi="Wingdings 2" w:hint="default"/>
      </w:rPr>
    </w:lvl>
    <w:lvl w:ilvl="3" w:tplc="C3C84CDE" w:tentative="1">
      <w:start w:val="1"/>
      <w:numFmt w:val="bullet"/>
      <w:lvlText w:val=""/>
      <w:lvlJc w:val="left"/>
      <w:pPr>
        <w:tabs>
          <w:tab w:val="num" w:pos="2880"/>
        </w:tabs>
        <w:ind w:left="2880" w:hanging="360"/>
      </w:pPr>
      <w:rPr>
        <w:rFonts w:ascii="Wingdings 2" w:hAnsi="Wingdings 2" w:hint="default"/>
      </w:rPr>
    </w:lvl>
    <w:lvl w:ilvl="4" w:tplc="49A471DC" w:tentative="1">
      <w:start w:val="1"/>
      <w:numFmt w:val="bullet"/>
      <w:lvlText w:val=""/>
      <w:lvlJc w:val="left"/>
      <w:pPr>
        <w:tabs>
          <w:tab w:val="num" w:pos="3600"/>
        </w:tabs>
        <w:ind w:left="3600" w:hanging="360"/>
      </w:pPr>
      <w:rPr>
        <w:rFonts w:ascii="Wingdings 2" w:hAnsi="Wingdings 2" w:hint="default"/>
      </w:rPr>
    </w:lvl>
    <w:lvl w:ilvl="5" w:tplc="9FBEBA40" w:tentative="1">
      <w:start w:val="1"/>
      <w:numFmt w:val="bullet"/>
      <w:lvlText w:val=""/>
      <w:lvlJc w:val="left"/>
      <w:pPr>
        <w:tabs>
          <w:tab w:val="num" w:pos="4320"/>
        </w:tabs>
        <w:ind w:left="4320" w:hanging="360"/>
      </w:pPr>
      <w:rPr>
        <w:rFonts w:ascii="Wingdings 2" w:hAnsi="Wingdings 2" w:hint="default"/>
      </w:rPr>
    </w:lvl>
    <w:lvl w:ilvl="6" w:tplc="9F4E0C0C" w:tentative="1">
      <w:start w:val="1"/>
      <w:numFmt w:val="bullet"/>
      <w:lvlText w:val=""/>
      <w:lvlJc w:val="left"/>
      <w:pPr>
        <w:tabs>
          <w:tab w:val="num" w:pos="5040"/>
        </w:tabs>
        <w:ind w:left="5040" w:hanging="360"/>
      </w:pPr>
      <w:rPr>
        <w:rFonts w:ascii="Wingdings 2" w:hAnsi="Wingdings 2" w:hint="default"/>
      </w:rPr>
    </w:lvl>
    <w:lvl w:ilvl="7" w:tplc="867E3510" w:tentative="1">
      <w:start w:val="1"/>
      <w:numFmt w:val="bullet"/>
      <w:lvlText w:val=""/>
      <w:lvlJc w:val="left"/>
      <w:pPr>
        <w:tabs>
          <w:tab w:val="num" w:pos="5760"/>
        </w:tabs>
        <w:ind w:left="5760" w:hanging="360"/>
      </w:pPr>
      <w:rPr>
        <w:rFonts w:ascii="Wingdings 2" w:hAnsi="Wingdings 2" w:hint="default"/>
      </w:rPr>
    </w:lvl>
    <w:lvl w:ilvl="8" w:tplc="289AFBD6" w:tentative="1">
      <w:start w:val="1"/>
      <w:numFmt w:val="bullet"/>
      <w:lvlText w:val=""/>
      <w:lvlJc w:val="left"/>
      <w:pPr>
        <w:tabs>
          <w:tab w:val="num" w:pos="6480"/>
        </w:tabs>
        <w:ind w:left="6480" w:hanging="360"/>
      </w:pPr>
      <w:rPr>
        <w:rFonts w:ascii="Wingdings 2" w:hAnsi="Wingdings 2" w:hint="default"/>
      </w:rPr>
    </w:lvl>
  </w:abstractNum>
  <w:abstractNum w:abstractNumId="15">
    <w:nsid w:val="22C35D0E"/>
    <w:multiLevelType w:val="hybridMultilevel"/>
    <w:tmpl w:val="4880B9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3564D09"/>
    <w:multiLevelType w:val="hybridMultilevel"/>
    <w:tmpl w:val="46440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3BD3F2B"/>
    <w:multiLevelType w:val="hybridMultilevel"/>
    <w:tmpl w:val="4F9C9A04"/>
    <w:lvl w:ilvl="0" w:tplc="35021F54">
      <w:start w:val="1"/>
      <w:numFmt w:val="bullet"/>
      <w:lvlText w:val=""/>
      <w:lvlJc w:val="left"/>
      <w:pPr>
        <w:tabs>
          <w:tab w:val="num" w:pos="720"/>
        </w:tabs>
        <w:ind w:left="720" w:hanging="360"/>
      </w:pPr>
      <w:rPr>
        <w:rFonts w:ascii="Wingdings 2" w:hAnsi="Wingdings 2" w:hint="default"/>
      </w:rPr>
    </w:lvl>
    <w:lvl w:ilvl="1" w:tplc="4CA84C6E" w:tentative="1">
      <w:start w:val="1"/>
      <w:numFmt w:val="bullet"/>
      <w:lvlText w:val=""/>
      <w:lvlJc w:val="left"/>
      <w:pPr>
        <w:tabs>
          <w:tab w:val="num" w:pos="1440"/>
        </w:tabs>
        <w:ind w:left="1440" w:hanging="360"/>
      </w:pPr>
      <w:rPr>
        <w:rFonts w:ascii="Wingdings 2" w:hAnsi="Wingdings 2" w:hint="default"/>
      </w:rPr>
    </w:lvl>
    <w:lvl w:ilvl="2" w:tplc="6E7AD526" w:tentative="1">
      <w:start w:val="1"/>
      <w:numFmt w:val="bullet"/>
      <w:lvlText w:val=""/>
      <w:lvlJc w:val="left"/>
      <w:pPr>
        <w:tabs>
          <w:tab w:val="num" w:pos="2160"/>
        </w:tabs>
        <w:ind w:left="2160" w:hanging="360"/>
      </w:pPr>
      <w:rPr>
        <w:rFonts w:ascii="Wingdings 2" w:hAnsi="Wingdings 2" w:hint="default"/>
      </w:rPr>
    </w:lvl>
    <w:lvl w:ilvl="3" w:tplc="D1A2BF6A" w:tentative="1">
      <w:start w:val="1"/>
      <w:numFmt w:val="bullet"/>
      <w:lvlText w:val=""/>
      <w:lvlJc w:val="left"/>
      <w:pPr>
        <w:tabs>
          <w:tab w:val="num" w:pos="2880"/>
        </w:tabs>
        <w:ind w:left="2880" w:hanging="360"/>
      </w:pPr>
      <w:rPr>
        <w:rFonts w:ascii="Wingdings 2" w:hAnsi="Wingdings 2" w:hint="default"/>
      </w:rPr>
    </w:lvl>
    <w:lvl w:ilvl="4" w:tplc="DF0C7F4A" w:tentative="1">
      <w:start w:val="1"/>
      <w:numFmt w:val="bullet"/>
      <w:lvlText w:val=""/>
      <w:lvlJc w:val="left"/>
      <w:pPr>
        <w:tabs>
          <w:tab w:val="num" w:pos="3600"/>
        </w:tabs>
        <w:ind w:left="3600" w:hanging="360"/>
      </w:pPr>
      <w:rPr>
        <w:rFonts w:ascii="Wingdings 2" w:hAnsi="Wingdings 2" w:hint="default"/>
      </w:rPr>
    </w:lvl>
    <w:lvl w:ilvl="5" w:tplc="DBAC09C8" w:tentative="1">
      <w:start w:val="1"/>
      <w:numFmt w:val="bullet"/>
      <w:lvlText w:val=""/>
      <w:lvlJc w:val="left"/>
      <w:pPr>
        <w:tabs>
          <w:tab w:val="num" w:pos="4320"/>
        </w:tabs>
        <w:ind w:left="4320" w:hanging="360"/>
      </w:pPr>
      <w:rPr>
        <w:rFonts w:ascii="Wingdings 2" w:hAnsi="Wingdings 2" w:hint="default"/>
      </w:rPr>
    </w:lvl>
    <w:lvl w:ilvl="6" w:tplc="7F9C2A80" w:tentative="1">
      <w:start w:val="1"/>
      <w:numFmt w:val="bullet"/>
      <w:lvlText w:val=""/>
      <w:lvlJc w:val="left"/>
      <w:pPr>
        <w:tabs>
          <w:tab w:val="num" w:pos="5040"/>
        </w:tabs>
        <w:ind w:left="5040" w:hanging="360"/>
      </w:pPr>
      <w:rPr>
        <w:rFonts w:ascii="Wingdings 2" w:hAnsi="Wingdings 2" w:hint="default"/>
      </w:rPr>
    </w:lvl>
    <w:lvl w:ilvl="7" w:tplc="DF86C64A" w:tentative="1">
      <w:start w:val="1"/>
      <w:numFmt w:val="bullet"/>
      <w:lvlText w:val=""/>
      <w:lvlJc w:val="left"/>
      <w:pPr>
        <w:tabs>
          <w:tab w:val="num" w:pos="5760"/>
        </w:tabs>
        <w:ind w:left="5760" w:hanging="360"/>
      </w:pPr>
      <w:rPr>
        <w:rFonts w:ascii="Wingdings 2" w:hAnsi="Wingdings 2" w:hint="default"/>
      </w:rPr>
    </w:lvl>
    <w:lvl w:ilvl="8" w:tplc="8B8A98C6" w:tentative="1">
      <w:start w:val="1"/>
      <w:numFmt w:val="bullet"/>
      <w:lvlText w:val=""/>
      <w:lvlJc w:val="left"/>
      <w:pPr>
        <w:tabs>
          <w:tab w:val="num" w:pos="6480"/>
        </w:tabs>
        <w:ind w:left="6480" w:hanging="360"/>
      </w:pPr>
      <w:rPr>
        <w:rFonts w:ascii="Wingdings 2" w:hAnsi="Wingdings 2" w:hint="default"/>
      </w:rPr>
    </w:lvl>
  </w:abstractNum>
  <w:abstractNum w:abstractNumId="18">
    <w:nsid w:val="24E34559"/>
    <w:multiLevelType w:val="hybridMultilevel"/>
    <w:tmpl w:val="34C6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353C54"/>
    <w:multiLevelType w:val="hybridMultilevel"/>
    <w:tmpl w:val="2FEA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DF25C4"/>
    <w:multiLevelType w:val="hybridMultilevel"/>
    <w:tmpl w:val="003ECA38"/>
    <w:lvl w:ilvl="0" w:tplc="6AF0DF56">
      <w:start w:val="1"/>
      <w:numFmt w:val="bullet"/>
      <w:lvlText w:val=""/>
      <w:lvlJc w:val="left"/>
      <w:pPr>
        <w:tabs>
          <w:tab w:val="num" w:pos="720"/>
        </w:tabs>
        <w:ind w:left="720" w:hanging="360"/>
      </w:pPr>
      <w:rPr>
        <w:rFonts w:ascii="Wingdings 2" w:hAnsi="Wingdings 2" w:hint="default"/>
      </w:rPr>
    </w:lvl>
    <w:lvl w:ilvl="1" w:tplc="82DEDFBA" w:tentative="1">
      <w:start w:val="1"/>
      <w:numFmt w:val="bullet"/>
      <w:lvlText w:val=""/>
      <w:lvlJc w:val="left"/>
      <w:pPr>
        <w:tabs>
          <w:tab w:val="num" w:pos="1440"/>
        </w:tabs>
        <w:ind w:left="1440" w:hanging="360"/>
      </w:pPr>
      <w:rPr>
        <w:rFonts w:ascii="Wingdings 2" w:hAnsi="Wingdings 2" w:hint="default"/>
      </w:rPr>
    </w:lvl>
    <w:lvl w:ilvl="2" w:tplc="9800AB56" w:tentative="1">
      <w:start w:val="1"/>
      <w:numFmt w:val="bullet"/>
      <w:lvlText w:val=""/>
      <w:lvlJc w:val="left"/>
      <w:pPr>
        <w:tabs>
          <w:tab w:val="num" w:pos="2160"/>
        </w:tabs>
        <w:ind w:left="2160" w:hanging="360"/>
      </w:pPr>
      <w:rPr>
        <w:rFonts w:ascii="Wingdings 2" w:hAnsi="Wingdings 2" w:hint="default"/>
      </w:rPr>
    </w:lvl>
    <w:lvl w:ilvl="3" w:tplc="9F089B5C" w:tentative="1">
      <w:start w:val="1"/>
      <w:numFmt w:val="bullet"/>
      <w:lvlText w:val=""/>
      <w:lvlJc w:val="left"/>
      <w:pPr>
        <w:tabs>
          <w:tab w:val="num" w:pos="2880"/>
        </w:tabs>
        <w:ind w:left="2880" w:hanging="360"/>
      </w:pPr>
      <w:rPr>
        <w:rFonts w:ascii="Wingdings 2" w:hAnsi="Wingdings 2" w:hint="default"/>
      </w:rPr>
    </w:lvl>
    <w:lvl w:ilvl="4" w:tplc="88188032" w:tentative="1">
      <w:start w:val="1"/>
      <w:numFmt w:val="bullet"/>
      <w:lvlText w:val=""/>
      <w:lvlJc w:val="left"/>
      <w:pPr>
        <w:tabs>
          <w:tab w:val="num" w:pos="3600"/>
        </w:tabs>
        <w:ind w:left="3600" w:hanging="360"/>
      </w:pPr>
      <w:rPr>
        <w:rFonts w:ascii="Wingdings 2" w:hAnsi="Wingdings 2" w:hint="default"/>
      </w:rPr>
    </w:lvl>
    <w:lvl w:ilvl="5" w:tplc="7F44F37C" w:tentative="1">
      <w:start w:val="1"/>
      <w:numFmt w:val="bullet"/>
      <w:lvlText w:val=""/>
      <w:lvlJc w:val="left"/>
      <w:pPr>
        <w:tabs>
          <w:tab w:val="num" w:pos="4320"/>
        </w:tabs>
        <w:ind w:left="4320" w:hanging="360"/>
      </w:pPr>
      <w:rPr>
        <w:rFonts w:ascii="Wingdings 2" w:hAnsi="Wingdings 2" w:hint="default"/>
      </w:rPr>
    </w:lvl>
    <w:lvl w:ilvl="6" w:tplc="764CA388" w:tentative="1">
      <w:start w:val="1"/>
      <w:numFmt w:val="bullet"/>
      <w:lvlText w:val=""/>
      <w:lvlJc w:val="left"/>
      <w:pPr>
        <w:tabs>
          <w:tab w:val="num" w:pos="5040"/>
        </w:tabs>
        <w:ind w:left="5040" w:hanging="360"/>
      </w:pPr>
      <w:rPr>
        <w:rFonts w:ascii="Wingdings 2" w:hAnsi="Wingdings 2" w:hint="default"/>
      </w:rPr>
    </w:lvl>
    <w:lvl w:ilvl="7" w:tplc="3F2255A0" w:tentative="1">
      <w:start w:val="1"/>
      <w:numFmt w:val="bullet"/>
      <w:lvlText w:val=""/>
      <w:lvlJc w:val="left"/>
      <w:pPr>
        <w:tabs>
          <w:tab w:val="num" w:pos="5760"/>
        </w:tabs>
        <w:ind w:left="5760" w:hanging="360"/>
      </w:pPr>
      <w:rPr>
        <w:rFonts w:ascii="Wingdings 2" w:hAnsi="Wingdings 2" w:hint="default"/>
      </w:rPr>
    </w:lvl>
    <w:lvl w:ilvl="8" w:tplc="5C12939C" w:tentative="1">
      <w:start w:val="1"/>
      <w:numFmt w:val="bullet"/>
      <w:lvlText w:val=""/>
      <w:lvlJc w:val="left"/>
      <w:pPr>
        <w:tabs>
          <w:tab w:val="num" w:pos="6480"/>
        </w:tabs>
        <w:ind w:left="6480" w:hanging="360"/>
      </w:pPr>
      <w:rPr>
        <w:rFonts w:ascii="Wingdings 2" w:hAnsi="Wingdings 2" w:hint="default"/>
      </w:rPr>
    </w:lvl>
  </w:abstractNum>
  <w:abstractNum w:abstractNumId="21">
    <w:nsid w:val="29CB0CA1"/>
    <w:multiLevelType w:val="multilevel"/>
    <w:tmpl w:val="5464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A8E39CF"/>
    <w:multiLevelType w:val="hybridMultilevel"/>
    <w:tmpl w:val="E206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BA1D95"/>
    <w:multiLevelType w:val="hybridMultilevel"/>
    <w:tmpl w:val="1FF67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7FF7D44"/>
    <w:multiLevelType w:val="hybridMultilevel"/>
    <w:tmpl w:val="BA28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DC04A9"/>
    <w:multiLevelType w:val="hybridMultilevel"/>
    <w:tmpl w:val="4B742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AB13DE"/>
    <w:multiLevelType w:val="hybridMultilevel"/>
    <w:tmpl w:val="DBDC3F0E"/>
    <w:lvl w:ilvl="0" w:tplc="503EB4C0">
      <w:start w:val="1"/>
      <w:numFmt w:val="bullet"/>
      <w:lvlText w:val="•"/>
      <w:lvlJc w:val="left"/>
      <w:pPr>
        <w:tabs>
          <w:tab w:val="num" w:pos="720"/>
        </w:tabs>
        <w:ind w:left="720" w:hanging="360"/>
      </w:pPr>
      <w:rPr>
        <w:rFonts w:ascii="Arial" w:hAnsi="Arial" w:hint="default"/>
      </w:rPr>
    </w:lvl>
    <w:lvl w:ilvl="1" w:tplc="CAF48E7A" w:tentative="1">
      <w:start w:val="1"/>
      <w:numFmt w:val="bullet"/>
      <w:lvlText w:val="•"/>
      <w:lvlJc w:val="left"/>
      <w:pPr>
        <w:tabs>
          <w:tab w:val="num" w:pos="1440"/>
        </w:tabs>
        <w:ind w:left="1440" w:hanging="360"/>
      </w:pPr>
      <w:rPr>
        <w:rFonts w:ascii="Arial" w:hAnsi="Arial" w:hint="default"/>
      </w:rPr>
    </w:lvl>
    <w:lvl w:ilvl="2" w:tplc="59CEB7E0" w:tentative="1">
      <w:start w:val="1"/>
      <w:numFmt w:val="bullet"/>
      <w:lvlText w:val="•"/>
      <w:lvlJc w:val="left"/>
      <w:pPr>
        <w:tabs>
          <w:tab w:val="num" w:pos="2160"/>
        </w:tabs>
        <w:ind w:left="2160" w:hanging="360"/>
      </w:pPr>
      <w:rPr>
        <w:rFonts w:ascii="Arial" w:hAnsi="Arial" w:hint="default"/>
      </w:rPr>
    </w:lvl>
    <w:lvl w:ilvl="3" w:tplc="A5D45D28" w:tentative="1">
      <w:start w:val="1"/>
      <w:numFmt w:val="bullet"/>
      <w:lvlText w:val="•"/>
      <w:lvlJc w:val="left"/>
      <w:pPr>
        <w:tabs>
          <w:tab w:val="num" w:pos="2880"/>
        </w:tabs>
        <w:ind w:left="2880" w:hanging="360"/>
      </w:pPr>
      <w:rPr>
        <w:rFonts w:ascii="Arial" w:hAnsi="Arial" w:hint="default"/>
      </w:rPr>
    </w:lvl>
    <w:lvl w:ilvl="4" w:tplc="643CE80E" w:tentative="1">
      <w:start w:val="1"/>
      <w:numFmt w:val="bullet"/>
      <w:lvlText w:val="•"/>
      <w:lvlJc w:val="left"/>
      <w:pPr>
        <w:tabs>
          <w:tab w:val="num" w:pos="3600"/>
        </w:tabs>
        <w:ind w:left="3600" w:hanging="360"/>
      </w:pPr>
      <w:rPr>
        <w:rFonts w:ascii="Arial" w:hAnsi="Arial" w:hint="default"/>
      </w:rPr>
    </w:lvl>
    <w:lvl w:ilvl="5" w:tplc="06AC5EB8" w:tentative="1">
      <w:start w:val="1"/>
      <w:numFmt w:val="bullet"/>
      <w:lvlText w:val="•"/>
      <w:lvlJc w:val="left"/>
      <w:pPr>
        <w:tabs>
          <w:tab w:val="num" w:pos="4320"/>
        </w:tabs>
        <w:ind w:left="4320" w:hanging="360"/>
      </w:pPr>
      <w:rPr>
        <w:rFonts w:ascii="Arial" w:hAnsi="Arial" w:hint="default"/>
      </w:rPr>
    </w:lvl>
    <w:lvl w:ilvl="6" w:tplc="2780B7C8" w:tentative="1">
      <w:start w:val="1"/>
      <w:numFmt w:val="bullet"/>
      <w:lvlText w:val="•"/>
      <w:lvlJc w:val="left"/>
      <w:pPr>
        <w:tabs>
          <w:tab w:val="num" w:pos="5040"/>
        </w:tabs>
        <w:ind w:left="5040" w:hanging="360"/>
      </w:pPr>
      <w:rPr>
        <w:rFonts w:ascii="Arial" w:hAnsi="Arial" w:hint="default"/>
      </w:rPr>
    </w:lvl>
    <w:lvl w:ilvl="7" w:tplc="24CC067E" w:tentative="1">
      <w:start w:val="1"/>
      <w:numFmt w:val="bullet"/>
      <w:lvlText w:val="•"/>
      <w:lvlJc w:val="left"/>
      <w:pPr>
        <w:tabs>
          <w:tab w:val="num" w:pos="5760"/>
        </w:tabs>
        <w:ind w:left="5760" w:hanging="360"/>
      </w:pPr>
      <w:rPr>
        <w:rFonts w:ascii="Arial" w:hAnsi="Arial" w:hint="default"/>
      </w:rPr>
    </w:lvl>
    <w:lvl w:ilvl="8" w:tplc="4C827D6C" w:tentative="1">
      <w:start w:val="1"/>
      <w:numFmt w:val="bullet"/>
      <w:lvlText w:val="•"/>
      <w:lvlJc w:val="left"/>
      <w:pPr>
        <w:tabs>
          <w:tab w:val="num" w:pos="6480"/>
        </w:tabs>
        <w:ind w:left="6480" w:hanging="360"/>
      </w:pPr>
      <w:rPr>
        <w:rFonts w:ascii="Arial" w:hAnsi="Arial" w:hint="default"/>
      </w:rPr>
    </w:lvl>
  </w:abstractNum>
  <w:abstractNum w:abstractNumId="27">
    <w:nsid w:val="420A437E"/>
    <w:multiLevelType w:val="hybridMultilevel"/>
    <w:tmpl w:val="E3C0CBC0"/>
    <w:lvl w:ilvl="0" w:tplc="39E45B54">
      <w:start w:val="1"/>
      <w:numFmt w:val="bullet"/>
      <w:lvlText w:val=""/>
      <w:lvlJc w:val="left"/>
      <w:pPr>
        <w:tabs>
          <w:tab w:val="num" w:pos="720"/>
        </w:tabs>
        <w:ind w:left="720" w:hanging="360"/>
      </w:pPr>
      <w:rPr>
        <w:rFonts w:ascii="Wingdings" w:hAnsi="Wingdings" w:hint="default"/>
      </w:rPr>
    </w:lvl>
    <w:lvl w:ilvl="1" w:tplc="F9ACD4F4" w:tentative="1">
      <w:start w:val="1"/>
      <w:numFmt w:val="bullet"/>
      <w:lvlText w:val=""/>
      <w:lvlJc w:val="left"/>
      <w:pPr>
        <w:tabs>
          <w:tab w:val="num" w:pos="1440"/>
        </w:tabs>
        <w:ind w:left="1440" w:hanging="360"/>
      </w:pPr>
      <w:rPr>
        <w:rFonts w:ascii="Wingdings" w:hAnsi="Wingdings" w:hint="default"/>
      </w:rPr>
    </w:lvl>
    <w:lvl w:ilvl="2" w:tplc="156E5C90" w:tentative="1">
      <w:start w:val="1"/>
      <w:numFmt w:val="bullet"/>
      <w:lvlText w:val=""/>
      <w:lvlJc w:val="left"/>
      <w:pPr>
        <w:tabs>
          <w:tab w:val="num" w:pos="2160"/>
        </w:tabs>
        <w:ind w:left="2160" w:hanging="360"/>
      </w:pPr>
      <w:rPr>
        <w:rFonts w:ascii="Wingdings" w:hAnsi="Wingdings" w:hint="default"/>
      </w:rPr>
    </w:lvl>
    <w:lvl w:ilvl="3" w:tplc="7A3831A8" w:tentative="1">
      <w:start w:val="1"/>
      <w:numFmt w:val="bullet"/>
      <w:lvlText w:val=""/>
      <w:lvlJc w:val="left"/>
      <w:pPr>
        <w:tabs>
          <w:tab w:val="num" w:pos="2880"/>
        </w:tabs>
        <w:ind w:left="2880" w:hanging="360"/>
      </w:pPr>
      <w:rPr>
        <w:rFonts w:ascii="Wingdings" w:hAnsi="Wingdings" w:hint="default"/>
      </w:rPr>
    </w:lvl>
    <w:lvl w:ilvl="4" w:tplc="749AAFA4" w:tentative="1">
      <w:start w:val="1"/>
      <w:numFmt w:val="bullet"/>
      <w:lvlText w:val=""/>
      <w:lvlJc w:val="left"/>
      <w:pPr>
        <w:tabs>
          <w:tab w:val="num" w:pos="3600"/>
        </w:tabs>
        <w:ind w:left="3600" w:hanging="360"/>
      </w:pPr>
      <w:rPr>
        <w:rFonts w:ascii="Wingdings" w:hAnsi="Wingdings" w:hint="default"/>
      </w:rPr>
    </w:lvl>
    <w:lvl w:ilvl="5" w:tplc="AA7C0298" w:tentative="1">
      <w:start w:val="1"/>
      <w:numFmt w:val="bullet"/>
      <w:lvlText w:val=""/>
      <w:lvlJc w:val="left"/>
      <w:pPr>
        <w:tabs>
          <w:tab w:val="num" w:pos="4320"/>
        </w:tabs>
        <w:ind w:left="4320" w:hanging="360"/>
      </w:pPr>
      <w:rPr>
        <w:rFonts w:ascii="Wingdings" w:hAnsi="Wingdings" w:hint="default"/>
      </w:rPr>
    </w:lvl>
    <w:lvl w:ilvl="6" w:tplc="B9E2BF8A" w:tentative="1">
      <w:start w:val="1"/>
      <w:numFmt w:val="bullet"/>
      <w:lvlText w:val=""/>
      <w:lvlJc w:val="left"/>
      <w:pPr>
        <w:tabs>
          <w:tab w:val="num" w:pos="5040"/>
        </w:tabs>
        <w:ind w:left="5040" w:hanging="360"/>
      </w:pPr>
      <w:rPr>
        <w:rFonts w:ascii="Wingdings" w:hAnsi="Wingdings" w:hint="default"/>
      </w:rPr>
    </w:lvl>
    <w:lvl w:ilvl="7" w:tplc="86783C72" w:tentative="1">
      <w:start w:val="1"/>
      <w:numFmt w:val="bullet"/>
      <w:lvlText w:val=""/>
      <w:lvlJc w:val="left"/>
      <w:pPr>
        <w:tabs>
          <w:tab w:val="num" w:pos="5760"/>
        </w:tabs>
        <w:ind w:left="5760" w:hanging="360"/>
      </w:pPr>
      <w:rPr>
        <w:rFonts w:ascii="Wingdings" w:hAnsi="Wingdings" w:hint="default"/>
      </w:rPr>
    </w:lvl>
    <w:lvl w:ilvl="8" w:tplc="60087FDE" w:tentative="1">
      <w:start w:val="1"/>
      <w:numFmt w:val="bullet"/>
      <w:lvlText w:val=""/>
      <w:lvlJc w:val="left"/>
      <w:pPr>
        <w:tabs>
          <w:tab w:val="num" w:pos="6480"/>
        </w:tabs>
        <w:ind w:left="6480" w:hanging="360"/>
      </w:pPr>
      <w:rPr>
        <w:rFonts w:ascii="Wingdings" w:hAnsi="Wingdings" w:hint="default"/>
      </w:rPr>
    </w:lvl>
  </w:abstractNum>
  <w:abstractNum w:abstractNumId="28">
    <w:nsid w:val="47B40599"/>
    <w:multiLevelType w:val="hybridMultilevel"/>
    <w:tmpl w:val="3414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8A4A94"/>
    <w:multiLevelType w:val="hybridMultilevel"/>
    <w:tmpl w:val="71704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C27DC5"/>
    <w:multiLevelType w:val="multilevel"/>
    <w:tmpl w:val="A858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4A46D61"/>
    <w:multiLevelType w:val="hybridMultilevel"/>
    <w:tmpl w:val="1340C2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5B3B70"/>
    <w:multiLevelType w:val="hybridMultilevel"/>
    <w:tmpl w:val="FEDCE172"/>
    <w:lvl w:ilvl="0" w:tplc="8828F8CA">
      <w:start w:val="1"/>
      <w:numFmt w:val="bullet"/>
      <w:lvlText w:val=""/>
      <w:lvlJc w:val="left"/>
      <w:pPr>
        <w:tabs>
          <w:tab w:val="num" w:pos="720"/>
        </w:tabs>
        <w:ind w:left="720" w:hanging="360"/>
      </w:pPr>
      <w:rPr>
        <w:rFonts w:ascii="Wingdings 2" w:hAnsi="Wingdings 2" w:hint="default"/>
      </w:rPr>
    </w:lvl>
    <w:lvl w:ilvl="1" w:tplc="04E8B8D6" w:tentative="1">
      <w:start w:val="1"/>
      <w:numFmt w:val="bullet"/>
      <w:lvlText w:val=""/>
      <w:lvlJc w:val="left"/>
      <w:pPr>
        <w:tabs>
          <w:tab w:val="num" w:pos="1440"/>
        </w:tabs>
        <w:ind w:left="1440" w:hanging="360"/>
      </w:pPr>
      <w:rPr>
        <w:rFonts w:ascii="Wingdings 2" w:hAnsi="Wingdings 2" w:hint="default"/>
      </w:rPr>
    </w:lvl>
    <w:lvl w:ilvl="2" w:tplc="849013B4" w:tentative="1">
      <w:start w:val="1"/>
      <w:numFmt w:val="bullet"/>
      <w:lvlText w:val=""/>
      <w:lvlJc w:val="left"/>
      <w:pPr>
        <w:tabs>
          <w:tab w:val="num" w:pos="2160"/>
        </w:tabs>
        <w:ind w:left="2160" w:hanging="360"/>
      </w:pPr>
      <w:rPr>
        <w:rFonts w:ascii="Wingdings 2" w:hAnsi="Wingdings 2" w:hint="default"/>
      </w:rPr>
    </w:lvl>
    <w:lvl w:ilvl="3" w:tplc="33722A66" w:tentative="1">
      <w:start w:val="1"/>
      <w:numFmt w:val="bullet"/>
      <w:lvlText w:val=""/>
      <w:lvlJc w:val="left"/>
      <w:pPr>
        <w:tabs>
          <w:tab w:val="num" w:pos="2880"/>
        </w:tabs>
        <w:ind w:left="2880" w:hanging="360"/>
      </w:pPr>
      <w:rPr>
        <w:rFonts w:ascii="Wingdings 2" w:hAnsi="Wingdings 2" w:hint="default"/>
      </w:rPr>
    </w:lvl>
    <w:lvl w:ilvl="4" w:tplc="15549D68" w:tentative="1">
      <w:start w:val="1"/>
      <w:numFmt w:val="bullet"/>
      <w:lvlText w:val=""/>
      <w:lvlJc w:val="left"/>
      <w:pPr>
        <w:tabs>
          <w:tab w:val="num" w:pos="3600"/>
        </w:tabs>
        <w:ind w:left="3600" w:hanging="360"/>
      </w:pPr>
      <w:rPr>
        <w:rFonts w:ascii="Wingdings 2" w:hAnsi="Wingdings 2" w:hint="default"/>
      </w:rPr>
    </w:lvl>
    <w:lvl w:ilvl="5" w:tplc="4160669A" w:tentative="1">
      <w:start w:val="1"/>
      <w:numFmt w:val="bullet"/>
      <w:lvlText w:val=""/>
      <w:lvlJc w:val="left"/>
      <w:pPr>
        <w:tabs>
          <w:tab w:val="num" w:pos="4320"/>
        </w:tabs>
        <w:ind w:left="4320" w:hanging="360"/>
      </w:pPr>
      <w:rPr>
        <w:rFonts w:ascii="Wingdings 2" w:hAnsi="Wingdings 2" w:hint="default"/>
      </w:rPr>
    </w:lvl>
    <w:lvl w:ilvl="6" w:tplc="AE1E4794" w:tentative="1">
      <w:start w:val="1"/>
      <w:numFmt w:val="bullet"/>
      <w:lvlText w:val=""/>
      <w:lvlJc w:val="left"/>
      <w:pPr>
        <w:tabs>
          <w:tab w:val="num" w:pos="5040"/>
        </w:tabs>
        <w:ind w:left="5040" w:hanging="360"/>
      </w:pPr>
      <w:rPr>
        <w:rFonts w:ascii="Wingdings 2" w:hAnsi="Wingdings 2" w:hint="default"/>
      </w:rPr>
    </w:lvl>
    <w:lvl w:ilvl="7" w:tplc="5472FD62" w:tentative="1">
      <w:start w:val="1"/>
      <w:numFmt w:val="bullet"/>
      <w:lvlText w:val=""/>
      <w:lvlJc w:val="left"/>
      <w:pPr>
        <w:tabs>
          <w:tab w:val="num" w:pos="5760"/>
        </w:tabs>
        <w:ind w:left="5760" w:hanging="360"/>
      </w:pPr>
      <w:rPr>
        <w:rFonts w:ascii="Wingdings 2" w:hAnsi="Wingdings 2" w:hint="default"/>
      </w:rPr>
    </w:lvl>
    <w:lvl w:ilvl="8" w:tplc="451CD99A" w:tentative="1">
      <w:start w:val="1"/>
      <w:numFmt w:val="bullet"/>
      <w:lvlText w:val=""/>
      <w:lvlJc w:val="left"/>
      <w:pPr>
        <w:tabs>
          <w:tab w:val="num" w:pos="6480"/>
        </w:tabs>
        <w:ind w:left="6480" w:hanging="360"/>
      </w:pPr>
      <w:rPr>
        <w:rFonts w:ascii="Wingdings 2" w:hAnsi="Wingdings 2" w:hint="default"/>
      </w:rPr>
    </w:lvl>
  </w:abstractNum>
  <w:abstractNum w:abstractNumId="33">
    <w:nsid w:val="59EC010A"/>
    <w:multiLevelType w:val="multilevel"/>
    <w:tmpl w:val="39C6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2F15B6"/>
    <w:multiLevelType w:val="hybridMultilevel"/>
    <w:tmpl w:val="B8C4B904"/>
    <w:lvl w:ilvl="0" w:tplc="48E04BF0">
      <w:start w:val="1"/>
      <w:numFmt w:val="decimal"/>
      <w:lvlText w:val="%1."/>
      <w:lvlJc w:val="left"/>
      <w:pPr>
        <w:ind w:left="360" w:hanging="360"/>
      </w:pPr>
      <w:rPr>
        <w:rFonts w:hint="default"/>
        <w:color w:val="auto"/>
        <w:sz w:val="24"/>
        <w:szCs w:val="24"/>
      </w:rPr>
    </w:lvl>
    <w:lvl w:ilvl="1" w:tplc="942A73A6">
      <w:start w:val="1"/>
      <w:numFmt w:val="bullet"/>
      <w:lvlText w:val="•"/>
      <w:lvlJc w:val="left"/>
      <w:pPr>
        <w:tabs>
          <w:tab w:val="num" w:pos="1080"/>
        </w:tabs>
        <w:ind w:left="1080" w:hanging="360"/>
      </w:pPr>
      <w:rPr>
        <w:rFonts w:ascii="Times" w:hAnsi="Times"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720" w:hanging="360"/>
      </w:pPr>
      <w:rPr>
        <w:rFonts w:ascii="Symbol" w:hAnsi="Symbol"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F643DE9"/>
    <w:multiLevelType w:val="hybridMultilevel"/>
    <w:tmpl w:val="88408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DF407F"/>
    <w:multiLevelType w:val="multilevel"/>
    <w:tmpl w:val="1DCC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0F73011"/>
    <w:multiLevelType w:val="hybridMultilevel"/>
    <w:tmpl w:val="7F4A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5E6CD8"/>
    <w:multiLevelType w:val="hybridMultilevel"/>
    <w:tmpl w:val="BF2C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073177"/>
    <w:multiLevelType w:val="hybridMultilevel"/>
    <w:tmpl w:val="D2AEF75A"/>
    <w:lvl w:ilvl="0" w:tplc="FC92222E">
      <w:start w:val="1"/>
      <w:numFmt w:val="upperRoman"/>
      <w:lvlText w:val="%1."/>
      <w:lvlJc w:val="right"/>
      <w:pPr>
        <w:tabs>
          <w:tab w:val="num" w:pos="720"/>
        </w:tabs>
        <w:ind w:left="720" w:hanging="360"/>
      </w:pPr>
    </w:lvl>
    <w:lvl w:ilvl="1" w:tplc="BCFED202" w:tentative="1">
      <w:start w:val="1"/>
      <w:numFmt w:val="upperRoman"/>
      <w:lvlText w:val="%2."/>
      <w:lvlJc w:val="right"/>
      <w:pPr>
        <w:tabs>
          <w:tab w:val="num" w:pos="1440"/>
        </w:tabs>
        <w:ind w:left="1440" w:hanging="360"/>
      </w:pPr>
    </w:lvl>
    <w:lvl w:ilvl="2" w:tplc="3CE0F23E" w:tentative="1">
      <w:start w:val="1"/>
      <w:numFmt w:val="upperRoman"/>
      <w:lvlText w:val="%3."/>
      <w:lvlJc w:val="right"/>
      <w:pPr>
        <w:tabs>
          <w:tab w:val="num" w:pos="2160"/>
        </w:tabs>
        <w:ind w:left="2160" w:hanging="360"/>
      </w:pPr>
    </w:lvl>
    <w:lvl w:ilvl="3" w:tplc="F1585D40" w:tentative="1">
      <w:start w:val="1"/>
      <w:numFmt w:val="upperRoman"/>
      <w:lvlText w:val="%4."/>
      <w:lvlJc w:val="right"/>
      <w:pPr>
        <w:tabs>
          <w:tab w:val="num" w:pos="2880"/>
        </w:tabs>
        <w:ind w:left="2880" w:hanging="360"/>
      </w:pPr>
    </w:lvl>
    <w:lvl w:ilvl="4" w:tplc="B5E6ED50" w:tentative="1">
      <w:start w:val="1"/>
      <w:numFmt w:val="upperRoman"/>
      <w:lvlText w:val="%5."/>
      <w:lvlJc w:val="right"/>
      <w:pPr>
        <w:tabs>
          <w:tab w:val="num" w:pos="3600"/>
        </w:tabs>
        <w:ind w:left="3600" w:hanging="360"/>
      </w:pPr>
    </w:lvl>
    <w:lvl w:ilvl="5" w:tplc="BAFA97D4" w:tentative="1">
      <w:start w:val="1"/>
      <w:numFmt w:val="upperRoman"/>
      <w:lvlText w:val="%6."/>
      <w:lvlJc w:val="right"/>
      <w:pPr>
        <w:tabs>
          <w:tab w:val="num" w:pos="4320"/>
        </w:tabs>
        <w:ind w:left="4320" w:hanging="360"/>
      </w:pPr>
    </w:lvl>
    <w:lvl w:ilvl="6" w:tplc="2A2AE1B0" w:tentative="1">
      <w:start w:val="1"/>
      <w:numFmt w:val="upperRoman"/>
      <w:lvlText w:val="%7."/>
      <w:lvlJc w:val="right"/>
      <w:pPr>
        <w:tabs>
          <w:tab w:val="num" w:pos="5040"/>
        </w:tabs>
        <w:ind w:left="5040" w:hanging="360"/>
      </w:pPr>
    </w:lvl>
    <w:lvl w:ilvl="7" w:tplc="DCF66E6C" w:tentative="1">
      <w:start w:val="1"/>
      <w:numFmt w:val="upperRoman"/>
      <w:lvlText w:val="%8."/>
      <w:lvlJc w:val="right"/>
      <w:pPr>
        <w:tabs>
          <w:tab w:val="num" w:pos="5760"/>
        </w:tabs>
        <w:ind w:left="5760" w:hanging="360"/>
      </w:pPr>
    </w:lvl>
    <w:lvl w:ilvl="8" w:tplc="BCCEA0FE" w:tentative="1">
      <w:start w:val="1"/>
      <w:numFmt w:val="upperRoman"/>
      <w:lvlText w:val="%9."/>
      <w:lvlJc w:val="right"/>
      <w:pPr>
        <w:tabs>
          <w:tab w:val="num" w:pos="6480"/>
        </w:tabs>
        <w:ind w:left="6480" w:hanging="360"/>
      </w:pPr>
    </w:lvl>
  </w:abstractNum>
  <w:abstractNum w:abstractNumId="40">
    <w:nsid w:val="651E0145"/>
    <w:multiLevelType w:val="hybridMultilevel"/>
    <w:tmpl w:val="CF9C4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364690"/>
    <w:multiLevelType w:val="multilevel"/>
    <w:tmpl w:val="7CD6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4A4B6E"/>
    <w:multiLevelType w:val="hybridMultilevel"/>
    <w:tmpl w:val="E93C480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nsid w:val="759641FE"/>
    <w:multiLevelType w:val="hybridMultilevel"/>
    <w:tmpl w:val="CB586BC4"/>
    <w:lvl w:ilvl="0" w:tplc="A3D6FC6A">
      <w:start w:val="1"/>
      <w:numFmt w:val="bullet"/>
      <w:lvlText w:val=""/>
      <w:lvlJc w:val="left"/>
      <w:pPr>
        <w:tabs>
          <w:tab w:val="num" w:pos="720"/>
        </w:tabs>
        <w:ind w:left="720" w:hanging="360"/>
      </w:pPr>
      <w:rPr>
        <w:rFonts w:ascii="Wingdings" w:hAnsi="Wingdings" w:hint="default"/>
      </w:rPr>
    </w:lvl>
    <w:lvl w:ilvl="1" w:tplc="1E04CF2C" w:tentative="1">
      <w:start w:val="1"/>
      <w:numFmt w:val="bullet"/>
      <w:lvlText w:val=""/>
      <w:lvlJc w:val="left"/>
      <w:pPr>
        <w:tabs>
          <w:tab w:val="num" w:pos="1440"/>
        </w:tabs>
        <w:ind w:left="1440" w:hanging="360"/>
      </w:pPr>
      <w:rPr>
        <w:rFonts w:ascii="Wingdings" w:hAnsi="Wingdings" w:hint="default"/>
      </w:rPr>
    </w:lvl>
    <w:lvl w:ilvl="2" w:tplc="797E75A2" w:tentative="1">
      <w:start w:val="1"/>
      <w:numFmt w:val="bullet"/>
      <w:lvlText w:val=""/>
      <w:lvlJc w:val="left"/>
      <w:pPr>
        <w:tabs>
          <w:tab w:val="num" w:pos="2160"/>
        </w:tabs>
        <w:ind w:left="2160" w:hanging="360"/>
      </w:pPr>
      <w:rPr>
        <w:rFonts w:ascii="Wingdings" w:hAnsi="Wingdings" w:hint="default"/>
      </w:rPr>
    </w:lvl>
    <w:lvl w:ilvl="3" w:tplc="3E803A5A" w:tentative="1">
      <w:start w:val="1"/>
      <w:numFmt w:val="bullet"/>
      <w:lvlText w:val=""/>
      <w:lvlJc w:val="left"/>
      <w:pPr>
        <w:tabs>
          <w:tab w:val="num" w:pos="2880"/>
        </w:tabs>
        <w:ind w:left="2880" w:hanging="360"/>
      </w:pPr>
      <w:rPr>
        <w:rFonts w:ascii="Wingdings" w:hAnsi="Wingdings" w:hint="default"/>
      </w:rPr>
    </w:lvl>
    <w:lvl w:ilvl="4" w:tplc="13168720" w:tentative="1">
      <w:start w:val="1"/>
      <w:numFmt w:val="bullet"/>
      <w:lvlText w:val=""/>
      <w:lvlJc w:val="left"/>
      <w:pPr>
        <w:tabs>
          <w:tab w:val="num" w:pos="3600"/>
        </w:tabs>
        <w:ind w:left="3600" w:hanging="360"/>
      </w:pPr>
      <w:rPr>
        <w:rFonts w:ascii="Wingdings" w:hAnsi="Wingdings" w:hint="default"/>
      </w:rPr>
    </w:lvl>
    <w:lvl w:ilvl="5" w:tplc="4EF201AA" w:tentative="1">
      <w:start w:val="1"/>
      <w:numFmt w:val="bullet"/>
      <w:lvlText w:val=""/>
      <w:lvlJc w:val="left"/>
      <w:pPr>
        <w:tabs>
          <w:tab w:val="num" w:pos="4320"/>
        </w:tabs>
        <w:ind w:left="4320" w:hanging="360"/>
      </w:pPr>
      <w:rPr>
        <w:rFonts w:ascii="Wingdings" w:hAnsi="Wingdings" w:hint="default"/>
      </w:rPr>
    </w:lvl>
    <w:lvl w:ilvl="6" w:tplc="4CE42128" w:tentative="1">
      <w:start w:val="1"/>
      <w:numFmt w:val="bullet"/>
      <w:lvlText w:val=""/>
      <w:lvlJc w:val="left"/>
      <w:pPr>
        <w:tabs>
          <w:tab w:val="num" w:pos="5040"/>
        </w:tabs>
        <w:ind w:left="5040" w:hanging="360"/>
      </w:pPr>
      <w:rPr>
        <w:rFonts w:ascii="Wingdings" w:hAnsi="Wingdings" w:hint="default"/>
      </w:rPr>
    </w:lvl>
    <w:lvl w:ilvl="7" w:tplc="3E50ED7E" w:tentative="1">
      <w:start w:val="1"/>
      <w:numFmt w:val="bullet"/>
      <w:lvlText w:val=""/>
      <w:lvlJc w:val="left"/>
      <w:pPr>
        <w:tabs>
          <w:tab w:val="num" w:pos="5760"/>
        </w:tabs>
        <w:ind w:left="5760" w:hanging="360"/>
      </w:pPr>
      <w:rPr>
        <w:rFonts w:ascii="Wingdings" w:hAnsi="Wingdings" w:hint="default"/>
      </w:rPr>
    </w:lvl>
    <w:lvl w:ilvl="8" w:tplc="BD783E1E" w:tentative="1">
      <w:start w:val="1"/>
      <w:numFmt w:val="bullet"/>
      <w:lvlText w:val=""/>
      <w:lvlJc w:val="left"/>
      <w:pPr>
        <w:tabs>
          <w:tab w:val="num" w:pos="6480"/>
        </w:tabs>
        <w:ind w:left="6480" w:hanging="360"/>
      </w:pPr>
      <w:rPr>
        <w:rFonts w:ascii="Wingdings" w:hAnsi="Wingdings" w:hint="default"/>
      </w:rPr>
    </w:lvl>
  </w:abstractNum>
  <w:abstractNum w:abstractNumId="44">
    <w:nsid w:val="769F7B28"/>
    <w:multiLevelType w:val="hybridMultilevel"/>
    <w:tmpl w:val="13AA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5063C8"/>
    <w:multiLevelType w:val="hybridMultilevel"/>
    <w:tmpl w:val="579C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D57B4E"/>
    <w:multiLevelType w:val="hybridMultilevel"/>
    <w:tmpl w:val="6680D8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5"/>
  </w:num>
  <w:num w:numId="3">
    <w:abstractNumId w:val="29"/>
  </w:num>
  <w:num w:numId="4">
    <w:abstractNumId w:val="34"/>
  </w:num>
  <w:num w:numId="5">
    <w:abstractNumId w:val="40"/>
  </w:num>
  <w:num w:numId="6">
    <w:abstractNumId w:val="28"/>
  </w:num>
  <w:num w:numId="7">
    <w:abstractNumId w:val="45"/>
  </w:num>
  <w:num w:numId="8">
    <w:abstractNumId w:val="24"/>
  </w:num>
  <w:num w:numId="9">
    <w:abstractNumId w:val="12"/>
  </w:num>
  <w:num w:numId="10">
    <w:abstractNumId w:val="46"/>
  </w:num>
  <w:num w:numId="11">
    <w:abstractNumId w:val="31"/>
  </w:num>
  <w:num w:numId="12">
    <w:abstractNumId w:val="15"/>
  </w:num>
  <w:num w:numId="13">
    <w:abstractNumId w:val="35"/>
  </w:num>
  <w:num w:numId="14">
    <w:abstractNumId w:val="10"/>
  </w:num>
  <w:num w:numId="15">
    <w:abstractNumId w:val="0"/>
  </w:num>
  <w:num w:numId="16">
    <w:abstractNumId w:val="44"/>
  </w:num>
  <w:num w:numId="17">
    <w:abstractNumId w:val="23"/>
  </w:num>
  <w:num w:numId="18">
    <w:abstractNumId w:val="41"/>
  </w:num>
  <w:num w:numId="19">
    <w:abstractNumId w:val="16"/>
  </w:num>
  <w:num w:numId="20">
    <w:abstractNumId w:val="4"/>
  </w:num>
  <w:num w:numId="21">
    <w:abstractNumId w:val="38"/>
  </w:num>
  <w:num w:numId="22">
    <w:abstractNumId w:val="1"/>
  </w:num>
  <w:num w:numId="23">
    <w:abstractNumId w:val="22"/>
  </w:num>
  <w:num w:numId="24">
    <w:abstractNumId w:val="3"/>
  </w:num>
  <w:num w:numId="25">
    <w:abstractNumId w:val="6"/>
  </w:num>
  <w:num w:numId="26">
    <w:abstractNumId w:val="9"/>
  </w:num>
  <w:num w:numId="27">
    <w:abstractNumId w:val="5"/>
  </w:num>
  <w:num w:numId="28">
    <w:abstractNumId w:val="8"/>
  </w:num>
  <w:num w:numId="29">
    <w:abstractNumId w:val="27"/>
  </w:num>
  <w:num w:numId="30">
    <w:abstractNumId w:val="26"/>
  </w:num>
  <w:num w:numId="31">
    <w:abstractNumId w:val="7"/>
  </w:num>
  <w:num w:numId="32">
    <w:abstractNumId w:val="43"/>
  </w:num>
  <w:num w:numId="33">
    <w:abstractNumId w:val="37"/>
  </w:num>
  <w:num w:numId="34">
    <w:abstractNumId w:val="33"/>
  </w:num>
  <w:num w:numId="35">
    <w:abstractNumId w:val="13"/>
  </w:num>
  <w:num w:numId="36">
    <w:abstractNumId w:val="2"/>
  </w:num>
  <w:num w:numId="37">
    <w:abstractNumId w:val="39"/>
  </w:num>
  <w:num w:numId="38">
    <w:abstractNumId w:val="18"/>
  </w:num>
  <w:num w:numId="39">
    <w:abstractNumId w:val="32"/>
  </w:num>
  <w:num w:numId="40">
    <w:abstractNumId w:val="14"/>
  </w:num>
  <w:num w:numId="41">
    <w:abstractNumId w:val="17"/>
  </w:num>
  <w:num w:numId="42">
    <w:abstractNumId w:val="20"/>
  </w:num>
  <w:num w:numId="43">
    <w:abstractNumId w:val="42"/>
  </w:num>
  <w:num w:numId="44">
    <w:abstractNumId w:val="36"/>
  </w:num>
  <w:num w:numId="45">
    <w:abstractNumId w:val="21"/>
  </w:num>
  <w:num w:numId="46">
    <w:abstractNumId w:val="30"/>
  </w:num>
  <w:num w:numId="4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es-ES" w:vendorID="64" w:dllVersion="0" w:nlCheck="1" w:checkStyle="0"/>
  <w:activeWritingStyle w:appName="MSWord" w:lang="fr-FR" w:vendorID="64" w:dllVersion="0" w:nlCheck="1" w:checkStyle="0"/>
  <w:activeWritingStyle w:appName="MSWord" w:lang="es-ES" w:vendorID="64" w:dllVersion="131078" w:nlCheck="1" w:checkStyle="1"/>
  <w:activeWritingStyle w:appName="MSWord" w:lang="fr-FR" w:vendorID="64" w:dllVersion="131078" w:nlCheck="1" w:checkStyle="1"/>
  <w:activeWritingStyle w:appName="MSWord" w:lang="it-IT" w:vendorID="64" w:dllVersion="0" w:nlCheck="1" w:checkStyle="0"/>
  <w:activeWritingStyle w:appName="MSWord" w:lang="en-NZ" w:vendorID="64" w:dllVersion="0" w:nlCheck="1" w:checkStyle="0"/>
  <w:activeWritingStyle w:appName="MSWord" w:lang="en-NZ" w:vendorID="64" w:dllVersion="131078" w:nlCheck="1" w:checkStyle="1"/>
  <w:activeWritingStyle w:appName="MSWord" w:lang="ru-RU" w:vendorID="2" w:dllVersion="6"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409"/>
    <w:rsid w:val="0000040F"/>
    <w:rsid w:val="00000908"/>
    <w:rsid w:val="00002303"/>
    <w:rsid w:val="00002EF6"/>
    <w:rsid w:val="00003064"/>
    <w:rsid w:val="00003128"/>
    <w:rsid w:val="000036FB"/>
    <w:rsid w:val="00003BA0"/>
    <w:rsid w:val="000052CE"/>
    <w:rsid w:val="00005500"/>
    <w:rsid w:val="0000701E"/>
    <w:rsid w:val="00007368"/>
    <w:rsid w:val="000078A2"/>
    <w:rsid w:val="00007C49"/>
    <w:rsid w:val="00010FFD"/>
    <w:rsid w:val="00011AC6"/>
    <w:rsid w:val="00011EC2"/>
    <w:rsid w:val="000121A1"/>
    <w:rsid w:val="00013D8F"/>
    <w:rsid w:val="00016C50"/>
    <w:rsid w:val="00017C2A"/>
    <w:rsid w:val="00022D89"/>
    <w:rsid w:val="00022DA9"/>
    <w:rsid w:val="00023577"/>
    <w:rsid w:val="00023627"/>
    <w:rsid w:val="00024AD8"/>
    <w:rsid w:val="00024BC1"/>
    <w:rsid w:val="00026D7E"/>
    <w:rsid w:val="0002760B"/>
    <w:rsid w:val="00031962"/>
    <w:rsid w:val="00031EFB"/>
    <w:rsid w:val="00032184"/>
    <w:rsid w:val="000330AD"/>
    <w:rsid w:val="00033870"/>
    <w:rsid w:val="00034939"/>
    <w:rsid w:val="00034B4C"/>
    <w:rsid w:val="00034FFC"/>
    <w:rsid w:val="000374A6"/>
    <w:rsid w:val="00040ED9"/>
    <w:rsid w:val="00041787"/>
    <w:rsid w:val="000434D3"/>
    <w:rsid w:val="00043D3A"/>
    <w:rsid w:val="00043E19"/>
    <w:rsid w:val="000460B9"/>
    <w:rsid w:val="00046851"/>
    <w:rsid w:val="00051953"/>
    <w:rsid w:val="000539B3"/>
    <w:rsid w:val="000556BD"/>
    <w:rsid w:val="00055EC7"/>
    <w:rsid w:val="00056857"/>
    <w:rsid w:val="00056863"/>
    <w:rsid w:val="00057C38"/>
    <w:rsid w:val="0006102B"/>
    <w:rsid w:val="000610EE"/>
    <w:rsid w:val="0006300C"/>
    <w:rsid w:val="00063ABB"/>
    <w:rsid w:val="00065540"/>
    <w:rsid w:val="000667C2"/>
    <w:rsid w:val="00066F50"/>
    <w:rsid w:val="000709B2"/>
    <w:rsid w:val="00071F42"/>
    <w:rsid w:val="00073478"/>
    <w:rsid w:val="00074943"/>
    <w:rsid w:val="00074B3C"/>
    <w:rsid w:val="00074F00"/>
    <w:rsid w:val="000766C3"/>
    <w:rsid w:val="00077361"/>
    <w:rsid w:val="000774DE"/>
    <w:rsid w:val="00080615"/>
    <w:rsid w:val="00080AE5"/>
    <w:rsid w:val="00083B2C"/>
    <w:rsid w:val="00083F77"/>
    <w:rsid w:val="000847E1"/>
    <w:rsid w:val="000853B2"/>
    <w:rsid w:val="0008576F"/>
    <w:rsid w:val="00085D0C"/>
    <w:rsid w:val="00086F55"/>
    <w:rsid w:val="000870E7"/>
    <w:rsid w:val="00090513"/>
    <w:rsid w:val="00091A05"/>
    <w:rsid w:val="00092803"/>
    <w:rsid w:val="00094530"/>
    <w:rsid w:val="00096E1C"/>
    <w:rsid w:val="00096E6A"/>
    <w:rsid w:val="00097125"/>
    <w:rsid w:val="0009741E"/>
    <w:rsid w:val="000A39CF"/>
    <w:rsid w:val="000A3F9E"/>
    <w:rsid w:val="000A4D16"/>
    <w:rsid w:val="000B0407"/>
    <w:rsid w:val="000B055E"/>
    <w:rsid w:val="000B0DE9"/>
    <w:rsid w:val="000B1FD7"/>
    <w:rsid w:val="000B3DC3"/>
    <w:rsid w:val="000B5FC2"/>
    <w:rsid w:val="000B706C"/>
    <w:rsid w:val="000B78A9"/>
    <w:rsid w:val="000C206F"/>
    <w:rsid w:val="000C53F2"/>
    <w:rsid w:val="000C5C59"/>
    <w:rsid w:val="000C6401"/>
    <w:rsid w:val="000C7536"/>
    <w:rsid w:val="000C7F1B"/>
    <w:rsid w:val="000D022F"/>
    <w:rsid w:val="000D05B8"/>
    <w:rsid w:val="000D2660"/>
    <w:rsid w:val="000D2B31"/>
    <w:rsid w:val="000D3C46"/>
    <w:rsid w:val="000D4E5D"/>
    <w:rsid w:val="000D54BF"/>
    <w:rsid w:val="000D5808"/>
    <w:rsid w:val="000D5B0E"/>
    <w:rsid w:val="000D70F8"/>
    <w:rsid w:val="000D73C9"/>
    <w:rsid w:val="000D74D1"/>
    <w:rsid w:val="000E031D"/>
    <w:rsid w:val="000E2887"/>
    <w:rsid w:val="000E2B5A"/>
    <w:rsid w:val="000E2E17"/>
    <w:rsid w:val="000E5F52"/>
    <w:rsid w:val="000E62CB"/>
    <w:rsid w:val="000E64D4"/>
    <w:rsid w:val="000E7277"/>
    <w:rsid w:val="000E7928"/>
    <w:rsid w:val="000E7E68"/>
    <w:rsid w:val="000F0280"/>
    <w:rsid w:val="000F0321"/>
    <w:rsid w:val="000F0A9D"/>
    <w:rsid w:val="000F0E83"/>
    <w:rsid w:val="000F11D2"/>
    <w:rsid w:val="000F1D9B"/>
    <w:rsid w:val="000F21DF"/>
    <w:rsid w:val="000F24EF"/>
    <w:rsid w:val="000F3B35"/>
    <w:rsid w:val="000F600D"/>
    <w:rsid w:val="000F65AA"/>
    <w:rsid w:val="000F686D"/>
    <w:rsid w:val="000F747D"/>
    <w:rsid w:val="0010216F"/>
    <w:rsid w:val="0010259F"/>
    <w:rsid w:val="00103884"/>
    <w:rsid w:val="00104693"/>
    <w:rsid w:val="00104EBD"/>
    <w:rsid w:val="00106030"/>
    <w:rsid w:val="00106CCF"/>
    <w:rsid w:val="00110391"/>
    <w:rsid w:val="001138FC"/>
    <w:rsid w:val="00115227"/>
    <w:rsid w:val="0011573F"/>
    <w:rsid w:val="00115EA5"/>
    <w:rsid w:val="00115EA8"/>
    <w:rsid w:val="0011799E"/>
    <w:rsid w:val="00117B02"/>
    <w:rsid w:val="0012010B"/>
    <w:rsid w:val="00121E8E"/>
    <w:rsid w:val="00122235"/>
    <w:rsid w:val="00124BB0"/>
    <w:rsid w:val="001267EB"/>
    <w:rsid w:val="00127855"/>
    <w:rsid w:val="00127F8D"/>
    <w:rsid w:val="0013082F"/>
    <w:rsid w:val="0013097A"/>
    <w:rsid w:val="00131394"/>
    <w:rsid w:val="0013212C"/>
    <w:rsid w:val="00132244"/>
    <w:rsid w:val="00132731"/>
    <w:rsid w:val="00132F62"/>
    <w:rsid w:val="001342D2"/>
    <w:rsid w:val="0013562B"/>
    <w:rsid w:val="00137393"/>
    <w:rsid w:val="001379F9"/>
    <w:rsid w:val="00137F54"/>
    <w:rsid w:val="00141426"/>
    <w:rsid w:val="00141628"/>
    <w:rsid w:val="0014186F"/>
    <w:rsid w:val="001423A1"/>
    <w:rsid w:val="001429FA"/>
    <w:rsid w:val="001478F9"/>
    <w:rsid w:val="001504E3"/>
    <w:rsid w:val="00150DCE"/>
    <w:rsid w:val="00152A25"/>
    <w:rsid w:val="00154BD6"/>
    <w:rsid w:val="00154ED6"/>
    <w:rsid w:val="00154F6B"/>
    <w:rsid w:val="0015638C"/>
    <w:rsid w:val="00156884"/>
    <w:rsid w:val="00160055"/>
    <w:rsid w:val="001605BC"/>
    <w:rsid w:val="00160E32"/>
    <w:rsid w:val="001613B3"/>
    <w:rsid w:val="001617FD"/>
    <w:rsid w:val="00162915"/>
    <w:rsid w:val="00163FFE"/>
    <w:rsid w:val="001643DE"/>
    <w:rsid w:val="0016502B"/>
    <w:rsid w:val="001657AA"/>
    <w:rsid w:val="00166310"/>
    <w:rsid w:val="00167318"/>
    <w:rsid w:val="00167A7E"/>
    <w:rsid w:val="001705AD"/>
    <w:rsid w:val="001765A9"/>
    <w:rsid w:val="00177851"/>
    <w:rsid w:val="001779E4"/>
    <w:rsid w:val="001835A0"/>
    <w:rsid w:val="001837CE"/>
    <w:rsid w:val="00184E70"/>
    <w:rsid w:val="0018553F"/>
    <w:rsid w:val="001873E6"/>
    <w:rsid w:val="00187A16"/>
    <w:rsid w:val="00187C6A"/>
    <w:rsid w:val="00187D88"/>
    <w:rsid w:val="00191CD8"/>
    <w:rsid w:val="00192498"/>
    <w:rsid w:val="001927FF"/>
    <w:rsid w:val="0019386A"/>
    <w:rsid w:val="001938C6"/>
    <w:rsid w:val="00194D7B"/>
    <w:rsid w:val="001A205D"/>
    <w:rsid w:val="001A22B2"/>
    <w:rsid w:val="001A307D"/>
    <w:rsid w:val="001A3DF9"/>
    <w:rsid w:val="001A4A6E"/>
    <w:rsid w:val="001A549B"/>
    <w:rsid w:val="001A5A64"/>
    <w:rsid w:val="001A5A82"/>
    <w:rsid w:val="001A5B58"/>
    <w:rsid w:val="001A78A0"/>
    <w:rsid w:val="001B08B5"/>
    <w:rsid w:val="001B0D80"/>
    <w:rsid w:val="001B15F2"/>
    <w:rsid w:val="001B2031"/>
    <w:rsid w:val="001B3E2C"/>
    <w:rsid w:val="001B4A19"/>
    <w:rsid w:val="001B4A4D"/>
    <w:rsid w:val="001B59FF"/>
    <w:rsid w:val="001B5A3D"/>
    <w:rsid w:val="001B5D41"/>
    <w:rsid w:val="001B60BF"/>
    <w:rsid w:val="001B7DBF"/>
    <w:rsid w:val="001C0D0F"/>
    <w:rsid w:val="001C1154"/>
    <w:rsid w:val="001C1B0E"/>
    <w:rsid w:val="001C2EC1"/>
    <w:rsid w:val="001C3EAB"/>
    <w:rsid w:val="001C4D3E"/>
    <w:rsid w:val="001C560A"/>
    <w:rsid w:val="001C5944"/>
    <w:rsid w:val="001C5AED"/>
    <w:rsid w:val="001C5EF8"/>
    <w:rsid w:val="001C6D98"/>
    <w:rsid w:val="001D403B"/>
    <w:rsid w:val="001D569A"/>
    <w:rsid w:val="001D5CAD"/>
    <w:rsid w:val="001E1CE0"/>
    <w:rsid w:val="001E3622"/>
    <w:rsid w:val="001E491E"/>
    <w:rsid w:val="001E4A95"/>
    <w:rsid w:val="001E70F6"/>
    <w:rsid w:val="001F05F2"/>
    <w:rsid w:val="001F0637"/>
    <w:rsid w:val="001F0A6D"/>
    <w:rsid w:val="001F1710"/>
    <w:rsid w:val="001F20A7"/>
    <w:rsid w:val="001F5144"/>
    <w:rsid w:val="001F6A3A"/>
    <w:rsid w:val="002000AB"/>
    <w:rsid w:val="00201F15"/>
    <w:rsid w:val="00202B00"/>
    <w:rsid w:val="00202DBE"/>
    <w:rsid w:val="00202F6C"/>
    <w:rsid w:val="00203EB3"/>
    <w:rsid w:val="00204275"/>
    <w:rsid w:val="00205666"/>
    <w:rsid w:val="00206558"/>
    <w:rsid w:val="00206B5F"/>
    <w:rsid w:val="00206B8F"/>
    <w:rsid w:val="00207213"/>
    <w:rsid w:val="00210B55"/>
    <w:rsid w:val="00212872"/>
    <w:rsid w:val="002128AB"/>
    <w:rsid w:val="00212DCC"/>
    <w:rsid w:val="0021489B"/>
    <w:rsid w:val="00216B8E"/>
    <w:rsid w:val="002175F3"/>
    <w:rsid w:val="002176B5"/>
    <w:rsid w:val="00224150"/>
    <w:rsid w:val="0022429B"/>
    <w:rsid w:val="0022514E"/>
    <w:rsid w:val="00225392"/>
    <w:rsid w:val="0022567E"/>
    <w:rsid w:val="002256A1"/>
    <w:rsid w:val="0022593E"/>
    <w:rsid w:val="00226C53"/>
    <w:rsid w:val="00226DAB"/>
    <w:rsid w:val="002273E8"/>
    <w:rsid w:val="00227703"/>
    <w:rsid w:val="00230DE5"/>
    <w:rsid w:val="00233577"/>
    <w:rsid w:val="00234CDD"/>
    <w:rsid w:val="00236367"/>
    <w:rsid w:val="002378B2"/>
    <w:rsid w:val="00240BEE"/>
    <w:rsid w:val="002411F7"/>
    <w:rsid w:val="002425F7"/>
    <w:rsid w:val="00242620"/>
    <w:rsid w:val="00242756"/>
    <w:rsid w:val="00245249"/>
    <w:rsid w:val="002452FD"/>
    <w:rsid w:val="00245322"/>
    <w:rsid w:val="00246E42"/>
    <w:rsid w:val="00247269"/>
    <w:rsid w:val="0025004B"/>
    <w:rsid w:val="002506D4"/>
    <w:rsid w:val="0025150F"/>
    <w:rsid w:val="002535EC"/>
    <w:rsid w:val="002570C8"/>
    <w:rsid w:val="00257C99"/>
    <w:rsid w:val="00260B44"/>
    <w:rsid w:val="00261BD6"/>
    <w:rsid w:val="002624E9"/>
    <w:rsid w:val="0026591A"/>
    <w:rsid w:val="002665D5"/>
    <w:rsid w:val="002677E1"/>
    <w:rsid w:val="002700A5"/>
    <w:rsid w:val="00270D64"/>
    <w:rsid w:val="00272DFE"/>
    <w:rsid w:val="00276E0D"/>
    <w:rsid w:val="00277483"/>
    <w:rsid w:val="00277F2E"/>
    <w:rsid w:val="0028307D"/>
    <w:rsid w:val="00283B54"/>
    <w:rsid w:val="00285AED"/>
    <w:rsid w:val="0028647D"/>
    <w:rsid w:val="00286D98"/>
    <w:rsid w:val="0028739A"/>
    <w:rsid w:val="00291C3E"/>
    <w:rsid w:val="0029247F"/>
    <w:rsid w:val="00292DE6"/>
    <w:rsid w:val="0029313A"/>
    <w:rsid w:val="002935D0"/>
    <w:rsid w:val="00294FA7"/>
    <w:rsid w:val="002A2C81"/>
    <w:rsid w:val="002A4FC5"/>
    <w:rsid w:val="002A67C4"/>
    <w:rsid w:val="002B07DE"/>
    <w:rsid w:val="002B1096"/>
    <w:rsid w:val="002B3049"/>
    <w:rsid w:val="002B47BF"/>
    <w:rsid w:val="002B5739"/>
    <w:rsid w:val="002B7690"/>
    <w:rsid w:val="002B7960"/>
    <w:rsid w:val="002C034F"/>
    <w:rsid w:val="002C2109"/>
    <w:rsid w:val="002C2618"/>
    <w:rsid w:val="002C3147"/>
    <w:rsid w:val="002C37A2"/>
    <w:rsid w:val="002C3D23"/>
    <w:rsid w:val="002C5B9F"/>
    <w:rsid w:val="002C5C29"/>
    <w:rsid w:val="002C5D5D"/>
    <w:rsid w:val="002C6EB2"/>
    <w:rsid w:val="002D2DEE"/>
    <w:rsid w:val="002D3378"/>
    <w:rsid w:val="002D42E3"/>
    <w:rsid w:val="002D4AF6"/>
    <w:rsid w:val="002D63A4"/>
    <w:rsid w:val="002D6AFC"/>
    <w:rsid w:val="002D702C"/>
    <w:rsid w:val="002D7419"/>
    <w:rsid w:val="002D7D33"/>
    <w:rsid w:val="002D7F82"/>
    <w:rsid w:val="002E0025"/>
    <w:rsid w:val="002E0314"/>
    <w:rsid w:val="002E03BC"/>
    <w:rsid w:val="002E2654"/>
    <w:rsid w:val="002E37CB"/>
    <w:rsid w:val="002E726F"/>
    <w:rsid w:val="002F143A"/>
    <w:rsid w:val="002F1C08"/>
    <w:rsid w:val="002F1E91"/>
    <w:rsid w:val="002F421A"/>
    <w:rsid w:val="002F64F0"/>
    <w:rsid w:val="00300612"/>
    <w:rsid w:val="00302F6A"/>
    <w:rsid w:val="003044B9"/>
    <w:rsid w:val="00305888"/>
    <w:rsid w:val="00306A7E"/>
    <w:rsid w:val="0030744E"/>
    <w:rsid w:val="00307664"/>
    <w:rsid w:val="00307E83"/>
    <w:rsid w:val="003105BD"/>
    <w:rsid w:val="0031073B"/>
    <w:rsid w:val="00310E10"/>
    <w:rsid w:val="003116ED"/>
    <w:rsid w:val="00311F33"/>
    <w:rsid w:val="0031390A"/>
    <w:rsid w:val="00313A7B"/>
    <w:rsid w:val="00313EB4"/>
    <w:rsid w:val="00315104"/>
    <w:rsid w:val="00317B41"/>
    <w:rsid w:val="00317BBD"/>
    <w:rsid w:val="00317CD5"/>
    <w:rsid w:val="00317F16"/>
    <w:rsid w:val="00321191"/>
    <w:rsid w:val="00323D4D"/>
    <w:rsid w:val="00324DC1"/>
    <w:rsid w:val="0032590F"/>
    <w:rsid w:val="003263B9"/>
    <w:rsid w:val="00326CFD"/>
    <w:rsid w:val="003300D4"/>
    <w:rsid w:val="00333F40"/>
    <w:rsid w:val="00333F4B"/>
    <w:rsid w:val="00334C30"/>
    <w:rsid w:val="00334D4C"/>
    <w:rsid w:val="00334DCC"/>
    <w:rsid w:val="003365E6"/>
    <w:rsid w:val="0033720F"/>
    <w:rsid w:val="003374AA"/>
    <w:rsid w:val="00340B2A"/>
    <w:rsid w:val="00340FA0"/>
    <w:rsid w:val="0034194B"/>
    <w:rsid w:val="003421EB"/>
    <w:rsid w:val="003421F8"/>
    <w:rsid w:val="00342913"/>
    <w:rsid w:val="00343A22"/>
    <w:rsid w:val="00343C23"/>
    <w:rsid w:val="00344800"/>
    <w:rsid w:val="00345133"/>
    <w:rsid w:val="00345D13"/>
    <w:rsid w:val="00346344"/>
    <w:rsid w:val="00347987"/>
    <w:rsid w:val="00347A38"/>
    <w:rsid w:val="00347F7F"/>
    <w:rsid w:val="00351152"/>
    <w:rsid w:val="00351210"/>
    <w:rsid w:val="00351AFB"/>
    <w:rsid w:val="003520E3"/>
    <w:rsid w:val="003521A5"/>
    <w:rsid w:val="00352791"/>
    <w:rsid w:val="00353458"/>
    <w:rsid w:val="003537FE"/>
    <w:rsid w:val="00353833"/>
    <w:rsid w:val="0035408A"/>
    <w:rsid w:val="003546E6"/>
    <w:rsid w:val="0035642C"/>
    <w:rsid w:val="00356615"/>
    <w:rsid w:val="003567D4"/>
    <w:rsid w:val="00357625"/>
    <w:rsid w:val="00360277"/>
    <w:rsid w:val="00361F70"/>
    <w:rsid w:val="00362550"/>
    <w:rsid w:val="003625D5"/>
    <w:rsid w:val="00362C9F"/>
    <w:rsid w:val="00363CBA"/>
    <w:rsid w:val="00363CBD"/>
    <w:rsid w:val="00364329"/>
    <w:rsid w:val="00365446"/>
    <w:rsid w:val="00367216"/>
    <w:rsid w:val="00367EDD"/>
    <w:rsid w:val="00370549"/>
    <w:rsid w:val="003707A5"/>
    <w:rsid w:val="00370976"/>
    <w:rsid w:val="00371423"/>
    <w:rsid w:val="00371459"/>
    <w:rsid w:val="00371706"/>
    <w:rsid w:val="00372D5B"/>
    <w:rsid w:val="0037463C"/>
    <w:rsid w:val="00376003"/>
    <w:rsid w:val="00376E99"/>
    <w:rsid w:val="00377631"/>
    <w:rsid w:val="0038004F"/>
    <w:rsid w:val="00380A0A"/>
    <w:rsid w:val="003817EC"/>
    <w:rsid w:val="003820B1"/>
    <w:rsid w:val="00383874"/>
    <w:rsid w:val="00386328"/>
    <w:rsid w:val="003871B0"/>
    <w:rsid w:val="00390FEC"/>
    <w:rsid w:val="003914DB"/>
    <w:rsid w:val="00391E33"/>
    <w:rsid w:val="0039219C"/>
    <w:rsid w:val="00394971"/>
    <w:rsid w:val="00395617"/>
    <w:rsid w:val="00395A25"/>
    <w:rsid w:val="003960AA"/>
    <w:rsid w:val="00397C88"/>
    <w:rsid w:val="003A0167"/>
    <w:rsid w:val="003A0C40"/>
    <w:rsid w:val="003A1591"/>
    <w:rsid w:val="003A2003"/>
    <w:rsid w:val="003A2ADA"/>
    <w:rsid w:val="003A5F7E"/>
    <w:rsid w:val="003A6637"/>
    <w:rsid w:val="003A6953"/>
    <w:rsid w:val="003B067E"/>
    <w:rsid w:val="003B20CF"/>
    <w:rsid w:val="003B2109"/>
    <w:rsid w:val="003B3224"/>
    <w:rsid w:val="003B374A"/>
    <w:rsid w:val="003B3E42"/>
    <w:rsid w:val="003B4019"/>
    <w:rsid w:val="003B57B1"/>
    <w:rsid w:val="003B6318"/>
    <w:rsid w:val="003B73DB"/>
    <w:rsid w:val="003B7E51"/>
    <w:rsid w:val="003C363D"/>
    <w:rsid w:val="003C51D5"/>
    <w:rsid w:val="003C6364"/>
    <w:rsid w:val="003C6ADD"/>
    <w:rsid w:val="003C6F47"/>
    <w:rsid w:val="003C7006"/>
    <w:rsid w:val="003D03BD"/>
    <w:rsid w:val="003D0644"/>
    <w:rsid w:val="003D0724"/>
    <w:rsid w:val="003D1C09"/>
    <w:rsid w:val="003D2291"/>
    <w:rsid w:val="003D2488"/>
    <w:rsid w:val="003D2FF3"/>
    <w:rsid w:val="003D3FAE"/>
    <w:rsid w:val="003D5D15"/>
    <w:rsid w:val="003D5F5B"/>
    <w:rsid w:val="003D61B6"/>
    <w:rsid w:val="003D624F"/>
    <w:rsid w:val="003D63B4"/>
    <w:rsid w:val="003D70E3"/>
    <w:rsid w:val="003D7968"/>
    <w:rsid w:val="003E037B"/>
    <w:rsid w:val="003E0986"/>
    <w:rsid w:val="003E33A1"/>
    <w:rsid w:val="003E3DD2"/>
    <w:rsid w:val="003E4990"/>
    <w:rsid w:val="003E4A0B"/>
    <w:rsid w:val="003E69CC"/>
    <w:rsid w:val="003E76F9"/>
    <w:rsid w:val="003F1367"/>
    <w:rsid w:val="003F3044"/>
    <w:rsid w:val="003F3588"/>
    <w:rsid w:val="003F6029"/>
    <w:rsid w:val="003F73D1"/>
    <w:rsid w:val="003F7B85"/>
    <w:rsid w:val="00400A92"/>
    <w:rsid w:val="00401436"/>
    <w:rsid w:val="00401756"/>
    <w:rsid w:val="00401FB4"/>
    <w:rsid w:val="004025C2"/>
    <w:rsid w:val="004041B8"/>
    <w:rsid w:val="00404B92"/>
    <w:rsid w:val="00406AE9"/>
    <w:rsid w:val="00406C7E"/>
    <w:rsid w:val="0041162B"/>
    <w:rsid w:val="0041192F"/>
    <w:rsid w:val="004121A9"/>
    <w:rsid w:val="004126FB"/>
    <w:rsid w:val="004129CE"/>
    <w:rsid w:val="00413A91"/>
    <w:rsid w:val="00413CEB"/>
    <w:rsid w:val="00414F68"/>
    <w:rsid w:val="00415AB0"/>
    <w:rsid w:val="00415D35"/>
    <w:rsid w:val="00415D77"/>
    <w:rsid w:val="004165F8"/>
    <w:rsid w:val="004169E1"/>
    <w:rsid w:val="00416B01"/>
    <w:rsid w:val="0042086B"/>
    <w:rsid w:val="00420D73"/>
    <w:rsid w:val="00420DF6"/>
    <w:rsid w:val="004217B7"/>
    <w:rsid w:val="004227EA"/>
    <w:rsid w:val="00422B68"/>
    <w:rsid w:val="0042356F"/>
    <w:rsid w:val="00423ADD"/>
    <w:rsid w:val="004241A6"/>
    <w:rsid w:val="004245BF"/>
    <w:rsid w:val="004249CE"/>
    <w:rsid w:val="00424CE5"/>
    <w:rsid w:val="00424D70"/>
    <w:rsid w:val="00424DC2"/>
    <w:rsid w:val="00424F1C"/>
    <w:rsid w:val="00426A25"/>
    <w:rsid w:val="00426CF7"/>
    <w:rsid w:val="0042705B"/>
    <w:rsid w:val="0043009B"/>
    <w:rsid w:val="0043045B"/>
    <w:rsid w:val="004308E2"/>
    <w:rsid w:val="00432C4C"/>
    <w:rsid w:val="004330F5"/>
    <w:rsid w:val="00433543"/>
    <w:rsid w:val="00434FE1"/>
    <w:rsid w:val="00435684"/>
    <w:rsid w:val="00435D21"/>
    <w:rsid w:val="0043762B"/>
    <w:rsid w:val="00440D57"/>
    <w:rsid w:val="00440F02"/>
    <w:rsid w:val="00442490"/>
    <w:rsid w:val="004425D9"/>
    <w:rsid w:val="00442D69"/>
    <w:rsid w:val="0044388A"/>
    <w:rsid w:val="00443930"/>
    <w:rsid w:val="004439D0"/>
    <w:rsid w:val="0044525E"/>
    <w:rsid w:val="004454DB"/>
    <w:rsid w:val="00446069"/>
    <w:rsid w:val="004467FB"/>
    <w:rsid w:val="00446EB4"/>
    <w:rsid w:val="00447EDA"/>
    <w:rsid w:val="00450638"/>
    <w:rsid w:val="004530AD"/>
    <w:rsid w:val="004535C2"/>
    <w:rsid w:val="00453ECB"/>
    <w:rsid w:val="00454337"/>
    <w:rsid w:val="00454419"/>
    <w:rsid w:val="00454FBE"/>
    <w:rsid w:val="00456069"/>
    <w:rsid w:val="00456E9F"/>
    <w:rsid w:val="0045787D"/>
    <w:rsid w:val="00457A40"/>
    <w:rsid w:val="00460096"/>
    <w:rsid w:val="00460B27"/>
    <w:rsid w:val="0046229E"/>
    <w:rsid w:val="00462D69"/>
    <w:rsid w:val="004630CA"/>
    <w:rsid w:val="0046369A"/>
    <w:rsid w:val="00465308"/>
    <w:rsid w:val="00465423"/>
    <w:rsid w:val="00466AFD"/>
    <w:rsid w:val="0046730E"/>
    <w:rsid w:val="00470D17"/>
    <w:rsid w:val="004721EE"/>
    <w:rsid w:val="004739F9"/>
    <w:rsid w:val="00474BCE"/>
    <w:rsid w:val="00474EF8"/>
    <w:rsid w:val="00475DC7"/>
    <w:rsid w:val="004774CF"/>
    <w:rsid w:val="004824D6"/>
    <w:rsid w:val="004826E5"/>
    <w:rsid w:val="004830FC"/>
    <w:rsid w:val="00483133"/>
    <w:rsid w:val="00483422"/>
    <w:rsid w:val="00483D9E"/>
    <w:rsid w:val="004864D4"/>
    <w:rsid w:val="00487268"/>
    <w:rsid w:val="00487D87"/>
    <w:rsid w:val="004912E6"/>
    <w:rsid w:val="00491E28"/>
    <w:rsid w:val="00492B94"/>
    <w:rsid w:val="004935DE"/>
    <w:rsid w:val="004937BB"/>
    <w:rsid w:val="00494F57"/>
    <w:rsid w:val="00495032"/>
    <w:rsid w:val="0049523B"/>
    <w:rsid w:val="00495476"/>
    <w:rsid w:val="00495AE4"/>
    <w:rsid w:val="00497109"/>
    <w:rsid w:val="004A04EC"/>
    <w:rsid w:val="004A2794"/>
    <w:rsid w:val="004A28C5"/>
    <w:rsid w:val="004A2AA2"/>
    <w:rsid w:val="004A2C06"/>
    <w:rsid w:val="004A534D"/>
    <w:rsid w:val="004A5812"/>
    <w:rsid w:val="004A5A62"/>
    <w:rsid w:val="004A6148"/>
    <w:rsid w:val="004A6BB5"/>
    <w:rsid w:val="004A6D94"/>
    <w:rsid w:val="004B06F9"/>
    <w:rsid w:val="004B1855"/>
    <w:rsid w:val="004B1A7E"/>
    <w:rsid w:val="004B1E5A"/>
    <w:rsid w:val="004B4336"/>
    <w:rsid w:val="004B45AC"/>
    <w:rsid w:val="004B45F2"/>
    <w:rsid w:val="004B6F53"/>
    <w:rsid w:val="004B758E"/>
    <w:rsid w:val="004C03C9"/>
    <w:rsid w:val="004C39F9"/>
    <w:rsid w:val="004C42F9"/>
    <w:rsid w:val="004C5254"/>
    <w:rsid w:val="004C6F2D"/>
    <w:rsid w:val="004D0090"/>
    <w:rsid w:val="004D0763"/>
    <w:rsid w:val="004D0BAE"/>
    <w:rsid w:val="004D2D4B"/>
    <w:rsid w:val="004D31B9"/>
    <w:rsid w:val="004D32F7"/>
    <w:rsid w:val="004D335B"/>
    <w:rsid w:val="004D3373"/>
    <w:rsid w:val="004D39AC"/>
    <w:rsid w:val="004D3DA8"/>
    <w:rsid w:val="004D51D3"/>
    <w:rsid w:val="004D52DA"/>
    <w:rsid w:val="004D5BF2"/>
    <w:rsid w:val="004D6E9C"/>
    <w:rsid w:val="004E08AF"/>
    <w:rsid w:val="004E2990"/>
    <w:rsid w:val="004E2C17"/>
    <w:rsid w:val="004E2DB1"/>
    <w:rsid w:val="004E4B47"/>
    <w:rsid w:val="004E4DDB"/>
    <w:rsid w:val="004E54AD"/>
    <w:rsid w:val="004E5B58"/>
    <w:rsid w:val="004E6299"/>
    <w:rsid w:val="004E6CD3"/>
    <w:rsid w:val="004E7897"/>
    <w:rsid w:val="004F1C90"/>
    <w:rsid w:val="004F35D7"/>
    <w:rsid w:val="004F46F3"/>
    <w:rsid w:val="004F5A99"/>
    <w:rsid w:val="004F6A7A"/>
    <w:rsid w:val="004F6B7E"/>
    <w:rsid w:val="004F6FBF"/>
    <w:rsid w:val="004F7776"/>
    <w:rsid w:val="004F7DD7"/>
    <w:rsid w:val="00500799"/>
    <w:rsid w:val="00500DE4"/>
    <w:rsid w:val="00502197"/>
    <w:rsid w:val="005021D3"/>
    <w:rsid w:val="00502E20"/>
    <w:rsid w:val="005036DA"/>
    <w:rsid w:val="00503F3D"/>
    <w:rsid w:val="00504C4C"/>
    <w:rsid w:val="00507F9E"/>
    <w:rsid w:val="00510CE5"/>
    <w:rsid w:val="005157A8"/>
    <w:rsid w:val="00515A4D"/>
    <w:rsid w:val="00515BDA"/>
    <w:rsid w:val="005161E1"/>
    <w:rsid w:val="00516FFA"/>
    <w:rsid w:val="00517D1F"/>
    <w:rsid w:val="005203EF"/>
    <w:rsid w:val="00520432"/>
    <w:rsid w:val="00520486"/>
    <w:rsid w:val="00522068"/>
    <w:rsid w:val="00522C8F"/>
    <w:rsid w:val="00523FEC"/>
    <w:rsid w:val="00524608"/>
    <w:rsid w:val="00524ED0"/>
    <w:rsid w:val="00526213"/>
    <w:rsid w:val="0052690C"/>
    <w:rsid w:val="00531AAA"/>
    <w:rsid w:val="00531B82"/>
    <w:rsid w:val="00532B00"/>
    <w:rsid w:val="005336EF"/>
    <w:rsid w:val="00533A14"/>
    <w:rsid w:val="00534B4A"/>
    <w:rsid w:val="00534E68"/>
    <w:rsid w:val="00535A28"/>
    <w:rsid w:val="00536DEE"/>
    <w:rsid w:val="005424E5"/>
    <w:rsid w:val="00542D5A"/>
    <w:rsid w:val="00543DEC"/>
    <w:rsid w:val="00544041"/>
    <w:rsid w:val="005444D5"/>
    <w:rsid w:val="00544A0D"/>
    <w:rsid w:val="0054558C"/>
    <w:rsid w:val="00545D30"/>
    <w:rsid w:val="00545E55"/>
    <w:rsid w:val="00545ED8"/>
    <w:rsid w:val="00545F74"/>
    <w:rsid w:val="00546D7E"/>
    <w:rsid w:val="00550418"/>
    <w:rsid w:val="005514E5"/>
    <w:rsid w:val="00551EF7"/>
    <w:rsid w:val="00552631"/>
    <w:rsid w:val="005528A0"/>
    <w:rsid w:val="00554298"/>
    <w:rsid w:val="005549AC"/>
    <w:rsid w:val="005558B9"/>
    <w:rsid w:val="005567CB"/>
    <w:rsid w:val="00556D83"/>
    <w:rsid w:val="00557A7A"/>
    <w:rsid w:val="00562FEA"/>
    <w:rsid w:val="0056330E"/>
    <w:rsid w:val="0056359C"/>
    <w:rsid w:val="00564665"/>
    <w:rsid w:val="00566EDC"/>
    <w:rsid w:val="005671F8"/>
    <w:rsid w:val="0056777C"/>
    <w:rsid w:val="005715F4"/>
    <w:rsid w:val="00571FDD"/>
    <w:rsid w:val="005738E0"/>
    <w:rsid w:val="00574687"/>
    <w:rsid w:val="00575E7C"/>
    <w:rsid w:val="00576AC2"/>
    <w:rsid w:val="00576C48"/>
    <w:rsid w:val="0057757D"/>
    <w:rsid w:val="00580D0C"/>
    <w:rsid w:val="00580F81"/>
    <w:rsid w:val="005831D5"/>
    <w:rsid w:val="00586626"/>
    <w:rsid w:val="00586A27"/>
    <w:rsid w:val="00586CC0"/>
    <w:rsid w:val="00590EDA"/>
    <w:rsid w:val="00591B40"/>
    <w:rsid w:val="005920C0"/>
    <w:rsid w:val="005920D2"/>
    <w:rsid w:val="0059238C"/>
    <w:rsid w:val="00592714"/>
    <w:rsid w:val="00592950"/>
    <w:rsid w:val="00592C07"/>
    <w:rsid w:val="0059372C"/>
    <w:rsid w:val="00594C65"/>
    <w:rsid w:val="00595122"/>
    <w:rsid w:val="005959CE"/>
    <w:rsid w:val="00596B9A"/>
    <w:rsid w:val="005974C3"/>
    <w:rsid w:val="00597E97"/>
    <w:rsid w:val="005A0206"/>
    <w:rsid w:val="005A0389"/>
    <w:rsid w:val="005A114D"/>
    <w:rsid w:val="005A1C48"/>
    <w:rsid w:val="005A2634"/>
    <w:rsid w:val="005A2F19"/>
    <w:rsid w:val="005A4AF1"/>
    <w:rsid w:val="005A5A42"/>
    <w:rsid w:val="005A60F6"/>
    <w:rsid w:val="005A6513"/>
    <w:rsid w:val="005A7061"/>
    <w:rsid w:val="005B031F"/>
    <w:rsid w:val="005B0F4C"/>
    <w:rsid w:val="005B3A19"/>
    <w:rsid w:val="005B3B8D"/>
    <w:rsid w:val="005B4A07"/>
    <w:rsid w:val="005B4B16"/>
    <w:rsid w:val="005B525B"/>
    <w:rsid w:val="005B5EA8"/>
    <w:rsid w:val="005B60F9"/>
    <w:rsid w:val="005B6216"/>
    <w:rsid w:val="005B6571"/>
    <w:rsid w:val="005B65EB"/>
    <w:rsid w:val="005B67CF"/>
    <w:rsid w:val="005B6F73"/>
    <w:rsid w:val="005C528B"/>
    <w:rsid w:val="005C5D81"/>
    <w:rsid w:val="005C74B6"/>
    <w:rsid w:val="005D04F1"/>
    <w:rsid w:val="005D114F"/>
    <w:rsid w:val="005D1CA6"/>
    <w:rsid w:val="005D230A"/>
    <w:rsid w:val="005D24D6"/>
    <w:rsid w:val="005D3CFF"/>
    <w:rsid w:val="005D60C8"/>
    <w:rsid w:val="005D721D"/>
    <w:rsid w:val="005D7EE8"/>
    <w:rsid w:val="005E03DE"/>
    <w:rsid w:val="005E4D44"/>
    <w:rsid w:val="005E556F"/>
    <w:rsid w:val="005E581A"/>
    <w:rsid w:val="005E5A88"/>
    <w:rsid w:val="005E5E35"/>
    <w:rsid w:val="005F00B2"/>
    <w:rsid w:val="005F00C9"/>
    <w:rsid w:val="005F1FC8"/>
    <w:rsid w:val="005F20B6"/>
    <w:rsid w:val="005F215D"/>
    <w:rsid w:val="005F3E60"/>
    <w:rsid w:val="005F631B"/>
    <w:rsid w:val="005F71FE"/>
    <w:rsid w:val="005F7F46"/>
    <w:rsid w:val="005F7F7A"/>
    <w:rsid w:val="0060061B"/>
    <w:rsid w:val="00600825"/>
    <w:rsid w:val="00600CD8"/>
    <w:rsid w:val="00600D25"/>
    <w:rsid w:val="00600F60"/>
    <w:rsid w:val="00601CCF"/>
    <w:rsid w:val="00601E24"/>
    <w:rsid w:val="006022B8"/>
    <w:rsid w:val="0060264F"/>
    <w:rsid w:val="00602B3F"/>
    <w:rsid w:val="00603ADE"/>
    <w:rsid w:val="006042D8"/>
    <w:rsid w:val="00605CCC"/>
    <w:rsid w:val="00605F7C"/>
    <w:rsid w:val="00606517"/>
    <w:rsid w:val="00606613"/>
    <w:rsid w:val="006076C4"/>
    <w:rsid w:val="00611D1A"/>
    <w:rsid w:val="00612E62"/>
    <w:rsid w:val="0061334F"/>
    <w:rsid w:val="0061621E"/>
    <w:rsid w:val="006165EB"/>
    <w:rsid w:val="0061768E"/>
    <w:rsid w:val="0062177C"/>
    <w:rsid w:val="0062271A"/>
    <w:rsid w:val="00623730"/>
    <w:rsid w:val="00625651"/>
    <w:rsid w:val="00630DAB"/>
    <w:rsid w:val="00631597"/>
    <w:rsid w:val="00631A16"/>
    <w:rsid w:val="00632193"/>
    <w:rsid w:val="00633800"/>
    <w:rsid w:val="00633ADF"/>
    <w:rsid w:val="00634206"/>
    <w:rsid w:val="00634AB2"/>
    <w:rsid w:val="006356F4"/>
    <w:rsid w:val="006365D3"/>
    <w:rsid w:val="00637420"/>
    <w:rsid w:val="00637939"/>
    <w:rsid w:val="0064010C"/>
    <w:rsid w:val="00640930"/>
    <w:rsid w:val="00641649"/>
    <w:rsid w:val="0064223F"/>
    <w:rsid w:val="006423E5"/>
    <w:rsid w:val="006430B9"/>
    <w:rsid w:val="00643C6F"/>
    <w:rsid w:val="0064436A"/>
    <w:rsid w:val="00644BE9"/>
    <w:rsid w:val="00645110"/>
    <w:rsid w:val="0064619F"/>
    <w:rsid w:val="0064628D"/>
    <w:rsid w:val="0064668B"/>
    <w:rsid w:val="00647BD4"/>
    <w:rsid w:val="00647C28"/>
    <w:rsid w:val="00647C61"/>
    <w:rsid w:val="0065067E"/>
    <w:rsid w:val="006506F6"/>
    <w:rsid w:val="006525A8"/>
    <w:rsid w:val="00653B9E"/>
    <w:rsid w:val="00655325"/>
    <w:rsid w:val="00655C46"/>
    <w:rsid w:val="00657169"/>
    <w:rsid w:val="00664C1F"/>
    <w:rsid w:val="0066587C"/>
    <w:rsid w:val="00665A07"/>
    <w:rsid w:val="00666523"/>
    <w:rsid w:val="006667C4"/>
    <w:rsid w:val="0067045B"/>
    <w:rsid w:val="006710CB"/>
    <w:rsid w:val="00672072"/>
    <w:rsid w:val="00672F56"/>
    <w:rsid w:val="00673071"/>
    <w:rsid w:val="006730C7"/>
    <w:rsid w:val="00673D93"/>
    <w:rsid w:val="00673FF1"/>
    <w:rsid w:val="00674362"/>
    <w:rsid w:val="006758B2"/>
    <w:rsid w:val="0067771E"/>
    <w:rsid w:val="00680FFF"/>
    <w:rsid w:val="0068114E"/>
    <w:rsid w:val="006817FB"/>
    <w:rsid w:val="00681EA1"/>
    <w:rsid w:val="00684A56"/>
    <w:rsid w:val="0068566F"/>
    <w:rsid w:val="00686010"/>
    <w:rsid w:val="00687749"/>
    <w:rsid w:val="006903F9"/>
    <w:rsid w:val="006909B4"/>
    <w:rsid w:val="006918CF"/>
    <w:rsid w:val="00692453"/>
    <w:rsid w:val="00694373"/>
    <w:rsid w:val="00695680"/>
    <w:rsid w:val="00695C49"/>
    <w:rsid w:val="006974E4"/>
    <w:rsid w:val="006977BE"/>
    <w:rsid w:val="006A0E02"/>
    <w:rsid w:val="006A201D"/>
    <w:rsid w:val="006A3AF1"/>
    <w:rsid w:val="006A4D47"/>
    <w:rsid w:val="006A611B"/>
    <w:rsid w:val="006A622F"/>
    <w:rsid w:val="006A7D02"/>
    <w:rsid w:val="006B02DB"/>
    <w:rsid w:val="006B1540"/>
    <w:rsid w:val="006B18DB"/>
    <w:rsid w:val="006B22B6"/>
    <w:rsid w:val="006B27A1"/>
    <w:rsid w:val="006B4DF7"/>
    <w:rsid w:val="006B5F28"/>
    <w:rsid w:val="006B62E2"/>
    <w:rsid w:val="006B638E"/>
    <w:rsid w:val="006B6A90"/>
    <w:rsid w:val="006B7146"/>
    <w:rsid w:val="006B78B7"/>
    <w:rsid w:val="006B79EF"/>
    <w:rsid w:val="006C1910"/>
    <w:rsid w:val="006C1ADE"/>
    <w:rsid w:val="006C3BC1"/>
    <w:rsid w:val="006C4363"/>
    <w:rsid w:val="006C48EE"/>
    <w:rsid w:val="006C55D9"/>
    <w:rsid w:val="006C59F9"/>
    <w:rsid w:val="006C7E85"/>
    <w:rsid w:val="006D089C"/>
    <w:rsid w:val="006D2AE9"/>
    <w:rsid w:val="006D39AF"/>
    <w:rsid w:val="006D41E3"/>
    <w:rsid w:val="006D50CE"/>
    <w:rsid w:val="006D60D0"/>
    <w:rsid w:val="006D66F4"/>
    <w:rsid w:val="006D6BDA"/>
    <w:rsid w:val="006D7341"/>
    <w:rsid w:val="006D771B"/>
    <w:rsid w:val="006D7CC4"/>
    <w:rsid w:val="006D7E94"/>
    <w:rsid w:val="006E0167"/>
    <w:rsid w:val="006E1A69"/>
    <w:rsid w:val="006E271E"/>
    <w:rsid w:val="006E5559"/>
    <w:rsid w:val="006E582A"/>
    <w:rsid w:val="006E7817"/>
    <w:rsid w:val="006F18BB"/>
    <w:rsid w:val="006F22C3"/>
    <w:rsid w:val="006F2671"/>
    <w:rsid w:val="006F2CED"/>
    <w:rsid w:val="006F30D7"/>
    <w:rsid w:val="006F3BD2"/>
    <w:rsid w:val="006F3D5F"/>
    <w:rsid w:val="006F5BCE"/>
    <w:rsid w:val="006F6B1E"/>
    <w:rsid w:val="006F7AFA"/>
    <w:rsid w:val="0070208D"/>
    <w:rsid w:val="007029FA"/>
    <w:rsid w:val="00705614"/>
    <w:rsid w:val="00705EF9"/>
    <w:rsid w:val="00706B56"/>
    <w:rsid w:val="00706DE8"/>
    <w:rsid w:val="007106EC"/>
    <w:rsid w:val="0071139A"/>
    <w:rsid w:val="00711AD4"/>
    <w:rsid w:val="007123E7"/>
    <w:rsid w:val="00713503"/>
    <w:rsid w:val="007142C8"/>
    <w:rsid w:val="00715041"/>
    <w:rsid w:val="00715F47"/>
    <w:rsid w:val="00716AC0"/>
    <w:rsid w:val="00716C90"/>
    <w:rsid w:val="00717810"/>
    <w:rsid w:val="00717B61"/>
    <w:rsid w:val="00717CB5"/>
    <w:rsid w:val="007218AF"/>
    <w:rsid w:val="007218FD"/>
    <w:rsid w:val="00722B2D"/>
    <w:rsid w:val="007231DB"/>
    <w:rsid w:val="0072381E"/>
    <w:rsid w:val="00723E21"/>
    <w:rsid w:val="00724CB8"/>
    <w:rsid w:val="007252D0"/>
    <w:rsid w:val="007254BA"/>
    <w:rsid w:val="00725ED4"/>
    <w:rsid w:val="007271AF"/>
    <w:rsid w:val="00730CFF"/>
    <w:rsid w:val="0073125F"/>
    <w:rsid w:val="00732BF0"/>
    <w:rsid w:val="00734A1B"/>
    <w:rsid w:val="00735969"/>
    <w:rsid w:val="007359E8"/>
    <w:rsid w:val="00740298"/>
    <w:rsid w:val="00740424"/>
    <w:rsid w:val="007411E9"/>
    <w:rsid w:val="00742E76"/>
    <w:rsid w:val="00743578"/>
    <w:rsid w:val="00743738"/>
    <w:rsid w:val="00744DD5"/>
    <w:rsid w:val="00745235"/>
    <w:rsid w:val="00745436"/>
    <w:rsid w:val="00747314"/>
    <w:rsid w:val="007524D4"/>
    <w:rsid w:val="00752531"/>
    <w:rsid w:val="007533E5"/>
    <w:rsid w:val="007559F8"/>
    <w:rsid w:val="00757A08"/>
    <w:rsid w:val="00757ECD"/>
    <w:rsid w:val="0076003A"/>
    <w:rsid w:val="00760476"/>
    <w:rsid w:val="0076259D"/>
    <w:rsid w:val="00762635"/>
    <w:rsid w:val="00762766"/>
    <w:rsid w:val="00762876"/>
    <w:rsid w:val="007629D0"/>
    <w:rsid w:val="007636FE"/>
    <w:rsid w:val="00763A91"/>
    <w:rsid w:val="00764051"/>
    <w:rsid w:val="0076573D"/>
    <w:rsid w:val="007661AD"/>
    <w:rsid w:val="00770043"/>
    <w:rsid w:val="00770329"/>
    <w:rsid w:val="00771548"/>
    <w:rsid w:val="00771A8B"/>
    <w:rsid w:val="0077226B"/>
    <w:rsid w:val="007726C9"/>
    <w:rsid w:val="00772EBB"/>
    <w:rsid w:val="00774EFB"/>
    <w:rsid w:val="00775383"/>
    <w:rsid w:val="007765FB"/>
    <w:rsid w:val="00777231"/>
    <w:rsid w:val="007802AC"/>
    <w:rsid w:val="00780E7E"/>
    <w:rsid w:val="00781A1E"/>
    <w:rsid w:val="00781E5D"/>
    <w:rsid w:val="00782D9B"/>
    <w:rsid w:val="00787BC0"/>
    <w:rsid w:val="00790A17"/>
    <w:rsid w:val="00791912"/>
    <w:rsid w:val="00792888"/>
    <w:rsid w:val="00792DF2"/>
    <w:rsid w:val="0079347E"/>
    <w:rsid w:val="0079453D"/>
    <w:rsid w:val="00794FEA"/>
    <w:rsid w:val="00795950"/>
    <w:rsid w:val="00796029"/>
    <w:rsid w:val="007A0500"/>
    <w:rsid w:val="007A0E2E"/>
    <w:rsid w:val="007A3532"/>
    <w:rsid w:val="007A3C4B"/>
    <w:rsid w:val="007A3D6A"/>
    <w:rsid w:val="007A4B9E"/>
    <w:rsid w:val="007A5664"/>
    <w:rsid w:val="007A59BD"/>
    <w:rsid w:val="007A63DE"/>
    <w:rsid w:val="007B0857"/>
    <w:rsid w:val="007B3A33"/>
    <w:rsid w:val="007C5235"/>
    <w:rsid w:val="007C557B"/>
    <w:rsid w:val="007C6084"/>
    <w:rsid w:val="007C63CE"/>
    <w:rsid w:val="007C752A"/>
    <w:rsid w:val="007C78B9"/>
    <w:rsid w:val="007D2E5B"/>
    <w:rsid w:val="007D3345"/>
    <w:rsid w:val="007D336A"/>
    <w:rsid w:val="007D45BF"/>
    <w:rsid w:val="007D46F7"/>
    <w:rsid w:val="007D54E7"/>
    <w:rsid w:val="007D56C6"/>
    <w:rsid w:val="007D5BEA"/>
    <w:rsid w:val="007D5F79"/>
    <w:rsid w:val="007D6199"/>
    <w:rsid w:val="007D78BA"/>
    <w:rsid w:val="007E0054"/>
    <w:rsid w:val="007E05AE"/>
    <w:rsid w:val="007E127E"/>
    <w:rsid w:val="007E1579"/>
    <w:rsid w:val="007E1C57"/>
    <w:rsid w:val="007E2123"/>
    <w:rsid w:val="007E2361"/>
    <w:rsid w:val="007E48A6"/>
    <w:rsid w:val="007E65C2"/>
    <w:rsid w:val="007E75CF"/>
    <w:rsid w:val="007E76B8"/>
    <w:rsid w:val="007F35CB"/>
    <w:rsid w:val="007F4419"/>
    <w:rsid w:val="007F4A70"/>
    <w:rsid w:val="007F6CBA"/>
    <w:rsid w:val="007F7410"/>
    <w:rsid w:val="007F75BC"/>
    <w:rsid w:val="0080037D"/>
    <w:rsid w:val="00800A37"/>
    <w:rsid w:val="00800D89"/>
    <w:rsid w:val="00801E9B"/>
    <w:rsid w:val="00804FF7"/>
    <w:rsid w:val="00805272"/>
    <w:rsid w:val="00805757"/>
    <w:rsid w:val="00805E10"/>
    <w:rsid w:val="008060A6"/>
    <w:rsid w:val="00806135"/>
    <w:rsid w:val="008127A3"/>
    <w:rsid w:val="0081326B"/>
    <w:rsid w:val="00814FE9"/>
    <w:rsid w:val="0081578E"/>
    <w:rsid w:val="0081670D"/>
    <w:rsid w:val="008169B6"/>
    <w:rsid w:val="00820A28"/>
    <w:rsid w:val="0082147B"/>
    <w:rsid w:val="00821597"/>
    <w:rsid w:val="00822FAB"/>
    <w:rsid w:val="00823C34"/>
    <w:rsid w:val="00825920"/>
    <w:rsid w:val="00825A39"/>
    <w:rsid w:val="00827BE9"/>
    <w:rsid w:val="00827FDA"/>
    <w:rsid w:val="00830A76"/>
    <w:rsid w:val="0083137D"/>
    <w:rsid w:val="00831403"/>
    <w:rsid w:val="00835287"/>
    <w:rsid w:val="008355DA"/>
    <w:rsid w:val="00836032"/>
    <w:rsid w:val="0083757C"/>
    <w:rsid w:val="00837A25"/>
    <w:rsid w:val="008402F1"/>
    <w:rsid w:val="00840635"/>
    <w:rsid w:val="00840EA9"/>
    <w:rsid w:val="00840F73"/>
    <w:rsid w:val="00840FA1"/>
    <w:rsid w:val="00841853"/>
    <w:rsid w:val="00842B4D"/>
    <w:rsid w:val="00842EA8"/>
    <w:rsid w:val="0084314C"/>
    <w:rsid w:val="008437BE"/>
    <w:rsid w:val="00843ACE"/>
    <w:rsid w:val="00844DA7"/>
    <w:rsid w:val="00847C43"/>
    <w:rsid w:val="00847E73"/>
    <w:rsid w:val="00847F8F"/>
    <w:rsid w:val="0085030F"/>
    <w:rsid w:val="0085151E"/>
    <w:rsid w:val="00851EC4"/>
    <w:rsid w:val="00853461"/>
    <w:rsid w:val="00854894"/>
    <w:rsid w:val="00854BA6"/>
    <w:rsid w:val="00855097"/>
    <w:rsid w:val="00855EE0"/>
    <w:rsid w:val="008564E6"/>
    <w:rsid w:val="00857321"/>
    <w:rsid w:val="00861B91"/>
    <w:rsid w:val="00861C11"/>
    <w:rsid w:val="008627F9"/>
    <w:rsid w:val="00864CF6"/>
    <w:rsid w:val="0086524C"/>
    <w:rsid w:val="00865B8D"/>
    <w:rsid w:val="00866DB4"/>
    <w:rsid w:val="00867805"/>
    <w:rsid w:val="00867A76"/>
    <w:rsid w:val="00867F6B"/>
    <w:rsid w:val="00871229"/>
    <w:rsid w:val="00871854"/>
    <w:rsid w:val="0087343C"/>
    <w:rsid w:val="00873695"/>
    <w:rsid w:val="00873974"/>
    <w:rsid w:val="008750EB"/>
    <w:rsid w:val="00875383"/>
    <w:rsid w:val="00875841"/>
    <w:rsid w:val="00875E5C"/>
    <w:rsid w:val="008765FD"/>
    <w:rsid w:val="008769CE"/>
    <w:rsid w:val="0087785D"/>
    <w:rsid w:val="00877AC1"/>
    <w:rsid w:val="008802FB"/>
    <w:rsid w:val="0088081A"/>
    <w:rsid w:val="00880C00"/>
    <w:rsid w:val="008813B5"/>
    <w:rsid w:val="00881BCC"/>
    <w:rsid w:val="00881CA8"/>
    <w:rsid w:val="00884EFE"/>
    <w:rsid w:val="00886C87"/>
    <w:rsid w:val="008872C8"/>
    <w:rsid w:val="0089177F"/>
    <w:rsid w:val="00894493"/>
    <w:rsid w:val="00895054"/>
    <w:rsid w:val="00895265"/>
    <w:rsid w:val="0089633A"/>
    <w:rsid w:val="008973E0"/>
    <w:rsid w:val="00897FA9"/>
    <w:rsid w:val="008A017D"/>
    <w:rsid w:val="008A31F2"/>
    <w:rsid w:val="008A3591"/>
    <w:rsid w:val="008A35D0"/>
    <w:rsid w:val="008A56A1"/>
    <w:rsid w:val="008A582F"/>
    <w:rsid w:val="008A5CD0"/>
    <w:rsid w:val="008B1E93"/>
    <w:rsid w:val="008B1FE2"/>
    <w:rsid w:val="008B2680"/>
    <w:rsid w:val="008B3AC0"/>
    <w:rsid w:val="008B45D4"/>
    <w:rsid w:val="008B4840"/>
    <w:rsid w:val="008B52EC"/>
    <w:rsid w:val="008B541C"/>
    <w:rsid w:val="008B59B3"/>
    <w:rsid w:val="008B651F"/>
    <w:rsid w:val="008B6A98"/>
    <w:rsid w:val="008B7E48"/>
    <w:rsid w:val="008C02E0"/>
    <w:rsid w:val="008C0BA5"/>
    <w:rsid w:val="008C11FD"/>
    <w:rsid w:val="008C2AE2"/>
    <w:rsid w:val="008C35A3"/>
    <w:rsid w:val="008C401F"/>
    <w:rsid w:val="008C57F1"/>
    <w:rsid w:val="008C5B03"/>
    <w:rsid w:val="008C6B91"/>
    <w:rsid w:val="008C7857"/>
    <w:rsid w:val="008C7AD8"/>
    <w:rsid w:val="008D0062"/>
    <w:rsid w:val="008D0C3A"/>
    <w:rsid w:val="008D255F"/>
    <w:rsid w:val="008D27FB"/>
    <w:rsid w:val="008D4239"/>
    <w:rsid w:val="008D52BB"/>
    <w:rsid w:val="008D6846"/>
    <w:rsid w:val="008D70FF"/>
    <w:rsid w:val="008E0440"/>
    <w:rsid w:val="008E0596"/>
    <w:rsid w:val="008E1997"/>
    <w:rsid w:val="008E2D4D"/>
    <w:rsid w:val="008E4B9E"/>
    <w:rsid w:val="008E5429"/>
    <w:rsid w:val="008E5456"/>
    <w:rsid w:val="008E5973"/>
    <w:rsid w:val="008F01FE"/>
    <w:rsid w:val="008F0759"/>
    <w:rsid w:val="008F0E62"/>
    <w:rsid w:val="008F0E68"/>
    <w:rsid w:val="008F1B7C"/>
    <w:rsid w:val="008F21DD"/>
    <w:rsid w:val="008F235D"/>
    <w:rsid w:val="008F33B7"/>
    <w:rsid w:val="008F3EFE"/>
    <w:rsid w:val="008F43FE"/>
    <w:rsid w:val="008F480C"/>
    <w:rsid w:val="008F4B20"/>
    <w:rsid w:val="008F4D13"/>
    <w:rsid w:val="008F50CC"/>
    <w:rsid w:val="008F62DF"/>
    <w:rsid w:val="008F6B94"/>
    <w:rsid w:val="009006C0"/>
    <w:rsid w:val="00902CC4"/>
    <w:rsid w:val="009048B9"/>
    <w:rsid w:val="009050D0"/>
    <w:rsid w:val="0090538D"/>
    <w:rsid w:val="00907379"/>
    <w:rsid w:val="00910EFF"/>
    <w:rsid w:val="00911AA2"/>
    <w:rsid w:val="00912788"/>
    <w:rsid w:val="00913241"/>
    <w:rsid w:val="009143BA"/>
    <w:rsid w:val="009148C2"/>
    <w:rsid w:val="0091500F"/>
    <w:rsid w:val="00915320"/>
    <w:rsid w:val="00916935"/>
    <w:rsid w:val="00916A6F"/>
    <w:rsid w:val="00916FBF"/>
    <w:rsid w:val="00917DCD"/>
    <w:rsid w:val="00920A50"/>
    <w:rsid w:val="00920B12"/>
    <w:rsid w:val="00922190"/>
    <w:rsid w:val="00925202"/>
    <w:rsid w:val="009260FD"/>
    <w:rsid w:val="00926432"/>
    <w:rsid w:val="00926D04"/>
    <w:rsid w:val="00927537"/>
    <w:rsid w:val="009278AB"/>
    <w:rsid w:val="009302DA"/>
    <w:rsid w:val="00930BD0"/>
    <w:rsid w:val="009314CC"/>
    <w:rsid w:val="00932DAA"/>
    <w:rsid w:val="00932EC6"/>
    <w:rsid w:val="00934A02"/>
    <w:rsid w:val="00936E2C"/>
    <w:rsid w:val="00937D26"/>
    <w:rsid w:val="009401C1"/>
    <w:rsid w:val="009402A2"/>
    <w:rsid w:val="00940379"/>
    <w:rsid w:val="009406E5"/>
    <w:rsid w:val="00942051"/>
    <w:rsid w:val="00942455"/>
    <w:rsid w:val="009434E2"/>
    <w:rsid w:val="00945029"/>
    <w:rsid w:val="00945600"/>
    <w:rsid w:val="0095018D"/>
    <w:rsid w:val="00953EA8"/>
    <w:rsid w:val="0095402B"/>
    <w:rsid w:val="00954BA3"/>
    <w:rsid w:val="009553A9"/>
    <w:rsid w:val="00955F9A"/>
    <w:rsid w:val="00955FBB"/>
    <w:rsid w:val="00956262"/>
    <w:rsid w:val="0095633B"/>
    <w:rsid w:val="009602C4"/>
    <w:rsid w:val="00960F00"/>
    <w:rsid w:val="00964BCB"/>
    <w:rsid w:val="00967241"/>
    <w:rsid w:val="00967D30"/>
    <w:rsid w:val="00970579"/>
    <w:rsid w:val="00970B54"/>
    <w:rsid w:val="0097158B"/>
    <w:rsid w:val="00971A00"/>
    <w:rsid w:val="00972316"/>
    <w:rsid w:val="00972DDD"/>
    <w:rsid w:val="00973884"/>
    <w:rsid w:val="00975583"/>
    <w:rsid w:val="009770F8"/>
    <w:rsid w:val="00977403"/>
    <w:rsid w:val="00982C68"/>
    <w:rsid w:val="00985B5D"/>
    <w:rsid w:val="00985C15"/>
    <w:rsid w:val="00985D89"/>
    <w:rsid w:val="009863AD"/>
    <w:rsid w:val="00986CDF"/>
    <w:rsid w:val="00986D88"/>
    <w:rsid w:val="00987794"/>
    <w:rsid w:val="00987AE3"/>
    <w:rsid w:val="00987B67"/>
    <w:rsid w:val="00987EBC"/>
    <w:rsid w:val="009908EB"/>
    <w:rsid w:val="00991559"/>
    <w:rsid w:val="00991D00"/>
    <w:rsid w:val="00993395"/>
    <w:rsid w:val="00993B20"/>
    <w:rsid w:val="00994765"/>
    <w:rsid w:val="00995DC8"/>
    <w:rsid w:val="0099740A"/>
    <w:rsid w:val="009A0180"/>
    <w:rsid w:val="009A0DA0"/>
    <w:rsid w:val="009A264E"/>
    <w:rsid w:val="009A26CC"/>
    <w:rsid w:val="009A2F2D"/>
    <w:rsid w:val="009A4654"/>
    <w:rsid w:val="009A4DE3"/>
    <w:rsid w:val="009B0B4C"/>
    <w:rsid w:val="009B2F29"/>
    <w:rsid w:val="009B3B40"/>
    <w:rsid w:val="009B4B6D"/>
    <w:rsid w:val="009B4CBD"/>
    <w:rsid w:val="009B4D69"/>
    <w:rsid w:val="009B5CD6"/>
    <w:rsid w:val="009B7850"/>
    <w:rsid w:val="009C0221"/>
    <w:rsid w:val="009C1DF0"/>
    <w:rsid w:val="009C2915"/>
    <w:rsid w:val="009C4F45"/>
    <w:rsid w:val="009C5B4B"/>
    <w:rsid w:val="009C6126"/>
    <w:rsid w:val="009C6A05"/>
    <w:rsid w:val="009C6C21"/>
    <w:rsid w:val="009C7612"/>
    <w:rsid w:val="009C78B5"/>
    <w:rsid w:val="009C7D85"/>
    <w:rsid w:val="009D0125"/>
    <w:rsid w:val="009D04CD"/>
    <w:rsid w:val="009D04E7"/>
    <w:rsid w:val="009D0D95"/>
    <w:rsid w:val="009D1E7C"/>
    <w:rsid w:val="009D29AA"/>
    <w:rsid w:val="009D304F"/>
    <w:rsid w:val="009D30ED"/>
    <w:rsid w:val="009D3B9F"/>
    <w:rsid w:val="009D72A6"/>
    <w:rsid w:val="009E1171"/>
    <w:rsid w:val="009E1633"/>
    <w:rsid w:val="009E17A9"/>
    <w:rsid w:val="009E1F04"/>
    <w:rsid w:val="009E5544"/>
    <w:rsid w:val="009E6838"/>
    <w:rsid w:val="009F0706"/>
    <w:rsid w:val="009F1156"/>
    <w:rsid w:val="009F14D6"/>
    <w:rsid w:val="009F1A25"/>
    <w:rsid w:val="009F3EC5"/>
    <w:rsid w:val="009F4F47"/>
    <w:rsid w:val="009F4F8C"/>
    <w:rsid w:val="009F52A8"/>
    <w:rsid w:val="009F6863"/>
    <w:rsid w:val="009F6B83"/>
    <w:rsid w:val="009F75AD"/>
    <w:rsid w:val="00A00208"/>
    <w:rsid w:val="00A00735"/>
    <w:rsid w:val="00A00AEE"/>
    <w:rsid w:val="00A00C40"/>
    <w:rsid w:val="00A00CD3"/>
    <w:rsid w:val="00A014AD"/>
    <w:rsid w:val="00A02FEB"/>
    <w:rsid w:val="00A03801"/>
    <w:rsid w:val="00A06C76"/>
    <w:rsid w:val="00A07D2D"/>
    <w:rsid w:val="00A1142E"/>
    <w:rsid w:val="00A12523"/>
    <w:rsid w:val="00A12634"/>
    <w:rsid w:val="00A12829"/>
    <w:rsid w:val="00A1498F"/>
    <w:rsid w:val="00A150CE"/>
    <w:rsid w:val="00A15D8C"/>
    <w:rsid w:val="00A164F4"/>
    <w:rsid w:val="00A174A9"/>
    <w:rsid w:val="00A1775E"/>
    <w:rsid w:val="00A21DF4"/>
    <w:rsid w:val="00A24CD9"/>
    <w:rsid w:val="00A25233"/>
    <w:rsid w:val="00A31842"/>
    <w:rsid w:val="00A3186B"/>
    <w:rsid w:val="00A318D8"/>
    <w:rsid w:val="00A323B0"/>
    <w:rsid w:val="00A32E70"/>
    <w:rsid w:val="00A35358"/>
    <w:rsid w:val="00A355A8"/>
    <w:rsid w:val="00A36074"/>
    <w:rsid w:val="00A372B6"/>
    <w:rsid w:val="00A37537"/>
    <w:rsid w:val="00A404ED"/>
    <w:rsid w:val="00A408FB"/>
    <w:rsid w:val="00A40AA8"/>
    <w:rsid w:val="00A40B9A"/>
    <w:rsid w:val="00A40D95"/>
    <w:rsid w:val="00A42576"/>
    <w:rsid w:val="00A428B0"/>
    <w:rsid w:val="00A4304A"/>
    <w:rsid w:val="00A44B03"/>
    <w:rsid w:val="00A455C5"/>
    <w:rsid w:val="00A45AB4"/>
    <w:rsid w:val="00A461A0"/>
    <w:rsid w:val="00A46932"/>
    <w:rsid w:val="00A4779B"/>
    <w:rsid w:val="00A47A42"/>
    <w:rsid w:val="00A47AD0"/>
    <w:rsid w:val="00A51F44"/>
    <w:rsid w:val="00A521F7"/>
    <w:rsid w:val="00A5271B"/>
    <w:rsid w:val="00A52960"/>
    <w:rsid w:val="00A53566"/>
    <w:rsid w:val="00A5504F"/>
    <w:rsid w:val="00A5530B"/>
    <w:rsid w:val="00A558C2"/>
    <w:rsid w:val="00A56362"/>
    <w:rsid w:val="00A56925"/>
    <w:rsid w:val="00A56A07"/>
    <w:rsid w:val="00A5736C"/>
    <w:rsid w:val="00A57681"/>
    <w:rsid w:val="00A57826"/>
    <w:rsid w:val="00A57BC8"/>
    <w:rsid w:val="00A60297"/>
    <w:rsid w:val="00A60403"/>
    <w:rsid w:val="00A60776"/>
    <w:rsid w:val="00A624FF"/>
    <w:rsid w:val="00A62EB7"/>
    <w:rsid w:val="00A64133"/>
    <w:rsid w:val="00A65659"/>
    <w:rsid w:val="00A67143"/>
    <w:rsid w:val="00A709B8"/>
    <w:rsid w:val="00A71FB1"/>
    <w:rsid w:val="00A72CD1"/>
    <w:rsid w:val="00A736B6"/>
    <w:rsid w:val="00A7671F"/>
    <w:rsid w:val="00A806CD"/>
    <w:rsid w:val="00A80843"/>
    <w:rsid w:val="00A808E4"/>
    <w:rsid w:val="00A85539"/>
    <w:rsid w:val="00A86A48"/>
    <w:rsid w:val="00A8744B"/>
    <w:rsid w:val="00A87BDC"/>
    <w:rsid w:val="00A87FA5"/>
    <w:rsid w:val="00A90579"/>
    <w:rsid w:val="00A925DC"/>
    <w:rsid w:val="00A929E5"/>
    <w:rsid w:val="00A92E16"/>
    <w:rsid w:val="00A93A74"/>
    <w:rsid w:val="00A9575A"/>
    <w:rsid w:val="00A9690F"/>
    <w:rsid w:val="00A977B3"/>
    <w:rsid w:val="00A97830"/>
    <w:rsid w:val="00AA0B4D"/>
    <w:rsid w:val="00AA0FB7"/>
    <w:rsid w:val="00AA16A6"/>
    <w:rsid w:val="00AA2B65"/>
    <w:rsid w:val="00AA303F"/>
    <w:rsid w:val="00AA52D2"/>
    <w:rsid w:val="00AA5D04"/>
    <w:rsid w:val="00AA6163"/>
    <w:rsid w:val="00AA6CBE"/>
    <w:rsid w:val="00AA7DA8"/>
    <w:rsid w:val="00AA7F5A"/>
    <w:rsid w:val="00AB06BF"/>
    <w:rsid w:val="00AB0743"/>
    <w:rsid w:val="00AB14DC"/>
    <w:rsid w:val="00AB192E"/>
    <w:rsid w:val="00AB1FDA"/>
    <w:rsid w:val="00AB2E73"/>
    <w:rsid w:val="00AB3BE1"/>
    <w:rsid w:val="00AB5284"/>
    <w:rsid w:val="00AB6BC9"/>
    <w:rsid w:val="00AB7E9C"/>
    <w:rsid w:val="00AC157F"/>
    <w:rsid w:val="00AC1B04"/>
    <w:rsid w:val="00AC321E"/>
    <w:rsid w:val="00AC3A41"/>
    <w:rsid w:val="00AC3ECB"/>
    <w:rsid w:val="00AC6513"/>
    <w:rsid w:val="00AD02B6"/>
    <w:rsid w:val="00AD09A7"/>
    <w:rsid w:val="00AD0BED"/>
    <w:rsid w:val="00AD1D7B"/>
    <w:rsid w:val="00AD29F7"/>
    <w:rsid w:val="00AD3F4F"/>
    <w:rsid w:val="00AD4760"/>
    <w:rsid w:val="00AD62D5"/>
    <w:rsid w:val="00AD7EDC"/>
    <w:rsid w:val="00AE0CBD"/>
    <w:rsid w:val="00AE1C0F"/>
    <w:rsid w:val="00AE2F8F"/>
    <w:rsid w:val="00AE3163"/>
    <w:rsid w:val="00AE4F34"/>
    <w:rsid w:val="00AE5634"/>
    <w:rsid w:val="00AE56A3"/>
    <w:rsid w:val="00AE71EE"/>
    <w:rsid w:val="00AE7746"/>
    <w:rsid w:val="00AF0FD9"/>
    <w:rsid w:val="00AF1556"/>
    <w:rsid w:val="00AF1D67"/>
    <w:rsid w:val="00AF271E"/>
    <w:rsid w:val="00AF3A89"/>
    <w:rsid w:val="00AF3D03"/>
    <w:rsid w:val="00AF5484"/>
    <w:rsid w:val="00AF5DDC"/>
    <w:rsid w:val="00AF618A"/>
    <w:rsid w:val="00AF7FFD"/>
    <w:rsid w:val="00B0029E"/>
    <w:rsid w:val="00B00727"/>
    <w:rsid w:val="00B00A89"/>
    <w:rsid w:val="00B00B78"/>
    <w:rsid w:val="00B02CA1"/>
    <w:rsid w:val="00B03FBF"/>
    <w:rsid w:val="00B04058"/>
    <w:rsid w:val="00B040E4"/>
    <w:rsid w:val="00B048B6"/>
    <w:rsid w:val="00B04CB9"/>
    <w:rsid w:val="00B066B2"/>
    <w:rsid w:val="00B06E13"/>
    <w:rsid w:val="00B0703B"/>
    <w:rsid w:val="00B10903"/>
    <w:rsid w:val="00B117D8"/>
    <w:rsid w:val="00B132F4"/>
    <w:rsid w:val="00B136CD"/>
    <w:rsid w:val="00B1497B"/>
    <w:rsid w:val="00B15271"/>
    <w:rsid w:val="00B15465"/>
    <w:rsid w:val="00B15A90"/>
    <w:rsid w:val="00B16198"/>
    <w:rsid w:val="00B17CBD"/>
    <w:rsid w:val="00B20144"/>
    <w:rsid w:val="00B21419"/>
    <w:rsid w:val="00B24986"/>
    <w:rsid w:val="00B273BD"/>
    <w:rsid w:val="00B27424"/>
    <w:rsid w:val="00B2746D"/>
    <w:rsid w:val="00B33CB0"/>
    <w:rsid w:val="00B34B5F"/>
    <w:rsid w:val="00B375F2"/>
    <w:rsid w:val="00B3787B"/>
    <w:rsid w:val="00B41B0E"/>
    <w:rsid w:val="00B41B4B"/>
    <w:rsid w:val="00B42F9F"/>
    <w:rsid w:val="00B4379F"/>
    <w:rsid w:val="00B45045"/>
    <w:rsid w:val="00B469CD"/>
    <w:rsid w:val="00B46DA8"/>
    <w:rsid w:val="00B4757B"/>
    <w:rsid w:val="00B50306"/>
    <w:rsid w:val="00B50770"/>
    <w:rsid w:val="00B510EB"/>
    <w:rsid w:val="00B51C3F"/>
    <w:rsid w:val="00B5356D"/>
    <w:rsid w:val="00B5388D"/>
    <w:rsid w:val="00B53B38"/>
    <w:rsid w:val="00B5446F"/>
    <w:rsid w:val="00B548E6"/>
    <w:rsid w:val="00B56F95"/>
    <w:rsid w:val="00B5743E"/>
    <w:rsid w:val="00B60AB5"/>
    <w:rsid w:val="00B62101"/>
    <w:rsid w:val="00B629FD"/>
    <w:rsid w:val="00B64069"/>
    <w:rsid w:val="00B6464A"/>
    <w:rsid w:val="00B64E50"/>
    <w:rsid w:val="00B65B89"/>
    <w:rsid w:val="00B65D49"/>
    <w:rsid w:val="00B669EB"/>
    <w:rsid w:val="00B70285"/>
    <w:rsid w:val="00B705CF"/>
    <w:rsid w:val="00B72008"/>
    <w:rsid w:val="00B7223A"/>
    <w:rsid w:val="00B72A94"/>
    <w:rsid w:val="00B73117"/>
    <w:rsid w:val="00B746C1"/>
    <w:rsid w:val="00B75D87"/>
    <w:rsid w:val="00B76625"/>
    <w:rsid w:val="00B77067"/>
    <w:rsid w:val="00B775DB"/>
    <w:rsid w:val="00B803E3"/>
    <w:rsid w:val="00B805AA"/>
    <w:rsid w:val="00B81356"/>
    <w:rsid w:val="00B8209C"/>
    <w:rsid w:val="00B82980"/>
    <w:rsid w:val="00B83630"/>
    <w:rsid w:val="00B83C63"/>
    <w:rsid w:val="00B86628"/>
    <w:rsid w:val="00B87198"/>
    <w:rsid w:val="00B87366"/>
    <w:rsid w:val="00B93AC5"/>
    <w:rsid w:val="00B940BF"/>
    <w:rsid w:val="00B94C4E"/>
    <w:rsid w:val="00B96562"/>
    <w:rsid w:val="00B96A01"/>
    <w:rsid w:val="00BA0F08"/>
    <w:rsid w:val="00BA17B3"/>
    <w:rsid w:val="00BA1D6C"/>
    <w:rsid w:val="00BA2E61"/>
    <w:rsid w:val="00BA36FD"/>
    <w:rsid w:val="00BA4CAC"/>
    <w:rsid w:val="00BA6423"/>
    <w:rsid w:val="00BA6BC7"/>
    <w:rsid w:val="00BB0A52"/>
    <w:rsid w:val="00BB1389"/>
    <w:rsid w:val="00BB1880"/>
    <w:rsid w:val="00BB188E"/>
    <w:rsid w:val="00BB1E31"/>
    <w:rsid w:val="00BB530D"/>
    <w:rsid w:val="00BB61EC"/>
    <w:rsid w:val="00BB63E5"/>
    <w:rsid w:val="00BB696B"/>
    <w:rsid w:val="00BB6D7A"/>
    <w:rsid w:val="00BC3BEA"/>
    <w:rsid w:val="00BC4D18"/>
    <w:rsid w:val="00BC52A8"/>
    <w:rsid w:val="00BC6B95"/>
    <w:rsid w:val="00BD0846"/>
    <w:rsid w:val="00BD1251"/>
    <w:rsid w:val="00BD2E19"/>
    <w:rsid w:val="00BD3292"/>
    <w:rsid w:val="00BD349B"/>
    <w:rsid w:val="00BD3559"/>
    <w:rsid w:val="00BD51FF"/>
    <w:rsid w:val="00BD6AD1"/>
    <w:rsid w:val="00BD7ADB"/>
    <w:rsid w:val="00BE0392"/>
    <w:rsid w:val="00BE0A18"/>
    <w:rsid w:val="00BE1D6C"/>
    <w:rsid w:val="00BF07E4"/>
    <w:rsid w:val="00BF0C31"/>
    <w:rsid w:val="00BF1012"/>
    <w:rsid w:val="00BF3D81"/>
    <w:rsid w:val="00BF5463"/>
    <w:rsid w:val="00BF5693"/>
    <w:rsid w:val="00BF5F69"/>
    <w:rsid w:val="00BF6CF2"/>
    <w:rsid w:val="00BF745C"/>
    <w:rsid w:val="00C009B0"/>
    <w:rsid w:val="00C00EB1"/>
    <w:rsid w:val="00C018C4"/>
    <w:rsid w:val="00C02D10"/>
    <w:rsid w:val="00C05782"/>
    <w:rsid w:val="00C06DCB"/>
    <w:rsid w:val="00C10284"/>
    <w:rsid w:val="00C10C85"/>
    <w:rsid w:val="00C112E8"/>
    <w:rsid w:val="00C128B1"/>
    <w:rsid w:val="00C128BE"/>
    <w:rsid w:val="00C14EDC"/>
    <w:rsid w:val="00C1598C"/>
    <w:rsid w:val="00C15C78"/>
    <w:rsid w:val="00C16124"/>
    <w:rsid w:val="00C16EEA"/>
    <w:rsid w:val="00C17CB5"/>
    <w:rsid w:val="00C17DA9"/>
    <w:rsid w:val="00C17FC4"/>
    <w:rsid w:val="00C20409"/>
    <w:rsid w:val="00C20836"/>
    <w:rsid w:val="00C212DD"/>
    <w:rsid w:val="00C21532"/>
    <w:rsid w:val="00C23686"/>
    <w:rsid w:val="00C24EA9"/>
    <w:rsid w:val="00C256F2"/>
    <w:rsid w:val="00C259BE"/>
    <w:rsid w:val="00C2777C"/>
    <w:rsid w:val="00C302AA"/>
    <w:rsid w:val="00C307B1"/>
    <w:rsid w:val="00C311BF"/>
    <w:rsid w:val="00C3155D"/>
    <w:rsid w:val="00C315F6"/>
    <w:rsid w:val="00C321F9"/>
    <w:rsid w:val="00C32B45"/>
    <w:rsid w:val="00C32E38"/>
    <w:rsid w:val="00C33A42"/>
    <w:rsid w:val="00C33EC8"/>
    <w:rsid w:val="00C33FF6"/>
    <w:rsid w:val="00C340A0"/>
    <w:rsid w:val="00C358FD"/>
    <w:rsid w:val="00C35D30"/>
    <w:rsid w:val="00C35E4C"/>
    <w:rsid w:val="00C376E7"/>
    <w:rsid w:val="00C3786B"/>
    <w:rsid w:val="00C40667"/>
    <w:rsid w:val="00C4142C"/>
    <w:rsid w:val="00C4187C"/>
    <w:rsid w:val="00C4270B"/>
    <w:rsid w:val="00C43BAB"/>
    <w:rsid w:val="00C44E62"/>
    <w:rsid w:val="00C47203"/>
    <w:rsid w:val="00C47AA6"/>
    <w:rsid w:val="00C53801"/>
    <w:rsid w:val="00C556CA"/>
    <w:rsid w:val="00C55C3D"/>
    <w:rsid w:val="00C55DB2"/>
    <w:rsid w:val="00C55E35"/>
    <w:rsid w:val="00C5603A"/>
    <w:rsid w:val="00C567FA"/>
    <w:rsid w:val="00C56EC3"/>
    <w:rsid w:val="00C572CC"/>
    <w:rsid w:val="00C57601"/>
    <w:rsid w:val="00C60722"/>
    <w:rsid w:val="00C610C7"/>
    <w:rsid w:val="00C61433"/>
    <w:rsid w:val="00C618E6"/>
    <w:rsid w:val="00C62F64"/>
    <w:rsid w:val="00C63AFF"/>
    <w:rsid w:val="00C642D0"/>
    <w:rsid w:val="00C6442F"/>
    <w:rsid w:val="00C652FB"/>
    <w:rsid w:val="00C71FD6"/>
    <w:rsid w:val="00C736E2"/>
    <w:rsid w:val="00C7377E"/>
    <w:rsid w:val="00C739FC"/>
    <w:rsid w:val="00C7405F"/>
    <w:rsid w:val="00C74675"/>
    <w:rsid w:val="00C748BE"/>
    <w:rsid w:val="00C74A30"/>
    <w:rsid w:val="00C8086F"/>
    <w:rsid w:val="00C811E6"/>
    <w:rsid w:val="00C8234C"/>
    <w:rsid w:val="00C830BD"/>
    <w:rsid w:val="00C83751"/>
    <w:rsid w:val="00C84B6C"/>
    <w:rsid w:val="00C84FA4"/>
    <w:rsid w:val="00C85665"/>
    <w:rsid w:val="00C86475"/>
    <w:rsid w:val="00C8699F"/>
    <w:rsid w:val="00C86B3B"/>
    <w:rsid w:val="00C871AC"/>
    <w:rsid w:val="00C87355"/>
    <w:rsid w:val="00C901DA"/>
    <w:rsid w:val="00C91555"/>
    <w:rsid w:val="00C91FC5"/>
    <w:rsid w:val="00C93E9F"/>
    <w:rsid w:val="00C95036"/>
    <w:rsid w:val="00C959DE"/>
    <w:rsid w:val="00C95E52"/>
    <w:rsid w:val="00CA0ABE"/>
    <w:rsid w:val="00CA10BE"/>
    <w:rsid w:val="00CA1B6E"/>
    <w:rsid w:val="00CA3DA2"/>
    <w:rsid w:val="00CA77BA"/>
    <w:rsid w:val="00CB08F5"/>
    <w:rsid w:val="00CB10C8"/>
    <w:rsid w:val="00CB1660"/>
    <w:rsid w:val="00CB3B10"/>
    <w:rsid w:val="00CB3C4E"/>
    <w:rsid w:val="00CB3C59"/>
    <w:rsid w:val="00CB4153"/>
    <w:rsid w:val="00CB43E6"/>
    <w:rsid w:val="00CB4664"/>
    <w:rsid w:val="00CB49BF"/>
    <w:rsid w:val="00CB4A82"/>
    <w:rsid w:val="00CB4CC4"/>
    <w:rsid w:val="00CB7536"/>
    <w:rsid w:val="00CC0C13"/>
    <w:rsid w:val="00CC0D21"/>
    <w:rsid w:val="00CC2BC1"/>
    <w:rsid w:val="00CC3461"/>
    <w:rsid w:val="00CC3625"/>
    <w:rsid w:val="00CC3B4E"/>
    <w:rsid w:val="00CC3C97"/>
    <w:rsid w:val="00CC4877"/>
    <w:rsid w:val="00CC6021"/>
    <w:rsid w:val="00CD00AE"/>
    <w:rsid w:val="00CD0198"/>
    <w:rsid w:val="00CD3115"/>
    <w:rsid w:val="00CD65E3"/>
    <w:rsid w:val="00CD6F35"/>
    <w:rsid w:val="00CD79A9"/>
    <w:rsid w:val="00CE1783"/>
    <w:rsid w:val="00CE17B9"/>
    <w:rsid w:val="00CE18B5"/>
    <w:rsid w:val="00CE3106"/>
    <w:rsid w:val="00CE44C6"/>
    <w:rsid w:val="00CE4501"/>
    <w:rsid w:val="00CE56CB"/>
    <w:rsid w:val="00CE58AE"/>
    <w:rsid w:val="00CE770C"/>
    <w:rsid w:val="00CE7990"/>
    <w:rsid w:val="00CF192A"/>
    <w:rsid w:val="00CF2A1F"/>
    <w:rsid w:val="00CF2AF2"/>
    <w:rsid w:val="00CF380C"/>
    <w:rsid w:val="00CF3CD9"/>
    <w:rsid w:val="00CF4E58"/>
    <w:rsid w:val="00CF5F78"/>
    <w:rsid w:val="00CF6325"/>
    <w:rsid w:val="00CF715B"/>
    <w:rsid w:val="00CF75BF"/>
    <w:rsid w:val="00CF7C6F"/>
    <w:rsid w:val="00D01462"/>
    <w:rsid w:val="00D021A6"/>
    <w:rsid w:val="00D03B19"/>
    <w:rsid w:val="00D045DA"/>
    <w:rsid w:val="00D04A10"/>
    <w:rsid w:val="00D051B9"/>
    <w:rsid w:val="00D058A6"/>
    <w:rsid w:val="00D05990"/>
    <w:rsid w:val="00D06254"/>
    <w:rsid w:val="00D0657B"/>
    <w:rsid w:val="00D078B6"/>
    <w:rsid w:val="00D10739"/>
    <w:rsid w:val="00D11D09"/>
    <w:rsid w:val="00D132C0"/>
    <w:rsid w:val="00D13B4B"/>
    <w:rsid w:val="00D16823"/>
    <w:rsid w:val="00D17642"/>
    <w:rsid w:val="00D20576"/>
    <w:rsid w:val="00D213B3"/>
    <w:rsid w:val="00D21A1A"/>
    <w:rsid w:val="00D21E6E"/>
    <w:rsid w:val="00D21FB6"/>
    <w:rsid w:val="00D22C14"/>
    <w:rsid w:val="00D25198"/>
    <w:rsid w:val="00D26059"/>
    <w:rsid w:val="00D260D1"/>
    <w:rsid w:val="00D279DE"/>
    <w:rsid w:val="00D33D55"/>
    <w:rsid w:val="00D3413F"/>
    <w:rsid w:val="00D35268"/>
    <w:rsid w:val="00D353F4"/>
    <w:rsid w:val="00D416E6"/>
    <w:rsid w:val="00D418F1"/>
    <w:rsid w:val="00D419D0"/>
    <w:rsid w:val="00D42996"/>
    <w:rsid w:val="00D43155"/>
    <w:rsid w:val="00D436D5"/>
    <w:rsid w:val="00D45058"/>
    <w:rsid w:val="00D4560E"/>
    <w:rsid w:val="00D45B7E"/>
    <w:rsid w:val="00D463E1"/>
    <w:rsid w:val="00D4691F"/>
    <w:rsid w:val="00D46F17"/>
    <w:rsid w:val="00D4705C"/>
    <w:rsid w:val="00D524B8"/>
    <w:rsid w:val="00D538EE"/>
    <w:rsid w:val="00D55808"/>
    <w:rsid w:val="00D56CE7"/>
    <w:rsid w:val="00D57060"/>
    <w:rsid w:val="00D57CE9"/>
    <w:rsid w:val="00D60B19"/>
    <w:rsid w:val="00D6111C"/>
    <w:rsid w:val="00D61FB1"/>
    <w:rsid w:val="00D6273C"/>
    <w:rsid w:val="00D62BA9"/>
    <w:rsid w:val="00D64A09"/>
    <w:rsid w:val="00D64B16"/>
    <w:rsid w:val="00D65878"/>
    <w:rsid w:val="00D671F1"/>
    <w:rsid w:val="00D67BD1"/>
    <w:rsid w:val="00D67FFD"/>
    <w:rsid w:val="00D703D6"/>
    <w:rsid w:val="00D72254"/>
    <w:rsid w:val="00D72539"/>
    <w:rsid w:val="00D73DC9"/>
    <w:rsid w:val="00D74360"/>
    <w:rsid w:val="00D74579"/>
    <w:rsid w:val="00D74959"/>
    <w:rsid w:val="00D75070"/>
    <w:rsid w:val="00D758F5"/>
    <w:rsid w:val="00D75B23"/>
    <w:rsid w:val="00D76697"/>
    <w:rsid w:val="00D76C88"/>
    <w:rsid w:val="00D77346"/>
    <w:rsid w:val="00D773FD"/>
    <w:rsid w:val="00D77C5F"/>
    <w:rsid w:val="00D820B0"/>
    <w:rsid w:val="00D82F63"/>
    <w:rsid w:val="00D83BEF"/>
    <w:rsid w:val="00D84D7F"/>
    <w:rsid w:val="00D84EE5"/>
    <w:rsid w:val="00D87019"/>
    <w:rsid w:val="00D879F6"/>
    <w:rsid w:val="00D9046A"/>
    <w:rsid w:val="00D9049D"/>
    <w:rsid w:val="00D9158E"/>
    <w:rsid w:val="00D937EF"/>
    <w:rsid w:val="00D93C5C"/>
    <w:rsid w:val="00D93C64"/>
    <w:rsid w:val="00D954C7"/>
    <w:rsid w:val="00D95C70"/>
    <w:rsid w:val="00D95F84"/>
    <w:rsid w:val="00D97DE1"/>
    <w:rsid w:val="00D97E01"/>
    <w:rsid w:val="00DA0272"/>
    <w:rsid w:val="00DA03A3"/>
    <w:rsid w:val="00DA145D"/>
    <w:rsid w:val="00DA15F2"/>
    <w:rsid w:val="00DA3181"/>
    <w:rsid w:val="00DA6344"/>
    <w:rsid w:val="00DA7506"/>
    <w:rsid w:val="00DB37E6"/>
    <w:rsid w:val="00DB59E5"/>
    <w:rsid w:val="00DB6178"/>
    <w:rsid w:val="00DB637D"/>
    <w:rsid w:val="00DB6EDB"/>
    <w:rsid w:val="00DB71C6"/>
    <w:rsid w:val="00DB7C4A"/>
    <w:rsid w:val="00DC06CB"/>
    <w:rsid w:val="00DC1E51"/>
    <w:rsid w:val="00DC1F07"/>
    <w:rsid w:val="00DC2A09"/>
    <w:rsid w:val="00DC31DC"/>
    <w:rsid w:val="00DC693F"/>
    <w:rsid w:val="00DC76C7"/>
    <w:rsid w:val="00DD01AC"/>
    <w:rsid w:val="00DD0445"/>
    <w:rsid w:val="00DD12ED"/>
    <w:rsid w:val="00DD13BB"/>
    <w:rsid w:val="00DD3467"/>
    <w:rsid w:val="00DD3C6E"/>
    <w:rsid w:val="00DD5B07"/>
    <w:rsid w:val="00DD60A6"/>
    <w:rsid w:val="00DD6ADA"/>
    <w:rsid w:val="00DD7443"/>
    <w:rsid w:val="00DD7AB0"/>
    <w:rsid w:val="00DE0167"/>
    <w:rsid w:val="00DE0211"/>
    <w:rsid w:val="00DE2229"/>
    <w:rsid w:val="00DE5484"/>
    <w:rsid w:val="00DE5751"/>
    <w:rsid w:val="00DE5C77"/>
    <w:rsid w:val="00DE5FE5"/>
    <w:rsid w:val="00DE6BB8"/>
    <w:rsid w:val="00DE71BD"/>
    <w:rsid w:val="00DF051D"/>
    <w:rsid w:val="00DF0F3C"/>
    <w:rsid w:val="00DF15E9"/>
    <w:rsid w:val="00DF25AE"/>
    <w:rsid w:val="00DF3249"/>
    <w:rsid w:val="00DF4AC2"/>
    <w:rsid w:val="00E00D1F"/>
    <w:rsid w:val="00E022AB"/>
    <w:rsid w:val="00E02FAA"/>
    <w:rsid w:val="00E038B9"/>
    <w:rsid w:val="00E05853"/>
    <w:rsid w:val="00E069B7"/>
    <w:rsid w:val="00E06BDB"/>
    <w:rsid w:val="00E06F32"/>
    <w:rsid w:val="00E07BBB"/>
    <w:rsid w:val="00E111BC"/>
    <w:rsid w:val="00E11294"/>
    <w:rsid w:val="00E11521"/>
    <w:rsid w:val="00E11564"/>
    <w:rsid w:val="00E11D8A"/>
    <w:rsid w:val="00E13F9E"/>
    <w:rsid w:val="00E14694"/>
    <w:rsid w:val="00E147EB"/>
    <w:rsid w:val="00E164C8"/>
    <w:rsid w:val="00E16639"/>
    <w:rsid w:val="00E2000A"/>
    <w:rsid w:val="00E21E5D"/>
    <w:rsid w:val="00E220BF"/>
    <w:rsid w:val="00E24F8E"/>
    <w:rsid w:val="00E252A2"/>
    <w:rsid w:val="00E25414"/>
    <w:rsid w:val="00E25EF3"/>
    <w:rsid w:val="00E26476"/>
    <w:rsid w:val="00E278B8"/>
    <w:rsid w:val="00E27D9E"/>
    <w:rsid w:val="00E30243"/>
    <w:rsid w:val="00E30EDD"/>
    <w:rsid w:val="00E3113E"/>
    <w:rsid w:val="00E31349"/>
    <w:rsid w:val="00E3167E"/>
    <w:rsid w:val="00E318CA"/>
    <w:rsid w:val="00E33B50"/>
    <w:rsid w:val="00E34005"/>
    <w:rsid w:val="00E3554C"/>
    <w:rsid w:val="00E36068"/>
    <w:rsid w:val="00E363D1"/>
    <w:rsid w:val="00E40B24"/>
    <w:rsid w:val="00E414A4"/>
    <w:rsid w:val="00E418B0"/>
    <w:rsid w:val="00E419A9"/>
    <w:rsid w:val="00E43F22"/>
    <w:rsid w:val="00E4447A"/>
    <w:rsid w:val="00E45458"/>
    <w:rsid w:val="00E47DFC"/>
    <w:rsid w:val="00E5044E"/>
    <w:rsid w:val="00E50784"/>
    <w:rsid w:val="00E509CE"/>
    <w:rsid w:val="00E51834"/>
    <w:rsid w:val="00E522A8"/>
    <w:rsid w:val="00E52BE7"/>
    <w:rsid w:val="00E52E81"/>
    <w:rsid w:val="00E53A48"/>
    <w:rsid w:val="00E54310"/>
    <w:rsid w:val="00E54555"/>
    <w:rsid w:val="00E54F89"/>
    <w:rsid w:val="00E5563E"/>
    <w:rsid w:val="00E55D54"/>
    <w:rsid w:val="00E56EEE"/>
    <w:rsid w:val="00E57A3D"/>
    <w:rsid w:val="00E623C3"/>
    <w:rsid w:val="00E628AA"/>
    <w:rsid w:val="00E65E5A"/>
    <w:rsid w:val="00E667D9"/>
    <w:rsid w:val="00E66D66"/>
    <w:rsid w:val="00E673DE"/>
    <w:rsid w:val="00E70DA5"/>
    <w:rsid w:val="00E716A4"/>
    <w:rsid w:val="00E73DF9"/>
    <w:rsid w:val="00E741EB"/>
    <w:rsid w:val="00E75FAB"/>
    <w:rsid w:val="00E77BF3"/>
    <w:rsid w:val="00E77C07"/>
    <w:rsid w:val="00E84335"/>
    <w:rsid w:val="00E84766"/>
    <w:rsid w:val="00E84D65"/>
    <w:rsid w:val="00E85676"/>
    <w:rsid w:val="00E86E2C"/>
    <w:rsid w:val="00E87074"/>
    <w:rsid w:val="00E9297B"/>
    <w:rsid w:val="00E93271"/>
    <w:rsid w:val="00E94704"/>
    <w:rsid w:val="00E947CD"/>
    <w:rsid w:val="00E95CA2"/>
    <w:rsid w:val="00E975EC"/>
    <w:rsid w:val="00E97F71"/>
    <w:rsid w:val="00EA08BD"/>
    <w:rsid w:val="00EA12A1"/>
    <w:rsid w:val="00EA19BB"/>
    <w:rsid w:val="00EA27FC"/>
    <w:rsid w:val="00EA315F"/>
    <w:rsid w:val="00EA32CC"/>
    <w:rsid w:val="00EA3374"/>
    <w:rsid w:val="00EA6BEC"/>
    <w:rsid w:val="00EA7B14"/>
    <w:rsid w:val="00EB093B"/>
    <w:rsid w:val="00EB0E17"/>
    <w:rsid w:val="00EB444C"/>
    <w:rsid w:val="00EB5239"/>
    <w:rsid w:val="00EC092C"/>
    <w:rsid w:val="00EC1325"/>
    <w:rsid w:val="00EC3142"/>
    <w:rsid w:val="00EC4433"/>
    <w:rsid w:val="00EC4C69"/>
    <w:rsid w:val="00EC50DD"/>
    <w:rsid w:val="00EC516F"/>
    <w:rsid w:val="00EC64C4"/>
    <w:rsid w:val="00EC6585"/>
    <w:rsid w:val="00EC7B56"/>
    <w:rsid w:val="00ED016A"/>
    <w:rsid w:val="00ED1997"/>
    <w:rsid w:val="00ED1E91"/>
    <w:rsid w:val="00ED1ED5"/>
    <w:rsid w:val="00ED32EA"/>
    <w:rsid w:val="00ED3DC3"/>
    <w:rsid w:val="00ED4B74"/>
    <w:rsid w:val="00ED5CFE"/>
    <w:rsid w:val="00ED6E92"/>
    <w:rsid w:val="00EE1F43"/>
    <w:rsid w:val="00EE25FB"/>
    <w:rsid w:val="00EE261B"/>
    <w:rsid w:val="00EE2C94"/>
    <w:rsid w:val="00EE4361"/>
    <w:rsid w:val="00EE4F13"/>
    <w:rsid w:val="00EE5AB2"/>
    <w:rsid w:val="00EE5BAD"/>
    <w:rsid w:val="00EE5F6E"/>
    <w:rsid w:val="00EE656C"/>
    <w:rsid w:val="00EE7F58"/>
    <w:rsid w:val="00EF2D1E"/>
    <w:rsid w:val="00EF42A5"/>
    <w:rsid w:val="00F00B28"/>
    <w:rsid w:val="00F02D24"/>
    <w:rsid w:val="00F040F1"/>
    <w:rsid w:val="00F04F06"/>
    <w:rsid w:val="00F053CF"/>
    <w:rsid w:val="00F06563"/>
    <w:rsid w:val="00F065F1"/>
    <w:rsid w:val="00F06D72"/>
    <w:rsid w:val="00F0701D"/>
    <w:rsid w:val="00F072D4"/>
    <w:rsid w:val="00F074B7"/>
    <w:rsid w:val="00F0759A"/>
    <w:rsid w:val="00F07A02"/>
    <w:rsid w:val="00F106FF"/>
    <w:rsid w:val="00F12376"/>
    <w:rsid w:val="00F133E1"/>
    <w:rsid w:val="00F1416F"/>
    <w:rsid w:val="00F14F1A"/>
    <w:rsid w:val="00F16004"/>
    <w:rsid w:val="00F17C86"/>
    <w:rsid w:val="00F20D1B"/>
    <w:rsid w:val="00F21041"/>
    <w:rsid w:val="00F21FDA"/>
    <w:rsid w:val="00F22375"/>
    <w:rsid w:val="00F2356B"/>
    <w:rsid w:val="00F23B1D"/>
    <w:rsid w:val="00F242CB"/>
    <w:rsid w:val="00F24835"/>
    <w:rsid w:val="00F25265"/>
    <w:rsid w:val="00F25490"/>
    <w:rsid w:val="00F30B32"/>
    <w:rsid w:val="00F3125A"/>
    <w:rsid w:val="00F312AA"/>
    <w:rsid w:val="00F31E7A"/>
    <w:rsid w:val="00F31F55"/>
    <w:rsid w:val="00F325F2"/>
    <w:rsid w:val="00F329C4"/>
    <w:rsid w:val="00F3312E"/>
    <w:rsid w:val="00F34247"/>
    <w:rsid w:val="00F342C6"/>
    <w:rsid w:val="00F34979"/>
    <w:rsid w:val="00F349FA"/>
    <w:rsid w:val="00F35895"/>
    <w:rsid w:val="00F35E87"/>
    <w:rsid w:val="00F3651D"/>
    <w:rsid w:val="00F37183"/>
    <w:rsid w:val="00F37606"/>
    <w:rsid w:val="00F40357"/>
    <w:rsid w:val="00F40DED"/>
    <w:rsid w:val="00F42716"/>
    <w:rsid w:val="00F42B85"/>
    <w:rsid w:val="00F46D86"/>
    <w:rsid w:val="00F47DCC"/>
    <w:rsid w:val="00F50668"/>
    <w:rsid w:val="00F50D48"/>
    <w:rsid w:val="00F511A8"/>
    <w:rsid w:val="00F518C2"/>
    <w:rsid w:val="00F51CE0"/>
    <w:rsid w:val="00F524DA"/>
    <w:rsid w:val="00F52759"/>
    <w:rsid w:val="00F52F0C"/>
    <w:rsid w:val="00F53233"/>
    <w:rsid w:val="00F54521"/>
    <w:rsid w:val="00F54836"/>
    <w:rsid w:val="00F55B5B"/>
    <w:rsid w:val="00F606C4"/>
    <w:rsid w:val="00F61356"/>
    <w:rsid w:val="00F6155E"/>
    <w:rsid w:val="00F6249A"/>
    <w:rsid w:val="00F62811"/>
    <w:rsid w:val="00F6507E"/>
    <w:rsid w:val="00F65233"/>
    <w:rsid w:val="00F6687D"/>
    <w:rsid w:val="00F676B5"/>
    <w:rsid w:val="00F67887"/>
    <w:rsid w:val="00F70715"/>
    <w:rsid w:val="00F716A1"/>
    <w:rsid w:val="00F71B97"/>
    <w:rsid w:val="00F722B4"/>
    <w:rsid w:val="00F729E9"/>
    <w:rsid w:val="00F731ED"/>
    <w:rsid w:val="00F740E3"/>
    <w:rsid w:val="00F7438A"/>
    <w:rsid w:val="00F74536"/>
    <w:rsid w:val="00F75834"/>
    <w:rsid w:val="00F75C78"/>
    <w:rsid w:val="00F809E2"/>
    <w:rsid w:val="00F80D4E"/>
    <w:rsid w:val="00F82152"/>
    <w:rsid w:val="00F82304"/>
    <w:rsid w:val="00F82946"/>
    <w:rsid w:val="00F82B4D"/>
    <w:rsid w:val="00F835B9"/>
    <w:rsid w:val="00F85C89"/>
    <w:rsid w:val="00F860C5"/>
    <w:rsid w:val="00F86F47"/>
    <w:rsid w:val="00F8716F"/>
    <w:rsid w:val="00F87873"/>
    <w:rsid w:val="00F87A89"/>
    <w:rsid w:val="00F87A91"/>
    <w:rsid w:val="00F87CE9"/>
    <w:rsid w:val="00F90808"/>
    <w:rsid w:val="00F90925"/>
    <w:rsid w:val="00F94D3D"/>
    <w:rsid w:val="00F953AB"/>
    <w:rsid w:val="00F96912"/>
    <w:rsid w:val="00F977FD"/>
    <w:rsid w:val="00FA005F"/>
    <w:rsid w:val="00FA020E"/>
    <w:rsid w:val="00FA15AD"/>
    <w:rsid w:val="00FA1CE1"/>
    <w:rsid w:val="00FA3E75"/>
    <w:rsid w:val="00FA44CE"/>
    <w:rsid w:val="00FA4D1A"/>
    <w:rsid w:val="00FA4FF8"/>
    <w:rsid w:val="00FA54DD"/>
    <w:rsid w:val="00FA5FBF"/>
    <w:rsid w:val="00FA62A1"/>
    <w:rsid w:val="00FA68F1"/>
    <w:rsid w:val="00FA69F1"/>
    <w:rsid w:val="00FA72EC"/>
    <w:rsid w:val="00FB08B7"/>
    <w:rsid w:val="00FB1D3E"/>
    <w:rsid w:val="00FB3340"/>
    <w:rsid w:val="00FB43E3"/>
    <w:rsid w:val="00FB484A"/>
    <w:rsid w:val="00FB51AD"/>
    <w:rsid w:val="00FB655F"/>
    <w:rsid w:val="00FB6D19"/>
    <w:rsid w:val="00FB7EEF"/>
    <w:rsid w:val="00FC0DA6"/>
    <w:rsid w:val="00FC1130"/>
    <w:rsid w:val="00FC18C7"/>
    <w:rsid w:val="00FC2119"/>
    <w:rsid w:val="00FC243A"/>
    <w:rsid w:val="00FC3489"/>
    <w:rsid w:val="00FC3F2E"/>
    <w:rsid w:val="00FC7AB0"/>
    <w:rsid w:val="00FC7B03"/>
    <w:rsid w:val="00FD0FEB"/>
    <w:rsid w:val="00FD19BC"/>
    <w:rsid w:val="00FD3439"/>
    <w:rsid w:val="00FD3D97"/>
    <w:rsid w:val="00FD550F"/>
    <w:rsid w:val="00FD5C45"/>
    <w:rsid w:val="00FD630E"/>
    <w:rsid w:val="00FD6FEE"/>
    <w:rsid w:val="00FE279C"/>
    <w:rsid w:val="00FE29C3"/>
    <w:rsid w:val="00FE542B"/>
    <w:rsid w:val="00FE63EE"/>
    <w:rsid w:val="00FE7B50"/>
    <w:rsid w:val="00FF1390"/>
    <w:rsid w:val="00FF252A"/>
    <w:rsid w:val="00FF25CE"/>
    <w:rsid w:val="00FF456A"/>
    <w:rsid w:val="00FF4B3A"/>
    <w:rsid w:val="00FF5528"/>
    <w:rsid w:val="00FF6D88"/>
    <w:rsid w:val="00FF7E07"/>
  </w:rsids>
  <m:mathPr>
    <m:mathFont m:val="Cambria Math"/>
    <m:brkBin m:val="before"/>
    <m:brkBinSub m:val="--"/>
    <m:smallFrac m:val="0"/>
    <m:dispDef/>
    <m:lMargin m:val="0"/>
    <m:rMargin m:val="0"/>
    <m:defJc m:val="centerGroup"/>
    <m:wrapIndent m:val="1440"/>
    <m:intLim m:val="subSup"/>
    <m:naryLim m:val="undOvr"/>
  </m:mathPr>
  <w:themeFontLang w:val="hr-H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8EE0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0" w:qFormat="1"/>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0739"/>
    <w:rPr>
      <w:rFonts w:ascii="Times New Roman" w:hAnsi="Times New Roman"/>
      <w:sz w:val="24"/>
      <w:szCs w:val="24"/>
      <w:lang w:eastAsia="en-US"/>
    </w:rPr>
  </w:style>
  <w:style w:type="paragraph" w:styleId="Heading1">
    <w:name w:val="heading 1"/>
    <w:basedOn w:val="Normal"/>
    <w:next w:val="Normal"/>
    <w:link w:val="Heading1Char"/>
    <w:uiPriority w:val="9"/>
    <w:qFormat/>
    <w:rsid w:val="0029247F"/>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3097A"/>
    <w:pPr>
      <w:keepNext/>
      <w:keepLines/>
      <w:spacing w:before="40"/>
      <w:outlineLvl w:val="1"/>
    </w:pPr>
    <w:rPr>
      <w:rFonts w:ascii="Cambria" w:eastAsia="MS Gothic" w:hAnsi="Cambria"/>
      <w:color w:val="365F91"/>
      <w:sz w:val="26"/>
      <w:szCs w:val="26"/>
    </w:rPr>
  </w:style>
  <w:style w:type="paragraph" w:styleId="Heading3">
    <w:name w:val="heading 3"/>
    <w:basedOn w:val="Normal"/>
    <w:next w:val="Normal"/>
    <w:link w:val="Heading3Char"/>
    <w:uiPriority w:val="9"/>
    <w:qFormat/>
    <w:rsid w:val="00370976"/>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qFormat/>
    <w:rsid w:val="00CB3C4E"/>
    <w:pPr>
      <w:keepNext/>
      <w:spacing w:before="240" w:after="60"/>
      <w:outlineLvl w:val="3"/>
    </w:pPr>
    <w:rPr>
      <w:rFonts w:ascii="Calibri" w:eastAsia="Times New Roman" w:hAnsi="Calibri"/>
      <w:b/>
      <w:bCs/>
      <w:sz w:val="28"/>
      <w:szCs w:val="28"/>
    </w:rPr>
  </w:style>
  <w:style w:type="paragraph" w:styleId="Heading9">
    <w:name w:val="heading 9"/>
    <w:basedOn w:val="Normal"/>
    <w:next w:val="Normal"/>
    <w:link w:val="Heading9Char"/>
    <w:uiPriority w:val="9"/>
    <w:qFormat/>
    <w:rsid w:val="00FB08B7"/>
    <w:p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409"/>
    <w:rPr>
      <w:rFonts w:ascii="Tahoma" w:hAnsi="Tahoma"/>
      <w:sz w:val="16"/>
      <w:szCs w:val="16"/>
      <w:lang w:eastAsia="x-none"/>
    </w:rPr>
  </w:style>
  <w:style w:type="character" w:customStyle="1" w:styleId="BalloonTextChar">
    <w:name w:val="Balloon Text Char"/>
    <w:link w:val="BalloonText"/>
    <w:uiPriority w:val="99"/>
    <w:semiHidden/>
    <w:rsid w:val="00C20409"/>
    <w:rPr>
      <w:rFonts w:ascii="Tahoma" w:hAnsi="Tahoma" w:cs="Tahoma"/>
      <w:sz w:val="16"/>
      <w:szCs w:val="16"/>
    </w:rPr>
  </w:style>
  <w:style w:type="paragraph" w:styleId="Header">
    <w:name w:val="header"/>
    <w:basedOn w:val="Normal"/>
    <w:link w:val="HeaderChar"/>
    <w:uiPriority w:val="99"/>
    <w:unhideWhenUsed/>
    <w:rsid w:val="00C20409"/>
    <w:pPr>
      <w:tabs>
        <w:tab w:val="center" w:pos="4680"/>
        <w:tab w:val="right" w:pos="9360"/>
      </w:tabs>
    </w:pPr>
  </w:style>
  <w:style w:type="character" w:customStyle="1" w:styleId="HeaderChar">
    <w:name w:val="Header Char"/>
    <w:basedOn w:val="DefaultParagraphFont"/>
    <w:link w:val="Header"/>
    <w:uiPriority w:val="99"/>
    <w:rsid w:val="00C20409"/>
  </w:style>
  <w:style w:type="paragraph" w:styleId="Footer">
    <w:name w:val="footer"/>
    <w:basedOn w:val="Normal"/>
    <w:link w:val="FooterChar"/>
    <w:uiPriority w:val="99"/>
    <w:unhideWhenUsed/>
    <w:rsid w:val="00C20409"/>
    <w:pPr>
      <w:tabs>
        <w:tab w:val="center" w:pos="4680"/>
        <w:tab w:val="right" w:pos="9360"/>
      </w:tabs>
    </w:pPr>
  </w:style>
  <w:style w:type="character" w:customStyle="1" w:styleId="FooterChar">
    <w:name w:val="Footer Char"/>
    <w:basedOn w:val="DefaultParagraphFont"/>
    <w:link w:val="Footer"/>
    <w:uiPriority w:val="99"/>
    <w:rsid w:val="00C20409"/>
  </w:style>
  <w:style w:type="table" w:styleId="TableGrid">
    <w:name w:val="Table Grid"/>
    <w:basedOn w:val="TableNormal"/>
    <w:uiPriority w:val="59"/>
    <w:rsid w:val="00415A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ghtList-Accent5Char">
    <w:name w:val="Light List - Accent 5 Char"/>
    <w:aliases w:val="List_Paragraph Char,Multilevel para_II Char,List Paragraph1 Char"/>
    <w:link w:val="LightList-Accent51"/>
    <w:uiPriority w:val="34"/>
    <w:locked/>
    <w:rsid w:val="002665D5"/>
  </w:style>
  <w:style w:type="paragraph" w:customStyle="1" w:styleId="LightList-Accent51">
    <w:name w:val="Light List - Accent 51"/>
    <w:aliases w:val="List_Paragraph,Multilevel para_II,List Paragraph1"/>
    <w:basedOn w:val="Normal"/>
    <w:link w:val="LightList-Accent5Char"/>
    <w:uiPriority w:val="34"/>
    <w:qFormat/>
    <w:rsid w:val="002665D5"/>
    <w:pPr>
      <w:spacing w:after="160" w:line="256" w:lineRule="auto"/>
      <w:ind w:left="720"/>
      <w:contextualSpacing/>
    </w:pPr>
    <w:rPr>
      <w:sz w:val="20"/>
      <w:szCs w:val="20"/>
    </w:rPr>
  </w:style>
  <w:style w:type="character" w:styleId="Hyperlink">
    <w:name w:val="Hyperlink"/>
    <w:uiPriority w:val="99"/>
    <w:unhideWhenUsed/>
    <w:rsid w:val="004E6CD3"/>
    <w:rPr>
      <w:color w:val="0000FF"/>
      <w:u w:val="single"/>
    </w:rPr>
  </w:style>
  <w:style w:type="character" w:styleId="PageNumber">
    <w:name w:val="page number"/>
    <w:uiPriority w:val="99"/>
    <w:semiHidden/>
    <w:unhideWhenUsed/>
    <w:rsid w:val="00637939"/>
  </w:style>
  <w:style w:type="character" w:customStyle="1" w:styleId="Heading2Char">
    <w:name w:val="Heading 2 Char"/>
    <w:link w:val="Heading2"/>
    <w:uiPriority w:val="9"/>
    <w:rsid w:val="0013097A"/>
    <w:rPr>
      <w:rFonts w:ascii="Cambria" w:eastAsia="MS Gothic" w:hAnsi="Cambria"/>
      <w:color w:val="365F91"/>
      <w:sz w:val="26"/>
      <w:szCs w:val="26"/>
      <w:lang w:val="hr-HR"/>
    </w:rPr>
  </w:style>
  <w:style w:type="paragraph" w:customStyle="1" w:styleId="MediumList2-Accent41">
    <w:name w:val="Medium List 2 - Accent 41"/>
    <w:basedOn w:val="Normal"/>
    <w:uiPriority w:val="34"/>
    <w:qFormat/>
    <w:rsid w:val="0013097A"/>
    <w:pPr>
      <w:ind w:left="720"/>
      <w:contextualSpacing/>
    </w:pPr>
    <w:rPr>
      <w:rFonts w:ascii="Calibri" w:hAnsi="Calibri"/>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unhideWhenUsed/>
    <w:rsid w:val="0013097A"/>
    <w:rPr>
      <w:rFonts w:ascii="Calibri" w:hAnsi="Calibri"/>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link w:val="FootnoteText"/>
    <w:uiPriority w:val="99"/>
    <w:rsid w:val="0013097A"/>
    <w:rPr>
      <w:sz w:val="24"/>
      <w:szCs w:val="24"/>
      <w:lang w:val="hr-HR"/>
    </w:rPr>
  </w:style>
  <w:style w:type="character" w:styleId="FootnoteReference">
    <w:name w:val="footnote reference"/>
    <w:uiPriority w:val="99"/>
    <w:unhideWhenUsed/>
    <w:rsid w:val="0013097A"/>
    <w:rPr>
      <w:vertAlign w:val="superscript"/>
    </w:rPr>
  </w:style>
  <w:style w:type="paragraph" w:styleId="NormalWeb">
    <w:name w:val="Normal (Web)"/>
    <w:basedOn w:val="Normal"/>
    <w:uiPriority w:val="99"/>
    <w:unhideWhenUsed/>
    <w:rsid w:val="0013097A"/>
    <w:rPr>
      <w:rFonts w:eastAsia="MS Mincho"/>
    </w:rPr>
  </w:style>
  <w:style w:type="character" w:styleId="CommentReference">
    <w:name w:val="annotation reference"/>
    <w:uiPriority w:val="99"/>
    <w:semiHidden/>
    <w:unhideWhenUsed/>
    <w:rsid w:val="0013097A"/>
    <w:rPr>
      <w:sz w:val="16"/>
      <w:szCs w:val="16"/>
    </w:rPr>
  </w:style>
  <w:style w:type="paragraph" w:styleId="CommentText">
    <w:name w:val="annotation text"/>
    <w:basedOn w:val="Normal"/>
    <w:link w:val="CommentTextChar"/>
    <w:uiPriority w:val="99"/>
    <w:unhideWhenUsed/>
    <w:rsid w:val="0013097A"/>
    <w:rPr>
      <w:rFonts w:ascii="Calibri" w:hAnsi="Calibri"/>
      <w:sz w:val="20"/>
      <w:szCs w:val="20"/>
    </w:rPr>
  </w:style>
  <w:style w:type="character" w:customStyle="1" w:styleId="CommentTextChar">
    <w:name w:val="Comment Text Char"/>
    <w:link w:val="CommentText"/>
    <w:uiPriority w:val="99"/>
    <w:rsid w:val="0013097A"/>
    <w:rPr>
      <w:lang w:val="hr-HR"/>
    </w:rPr>
  </w:style>
  <w:style w:type="paragraph" w:styleId="EndnoteText">
    <w:name w:val="endnote text"/>
    <w:basedOn w:val="Normal"/>
    <w:link w:val="EndnoteTextChar"/>
    <w:uiPriority w:val="99"/>
    <w:unhideWhenUsed/>
    <w:rsid w:val="00D17642"/>
  </w:style>
  <w:style w:type="character" w:customStyle="1" w:styleId="EndnoteTextChar">
    <w:name w:val="Endnote Text Char"/>
    <w:link w:val="EndnoteText"/>
    <w:uiPriority w:val="99"/>
    <w:rsid w:val="00D17642"/>
    <w:rPr>
      <w:sz w:val="24"/>
      <w:szCs w:val="24"/>
      <w:lang w:val="hr-HR"/>
    </w:rPr>
  </w:style>
  <w:style w:type="character" w:styleId="EndnoteReference">
    <w:name w:val="endnote reference"/>
    <w:uiPriority w:val="99"/>
    <w:unhideWhenUsed/>
    <w:rsid w:val="00D17642"/>
    <w:rPr>
      <w:vertAlign w:val="superscript"/>
    </w:rPr>
  </w:style>
  <w:style w:type="paragraph" w:customStyle="1" w:styleId="ColorfulList-Accent21">
    <w:name w:val="Colorful List - Accent 21"/>
    <w:link w:val="ColorfulList-Accent2Char"/>
    <w:qFormat/>
    <w:rsid w:val="00D17642"/>
    <w:rPr>
      <w:rFonts w:ascii="PMingLiU" w:eastAsia="MS Mincho" w:hAnsi="PMingLiU"/>
      <w:sz w:val="22"/>
      <w:szCs w:val="22"/>
      <w:lang w:eastAsia="en-US"/>
    </w:rPr>
  </w:style>
  <w:style w:type="character" w:customStyle="1" w:styleId="ColorfulList-Accent2Char">
    <w:name w:val="Colorful List - Accent 2 Char"/>
    <w:link w:val="ColorfulList-Accent21"/>
    <w:rsid w:val="00D17642"/>
    <w:rPr>
      <w:rFonts w:ascii="PMingLiU" w:eastAsia="MS Mincho" w:hAnsi="PMingLiU"/>
      <w:sz w:val="22"/>
      <w:szCs w:val="22"/>
      <w:lang w:val="hr-HR"/>
    </w:rPr>
  </w:style>
  <w:style w:type="character" w:styleId="FollowedHyperlink">
    <w:name w:val="FollowedHyperlink"/>
    <w:uiPriority w:val="99"/>
    <w:semiHidden/>
    <w:unhideWhenUsed/>
    <w:rsid w:val="004937BB"/>
    <w:rPr>
      <w:color w:val="800080"/>
      <w:u w:val="single"/>
    </w:rPr>
  </w:style>
  <w:style w:type="character" w:customStyle="1" w:styleId="Heading1Char">
    <w:name w:val="Heading 1 Char"/>
    <w:link w:val="Heading1"/>
    <w:uiPriority w:val="9"/>
    <w:rsid w:val="0029247F"/>
    <w:rPr>
      <w:rFonts w:ascii="Calibri" w:eastAsia="MS Gothic" w:hAnsi="Calibri" w:cs="Times New Roman"/>
      <w:b/>
      <w:bCs/>
      <w:kern w:val="32"/>
      <w:sz w:val="32"/>
      <w:szCs w:val="32"/>
      <w:lang w:val="hr-HR"/>
    </w:rPr>
  </w:style>
  <w:style w:type="paragraph" w:styleId="TOC1">
    <w:name w:val="toc 1"/>
    <w:basedOn w:val="Normal"/>
    <w:next w:val="Normal"/>
    <w:autoRedefine/>
    <w:uiPriority w:val="39"/>
    <w:unhideWhenUsed/>
    <w:rsid w:val="00D279DE"/>
    <w:pPr>
      <w:spacing w:before="120"/>
    </w:pPr>
    <w:rPr>
      <w:rFonts w:ascii="Calibri" w:hAnsi="Calibri"/>
      <w:b/>
      <w:bCs/>
    </w:rPr>
  </w:style>
  <w:style w:type="paragraph" w:styleId="TOC2">
    <w:name w:val="toc 2"/>
    <w:basedOn w:val="Normal"/>
    <w:next w:val="Normal"/>
    <w:autoRedefine/>
    <w:uiPriority w:val="39"/>
    <w:unhideWhenUsed/>
    <w:rsid w:val="00D279DE"/>
    <w:pPr>
      <w:ind w:left="240"/>
    </w:pPr>
    <w:rPr>
      <w:rFonts w:ascii="Calibri" w:hAnsi="Calibri"/>
      <w:b/>
      <w:bCs/>
      <w:sz w:val="22"/>
      <w:szCs w:val="22"/>
    </w:rPr>
  </w:style>
  <w:style w:type="paragraph" w:styleId="TOC3">
    <w:name w:val="toc 3"/>
    <w:basedOn w:val="Normal"/>
    <w:next w:val="Normal"/>
    <w:autoRedefine/>
    <w:uiPriority w:val="39"/>
    <w:unhideWhenUsed/>
    <w:rsid w:val="00B16198"/>
    <w:pPr>
      <w:tabs>
        <w:tab w:val="right" w:leader="dot" w:pos="9714"/>
      </w:tabs>
      <w:ind w:left="480"/>
    </w:pPr>
    <w:rPr>
      <w:noProof/>
      <w:color w:val="2F5496"/>
      <w:sz w:val="21"/>
      <w:szCs w:val="21"/>
    </w:rPr>
  </w:style>
  <w:style w:type="paragraph" w:styleId="TOC4">
    <w:name w:val="toc 4"/>
    <w:basedOn w:val="Normal"/>
    <w:next w:val="Normal"/>
    <w:autoRedefine/>
    <w:uiPriority w:val="39"/>
    <w:unhideWhenUsed/>
    <w:rsid w:val="00D279DE"/>
    <w:pPr>
      <w:ind w:left="720"/>
    </w:pPr>
    <w:rPr>
      <w:rFonts w:ascii="Calibri" w:hAnsi="Calibri"/>
      <w:sz w:val="20"/>
      <w:szCs w:val="20"/>
    </w:rPr>
  </w:style>
  <w:style w:type="paragraph" w:styleId="TOC5">
    <w:name w:val="toc 5"/>
    <w:basedOn w:val="Normal"/>
    <w:next w:val="Normal"/>
    <w:autoRedefine/>
    <w:uiPriority w:val="39"/>
    <w:unhideWhenUsed/>
    <w:rsid w:val="00D279DE"/>
    <w:pPr>
      <w:ind w:left="960"/>
    </w:pPr>
    <w:rPr>
      <w:rFonts w:ascii="Calibri" w:hAnsi="Calibri"/>
      <w:sz w:val="20"/>
      <w:szCs w:val="20"/>
    </w:rPr>
  </w:style>
  <w:style w:type="paragraph" w:styleId="TOC6">
    <w:name w:val="toc 6"/>
    <w:basedOn w:val="Normal"/>
    <w:next w:val="Normal"/>
    <w:autoRedefine/>
    <w:uiPriority w:val="39"/>
    <w:unhideWhenUsed/>
    <w:rsid w:val="00D279DE"/>
    <w:pPr>
      <w:ind w:left="1200"/>
    </w:pPr>
    <w:rPr>
      <w:rFonts w:ascii="Calibri" w:hAnsi="Calibri"/>
      <w:sz w:val="20"/>
      <w:szCs w:val="20"/>
    </w:rPr>
  </w:style>
  <w:style w:type="paragraph" w:styleId="TOC7">
    <w:name w:val="toc 7"/>
    <w:basedOn w:val="Normal"/>
    <w:next w:val="Normal"/>
    <w:autoRedefine/>
    <w:uiPriority w:val="39"/>
    <w:unhideWhenUsed/>
    <w:rsid w:val="00D279DE"/>
    <w:pPr>
      <w:ind w:left="1440"/>
    </w:pPr>
    <w:rPr>
      <w:rFonts w:ascii="Calibri" w:hAnsi="Calibri"/>
      <w:sz w:val="20"/>
      <w:szCs w:val="20"/>
    </w:rPr>
  </w:style>
  <w:style w:type="paragraph" w:styleId="TOC8">
    <w:name w:val="toc 8"/>
    <w:basedOn w:val="Normal"/>
    <w:next w:val="Normal"/>
    <w:autoRedefine/>
    <w:uiPriority w:val="39"/>
    <w:unhideWhenUsed/>
    <w:rsid w:val="00D279DE"/>
    <w:pPr>
      <w:ind w:left="1680"/>
    </w:pPr>
    <w:rPr>
      <w:rFonts w:ascii="Calibri" w:hAnsi="Calibri"/>
      <w:sz w:val="20"/>
      <w:szCs w:val="20"/>
    </w:rPr>
  </w:style>
  <w:style w:type="paragraph" w:styleId="TOC9">
    <w:name w:val="toc 9"/>
    <w:basedOn w:val="Normal"/>
    <w:next w:val="Normal"/>
    <w:autoRedefine/>
    <w:uiPriority w:val="39"/>
    <w:unhideWhenUsed/>
    <w:rsid w:val="00D279DE"/>
    <w:pPr>
      <w:ind w:left="1920"/>
    </w:pPr>
    <w:rPr>
      <w:rFonts w:ascii="Calibri" w:hAnsi="Calibri"/>
      <w:sz w:val="20"/>
      <w:szCs w:val="20"/>
    </w:rPr>
  </w:style>
  <w:style w:type="paragraph" w:styleId="DocumentMap">
    <w:name w:val="Document Map"/>
    <w:basedOn w:val="Normal"/>
    <w:link w:val="DocumentMapChar"/>
    <w:uiPriority w:val="99"/>
    <w:semiHidden/>
    <w:unhideWhenUsed/>
    <w:rsid w:val="00192498"/>
  </w:style>
  <w:style w:type="character" w:customStyle="1" w:styleId="DocumentMapChar">
    <w:name w:val="Document Map Char"/>
    <w:link w:val="DocumentMap"/>
    <w:uiPriority w:val="99"/>
    <w:semiHidden/>
    <w:rsid w:val="00192498"/>
    <w:rPr>
      <w:rFonts w:ascii="Times New Roman" w:hAnsi="Times New Roman"/>
      <w:sz w:val="24"/>
      <w:szCs w:val="24"/>
    </w:rPr>
  </w:style>
  <w:style w:type="paragraph" w:customStyle="1" w:styleId="MediumGrid2-Accent11">
    <w:name w:val="Medium Grid 2 - Accent 11"/>
    <w:qFormat/>
    <w:rsid w:val="00A51F44"/>
    <w:rPr>
      <w:rFonts w:ascii="Times New Roman" w:hAnsi="Times New Roman"/>
      <w:sz w:val="22"/>
      <w:szCs w:val="22"/>
      <w:lang w:eastAsia="en-US"/>
    </w:rPr>
  </w:style>
  <w:style w:type="paragraph" w:styleId="CommentSubject">
    <w:name w:val="annotation subject"/>
    <w:basedOn w:val="CommentText"/>
    <w:next w:val="CommentText"/>
    <w:link w:val="CommentSubjectChar"/>
    <w:uiPriority w:val="99"/>
    <w:semiHidden/>
    <w:unhideWhenUsed/>
    <w:rsid w:val="003820B1"/>
    <w:pPr>
      <w:spacing w:line="276" w:lineRule="auto"/>
    </w:pPr>
    <w:rPr>
      <w:rFonts w:ascii="Times New Roman" w:hAnsi="Times New Roman"/>
      <w:b/>
      <w:bCs/>
    </w:rPr>
  </w:style>
  <w:style w:type="character" w:customStyle="1" w:styleId="CommentSubjectChar">
    <w:name w:val="Comment Subject Char"/>
    <w:link w:val="CommentSubject"/>
    <w:uiPriority w:val="99"/>
    <w:semiHidden/>
    <w:rsid w:val="003820B1"/>
    <w:rPr>
      <w:rFonts w:ascii="Times New Roman" w:hAnsi="Times New Roman"/>
      <w:b/>
      <w:bCs/>
      <w:lang w:val="hr-HR"/>
    </w:rPr>
  </w:style>
  <w:style w:type="paragraph" w:customStyle="1" w:styleId="MediumGrid1-Accent21">
    <w:name w:val="Medium Grid 1 - Accent 21"/>
    <w:basedOn w:val="Normal"/>
    <w:uiPriority w:val="34"/>
    <w:qFormat/>
    <w:rsid w:val="00CA10BE"/>
    <w:pPr>
      <w:ind w:left="720"/>
    </w:pPr>
  </w:style>
  <w:style w:type="paragraph" w:customStyle="1" w:styleId="xmsolistparagraph">
    <w:name w:val="x_msolistparagraph"/>
    <w:basedOn w:val="Normal"/>
    <w:rsid w:val="00D97E01"/>
    <w:pPr>
      <w:spacing w:before="100" w:beforeAutospacing="1" w:after="100" w:afterAutospacing="1"/>
    </w:pPr>
  </w:style>
  <w:style w:type="paragraph" w:customStyle="1" w:styleId="xmsonormal">
    <w:name w:val="x_msonormal"/>
    <w:basedOn w:val="Normal"/>
    <w:rsid w:val="00DB7C4A"/>
    <w:pPr>
      <w:spacing w:before="100" w:beforeAutospacing="1" w:after="100" w:afterAutospacing="1"/>
    </w:pPr>
  </w:style>
  <w:style w:type="paragraph" w:customStyle="1" w:styleId="xxmsolistparagraph">
    <w:name w:val="x_x_msolistparagraph"/>
    <w:basedOn w:val="Normal"/>
    <w:rsid w:val="00BA1D6C"/>
    <w:pPr>
      <w:spacing w:before="100" w:beforeAutospacing="1" w:after="100" w:afterAutospacing="1"/>
    </w:pPr>
  </w:style>
  <w:style w:type="character" w:customStyle="1" w:styleId="2">
    <w:name w:val="Основной текст (2)_"/>
    <w:link w:val="20"/>
    <w:rsid w:val="00ED5CFE"/>
    <w:rPr>
      <w:shd w:val="clear" w:color="auto" w:fill="FFFFFF"/>
    </w:rPr>
  </w:style>
  <w:style w:type="paragraph" w:customStyle="1" w:styleId="20">
    <w:name w:val="Основной текст (2)"/>
    <w:basedOn w:val="Normal"/>
    <w:link w:val="2"/>
    <w:rsid w:val="00ED5CFE"/>
    <w:pPr>
      <w:widowControl w:val="0"/>
      <w:shd w:val="clear" w:color="auto" w:fill="FFFFFF"/>
      <w:spacing w:before="1140" w:after="60" w:line="0" w:lineRule="atLeast"/>
    </w:pPr>
    <w:rPr>
      <w:rFonts w:ascii="Calibri" w:hAnsi="Calibri"/>
      <w:sz w:val="20"/>
      <w:szCs w:val="20"/>
    </w:rPr>
  </w:style>
  <w:style w:type="character" w:customStyle="1" w:styleId="apple-converted-space">
    <w:name w:val="apple-converted-space"/>
    <w:rsid w:val="00166310"/>
  </w:style>
  <w:style w:type="character" w:customStyle="1" w:styleId="Heading3Char">
    <w:name w:val="Heading 3 Char"/>
    <w:link w:val="Heading3"/>
    <w:uiPriority w:val="9"/>
    <w:rsid w:val="00370976"/>
    <w:rPr>
      <w:rFonts w:ascii="Calibri Light" w:eastAsia="Times New Roman" w:hAnsi="Calibri Light" w:cs="Times New Roman"/>
      <w:b/>
      <w:bCs/>
      <w:sz w:val="26"/>
      <w:szCs w:val="26"/>
    </w:rPr>
  </w:style>
  <w:style w:type="paragraph" w:customStyle="1" w:styleId="GridTable31">
    <w:name w:val="Grid Table 31"/>
    <w:basedOn w:val="Heading1"/>
    <w:next w:val="Normal"/>
    <w:uiPriority w:val="39"/>
    <w:unhideWhenUsed/>
    <w:qFormat/>
    <w:rsid w:val="00106CCF"/>
    <w:pPr>
      <w:keepLines/>
      <w:spacing w:before="480" w:after="0"/>
      <w:outlineLvl w:val="9"/>
    </w:pPr>
    <w:rPr>
      <w:rFonts w:ascii="Calibri Light" w:eastAsia="Times New Roman" w:hAnsi="Calibri Light"/>
      <w:color w:val="2F5496"/>
      <w:kern w:val="0"/>
      <w:sz w:val="28"/>
      <w:szCs w:val="28"/>
    </w:rPr>
  </w:style>
  <w:style w:type="paragraph" w:customStyle="1" w:styleId="ColorfulList-Accent11">
    <w:name w:val="Colorful List - Accent 11"/>
    <w:basedOn w:val="Normal"/>
    <w:uiPriority w:val="34"/>
    <w:qFormat/>
    <w:rsid w:val="00426CF7"/>
    <w:pPr>
      <w:ind w:left="720"/>
      <w:contextualSpacing/>
    </w:pPr>
    <w:rPr>
      <w:rFonts w:ascii="Calibri" w:eastAsia="PMingLiU" w:hAnsi="Calibri"/>
    </w:rPr>
  </w:style>
  <w:style w:type="character" w:customStyle="1" w:styleId="italic">
    <w:name w:val="italic"/>
    <w:rsid w:val="00D13B4B"/>
  </w:style>
  <w:style w:type="character" w:customStyle="1" w:styleId="pel">
    <w:name w:val="_pe_l"/>
    <w:rsid w:val="000667C2"/>
  </w:style>
  <w:style w:type="character" w:customStyle="1" w:styleId="dbz">
    <w:name w:val="_db_z"/>
    <w:rsid w:val="000667C2"/>
  </w:style>
  <w:style w:type="character" w:customStyle="1" w:styleId="highlight">
    <w:name w:val="highlight"/>
    <w:rsid w:val="00531B82"/>
  </w:style>
  <w:style w:type="character" w:customStyle="1" w:styleId="Heading4Char">
    <w:name w:val="Heading 4 Char"/>
    <w:link w:val="Heading4"/>
    <w:uiPriority w:val="9"/>
    <w:rsid w:val="00CB3C4E"/>
    <w:rPr>
      <w:rFonts w:ascii="Calibri" w:eastAsia="Times New Roman" w:hAnsi="Calibri" w:cs="Times New Roman"/>
      <w:b/>
      <w:bCs/>
      <w:sz w:val="28"/>
      <w:szCs w:val="28"/>
    </w:rPr>
  </w:style>
  <w:style w:type="paragraph" w:styleId="Caption">
    <w:name w:val="caption"/>
    <w:basedOn w:val="Normal"/>
    <w:next w:val="Normal"/>
    <w:uiPriority w:val="35"/>
    <w:qFormat/>
    <w:rsid w:val="004041B8"/>
    <w:rPr>
      <w:b/>
      <w:bCs/>
      <w:sz w:val="20"/>
      <w:szCs w:val="20"/>
    </w:rPr>
  </w:style>
  <w:style w:type="character" w:styleId="Emphasis">
    <w:name w:val="Emphasis"/>
    <w:uiPriority w:val="20"/>
    <w:qFormat/>
    <w:rsid w:val="00B46DA8"/>
    <w:rPr>
      <w:i/>
      <w:iCs/>
    </w:rPr>
  </w:style>
  <w:style w:type="character" w:customStyle="1" w:styleId="Heading9Char">
    <w:name w:val="Heading 9 Char"/>
    <w:link w:val="Heading9"/>
    <w:uiPriority w:val="9"/>
    <w:semiHidden/>
    <w:rsid w:val="00FB08B7"/>
    <w:rPr>
      <w:rFonts w:ascii="Calibri" w:eastAsia="MS Gothic" w:hAnsi="Calibri" w:cs="Times New Roman"/>
      <w:sz w:val="22"/>
      <w:szCs w:val="22"/>
      <w:lang w:val="hr-HR"/>
    </w:rPr>
  </w:style>
  <w:style w:type="paragraph" w:customStyle="1" w:styleId="ColorfulShading-Accent11">
    <w:name w:val="Colorful Shading - Accent 11"/>
    <w:hidden/>
    <w:uiPriority w:val="99"/>
    <w:semiHidden/>
    <w:rsid w:val="00065540"/>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613">
      <w:bodyDiv w:val="1"/>
      <w:marLeft w:val="0"/>
      <w:marRight w:val="0"/>
      <w:marTop w:val="0"/>
      <w:marBottom w:val="0"/>
      <w:divBdr>
        <w:top w:val="none" w:sz="0" w:space="0" w:color="auto"/>
        <w:left w:val="none" w:sz="0" w:space="0" w:color="auto"/>
        <w:bottom w:val="none" w:sz="0" w:space="0" w:color="auto"/>
        <w:right w:val="none" w:sz="0" w:space="0" w:color="auto"/>
      </w:divBdr>
    </w:div>
    <w:div w:id="83692549">
      <w:bodyDiv w:val="1"/>
      <w:marLeft w:val="0"/>
      <w:marRight w:val="0"/>
      <w:marTop w:val="0"/>
      <w:marBottom w:val="0"/>
      <w:divBdr>
        <w:top w:val="none" w:sz="0" w:space="0" w:color="auto"/>
        <w:left w:val="none" w:sz="0" w:space="0" w:color="auto"/>
        <w:bottom w:val="none" w:sz="0" w:space="0" w:color="auto"/>
        <w:right w:val="none" w:sz="0" w:space="0" w:color="auto"/>
      </w:divBdr>
      <w:divsChild>
        <w:div w:id="172576637">
          <w:marLeft w:val="0"/>
          <w:marRight w:val="0"/>
          <w:marTop w:val="0"/>
          <w:marBottom w:val="0"/>
          <w:divBdr>
            <w:top w:val="none" w:sz="0" w:space="0" w:color="auto"/>
            <w:left w:val="none" w:sz="0" w:space="0" w:color="auto"/>
            <w:bottom w:val="none" w:sz="0" w:space="0" w:color="auto"/>
            <w:right w:val="none" w:sz="0" w:space="0" w:color="auto"/>
          </w:divBdr>
          <w:divsChild>
            <w:div w:id="598373454">
              <w:marLeft w:val="0"/>
              <w:marRight w:val="0"/>
              <w:marTop w:val="0"/>
              <w:marBottom w:val="0"/>
              <w:divBdr>
                <w:top w:val="none" w:sz="0" w:space="0" w:color="auto"/>
                <w:left w:val="none" w:sz="0" w:space="0" w:color="auto"/>
                <w:bottom w:val="none" w:sz="0" w:space="0" w:color="auto"/>
                <w:right w:val="none" w:sz="0" w:space="0" w:color="auto"/>
              </w:divBdr>
              <w:divsChild>
                <w:div w:id="2731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316">
      <w:bodyDiv w:val="1"/>
      <w:marLeft w:val="0"/>
      <w:marRight w:val="0"/>
      <w:marTop w:val="0"/>
      <w:marBottom w:val="0"/>
      <w:divBdr>
        <w:top w:val="none" w:sz="0" w:space="0" w:color="auto"/>
        <w:left w:val="none" w:sz="0" w:space="0" w:color="auto"/>
        <w:bottom w:val="none" w:sz="0" w:space="0" w:color="auto"/>
        <w:right w:val="none" w:sz="0" w:space="0" w:color="auto"/>
      </w:divBdr>
    </w:div>
    <w:div w:id="139927364">
      <w:bodyDiv w:val="1"/>
      <w:marLeft w:val="0"/>
      <w:marRight w:val="0"/>
      <w:marTop w:val="0"/>
      <w:marBottom w:val="0"/>
      <w:divBdr>
        <w:top w:val="none" w:sz="0" w:space="0" w:color="auto"/>
        <w:left w:val="none" w:sz="0" w:space="0" w:color="auto"/>
        <w:bottom w:val="none" w:sz="0" w:space="0" w:color="auto"/>
        <w:right w:val="none" w:sz="0" w:space="0" w:color="auto"/>
      </w:divBdr>
    </w:div>
    <w:div w:id="223417190">
      <w:bodyDiv w:val="1"/>
      <w:marLeft w:val="0"/>
      <w:marRight w:val="0"/>
      <w:marTop w:val="0"/>
      <w:marBottom w:val="0"/>
      <w:divBdr>
        <w:top w:val="none" w:sz="0" w:space="0" w:color="auto"/>
        <w:left w:val="none" w:sz="0" w:space="0" w:color="auto"/>
        <w:bottom w:val="none" w:sz="0" w:space="0" w:color="auto"/>
        <w:right w:val="none" w:sz="0" w:space="0" w:color="auto"/>
      </w:divBdr>
      <w:divsChild>
        <w:div w:id="88046745">
          <w:marLeft w:val="547"/>
          <w:marRight w:val="0"/>
          <w:marTop w:val="96"/>
          <w:marBottom w:val="0"/>
          <w:divBdr>
            <w:top w:val="none" w:sz="0" w:space="0" w:color="auto"/>
            <w:left w:val="none" w:sz="0" w:space="0" w:color="auto"/>
            <w:bottom w:val="none" w:sz="0" w:space="0" w:color="auto"/>
            <w:right w:val="none" w:sz="0" w:space="0" w:color="auto"/>
          </w:divBdr>
        </w:div>
        <w:div w:id="408114963">
          <w:marLeft w:val="547"/>
          <w:marRight w:val="0"/>
          <w:marTop w:val="96"/>
          <w:marBottom w:val="0"/>
          <w:divBdr>
            <w:top w:val="none" w:sz="0" w:space="0" w:color="auto"/>
            <w:left w:val="none" w:sz="0" w:space="0" w:color="auto"/>
            <w:bottom w:val="none" w:sz="0" w:space="0" w:color="auto"/>
            <w:right w:val="none" w:sz="0" w:space="0" w:color="auto"/>
          </w:divBdr>
        </w:div>
        <w:div w:id="1014380505">
          <w:marLeft w:val="547"/>
          <w:marRight w:val="0"/>
          <w:marTop w:val="96"/>
          <w:marBottom w:val="0"/>
          <w:divBdr>
            <w:top w:val="none" w:sz="0" w:space="0" w:color="auto"/>
            <w:left w:val="none" w:sz="0" w:space="0" w:color="auto"/>
            <w:bottom w:val="none" w:sz="0" w:space="0" w:color="auto"/>
            <w:right w:val="none" w:sz="0" w:space="0" w:color="auto"/>
          </w:divBdr>
        </w:div>
        <w:div w:id="1569146653">
          <w:marLeft w:val="547"/>
          <w:marRight w:val="0"/>
          <w:marTop w:val="96"/>
          <w:marBottom w:val="0"/>
          <w:divBdr>
            <w:top w:val="none" w:sz="0" w:space="0" w:color="auto"/>
            <w:left w:val="none" w:sz="0" w:space="0" w:color="auto"/>
            <w:bottom w:val="none" w:sz="0" w:space="0" w:color="auto"/>
            <w:right w:val="none" w:sz="0" w:space="0" w:color="auto"/>
          </w:divBdr>
        </w:div>
        <w:div w:id="1727604090">
          <w:marLeft w:val="547"/>
          <w:marRight w:val="0"/>
          <w:marTop w:val="96"/>
          <w:marBottom w:val="0"/>
          <w:divBdr>
            <w:top w:val="none" w:sz="0" w:space="0" w:color="auto"/>
            <w:left w:val="none" w:sz="0" w:space="0" w:color="auto"/>
            <w:bottom w:val="none" w:sz="0" w:space="0" w:color="auto"/>
            <w:right w:val="none" w:sz="0" w:space="0" w:color="auto"/>
          </w:divBdr>
        </w:div>
        <w:div w:id="2007049050">
          <w:marLeft w:val="547"/>
          <w:marRight w:val="0"/>
          <w:marTop w:val="96"/>
          <w:marBottom w:val="0"/>
          <w:divBdr>
            <w:top w:val="none" w:sz="0" w:space="0" w:color="auto"/>
            <w:left w:val="none" w:sz="0" w:space="0" w:color="auto"/>
            <w:bottom w:val="none" w:sz="0" w:space="0" w:color="auto"/>
            <w:right w:val="none" w:sz="0" w:space="0" w:color="auto"/>
          </w:divBdr>
        </w:div>
        <w:div w:id="2009366145">
          <w:marLeft w:val="547"/>
          <w:marRight w:val="0"/>
          <w:marTop w:val="96"/>
          <w:marBottom w:val="0"/>
          <w:divBdr>
            <w:top w:val="none" w:sz="0" w:space="0" w:color="auto"/>
            <w:left w:val="none" w:sz="0" w:space="0" w:color="auto"/>
            <w:bottom w:val="none" w:sz="0" w:space="0" w:color="auto"/>
            <w:right w:val="none" w:sz="0" w:space="0" w:color="auto"/>
          </w:divBdr>
        </w:div>
      </w:divsChild>
    </w:div>
    <w:div w:id="279921536">
      <w:bodyDiv w:val="1"/>
      <w:marLeft w:val="0"/>
      <w:marRight w:val="0"/>
      <w:marTop w:val="0"/>
      <w:marBottom w:val="0"/>
      <w:divBdr>
        <w:top w:val="none" w:sz="0" w:space="0" w:color="auto"/>
        <w:left w:val="none" w:sz="0" w:space="0" w:color="auto"/>
        <w:bottom w:val="none" w:sz="0" w:space="0" w:color="auto"/>
        <w:right w:val="none" w:sz="0" w:space="0" w:color="auto"/>
      </w:divBdr>
      <w:divsChild>
        <w:div w:id="572739867">
          <w:marLeft w:val="0"/>
          <w:marRight w:val="0"/>
          <w:marTop w:val="0"/>
          <w:marBottom w:val="0"/>
          <w:divBdr>
            <w:top w:val="none" w:sz="0" w:space="0" w:color="auto"/>
            <w:left w:val="none" w:sz="0" w:space="0" w:color="auto"/>
            <w:bottom w:val="none" w:sz="0" w:space="0" w:color="auto"/>
            <w:right w:val="none" w:sz="0" w:space="0" w:color="auto"/>
          </w:divBdr>
          <w:divsChild>
            <w:div w:id="1526599789">
              <w:marLeft w:val="0"/>
              <w:marRight w:val="0"/>
              <w:marTop w:val="0"/>
              <w:marBottom w:val="0"/>
              <w:divBdr>
                <w:top w:val="none" w:sz="0" w:space="0" w:color="auto"/>
                <w:left w:val="none" w:sz="0" w:space="0" w:color="auto"/>
                <w:bottom w:val="none" w:sz="0" w:space="0" w:color="auto"/>
                <w:right w:val="none" w:sz="0" w:space="0" w:color="auto"/>
              </w:divBdr>
              <w:divsChild>
                <w:div w:id="14629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935562">
      <w:bodyDiv w:val="1"/>
      <w:marLeft w:val="0"/>
      <w:marRight w:val="0"/>
      <w:marTop w:val="0"/>
      <w:marBottom w:val="0"/>
      <w:divBdr>
        <w:top w:val="none" w:sz="0" w:space="0" w:color="auto"/>
        <w:left w:val="none" w:sz="0" w:space="0" w:color="auto"/>
        <w:bottom w:val="none" w:sz="0" w:space="0" w:color="auto"/>
        <w:right w:val="none" w:sz="0" w:space="0" w:color="auto"/>
      </w:divBdr>
      <w:divsChild>
        <w:div w:id="3092540">
          <w:marLeft w:val="0"/>
          <w:marRight w:val="0"/>
          <w:marTop w:val="0"/>
          <w:marBottom w:val="0"/>
          <w:divBdr>
            <w:top w:val="none" w:sz="0" w:space="0" w:color="auto"/>
            <w:left w:val="none" w:sz="0" w:space="0" w:color="auto"/>
            <w:bottom w:val="none" w:sz="0" w:space="0" w:color="auto"/>
            <w:right w:val="none" w:sz="0" w:space="0" w:color="auto"/>
          </w:divBdr>
          <w:divsChild>
            <w:div w:id="1652907878">
              <w:marLeft w:val="0"/>
              <w:marRight w:val="0"/>
              <w:marTop w:val="0"/>
              <w:marBottom w:val="0"/>
              <w:divBdr>
                <w:top w:val="none" w:sz="0" w:space="0" w:color="auto"/>
                <w:left w:val="none" w:sz="0" w:space="0" w:color="auto"/>
                <w:bottom w:val="none" w:sz="0" w:space="0" w:color="auto"/>
                <w:right w:val="none" w:sz="0" w:space="0" w:color="auto"/>
              </w:divBdr>
              <w:divsChild>
                <w:div w:id="1870681944">
                  <w:marLeft w:val="0"/>
                  <w:marRight w:val="0"/>
                  <w:marTop w:val="0"/>
                  <w:marBottom w:val="0"/>
                  <w:divBdr>
                    <w:top w:val="none" w:sz="0" w:space="0" w:color="auto"/>
                    <w:left w:val="none" w:sz="0" w:space="0" w:color="auto"/>
                    <w:bottom w:val="none" w:sz="0" w:space="0" w:color="auto"/>
                    <w:right w:val="none" w:sz="0" w:space="0" w:color="auto"/>
                  </w:divBdr>
                  <w:divsChild>
                    <w:div w:id="14998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970850">
          <w:marLeft w:val="0"/>
          <w:marRight w:val="0"/>
          <w:marTop w:val="0"/>
          <w:marBottom w:val="0"/>
          <w:divBdr>
            <w:top w:val="none" w:sz="0" w:space="0" w:color="auto"/>
            <w:left w:val="none" w:sz="0" w:space="0" w:color="auto"/>
            <w:bottom w:val="none" w:sz="0" w:space="0" w:color="auto"/>
            <w:right w:val="none" w:sz="0" w:space="0" w:color="auto"/>
          </w:divBdr>
          <w:divsChild>
            <w:div w:id="220795309">
              <w:marLeft w:val="0"/>
              <w:marRight w:val="0"/>
              <w:marTop w:val="0"/>
              <w:marBottom w:val="0"/>
              <w:divBdr>
                <w:top w:val="none" w:sz="0" w:space="0" w:color="auto"/>
                <w:left w:val="none" w:sz="0" w:space="0" w:color="auto"/>
                <w:bottom w:val="none" w:sz="0" w:space="0" w:color="auto"/>
                <w:right w:val="none" w:sz="0" w:space="0" w:color="auto"/>
              </w:divBdr>
              <w:divsChild>
                <w:div w:id="1747528317">
                  <w:marLeft w:val="0"/>
                  <w:marRight w:val="0"/>
                  <w:marTop w:val="0"/>
                  <w:marBottom w:val="0"/>
                  <w:divBdr>
                    <w:top w:val="none" w:sz="0" w:space="0" w:color="auto"/>
                    <w:left w:val="none" w:sz="0" w:space="0" w:color="auto"/>
                    <w:bottom w:val="none" w:sz="0" w:space="0" w:color="auto"/>
                    <w:right w:val="none" w:sz="0" w:space="0" w:color="auto"/>
                  </w:divBdr>
                </w:div>
              </w:divsChild>
            </w:div>
            <w:div w:id="1472791833">
              <w:marLeft w:val="0"/>
              <w:marRight w:val="0"/>
              <w:marTop w:val="0"/>
              <w:marBottom w:val="0"/>
              <w:divBdr>
                <w:top w:val="none" w:sz="0" w:space="0" w:color="auto"/>
                <w:left w:val="none" w:sz="0" w:space="0" w:color="auto"/>
                <w:bottom w:val="none" w:sz="0" w:space="0" w:color="auto"/>
                <w:right w:val="none" w:sz="0" w:space="0" w:color="auto"/>
              </w:divBdr>
              <w:divsChild>
                <w:div w:id="9498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33224">
      <w:bodyDiv w:val="1"/>
      <w:marLeft w:val="0"/>
      <w:marRight w:val="0"/>
      <w:marTop w:val="0"/>
      <w:marBottom w:val="0"/>
      <w:divBdr>
        <w:top w:val="none" w:sz="0" w:space="0" w:color="auto"/>
        <w:left w:val="none" w:sz="0" w:space="0" w:color="auto"/>
        <w:bottom w:val="none" w:sz="0" w:space="0" w:color="auto"/>
        <w:right w:val="none" w:sz="0" w:space="0" w:color="auto"/>
      </w:divBdr>
      <w:divsChild>
        <w:div w:id="1428036046">
          <w:marLeft w:val="0"/>
          <w:marRight w:val="0"/>
          <w:marTop w:val="0"/>
          <w:marBottom w:val="0"/>
          <w:divBdr>
            <w:top w:val="none" w:sz="0" w:space="0" w:color="auto"/>
            <w:left w:val="none" w:sz="0" w:space="0" w:color="auto"/>
            <w:bottom w:val="none" w:sz="0" w:space="0" w:color="auto"/>
            <w:right w:val="none" w:sz="0" w:space="0" w:color="auto"/>
          </w:divBdr>
          <w:divsChild>
            <w:div w:id="625738574">
              <w:marLeft w:val="0"/>
              <w:marRight w:val="0"/>
              <w:marTop w:val="0"/>
              <w:marBottom w:val="0"/>
              <w:divBdr>
                <w:top w:val="none" w:sz="0" w:space="0" w:color="auto"/>
                <w:left w:val="none" w:sz="0" w:space="0" w:color="auto"/>
                <w:bottom w:val="none" w:sz="0" w:space="0" w:color="auto"/>
                <w:right w:val="none" w:sz="0" w:space="0" w:color="auto"/>
              </w:divBdr>
              <w:divsChild>
                <w:div w:id="10670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11107">
      <w:bodyDiv w:val="1"/>
      <w:marLeft w:val="0"/>
      <w:marRight w:val="0"/>
      <w:marTop w:val="0"/>
      <w:marBottom w:val="0"/>
      <w:divBdr>
        <w:top w:val="none" w:sz="0" w:space="0" w:color="auto"/>
        <w:left w:val="none" w:sz="0" w:space="0" w:color="auto"/>
        <w:bottom w:val="none" w:sz="0" w:space="0" w:color="auto"/>
        <w:right w:val="none" w:sz="0" w:space="0" w:color="auto"/>
      </w:divBdr>
      <w:divsChild>
        <w:div w:id="961151680">
          <w:marLeft w:val="0"/>
          <w:marRight w:val="0"/>
          <w:marTop w:val="0"/>
          <w:marBottom w:val="0"/>
          <w:divBdr>
            <w:top w:val="none" w:sz="0" w:space="0" w:color="auto"/>
            <w:left w:val="none" w:sz="0" w:space="0" w:color="auto"/>
            <w:bottom w:val="none" w:sz="0" w:space="0" w:color="auto"/>
            <w:right w:val="none" w:sz="0" w:space="0" w:color="auto"/>
          </w:divBdr>
          <w:divsChild>
            <w:div w:id="403264139">
              <w:marLeft w:val="0"/>
              <w:marRight w:val="0"/>
              <w:marTop w:val="0"/>
              <w:marBottom w:val="0"/>
              <w:divBdr>
                <w:top w:val="none" w:sz="0" w:space="0" w:color="auto"/>
                <w:left w:val="none" w:sz="0" w:space="0" w:color="auto"/>
                <w:bottom w:val="none" w:sz="0" w:space="0" w:color="auto"/>
                <w:right w:val="none" w:sz="0" w:space="0" w:color="auto"/>
              </w:divBdr>
              <w:divsChild>
                <w:div w:id="16973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8213">
      <w:bodyDiv w:val="1"/>
      <w:marLeft w:val="0"/>
      <w:marRight w:val="0"/>
      <w:marTop w:val="0"/>
      <w:marBottom w:val="0"/>
      <w:divBdr>
        <w:top w:val="none" w:sz="0" w:space="0" w:color="auto"/>
        <w:left w:val="none" w:sz="0" w:space="0" w:color="auto"/>
        <w:bottom w:val="none" w:sz="0" w:space="0" w:color="auto"/>
        <w:right w:val="none" w:sz="0" w:space="0" w:color="auto"/>
      </w:divBdr>
      <w:divsChild>
        <w:div w:id="366880601">
          <w:marLeft w:val="1440"/>
          <w:marRight w:val="0"/>
          <w:marTop w:val="96"/>
          <w:marBottom w:val="0"/>
          <w:divBdr>
            <w:top w:val="none" w:sz="0" w:space="0" w:color="auto"/>
            <w:left w:val="none" w:sz="0" w:space="0" w:color="auto"/>
            <w:bottom w:val="none" w:sz="0" w:space="0" w:color="auto"/>
            <w:right w:val="none" w:sz="0" w:space="0" w:color="auto"/>
          </w:divBdr>
        </w:div>
        <w:div w:id="598489422">
          <w:marLeft w:val="1440"/>
          <w:marRight w:val="0"/>
          <w:marTop w:val="96"/>
          <w:marBottom w:val="0"/>
          <w:divBdr>
            <w:top w:val="none" w:sz="0" w:space="0" w:color="auto"/>
            <w:left w:val="none" w:sz="0" w:space="0" w:color="auto"/>
            <w:bottom w:val="none" w:sz="0" w:space="0" w:color="auto"/>
            <w:right w:val="none" w:sz="0" w:space="0" w:color="auto"/>
          </w:divBdr>
        </w:div>
        <w:div w:id="1130712389">
          <w:marLeft w:val="1440"/>
          <w:marRight w:val="0"/>
          <w:marTop w:val="96"/>
          <w:marBottom w:val="0"/>
          <w:divBdr>
            <w:top w:val="none" w:sz="0" w:space="0" w:color="auto"/>
            <w:left w:val="none" w:sz="0" w:space="0" w:color="auto"/>
            <w:bottom w:val="none" w:sz="0" w:space="0" w:color="auto"/>
            <w:right w:val="none" w:sz="0" w:space="0" w:color="auto"/>
          </w:divBdr>
        </w:div>
        <w:div w:id="1183515783">
          <w:marLeft w:val="1440"/>
          <w:marRight w:val="0"/>
          <w:marTop w:val="96"/>
          <w:marBottom w:val="0"/>
          <w:divBdr>
            <w:top w:val="none" w:sz="0" w:space="0" w:color="auto"/>
            <w:left w:val="none" w:sz="0" w:space="0" w:color="auto"/>
            <w:bottom w:val="none" w:sz="0" w:space="0" w:color="auto"/>
            <w:right w:val="none" w:sz="0" w:space="0" w:color="auto"/>
          </w:divBdr>
        </w:div>
        <w:div w:id="1444880402">
          <w:marLeft w:val="1440"/>
          <w:marRight w:val="0"/>
          <w:marTop w:val="96"/>
          <w:marBottom w:val="0"/>
          <w:divBdr>
            <w:top w:val="none" w:sz="0" w:space="0" w:color="auto"/>
            <w:left w:val="none" w:sz="0" w:space="0" w:color="auto"/>
            <w:bottom w:val="none" w:sz="0" w:space="0" w:color="auto"/>
            <w:right w:val="none" w:sz="0" w:space="0" w:color="auto"/>
          </w:divBdr>
        </w:div>
        <w:div w:id="1562444440">
          <w:marLeft w:val="1440"/>
          <w:marRight w:val="0"/>
          <w:marTop w:val="96"/>
          <w:marBottom w:val="0"/>
          <w:divBdr>
            <w:top w:val="none" w:sz="0" w:space="0" w:color="auto"/>
            <w:left w:val="none" w:sz="0" w:space="0" w:color="auto"/>
            <w:bottom w:val="none" w:sz="0" w:space="0" w:color="auto"/>
            <w:right w:val="none" w:sz="0" w:space="0" w:color="auto"/>
          </w:divBdr>
        </w:div>
        <w:div w:id="2105031954">
          <w:marLeft w:val="1440"/>
          <w:marRight w:val="0"/>
          <w:marTop w:val="96"/>
          <w:marBottom w:val="0"/>
          <w:divBdr>
            <w:top w:val="none" w:sz="0" w:space="0" w:color="auto"/>
            <w:left w:val="none" w:sz="0" w:space="0" w:color="auto"/>
            <w:bottom w:val="none" w:sz="0" w:space="0" w:color="auto"/>
            <w:right w:val="none" w:sz="0" w:space="0" w:color="auto"/>
          </w:divBdr>
        </w:div>
        <w:div w:id="2138335375">
          <w:marLeft w:val="1440"/>
          <w:marRight w:val="0"/>
          <w:marTop w:val="96"/>
          <w:marBottom w:val="0"/>
          <w:divBdr>
            <w:top w:val="none" w:sz="0" w:space="0" w:color="auto"/>
            <w:left w:val="none" w:sz="0" w:space="0" w:color="auto"/>
            <w:bottom w:val="none" w:sz="0" w:space="0" w:color="auto"/>
            <w:right w:val="none" w:sz="0" w:space="0" w:color="auto"/>
          </w:divBdr>
        </w:div>
      </w:divsChild>
    </w:div>
    <w:div w:id="475226772">
      <w:bodyDiv w:val="1"/>
      <w:marLeft w:val="0"/>
      <w:marRight w:val="0"/>
      <w:marTop w:val="0"/>
      <w:marBottom w:val="0"/>
      <w:divBdr>
        <w:top w:val="none" w:sz="0" w:space="0" w:color="auto"/>
        <w:left w:val="none" w:sz="0" w:space="0" w:color="auto"/>
        <w:bottom w:val="none" w:sz="0" w:space="0" w:color="auto"/>
        <w:right w:val="none" w:sz="0" w:space="0" w:color="auto"/>
      </w:divBdr>
      <w:divsChild>
        <w:div w:id="812218100">
          <w:marLeft w:val="0"/>
          <w:marRight w:val="0"/>
          <w:marTop w:val="0"/>
          <w:marBottom w:val="0"/>
          <w:divBdr>
            <w:top w:val="none" w:sz="0" w:space="0" w:color="auto"/>
            <w:left w:val="none" w:sz="0" w:space="0" w:color="auto"/>
            <w:bottom w:val="none" w:sz="0" w:space="0" w:color="auto"/>
            <w:right w:val="none" w:sz="0" w:space="0" w:color="auto"/>
          </w:divBdr>
          <w:divsChild>
            <w:div w:id="1064060003">
              <w:marLeft w:val="0"/>
              <w:marRight w:val="0"/>
              <w:marTop w:val="0"/>
              <w:marBottom w:val="0"/>
              <w:divBdr>
                <w:top w:val="none" w:sz="0" w:space="0" w:color="auto"/>
                <w:left w:val="none" w:sz="0" w:space="0" w:color="auto"/>
                <w:bottom w:val="none" w:sz="0" w:space="0" w:color="auto"/>
                <w:right w:val="none" w:sz="0" w:space="0" w:color="auto"/>
              </w:divBdr>
              <w:divsChild>
                <w:div w:id="1890451534">
                  <w:marLeft w:val="0"/>
                  <w:marRight w:val="0"/>
                  <w:marTop w:val="0"/>
                  <w:marBottom w:val="0"/>
                  <w:divBdr>
                    <w:top w:val="none" w:sz="0" w:space="0" w:color="auto"/>
                    <w:left w:val="none" w:sz="0" w:space="0" w:color="auto"/>
                    <w:bottom w:val="none" w:sz="0" w:space="0" w:color="auto"/>
                    <w:right w:val="none" w:sz="0" w:space="0" w:color="auto"/>
                  </w:divBdr>
                  <w:divsChild>
                    <w:div w:id="2475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43689">
      <w:bodyDiv w:val="1"/>
      <w:marLeft w:val="0"/>
      <w:marRight w:val="0"/>
      <w:marTop w:val="0"/>
      <w:marBottom w:val="0"/>
      <w:divBdr>
        <w:top w:val="none" w:sz="0" w:space="0" w:color="auto"/>
        <w:left w:val="none" w:sz="0" w:space="0" w:color="auto"/>
        <w:bottom w:val="none" w:sz="0" w:space="0" w:color="auto"/>
        <w:right w:val="none" w:sz="0" w:space="0" w:color="auto"/>
      </w:divBdr>
      <w:divsChild>
        <w:div w:id="304092763">
          <w:marLeft w:val="0"/>
          <w:marRight w:val="0"/>
          <w:marTop w:val="0"/>
          <w:marBottom w:val="0"/>
          <w:divBdr>
            <w:top w:val="none" w:sz="0" w:space="0" w:color="auto"/>
            <w:left w:val="none" w:sz="0" w:space="0" w:color="auto"/>
            <w:bottom w:val="none" w:sz="0" w:space="0" w:color="auto"/>
            <w:right w:val="none" w:sz="0" w:space="0" w:color="auto"/>
          </w:divBdr>
          <w:divsChild>
            <w:div w:id="76946831">
              <w:marLeft w:val="0"/>
              <w:marRight w:val="0"/>
              <w:marTop w:val="0"/>
              <w:marBottom w:val="0"/>
              <w:divBdr>
                <w:top w:val="none" w:sz="0" w:space="0" w:color="auto"/>
                <w:left w:val="none" w:sz="0" w:space="0" w:color="auto"/>
                <w:bottom w:val="none" w:sz="0" w:space="0" w:color="auto"/>
                <w:right w:val="none" w:sz="0" w:space="0" w:color="auto"/>
              </w:divBdr>
              <w:divsChild>
                <w:div w:id="21419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32092">
      <w:bodyDiv w:val="1"/>
      <w:marLeft w:val="0"/>
      <w:marRight w:val="0"/>
      <w:marTop w:val="0"/>
      <w:marBottom w:val="0"/>
      <w:divBdr>
        <w:top w:val="none" w:sz="0" w:space="0" w:color="auto"/>
        <w:left w:val="none" w:sz="0" w:space="0" w:color="auto"/>
        <w:bottom w:val="none" w:sz="0" w:space="0" w:color="auto"/>
        <w:right w:val="none" w:sz="0" w:space="0" w:color="auto"/>
      </w:divBdr>
      <w:divsChild>
        <w:div w:id="2089646313">
          <w:marLeft w:val="0"/>
          <w:marRight w:val="0"/>
          <w:marTop w:val="0"/>
          <w:marBottom w:val="0"/>
          <w:divBdr>
            <w:top w:val="none" w:sz="0" w:space="0" w:color="auto"/>
            <w:left w:val="none" w:sz="0" w:space="0" w:color="auto"/>
            <w:bottom w:val="none" w:sz="0" w:space="0" w:color="auto"/>
            <w:right w:val="none" w:sz="0" w:space="0" w:color="auto"/>
          </w:divBdr>
          <w:divsChild>
            <w:div w:id="511603950">
              <w:marLeft w:val="0"/>
              <w:marRight w:val="0"/>
              <w:marTop w:val="0"/>
              <w:marBottom w:val="0"/>
              <w:divBdr>
                <w:top w:val="none" w:sz="0" w:space="0" w:color="auto"/>
                <w:left w:val="none" w:sz="0" w:space="0" w:color="auto"/>
                <w:bottom w:val="none" w:sz="0" w:space="0" w:color="auto"/>
                <w:right w:val="none" w:sz="0" w:space="0" w:color="auto"/>
              </w:divBdr>
              <w:divsChild>
                <w:div w:id="10027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94752">
      <w:bodyDiv w:val="1"/>
      <w:marLeft w:val="0"/>
      <w:marRight w:val="0"/>
      <w:marTop w:val="0"/>
      <w:marBottom w:val="0"/>
      <w:divBdr>
        <w:top w:val="none" w:sz="0" w:space="0" w:color="auto"/>
        <w:left w:val="none" w:sz="0" w:space="0" w:color="auto"/>
        <w:bottom w:val="none" w:sz="0" w:space="0" w:color="auto"/>
        <w:right w:val="none" w:sz="0" w:space="0" w:color="auto"/>
      </w:divBdr>
    </w:div>
    <w:div w:id="584076322">
      <w:bodyDiv w:val="1"/>
      <w:marLeft w:val="0"/>
      <w:marRight w:val="0"/>
      <w:marTop w:val="0"/>
      <w:marBottom w:val="0"/>
      <w:divBdr>
        <w:top w:val="none" w:sz="0" w:space="0" w:color="auto"/>
        <w:left w:val="none" w:sz="0" w:space="0" w:color="auto"/>
        <w:bottom w:val="none" w:sz="0" w:space="0" w:color="auto"/>
        <w:right w:val="none" w:sz="0" w:space="0" w:color="auto"/>
      </w:divBdr>
      <w:divsChild>
        <w:div w:id="1309897116">
          <w:marLeft w:val="274"/>
          <w:marRight w:val="0"/>
          <w:marTop w:val="0"/>
          <w:marBottom w:val="0"/>
          <w:divBdr>
            <w:top w:val="none" w:sz="0" w:space="0" w:color="auto"/>
            <w:left w:val="none" w:sz="0" w:space="0" w:color="auto"/>
            <w:bottom w:val="none" w:sz="0" w:space="0" w:color="auto"/>
            <w:right w:val="none" w:sz="0" w:space="0" w:color="auto"/>
          </w:divBdr>
        </w:div>
      </w:divsChild>
    </w:div>
    <w:div w:id="592279280">
      <w:bodyDiv w:val="1"/>
      <w:marLeft w:val="0"/>
      <w:marRight w:val="0"/>
      <w:marTop w:val="0"/>
      <w:marBottom w:val="0"/>
      <w:divBdr>
        <w:top w:val="none" w:sz="0" w:space="0" w:color="auto"/>
        <w:left w:val="none" w:sz="0" w:space="0" w:color="auto"/>
        <w:bottom w:val="none" w:sz="0" w:space="0" w:color="auto"/>
        <w:right w:val="none" w:sz="0" w:space="0" w:color="auto"/>
      </w:divBdr>
      <w:divsChild>
        <w:div w:id="1395158081">
          <w:marLeft w:val="0"/>
          <w:marRight w:val="0"/>
          <w:marTop w:val="0"/>
          <w:marBottom w:val="0"/>
          <w:divBdr>
            <w:top w:val="none" w:sz="0" w:space="0" w:color="auto"/>
            <w:left w:val="none" w:sz="0" w:space="0" w:color="auto"/>
            <w:bottom w:val="none" w:sz="0" w:space="0" w:color="auto"/>
            <w:right w:val="none" w:sz="0" w:space="0" w:color="auto"/>
          </w:divBdr>
          <w:divsChild>
            <w:div w:id="420567755">
              <w:marLeft w:val="0"/>
              <w:marRight w:val="0"/>
              <w:marTop w:val="0"/>
              <w:marBottom w:val="0"/>
              <w:divBdr>
                <w:top w:val="none" w:sz="0" w:space="0" w:color="auto"/>
                <w:left w:val="none" w:sz="0" w:space="0" w:color="auto"/>
                <w:bottom w:val="none" w:sz="0" w:space="0" w:color="auto"/>
                <w:right w:val="none" w:sz="0" w:space="0" w:color="auto"/>
              </w:divBdr>
              <w:divsChild>
                <w:div w:id="17589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5071">
      <w:bodyDiv w:val="1"/>
      <w:marLeft w:val="0"/>
      <w:marRight w:val="0"/>
      <w:marTop w:val="0"/>
      <w:marBottom w:val="0"/>
      <w:divBdr>
        <w:top w:val="none" w:sz="0" w:space="0" w:color="auto"/>
        <w:left w:val="none" w:sz="0" w:space="0" w:color="auto"/>
        <w:bottom w:val="none" w:sz="0" w:space="0" w:color="auto"/>
        <w:right w:val="none" w:sz="0" w:space="0" w:color="auto"/>
      </w:divBdr>
      <w:divsChild>
        <w:div w:id="46493225">
          <w:marLeft w:val="0"/>
          <w:marRight w:val="0"/>
          <w:marTop w:val="0"/>
          <w:marBottom w:val="0"/>
          <w:divBdr>
            <w:top w:val="none" w:sz="0" w:space="0" w:color="auto"/>
            <w:left w:val="none" w:sz="0" w:space="0" w:color="auto"/>
            <w:bottom w:val="none" w:sz="0" w:space="0" w:color="auto"/>
            <w:right w:val="none" w:sz="0" w:space="0" w:color="auto"/>
          </w:divBdr>
        </w:div>
        <w:div w:id="374038513">
          <w:marLeft w:val="0"/>
          <w:marRight w:val="0"/>
          <w:marTop w:val="0"/>
          <w:marBottom w:val="0"/>
          <w:divBdr>
            <w:top w:val="none" w:sz="0" w:space="0" w:color="auto"/>
            <w:left w:val="none" w:sz="0" w:space="0" w:color="auto"/>
            <w:bottom w:val="none" w:sz="0" w:space="0" w:color="auto"/>
            <w:right w:val="none" w:sz="0" w:space="0" w:color="auto"/>
          </w:divBdr>
        </w:div>
        <w:div w:id="539518057">
          <w:marLeft w:val="0"/>
          <w:marRight w:val="0"/>
          <w:marTop w:val="0"/>
          <w:marBottom w:val="0"/>
          <w:divBdr>
            <w:top w:val="none" w:sz="0" w:space="0" w:color="auto"/>
            <w:left w:val="none" w:sz="0" w:space="0" w:color="auto"/>
            <w:bottom w:val="none" w:sz="0" w:space="0" w:color="auto"/>
            <w:right w:val="none" w:sz="0" w:space="0" w:color="auto"/>
          </w:divBdr>
        </w:div>
        <w:div w:id="643631321">
          <w:marLeft w:val="0"/>
          <w:marRight w:val="0"/>
          <w:marTop w:val="0"/>
          <w:marBottom w:val="0"/>
          <w:divBdr>
            <w:top w:val="none" w:sz="0" w:space="0" w:color="auto"/>
            <w:left w:val="none" w:sz="0" w:space="0" w:color="auto"/>
            <w:bottom w:val="none" w:sz="0" w:space="0" w:color="auto"/>
            <w:right w:val="none" w:sz="0" w:space="0" w:color="auto"/>
          </w:divBdr>
        </w:div>
        <w:div w:id="758451841">
          <w:marLeft w:val="0"/>
          <w:marRight w:val="0"/>
          <w:marTop w:val="0"/>
          <w:marBottom w:val="0"/>
          <w:divBdr>
            <w:top w:val="none" w:sz="0" w:space="0" w:color="auto"/>
            <w:left w:val="none" w:sz="0" w:space="0" w:color="auto"/>
            <w:bottom w:val="none" w:sz="0" w:space="0" w:color="auto"/>
            <w:right w:val="none" w:sz="0" w:space="0" w:color="auto"/>
          </w:divBdr>
        </w:div>
        <w:div w:id="944579203">
          <w:marLeft w:val="0"/>
          <w:marRight w:val="0"/>
          <w:marTop w:val="0"/>
          <w:marBottom w:val="0"/>
          <w:divBdr>
            <w:top w:val="none" w:sz="0" w:space="0" w:color="auto"/>
            <w:left w:val="none" w:sz="0" w:space="0" w:color="auto"/>
            <w:bottom w:val="none" w:sz="0" w:space="0" w:color="auto"/>
            <w:right w:val="none" w:sz="0" w:space="0" w:color="auto"/>
          </w:divBdr>
        </w:div>
        <w:div w:id="1268583830">
          <w:marLeft w:val="0"/>
          <w:marRight w:val="0"/>
          <w:marTop w:val="0"/>
          <w:marBottom w:val="0"/>
          <w:divBdr>
            <w:top w:val="none" w:sz="0" w:space="0" w:color="auto"/>
            <w:left w:val="none" w:sz="0" w:space="0" w:color="auto"/>
            <w:bottom w:val="none" w:sz="0" w:space="0" w:color="auto"/>
            <w:right w:val="none" w:sz="0" w:space="0" w:color="auto"/>
          </w:divBdr>
        </w:div>
        <w:div w:id="1943105925">
          <w:marLeft w:val="0"/>
          <w:marRight w:val="0"/>
          <w:marTop w:val="0"/>
          <w:marBottom w:val="0"/>
          <w:divBdr>
            <w:top w:val="none" w:sz="0" w:space="0" w:color="auto"/>
            <w:left w:val="none" w:sz="0" w:space="0" w:color="auto"/>
            <w:bottom w:val="none" w:sz="0" w:space="0" w:color="auto"/>
            <w:right w:val="none" w:sz="0" w:space="0" w:color="auto"/>
          </w:divBdr>
        </w:div>
      </w:divsChild>
    </w:div>
    <w:div w:id="642346183">
      <w:bodyDiv w:val="1"/>
      <w:marLeft w:val="0"/>
      <w:marRight w:val="0"/>
      <w:marTop w:val="0"/>
      <w:marBottom w:val="0"/>
      <w:divBdr>
        <w:top w:val="none" w:sz="0" w:space="0" w:color="auto"/>
        <w:left w:val="none" w:sz="0" w:space="0" w:color="auto"/>
        <w:bottom w:val="none" w:sz="0" w:space="0" w:color="auto"/>
        <w:right w:val="none" w:sz="0" w:space="0" w:color="auto"/>
      </w:divBdr>
      <w:divsChild>
        <w:div w:id="1820262643">
          <w:marLeft w:val="0"/>
          <w:marRight w:val="0"/>
          <w:marTop w:val="0"/>
          <w:marBottom w:val="0"/>
          <w:divBdr>
            <w:top w:val="none" w:sz="0" w:space="0" w:color="auto"/>
            <w:left w:val="none" w:sz="0" w:space="0" w:color="auto"/>
            <w:bottom w:val="none" w:sz="0" w:space="0" w:color="auto"/>
            <w:right w:val="none" w:sz="0" w:space="0" w:color="auto"/>
          </w:divBdr>
        </w:div>
      </w:divsChild>
    </w:div>
    <w:div w:id="667053466">
      <w:bodyDiv w:val="1"/>
      <w:marLeft w:val="0"/>
      <w:marRight w:val="0"/>
      <w:marTop w:val="0"/>
      <w:marBottom w:val="0"/>
      <w:divBdr>
        <w:top w:val="none" w:sz="0" w:space="0" w:color="auto"/>
        <w:left w:val="none" w:sz="0" w:space="0" w:color="auto"/>
        <w:bottom w:val="none" w:sz="0" w:space="0" w:color="auto"/>
        <w:right w:val="none" w:sz="0" w:space="0" w:color="auto"/>
      </w:divBdr>
      <w:divsChild>
        <w:div w:id="756941535">
          <w:marLeft w:val="0"/>
          <w:marRight w:val="0"/>
          <w:marTop w:val="0"/>
          <w:marBottom w:val="0"/>
          <w:divBdr>
            <w:top w:val="none" w:sz="0" w:space="0" w:color="auto"/>
            <w:left w:val="none" w:sz="0" w:space="0" w:color="auto"/>
            <w:bottom w:val="none" w:sz="0" w:space="0" w:color="auto"/>
            <w:right w:val="none" w:sz="0" w:space="0" w:color="auto"/>
          </w:divBdr>
          <w:divsChild>
            <w:div w:id="1117290479">
              <w:marLeft w:val="0"/>
              <w:marRight w:val="0"/>
              <w:marTop w:val="0"/>
              <w:marBottom w:val="0"/>
              <w:divBdr>
                <w:top w:val="none" w:sz="0" w:space="0" w:color="auto"/>
                <w:left w:val="none" w:sz="0" w:space="0" w:color="auto"/>
                <w:bottom w:val="none" w:sz="0" w:space="0" w:color="auto"/>
                <w:right w:val="none" w:sz="0" w:space="0" w:color="auto"/>
              </w:divBdr>
              <w:divsChild>
                <w:div w:id="21766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5130">
      <w:bodyDiv w:val="1"/>
      <w:marLeft w:val="0"/>
      <w:marRight w:val="0"/>
      <w:marTop w:val="0"/>
      <w:marBottom w:val="0"/>
      <w:divBdr>
        <w:top w:val="none" w:sz="0" w:space="0" w:color="auto"/>
        <w:left w:val="none" w:sz="0" w:space="0" w:color="auto"/>
        <w:bottom w:val="none" w:sz="0" w:space="0" w:color="auto"/>
        <w:right w:val="none" w:sz="0" w:space="0" w:color="auto"/>
      </w:divBdr>
    </w:div>
    <w:div w:id="699282786">
      <w:bodyDiv w:val="1"/>
      <w:marLeft w:val="0"/>
      <w:marRight w:val="0"/>
      <w:marTop w:val="0"/>
      <w:marBottom w:val="0"/>
      <w:divBdr>
        <w:top w:val="none" w:sz="0" w:space="0" w:color="auto"/>
        <w:left w:val="none" w:sz="0" w:space="0" w:color="auto"/>
        <w:bottom w:val="none" w:sz="0" w:space="0" w:color="auto"/>
        <w:right w:val="none" w:sz="0" w:space="0" w:color="auto"/>
      </w:divBdr>
      <w:divsChild>
        <w:div w:id="147328922">
          <w:marLeft w:val="432"/>
          <w:marRight w:val="0"/>
          <w:marTop w:val="115"/>
          <w:marBottom w:val="0"/>
          <w:divBdr>
            <w:top w:val="none" w:sz="0" w:space="0" w:color="auto"/>
            <w:left w:val="none" w:sz="0" w:space="0" w:color="auto"/>
            <w:bottom w:val="none" w:sz="0" w:space="0" w:color="auto"/>
            <w:right w:val="none" w:sz="0" w:space="0" w:color="auto"/>
          </w:divBdr>
        </w:div>
        <w:div w:id="220560883">
          <w:marLeft w:val="432"/>
          <w:marRight w:val="0"/>
          <w:marTop w:val="115"/>
          <w:marBottom w:val="0"/>
          <w:divBdr>
            <w:top w:val="none" w:sz="0" w:space="0" w:color="auto"/>
            <w:left w:val="none" w:sz="0" w:space="0" w:color="auto"/>
            <w:bottom w:val="none" w:sz="0" w:space="0" w:color="auto"/>
            <w:right w:val="none" w:sz="0" w:space="0" w:color="auto"/>
          </w:divBdr>
        </w:div>
        <w:div w:id="374702021">
          <w:marLeft w:val="432"/>
          <w:marRight w:val="0"/>
          <w:marTop w:val="115"/>
          <w:marBottom w:val="0"/>
          <w:divBdr>
            <w:top w:val="none" w:sz="0" w:space="0" w:color="auto"/>
            <w:left w:val="none" w:sz="0" w:space="0" w:color="auto"/>
            <w:bottom w:val="none" w:sz="0" w:space="0" w:color="auto"/>
            <w:right w:val="none" w:sz="0" w:space="0" w:color="auto"/>
          </w:divBdr>
        </w:div>
        <w:div w:id="1595895063">
          <w:marLeft w:val="432"/>
          <w:marRight w:val="0"/>
          <w:marTop w:val="115"/>
          <w:marBottom w:val="0"/>
          <w:divBdr>
            <w:top w:val="none" w:sz="0" w:space="0" w:color="auto"/>
            <w:left w:val="none" w:sz="0" w:space="0" w:color="auto"/>
            <w:bottom w:val="none" w:sz="0" w:space="0" w:color="auto"/>
            <w:right w:val="none" w:sz="0" w:space="0" w:color="auto"/>
          </w:divBdr>
        </w:div>
        <w:div w:id="1773668695">
          <w:marLeft w:val="432"/>
          <w:marRight w:val="0"/>
          <w:marTop w:val="115"/>
          <w:marBottom w:val="0"/>
          <w:divBdr>
            <w:top w:val="none" w:sz="0" w:space="0" w:color="auto"/>
            <w:left w:val="none" w:sz="0" w:space="0" w:color="auto"/>
            <w:bottom w:val="none" w:sz="0" w:space="0" w:color="auto"/>
            <w:right w:val="none" w:sz="0" w:space="0" w:color="auto"/>
          </w:divBdr>
        </w:div>
        <w:div w:id="1788112761">
          <w:marLeft w:val="432"/>
          <w:marRight w:val="0"/>
          <w:marTop w:val="115"/>
          <w:marBottom w:val="0"/>
          <w:divBdr>
            <w:top w:val="none" w:sz="0" w:space="0" w:color="auto"/>
            <w:left w:val="none" w:sz="0" w:space="0" w:color="auto"/>
            <w:bottom w:val="none" w:sz="0" w:space="0" w:color="auto"/>
            <w:right w:val="none" w:sz="0" w:space="0" w:color="auto"/>
          </w:divBdr>
        </w:div>
        <w:div w:id="1877042593">
          <w:marLeft w:val="432"/>
          <w:marRight w:val="0"/>
          <w:marTop w:val="115"/>
          <w:marBottom w:val="0"/>
          <w:divBdr>
            <w:top w:val="none" w:sz="0" w:space="0" w:color="auto"/>
            <w:left w:val="none" w:sz="0" w:space="0" w:color="auto"/>
            <w:bottom w:val="none" w:sz="0" w:space="0" w:color="auto"/>
            <w:right w:val="none" w:sz="0" w:space="0" w:color="auto"/>
          </w:divBdr>
        </w:div>
        <w:div w:id="1935740570">
          <w:marLeft w:val="432"/>
          <w:marRight w:val="0"/>
          <w:marTop w:val="115"/>
          <w:marBottom w:val="0"/>
          <w:divBdr>
            <w:top w:val="none" w:sz="0" w:space="0" w:color="auto"/>
            <w:left w:val="none" w:sz="0" w:space="0" w:color="auto"/>
            <w:bottom w:val="none" w:sz="0" w:space="0" w:color="auto"/>
            <w:right w:val="none" w:sz="0" w:space="0" w:color="auto"/>
          </w:divBdr>
        </w:div>
      </w:divsChild>
    </w:div>
    <w:div w:id="714697162">
      <w:bodyDiv w:val="1"/>
      <w:marLeft w:val="0"/>
      <w:marRight w:val="0"/>
      <w:marTop w:val="0"/>
      <w:marBottom w:val="0"/>
      <w:divBdr>
        <w:top w:val="none" w:sz="0" w:space="0" w:color="auto"/>
        <w:left w:val="none" w:sz="0" w:space="0" w:color="auto"/>
        <w:bottom w:val="none" w:sz="0" w:space="0" w:color="auto"/>
        <w:right w:val="none" w:sz="0" w:space="0" w:color="auto"/>
      </w:divBdr>
      <w:divsChild>
        <w:div w:id="248344466">
          <w:marLeft w:val="547"/>
          <w:marRight w:val="0"/>
          <w:marTop w:val="106"/>
          <w:marBottom w:val="120"/>
          <w:divBdr>
            <w:top w:val="none" w:sz="0" w:space="0" w:color="auto"/>
            <w:left w:val="none" w:sz="0" w:space="0" w:color="auto"/>
            <w:bottom w:val="none" w:sz="0" w:space="0" w:color="auto"/>
            <w:right w:val="none" w:sz="0" w:space="0" w:color="auto"/>
          </w:divBdr>
        </w:div>
        <w:div w:id="449787444">
          <w:marLeft w:val="547"/>
          <w:marRight w:val="0"/>
          <w:marTop w:val="106"/>
          <w:marBottom w:val="120"/>
          <w:divBdr>
            <w:top w:val="none" w:sz="0" w:space="0" w:color="auto"/>
            <w:left w:val="none" w:sz="0" w:space="0" w:color="auto"/>
            <w:bottom w:val="none" w:sz="0" w:space="0" w:color="auto"/>
            <w:right w:val="none" w:sz="0" w:space="0" w:color="auto"/>
          </w:divBdr>
        </w:div>
        <w:div w:id="530142752">
          <w:marLeft w:val="547"/>
          <w:marRight w:val="0"/>
          <w:marTop w:val="106"/>
          <w:marBottom w:val="120"/>
          <w:divBdr>
            <w:top w:val="none" w:sz="0" w:space="0" w:color="auto"/>
            <w:left w:val="none" w:sz="0" w:space="0" w:color="auto"/>
            <w:bottom w:val="none" w:sz="0" w:space="0" w:color="auto"/>
            <w:right w:val="none" w:sz="0" w:space="0" w:color="auto"/>
          </w:divBdr>
        </w:div>
        <w:div w:id="1380861925">
          <w:marLeft w:val="547"/>
          <w:marRight w:val="0"/>
          <w:marTop w:val="106"/>
          <w:marBottom w:val="120"/>
          <w:divBdr>
            <w:top w:val="none" w:sz="0" w:space="0" w:color="auto"/>
            <w:left w:val="none" w:sz="0" w:space="0" w:color="auto"/>
            <w:bottom w:val="none" w:sz="0" w:space="0" w:color="auto"/>
            <w:right w:val="none" w:sz="0" w:space="0" w:color="auto"/>
          </w:divBdr>
        </w:div>
        <w:div w:id="1823959160">
          <w:marLeft w:val="547"/>
          <w:marRight w:val="0"/>
          <w:marTop w:val="106"/>
          <w:marBottom w:val="120"/>
          <w:divBdr>
            <w:top w:val="none" w:sz="0" w:space="0" w:color="auto"/>
            <w:left w:val="none" w:sz="0" w:space="0" w:color="auto"/>
            <w:bottom w:val="none" w:sz="0" w:space="0" w:color="auto"/>
            <w:right w:val="none" w:sz="0" w:space="0" w:color="auto"/>
          </w:divBdr>
        </w:div>
      </w:divsChild>
    </w:div>
    <w:div w:id="741366416">
      <w:bodyDiv w:val="1"/>
      <w:marLeft w:val="0"/>
      <w:marRight w:val="0"/>
      <w:marTop w:val="0"/>
      <w:marBottom w:val="0"/>
      <w:divBdr>
        <w:top w:val="none" w:sz="0" w:space="0" w:color="auto"/>
        <w:left w:val="none" w:sz="0" w:space="0" w:color="auto"/>
        <w:bottom w:val="none" w:sz="0" w:space="0" w:color="auto"/>
        <w:right w:val="none" w:sz="0" w:space="0" w:color="auto"/>
      </w:divBdr>
      <w:divsChild>
        <w:div w:id="583760075">
          <w:marLeft w:val="0"/>
          <w:marRight w:val="0"/>
          <w:marTop w:val="0"/>
          <w:marBottom w:val="0"/>
          <w:divBdr>
            <w:top w:val="none" w:sz="0" w:space="0" w:color="auto"/>
            <w:left w:val="none" w:sz="0" w:space="0" w:color="auto"/>
            <w:bottom w:val="none" w:sz="0" w:space="0" w:color="auto"/>
            <w:right w:val="none" w:sz="0" w:space="0" w:color="auto"/>
          </w:divBdr>
          <w:divsChild>
            <w:div w:id="787622445">
              <w:marLeft w:val="0"/>
              <w:marRight w:val="0"/>
              <w:marTop w:val="0"/>
              <w:marBottom w:val="0"/>
              <w:divBdr>
                <w:top w:val="none" w:sz="0" w:space="0" w:color="auto"/>
                <w:left w:val="none" w:sz="0" w:space="0" w:color="auto"/>
                <w:bottom w:val="none" w:sz="0" w:space="0" w:color="auto"/>
                <w:right w:val="none" w:sz="0" w:space="0" w:color="auto"/>
              </w:divBdr>
              <w:divsChild>
                <w:div w:id="7155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67238">
      <w:bodyDiv w:val="1"/>
      <w:marLeft w:val="0"/>
      <w:marRight w:val="0"/>
      <w:marTop w:val="0"/>
      <w:marBottom w:val="0"/>
      <w:divBdr>
        <w:top w:val="none" w:sz="0" w:space="0" w:color="auto"/>
        <w:left w:val="none" w:sz="0" w:space="0" w:color="auto"/>
        <w:bottom w:val="none" w:sz="0" w:space="0" w:color="auto"/>
        <w:right w:val="none" w:sz="0" w:space="0" w:color="auto"/>
      </w:divBdr>
      <w:divsChild>
        <w:div w:id="280845632">
          <w:marLeft w:val="547"/>
          <w:marRight w:val="0"/>
          <w:marTop w:val="600"/>
          <w:marBottom w:val="0"/>
          <w:divBdr>
            <w:top w:val="none" w:sz="0" w:space="0" w:color="auto"/>
            <w:left w:val="none" w:sz="0" w:space="0" w:color="auto"/>
            <w:bottom w:val="none" w:sz="0" w:space="0" w:color="auto"/>
            <w:right w:val="none" w:sz="0" w:space="0" w:color="auto"/>
          </w:divBdr>
        </w:div>
        <w:div w:id="399255992">
          <w:marLeft w:val="1440"/>
          <w:marRight w:val="0"/>
          <w:marTop w:val="106"/>
          <w:marBottom w:val="0"/>
          <w:divBdr>
            <w:top w:val="none" w:sz="0" w:space="0" w:color="auto"/>
            <w:left w:val="none" w:sz="0" w:space="0" w:color="auto"/>
            <w:bottom w:val="none" w:sz="0" w:space="0" w:color="auto"/>
            <w:right w:val="none" w:sz="0" w:space="0" w:color="auto"/>
          </w:divBdr>
        </w:div>
        <w:div w:id="416555957">
          <w:marLeft w:val="1440"/>
          <w:marRight w:val="0"/>
          <w:marTop w:val="106"/>
          <w:marBottom w:val="0"/>
          <w:divBdr>
            <w:top w:val="none" w:sz="0" w:space="0" w:color="auto"/>
            <w:left w:val="none" w:sz="0" w:space="0" w:color="auto"/>
            <w:bottom w:val="none" w:sz="0" w:space="0" w:color="auto"/>
            <w:right w:val="none" w:sz="0" w:space="0" w:color="auto"/>
          </w:divBdr>
        </w:div>
        <w:div w:id="536236776">
          <w:marLeft w:val="1166"/>
          <w:marRight w:val="0"/>
          <w:marTop w:val="106"/>
          <w:marBottom w:val="0"/>
          <w:divBdr>
            <w:top w:val="none" w:sz="0" w:space="0" w:color="auto"/>
            <w:left w:val="none" w:sz="0" w:space="0" w:color="auto"/>
            <w:bottom w:val="none" w:sz="0" w:space="0" w:color="auto"/>
            <w:right w:val="none" w:sz="0" w:space="0" w:color="auto"/>
          </w:divBdr>
        </w:div>
        <w:div w:id="639770078">
          <w:marLeft w:val="1166"/>
          <w:marRight w:val="0"/>
          <w:marTop w:val="106"/>
          <w:marBottom w:val="0"/>
          <w:divBdr>
            <w:top w:val="none" w:sz="0" w:space="0" w:color="auto"/>
            <w:left w:val="none" w:sz="0" w:space="0" w:color="auto"/>
            <w:bottom w:val="none" w:sz="0" w:space="0" w:color="auto"/>
            <w:right w:val="none" w:sz="0" w:space="0" w:color="auto"/>
          </w:divBdr>
        </w:div>
        <w:div w:id="1711951191">
          <w:marLeft w:val="547"/>
          <w:marRight w:val="0"/>
          <w:marTop w:val="106"/>
          <w:marBottom w:val="0"/>
          <w:divBdr>
            <w:top w:val="none" w:sz="0" w:space="0" w:color="auto"/>
            <w:left w:val="none" w:sz="0" w:space="0" w:color="auto"/>
            <w:bottom w:val="none" w:sz="0" w:space="0" w:color="auto"/>
            <w:right w:val="none" w:sz="0" w:space="0" w:color="auto"/>
          </w:divBdr>
        </w:div>
      </w:divsChild>
    </w:div>
    <w:div w:id="761996596">
      <w:bodyDiv w:val="1"/>
      <w:marLeft w:val="0"/>
      <w:marRight w:val="0"/>
      <w:marTop w:val="0"/>
      <w:marBottom w:val="0"/>
      <w:divBdr>
        <w:top w:val="none" w:sz="0" w:space="0" w:color="auto"/>
        <w:left w:val="none" w:sz="0" w:space="0" w:color="auto"/>
        <w:bottom w:val="none" w:sz="0" w:space="0" w:color="auto"/>
        <w:right w:val="none" w:sz="0" w:space="0" w:color="auto"/>
      </w:divBdr>
      <w:divsChild>
        <w:div w:id="246816905">
          <w:marLeft w:val="907"/>
          <w:marRight w:val="0"/>
          <w:marTop w:val="130"/>
          <w:marBottom w:val="0"/>
          <w:divBdr>
            <w:top w:val="none" w:sz="0" w:space="0" w:color="auto"/>
            <w:left w:val="none" w:sz="0" w:space="0" w:color="auto"/>
            <w:bottom w:val="none" w:sz="0" w:space="0" w:color="auto"/>
            <w:right w:val="none" w:sz="0" w:space="0" w:color="auto"/>
          </w:divBdr>
        </w:div>
        <w:div w:id="358700209">
          <w:marLeft w:val="907"/>
          <w:marRight w:val="0"/>
          <w:marTop w:val="130"/>
          <w:marBottom w:val="0"/>
          <w:divBdr>
            <w:top w:val="none" w:sz="0" w:space="0" w:color="auto"/>
            <w:left w:val="none" w:sz="0" w:space="0" w:color="auto"/>
            <w:bottom w:val="none" w:sz="0" w:space="0" w:color="auto"/>
            <w:right w:val="none" w:sz="0" w:space="0" w:color="auto"/>
          </w:divBdr>
        </w:div>
        <w:div w:id="362903625">
          <w:marLeft w:val="907"/>
          <w:marRight w:val="0"/>
          <w:marTop w:val="130"/>
          <w:marBottom w:val="0"/>
          <w:divBdr>
            <w:top w:val="none" w:sz="0" w:space="0" w:color="auto"/>
            <w:left w:val="none" w:sz="0" w:space="0" w:color="auto"/>
            <w:bottom w:val="none" w:sz="0" w:space="0" w:color="auto"/>
            <w:right w:val="none" w:sz="0" w:space="0" w:color="auto"/>
          </w:divBdr>
        </w:div>
        <w:div w:id="1334143298">
          <w:marLeft w:val="907"/>
          <w:marRight w:val="0"/>
          <w:marTop w:val="130"/>
          <w:marBottom w:val="0"/>
          <w:divBdr>
            <w:top w:val="none" w:sz="0" w:space="0" w:color="auto"/>
            <w:left w:val="none" w:sz="0" w:space="0" w:color="auto"/>
            <w:bottom w:val="none" w:sz="0" w:space="0" w:color="auto"/>
            <w:right w:val="none" w:sz="0" w:space="0" w:color="auto"/>
          </w:divBdr>
        </w:div>
      </w:divsChild>
    </w:div>
    <w:div w:id="829714397">
      <w:bodyDiv w:val="1"/>
      <w:marLeft w:val="0"/>
      <w:marRight w:val="0"/>
      <w:marTop w:val="0"/>
      <w:marBottom w:val="0"/>
      <w:divBdr>
        <w:top w:val="none" w:sz="0" w:space="0" w:color="auto"/>
        <w:left w:val="none" w:sz="0" w:space="0" w:color="auto"/>
        <w:bottom w:val="none" w:sz="0" w:space="0" w:color="auto"/>
        <w:right w:val="none" w:sz="0" w:space="0" w:color="auto"/>
      </w:divBdr>
    </w:div>
    <w:div w:id="832796296">
      <w:bodyDiv w:val="1"/>
      <w:marLeft w:val="0"/>
      <w:marRight w:val="0"/>
      <w:marTop w:val="0"/>
      <w:marBottom w:val="0"/>
      <w:divBdr>
        <w:top w:val="none" w:sz="0" w:space="0" w:color="auto"/>
        <w:left w:val="none" w:sz="0" w:space="0" w:color="auto"/>
        <w:bottom w:val="none" w:sz="0" w:space="0" w:color="auto"/>
        <w:right w:val="none" w:sz="0" w:space="0" w:color="auto"/>
      </w:divBdr>
      <w:divsChild>
        <w:div w:id="618297023">
          <w:marLeft w:val="504"/>
          <w:marRight w:val="0"/>
          <w:marTop w:val="106"/>
          <w:marBottom w:val="0"/>
          <w:divBdr>
            <w:top w:val="none" w:sz="0" w:space="0" w:color="auto"/>
            <w:left w:val="none" w:sz="0" w:space="0" w:color="auto"/>
            <w:bottom w:val="none" w:sz="0" w:space="0" w:color="auto"/>
            <w:right w:val="none" w:sz="0" w:space="0" w:color="auto"/>
          </w:divBdr>
        </w:div>
      </w:divsChild>
    </w:div>
    <w:div w:id="839852037">
      <w:bodyDiv w:val="1"/>
      <w:marLeft w:val="0"/>
      <w:marRight w:val="0"/>
      <w:marTop w:val="0"/>
      <w:marBottom w:val="0"/>
      <w:divBdr>
        <w:top w:val="none" w:sz="0" w:space="0" w:color="auto"/>
        <w:left w:val="none" w:sz="0" w:space="0" w:color="auto"/>
        <w:bottom w:val="none" w:sz="0" w:space="0" w:color="auto"/>
        <w:right w:val="none" w:sz="0" w:space="0" w:color="auto"/>
      </w:divBdr>
    </w:div>
    <w:div w:id="842551783">
      <w:bodyDiv w:val="1"/>
      <w:marLeft w:val="0"/>
      <w:marRight w:val="0"/>
      <w:marTop w:val="0"/>
      <w:marBottom w:val="0"/>
      <w:divBdr>
        <w:top w:val="none" w:sz="0" w:space="0" w:color="auto"/>
        <w:left w:val="none" w:sz="0" w:space="0" w:color="auto"/>
        <w:bottom w:val="none" w:sz="0" w:space="0" w:color="auto"/>
        <w:right w:val="none" w:sz="0" w:space="0" w:color="auto"/>
      </w:divBdr>
    </w:div>
    <w:div w:id="855656096">
      <w:bodyDiv w:val="1"/>
      <w:marLeft w:val="0"/>
      <w:marRight w:val="0"/>
      <w:marTop w:val="0"/>
      <w:marBottom w:val="0"/>
      <w:divBdr>
        <w:top w:val="none" w:sz="0" w:space="0" w:color="auto"/>
        <w:left w:val="none" w:sz="0" w:space="0" w:color="auto"/>
        <w:bottom w:val="none" w:sz="0" w:space="0" w:color="auto"/>
        <w:right w:val="none" w:sz="0" w:space="0" w:color="auto"/>
      </w:divBdr>
      <w:divsChild>
        <w:div w:id="676425904">
          <w:marLeft w:val="0"/>
          <w:marRight w:val="0"/>
          <w:marTop w:val="77"/>
          <w:marBottom w:val="200"/>
          <w:divBdr>
            <w:top w:val="none" w:sz="0" w:space="0" w:color="auto"/>
            <w:left w:val="none" w:sz="0" w:space="0" w:color="auto"/>
            <w:bottom w:val="none" w:sz="0" w:space="0" w:color="auto"/>
            <w:right w:val="none" w:sz="0" w:space="0" w:color="auto"/>
          </w:divBdr>
        </w:div>
        <w:div w:id="1355577530">
          <w:marLeft w:val="0"/>
          <w:marRight w:val="0"/>
          <w:marTop w:val="77"/>
          <w:marBottom w:val="0"/>
          <w:divBdr>
            <w:top w:val="none" w:sz="0" w:space="0" w:color="auto"/>
            <w:left w:val="none" w:sz="0" w:space="0" w:color="auto"/>
            <w:bottom w:val="none" w:sz="0" w:space="0" w:color="auto"/>
            <w:right w:val="none" w:sz="0" w:space="0" w:color="auto"/>
          </w:divBdr>
        </w:div>
        <w:div w:id="1506631197">
          <w:marLeft w:val="0"/>
          <w:marRight w:val="0"/>
          <w:marTop w:val="77"/>
          <w:marBottom w:val="200"/>
          <w:divBdr>
            <w:top w:val="none" w:sz="0" w:space="0" w:color="auto"/>
            <w:left w:val="none" w:sz="0" w:space="0" w:color="auto"/>
            <w:bottom w:val="none" w:sz="0" w:space="0" w:color="auto"/>
            <w:right w:val="none" w:sz="0" w:space="0" w:color="auto"/>
          </w:divBdr>
        </w:div>
        <w:div w:id="1804495290">
          <w:marLeft w:val="0"/>
          <w:marRight w:val="0"/>
          <w:marTop w:val="77"/>
          <w:marBottom w:val="200"/>
          <w:divBdr>
            <w:top w:val="none" w:sz="0" w:space="0" w:color="auto"/>
            <w:left w:val="none" w:sz="0" w:space="0" w:color="auto"/>
            <w:bottom w:val="none" w:sz="0" w:space="0" w:color="auto"/>
            <w:right w:val="none" w:sz="0" w:space="0" w:color="auto"/>
          </w:divBdr>
        </w:div>
      </w:divsChild>
    </w:div>
    <w:div w:id="860315836">
      <w:bodyDiv w:val="1"/>
      <w:marLeft w:val="0"/>
      <w:marRight w:val="0"/>
      <w:marTop w:val="0"/>
      <w:marBottom w:val="0"/>
      <w:divBdr>
        <w:top w:val="none" w:sz="0" w:space="0" w:color="auto"/>
        <w:left w:val="none" w:sz="0" w:space="0" w:color="auto"/>
        <w:bottom w:val="none" w:sz="0" w:space="0" w:color="auto"/>
        <w:right w:val="none" w:sz="0" w:space="0" w:color="auto"/>
      </w:divBdr>
      <w:divsChild>
        <w:div w:id="41368695">
          <w:marLeft w:val="274"/>
          <w:marRight w:val="0"/>
          <w:marTop w:val="0"/>
          <w:marBottom w:val="0"/>
          <w:divBdr>
            <w:top w:val="none" w:sz="0" w:space="0" w:color="auto"/>
            <w:left w:val="none" w:sz="0" w:space="0" w:color="auto"/>
            <w:bottom w:val="none" w:sz="0" w:space="0" w:color="auto"/>
            <w:right w:val="none" w:sz="0" w:space="0" w:color="auto"/>
          </w:divBdr>
        </w:div>
        <w:div w:id="197357280">
          <w:marLeft w:val="274"/>
          <w:marRight w:val="0"/>
          <w:marTop w:val="0"/>
          <w:marBottom w:val="0"/>
          <w:divBdr>
            <w:top w:val="none" w:sz="0" w:space="0" w:color="auto"/>
            <w:left w:val="none" w:sz="0" w:space="0" w:color="auto"/>
            <w:bottom w:val="none" w:sz="0" w:space="0" w:color="auto"/>
            <w:right w:val="none" w:sz="0" w:space="0" w:color="auto"/>
          </w:divBdr>
        </w:div>
        <w:div w:id="308170032">
          <w:marLeft w:val="274"/>
          <w:marRight w:val="0"/>
          <w:marTop w:val="0"/>
          <w:marBottom w:val="0"/>
          <w:divBdr>
            <w:top w:val="none" w:sz="0" w:space="0" w:color="auto"/>
            <w:left w:val="none" w:sz="0" w:space="0" w:color="auto"/>
            <w:bottom w:val="none" w:sz="0" w:space="0" w:color="auto"/>
            <w:right w:val="none" w:sz="0" w:space="0" w:color="auto"/>
          </w:divBdr>
        </w:div>
        <w:div w:id="410738873">
          <w:marLeft w:val="274"/>
          <w:marRight w:val="0"/>
          <w:marTop w:val="0"/>
          <w:marBottom w:val="0"/>
          <w:divBdr>
            <w:top w:val="none" w:sz="0" w:space="0" w:color="auto"/>
            <w:left w:val="none" w:sz="0" w:space="0" w:color="auto"/>
            <w:bottom w:val="none" w:sz="0" w:space="0" w:color="auto"/>
            <w:right w:val="none" w:sz="0" w:space="0" w:color="auto"/>
          </w:divBdr>
        </w:div>
        <w:div w:id="482040523">
          <w:marLeft w:val="274"/>
          <w:marRight w:val="0"/>
          <w:marTop w:val="0"/>
          <w:marBottom w:val="0"/>
          <w:divBdr>
            <w:top w:val="none" w:sz="0" w:space="0" w:color="auto"/>
            <w:left w:val="none" w:sz="0" w:space="0" w:color="auto"/>
            <w:bottom w:val="none" w:sz="0" w:space="0" w:color="auto"/>
            <w:right w:val="none" w:sz="0" w:space="0" w:color="auto"/>
          </w:divBdr>
        </w:div>
        <w:div w:id="819537502">
          <w:marLeft w:val="274"/>
          <w:marRight w:val="0"/>
          <w:marTop w:val="0"/>
          <w:marBottom w:val="0"/>
          <w:divBdr>
            <w:top w:val="none" w:sz="0" w:space="0" w:color="auto"/>
            <w:left w:val="none" w:sz="0" w:space="0" w:color="auto"/>
            <w:bottom w:val="none" w:sz="0" w:space="0" w:color="auto"/>
            <w:right w:val="none" w:sz="0" w:space="0" w:color="auto"/>
          </w:divBdr>
        </w:div>
        <w:div w:id="1110858552">
          <w:marLeft w:val="274"/>
          <w:marRight w:val="0"/>
          <w:marTop w:val="0"/>
          <w:marBottom w:val="0"/>
          <w:divBdr>
            <w:top w:val="none" w:sz="0" w:space="0" w:color="auto"/>
            <w:left w:val="none" w:sz="0" w:space="0" w:color="auto"/>
            <w:bottom w:val="none" w:sz="0" w:space="0" w:color="auto"/>
            <w:right w:val="none" w:sz="0" w:space="0" w:color="auto"/>
          </w:divBdr>
        </w:div>
        <w:div w:id="1188102951">
          <w:marLeft w:val="274"/>
          <w:marRight w:val="0"/>
          <w:marTop w:val="0"/>
          <w:marBottom w:val="0"/>
          <w:divBdr>
            <w:top w:val="none" w:sz="0" w:space="0" w:color="auto"/>
            <w:left w:val="none" w:sz="0" w:space="0" w:color="auto"/>
            <w:bottom w:val="none" w:sz="0" w:space="0" w:color="auto"/>
            <w:right w:val="none" w:sz="0" w:space="0" w:color="auto"/>
          </w:divBdr>
        </w:div>
        <w:div w:id="1217014849">
          <w:marLeft w:val="274"/>
          <w:marRight w:val="0"/>
          <w:marTop w:val="0"/>
          <w:marBottom w:val="0"/>
          <w:divBdr>
            <w:top w:val="none" w:sz="0" w:space="0" w:color="auto"/>
            <w:left w:val="none" w:sz="0" w:space="0" w:color="auto"/>
            <w:bottom w:val="none" w:sz="0" w:space="0" w:color="auto"/>
            <w:right w:val="none" w:sz="0" w:space="0" w:color="auto"/>
          </w:divBdr>
        </w:div>
        <w:div w:id="1261454103">
          <w:marLeft w:val="274"/>
          <w:marRight w:val="0"/>
          <w:marTop w:val="0"/>
          <w:marBottom w:val="0"/>
          <w:divBdr>
            <w:top w:val="none" w:sz="0" w:space="0" w:color="auto"/>
            <w:left w:val="none" w:sz="0" w:space="0" w:color="auto"/>
            <w:bottom w:val="none" w:sz="0" w:space="0" w:color="auto"/>
            <w:right w:val="none" w:sz="0" w:space="0" w:color="auto"/>
          </w:divBdr>
        </w:div>
        <w:div w:id="1401365427">
          <w:marLeft w:val="274"/>
          <w:marRight w:val="0"/>
          <w:marTop w:val="0"/>
          <w:marBottom w:val="0"/>
          <w:divBdr>
            <w:top w:val="none" w:sz="0" w:space="0" w:color="auto"/>
            <w:left w:val="none" w:sz="0" w:space="0" w:color="auto"/>
            <w:bottom w:val="none" w:sz="0" w:space="0" w:color="auto"/>
            <w:right w:val="none" w:sz="0" w:space="0" w:color="auto"/>
          </w:divBdr>
        </w:div>
        <w:div w:id="1495027125">
          <w:marLeft w:val="274"/>
          <w:marRight w:val="0"/>
          <w:marTop w:val="0"/>
          <w:marBottom w:val="0"/>
          <w:divBdr>
            <w:top w:val="none" w:sz="0" w:space="0" w:color="auto"/>
            <w:left w:val="none" w:sz="0" w:space="0" w:color="auto"/>
            <w:bottom w:val="none" w:sz="0" w:space="0" w:color="auto"/>
            <w:right w:val="none" w:sz="0" w:space="0" w:color="auto"/>
          </w:divBdr>
        </w:div>
        <w:div w:id="1534659634">
          <w:marLeft w:val="274"/>
          <w:marRight w:val="0"/>
          <w:marTop w:val="0"/>
          <w:marBottom w:val="0"/>
          <w:divBdr>
            <w:top w:val="none" w:sz="0" w:space="0" w:color="auto"/>
            <w:left w:val="none" w:sz="0" w:space="0" w:color="auto"/>
            <w:bottom w:val="none" w:sz="0" w:space="0" w:color="auto"/>
            <w:right w:val="none" w:sz="0" w:space="0" w:color="auto"/>
          </w:divBdr>
        </w:div>
        <w:div w:id="1709643972">
          <w:marLeft w:val="274"/>
          <w:marRight w:val="0"/>
          <w:marTop w:val="0"/>
          <w:marBottom w:val="0"/>
          <w:divBdr>
            <w:top w:val="none" w:sz="0" w:space="0" w:color="auto"/>
            <w:left w:val="none" w:sz="0" w:space="0" w:color="auto"/>
            <w:bottom w:val="none" w:sz="0" w:space="0" w:color="auto"/>
            <w:right w:val="none" w:sz="0" w:space="0" w:color="auto"/>
          </w:divBdr>
        </w:div>
        <w:div w:id="1740788450">
          <w:marLeft w:val="274"/>
          <w:marRight w:val="0"/>
          <w:marTop w:val="0"/>
          <w:marBottom w:val="0"/>
          <w:divBdr>
            <w:top w:val="none" w:sz="0" w:space="0" w:color="auto"/>
            <w:left w:val="none" w:sz="0" w:space="0" w:color="auto"/>
            <w:bottom w:val="none" w:sz="0" w:space="0" w:color="auto"/>
            <w:right w:val="none" w:sz="0" w:space="0" w:color="auto"/>
          </w:divBdr>
        </w:div>
        <w:div w:id="1749645225">
          <w:marLeft w:val="274"/>
          <w:marRight w:val="0"/>
          <w:marTop w:val="0"/>
          <w:marBottom w:val="0"/>
          <w:divBdr>
            <w:top w:val="none" w:sz="0" w:space="0" w:color="auto"/>
            <w:left w:val="none" w:sz="0" w:space="0" w:color="auto"/>
            <w:bottom w:val="none" w:sz="0" w:space="0" w:color="auto"/>
            <w:right w:val="none" w:sz="0" w:space="0" w:color="auto"/>
          </w:divBdr>
        </w:div>
        <w:div w:id="1762751598">
          <w:marLeft w:val="274"/>
          <w:marRight w:val="0"/>
          <w:marTop w:val="0"/>
          <w:marBottom w:val="0"/>
          <w:divBdr>
            <w:top w:val="none" w:sz="0" w:space="0" w:color="auto"/>
            <w:left w:val="none" w:sz="0" w:space="0" w:color="auto"/>
            <w:bottom w:val="none" w:sz="0" w:space="0" w:color="auto"/>
            <w:right w:val="none" w:sz="0" w:space="0" w:color="auto"/>
          </w:divBdr>
        </w:div>
        <w:div w:id="1812356822">
          <w:marLeft w:val="274"/>
          <w:marRight w:val="0"/>
          <w:marTop w:val="0"/>
          <w:marBottom w:val="0"/>
          <w:divBdr>
            <w:top w:val="none" w:sz="0" w:space="0" w:color="auto"/>
            <w:left w:val="none" w:sz="0" w:space="0" w:color="auto"/>
            <w:bottom w:val="none" w:sz="0" w:space="0" w:color="auto"/>
            <w:right w:val="none" w:sz="0" w:space="0" w:color="auto"/>
          </w:divBdr>
        </w:div>
        <w:div w:id="1903907835">
          <w:marLeft w:val="274"/>
          <w:marRight w:val="0"/>
          <w:marTop w:val="0"/>
          <w:marBottom w:val="0"/>
          <w:divBdr>
            <w:top w:val="none" w:sz="0" w:space="0" w:color="auto"/>
            <w:left w:val="none" w:sz="0" w:space="0" w:color="auto"/>
            <w:bottom w:val="none" w:sz="0" w:space="0" w:color="auto"/>
            <w:right w:val="none" w:sz="0" w:space="0" w:color="auto"/>
          </w:divBdr>
        </w:div>
      </w:divsChild>
    </w:div>
    <w:div w:id="878129959">
      <w:bodyDiv w:val="1"/>
      <w:marLeft w:val="0"/>
      <w:marRight w:val="0"/>
      <w:marTop w:val="0"/>
      <w:marBottom w:val="0"/>
      <w:divBdr>
        <w:top w:val="none" w:sz="0" w:space="0" w:color="auto"/>
        <w:left w:val="none" w:sz="0" w:space="0" w:color="auto"/>
        <w:bottom w:val="none" w:sz="0" w:space="0" w:color="auto"/>
        <w:right w:val="none" w:sz="0" w:space="0" w:color="auto"/>
      </w:divBdr>
      <w:divsChild>
        <w:div w:id="1493064091">
          <w:marLeft w:val="0"/>
          <w:marRight w:val="0"/>
          <w:marTop w:val="0"/>
          <w:marBottom w:val="0"/>
          <w:divBdr>
            <w:top w:val="none" w:sz="0" w:space="0" w:color="auto"/>
            <w:left w:val="none" w:sz="0" w:space="0" w:color="auto"/>
            <w:bottom w:val="none" w:sz="0" w:space="0" w:color="auto"/>
            <w:right w:val="none" w:sz="0" w:space="0" w:color="auto"/>
          </w:divBdr>
          <w:divsChild>
            <w:div w:id="126821664">
              <w:marLeft w:val="0"/>
              <w:marRight w:val="0"/>
              <w:marTop w:val="0"/>
              <w:marBottom w:val="0"/>
              <w:divBdr>
                <w:top w:val="none" w:sz="0" w:space="0" w:color="auto"/>
                <w:left w:val="none" w:sz="0" w:space="0" w:color="auto"/>
                <w:bottom w:val="none" w:sz="0" w:space="0" w:color="auto"/>
                <w:right w:val="none" w:sz="0" w:space="0" w:color="auto"/>
              </w:divBdr>
              <w:divsChild>
                <w:div w:id="21417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46805">
      <w:bodyDiv w:val="1"/>
      <w:marLeft w:val="0"/>
      <w:marRight w:val="0"/>
      <w:marTop w:val="0"/>
      <w:marBottom w:val="0"/>
      <w:divBdr>
        <w:top w:val="none" w:sz="0" w:space="0" w:color="auto"/>
        <w:left w:val="none" w:sz="0" w:space="0" w:color="auto"/>
        <w:bottom w:val="none" w:sz="0" w:space="0" w:color="auto"/>
        <w:right w:val="none" w:sz="0" w:space="0" w:color="auto"/>
      </w:divBdr>
    </w:div>
    <w:div w:id="916012883">
      <w:bodyDiv w:val="1"/>
      <w:marLeft w:val="0"/>
      <w:marRight w:val="0"/>
      <w:marTop w:val="0"/>
      <w:marBottom w:val="0"/>
      <w:divBdr>
        <w:top w:val="none" w:sz="0" w:space="0" w:color="auto"/>
        <w:left w:val="none" w:sz="0" w:space="0" w:color="auto"/>
        <w:bottom w:val="none" w:sz="0" w:space="0" w:color="auto"/>
        <w:right w:val="none" w:sz="0" w:space="0" w:color="auto"/>
      </w:divBdr>
      <w:divsChild>
        <w:div w:id="312294756">
          <w:marLeft w:val="274"/>
          <w:marRight w:val="0"/>
          <w:marTop w:val="0"/>
          <w:marBottom w:val="0"/>
          <w:divBdr>
            <w:top w:val="none" w:sz="0" w:space="0" w:color="auto"/>
            <w:left w:val="none" w:sz="0" w:space="0" w:color="auto"/>
            <w:bottom w:val="none" w:sz="0" w:space="0" w:color="auto"/>
            <w:right w:val="none" w:sz="0" w:space="0" w:color="auto"/>
          </w:divBdr>
        </w:div>
      </w:divsChild>
    </w:div>
    <w:div w:id="935942025">
      <w:bodyDiv w:val="1"/>
      <w:marLeft w:val="0"/>
      <w:marRight w:val="0"/>
      <w:marTop w:val="0"/>
      <w:marBottom w:val="0"/>
      <w:divBdr>
        <w:top w:val="none" w:sz="0" w:space="0" w:color="auto"/>
        <w:left w:val="none" w:sz="0" w:space="0" w:color="auto"/>
        <w:bottom w:val="none" w:sz="0" w:space="0" w:color="auto"/>
        <w:right w:val="none" w:sz="0" w:space="0" w:color="auto"/>
      </w:divBdr>
    </w:div>
    <w:div w:id="951202717">
      <w:bodyDiv w:val="1"/>
      <w:marLeft w:val="0"/>
      <w:marRight w:val="0"/>
      <w:marTop w:val="0"/>
      <w:marBottom w:val="0"/>
      <w:divBdr>
        <w:top w:val="none" w:sz="0" w:space="0" w:color="auto"/>
        <w:left w:val="none" w:sz="0" w:space="0" w:color="auto"/>
        <w:bottom w:val="none" w:sz="0" w:space="0" w:color="auto"/>
        <w:right w:val="none" w:sz="0" w:space="0" w:color="auto"/>
      </w:divBdr>
    </w:div>
    <w:div w:id="962735969">
      <w:bodyDiv w:val="1"/>
      <w:marLeft w:val="0"/>
      <w:marRight w:val="0"/>
      <w:marTop w:val="0"/>
      <w:marBottom w:val="0"/>
      <w:divBdr>
        <w:top w:val="none" w:sz="0" w:space="0" w:color="auto"/>
        <w:left w:val="none" w:sz="0" w:space="0" w:color="auto"/>
        <w:bottom w:val="none" w:sz="0" w:space="0" w:color="auto"/>
        <w:right w:val="none" w:sz="0" w:space="0" w:color="auto"/>
      </w:divBdr>
      <w:divsChild>
        <w:div w:id="877594142">
          <w:marLeft w:val="547"/>
          <w:marRight w:val="0"/>
          <w:marTop w:val="106"/>
          <w:marBottom w:val="120"/>
          <w:divBdr>
            <w:top w:val="none" w:sz="0" w:space="0" w:color="auto"/>
            <w:left w:val="none" w:sz="0" w:space="0" w:color="auto"/>
            <w:bottom w:val="none" w:sz="0" w:space="0" w:color="auto"/>
            <w:right w:val="none" w:sz="0" w:space="0" w:color="auto"/>
          </w:divBdr>
        </w:div>
      </w:divsChild>
    </w:div>
    <w:div w:id="963314934">
      <w:bodyDiv w:val="1"/>
      <w:marLeft w:val="0"/>
      <w:marRight w:val="0"/>
      <w:marTop w:val="0"/>
      <w:marBottom w:val="0"/>
      <w:divBdr>
        <w:top w:val="none" w:sz="0" w:space="0" w:color="auto"/>
        <w:left w:val="none" w:sz="0" w:space="0" w:color="auto"/>
        <w:bottom w:val="none" w:sz="0" w:space="0" w:color="auto"/>
        <w:right w:val="none" w:sz="0" w:space="0" w:color="auto"/>
      </w:divBdr>
      <w:divsChild>
        <w:div w:id="532616592">
          <w:marLeft w:val="0"/>
          <w:marRight w:val="0"/>
          <w:marTop w:val="60"/>
          <w:marBottom w:val="0"/>
          <w:divBdr>
            <w:top w:val="none" w:sz="0" w:space="0" w:color="auto"/>
            <w:left w:val="none" w:sz="0" w:space="0" w:color="auto"/>
            <w:bottom w:val="none" w:sz="0" w:space="0" w:color="auto"/>
            <w:right w:val="none" w:sz="0" w:space="0" w:color="auto"/>
          </w:divBdr>
          <w:divsChild>
            <w:div w:id="1224757588">
              <w:marLeft w:val="0"/>
              <w:marRight w:val="0"/>
              <w:marTop w:val="0"/>
              <w:marBottom w:val="0"/>
              <w:divBdr>
                <w:top w:val="none" w:sz="0" w:space="0" w:color="auto"/>
                <w:left w:val="none" w:sz="0" w:space="0" w:color="auto"/>
                <w:bottom w:val="none" w:sz="0" w:space="0" w:color="auto"/>
                <w:right w:val="none" w:sz="0" w:space="0" w:color="auto"/>
              </w:divBdr>
              <w:divsChild>
                <w:div w:id="893157080">
                  <w:marLeft w:val="0"/>
                  <w:marRight w:val="0"/>
                  <w:marTop w:val="0"/>
                  <w:marBottom w:val="0"/>
                  <w:divBdr>
                    <w:top w:val="none" w:sz="0" w:space="0" w:color="auto"/>
                    <w:left w:val="none" w:sz="0" w:space="0" w:color="auto"/>
                    <w:bottom w:val="none" w:sz="0" w:space="0" w:color="auto"/>
                    <w:right w:val="none" w:sz="0" w:space="0" w:color="auto"/>
                  </w:divBdr>
                  <w:divsChild>
                    <w:div w:id="121076756">
                      <w:marLeft w:val="0"/>
                      <w:marRight w:val="0"/>
                      <w:marTop w:val="0"/>
                      <w:marBottom w:val="0"/>
                      <w:divBdr>
                        <w:top w:val="none" w:sz="0" w:space="0" w:color="auto"/>
                        <w:left w:val="none" w:sz="0" w:space="0" w:color="auto"/>
                        <w:bottom w:val="none" w:sz="0" w:space="0" w:color="auto"/>
                        <w:right w:val="none" w:sz="0" w:space="0" w:color="auto"/>
                      </w:divBdr>
                      <w:divsChild>
                        <w:div w:id="591469723">
                          <w:marLeft w:val="0"/>
                          <w:marRight w:val="0"/>
                          <w:marTop w:val="0"/>
                          <w:marBottom w:val="0"/>
                          <w:divBdr>
                            <w:top w:val="none" w:sz="0" w:space="0" w:color="auto"/>
                            <w:left w:val="none" w:sz="0" w:space="0" w:color="auto"/>
                            <w:bottom w:val="none" w:sz="0" w:space="0" w:color="auto"/>
                            <w:right w:val="none" w:sz="0" w:space="0" w:color="auto"/>
                          </w:divBdr>
                          <w:divsChild>
                            <w:div w:id="1266038572">
                              <w:marLeft w:val="0"/>
                              <w:marRight w:val="0"/>
                              <w:marTop w:val="0"/>
                              <w:marBottom w:val="0"/>
                              <w:divBdr>
                                <w:top w:val="none" w:sz="0" w:space="0" w:color="auto"/>
                                <w:left w:val="none" w:sz="0" w:space="0" w:color="auto"/>
                                <w:bottom w:val="none" w:sz="0" w:space="0" w:color="auto"/>
                                <w:right w:val="none" w:sz="0" w:space="0" w:color="auto"/>
                              </w:divBdr>
                              <w:divsChild>
                                <w:div w:id="588738430">
                                  <w:marLeft w:val="0"/>
                                  <w:marRight w:val="0"/>
                                  <w:marTop w:val="0"/>
                                  <w:marBottom w:val="0"/>
                                  <w:divBdr>
                                    <w:top w:val="none" w:sz="0" w:space="0" w:color="auto"/>
                                    <w:left w:val="none" w:sz="0" w:space="0" w:color="auto"/>
                                    <w:bottom w:val="none" w:sz="0" w:space="0" w:color="auto"/>
                                    <w:right w:val="none" w:sz="0" w:space="0" w:color="auto"/>
                                  </w:divBdr>
                                  <w:divsChild>
                                    <w:div w:id="324357056">
                                      <w:marLeft w:val="0"/>
                                      <w:marRight w:val="0"/>
                                      <w:marTop w:val="0"/>
                                      <w:marBottom w:val="0"/>
                                      <w:divBdr>
                                        <w:top w:val="none" w:sz="0" w:space="0" w:color="auto"/>
                                        <w:left w:val="none" w:sz="0" w:space="0" w:color="auto"/>
                                        <w:bottom w:val="none" w:sz="0" w:space="0" w:color="auto"/>
                                        <w:right w:val="none" w:sz="0" w:space="0" w:color="auto"/>
                                      </w:divBdr>
                                      <w:divsChild>
                                        <w:div w:id="2737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432727">
          <w:marLeft w:val="0"/>
          <w:marRight w:val="0"/>
          <w:marTop w:val="0"/>
          <w:marBottom w:val="60"/>
          <w:divBdr>
            <w:top w:val="none" w:sz="0" w:space="0" w:color="auto"/>
            <w:left w:val="none" w:sz="0" w:space="0" w:color="auto"/>
            <w:bottom w:val="none" w:sz="0" w:space="0" w:color="auto"/>
            <w:right w:val="none" w:sz="0" w:space="0" w:color="auto"/>
          </w:divBdr>
          <w:divsChild>
            <w:div w:id="2041666822">
              <w:marLeft w:val="0"/>
              <w:marRight w:val="0"/>
              <w:marTop w:val="0"/>
              <w:marBottom w:val="0"/>
              <w:divBdr>
                <w:top w:val="none" w:sz="0" w:space="0" w:color="auto"/>
                <w:left w:val="none" w:sz="0" w:space="0" w:color="auto"/>
                <w:bottom w:val="none" w:sz="0" w:space="0" w:color="auto"/>
                <w:right w:val="none" w:sz="0" w:space="0" w:color="auto"/>
              </w:divBdr>
              <w:divsChild>
                <w:div w:id="279730756">
                  <w:marLeft w:val="0"/>
                  <w:marRight w:val="0"/>
                  <w:marTop w:val="0"/>
                  <w:marBottom w:val="0"/>
                  <w:divBdr>
                    <w:top w:val="none" w:sz="0" w:space="0" w:color="auto"/>
                    <w:left w:val="none" w:sz="0" w:space="0" w:color="auto"/>
                    <w:bottom w:val="none" w:sz="0" w:space="0" w:color="auto"/>
                    <w:right w:val="none" w:sz="0" w:space="0" w:color="auto"/>
                  </w:divBdr>
                  <w:divsChild>
                    <w:div w:id="1465734309">
                      <w:marLeft w:val="0"/>
                      <w:marRight w:val="0"/>
                      <w:marTop w:val="105"/>
                      <w:marBottom w:val="105"/>
                      <w:divBdr>
                        <w:top w:val="none" w:sz="0" w:space="0" w:color="auto"/>
                        <w:left w:val="none" w:sz="0" w:space="0" w:color="auto"/>
                        <w:bottom w:val="none" w:sz="0" w:space="0" w:color="auto"/>
                        <w:right w:val="none" w:sz="0" w:space="0" w:color="auto"/>
                      </w:divBdr>
                      <w:divsChild>
                        <w:div w:id="1521580683">
                          <w:marLeft w:val="0"/>
                          <w:marRight w:val="0"/>
                          <w:marTop w:val="0"/>
                          <w:marBottom w:val="0"/>
                          <w:divBdr>
                            <w:top w:val="none" w:sz="0" w:space="0" w:color="auto"/>
                            <w:left w:val="none" w:sz="0" w:space="0" w:color="auto"/>
                            <w:bottom w:val="none" w:sz="0" w:space="0" w:color="auto"/>
                            <w:right w:val="none" w:sz="0" w:space="0" w:color="auto"/>
                          </w:divBdr>
                        </w:div>
                      </w:divsChild>
                    </w:div>
                    <w:div w:id="1536846816">
                      <w:marLeft w:val="0"/>
                      <w:marRight w:val="0"/>
                      <w:marTop w:val="0"/>
                      <w:marBottom w:val="0"/>
                      <w:divBdr>
                        <w:top w:val="none" w:sz="0" w:space="0" w:color="auto"/>
                        <w:left w:val="none" w:sz="0" w:space="0" w:color="auto"/>
                        <w:bottom w:val="none" w:sz="0" w:space="0" w:color="auto"/>
                        <w:right w:val="none" w:sz="0" w:space="0" w:color="auto"/>
                      </w:divBdr>
                      <w:divsChild>
                        <w:div w:id="1785030899">
                          <w:marLeft w:val="0"/>
                          <w:marRight w:val="0"/>
                          <w:marTop w:val="105"/>
                          <w:marBottom w:val="0"/>
                          <w:divBdr>
                            <w:top w:val="none" w:sz="0" w:space="0" w:color="auto"/>
                            <w:left w:val="none" w:sz="0" w:space="0" w:color="auto"/>
                            <w:bottom w:val="none" w:sz="0" w:space="0" w:color="auto"/>
                            <w:right w:val="none" w:sz="0" w:space="0" w:color="auto"/>
                          </w:divBdr>
                          <w:divsChild>
                            <w:div w:id="430055506">
                              <w:marLeft w:val="0"/>
                              <w:marRight w:val="0"/>
                              <w:marTop w:val="0"/>
                              <w:marBottom w:val="0"/>
                              <w:divBdr>
                                <w:top w:val="none" w:sz="0" w:space="0" w:color="auto"/>
                                <w:left w:val="none" w:sz="0" w:space="0" w:color="auto"/>
                                <w:bottom w:val="none" w:sz="0" w:space="0" w:color="auto"/>
                                <w:right w:val="none" w:sz="0" w:space="0" w:color="auto"/>
                              </w:divBdr>
                              <w:divsChild>
                                <w:div w:id="1632595439">
                                  <w:marLeft w:val="0"/>
                                  <w:marRight w:val="0"/>
                                  <w:marTop w:val="0"/>
                                  <w:marBottom w:val="0"/>
                                  <w:divBdr>
                                    <w:top w:val="none" w:sz="0" w:space="0" w:color="auto"/>
                                    <w:left w:val="none" w:sz="0" w:space="0" w:color="auto"/>
                                    <w:bottom w:val="none" w:sz="0" w:space="0" w:color="auto"/>
                                    <w:right w:val="none" w:sz="0" w:space="0" w:color="auto"/>
                                  </w:divBdr>
                                  <w:divsChild>
                                    <w:div w:id="1921793114">
                                      <w:marLeft w:val="0"/>
                                      <w:marRight w:val="0"/>
                                      <w:marTop w:val="0"/>
                                      <w:marBottom w:val="0"/>
                                      <w:divBdr>
                                        <w:top w:val="none" w:sz="0" w:space="0" w:color="auto"/>
                                        <w:left w:val="none" w:sz="0" w:space="0" w:color="auto"/>
                                        <w:bottom w:val="none" w:sz="0" w:space="0" w:color="auto"/>
                                        <w:right w:val="none" w:sz="0" w:space="0" w:color="auto"/>
                                      </w:divBdr>
                                      <w:divsChild>
                                        <w:div w:id="983968884">
                                          <w:marLeft w:val="0"/>
                                          <w:marRight w:val="0"/>
                                          <w:marTop w:val="150"/>
                                          <w:marBottom w:val="150"/>
                                          <w:divBdr>
                                            <w:top w:val="none" w:sz="0" w:space="0" w:color="auto"/>
                                            <w:left w:val="none" w:sz="0" w:space="0" w:color="auto"/>
                                            <w:bottom w:val="none" w:sz="0" w:space="0" w:color="auto"/>
                                            <w:right w:val="none" w:sz="0" w:space="0" w:color="auto"/>
                                          </w:divBdr>
                                          <w:divsChild>
                                            <w:div w:id="6951121">
                                              <w:marLeft w:val="0"/>
                                              <w:marRight w:val="0"/>
                                              <w:marTop w:val="0"/>
                                              <w:marBottom w:val="0"/>
                                              <w:divBdr>
                                                <w:top w:val="none" w:sz="0" w:space="0" w:color="auto"/>
                                                <w:left w:val="none" w:sz="0" w:space="0" w:color="auto"/>
                                                <w:bottom w:val="none" w:sz="0" w:space="0" w:color="auto"/>
                                                <w:right w:val="none" w:sz="0" w:space="0" w:color="auto"/>
                                              </w:divBdr>
                                              <w:divsChild>
                                                <w:div w:id="747112352">
                                                  <w:marLeft w:val="300"/>
                                                  <w:marRight w:val="0"/>
                                                  <w:marTop w:val="0"/>
                                                  <w:marBottom w:val="0"/>
                                                  <w:divBdr>
                                                    <w:top w:val="none" w:sz="0" w:space="0" w:color="auto"/>
                                                    <w:left w:val="none" w:sz="0" w:space="0" w:color="auto"/>
                                                    <w:bottom w:val="none" w:sz="0" w:space="0" w:color="auto"/>
                                                    <w:right w:val="none" w:sz="0" w:space="0" w:color="auto"/>
                                                  </w:divBdr>
                                                  <w:divsChild>
                                                    <w:div w:id="14599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5353814">
                  <w:marLeft w:val="0"/>
                  <w:marRight w:val="0"/>
                  <w:marTop w:val="0"/>
                  <w:marBottom w:val="0"/>
                  <w:divBdr>
                    <w:top w:val="none" w:sz="0" w:space="0" w:color="auto"/>
                    <w:left w:val="none" w:sz="0" w:space="0" w:color="auto"/>
                    <w:bottom w:val="none" w:sz="0" w:space="0" w:color="auto"/>
                    <w:right w:val="none" w:sz="0" w:space="0" w:color="auto"/>
                  </w:divBdr>
                  <w:divsChild>
                    <w:div w:id="581643515">
                      <w:marLeft w:val="0"/>
                      <w:marRight w:val="0"/>
                      <w:marTop w:val="0"/>
                      <w:marBottom w:val="30"/>
                      <w:divBdr>
                        <w:top w:val="none" w:sz="0" w:space="0" w:color="auto"/>
                        <w:left w:val="none" w:sz="0" w:space="0" w:color="auto"/>
                        <w:bottom w:val="none" w:sz="0" w:space="0" w:color="auto"/>
                        <w:right w:val="none" w:sz="0" w:space="0" w:color="auto"/>
                      </w:divBdr>
                      <w:divsChild>
                        <w:div w:id="735855812">
                          <w:marLeft w:val="0"/>
                          <w:marRight w:val="0"/>
                          <w:marTop w:val="0"/>
                          <w:marBottom w:val="0"/>
                          <w:divBdr>
                            <w:top w:val="none" w:sz="0" w:space="0" w:color="auto"/>
                            <w:left w:val="none" w:sz="0" w:space="0" w:color="auto"/>
                            <w:bottom w:val="none" w:sz="0" w:space="0" w:color="auto"/>
                            <w:right w:val="none" w:sz="0" w:space="0" w:color="auto"/>
                          </w:divBdr>
                          <w:divsChild>
                            <w:div w:id="818811986">
                              <w:marLeft w:val="0"/>
                              <w:marRight w:val="0"/>
                              <w:marTop w:val="0"/>
                              <w:marBottom w:val="0"/>
                              <w:divBdr>
                                <w:top w:val="none" w:sz="0" w:space="0" w:color="auto"/>
                                <w:left w:val="none" w:sz="0" w:space="0" w:color="auto"/>
                                <w:bottom w:val="none" w:sz="0" w:space="0" w:color="auto"/>
                                <w:right w:val="none" w:sz="0" w:space="0" w:color="auto"/>
                              </w:divBdr>
                              <w:divsChild>
                                <w:div w:id="1735424016">
                                  <w:marLeft w:val="0"/>
                                  <w:marRight w:val="0"/>
                                  <w:marTop w:val="0"/>
                                  <w:marBottom w:val="0"/>
                                  <w:divBdr>
                                    <w:top w:val="none" w:sz="0" w:space="0" w:color="auto"/>
                                    <w:left w:val="none" w:sz="0" w:space="0" w:color="auto"/>
                                    <w:bottom w:val="none" w:sz="0" w:space="0" w:color="auto"/>
                                    <w:right w:val="none" w:sz="0" w:space="0" w:color="auto"/>
                                  </w:divBdr>
                                  <w:divsChild>
                                    <w:div w:id="40591903">
                                      <w:marLeft w:val="0"/>
                                      <w:marRight w:val="0"/>
                                      <w:marTop w:val="0"/>
                                      <w:marBottom w:val="0"/>
                                      <w:divBdr>
                                        <w:top w:val="none" w:sz="0" w:space="0" w:color="auto"/>
                                        <w:left w:val="none" w:sz="0" w:space="0" w:color="auto"/>
                                        <w:bottom w:val="none" w:sz="0" w:space="0" w:color="auto"/>
                                        <w:right w:val="none" w:sz="0" w:space="0" w:color="auto"/>
                                      </w:divBdr>
                                      <w:divsChild>
                                        <w:div w:id="95448262">
                                          <w:marLeft w:val="0"/>
                                          <w:marRight w:val="0"/>
                                          <w:marTop w:val="0"/>
                                          <w:marBottom w:val="0"/>
                                          <w:divBdr>
                                            <w:top w:val="none" w:sz="0" w:space="0" w:color="auto"/>
                                            <w:left w:val="none" w:sz="0" w:space="0" w:color="auto"/>
                                            <w:bottom w:val="none" w:sz="0" w:space="0" w:color="auto"/>
                                            <w:right w:val="none" w:sz="0" w:space="0" w:color="auto"/>
                                          </w:divBdr>
                                          <w:divsChild>
                                            <w:div w:id="43994144">
                                              <w:marLeft w:val="0"/>
                                              <w:marRight w:val="0"/>
                                              <w:marTop w:val="0"/>
                                              <w:marBottom w:val="0"/>
                                              <w:divBdr>
                                                <w:top w:val="none" w:sz="0" w:space="0" w:color="auto"/>
                                                <w:left w:val="none" w:sz="0" w:space="0" w:color="auto"/>
                                                <w:bottom w:val="none" w:sz="0" w:space="0" w:color="auto"/>
                                                <w:right w:val="none" w:sz="0" w:space="0" w:color="auto"/>
                                              </w:divBdr>
                                              <w:divsChild>
                                                <w:div w:id="1890066161">
                                                  <w:marLeft w:val="0"/>
                                                  <w:marRight w:val="0"/>
                                                  <w:marTop w:val="0"/>
                                                  <w:marBottom w:val="0"/>
                                                  <w:divBdr>
                                                    <w:top w:val="none" w:sz="0" w:space="0" w:color="auto"/>
                                                    <w:left w:val="none" w:sz="0" w:space="0" w:color="auto"/>
                                                    <w:bottom w:val="none" w:sz="0" w:space="0" w:color="auto"/>
                                                    <w:right w:val="none" w:sz="0" w:space="0" w:color="auto"/>
                                                  </w:divBdr>
                                                  <w:divsChild>
                                                    <w:div w:id="206067414">
                                                      <w:marLeft w:val="0"/>
                                                      <w:marRight w:val="0"/>
                                                      <w:marTop w:val="0"/>
                                                      <w:marBottom w:val="0"/>
                                                      <w:divBdr>
                                                        <w:top w:val="none" w:sz="0" w:space="0" w:color="auto"/>
                                                        <w:left w:val="none" w:sz="0" w:space="0" w:color="auto"/>
                                                        <w:bottom w:val="none" w:sz="0" w:space="0" w:color="auto"/>
                                                        <w:right w:val="none" w:sz="0" w:space="0" w:color="auto"/>
                                                      </w:divBdr>
                                                      <w:divsChild>
                                                        <w:div w:id="798769967">
                                                          <w:marLeft w:val="0"/>
                                                          <w:marRight w:val="0"/>
                                                          <w:marTop w:val="0"/>
                                                          <w:marBottom w:val="0"/>
                                                          <w:divBdr>
                                                            <w:top w:val="none" w:sz="0" w:space="0" w:color="auto"/>
                                                            <w:left w:val="none" w:sz="0" w:space="0" w:color="auto"/>
                                                            <w:bottom w:val="none" w:sz="0" w:space="0" w:color="auto"/>
                                                            <w:right w:val="none" w:sz="0" w:space="0" w:color="auto"/>
                                                          </w:divBdr>
                                                          <w:divsChild>
                                                            <w:div w:id="43602888">
                                                              <w:marLeft w:val="0"/>
                                                              <w:marRight w:val="0"/>
                                                              <w:marTop w:val="0"/>
                                                              <w:marBottom w:val="0"/>
                                                              <w:divBdr>
                                                                <w:top w:val="none" w:sz="0" w:space="0" w:color="auto"/>
                                                                <w:left w:val="none" w:sz="0" w:space="0" w:color="auto"/>
                                                                <w:bottom w:val="none" w:sz="0" w:space="0" w:color="auto"/>
                                                                <w:right w:val="none" w:sz="0" w:space="0" w:color="auto"/>
                                                              </w:divBdr>
                                                              <w:divsChild>
                                                                <w:div w:id="6784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8772210">
      <w:bodyDiv w:val="1"/>
      <w:marLeft w:val="0"/>
      <w:marRight w:val="0"/>
      <w:marTop w:val="0"/>
      <w:marBottom w:val="0"/>
      <w:divBdr>
        <w:top w:val="none" w:sz="0" w:space="0" w:color="auto"/>
        <w:left w:val="none" w:sz="0" w:space="0" w:color="auto"/>
        <w:bottom w:val="none" w:sz="0" w:space="0" w:color="auto"/>
        <w:right w:val="none" w:sz="0" w:space="0" w:color="auto"/>
      </w:divBdr>
      <w:divsChild>
        <w:div w:id="1973904316">
          <w:marLeft w:val="0"/>
          <w:marRight w:val="0"/>
          <w:marTop w:val="0"/>
          <w:marBottom w:val="0"/>
          <w:divBdr>
            <w:top w:val="none" w:sz="0" w:space="0" w:color="auto"/>
            <w:left w:val="none" w:sz="0" w:space="0" w:color="auto"/>
            <w:bottom w:val="none" w:sz="0" w:space="0" w:color="auto"/>
            <w:right w:val="none" w:sz="0" w:space="0" w:color="auto"/>
          </w:divBdr>
          <w:divsChild>
            <w:div w:id="1795516823">
              <w:marLeft w:val="0"/>
              <w:marRight w:val="0"/>
              <w:marTop w:val="0"/>
              <w:marBottom w:val="0"/>
              <w:divBdr>
                <w:top w:val="none" w:sz="0" w:space="0" w:color="auto"/>
                <w:left w:val="none" w:sz="0" w:space="0" w:color="auto"/>
                <w:bottom w:val="none" w:sz="0" w:space="0" w:color="auto"/>
                <w:right w:val="none" w:sz="0" w:space="0" w:color="auto"/>
              </w:divBdr>
              <w:divsChild>
                <w:div w:id="5055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87680">
      <w:bodyDiv w:val="1"/>
      <w:marLeft w:val="0"/>
      <w:marRight w:val="0"/>
      <w:marTop w:val="0"/>
      <w:marBottom w:val="0"/>
      <w:divBdr>
        <w:top w:val="none" w:sz="0" w:space="0" w:color="auto"/>
        <w:left w:val="none" w:sz="0" w:space="0" w:color="auto"/>
        <w:bottom w:val="none" w:sz="0" w:space="0" w:color="auto"/>
        <w:right w:val="none" w:sz="0" w:space="0" w:color="auto"/>
      </w:divBdr>
      <w:divsChild>
        <w:div w:id="971864197">
          <w:marLeft w:val="547"/>
          <w:marRight w:val="0"/>
          <w:marTop w:val="106"/>
          <w:marBottom w:val="240"/>
          <w:divBdr>
            <w:top w:val="none" w:sz="0" w:space="0" w:color="auto"/>
            <w:left w:val="none" w:sz="0" w:space="0" w:color="auto"/>
            <w:bottom w:val="none" w:sz="0" w:space="0" w:color="auto"/>
            <w:right w:val="none" w:sz="0" w:space="0" w:color="auto"/>
          </w:divBdr>
        </w:div>
        <w:div w:id="1466508199">
          <w:marLeft w:val="547"/>
          <w:marRight w:val="0"/>
          <w:marTop w:val="106"/>
          <w:marBottom w:val="240"/>
          <w:divBdr>
            <w:top w:val="none" w:sz="0" w:space="0" w:color="auto"/>
            <w:left w:val="none" w:sz="0" w:space="0" w:color="auto"/>
            <w:bottom w:val="none" w:sz="0" w:space="0" w:color="auto"/>
            <w:right w:val="none" w:sz="0" w:space="0" w:color="auto"/>
          </w:divBdr>
        </w:div>
      </w:divsChild>
    </w:div>
    <w:div w:id="1023090380">
      <w:bodyDiv w:val="1"/>
      <w:marLeft w:val="0"/>
      <w:marRight w:val="0"/>
      <w:marTop w:val="0"/>
      <w:marBottom w:val="0"/>
      <w:divBdr>
        <w:top w:val="none" w:sz="0" w:space="0" w:color="auto"/>
        <w:left w:val="none" w:sz="0" w:space="0" w:color="auto"/>
        <w:bottom w:val="none" w:sz="0" w:space="0" w:color="auto"/>
        <w:right w:val="none" w:sz="0" w:space="0" w:color="auto"/>
      </w:divBdr>
      <w:divsChild>
        <w:div w:id="503978815">
          <w:marLeft w:val="0"/>
          <w:marRight w:val="0"/>
          <w:marTop w:val="0"/>
          <w:marBottom w:val="0"/>
          <w:divBdr>
            <w:top w:val="none" w:sz="0" w:space="0" w:color="auto"/>
            <w:left w:val="none" w:sz="0" w:space="0" w:color="auto"/>
            <w:bottom w:val="none" w:sz="0" w:space="0" w:color="auto"/>
            <w:right w:val="none" w:sz="0" w:space="0" w:color="auto"/>
          </w:divBdr>
          <w:divsChild>
            <w:div w:id="420444102">
              <w:marLeft w:val="0"/>
              <w:marRight w:val="0"/>
              <w:marTop w:val="0"/>
              <w:marBottom w:val="0"/>
              <w:divBdr>
                <w:top w:val="none" w:sz="0" w:space="0" w:color="auto"/>
                <w:left w:val="none" w:sz="0" w:space="0" w:color="auto"/>
                <w:bottom w:val="none" w:sz="0" w:space="0" w:color="auto"/>
                <w:right w:val="none" w:sz="0" w:space="0" w:color="auto"/>
              </w:divBdr>
              <w:divsChild>
                <w:div w:id="1730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5745">
      <w:bodyDiv w:val="1"/>
      <w:marLeft w:val="0"/>
      <w:marRight w:val="0"/>
      <w:marTop w:val="0"/>
      <w:marBottom w:val="0"/>
      <w:divBdr>
        <w:top w:val="none" w:sz="0" w:space="0" w:color="auto"/>
        <w:left w:val="none" w:sz="0" w:space="0" w:color="auto"/>
        <w:bottom w:val="none" w:sz="0" w:space="0" w:color="auto"/>
        <w:right w:val="none" w:sz="0" w:space="0" w:color="auto"/>
      </w:divBdr>
      <w:divsChild>
        <w:div w:id="961425633">
          <w:marLeft w:val="0"/>
          <w:marRight w:val="0"/>
          <w:marTop w:val="0"/>
          <w:marBottom w:val="0"/>
          <w:divBdr>
            <w:top w:val="none" w:sz="0" w:space="0" w:color="auto"/>
            <w:left w:val="none" w:sz="0" w:space="0" w:color="auto"/>
            <w:bottom w:val="none" w:sz="0" w:space="0" w:color="auto"/>
            <w:right w:val="none" w:sz="0" w:space="0" w:color="auto"/>
          </w:divBdr>
          <w:divsChild>
            <w:div w:id="1959604302">
              <w:marLeft w:val="0"/>
              <w:marRight w:val="0"/>
              <w:marTop w:val="0"/>
              <w:marBottom w:val="0"/>
              <w:divBdr>
                <w:top w:val="none" w:sz="0" w:space="0" w:color="auto"/>
                <w:left w:val="none" w:sz="0" w:space="0" w:color="auto"/>
                <w:bottom w:val="none" w:sz="0" w:space="0" w:color="auto"/>
                <w:right w:val="none" w:sz="0" w:space="0" w:color="auto"/>
              </w:divBdr>
              <w:divsChild>
                <w:div w:id="11936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96113">
      <w:bodyDiv w:val="1"/>
      <w:marLeft w:val="0"/>
      <w:marRight w:val="0"/>
      <w:marTop w:val="0"/>
      <w:marBottom w:val="0"/>
      <w:divBdr>
        <w:top w:val="none" w:sz="0" w:space="0" w:color="auto"/>
        <w:left w:val="none" w:sz="0" w:space="0" w:color="auto"/>
        <w:bottom w:val="none" w:sz="0" w:space="0" w:color="auto"/>
        <w:right w:val="none" w:sz="0" w:space="0" w:color="auto"/>
      </w:divBdr>
      <w:divsChild>
        <w:div w:id="437870443">
          <w:marLeft w:val="432"/>
          <w:marRight w:val="0"/>
          <w:marTop w:val="115"/>
          <w:marBottom w:val="0"/>
          <w:divBdr>
            <w:top w:val="none" w:sz="0" w:space="0" w:color="auto"/>
            <w:left w:val="none" w:sz="0" w:space="0" w:color="auto"/>
            <w:bottom w:val="none" w:sz="0" w:space="0" w:color="auto"/>
            <w:right w:val="none" w:sz="0" w:space="0" w:color="auto"/>
          </w:divBdr>
        </w:div>
        <w:div w:id="439492601">
          <w:marLeft w:val="432"/>
          <w:marRight w:val="0"/>
          <w:marTop w:val="115"/>
          <w:marBottom w:val="0"/>
          <w:divBdr>
            <w:top w:val="none" w:sz="0" w:space="0" w:color="auto"/>
            <w:left w:val="none" w:sz="0" w:space="0" w:color="auto"/>
            <w:bottom w:val="none" w:sz="0" w:space="0" w:color="auto"/>
            <w:right w:val="none" w:sz="0" w:space="0" w:color="auto"/>
          </w:divBdr>
        </w:div>
        <w:div w:id="917592112">
          <w:marLeft w:val="432"/>
          <w:marRight w:val="0"/>
          <w:marTop w:val="115"/>
          <w:marBottom w:val="0"/>
          <w:divBdr>
            <w:top w:val="none" w:sz="0" w:space="0" w:color="auto"/>
            <w:left w:val="none" w:sz="0" w:space="0" w:color="auto"/>
            <w:bottom w:val="none" w:sz="0" w:space="0" w:color="auto"/>
            <w:right w:val="none" w:sz="0" w:space="0" w:color="auto"/>
          </w:divBdr>
        </w:div>
        <w:div w:id="1003824005">
          <w:marLeft w:val="432"/>
          <w:marRight w:val="0"/>
          <w:marTop w:val="115"/>
          <w:marBottom w:val="0"/>
          <w:divBdr>
            <w:top w:val="none" w:sz="0" w:space="0" w:color="auto"/>
            <w:left w:val="none" w:sz="0" w:space="0" w:color="auto"/>
            <w:bottom w:val="none" w:sz="0" w:space="0" w:color="auto"/>
            <w:right w:val="none" w:sz="0" w:space="0" w:color="auto"/>
          </w:divBdr>
        </w:div>
        <w:div w:id="1038551618">
          <w:marLeft w:val="432"/>
          <w:marRight w:val="0"/>
          <w:marTop w:val="115"/>
          <w:marBottom w:val="0"/>
          <w:divBdr>
            <w:top w:val="none" w:sz="0" w:space="0" w:color="auto"/>
            <w:left w:val="none" w:sz="0" w:space="0" w:color="auto"/>
            <w:bottom w:val="none" w:sz="0" w:space="0" w:color="auto"/>
            <w:right w:val="none" w:sz="0" w:space="0" w:color="auto"/>
          </w:divBdr>
        </w:div>
        <w:div w:id="1292126754">
          <w:marLeft w:val="432"/>
          <w:marRight w:val="0"/>
          <w:marTop w:val="115"/>
          <w:marBottom w:val="0"/>
          <w:divBdr>
            <w:top w:val="none" w:sz="0" w:space="0" w:color="auto"/>
            <w:left w:val="none" w:sz="0" w:space="0" w:color="auto"/>
            <w:bottom w:val="none" w:sz="0" w:space="0" w:color="auto"/>
            <w:right w:val="none" w:sz="0" w:space="0" w:color="auto"/>
          </w:divBdr>
        </w:div>
        <w:div w:id="1784573890">
          <w:marLeft w:val="432"/>
          <w:marRight w:val="0"/>
          <w:marTop w:val="115"/>
          <w:marBottom w:val="0"/>
          <w:divBdr>
            <w:top w:val="none" w:sz="0" w:space="0" w:color="auto"/>
            <w:left w:val="none" w:sz="0" w:space="0" w:color="auto"/>
            <w:bottom w:val="none" w:sz="0" w:space="0" w:color="auto"/>
            <w:right w:val="none" w:sz="0" w:space="0" w:color="auto"/>
          </w:divBdr>
        </w:div>
        <w:div w:id="1963876428">
          <w:marLeft w:val="432"/>
          <w:marRight w:val="0"/>
          <w:marTop w:val="115"/>
          <w:marBottom w:val="0"/>
          <w:divBdr>
            <w:top w:val="none" w:sz="0" w:space="0" w:color="auto"/>
            <w:left w:val="none" w:sz="0" w:space="0" w:color="auto"/>
            <w:bottom w:val="none" w:sz="0" w:space="0" w:color="auto"/>
            <w:right w:val="none" w:sz="0" w:space="0" w:color="auto"/>
          </w:divBdr>
        </w:div>
      </w:divsChild>
    </w:div>
    <w:div w:id="1078483440">
      <w:bodyDiv w:val="1"/>
      <w:marLeft w:val="0"/>
      <w:marRight w:val="0"/>
      <w:marTop w:val="0"/>
      <w:marBottom w:val="0"/>
      <w:divBdr>
        <w:top w:val="none" w:sz="0" w:space="0" w:color="auto"/>
        <w:left w:val="none" w:sz="0" w:space="0" w:color="auto"/>
        <w:bottom w:val="none" w:sz="0" w:space="0" w:color="auto"/>
        <w:right w:val="none" w:sz="0" w:space="0" w:color="auto"/>
      </w:divBdr>
    </w:div>
    <w:div w:id="1089500932">
      <w:bodyDiv w:val="1"/>
      <w:marLeft w:val="0"/>
      <w:marRight w:val="0"/>
      <w:marTop w:val="0"/>
      <w:marBottom w:val="0"/>
      <w:divBdr>
        <w:top w:val="none" w:sz="0" w:space="0" w:color="auto"/>
        <w:left w:val="none" w:sz="0" w:space="0" w:color="auto"/>
        <w:bottom w:val="none" w:sz="0" w:space="0" w:color="auto"/>
        <w:right w:val="none" w:sz="0" w:space="0" w:color="auto"/>
      </w:divBdr>
    </w:div>
    <w:div w:id="1121807201">
      <w:bodyDiv w:val="1"/>
      <w:marLeft w:val="0"/>
      <w:marRight w:val="0"/>
      <w:marTop w:val="0"/>
      <w:marBottom w:val="0"/>
      <w:divBdr>
        <w:top w:val="none" w:sz="0" w:space="0" w:color="auto"/>
        <w:left w:val="none" w:sz="0" w:space="0" w:color="auto"/>
        <w:bottom w:val="none" w:sz="0" w:space="0" w:color="auto"/>
        <w:right w:val="none" w:sz="0" w:space="0" w:color="auto"/>
      </w:divBdr>
    </w:div>
    <w:div w:id="1136485610">
      <w:bodyDiv w:val="1"/>
      <w:marLeft w:val="0"/>
      <w:marRight w:val="0"/>
      <w:marTop w:val="0"/>
      <w:marBottom w:val="0"/>
      <w:divBdr>
        <w:top w:val="none" w:sz="0" w:space="0" w:color="auto"/>
        <w:left w:val="none" w:sz="0" w:space="0" w:color="auto"/>
        <w:bottom w:val="none" w:sz="0" w:space="0" w:color="auto"/>
        <w:right w:val="none" w:sz="0" w:space="0" w:color="auto"/>
      </w:divBdr>
      <w:divsChild>
        <w:div w:id="1051882149">
          <w:marLeft w:val="0"/>
          <w:marRight w:val="0"/>
          <w:marTop w:val="0"/>
          <w:marBottom w:val="0"/>
          <w:divBdr>
            <w:top w:val="none" w:sz="0" w:space="0" w:color="auto"/>
            <w:left w:val="none" w:sz="0" w:space="0" w:color="auto"/>
            <w:bottom w:val="none" w:sz="0" w:space="0" w:color="auto"/>
            <w:right w:val="none" w:sz="0" w:space="0" w:color="auto"/>
          </w:divBdr>
          <w:divsChild>
            <w:div w:id="689725221">
              <w:marLeft w:val="0"/>
              <w:marRight w:val="0"/>
              <w:marTop w:val="0"/>
              <w:marBottom w:val="0"/>
              <w:divBdr>
                <w:top w:val="none" w:sz="0" w:space="0" w:color="auto"/>
                <w:left w:val="none" w:sz="0" w:space="0" w:color="auto"/>
                <w:bottom w:val="none" w:sz="0" w:space="0" w:color="auto"/>
                <w:right w:val="none" w:sz="0" w:space="0" w:color="auto"/>
              </w:divBdr>
              <w:divsChild>
                <w:div w:id="823594062">
                  <w:marLeft w:val="0"/>
                  <w:marRight w:val="0"/>
                  <w:marTop w:val="0"/>
                  <w:marBottom w:val="0"/>
                  <w:divBdr>
                    <w:top w:val="none" w:sz="0" w:space="0" w:color="auto"/>
                    <w:left w:val="none" w:sz="0" w:space="0" w:color="auto"/>
                    <w:bottom w:val="none" w:sz="0" w:space="0" w:color="auto"/>
                    <w:right w:val="none" w:sz="0" w:space="0" w:color="auto"/>
                  </w:divBdr>
                  <w:divsChild>
                    <w:div w:id="10210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305225">
      <w:bodyDiv w:val="1"/>
      <w:marLeft w:val="0"/>
      <w:marRight w:val="0"/>
      <w:marTop w:val="0"/>
      <w:marBottom w:val="0"/>
      <w:divBdr>
        <w:top w:val="none" w:sz="0" w:space="0" w:color="auto"/>
        <w:left w:val="none" w:sz="0" w:space="0" w:color="auto"/>
        <w:bottom w:val="none" w:sz="0" w:space="0" w:color="auto"/>
        <w:right w:val="none" w:sz="0" w:space="0" w:color="auto"/>
      </w:divBdr>
      <w:divsChild>
        <w:div w:id="556598554">
          <w:marLeft w:val="432"/>
          <w:marRight w:val="0"/>
          <w:marTop w:val="96"/>
          <w:marBottom w:val="0"/>
          <w:divBdr>
            <w:top w:val="none" w:sz="0" w:space="0" w:color="auto"/>
            <w:left w:val="none" w:sz="0" w:space="0" w:color="auto"/>
            <w:bottom w:val="none" w:sz="0" w:space="0" w:color="auto"/>
            <w:right w:val="none" w:sz="0" w:space="0" w:color="auto"/>
          </w:divBdr>
        </w:div>
        <w:div w:id="617873574">
          <w:marLeft w:val="432"/>
          <w:marRight w:val="0"/>
          <w:marTop w:val="96"/>
          <w:marBottom w:val="0"/>
          <w:divBdr>
            <w:top w:val="none" w:sz="0" w:space="0" w:color="auto"/>
            <w:left w:val="none" w:sz="0" w:space="0" w:color="auto"/>
            <w:bottom w:val="none" w:sz="0" w:space="0" w:color="auto"/>
            <w:right w:val="none" w:sz="0" w:space="0" w:color="auto"/>
          </w:divBdr>
        </w:div>
        <w:div w:id="627397040">
          <w:marLeft w:val="432"/>
          <w:marRight w:val="0"/>
          <w:marTop w:val="96"/>
          <w:marBottom w:val="0"/>
          <w:divBdr>
            <w:top w:val="none" w:sz="0" w:space="0" w:color="auto"/>
            <w:left w:val="none" w:sz="0" w:space="0" w:color="auto"/>
            <w:bottom w:val="none" w:sz="0" w:space="0" w:color="auto"/>
            <w:right w:val="none" w:sz="0" w:space="0" w:color="auto"/>
          </w:divBdr>
        </w:div>
        <w:div w:id="667438601">
          <w:marLeft w:val="432"/>
          <w:marRight w:val="0"/>
          <w:marTop w:val="96"/>
          <w:marBottom w:val="0"/>
          <w:divBdr>
            <w:top w:val="none" w:sz="0" w:space="0" w:color="auto"/>
            <w:left w:val="none" w:sz="0" w:space="0" w:color="auto"/>
            <w:bottom w:val="none" w:sz="0" w:space="0" w:color="auto"/>
            <w:right w:val="none" w:sz="0" w:space="0" w:color="auto"/>
          </w:divBdr>
        </w:div>
        <w:div w:id="745109381">
          <w:marLeft w:val="432"/>
          <w:marRight w:val="0"/>
          <w:marTop w:val="96"/>
          <w:marBottom w:val="0"/>
          <w:divBdr>
            <w:top w:val="none" w:sz="0" w:space="0" w:color="auto"/>
            <w:left w:val="none" w:sz="0" w:space="0" w:color="auto"/>
            <w:bottom w:val="none" w:sz="0" w:space="0" w:color="auto"/>
            <w:right w:val="none" w:sz="0" w:space="0" w:color="auto"/>
          </w:divBdr>
        </w:div>
        <w:div w:id="1231504715">
          <w:marLeft w:val="432"/>
          <w:marRight w:val="0"/>
          <w:marTop w:val="96"/>
          <w:marBottom w:val="0"/>
          <w:divBdr>
            <w:top w:val="none" w:sz="0" w:space="0" w:color="auto"/>
            <w:left w:val="none" w:sz="0" w:space="0" w:color="auto"/>
            <w:bottom w:val="none" w:sz="0" w:space="0" w:color="auto"/>
            <w:right w:val="none" w:sz="0" w:space="0" w:color="auto"/>
          </w:divBdr>
        </w:div>
        <w:div w:id="1404792870">
          <w:marLeft w:val="432"/>
          <w:marRight w:val="0"/>
          <w:marTop w:val="96"/>
          <w:marBottom w:val="0"/>
          <w:divBdr>
            <w:top w:val="none" w:sz="0" w:space="0" w:color="auto"/>
            <w:left w:val="none" w:sz="0" w:space="0" w:color="auto"/>
            <w:bottom w:val="none" w:sz="0" w:space="0" w:color="auto"/>
            <w:right w:val="none" w:sz="0" w:space="0" w:color="auto"/>
          </w:divBdr>
        </w:div>
      </w:divsChild>
    </w:div>
    <w:div w:id="1200318208">
      <w:bodyDiv w:val="1"/>
      <w:marLeft w:val="0"/>
      <w:marRight w:val="0"/>
      <w:marTop w:val="0"/>
      <w:marBottom w:val="0"/>
      <w:divBdr>
        <w:top w:val="none" w:sz="0" w:space="0" w:color="auto"/>
        <w:left w:val="none" w:sz="0" w:space="0" w:color="auto"/>
        <w:bottom w:val="none" w:sz="0" w:space="0" w:color="auto"/>
        <w:right w:val="none" w:sz="0" w:space="0" w:color="auto"/>
      </w:divBdr>
      <w:divsChild>
        <w:div w:id="86268923">
          <w:marLeft w:val="0"/>
          <w:marRight w:val="0"/>
          <w:marTop w:val="0"/>
          <w:marBottom w:val="0"/>
          <w:divBdr>
            <w:top w:val="none" w:sz="0" w:space="0" w:color="auto"/>
            <w:left w:val="none" w:sz="0" w:space="0" w:color="auto"/>
            <w:bottom w:val="none" w:sz="0" w:space="0" w:color="auto"/>
            <w:right w:val="none" w:sz="0" w:space="0" w:color="auto"/>
          </w:divBdr>
          <w:divsChild>
            <w:div w:id="1178541051">
              <w:marLeft w:val="0"/>
              <w:marRight w:val="0"/>
              <w:marTop w:val="0"/>
              <w:marBottom w:val="0"/>
              <w:divBdr>
                <w:top w:val="none" w:sz="0" w:space="0" w:color="auto"/>
                <w:left w:val="none" w:sz="0" w:space="0" w:color="auto"/>
                <w:bottom w:val="none" w:sz="0" w:space="0" w:color="auto"/>
                <w:right w:val="none" w:sz="0" w:space="0" w:color="auto"/>
              </w:divBdr>
              <w:divsChild>
                <w:div w:id="1780221854">
                  <w:marLeft w:val="0"/>
                  <w:marRight w:val="0"/>
                  <w:marTop w:val="0"/>
                  <w:marBottom w:val="0"/>
                  <w:divBdr>
                    <w:top w:val="none" w:sz="0" w:space="0" w:color="auto"/>
                    <w:left w:val="none" w:sz="0" w:space="0" w:color="auto"/>
                    <w:bottom w:val="none" w:sz="0" w:space="0" w:color="auto"/>
                    <w:right w:val="none" w:sz="0" w:space="0" w:color="auto"/>
                  </w:divBdr>
                  <w:divsChild>
                    <w:div w:id="2196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00964">
      <w:bodyDiv w:val="1"/>
      <w:marLeft w:val="0"/>
      <w:marRight w:val="0"/>
      <w:marTop w:val="0"/>
      <w:marBottom w:val="0"/>
      <w:divBdr>
        <w:top w:val="none" w:sz="0" w:space="0" w:color="auto"/>
        <w:left w:val="none" w:sz="0" w:space="0" w:color="auto"/>
        <w:bottom w:val="none" w:sz="0" w:space="0" w:color="auto"/>
        <w:right w:val="none" w:sz="0" w:space="0" w:color="auto"/>
      </w:divBdr>
    </w:div>
    <w:div w:id="1294023612">
      <w:bodyDiv w:val="1"/>
      <w:marLeft w:val="0"/>
      <w:marRight w:val="0"/>
      <w:marTop w:val="0"/>
      <w:marBottom w:val="0"/>
      <w:divBdr>
        <w:top w:val="none" w:sz="0" w:space="0" w:color="auto"/>
        <w:left w:val="none" w:sz="0" w:space="0" w:color="auto"/>
        <w:bottom w:val="none" w:sz="0" w:space="0" w:color="auto"/>
        <w:right w:val="none" w:sz="0" w:space="0" w:color="auto"/>
      </w:divBdr>
    </w:div>
    <w:div w:id="1344622522">
      <w:bodyDiv w:val="1"/>
      <w:marLeft w:val="0"/>
      <w:marRight w:val="0"/>
      <w:marTop w:val="0"/>
      <w:marBottom w:val="0"/>
      <w:divBdr>
        <w:top w:val="none" w:sz="0" w:space="0" w:color="auto"/>
        <w:left w:val="none" w:sz="0" w:space="0" w:color="auto"/>
        <w:bottom w:val="none" w:sz="0" w:space="0" w:color="auto"/>
        <w:right w:val="none" w:sz="0" w:space="0" w:color="auto"/>
      </w:divBdr>
      <w:divsChild>
        <w:div w:id="622150646">
          <w:marLeft w:val="432"/>
          <w:marRight w:val="0"/>
          <w:marTop w:val="96"/>
          <w:marBottom w:val="0"/>
          <w:divBdr>
            <w:top w:val="none" w:sz="0" w:space="0" w:color="auto"/>
            <w:left w:val="none" w:sz="0" w:space="0" w:color="auto"/>
            <w:bottom w:val="none" w:sz="0" w:space="0" w:color="auto"/>
            <w:right w:val="none" w:sz="0" w:space="0" w:color="auto"/>
          </w:divBdr>
        </w:div>
        <w:div w:id="724254770">
          <w:marLeft w:val="432"/>
          <w:marRight w:val="0"/>
          <w:marTop w:val="96"/>
          <w:marBottom w:val="0"/>
          <w:divBdr>
            <w:top w:val="none" w:sz="0" w:space="0" w:color="auto"/>
            <w:left w:val="none" w:sz="0" w:space="0" w:color="auto"/>
            <w:bottom w:val="none" w:sz="0" w:space="0" w:color="auto"/>
            <w:right w:val="none" w:sz="0" w:space="0" w:color="auto"/>
          </w:divBdr>
        </w:div>
        <w:div w:id="1381323764">
          <w:marLeft w:val="432"/>
          <w:marRight w:val="0"/>
          <w:marTop w:val="96"/>
          <w:marBottom w:val="0"/>
          <w:divBdr>
            <w:top w:val="none" w:sz="0" w:space="0" w:color="auto"/>
            <w:left w:val="none" w:sz="0" w:space="0" w:color="auto"/>
            <w:bottom w:val="none" w:sz="0" w:space="0" w:color="auto"/>
            <w:right w:val="none" w:sz="0" w:space="0" w:color="auto"/>
          </w:divBdr>
        </w:div>
        <w:div w:id="1402756531">
          <w:marLeft w:val="432"/>
          <w:marRight w:val="0"/>
          <w:marTop w:val="96"/>
          <w:marBottom w:val="0"/>
          <w:divBdr>
            <w:top w:val="none" w:sz="0" w:space="0" w:color="auto"/>
            <w:left w:val="none" w:sz="0" w:space="0" w:color="auto"/>
            <w:bottom w:val="none" w:sz="0" w:space="0" w:color="auto"/>
            <w:right w:val="none" w:sz="0" w:space="0" w:color="auto"/>
          </w:divBdr>
        </w:div>
        <w:div w:id="1509254442">
          <w:marLeft w:val="432"/>
          <w:marRight w:val="0"/>
          <w:marTop w:val="96"/>
          <w:marBottom w:val="0"/>
          <w:divBdr>
            <w:top w:val="none" w:sz="0" w:space="0" w:color="auto"/>
            <w:left w:val="none" w:sz="0" w:space="0" w:color="auto"/>
            <w:bottom w:val="none" w:sz="0" w:space="0" w:color="auto"/>
            <w:right w:val="none" w:sz="0" w:space="0" w:color="auto"/>
          </w:divBdr>
        </w:div>
        <w:div w:id="1923179911">
          <w:marLeft w:val="432"/>
          <w:marRight w:val="0"/>
          <w:marTop w:val="96"/>
          <w:marBottom w:val="0"/>
          <w:divBdr>
            <w:top w:val="none" w:sz="0" w:space="0" w:color="auto"/>
            <w:left w:val="none" w:sz="0" w:space="0" w:color="auto"/>
            <w:bottom w:val="none" w:sz="0" w:space="0" w:color="auto"/>
            <w:right w:val="none" w:sz="0" w:space="0" w:color="auto"/>
          </w:divBdr>
        </w:div>
        <w:div w:id="2097359059">
          <w:marLeft w:val="432"/>
          <w:marRight w:val="0"/>
          <w:marTop w:val="96"/>
          <w:marBottom w:val="0"/>
          <w:divBdr>
            <w:top w:val="none" w:sz="0" w:space="0" w:color="auto"/>
            <w:left w:val="none" w:sz="0" w:space="0" w:color="auto"/>
            <w:bottom w:val="none" w:sz="0" w:space="0" w:color="auto"/>
            <w:right w:val="none" w:sz="0" w:space="0" w:color="auto"/>
          </w:divBdr>
        </w:div>
      </w:divsChild>
    </w:div>
    <w:div w:id="1345984798">
      <w:bodyDiv w:val="1"/>
      <w:marLeft w:val="0"/>
      <w:marRight w:val="0"/>
      <w:marTop w:val="0"/>
      <w:marBottom w:val="0"/>
      <w:divBdr>
        <w:top w:val="none" w:sz="0" w:space="0" w:color="auto"/>
        <w:left w:val="none" w:sz="0" w:space="0" w:color="auto"/>
        <w:bottom w:val="none" w:sz="0" w:space="0" w:color="auto"/>
        <w:right w:val="none" w:sz="0" w:space="0" w:color="auto"/>
      </w:divBdr>
    </w:div>
    <w:div w:id="1364866651">
      <w:bodyDiv w:val="1"/>
      <w:marLeft w:val="0"/>
      <w:marRight w:val="0"/>
      <w:marTop w:val="0"/>
      <w:marBottom w:val="0"/>
      <w:divBdr>
        <w:top w:val="none" w:sz="0" w:space="0" w:color="auto"/>
        <w:left w:val="none" w:sz="0" w:space="0" w:color="auto"/>
        <w:bottom w:val="none" w:sz="0" w:space="0" w:color="auto"/>
        <w:right w:val="none" w:sz="0" w:space="0" w:color="auto"/>
      </w:divBdr>
    </w:div>
    <w:div w:id="1480687145">
      <w:bodyDiv w:val="1"/>
      <w:marLeft w:val="0"/>
      <w:marRight w:val="0"/>
      <w:marTop w:val="0"/>
      <w:marBottom w:val="0"/>
      <w:divBdr>
        <w:top w:val="none" w:sz="0" w:space="0" w:color="auto"/>
        <w:left w:val="none" w:sz="0" w:space="0" w:color="auto"/>
        <w:bottom w:val="none" w:sz="0" w:space="0" w:color="auto"/>
        <w:right w:val="none" w:sz="0" w:space="0" w:color="auto"/>
      </w:divBdr>
    </w:div>
    <w:div w:id="1490563545">
      <w:bodyDiv w:val="1"/>
      <w:marLeft w:val="0"/>
      <w:marRight w:val="0"/>
      <w:marTop w:val="0"/>
      <w:marBottom w:val="0"/>
      <w:divBdr>
        <w:top w:val="none" w:sz="0" w:space="0" w:color="auto"/>
        <w:left w:val="none" w:sz="0" w:space="0" w:color="auto"/>
        <w:bottom w:val="none" w:sz="0" w:space="0" w:color="auto"/>
        <w:right w:val="none" w:sz="0" w:space="0" w:color="auto"/>
      </w:divBdr>
      <w:divsChild>
        <w:div w:id="1979721693">
          <w:marLeft w:val="0"/>
          <w:marRight w:val="0"/>
          <w:marTop w:val="0"/>
          <w:marBottom w:val="0"/>
          <w:divBdr>
            <w:top w:val="none" w:sz="0" w:space="0" w:color="auto"/>
            <w:left w:val="none" w:sz="0" w:space="0" w:color="auto"/>
            <w:bottom w:val="none" w:sz="0" w:space="0" w:color="auto"/>
            <w:right w:val="none" w:sz="0" w:space="0" w:color="auto"/>
          </w:divBdr>
          <w:divsChild>
            <w:div w:id="160049601">
              <w:marLeft w:val="0"/>
              <w:marRight w:val="0"/>
              <w:marTop w:val="0"/>
              <w:marBottom w:val="0"/>
              <w:divBdr>
                <w:top w:val="none" w:sz="0" w:space="0" w:color="auto"/>
                <w:left w:val="none" w:sz="0" w:space="0" w:color="auto"/>
                <w:bottom w:val="none" w:sz="0" w:space="0" w:color="auto"/>
                <w:right w:val="none" w:sz="0" w:space="0" w:color="auto"/>
              </w:divBdr>
              <w:divsChild>
                <w:div w:id="1211845858">
                  <w:marLeft w:val="0"/>
                  <w:marRight w:val="0"/>
                  <w:marTop w:val="0"/>
                  <w:marBottom w:val="0"/>
                  <w:divBdr>
                    <w:top w:val="none" w:sz="0" w:space="0" w:color="auto"/>
                    <w:left w:val="none" w:sz="0" w:space="0" w:color="auto"/>
                    <w:bottom w:val="none" w:sz="0" w:space="0" w:color="auto"/>
                    <w:right w:val="none" w:sz="0" w:space="0" w:color="auto"/>
                  </w:divBdr>
                  <w:divsChild>
                    <w:div w:id="13595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823014">
      <w:bodyDiv w:val="1"/>
      <w:marLeft w:val="0"/>
      <w:marRight w:val="0"/>
      <w:marTop w:val="0"/>
      <w:marBottom w:val="0"/>
      <w:divBdr>
        <w:top w:val="none" w:sz="0" w:space="0" w:color="auto"/>
        <w:left w:val="none" w:sz="0" w:space="0" w:color="auto"/>
        <w:bottom w:val="none" w:sz="0" w:space="0" w:color="auto"/>
        <w:right w:val="none" w:sz="0" w:space="0" w:color="auto"/>
      </w:divBdr>
    </w:div>
    <w:div w:id="1534002921">
      <w:bodyDiv w:val="1"/>
      <w:marLeft w:val="0"/>
      <w:marRight w:val="0"/>
      <w:marTop w:val="0"/>
      <w:marBottom w:val="0"/>
      <w:divBdr>
        <w:top w:val="none" w:sz="0" w:space="0" w:color="auto"/>
        <w:left w:val="none" w:sz="0" w:space="0" w:color="auto"/>
        <w:bottom w:val="none" w:sz="0" w:space="0" w:color="auto"/>
        <w:right w:val="none" w:sz="0" w:space="0" w:color="auto"/>
      </w:divBdr>
      <w:divsChild>
        <w:div w:id="568615157">
          <w:marLeft w:val="547"/>
          <w:marRight w:val="0"/>
          <w:marTop w:val="106"/>
          <w:marBottom w:val="120"/>
          <w:divBdr>
            <w:top w:val="none" w:sz="0" w:space="0" w:color="auto"/>
            <w:left w:val="none" w:sz="0" w:space="0" w:color="auto"/>
            <w:bottom w:val="none" w:sz="0" w:space="0" w:color="auto"/>
            <w:right w:val="none" w:sz="0" w:space="0" w:color="auto"/>
          </w:divBdr>
        </w:div>
        <w:div w:id="1682119010">
          <w:marLeft w:val="547"/>
          <w:marRight w:val="0"/>
          <w:marTop w:val="106"/>
          <w:marBottom w:val="120"/>
          <w:divBdr>
            <w:top w:val="none" w:sz="0" w:space="0" w:color="auto"/>
            <w:left w:val="none" w:sz="0" w:space="0" w:color="auto"/>
            <w:bottom w:val="none" w:sz="0" w:space="0" w:color="auto"/>
            <w:right w:val="none" w:sz="0" w:space="0" w:color="auto"/>
          </w:divBdr>
        </w:div>
        <w:div w:id="1738554046">
          <w:marLeft w:val="547"/>
          <w:marRight w:val="0"/>
          <w:marTop w:val="106"/>
          <w:marBottom w:val="120"/>
          <w:divBdr>
            <w:top w:val="none" w:sz="0" w:space="0" w:color="auto"/>
            <w:left w:val="none" w:sz="0" w:space="0" w:color="auto"/>
            <w:bottom w:val="none" w:sz="0" w:space="0" w:color="auto"/>
            <w:right w:val="none" w:sz="0" w:space="0" w:color="auto"/>
          </w:divBdr>
        </w:div>
      </w:divsChild>
    </w:div>
    <w:div w:id="1536649558">
      <w:bodyDiv w:val="1"/>
      <w:marLeft w:val="0"/>
      <w:marRight w:val="0"/>
      <w:marTop w:val="0"/>
      <w:marBottom w:val="0"/>
      <w:divBdr>
        <w:top w:val="none" w:sz="0" w:space="0" w:color="auto"/>
        <w:left w:val="none" w:sz="0" w:space="0" w:color="auto"/>
        <w:bottom w:val="none" w:sz="0" w:space="0" w:color="auto"/>
        <w:right w:val="none" w:sz="0" w:space="0" w:color="auto"/>
      </w:divBdr>
    </w:div>
    <w:div w:id="1557862194">
      <w:bodyDiv w:val="1"/>
      <w:marLeft w:val="0"/>
      <w:marRight w:val="0"/>
      <w:marTop w:val="0"/>
      <w:marBottom w:val="0"/>
      <w:divBdr>
        <w:top w:val="none" w:sz="0" w:space="0" w:color="auto"/>
        <w:left w:val="none" w:sz="0" w:space="0" w:color="auto"/>
        <w:bottom w:val="none" w:sz="0" w:space="0" w:color="auto"/>
        <w:right w:val="none" w:sz="0" w:space="0" w:color="auto"/>
      </w:divBdr>
      <w:divsChild>
        <w:div w:id="556279792">
          <w:marLeft w:val="432"/>
          <w:marRight w:val="0"/>
          <w:marTop w:val="96"/>
          <w:marBottom w:val="0"/>
          <w:divBdr>
            <w:top w:val="none" w:sz="0" w:space="0" w:color="auto"/>
            <w:left w:val="none" w:sz="0" w:space="0" w:color="auto"/>
            <w:bottom w:val="none" w:sz="0" w:space="0" w:color="auto"/>
            <w:right w:val="none" w:sz="0" w:space="0" w:color="auto"/>
          </w:divBdr>
        </w:div>
        <w:div w:id="616722861">
          <w:marLeft w:val="432"/>
          <w:marRight w:val="0"/>
          <w:marTop w:val="96"/>
          <w:marBottom w:val="0"/>
          <w:divBdr>
            <w:top w:val="none" w:sz="0" w:space="0" w:color="auto"/>
            <w:left w:val="none" w:sz="0" w:space="0" w:color="auto"/>
            <w:bottom w:val="none" w:sz="0" w:space="0" w:color="auto"/>
            <w:right w:val="none" w:sz="0" w:space="0" w:color="auto"/>
          </w:divBdr>
        </w:div>
        <w:div w:id="1237739546">
          <w:marLeft w:val="432"/>
          <w:marRight w:val="0"/>
          <w:marTop w:val="96"/>
          <w:marBottom w:val="0"/>
          <w:divBdr>
            <w:top w:val="none" w:sz="0" w:space="0" w:color="auto"/>
            <w:left w:val="none" w:sz="0" w:space="0" w:color="auto"/>
            <w:bottom w:val="none" w:sz="0" w:space="0" w:color="auto"/>
            <w:right w:val="none" w:sz="0" w:space="0" w:color="auto"/>
          </w:divBdr>
        </w:div>
        <w:div w:id="1310742136">
          <w:marLeft w:val="432"/>
          <w:marRight w:val="0"/>
          <w:marTop w:val="96"/>
          <w:marBottom w:val="0"/>
          <w:divBdr>
            <w:top w:val="none" w:sz="0" w:space="0" w:color="auto"/>
            <w:left w:val="none" w:sz="0" w:space="0" w:color="auto"/>
            <w:bottom w:val="none" w:sz="0" w:space="0" w:color="auto"/>
            <w:right w:val="none" w:sz="0" w:space="0" w:color="auto"/>
          </w:divBdr>
        </w:div>
        <w:div w:id="1507088703">
          <w:marLeft w:val="432"/>
          <w:marRight w:val="0"/>
          <w:marTop w:val="96"/>
          <w:marBottom w:val="0"/>
          <w:divBdr>
            <w:top w:val="none" w:sz="0" w:space="0" w:color="auto"/>
            <w:left w:val="none" w:sz="0" w:space="0" w:color="auto"/>
            <w:bottom w:val="none" w:sz="0" w:space="0" w:color="auto"/>
            <w:right w:val="none" w:sz="0" w:space="0" w:color="auto"/>
          </w:divBdr>
        </w:div>
        <w:div w:id="1797065348">
          <w:marLeft w:val="432"/>
          <w:marRight w:val="0"/>
          <w:marTop w:val="96"/>
          <w:marBottom w:val="0"/>
          <w:divBdr>
            <w:top w:val="none" w:sz="0" w:space="0" w:color="auto"/>
            <w:left w:val="none" w:sz="0" w:space="0" w:color="auto"/>
            <w:bottom w:val="none" w:sz="0" w:space="0" w:color="auto"/>
            <w:right w:val="none" w:sz="0" w:space="0" w:color="auto"/>
          </w:divBdr>
        </w:div>
      </w:divsChild>
    </w:div>
    <w:div w:id="1573588660">
      <w:bodyDiv w:val="1"/>
      <w:marLeft w:val="0"/>
      <w:marRight w:val="0"/>
      <w:marTop w:val="0"/>
      <w:marBottom w:val="0"/>
      <w:divBdr>
        <w:top w:val="none" w:sz="0" w:space="0" w:color="auto"/>
        <w:left w:val="none" w:sz="0" w:space="0" w:color="auto"/>
        <w:bottom w:val="none" w:sz="0" w:space="0" w:color="auto"/>
        <w:right w:val="none" w:sz="0" w:space="0" w:color="auto"/>
      </w:divBdr>
      <w:divsChild>
        <w:div w:id="564924100">
          <w:marLeft w:val="0"/>
          <w:marRight w:val="0"/>
          <w:marTop w:val="0"/>
          <w:marBottom w:val="0"/>
          <w:divBdr>
            <w:top w:val="none" w:sz="0" w:space="0" w:color="auto"/>
            <w:left w:val="none" w:sz="0" w:space="0" w:color="auto"/>
            <w:bottom w:val="none" w:sz="0" w:space="0" w:color="auto"/>
            <w:right w:val="none" w:sz="0" w:space="0" w:color="auto"/>
          </w:divBdr>
          <w:divsChild>
            <w:div w:id="22950826">
              <w:marLeft w:val="0"/>
              <w:marRight w:val="0"/>
              <w:marTop w:val="0"/>
              <w:marBottom w:val="0"/>
              <w:divBdr>
                <w:top w:val="none" w:sz="0" w:space="0" w:color="auto"/>
                <w:left w:val="none" w:sz="0" w:space="0" w:color="auto"/>
                <w:bottom w:val="none" w:sz="0" w:space="0" w:color="auto"/>
                <w:right w:val="none" w:sz="0" w:space="0" w:color="auto"/>
              </w:divBdr>
              <w:divsChild>
                <w:div w:id="819737530">
                  <w:marLeft w:val="0"/>
                  <w:marRight w:val="0"/>
                  <w:marTop w:val="0"/>
                  <w:marBottom w:val="0"/>
                  <w:divBdr>
                    <w:top w:val="none" w:sz="0" w:space="0" w:color="auto"/>
                    <w:left w:val="none" w:sz="0" w:space="0" w:color="auto"/>
                    <w:bottom w:val="none" w:sz="0" w:space="0" w:color="auto"/>
                    <w:right w:val="none" w:sz="0" w:space="0" w:color="auto"/>
                  </w:divBdr>
                </w:div>
              </w:divsChild>
            </w:div>
            <w:div w:id="66811359">
              <w:marLeft w:val="0"/>
              <w:marRight w:val="0"/>
              <w:marTop w:val="0"/>
              <w:marBottom w:val="0"/>
              <w:divBdr>
                <w:top w:val="none" w:sz="0" w:space="0" w:color="auto"/>
                <w:left w:val="none" w:sz="0" w:space="0" w:color="auto"/>
                <w:bottom w:val="none" w:sz="0" w:space="0" w:color="auto"/>
                <w:right w:val="none" w:sz="0" w:space="0" w:color="auto"/>
              </w:divBdr>
              <w:divsChild>
                <w:div w:id="55859072">
                  <w:marLeft w:val="0"/>
                  <w:marRight w:val="0"/>
                  <w:marTop w:val="0"/>
                  <w:marBottom w:val="0"/>
                  <w:divBdr>
                    <w:top w:val="none" w:sz="0" w:space="0" w:color="auto"/>
                    <w:left w:val="none" w:sz="0" w:space="0" w:color="auto"/>
                    <w:bottom w:val="none" w:sz="0" w:space="0" w:color="auto"/>
                    <w:right w:val="none" w:sz="0" w:space="0" w:color="auto"/>
                  </w:divBdr>
                  <w:divsChild>
                    <w:div w:id="154107316">
                      <w:marLeft w:val="0"/>
                      <w:marRight w:val="0"/>
                      <w:marTop w:val="0"/>
                      <w:marBottom w:val="0"/>
                      <w:divBdr>
                        <w:top w:val="none" w:sz="0" w:space="0" w:color="auto"/>
                        <w:left w:val="none" w:sz="0" w:space="0" w:color="auto"/>
                        <w:bottom w:val="none" w:sz="0" w:space="0" w:color="auto"/>
                        <w:right w:val="none" w:sz="0" w:space="0" w:color="auto"/>
                      </w:divBdr>
                    </w:div>
                  </w:divsChild>
                </w:div>
                <w:div w:id="83958907">
                  <w:marLeft w:val="0"/>
                  <w:marRight w:val="0"/>
                  <w:marTop w:val="0"/>
                  <w:marBottom w:val="0"/>
                  <w:divBdr>
                    <w:top w:val="none" w:sz="0" w:space="0" w:color="auto"/>
                    <w:left w:val="none" w:sz="0" w:space="0" w:color="auto"/>
                    <w:bottom w:val="none" w:sz="0" w:space="0" w:color="auto"/>
                    <w:right w:val="none" w:sz="0" w:space="0" w:color="auto"/>
                  </w:divBdr>
                  <w:divsChild>
                    <w:div w:id="1936353514">
                      <w:marLeft w:val="0"/>
                      <w:marRight w:val="0"/>
                      <w:marTop w:val="0"/>
                      <w:marBottom w:val="0"/>
                      <w:divBdr>
                        <w:top w:val="none" w:sz="0" w:space="0" w:color="auto"/>
                        <w:left w:val="none" w:sz="0" w:space="0" w:color="auto"/>
                        <w:bottom w:val="none" w:sz="0" w:space="0" w:color="auto"/>
                        <w:right w:val="none" w:sz="0" w:space="0" w:color="auto"/>
                      </w:divBdr>
                    </w:div>
                  </w:divsChild>
                </w:div>
                <w:div w:id="332999080">
                  <w:marLeft w:val="0"/>
                  <w:marRight w:val="0"/>
                  <w:marTop w:val="0"/>
                  <w:marBottom w:val="0"/>
                  <w:divBdr>
                    <w:top w:val="none" w:sz="0" w:space="0" w:color="auto"/>
                    <w:left w:val="none" w:sz="0" w:space="0" w:color="auto"/>
                    <w:bottom w:val="none" w:sz="0" w:space="0" w:color="auto"/>
                    <w:right w:val="none" w:sz="0" w:space="0" w:color="auto"/>
                  </w:divBdr>
                  <w:divsChild>
                    <w:div w:id="606932853">
                      <w:marLeft w:val="0"/>
                      <w:marRight w:val="0"/>
                      <w:marTop w:val="0"/>
                      <w:marBottom w:val="0"/>
                      <w:divBdr>
                        <w:top w:val="none" w:sz="0" w:space="0" w:color="auto"/>
                        <w:left w:val="none" w:sz="0" w:space="0" w:color="auto"/>
                        <w:bottom w:val="none" w:sz="0" w:space="0" w:color="auto"/>
                        <w:right w:val="none" w:sz="0" w:space="0" w:color="auto"/>
                      </w:divBdr>
                    </w:div>
                  </w:divsChild>
                </w:div>
                <w:div w:id="653142955">
                  <w:marLeft w:val="0"/>
                  <w:marRight w:val="0"/>
                  <w:marTop w:val="0"/>
                  <w:marBottom w:val="0"/>
                  <w:divBdr>
                    <w:top w:val="none" w:sz="0" w:space="0" w:color="auto"/>
                    <w:left w:val="none" w:sz="0" w:space="0" w:color="auto"/>
                    <w:bottom w:val="none" w:sz="0" w:space="0" w:color="auto"/>
                    <w:right w:val="none" w:sz="0" w:space="0" w:color="auto"/>
                  </w:divBdr>
                  <w:divsChild>
                    <w:div w:id="2106269689">
                      <w:marLeft w:val="0"/>
                      <w:marRight w:val="0"/>
                      <w:marTop w:val="0"/>
                      <w:marBottom w:val="0"/>
                      <w:divBdr>
                        <w:top w:val="none" w:sz="0" w:space="0" w:color="auto"/>
                        <w:left w:val="none" w:sz="0" w:space="0" w:color="auto"/>
                        <w:bottom w:val="none" w:sz="0" w:space="0" w:color="auto"/>
                        <w:right w:val="none" w:sz="0" w:space="0" w:color="auto"/>
                      </w:divBdr>
                    </w:div>
                  </w:divsChild>
                </w:div>
                <w:div w:id="943271292">
                  <w:marLeft w:val="0"/>
                  <w:marRight w:val="0"/>
                  <w:marTop w:val="0"/>
                  <w:marBottom w:val="0"/>
                  <w:divBdr>
                    <w:top w:val="none" w:sz="0" w:space="0" w:color="auto"/>
                    <w:left w:val="none" w:sz="0" w:space="0" w:color="auto"/>
                    <w:bottom w:val="none" w:sz="0" w:space="0" w:color="auto"/>
                    <w:right w:val="none" w:sz="0" w:space="0" w:color="auto"/>
                  </w:divBdr>
                  <w:divsChild>
                    <w:div w:id="344481256">
                      <w:marLeft w:val="0"/>
                      <w:marRight w:val="0"/>
                      <w:marTop w:val="0"/>
                      <w:marBottom w:val="0"/>
                      <w:divBdr>
                        <w:top w:val="none" w:sz="0" w:space="0" w:color="auto"/>
                        <w:left w:val="none" w:sz="0" w:space="0" w:color="auto"/>
                        <w:bottom w:val="none" w:sz="0" w:space="0" w:color="auto"/>
                        <w:right w:val="none" w:sz="0" w:space="0" w:color="auto"/>
                      </w:divBdr>
                    </w:div>
                  </w:divsChild>
                </w:div>
                <w:div w:id="1017924576">
                  <w:marLeft w:val="0"/>
                  <w:marRight w:val="0"/>
                  <w:marTop w:val="0"/>
                  <w:marBottom w:val="0"/>
                  <w:divBdr>
                    <w:top w:val="none" w:sz="0" w:space="0" w:color="auto"/>
                    <w:left w:val="none" w:sz="0" w:space="0" w:color="auto"/>
                    <w:bottom w:val="none" w:sz="0" w:space="0" w:color="auto"/>
                    <w:right w:val="none" w:sz="0" w:space="0" w:color="auto"/>
                  </w:divBdr>
                  <w:divsChild>
                    <w:div w:id="1600941672">
                      <w:marLeft w:val="0"/>
                      <w:marRight w:val="0"/>
                      <w:marTop w:val="0"/>
                      <w:marBottom w:val="0"/>
                      <w:divBdr>
                        <w:top w:val="none" w:sz="0" w:space="0" w:color="auto"/>
                        <w:left w:val="none" w:sz="0" w:space="0" w:color="auto"/>
                        <w:bottom w:val="none" w:sz="0" w:space="0" w:color="auto"/>
                        <w:right w:val="none" w:sz="0" w:space="0" w:color="auto"/>
                      </w:divBdr>
                    </w:div>
                  </w:divsChild>
                </w:div>
                <w:div w:id="1116022056">
                  <w:marLeft w:val="0"/>
                  <w:marRight w:val="0"/>
                  <w:marTop w:val="0"/>
                  <w:marBottom w:val="0"/>
                  <w:divBdr>
                    <w:top w:val="none" w:sz="0" w:space="0" w:color="auto"/>
                    <w:left w:val="none" w:sz="0" w:space="0" w:color="auto"/>
                    <w:bottom w:val="none" w:sz="0" w:space="0" w:color="auto"/>
                    <w:right w:val="none" w:sz="0" w:space="0" w:color="auto"/>
                  </w:divBdr>
                  <w:divsChild>
                    <w:div w:id="1620182792">
                      <w:marLeft w:val="0"/>
                      <w:marRight w:val="0"/>
                      <w:marTop w:val="0"/>
                      <w:marBottom w:val="0"/>
                      <w:divBdr>
                        <w:top w:val="none" w:sz="0" w:space="0" w:color="auto"/>
                        <w:left w:val="none" w:sz="0" w:space="0" w:color="auto"/>
                        <w:bottom w:val="none" w:sz="0" w:space="0" w:color="auto"/>
                        <w:right w:val="none" w:sz="0" w:space="0" w:color="auto"/>
                      </w:divBdr>
                    </w:div>
                  </w:divsChild>
                </w:div>
                <w:div w:id="1124616551">
                  <w:marLeft w:val="0"/>
                  <w:marRight w:val="0"/>
                  <w:marTop w:val="0"/>
                  <w:marBottom w:val="0"/>
                  <w:divBdr>
                    <w:top w:val="none" w:sz="0" w:space="0" w:color="auto"/>
                    <w:left w:val="none" w:sz="0" w:space="0" w:color="auto"/>
                    <w:bottom w:val="none" w:sz="0" w:space="0" w:color="auto"/>
                    <w:right w:val="none" w:sz="0" w:space="0" w:color="auto"/>
                  </w:divBdr>
                  <w:divsChild>
                    <w:div w:id="1485119081">
                      <w:marLeft w:val="0"/>
                      <w:marRight w:val="0"/>
                      <w:marTop w:val="0"/>
                      <w:marBottom w:val="0"/>
                      <w:divBdr>
                        <w:top w:val="none" w:sz="0" w:space="0" w:color="auto"/>
                        <w:left w:val="none" w:sz="0" w:space="0" w:color="auto"/>
                        <w:bottom w:val="none" w:sz="0" w:space="0" w:color="auto"/>
                        <w:right w:val="none" w:sz="0" w:space="0" w:color="auto"/>
                      </w:divBdr>
                    </w:div>
                  </w:divsChild>
                </w:div>
                <w:div w:id="1289165558">
                  <w:marLeft w:val="0"/>
                  <w:marRight w:val="0"/>
                  <w:marTop w:val="0"/>
                  <w:marBottom w:val="0"/>
                  <w:divBdr>
                    <w:top w:val="none" w:sz="0" w:space="0" w:color="auto"/>
                    <w:left w:val="none" w:sz="0" w:space="0" w:color="auto"/>
                    <w:bottom w:val="none" w:sz="0" w:space="0" w:color="auto"/>
                    <w:right w:val="none" w:sz="0" w:space="0" w:color="auto"/>
                  </w:divBdr>
                  <w:divsChild>
                    <w:div w:id="378672275">
                      <w:marLeft w:val="0"/>
                      <w:marRight w:val="0"/>
                      <w:marTop w:val="0"/>
                      <w:marBottom w:val="0"/>
                      <w:divBdr>
                        <w:top w:val="none" w:sz="0" w:space="0" w:color="auto"/>
                        <w:left w:val="none" w:sz="0" w:space="0" w:color="auto"/>
                        <w:bottom w:val="none" w:sz="0" w:space="0" w:color="auto"/>
                        <w:right w:val="none" w:sz="0" w:space="0" w:color="auto"/>
                      </w:divBdr>
                    </w:div>
                  </w:divsChild>
                </w:div>
                <w:div w:id="1527018434">
                  <w:marLeft w:val="0"/>
                  <w:marRight w:val="0"/>
                  <w:marTop w:val="0"/>
                  <w:marBottom w:val="0"/>
                  <w:divBdr>
                    <w:top w:val="none" w:sz="0" w:space="0" w:color="auto"/>
                    <w:left w:val="none" w:sz="0" w:space="0" w:color="auto"/>
                    <w:bottom w:val="none" w:sz="0" w:space="0" w:color="auto"/>
                    <w:right w:val="none" w:sz="0" w:space="0" w:color="auto"/>
                  </w:divBdr>
                  <w:divsChild>
                    <w:div w:id="1997492676">
                      <w:marLeft w:val="0"/>
                      <w:marRight w:val="0"/>
                      <w:marTop w:val="0"/>
                      <w:marBottom w:val="0"/>
                      <w:divBdr>
                        <w:top w:val="none" w:sz="0" w:space="0" w:color="auto"/>
                        <w:left w:val="none" w:sz="0" w:space="0" w:color="auto"/>
                        <w:bottom w:val="none" w:sz="0" w:space="0" w:color="auto"/>
                        <w:right w:val="none" w:sz="0" w:space="0" w:color="auto"/>
                      </w:divBdr>
                    </w:div>
                  </w:divsChild>
                </w:div>
                <w:div w:id="1890149457">
                  <w:marLeft w:val="0"/>
                  <w:marRight w:val="0"/>
                  <w:marTop w:val="0"/>
                  <w:marBottom w:val="0"/>
                  <w:divBdr>
                    <w:top w:val="none" w:sz="0" w:space="0" w:color="auto"/>
                    <w:left w:val="none" w:sz="0" w:space="0" w:color="auto"/>
                    <w:bottom w:val="none" w:sz="0" w:space="0" w:color="auto"/>
                    <w:right w:val="none" w:sz="0" w:space="0" w:color="auto"/>
                  </w:divBdr>
                  <w:divsChild>
                    <w:div w:id="19772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1392">
              <w:marLeft w:val="0"/>
              <w:marRight w:val="0"/>
              <w:marTop w:val="0"/>
              <w:marBottom w:val="0"/>
              <w:divBdr>
                <w:top w:val="none" w:sz="0" w:space="0" w:color="auto"/>
                <w:left w:val="none" w:sz="0" w:space="0" w:color="auto"/>
                <w:bottom w:val="none" w:sz="0" w:space="0" w:color="auto"/>
                <w:right w:val="none" w:sz="0" w:space="0" w:color="auto"/>
              </w:divBdr>
              <w:divsChild>
                <w:div w:id="1665938707">
                  <w:marLeft w:val="0"/>
                  <w:marRight w:val="0"/>
                  <w:marTop w:val="0"/>
                  <w:marBottom w:val="0"/>
                  <w:divBdr>
                    <w:top w:val="none" w:sz="0" w:space="0" w:color="auto"/>
                    <w:left w:val="none" w:sz="0" w:space="0" w:color="auto"/>
                    <w:bottom w:val="none" w:sz="0" w:space="0" w:color="auto"/>
                    <w:right w:val="none" w:sz="0" w:space="0" w:color="auto"/>
                  </w:divBdr>
                </w:div>
              </w:divsChild>
            </w:div>
            <w:div w:id="1039547582">
              <w:marLeft w:val="0"/>
              <w:marRight w:val="0"/>
              <w:marTop w:val="0"/>
              <w:marBottom w:val="0"/>
              <w:divBdr>
                <w:top w:val="none" w:sz="0" w:space="0" w:color="auto"/>
                <w:left w:val="none" w:sz="0" w:space="0" w:color="auto"/>
                <w:bottom w:val="none" w:sz="0" w:space="0" w:color="auto"/>
                <w:right w:val="none" w:sz="0" w:space="0" w:color="auto"/>
              </w:divBdr>
              <w:divsChild>
                <w:div w:id="622268078">
                  <w:marLeft w:val="0"/>
                  <w:marRight w:val="0"/>
                  <w:marTop w:val="0"/>
                  <w:marBottom w:val="0"/>
                  <w:divBdr>
                    <w:top w:val="none" w:sz="0" w:space="0" w:color="auto"/>
                    <w:left w:val="none" w:sz="0" w:space="0" w:color="auto"/>
                    <w:bottom w:val="none" w:sz="0" w:space="0" w:color="auto"/>
                    <w:right w:val="none" w:sz="0" w:space="0" w:color="auto"/>
                  </w:divBdr>
                </w:div>
              </w:divsChild>
            </w:div>
            <w:div w:id="1134446137">
              <w:marLeft w:val="0"/>
              <w:marRight w:val="0"/>
              <w:marTop w:val="0"/>
              <w:marBottom w:val="0"/>
              <w:divBdr>
                <w:top w:val="none" w:sz="0" w:space="0" w:color="auto"/>
                <w:left w:val="none" w:sz="0" w:space="0" w:color="auto"/>
                <w:bottom w:val="none" w:sz="0" w:space="0" w:color="auto"/>
                <w:right w:val="none" w:sz="0" w:space="0" w:color="auto"/>
              </w:divBdr>
              <w:divsChild>
                <w:div w:id="394134797">
                  <w:marLeft w:val="0"/>
                  <w:marRight w:val="0"/>
                  <w:marTop w:val="0"/>
                  <w:marBottom w:val="0"/>
                  <w:divBdr>
                    <w:top w:val="none" w:sz="0" w:space="0" w:color="auto"/>
                    <w:left w:val="none" w:sz="0" w:space="0" w:color="auto"/>
                    <w:bottom w:val="none" w:sz="0" w:space="0" w:color="auto"/>
                    <w:right w:val="none" w:sz="0" w:space="0" w:color="auto"/>
                  </w:divBdr>
                </w:div>
              </w:divsChild>
            </w:div>
            <w:div w:id="1719548861">
              <w:marLeft w:val="0"/>
              <w:marRight w:val="0"/>
              <w:marTop w:val="0"/>
              <w:marBottom w:val="0"/>
              <w:divBdr>
                <w:top w:val="none" w:sz="0" w:space="0" w:color="auto"/>
                <w:left w:val="none" w:sz="0" w:space="0" w:color="auto"/>
                <w:bottom w:val="none" w:sz="0" w:space="0" w:color="auto"/>
                <w:right w:val="none" w:sz="0" w:space="0" w:color="auto"/>
              </w:divBdr>
              <w:divsChild>
                <w:div w:id="640773564">
                  <w:marLeft w:val="0"/>
                  <w:marRight w:val="0"/>
                  <w:marTop w:val="0"/>
                  <w:marBottom w:val="0"/>
                  <w:divBdr>
                    <w:top w:val="none" w:sz="0" w:space="0" w:color="auto"/>
                    <w:left w:val="none" w:sz="0" w:space="0" w:color="auto"/>
                    <w:bottom w:val="none" w:sz="0" w:space="0" w:color="auto"/>
                    <w:right w:val="none" w:sz="0" w:space="0" w:color="auto"/>
                  </w:divBdr>
                </w:div>
              </w:divsChild>
            </w:div>
            <w:div w:id="1948659763">
              <w:marLeft w:val="0"/>
              <w:marRight w:val="0"/>
              <w:marTop w:val="0"/>
              <w:marBottom w:val="0"/>
              <w:divBdr>
                <w:top w:val="none" w:sz="0" w:space="0" w:color="auto"/>
                <w:left w:val="none" w:sz="0" w:space="0" w:color="auto"/>
                <w:bottom w:val="none" w:sz="0" w:space="0" w:color="auto"/>
                <w:right w:val="none" w:sz="0" w:space="0" w:color="auto"/>
              </w:divBdr>
              <w:divsChild>
                <w:div w:id="1199859982">
                  <w:marLeft w:val="0"/>
                  <w:marRight w:val="0"/>
                  <w:marTop w:val="0"/>
                  <w:marBottom w:val="0"/>
                  <w:divBdr>
                    <w:top w:val="none" w:sz="0" w:space="0" w:color="auto"/>
                    <w:left w:val="none" w:sz="0" w:space="0" w:color="auto"/>
                    <w:bottom w:val="none" w:sz="0" w:space="0" w:color="auto"/>
                    <w:right w:val="none" w:sz="0" w:space="0" w:color="auto"/>
                  </w:divBdr>
                </w:div>
              </w:divsChild>
            </w:div>
            <w:div w:id="2144343884">
              <w:marLeft w:val="0"/>
              <w:marRight w:val="0"/>
              <w:marTop w:val="0"/>
              <w:marBottom w:val="0"/>
              <w:divBdr>
                <w:top w:val="none" w:sz="0" w:space="0" w:color="auto"/>
                <w:left w:val="none" w:sz="0" w:space="0" w:color="auto"/>
                <w:bottom w:val="none" w:sz="0" w:space="0" w:color="auto"/>
                <w:right w:val="none" w:sz="0" w:space="0" w:color="auto"/>
              </w:divBdr>
              <w:divsChild>
                <w:div w:id="17920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40770">
          <w:marLeft w:val="0"/>
          <w:marRight w:val="0"/>
          <w:marTop w:val="0"/>
          <w:marBottom w:val="0"/>
          <w:divBdr>
            <w:top w:val="none" w:sz="0" w:space="0" w:color="auto"/>
            <w:left w:val="none" w:sz="0" w:space="0" w:color="auto"/>
            <w:bottom w:val="none" w:sz="0" w:space="0" w:color="auto"/>
            <w:right w:val="none" w:sz="0" w:space="0" w:color="auto"/>
          </w:divBdr>
          <w:divsChild>
            <w:div w:id="33432266">
              <w:marLeft w:val="0"/>
              <w:marRight w:val="0"/>
              <w:marTop w:val="0"/>
              <w:marBottom w:val="0"/>
              <w:divBdr>
                <w:top w:val="none" w:sz="0" w:space="0" w:color="auto"/>
                <w:left w:val="none" w:sz="0" w:space="0" w:color="auto"/>
                <w:bottom w:val="none" w:sz="0" w:space="0" w:color="auto"/>
                <w:right w:val="none" w:sz="0" w:space="0" w:color="auto"/>
              </w:divBdr>
              <w:divsChild>
                <w:div w:id="1429230031">
                  <w:marLeft w:val="0"/>
                  <w:marRight w:val="0"/>
                  <w:marTop w:val="0"/>
                  <w:marBottom w:val="0"/>
                  <w:divBdr>
                    <w:top w:val="none" w:sz="0" w:space="0" w:color="auto"/>
                    <w:left w:val="none" w:sz="0" w:space="0" w:color="auto"/>
                    <w:bottom w:val="none" w:sz="0" w:space="0" w:color="auto"/>
                    <w:right w:val="none" w:sz="0" w:space="0" w:color="auto"/>
                  </w:divBdr>
                </w:div>
              </w:divsChild>
            </w:div>
            <w:div w:id="89280317">
              <w:marLeft w:val="0"/>
              <w:marRight w:val="0"/>
              <w:marTop w:val="0"/>
              <w:marBottom w:val="0"/>
              <w:divBdr>
                <w:top w:val="none" w:sz="0" w:space="0" w:color="auto"/>
                <w:left w:val="none" w:sz="0" w:space="0" w:color="auto"/>
                <w:bottom w:val="none" w:sz="0" w:space="0" w:color="auto"/>
                <w:right w:val="none" w:sz="0" w:space="0" w:color="auto"/>
              </w:divBdr>
              <w:divsChild>
                <w:div w:id="260724549">
                  <w:marLeft w:val="0"/>
                  <w:marRight w:val="0"/>
                  <w:marTop w:val="0"/>
                  <w:marBottom w:val="0"/>
                  <w:divBdr>
                    <w:top w:val="none" w:sz="0" w:space="0" w:color="auto"/>
                    <w:left w:val="none" w:sz="0" w:space="0" w:color="auto"/>
                    <w:bottom w:val="none" w:sz="0" w:space="0" w:color="auto"/>
                    <w:right w:val="none" w:sz="0" w:space="0" w:color="auto"/>
                  </w:divBdr>
                </w:div>
              </w:divsChild>
            </w:div>
            <w:div w:id="528687209">
              <w:marLeft w:val="0"/>
              <w:marRight w:val="0"/>
              <w:marTop w:val="0"/>
              <w:marBottom w:val="0"/>
              <w:divBdr>
                <w:top w:val="none" w:sz="0" w:space="0" w:color="auto"/>
                <w:left w:val="none" w:sz="0" w:space="0" w:color="auto"/>
                <w:bottom w:val="none" w:sz="0" w:space="0" w:color="auto"/>
                <w:right w:val="none" w:sz="0" w:space="0" w:color="auto"/>
              </w:divBdr>
              <w:divsChild>
                <w:div w:id="1316568112">
                  <w:marLeft w:val="0"/>
                  <w:marRight w:val="0"/>
                  <w:marTop w:val="0"/>
                  <w:marBottom w:val="0"/>
                  <w:divBdr>
                    <w:top w:val="none" w:sz="0" w:space="0" w:color="auto"/>
                    <w:left w:val="none" w:sz="0" w:space="0" w:color="auto"/>
                    <w:bottom w:val="none" w:sz="0" w:space="0" w:color="auto"/>
                    <w:right w:val="none" w:sz="0" w:space="0" w:color="auto"/>
                  </w:divBdr>
                </w:div>
              </w:divsChild>
            </w:div>
            <w:div w:id="1176385484">
              <w:marLeft w:val="0"/>
              <w:marRight w:val="0"/>
              <w:marTop w:val="0"/>
              <w:marBottom w:val="0"/>
              <w:divBdr>
                <w:top w:val="none" w:sz="0" w:space="0" w:color="auto"/>
                <w:left w:val="none" w:sz="0" w:space="0" w:color="auto"/>
                <w:bottom w:val="none" w:sz="0" w:space="0" w:color="auto"/>
                <w:right w:val="none" w:sz="0" w:space="0" w:color="auto"/>
              </w:divBdr>
              <w:divsChild>
                <w:div w:id="1872188494">
                  <w:marLeft w:val="0"/>
                  <w:marRight w:val="0"/>
                  <w:marTop w:val="0"/>
                  <w:marBottom w:val="0"/>
                  <w:divBdr>
                    <w:top w:val="none" w:sz="0" w:space="0" w:color="auto"/>
                    <w:left w:val="none" w:sz="0" w:space="0" w:color="auto"/>
                    <w:bottom w:val="none" w:sz="0" w:space="0" w:color="auto"/>
                    <w:right w:val="none" w:sz="0" w:space="0" w:color="auto"/>
                  </w:divBdr>
                </w:div>
              </w:divsChild>
            </w:div>
            <w:div w:id="1656758658">
              <w:marLeft w:val="0"/>
              <w:marRight w:val="0"/>
              <w:marTop w:val="0"/>
              <w:marBottom w:val="0"/>
              <w:divBdr>
                <w:top w:val="none" w:sz="0" w:space="0" w:color="auto"/>
                <w:left w:val="none" w:sz="0" w:space="0" w:color="auto"/>
                <w:bottom w:val="none" w:sz="0" w:space="0" w:color="auto"/>
                <w:right w:val="none" w:sz="0" w:space="0" w:color="auto"/>
              </w:divBdr>
              <w:divsChild>
                <w:div w:id="150609402">
                  <w:marLeft w:val="0"/>
                  <w:marRight w:val="0"/>
                  <w:marTop w:val="0"/>
                  <w:marBottom w:val="0"/>
                  <w:divBdr>
                    <w:top w:val="none" w:sz="0" w:space="0" w:color="auto"/>
                    <w:left w:val="none" w:sz="0" w:space="0" w:color="auto"/>
                    <w:bottom w:val="none" w:sz="0" w:space="0" w:color="auto"/>
                    <w:right w:val="none" w:sz="0" w:space="0" w:color="auto"/>
                  </w:divBdr>
                  <w:divsChild>
                    <w:div w:id="620497814">
                      <w:marLeft w:val="0"/>
                      <w:marRight w:val="0"/>
                      <w:marTop w:val="0"/>
                      <w:marBottom w:val="0"/>
                      <w:divBdr>
                        <w:top w:val="none" w:sz="0" w:space="0" w:color="auto"/>
                        <w:left w:val="none" w:sz="0" w:space="0" w:color="auto"/>
                        <w:bottom w:val="none" w:sz="0" w:space="0" w:color="auto"/>
                        <w:right w:val="none" w:sz="0" w:space="0" w:color="auto"/>
                      </w:divBdr>
                    </w:div>
                  </w:divsChild>
                </w:div>
                <w:div w:id="207690310">
                  <w:marLeft w:val="0"/>
                  <w:marRight w:val="0"/>
                  <w:marTop w:val="0"/>
                  <w:marBottom w:val="0"/>
                  <w:divBdr>
                    <w:top w:val="none" w:sz="0" w:space="0" w:color="auto"/>
                    <w:left w:val="none" w:sz="0" w:space="0" w:color="auto"/>
                    <w:bottom w:val="none" w:sz="0" w:space="0" w:color="auto"/>
                    <w:right w:val="none" w:sz="0" w:space="0" w:color="auto"/>
                  </w:divBdr>
                  <w:divsChild>
                    <w:div w:id="416902158">
                      <w:marLeft w:val="0"/>
                      <w:marRight w:val="0"/>
                      <w:marTop w:val="0"/>
                      <w:marBottom w:val="0"/>
                      <w:divBdr>
                        <w:top w:val="none" w:sz="0" w:space="0" w:color="auto"/>
                        <w:left w:val="none" w:sz="0" w:space="0" w:color="auto"/>
                        <w:bottom w:val="none" w:sz="0" w:space="0" w:color="auto"/>
                        <w:right w:val="none" w:sz="0" w:space="0" w:color="auto"/>
                      </w:divBdr>
                    </w:div>
                  </w:divsChild>
                </w:div>
                <w:div w:id="219438467">
                  <w:marLeft w:val="0"/>
                  <w:marRight w:val="0"/>
                  <w:marTop w:val="0"/>
                  <w:marBottom w:val="0"/>
                  <w:divBdr>
                    <w:top w:val="none" w:sz="0" w:space="0" w:color="auto"/>
                    <w:left w:val="none" w:sz="0" w:space="0" w:color="auto"/>
                    <w:bottom w:val="none" w:sz="0" w:space="0" w:color="auto"/>
                    <w:right w:val="none" w:sz="0" w:space="0" w:color="auto"/>
                  </w:divBdr>
                  <w:divsChild>
                    <w:div w:id="971058249">
                      <w:marLeft w:val="0"/>
                      <w:marRight w:val="0"/>
                      <w:marTop w:val="0"/>
                      <w:marBottom w:val="0"/>
                      <w:divBdr>
                        <w:top w:val="none" w:sz="0" w:space="0" w:color="auto"/>
                        <w:left w:val="none" w:sz="0" w:space="0" w:color="auto"/>
                        <w:bottom w:val="none" w:sz="0" w:space="0" w:color="auto"/>
                        <w:right w:val="none" w:sz="0" w:space="0" w:color="auto"/>
                      </w:divBdr>
                    </w:div>
                  </w:divsChild>
                </w:div>
                <w:div w:id="379787708">
                  <w:marLeft w:val="0"/>
                  <w:marRight w:val="0"/>
                  <w:marTop w:val="0"/>
                  <w:marBottom w:val="0"/>
                  <w:divBdr>
                    <w:top w:val="none" w:sz="0" w:space="0" w:color="auto"/>
                    <w:left w:val="none" w:sz="0" w:space="0" w:color="auto"/>
                    <w:bottom w:val="none" w:sz="0" w:space="0" w:color="auto"/>
                    <w:right w:val="none" w:sz="0" w:space="0" w:color="auto"/>
                  </w:divBdr>
                  <w:divsChild>
                    <w:div w:id="441581849">
                      <w:marLeft w:val="0"/>
                      <w:marRight w:val="0"/>
                      <w:marTop w:val="0"/>
                      <w:marBottom w:val="0"/>
                      <w:divBdr>
                        <w:top w:val="none" w:sz="0" w:space="0" w:color="auto"/>
                        <w:left w:val="none" w:sz="0" w:space="0" w:color="auto"/>
                        <w:bottom w:val="none" w:sz="0" w:space="0" w:color="auto"/>
                        <w:right w:val="none" w:sz="0" w:space="0" w:color="auto"/>
                      </w:divBdr>
                    </w:div>
                  </w:divsChild>
                </w:div>
                <w:div w:id="905147031">
                  <w:marLeft w:val="0"/>
                  <w:marRight w:val="0"/>
                  <w:marTop w:val="0"/>
                  <w:marBottom w:val="0"/>
                  <w:divBdr>
                    <w:top w:val="none" w:sz="0" w:space="0" w:color="auto"/>
                    <w:left w:val="none" w:sz="0" w:space="0" w:color="auto"/>
                    <w:bottom w:val="none" w:sz="0" w:space="0" w:color="auto"/>
                    <w:right w:val="none" w:sz="0" w:space="0" w:color="auto"/>
                  </w:divBdr>
                  <w:divsChild>
                    <w:div w:id="1143502137">
                      <w:marLeft w:val="0"/>
                      <w:marRight w:val="0"/>
                      <w:marTop w:val="0"/>
                      <w:marBottom w:val="0"/>
                      <w:divBdr>
                        <w:top w:val="none" w:sz="0" w:space="0" w:color="auto"/>
                        <w:left w:val="none" w:sz="0" w:space="0" w:color="auto"/>
                        <w:bottom w:val="none" w:sz="0" w:space="0" w:color="auto"/>
                        <w:right w:val="none" w:sz="0" w:space="0" w:color="auto"/>
                      </w:divBdr>
                    </w:div>
                  </w:divsChild>
                </w:div>
                <w:div w:id="991912684">
                  <w:marLeft w:val="0"/>
                  <w:marRight w:val="0"/>
                  <w:marTop w:val="0"/>
                  <w:marBottom w:val="0"/>
                  <w:divBdr>
                    <w:top w:val="none" w:sz="0" w:space="0" w:color="auto"/>
                    <w:left w:val="none" w:sz="0" w:space="0" w:color="auto"/>
                    <w:bottom w:val="none" w:sz="0" w:space="0" w:color="auto"/>
                    <w:right w:val="none" w:sz="0" w:space="0" w:color="auto"/>
                  </w:divBdr>
                  <w:divsChild>
                    <w:div w:id="49547059">
                      <w:marLeft w:val="0"/>
                      <w:marRight w:val="0"/>
                      <w:marTop w:val="0"/>
                      <w:marBottom w:val="0"/>
                      <w:divBdr>
                        <w:top w:val="none" w:sz="0" w:space="0" w:color="auto"/>
                        <w:left w:val="none" w:sz="0" w:space="0" w:color="auto"/>
                        <w:bottom w:val="none" w:sz="0" w:space="0" w:color="auto"/>
                        <w:right w:val="none" w:sz="0" w:space="0" w:color="auto"/>
                      </w:divBdr>
                    </w:div>
                  </w:divsChild>
                </w:div>
                <w:div w:id="1276670571">
                  <w:marLeft w:val="0"/>
                  <w:marRight w:val="0"/>
                  <w:marTop w:val="0"/>
                  <w:marBottom w:val="0"/>
                  <w:divBdr>
                    <w:top w:val="none" w:sz="0" w:space="0" w:color="auto"/>
                    <w:left w:val="none" w:sz="0" w:space="0" w:color="auto"/>
                    <w:bottom w:val="none" w:sz="0" w:space="0" w:color="auto"/>
                    <w:right w:val="none" w:sz="0" w:space="0" w:color="auto"/>
                  </w:divBdr>
                  <w:divsChild>
                    <w:div w:id="2138522143">
                      <w:marLeft w:val="0"/>
                      <w:marRight w:val="0"/>
                      <w:marTop w:val="0"/>
                      <w:marBottom w:val="0"/>
                      <w:divBdr>
                        <w:top w:val="none" w:sz="0" w:space="0" w:color="auto"/>
                        <w:left w:val="none" w:sz="0" w:space="0" w:color="auto"/>
                        <w:bottom w:val="none" w:sz="0" w:space="0" w:color="auto"/>
                        <w:right w:val="none" w:sz="0" w:space="0" w:color="auto"/>
                      </w:divBdr>
                    </w:div>
                  </w:divsChild>
                </w:div>
                <w:div w:id="1613050522">
                  <w:marLeft w:val="0"/>
                  <w:marRight w:val="0"/>
                  <w:marTop w:val="0"/>
                  <w:marBottom w:val="0"/>
                  <w:divBdr>
                    <w:top w:val="none" w:sz="0" w:space="0" w:color="auto"/>
                    <w:left w:val="none" w:sz="0" w:space="0" w:color="auto"/>
                    <w:bottom w:val="none" w:sz="0" w:space="0" w:color="auto"/>
                    <w:right w:val="none" w:sz="0" w:space="0" w:color="auto"/>
                  </w:divBdr>
                  <w:divsChild>
                    <w:div w:id="247080728">
                      <w:marLeft w:val="0"/>
                      <w:marRight w:val="0"/>
                      <w:marTop w:val="0"/>
                      <w:marBottom w:val="0"/>
                      <w:divBdr>
                        <w:top w:val="none" w:sz="0" w:space="0" w:color="auto"/>
                        <w:left w:val="none" w:sz="0" w:space="0" w:color="auto"/>
                        <w:bottom w:val="none" w:sz="0" w:space="0" w:color="auto"/>
                        <w:right w:val="none" w:sz="0" w:space="0" w:color="auto"/>
                      </w:divBdr>
                    </w:div>
                  </w:divsChild>
                </w:div>
                <w:div w:id="1855805414">
                  <w:marLeft w:val="0"/>
                  <w:marRight w:val="0"/>
                  <w:marTop w:val="0"/>
                  <w:marBottom w:val="0"/>
                  <w:divBdr>
                    <w:top w:val="none" w:sz="0" w:space="0" w:color="auto"/>
                    <w:left w:val="none" w:sz="0" w:space="0" w:color="auto"/>
                    <w:bottom w:val="none" w:sz="0" w:space="0" w:color="auto"/>
                    <w:right w:val="none" w:sz="0" w:space="0" w:color="auto"/>
                  </w:divBdr>
                  <w:divsChild>
                    <w:div w:id="813451529">
                      <w:marLeft w:val="0"/>
                      <w:marRight w:val="0"/>
                      <w:marTop w:val="0"/>
                      <w:marBottom w:val="0"/>
                      <w:divBdr>
                        <w:top w:val="none" w:sz="0" w:space="0" w:color="auto"/>
                        <w:left w:val="none" w:sz="0" w:space="0" w:color="auto"/>
                        <w:bottom w:val="none" w:sz="0" w:space="0" w:color="auto"/>
                        <w:right w:val="none" w:sz="0" w:space="0" w:color="auto"/>
                      </w:divBdr>
                    </w:div>
                  </w:divsChild>
                </w:div>
                <w:div w:id="1870289758">
                  <w:marLeft w:val="0"/>
                  <w:marRight w:val="0"/>
                  <w:marTop w:val="0"/>
                  <w:marBottom w:val="0"/>
                  <w:divBdr>
                    <w:top w:val="none" w:sz="0" w:space="0" w:color="auto"/>
                    <w:left w:val="none" w:sz="0" w:space="0" w:color="auto"/>
                    <w:bottom w:val="none" w:sz="0" w:space="0" w:color="auto"/>
                    <w:right w:val="none" w:sz="0" w:space="0" w:color="auto"/>
                  </w:divBdr>
                  <w:divsChild>
                    <w:div w:id="1462840016">
                      <w:marLeft w:val="0"/>
                      <w:marRight w:val="0"/>
                      <w:marTop w:val="0"/>
                      <w:marBottom w:val="0"/>
                      <w:divBdr>
                        <w:top w:val="none" w:sz="0" w:space="0" w:color="auto"/>
                        <w:left w:val="none" w:sz="0" w:space="0" w:color="auto"/>
                        <w:bottom w:val="none" w:sz="0" w:space="0" w:color="auto"/>
                        <w:right w:val="none" w:sz="0" w:space="0" w:color="auto"/>
                      </w:divBdr>
                    </w:div>
                  </w:divsChild>
                </w:div>
                <w:div w:id="2120442136">
                  <w:marLeft w:val="0"/>
                  <w:marRight w:val="0"/>
                  <w:marTop w:val="0"/>
                  <w:marBottom w:val="0"/>
                  <w:divBdr>
                    <w:top w:val="none" w:sz="0" w:space="0" w:color="auto"/>
                    <w:left w:val="none" w:sz="0" w:space="0" w:color="auto"/>
                    <w:bottom w:val="none" w:sz="0" w:space="0" w:color="auto"/>
                    <w:right w:val="none" w:sz="0" w:space="0" w:color="auto"/>
                  </w:divBdr>
                  <w:divsChild>
                    <w:div w:id="1745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06270">
          <w:marLeft w:val="0"/>
          <w:marRight w:val="0"/>
          <w:marTop w:val="0"/>
          <w:marBottom w:val="0"/>
          <w:divBdr>
            <w:top w:val="none" w:sz="0" w:space="0" w:color="auto"/>
            <w:left w:val="none" w:sz="0" w:space="0" w:color="auto"/>
            <w:bottom w:val="none" w:sz="0" w:space="0" w:color="auto"/>
            <w:right w:val="none" w:sz="0" w:space="0" w:color="auto"/>
          </w:divBdr>
          <w:divsChild>
            <w:div w:id="2142258653">
              <w:marLeft w:val="0"/>
              <w:marRight w:val="0"/>
              <w:marTop w:val="0"/>
              <w:marBottom w:val="0"/>
              <w:divBdr>
                <w:top w:val="none" w:sz="0" w:space="0" w:color="auto"/>
                <w:left w:val="none" w:sz="0" w:space="0" w:color="auto"/>
                <w:bottom w:val="none" w:sz="0" w:space="0" w:color="auto"/>
                <w:right w:val="none" w:sz="0" w:space="0" w:color="auto"/>
              </w:divBdr>
              <w:divsChild>
                <w:div w:id="2079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1106">
          <w:marLeft w:val="0"/>
          <w:marRight w:val="0"/>
          <w:marTop w:val="0"/>
          <w:marBottom w:val="0"/>
          <w:divBdr>
            <w:top w:val="none" w:sz="0" w:space="0" w:color="auto"/>
            <w:left w:val="none" w:sz="0" w:space="0" w:color="auto"/>
            <w:bottom w:val="none" w:sz="0" w:space="0" w:color="auto"/>
            <w:right w:val="none" w:sz="0" w:space="0" w:color="auto"/>
          </w:divBdr>
          <w:divsChild>
            <w:div w:id="179660924">
              <w:marLeft w:val="0"/>
              <w:marRight w:val="0"/>
              <w:marTop w:val="0"/>
              <w:marBottom w:val="0"/>
              <w:divBdr>
                <w:top w:val="none" w:sz="0" w:space="0" w:color="auto"/>
                <w:left w:val="none" w:sz="0" w:space="0" w:color="auto"/>
                <w:bottom w:val="none" w:sz="0" w:space="0" w:color="auto"/>
                <w:right w:val="none" w:sz="0" w:space="0" w:color="auto"/>
              </w:divBdr>
              <w:divsChild>
                <w:div w:id="1891575984">
                  <w:marLeft w:val="0"/>
                  <w:marRight w:val="0"/>
                  <w:marTop w:val="0"/>
                  <w:marBottom w:val="0"/>
                  <w:divBdr>
                    <w:top w:val="none" w:sz="0" w:space="0" w:color="auto"/>
                    <w:left w:val="none" w:sz="0" w:space="0" w:color="auto"/>
                    <w:bottom w:val="none" w:sz="0" w:space="0" w:color="auto"/>
                    <w:right w:val="none" w:sz="0" w:space="0" w:color="auto"/>
                  </w:divBdr>
                </w:div>
              </w:divsChild>
            </w:div>
            <w:div w:id="272370795">
              <w:marLeft w:val="0"/>
              <w:marRight w:val="0"/>
              <w:marTop w:val="0"/>
              <w:marBottom w:val="0"/>
              <w:divBdr>
                <w:top w:val="none" w:sz="0" w:space="0" w:color="auto"/>
                <w:left w:val="none" w:sz="0" w:space="0" w:color="auto"/>
                <w:bottom w:val="none" w:sz="0" w:space="0" w:color="auto"/>
                <w:right w:val="none" w:sz="0" w:space="0" w:color="auto"/>
              </w:divBdr>
              <w:divsChild>
                <w:div w:id="1250653046">
                  <w:marLeft w:val="0"/>
                  <w:marRight w:val="0"/>
                  <w:marTop w:val="0"/>
                  <w:marBottom w:val="0"/>
                  <w:divBdr>
                    <w:top w:val="none" w:sz="0" w:space="0" w:color="auto"/>
                    <w:left w:val="none" w:sz="0" w:space="0" w:color="auto"/>
                    <w:bottom w:val="none" w:sz="0" w:space="0" w:color="auto"/>
                    <w:right w:val="none" w:sz="0" w:space="0" w:color="auto"/>
                  </w:divBdr>
                </w:div>
              </w:divsChild>
            </w:div>
            <w:div w:id="539319331">
              <w:marLeft w:val="0"/>
              <w:marRight w:val="0"/>
              <w:marTop w:val="0"/>
              <w:marBottom w:val="0"/>
              <w:divBdr>
                <w:top w:val="none" w:sz="0" w:space="0" w:color="auto"/>
                <w:left w:val="none" w:sz="0" w:space="0" w:color="auto"/>
                <w:bottom w:val="none" w:sz="0" w:space="0" w:color="auto"/>
                <w:right w:val="none" w:sz="0" w:space="0" w:color="auto"/>
              </w:divBdr>
              <w:divsChild>
                <w:div w:id="202447554">
                  <w:marLeft w:val="0"/>
                  <w:marRight w:val="0"/>
                  <w:marTop w:val="0"/>
                  <w:marBottom w:val="0"/>
                  <w:divBdr>
                    <w:top w:val="none" w:sz="0" w:space="0" w:color="auto"/>
                    <w:left w:val="none" w:sz="0" w:space="0" w:color="auto"/>
                    <w:bottom w:val="none" w:sz="0" w:space="0" w:color="auto"/>
                    <w:right w:val="none" w:sz="0" w:space="0" w:color="auto"/>
                  </w:divBdr>
                </w:div>
              </w:divsChild>
            </w:div>
            <w:div w:id="1219898468">
              <w:marLeft w:val="0"/>
              <w:marRight w:val="0"/>
              <w:marTop w:val="0"/>
              <w:marBottom w:val="0"/>
              <w:divBdr>
                <w:top w:val="none" w:sz="0" w:space="0" w:color="auto"/>
                <w:left w:val="none" w:sz="0" w:space="0" w:color="auto"/>
                <w:bottom w:val="none" w:sz="0" w:space="0" w:color="auto"/>
                <w:right w:val="none" w:sz="0" w:space="0" w:color="auto"/>
              </w:divBdr>
              <w:divsChild>
                <w:div w:id="233786635">
                  <w:marLeft w:val="0"/>
                  <w:marRight w:val="0"/>
                  <w:marTop w:val="0"/>
                  <w:marBottom w:val="0"/>
                  <w:divBdr>
                    <w:top w:val="none" w:sz="0" w:space="0" w:color="auto"/>
                    <w:left w:val="none" w:sz="0" w:space="0" w:color="auto"/>
                    <w:bottom w:val="none" w:sz="0" w:space="0" w:color="auto"/>
                    <w:right w:val="none" w:sz="0" w:space="0" w:color="auto"/>
                  </w:divBdr>
                </w:div>
              </w:divsChild>
            </w:div>
            <w:div w:id="1567259870">
              <w:marLeft w:val="0"/>
              <w:marRight w:val="0"/>
              <w:marTop w:val="0"/>
              <w:marBottom w:val="0"/>
              <w:divBdr>
                <w:top w:val="none" w:sz="0" w:space="0" w:color="auto"/>
                <w:left w:val="none" w:sz="0" w:space="0" w:color="auto"/>
                <w:bottom w:val="none" w:sz="0" w:space="0" w:color="auto"/>
                <w:right w:val="none" w:sz="0" w:space="0" w:color="auto"/>
              </w:divBdr>
              <w:divsChild>
                <w:div w:id="393161705">
                  <w:marLeft w:val="0"/>
                  <w:marRight w:val="0"/>
                  <w:marTop w:val="0"/>
                  <w:marBottom w:val="0"/>
                  <w:divBdr>
                    <w:top w:val="none" w:sz="0" w:space="0" w:color="auto"/>
                    <w:left w:val="none" w:sz="0" w:space="0" w:color="auto"/>
                    <w:bottom w:val="none" w:sz="0" w:space="0" w:color="auto"/>
                    <w:right w:val="none" w:sz="0" w:space="0" w:color="auto"/>
                  </w:divBdr>
                  <w:divsChild>
                    <w:div w:id="372728826">
                      <w:marLeft w:val="0"/>
                      <w:marRight w:val="0"/>
                      <w:marTop w:val="0"/>
                      <w:marBottom w:val="0"/>
                      <w:divBdr>
                        <w:top w:val="none" w:sz="0" w:space="0" w:color="auto"/>
                        <w:left w:val="none" w:sz="0" w:space="0" w:color="auto"/>
                        <w:bottom w:val="none" w:sz="0" w:space="0" w:color="auto"/>
                        <w:right w:val="none" w:sz="0" w:space="0" w:color="auto"/>
                      </w:divBdr>
                    </w:div>
                  </w:divsChild>
                </w:div>
                <w:div w:id="497765857">
                  <w:marLeft w:val="0"/>
                  <w:marRight w:val="0"/>
                  <w:marTop w:val="0"/>
                  <w:marBottom w:val="0"/>
                  <w:divBdr>
                    <w:top w:val="none" w:sz="0" w:space="0" w:color="auto"/>
                    <w:left w:val="none" w:sz="0" w:space="0" w:color="auto"/>
                    <w:bottom w:val="none" w:sz="0" w:space="0" w:color="auto"/>
                    <w:right w:val="none" w:sz="0" w:space="0" w:color="auto"/>
                  </w:divBdr>
                  <w:divsChild>
                    <w:div w:id="952250709">
                      <w:marLeft w:val="0"/>
                      <w:marRight w:val="0"/>
                      <w:marTop w:val="0"/>
                      <w:marBottom w:val="0"/>
                      <w:divBdr>
                        <w:top w:val="none" w:sz="0" w:space="0" w:color="auto"/>
                        <w:left w:val="none" w:sz="0" w:space="0" w:color="auto"/>
                        <w:bottom w:val="none" w:sz="0" w:space="0" w:color="auto"/>
                        <w:right w:val="none" w:sz="0" w:space="0" w:color="auto"/>
                      </w:divBdr>
                    </w:div>
                  </w:divsChild>
                </w:div>
                <w:div w:id="638997288">
                  <w:marLeft w:val="0"/>
                  <w:marRight w:val="0"/>
                  <w:marTop w:val="0"/>
                  <w:marBottom w:val="0"/>
                  <w:divBdr>
                    <w:top w:val="none" w:sz="0" w:space="0" w:color="auto"/>
                    <w:left w:val="none" w:sz="0" w:space="0" w:color="auto"/>
                    <w:bottom w:val="none" w:sz="0" w:space="0" w:color="auto"/>
                    <w:right w:val="none" w:sz="0" w:space="0" w:color="auto"/>
                  </w:divBdr>
                  <w:divsChild>
                    <w:div w:id="1864246472">
                      <w:marLeft w:val="0"/>
                      <w:marRight w:val="0"/>
                      <w:marTop w:val="0"/>
                      <w:marBottom w:val="0"/>
                      <w:divBdr>
                        <w:top w:val="none" w:sz="0" w:space="0" w:color="auto"/>
                        <w:left w:val="none" w:sz="0" w:space="0" w:color="auto"/>
                        <w:bottom w:val="none" w:sz="0" w:space="0" w:color="auto"/>
                        <w:right w:val="none" w:sz="0" w:space="0" w:color="auto"/>
                      </w:divBdr>
                    </w:div>
                  </w:divsChild>
                </w:div>
                <w:div w:id="748892302">
                  <w:marLeft w:val="0"/>
                  <w:marRight w:val="0"/>
                  <w:marTop w:val="0"/>
                  <w:marBottom w:val="0"/>
                  <w:divBdr>
                    <w:top w:val="none" w:sz="0" w:space="0" w:color="auto"/>
                    <w:left w:val="none" w:sz="0" w:space="0" w:color="auto"/>
                    <w:bottom w:val="none" w:sz="0" w:space="0" w:color="auto"/>
                    <w:right w:val="none" w:sz="0" w:space="0" w:color="auto"/>
                  </w:divBdr>
                  <w:divsChild>
                    <w:div w:id="217669486">
                      <w:marLeft w:val="0"/>
                      <w:marRight w:val="0"/>
                      <w:marTop w:val="0"/>
                      <w:marBottom w:val="0"/>
                      <w:divBdr>
                        <w:top w:val="none" w:sz="0" w:space="0" w:color="auto"/>
                        <w:left w:val="none" w:sz="0" w:space="0" w:color="auto"/>
                        <w:bottom w:val="none" w:sz="0" w:space="0" w:color="auto"/>
                        <w:right w:val="none" w:sz="0" w:space="0" w:color="auto"/>
                      </w:divBdr>
                    </w:div>
                  </w:divsChild>
                </w:div>
                <w:div w:id="843938208">
                  <w:marLeft w:val="0"/>
                  <w:marRight w:val="0"/>
                  <w:marTop w:val="0"/>
                  <w:marBottom w:val="0"/>
                  <w:divBdr>
                    <w:top w:val="none" w:sz="0" w:space="0" w:color="auto"/>
                    <w:left w:val="none" w:sz="0" w:space="0" w:color="auto"/>
                    <w:bottom w:val="none" w:sz="0" w:space="0" w:color="auto"/>
                    <w:right w:val="none" w:sz="0" w:space="0" w:color="auto"/>
                  </w:divBdr>
                  <w:divsChild>
                    <w:div w:id="1112630297">
                      <w:marLeft w:val="0"/>
                      <w:marRight w:val="0"/>
                      <w:marTop w:val="0"/>
                      <w:marBottom w:val="0"/>
                      <w:divBdr>
                        <w:top w:val="none" w:sz="0" w:space="0" w:color="auto"/>
                        <w:left w:val="none" w:sz="0" w:space="0" w:color="auto"/>
                        <w:bottom w:val="none" w:sz="0" w:space="0" w:color="auto"/>
                        <w:right w:val="none" w:sz="0" w:space="0" w:color="auto"/>
                      </w:divBdr>
                    </w:div>
                  </w:divsChild>
                </w:div>
                <w:div w:id="1138256227">
                  <w:marLeft w:val="0"/>
                  <w:marRight w:val="0"/>
                  <w:marTop w:val="0"/>
                  <w:marBottom w:val="0"/>
                  <w:divBdr>
                    <w:top w:val="none" w:sz="0" w:space="0" w:color="auto"/>
                    <w:left w:val="none" w:sz="0" w:space="0" w:color="auto"/>
                    <w:bottom w:val="none" w:sz="0" w:space="0" w:color="auto"/>
                    <w:right w:val="none" w:sz="0" w:space="0" w:color="auto"/>
                  </w:divBdr>
                  <w:divsChild>
                    <w:div w:id="126550401">
                      <w:marLeft w:val="0"/>
                      <w:marRight w:val="0"/>
                      <w:marTop w:val="0"/>
                      <w:marBottom w:val="0"/>
                      <w:divBdr>
                        <w:top w:val="none" w:sz="0" w:space="0" w:color="auto"/>
                        <w:left w:val="none" w:sz="0" w:space="0" w:color="auto"/>
                        <w:bottom w:val="none" w:sz="0" w:space="0" w:color="auto"/>
                        <w:right w:val="none" w:sz="0" w:space="0" w:color="auto"/>
                      </w:divBdr>
                    </w:div>
                  </w:divsChild>
                </w:div>
                <w:div w:id="1206869082">
                  <w:marLeft w:val="0"/>
                  <w:marRight w:val="0"/>
                  <w:marTop w:val="0"/>
                  <w:marBottom w:val="0"/>
                  <w:divBdr>
                    <w:top w:val="none" w:sz="0" w:space="0" w:color="auto"/>
                    <w:left w:val="none" w:sz="0" w:space="0" w:color="auto"/>
                    <w:bottom w:val="none" w:sz="0" w:space="0" w:color="auto"/>
                    <w:right w:val="none" w:sz="0" w:space="0" w:color="auto"/>
                  </w:divBdr>
                  <w:divsChild>
                    <w:div w:id="2031953654">
                      <w:marLeft w:val="0"/>
                      <w:marRight w:val="0"/>
                      <w:marTop w:val="0"/>
                      <w:marBottom w:val="0"/>
                      <w:divBdr>
                        <w:top w:val="none" w:sz="0" w:space="0" w:color="auto"/>
                        <w:left w:val="none" w:sz="0" w:space="0" w:color="auto"/>
                        <w:bottom w:val="none" w:sz="0" w:space="0" w:color="auto"/>
                        <w:right w:val="none" w:sz="0" w:space="0" w:color="auto"/>
                      </w:divBdr>
                    </w:div>
                  </w:divsChild>
                </w:div>
                <w:div w:id="1346789832">
                  <w:marLeft w:val="0"/>
                  <w:marRight w:val="0"/>
                  <w:marTop w:val="0"/>
                  <w:marBottom w:val="0"/>
                  <w:divBdr>
                    <w:top w:val="none" w:sz="0" w:space="0" w:color="auto"/>
                    <w:left w:val="none" w:sz="0" w:space="0" w:color="auto"/>
                    <w:bottom w:val="none" w:sz="0" w:space="0" w:color="auto"/>
                    <w:right w:val="none" w:sz="0" w:space="0" w:color="auto"/>
                  </w:divBdr>
                  <w:divsChild>
                    <w:div w:id="208805118">
                      <w:marLeft w:val="0"/>
                      <w:marRight w:val="0"/>
                      <w:marTop w:val="0"/>
                      <w:marBottom w:val="0"/>
                      <w:divBdr>
                        <w:top w:val="none" w:sz="0" w:space="0" w:color="auto"/>
                        <w:left w:val="none" w:sz="0" w:space="0" w:color="auto"/>
                        <w:bottom w:val="none" w:sz="0" w:space="0" w:color="auto"/>
                        <w:right w:val="none" w:sz="0" w:space="0" w:color="auto"/>
                      </w:divBdr>
                    </w:div>
                  </w:divsChild>
                </w:div>
                <w:div w:id="1838030157">
                  <w:marLeft w:val="0"/>
                  <w:marRight w:val="0"/>
                  <w:marTop w:val="0"/>
                  <w:marBottom w:val="0"/>
                  <w:divBdr>
                    <w:top w:val="none" w:sz="0" w:space="0" w:color="auto"/>
                    <w:left w:val="none" w:sz="0" w:space="0" w:color="auto"/>
                    <w:bottom w:val="none" w:sz="0" w:space="0" w:color="auto"/>
                    <w:right w:val="none" w:sz="0" w:space="0" w:color="auto"/>
                  </w:divBdr>
                  <w:divsChild>
                    <w:div w:id="196353629">
                      <w:marLeft w:val="0"/>
                      <w:marRight w:val="0"/>
                      <w:marTop w:val="0"/>
                      <w:marBottom w:val="0"/>
                      <w:divBdr>
                        <w:top w:val="none" w:sz="0" w:space="0" w:color="auto"/>
                        <w:left w:val="none" w:sz="0" w:space="0" w:color="auto"/>
                        <w:bottom w:val="none" w:sz="0" w:space="0" w:color="auto"/>
                        <w:right w:val="none" w:sz="0" w:space="0" w:color="auto"/>
                      </w:divBdr>
                    </w:div>
                  </w:divsChild>
                </w:div>
                <w:div w:id="2033410912">
                  <w:marLeft w:val="0"/>
                  <w:marRight w:val="0"/>
                  <w:marTop w:val="0"/>
                  <w:marBottom w:val="0"/>
                  <w:divBdr>
                    <w:top w:val="none" w:sz="0" w:space="0" w:color="auto"/>
                    <w:left w:val="none" w:sz="0" w:space="0" w:color="auto"/>
                    <w:bottom w:val="none" w:sz="0" w:space="0" w:color="auto"/>
                    <w:right w:val="none" w:sz="0" w:space="0" w:color="auto"/>
                  </w:divBdr>
                  <w:divsChild>
                    <w:div w:id="488594518">
                      <w:marLeft w:val="0"/>
                      <w:marRight w:val="0"/>
                      <w:marTop w:val="0"/>
                      <w:marBottom w:val="0"/>
                      <w:divBdr>
                        <w:top w:val="none" w:sz="0" w:space="0" w:color="auto"/>
                        <w:left w:val="none" w:sz="0" w:space="0" w:color="auto"/>
                        <w:bottom w:val="none" w:sz="0" w:space="0" w:color="auto"/>
                        <w:right w:val="none" w:sz="0" w:space="0" w:color="auto"/>
                      </w:divBdr>
                    </w:div>
                  </w:divsChild>
                </w:div>
                <w:div w:id="2075008359">
                  <w:marLeft w:val="0"/>
                  <w:marRight w:val="0"/>
                  <w:marTop w:val="0"/>
                  <w:marBottom w:val="0"/>
                  <w:divBdr>
                    <w:top w:val="none" w:sz="0" w:space="0" w:color="auto"/>
                    <w:left w:val="none" w:sz="0" w:space="0" w:color="auto"/>
                    <w:bottom w:val="none" w:sz="0" w:space="0" w:color="auto"/>
                    <w:right w:val="none" w:sz="0" w:space="0" w:color="auto"/>
                  </w:divBdr>
                  <w:divsChild>
                    <w:div w:id="16263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4594">
              <w:marLeft w:val="0"/>
              <w:marRight w:val="0"/>
              <w:marTop w:val="0"/>
              <w:marBottom w:val="0"/>
              <w:divBdr>
                <w:top w:val="none" w:sz="0" w:space="0" w:color="auto"/>
                <w:left w:val="none" w:sz="0" w:space="0" w:color="auto"/>
                <w:bottom w:val="none" w:sz="0" w:space="0" w:color="auto"/>
                <w:right w:val="none" w:sz="0" w:space="0" w:color="auto"/>
              </w:divBdr>
              <w:divsChild>
                <w:div w:id="108817380">
                  <w:marLeft w:val="0"/>
                  <w:marRight w:val="0"/>
                  <w:marTop w:val="0"/>
                  <w:marBottom w:val="0"/>
                  <w:divBdr>
                    <w:top w:val="none" w:sz="0" w:space="0" w:color="auto"/>
                    <w:left w:val="none" w:sz="0" w:space="0" w:color="auto"/>
                    <w:bottom w:val="none" w:sz="0" w:space="0" w:color="auto"/>
                    <w:right w:val="none" w:sz="0" w:space="0" w:color="auto"/>
                  </w:divBdr>
                  <w:divsChild>
                    <w:div w:id="1200968903">
                      <w:marLeft w:val="0"/>
                      <w:marRight w:val="0"/>
                      <w:marTop w:val="0"/>
                      <w:marBottom w:val="0"/>
                      <w:divBdr>
                        <w:top w:val="none" w:sz="0" w:space="0" w:color="auto"/>
                        <w:left w:val="none" w:sz="0" w:space="0" w:color="auto"/>
                        <w:bottom w:val="none" w:sz="0" w:space="0" w:color="auto"/>
                        <w:right w:val="none" w:sz="0" w:space="0" w:color="auto"/>
                      </w:divBdr>
                    </w:div>
                  </w:divsChild>
                </w:div>
                <w:div w:id="266814060">
                  <w:marLeft w:val="0"/>
                  <w:marRight w:val="0"/>
                  <w:marTop w:val="0"/>
                  <w:marBottom w:val="0"/>
                  <w:divBdr>
                    <w:top w:val="none" w:sz="0" w:space="0" w:color="auto"/>
                    <w:left w:val="none" w:sz="0" w:space="0" w:color="auto"/>
                    <w:bottom w:val="none" w:sz="0" w:space="0" w:color="auto"/>
                    <w:right w:val="none" w:sz="0" w:space="0" w:color="auto"/>
                  </w:divBdr>
                  <w:divsChild>
                    <w:div w:id="1736661312">
                      <w:marLeft w:val="0"/>
                      <w:marRight w:val="0"/>
                      <w:marTop w:val="0"/>
                      <w:marBottom w:val="0"/>
                      <w:divBdr>
                        <w:top w:val="none" w:sz="0" w:space="0" w:color="auto"/>
                        <w:left w:val="none" w:sz="0" w:space="0" w:color="auto"/>
                        <w:bottom w:val="none" w:sz="0" w:space="0" w:color="auto"/>
                        <w:right w:val="none" w:sz="0" w:space="0" w:color="auto"/>
                      </w:divBdr>
                    </w:div>
                  </w:divsChild>
                </w:div>
                <w:div w:id="279147762">
                  <w:marLeft w:val="0"/>
                  <w:marRight w:val="0"/>
                  <w:marTop w:val="0"/>
                  <w:marBottom w:val="0"/>
                  <w:divBdr>
                    <w:top w:val="none" w:sz="0" w:space="0" w:color="auto"/>
                    <w:left w:val="none" w:sz="0" w:space="0" w:color="auto"/>
                    <w:bottom w:val="none" w:sz="0" w:space="0" w:color="auto"/>
                    <w:right w:val="none" w:sz="0" w:space="0" w:color="auto"/>
                  </w:divBdr>
                  <w:divsChild>
                    <w:div w:id="1506482718">
                      <w:marLeft w:val="0"/>
                      <w:marRight w:val="0"/>
                      <w:marTop w:val="0"/>
                      <w:marBottom w:val="0"/>
                      <w:divBdr>
                        <w:top w:val="none" w:sz="0" w:space="0" w:color="auto"/>
                        <w:left w:val="none" w:sz="0" w:space="0" w:color="auto"/>
                        <w:bottom w:val="none" w:sz="0" w:space="0" w:color="auto"/>
                        <w:right w:val="none" w:sz="0" w:space="0" w:color="auto"/>
                      </w:divBdr>
                    </w:div>
                  </w:divsChild>
                </w:div>
                <w:div w:id="661814453">
                  <w:marLeft w:val="0"/>
                  <w:marRight w:val="0"/>
                  <w:marTop w:val="0"/>
                  <w:marBottom w:val="0"/>
                  <w:divBdr>
                    <w:top w:val="none" w:sz="0" w:space="0" w:color="auto"/>
                    <w:left w:val="none" w:sz="0" w:space="0" w:color="auto"/>
                    <w:bottom w:val="none" w:sz="0" w:space="0" w:color="auto"/>
                    <w:right w:val="none" w:sz="0" w:space="0" w:color="auto"/>
                  </w:divBdr>
                  <w:divsChild>
                    <w:div w:id="1665737358">
                      <w:marLeft w:val="0"/>
                      <w:marRight w:val="0"/>
                      <w:marTop w:val="0"/>
                      <w:marBottom w:val="0"/>
                      <w:divBdr>
                        <w:top w:val="none" w:sz="0" w:space="0" w:color="auto"/>
                        <w:left w:val="none" w:sz="0" w:space="0" w:color="auto"/>
                        <w:bottom w:val="none" w:sz="0" w:space="0" w:color="auto"/>
                        <w:right w:val="none" w:sz="0" w:space="0" w:color="auto"/>
                      </w:divBdr>
                    </w:div>
                  </w:divsChild>
                </w:div>
                <w:div w:id="803545674">
                  <w:marLeft w:val="0"/>
                  <w:marRight w:val="0"/>
                  <w:marTop w:val="0"/>
                  <w:marBottom w:val="0"/>
                  <w:divBdr>
                    <w:top w:val="none" w:sz="0" w:space="0" w:color="auto"/>
                    <w:left w:val="none" w:sz="0" w:space="0" w:color="auto"/>
                    <w:bottom w:val="none" w:sz="0" w:space="0" w:color="auto"/>
                    <w:right w:val="none" w:sz="0" w:space="0" w:color="auto"/>
                  </w:divBdr>
                  <w:divsChild>
                    <w:div w:id="296645027">
                      <w:marLeft w:val="0"/>
                      <w:marRight w:val="0"/>
                      <w:marTop w:val="0"/>
                      <w:marBottom w:val="0"/>
                      <w:divBdr>
                        <w:top w:val="none" w:sz="0" w:space="0" w:color="auto"/>
                        <w:left w:val="none" w:sz="0" w:space="0" w:color="auto"/>
                        <w:bottom w:val="none" w:sz="0" w:space="0" w:color="auto"/>
                        <w:right w:val="none" w:sz="0" w:space="0" w:color="auto"/>
                      </w:divBdr>
                    </w:div>
                  </w:divsChild>
                </w:div>
                <w:div w:id="1027102368">
                  <w:marLeft w:val="0"/>
                  <w:marRight w:val="0"/>
                  <w:marTop w:val="0"/>
                  <w:marBottom w:val="0"/>
                  <w:divBdr>
                    <w:top w:val="none" w:sz="0" w:space="0" w:color="auto"/>
                    <w:left w:val="none" w:sz="0" w:space="0" w:color="auto"/>
                    <w:bottom w:val="none" w:sz="0" w:space="0" w:color="auto"/>
                    <w:right w:val="none" w:sz="0" w:space="0" w:color="auto"/>
                  </w:divBdr>
                  <w:divsChild>
                    <w:div w:id="1781027557">
                      <w:marLeft w:val="0"/>
                      <w:marRight w:val="0"/>
                      <w:marTop w:val="0"/>
                      <w:marBottom w:val="0"/>
                      <w:divBdr>
                        <w:top w:val="none" w:sz="0" w:space="0" w:color="auto"/>
                        <w:left w:val="none" w:sz="0" w:space="0" w:color="auto"/>
                        <w:bottom w:val="none" w:sz="0" w:space="0" w:color="auto"/>
                        <w:right w:val="none" w:sz="0" w:space="0" w:color="auto"/>
                      </w:divBdr>
                    </w:div>
                  </w:divsChild>
                </w:div>
                <w:div w:id="1038436130">
                  <w:marLeft w:val="0"/>
                  <w:marRight w:val="0"/>
                  <w:marTop w:val="0"/>
                  <w:marBottom w:val="0"/>
                  <w:divBdr>
                    <w:top w:val="none" w:sz="0" w:space="0" w:color="auto"/>
                    <w:left w:val="none" w:sz="0" w:space="0" w:color="auto"/>
                    <w:bottom w:val="none" w:sz="0" w:space="0" w:color="auto"/>
                    <w:right w:val="none" w:sz="0" w:space="0" w:color="auto"/>
                  </w:divBdr>
                  <w:divsChild>
                    <w:div w:id="960187449">
                      <w:marLeft w:val="0"/>
                      <w:marRight w:val="0"/>
                      <w:marTop w:val="0"/>
                      <w:marBottom w:val="0"/>
                      <w:divBdr>
                        <w:top w:val="none" w:sz="0" w:space="0" w:color="auto"/>
                        <w:left w:val="none" w:sz="0" w:space="0" w:color="auto"/>
                        <w:bottom w:val="none" w:sz="0" w:space="0" w:color="auto"/>
                        <w:right w:val="none" w:sz="0" w:space="0" w:color="auto"/>
                      </w:divBdr>
                    </w:div>
                  </w:divsChild>
                </w:div>
                <w:div w:id="1310938634">
                  <w:marLeft w:val="0"/>
                  <w:marRight w:val="0"/>
                  <w:marTop w:val="0"/>
                  <w:marBottom w:val="0"/>
                  <w:divBdr>
                    <w:top w:val="none" w:sz="0" w:space="0" w:color="auto"/>
                    <w:left w:val="none" w:sz="0" w:space="0" w:color="auto"/>
                    <w:bottom w:val="none" w:sz="0" w:space="0" w:color="auto"/>
                    <w:right w:val="none" w:sz="0" w:space="0" w:color="auto"/>
                  </w:divBdr>
                  <w:divsChild>
                    <w:div w:id="132217576">
                      <w:marLeft w:val="0"/>
                      <w:marRight w:val="0"/>
                      <w:marTop w:val="0"/>
                      <w:marBottom w:val="0"/>
                      <w:divBdr>
                        <w:top w:val="none" w:sz="0" w:space="0" w:color="auto"/>
                        <w:left w:val="none" w:sz="0" w:space="0" w:color="auto"/>
                        <w:bottom w:val="none" w:sz="0" w:space="0" w:color="auto"/>
                        <w:right w:val="none" w:sz="0" w:space="0" w:color="auto"/>
                      </w:divBdr>
                    </w:div>
                  </w:divsChild>
                </w:div>
                <w:div w:id="1319647145">
                  <w:marLeft w:val="0"/>
                  <w:marRight w:val="0"/>
                  <w:marTop w:val="0"/>
                  <w:marBottom w:val="0"/>
                  <w:divBdr>
                    <w:top w:val="none" w:sz="0" w:space="0" w:color="auto"/>
                    <w:left w:val="none" w:sz="0" w:space="0" w:color="auto"/>
                    <w:bottom w:val="none" w:sz="0" w:space="0" w:color="auto"/>
                    <w:right w:val="none" w:sz="0" w:space="0" w:color="auto"/>
                  </w:divBdr>
                  <w:divsChild>
                    <w:div w:id="1127621620">
                      <w:marLeft w:val="0"/>
                      <w:marRight w:val="0"/>
                      <w:marTop w:val="0"/>
                      <w:marBottom w:val="0"/>
                      <w:divBdr>
                        <w:top w:val="none" w:sz="0" w:space="0" w:color="auto"/>
                        <w:left w:val="none" w:sz="0" w:space="0" w:color="auto"/>
                        <w:bottom w:val="none" w:sz="0" w:space="0" w:color="auto"/>
                        <w:right w:val="none" w:sz="0" w:space="0" w:color="auto"/>
                      </w:divBdr>
                    </w:div>
                  </w:divsChild>
                </w:div>
                <w:div w:id="1571118459">
                  <w:marLeft w:val="0"/>
                  <w:marRight w:val="0"/>
                  <w:marTop w:val="0"/>
                  <w:marBottom w:val="0"/>
                  <w:divBdr>
                    <w:top w:val="none" w:sz="0" w:space="0" w:color="auto"/>
                    <w:left w:val="none" w:sz="0" w:space="0" w:color="auto"/>
                    <w:bottom w:val="none" w:sz="0" w:space="0" w:color="auto"/>
                    <w:right w:val="none" w:sz="0" w:space="0" w:color="auto"/>
                  </w:divBdr>
                  <w:divsChild>
                    <w:div w:id="1198736117">
                      <w:marLeft w:val="0"/>
                      <w:marRight w:val="0"/>
                      <w:marTop w:val="0"/>
                      <w:marBottom w:val="0"/>
                      <w:divBdr>
                        <w:top w:val="none" w:sz="0" w:space="0" w:color="auto"/>
                        <w:left w:val="none" w:sz="0" w:space="0" w:color="auto"/>
                        <w:bottom w:val="none" w:sz="0" w:space="0" w:color="auto"/>
                        <w:right w:val="none" w:sz="0" w:space="0" w:color="auto"/>
                      </w:divBdr>
                    </w:div>
                  </w:divsChild>
                </w:div>
                <w:div w:id="1575969457">
                  <w:marLeft w:val="0"/>
                  <w:marRight w:val="0"/>
                  <w:marTop w:val="0"/>
                  <w:marBottom w:val="0"/>
                  <w:divBdr>
                    <w:top w:val="none" w:sz="0" w:space="0" w:color="auto"/>
                    <w:left w:val="none" w:sz="0" w:space="0" w:color="auto"/>
                    <w:bottom w:val="none" w:sz="0" w:space="0" w:color="auto"/>
                    <w:right w:val="none" w:sz="0" w:space="0" w:color="auto"/>
                  </w:divBdr>
                  <w:divsChild>
                    <w:div w:id="416296038">
                      <w:marLeft w:val="0"/>
                      <w:marRight w:val="0"/>
                      <w:marTop w:val="0"/>
                      <w:marBottom w:val="0"/>
                      <w:divBdr>
                        <w:top w:val="none" w:sz="0" w:space="0" w:color="auto"/>
                        <w:left w:val="none" w:sz="0" w:space="0" w:color="auto"/>
                        <w:bottom w:val="none" w:sz="0" w:space="0" w:color="auto"/>
                        <w:right w:val="none" w:sz="0" w:space="0" w:color="auto"/>
                      </w:divBdr>
                    </w:div>
                  </w:divsChild>
                </w:div>
                <w:div w:id="1692680099">
                  <w:marLeft w:val="0"/>
                  <w:marRight w:val="0"/>
                  <w:marTop w:val="0"/>
                  <w:marBottom w:val="0"/>
                  <w:divBdr>
                    <w:top w:val="none" w:sz="0" w:space="0" w:color="auto"/>
                    <w:left w:val="none" w:sz="0" w:space="0" w:color="auto"/>
                    <w:bottom w:val="none" w:sz="0" w:space="0" w:color="auto"/>
                    <w:right w:val="none" w:sz="0" w:space="0" w:color="auto"/>
                  </w:divBdr>
                  <w:divsChild>
                    <w:div w:id="15324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2631">
          <w:marLeft w:val="0"/>
          <w:marRight w:val="0"/>
          <w:marTop w:val="0"/>
          <w:marBottom w:val="0"/>
          <w:divBdr>
            <w:top w:val="none" w:sz="0" w:space="0" w:color="auto"/>
            <w:left w:val="none" w:sz="0" w:space="0" w:color="auto"/>
            <w:bottom w:val="none" w:sz="0" w:space="0" w:color="auto"/>
            <w:right w:val="none" w:sz="0" w:space="0" w:color="auto"/>
          </w:divBdr>
          <w:divsChild>
            <w:div w:id="871308239">
              <w:marLeft w:val="0"/>
              <w:marRight w:val="0"/>
              <w:marTop w:val="0"/>
              <w:marBottom w:val="0"/>
              <w:divBdr>
                <w:top w:val="none" w:sz="0" w:space="0" w:color="auto"/>
                <w:left w:val="none" w:sz="0" w:space="0" w:color="auto"/>
                <w:bottom w:val="none" w:sz="0" w:space="0" w:color="auto"/>
                <w:right w:val="none" w:sz="0" w:space="0" w:color="auto"/>
              </w:divBdr>
              <w:divsChild>
                <w:div w:id="296568778">
                  <w:marLeft w:val="0"/>
                  <w:marRight w:val="0"/>
                  <w:marTop w:val="0"/>
                  <w:marBottom w:val="0"/>
                  <w:divBdr>
                    <w:top w:val="none" w:sz="0" w:space="0" w:color="auto"/>
                    <w:left w:val="none" w:sz="0" w:space="0" w:color="auto"/>
                    <w:bottom w:val="none" w:sz="0" w:space="0" w:color="auto"/>
                    <w:right w:val="none" w:sz="0" w:space="0" w:color="auto"/>
                  </w:divBdr>
                  <w:divsChild>
                    <w:div w:id="1413426483">
                      <w:marLeft w:val="0"/>
                      <w:marRight w:val="0"/>
                      <w:marTop w:val="0"/>
                      <w:marBottom w:val="0"/>
                      <w:divBdr>
                        <w:top w:val="none" w:sz="0" w:space="0" w:color="auto"/>
                        <w:left w:val="none" w:sz="0" w:space="0" w:color="auto"/>
                        <w:bottom w:val="none" w:sz="0" w:space="0" w:color="auto"/>
                        <w:right w:val="none" w:sz="0" w:space="0" w:color="auto"/>
                      </w:divBdr>
                    </w:div>
                  </w:divsChild>
                </w:div>
                <w:div w:id="728966975">
                  <w:marLeft w:val="0"/>
                  <w:marRight w:val="0"/>
                  <w:marTop w:val="0"/>
                  <w:marBottom w:val="0"/>
                  <w:divBdr>
                    <w:top w:val="none" w:sz="0" w:space="0" w:color="auto"/>
                    <w:left w:val="none" w:sz="0" w:space="0" w:color="auto"/>
                    <w:bottom w:val="none" w:sz="0" w:space="0" w:color="auto"/>
                    <w:right w:val="none" w:sz="0" w:space="0" w:color="auto"/>
                  </w:divBdr>
                  <w:divsChild>
                    <w:div w:id="2145079863">
                      <w:marLeft w:val="0"/>
                      <w:marRight w:val="0"/>
                      <w:marTop w:val="0"/>
                      <w:marBottom w:val="0"/>
                      <w:divBdr>
                        <w:top w:val="none" w:sz="0" w:space="0" w:color="auto"/>
                        <w:left w:val="none" w:sz="0" w:space="0" w:color="auto"/>
                        <w:bottom w:val="none" w:sz="0" w:space="0" w:color="auto"/>
                        <w:right w:val="none" w:sz="0" w:space="0" w:color="auto"/>
                      </w:divBdr>
                    </w:div>
                  </w:divsChild>
                </w:div>
                <w:div w:id="1839494311">
                  <w:marLeft w:val="0"/>
                  <w:marRight w:val="0"/>
                  <w:marTop w:val="0"/>
                  <w:marBottom w:val="0"/>
                  <w:divBdr>
                    <w:top w:val="none" w:sz="0" w:space="0" w:color="auto"/>
                    <w:left w:val="none" w:sz="0" w:space="0" w:color="auto"/>
                    <w:bottom w:val="none" w:sz="0" w:space="0" w:color="auto"/>
                    <w:right w:val="none" w:sz="0" w:space="0" w:color="auto"/>
                  </w:divBdr>
                  <w:divsChild>
                    <w:div w:id="4332337">
                      <w:marLeft w:val="0"/>
                      <w:marRight w:val="0"/>
                      <w:marTop w:val="0"/>
                      <w:marBottom w:val="0"/>
                      <w:divBdr>
                        <w:top w:val="none" w:sz="0" w:space="0" w:color="auto"/>
                        <w:left w:val="none" w:sz="0" w:space="0" w:color="auto"/>
                        <w:bottom w:val="none" w:sz="0" w:space="0" w:color="auto"/>
                        <w:right w:val="none" w:sz="0" w:space="0" w:color="auto"/>
                      </w:divBdr>
                      <w:divsChild>
                        <w:div w:id="943658075">
                          <w:marLeft w:val="0"/>
                          <w:marRight w:val="0"/>
                          <w:marTop w:val="0"/>
                          <w:marBottom w:val="0"/>
                          <w:divBdr>
                            <w:top w:val="none" w:sz="0" w:space="0" w:color="auto"/>
                            <w:left w:val="none" w:sz="0" w:space="0" w:color="auto"/>
                            <w:bottom w:val="none" w:sz="0" w:space="0" w:color="auto"/>
                            <w:right w:val="none" w:sz="0" w:space="0" w:color="auto"/>
                          </w:divBdr>
                        </w:div>
                      </w:divsChild>
                    </w:div>
                    <w:div w:id="350645174">
                      <w:marLeft w:val="0"/>
                      <w:marRight w:val="0"/>
                      <w:marTop w:val="0"/>
                      <w:marBottom w:val="0"/>
                      <w:divBdr>
                        <w:top w:val="none" w:sz="0" w:space="0" w:color="auto"/>
                        <w:left w:val="none" w:sz="0" w:space="0" w:color="auto"/>
                        <w:bottom w:val="none" w:sz="0" w:space="0" w:color="auto"/>
                        <w:right w:val="none" w:sz="0" w:space="0" w:color="auto"/>
                      </w:divBdr>
                      <w:divsChild>
                        <w:div w:id="2136177032">
                          <w:marLeft w:val="0"/>
                          <w:marRight w:val="0"/>
                          <w:marTop w:val="0"/>
                          <w:marBottom w:val="0"/>
                          <w:divBdr>
                            <w:top w:val="none" w:sz="0" w:space="0" w:color="auto"/>
                            <w:left w:val="none" w:sz="0" w:space="0" w:color="auto"/>
                            <w:bottom w:val="none" w:sz="0" w:space="0" w:color="auto"/>
                            <w:right w:val="none" w:sz="0" w:space="0" w:color="auto"/>
                          </w:divBdr>
                        </w:div>
                      </w:divsChild>
                    </w:div>
                    <w:div w:id="355929756">
                      <w:marLeft w:val="0"/>
                      <w:marRight w:val="0"/>
                      <w:marTop w:val="0"/>
                      <w:marBottom w:val="0"/>
                      <w:divBdr>
                        <w:top w:val="none" w:sz="0" w:space="0" w:color="auto"/>
                        <w:left w:val="none" w:sz="0" w:space="0" w:color="auto"/>
                        <w:bottom w:val="none" w:sz="0" w:space="0" w:color="auto"/>
                        <w:right w:val="none" w:sz="0" w:space="0" w:color="auto"/>
                      </w:divBdr>
                      <w:divsChild>
                        <w:div w:id="1851143999">
                          <w:marLeft w:val="0"/>
                          <w:marRight w:val="0"/>
                          <w:marTop w:val="0"/>
                          <w:marBottom w:val="0"/>
                          <w:divBdr>
                            <w:top w:val="none" w:sz="0" w:space="0" w:color="auto"/>
                            <w:left w:val="none" w:sz="0" w:space="0" w:color="auto"/>
                            <w:bottom w:val="none" w:sz="0" w:space="0" w:color="auto"/>
                            <w:right w:val="none" w:sz="0" w:space="0" w:color="auto"/>
                          </w:divBdr>
                        </w:div>
                      </w:divsChild>
                    </w:div>
                    <w:div w:id="387998834">
                      <w:marLeft w:val="0"/>
                      <w:marRight w:val="0"/>
                      <w:marTop w:val="0"/>
                      <w:marBottom w:val="0"/>
                      <w:divBdr>
                        <w:top w:val="none" w:sz="0" w:space="0" w:color="auto"/>
                        <w:left w:val="none" w:sz="0" w:space="0" w:color="auto"/>
                        <w:bottom w:val="none" w:sz="0" w:space="0" w:color="auto"/>
                        <w:right w:val="none" w:sz="0" w:space="0" w:color="auto"/>
                      </w:divBdr>
                      <w:divsChild>
                        <w:div w:id="883717606">
                          <w:marLeft w:val="0"/>
                          <w:marRight w:val="0"/>
                          <w:marTop w:val="0"/>
                          <w:marBottom w:val="0"/>
                          <w:divBdr>
                            <w:top w:val="none" w:sz="0" w:space="0" w:color="auto"/>
                            <w:left w:val="none" w:sz="0" w:space="0" w:color="auto"/>
                            <w:bottom w:val="none" w:sz="0" w:space="0" w:color="auto"/>
                            <w:right w:val="none" w:sz="0" w:space="0" w:color="auto"/>
                          </w:divBdr>
                        </w:div>
                      </w:divsChild>
                    </w:div>
                    <w:div w:id="442581729">
                      <w:marLeft w:val="0"/>
                      <w:marRight w:val="0"/>
                      <w:marTop w:val="0"/>
                      <w:marBottom w:val="0"/>
                      <w:divBdr>
                        <w:top w:val="none" w:sz="0" w:space="0" w:color="auto"/>
                        <w:left w:val="none" w:sz="0" w:space="0" w:color="auto"/>
                        <w:bottom w:val="none" w:sz="0" w:space="0" w:color="auto"/>
                        <w:right w:val="none" w:sz="0" w:space="0" w:color="auto"/>
                      </w:divBdr>
                      <w:divsChild>
                        <w:div w:id="1320690518">
                          <w:marLeft w:val="0"/>
                          <w:marRight w:val="0"/>
                          <w:marTop w:val="0"/>
                          <w:marBottom w:val="0"/>
                          <w:divBdr>
                            <w:top w:val="none" w:sz="0" w:space="0" w:color="auto"/>
                            <w:left w:val="none" w:sz="0" w:space="0" w:color="auto"/>
                            <w:bottom w:val="none" w:sz="0" w:space="0" w:color="auto"/>
                            <w:right w:val="none" w:sz="0" w:space="0" w:color="auto"/>
                          </w:divBdr>
                        </w:div>
                      </w:divsChild>
                    </w:div>
                    <w:div w:id="575012894">
                      <w:marLeft w:val="0"/>
                      <w:marRight w:val="0"/>
                      <w:marTop w:val="0"/>
                      <w:marBottom w:val="0"/>
                      <w:divBdr>
                        <w:top w:val="none" w:sz="0" w:space="0" w:color="auto"/>
                        <w:left w:val="none" w:sz="0" w:space="0" w:color="auto"/>
                        <w:bottom w:val="none" w:sz="0" w:space="0" w:color="auto"/>
                        <w:right w:val="none" w:sz="0" w:space="0" w:color="auto"/>
                      </w:divBdr>
                      <w:divsChild>
                        <w:div w:id="1003435012">
                          <w:marLeft w:val="0"/>
                          <w:marRight w:val="0"/>
                          <w:marTop w:val="0"/>
                          <w:marBottom w:val="0"/>
                          <w:divBdr>
                            <w:top w:val="none" w:sz="0" w:space="0" w:color="auto"/>
                            <w:left w:val="none" w:sz="0" w:space="0" w:color="auto"/>
                            <w:bottom w:val="none" w:sz="0" w:space="0" w:color="auto"/>
                            <w:right w:val="none" w:sz="0" w:space="0" w:color="auto"/>
                          </w:divBdr>
                        </w:div>
                      </w:divsChild>
                    </w:div>
                    <w:div w:id="694621217">
                      <w:marLeft w:val="0"/>
                      <w:marRight w:val="0"/>
                      <w:marTop w:val="0"/>
                      <w:marBottom w:val="0"/>
                      <w:divBdr>
                        <w:top w:val="none" w:sz="0" w:space="0" w:color="auto"/>
                        <w:left w:val="none" w:sz="0" w:space="0" w:color="auto"/>
                        <w:bottom w:val="none" w:sz="0" w:space="0" w:color="auto"/>
                        <w:right w:val="none" w:sz="0" w:space="0" w:color="auto"/>
                      </w:divBdr>
                      <w:divsChild>
                        <w:div w:id="430324124">
                          <w:marLeft w:val="0"/>
                          <w:marRight w:val="0"/>
                          <w:marTop w:val="0"/>
                          <w:marBottom w:val="0"/>
                          <w:divBdr>
                            <w:top w:val="none" w:sz="0" w:space="0" w:color="auto"/>
                            <w:left w:val="none" w:sz="0" w:space="0" w:color="auto"/>
                            <w:bottom w:val="none" w:sz="0" w:space="0" w:color="auto"/>
                            <w:right w:val="none" w:sz="0" w:space="0" w:color="auto"/>
                          </w:divBdr>
                        </w:div>
                      </w:divsChild>
                    </w:div>
                    <w:div w:id="774178596">
                      <w:marLeft w:val="0"/>
                      <w:marRight w:val="0"/>
                      <w:marTop w:val="0"/>
                      <w:marBottom w:val="0"/>
                      <w:divBdr>
                        <w:top w:val="none" w:sz="0" w:space="0" w:color="auto"/>
                        <w:left w:val="none" w:sz="0" w:space="0" w:color="auto"/>
                        <w:bottom w:val="none" w:sz="0" w:space="0" w:color="auto"/>
                        <w:right w:val="none" w:sz="0" w:space="0" w:color="auto"/>
                      </w:divBdr>
                      <w:divsChild>
                        <w:div w:id="1104501951">
                          <w:marLeft w:val="0"/>
                          <w:marRight w:val="0"/>
                          <w:marTop w:val="0"/>
                          <w:marBottom w:val="0"/>
                          <w:divBdr>
                            <w:top w:val="none" w:sz="0" w:space="0" w:color="auto"/>
                            <w:left w:val="none" w:sz="0" w:space="0" w:color="auto"/>
                            <w:bottom w:val="none" w:sz="0" w:space="0" w:color="auto"/>
                            <w:right w:val="none" w:sz="0" w:space="0" w:color="auto"/>
                          </w:divBdr>
                        </w:div>
                      </w:divsChild>
                    </w:div>
                    <w:div w:id="813644645">
                      <w:marLeft w:val="0"/>
                      <w:marRight w:val="0"/>
                      <w:marTop w:val="0"/>
                      <w:marBottom w:val="0"/>
                      <w:divBdr>
                        <w:top w:val="none" w:sz="0" w:space="0" w:color="auto"/>
                        <w:left w:val="none" w:sz="0" w:space="0" w:color="auto"/>
                        <w:bottom w:val="none" w:sz="0" w:space="0" w:color="auto"/>
                        <w:right w:val="none" w:sz="0" w:space="0" w:color="auto"/>
                      </w:divBdr>
                      <w:divsChild>
                        <w:div w:id="1268807803">
                          <w:marLeft w:val="0"/>
                          <w:marRight w:val="0"/>
                          <w:marTop w:val="0"/>
                          <w:marBottom w:val="0"/>
                          <w:divBdr>
                            <w:top w:val="none" w:sz="0" w:space="0" w:color="auto"/>
                            <w:left w:val="none" w:sz="0" w:space="0" w:color="auto"/>
                            <w:bottom w:val="none" w:sz="0" w:space="0" w:color="auto"/>
                            <w:right w:val="none" w:sz="0" w:space="0" w:color="auto"/>
                          </w:divBdr>
                        </w:div>
                      </w:divsChild>
                    </w:div>
                    <w:div w:id="918366607">
                      <w:marLeft w:val="0"/>
                      <w:marRight w:val="0"/>
                      <w:marTop w:val="0"/>
                      <w:marBottom w:val="0"/>
                      <w:divBdr>
                        <w:top w:val="none" w:sz="0" w:space="0" w:color="auto"/>
                        <w:left w:val="none" w:sz="0" w:space="0" w:color="auto"/>
                        <w:bottom w:val="none" w:sz="0" w:space="0" w:color="auto"/>
                        <w:right w:val="none" w:sz="0" w:space="0" w:color="auto"/>
                      </w:divBdr>
                      <w:divsChild>
                        <w:div w:id="2042244477">
                          <w:marLeft w:val="0"/>
                          <w:marRight w:val="0"/>
                          <w:marTop w:val="0"/>
                          <w:marBottom w:val="0"/>
                          <w:divBdr>
                            <w:top w:val="none" w:sz="0" w:space="0" w:color="auto"/>
                            <w:left w:val="none" w:sz="0" w:space="0" w:color="auto"/>
                            <w:bottom w:val="none" w:sz="0" w:space="0" w:color="auto"/>
                            <w:right w:val="none" w:sz="0" w:space="0" w:color="auto"/>
                          </w:divBdr>
                        </w:div>
                      </w:divsChild>
                    </w:div>
                    <w:div w:id="1113670396">
                      <w:marLeft w:val="0"/>
                      <w:marRight w:val="0"/>
                      <w:marTop w:val="0"/>
                      <w:marBottom w:val="0"/>
                      <w:divBdr>
                        <w:top w:val="none" w:sz="0" w:space="0" w:color="auto"/>
                        <w:left w:val="none" w:sz="0" w:space="0" w:color="auto"/>
                        <w:bottom w:val="none" w:sz="0" w:space="0" w:color="auto"/>
                        <w:right w:val="none" w:sz="0" w:space="0" w:color="auto"/>
                      </w:divBdr>
                      <w:divsChild>
                        <w:div w:id="518273810">
                          <w:marLeft w:val="0"/>
                          <w:marRight w:val="0"/>
                          <w:marTop w:val="0"/>
                          <w:marBottom w:val="0"/>
                          <w:divBdr>
                            <w:top w:val="none" w:sz="0" w:space="0" w:color="auto"/>
                            <w:left w:val="none" w:sz="0" w:space="0" w:color="auto"/>
                            <w:bottom w:val="none" w:sz="0" w:space="0" w:color="auto"/>
                            <w:right w:val="none" w:sz="0" w:space="0" w:color="auto"/>
                          </w:divBdr>
                        </w:div>
                      </w:divsChild>
                    </w:div>
                    <w:div w:id="1290087558">
                      <w:marLeft w:val="0"/>
                      <w:marRight w:val="0"/>
                      <w:marTop w:val="0"/>
                      <w:marBottom w:val="0"/>
                      <w:divBdr>
                        <w:top w:val="none" w:sz="0" w:space="0" w:color="auto"/>
                        <w:left w:val="none" w:sz="0" w:space="0" w:color="auto"/>
                        <w:bottom w:val="none" w:sz="0" w:space="0" w:color="auto"/>
                        <w:right w:val="none" w:sz="0" w:space="0" w:color="auto"/>
                      </w:divBdr>
                      <w:divsChild>
                        <w:div w:id="1210453952">
                          <w:marLeft w:val="0"/>
                          <w:marRight w:val="0"/>
                          <w:marTop w:val="0"/>
                          <w:marBottom w:val="0"/>
                          <w:divBdr>
                            <w:top w:val="none" w:sz="0" w:space="0" w:color="auto"/>
                            <w:left w:val="none" w:sz="0" w:space="0" w:color="auto"/>
                            <w:bottom w:val="none" w:sz="0" w:space="0" w:color="auto"/>
                            <w:right w:val="none" w:sz="0" w:space="0" w:color="auto"/>
                          </w:divBdr>
                        </w:div>
                      </w:divsChild>
                    </w:div>
                    <w:div w:id="1351756092">
                      <w:marLeft w:val="0"/>
                      <w:marRight w:val="0"/>
                      <w:marTop w:val="0"/>
                      <w:marBottom w:val="0"/>
                      <w:divBdr>
                        <w:top w:val="none" w:sz="0" w:space="0" w:color="auto"/>
                        <w:left w:val="none" w:sz="0" w:space="0" w:color="auto"/>
                        <w:bottom w:val="none" w:sz="0" w:space="0" w:color="auto"/>
                        <w:right w:val="none" w:sz="0" w:space="0" w:color="auto"/>
                      </w:divBdr>
                      <w:divsChild>
                        <w:div w:id="826746865">
                          <w:marLeft w:val="0"/>
                          <w:marRight w:val="0"/>
                          <w:marTop w:val="0"/>
                          <w:marBottom w:val="0"/>
                          <w:divBdr>
                            <w:top w:val="none" w:sz="0" w:space="0" w:color="auto"/>
                            <w:left w:val="none" w:sz="0" w:space="0" w:color="auto"/>
                            <w:bottom w:val="none" w:sz="0" w:space="0" w:color="auto"/>
                            <w:right w:val="none" w:sz="0" w:space="0" w:color="auto"/>
                          </w:divBdr>
                        </w:div>
                      </w:divsChild>
                    </w:div>
                    <w:div w:id="1525174492">
                      <w:marLeft w:val="0"/>
                      <w:marRight w:val="0"/>
                      <w:marTop w:val="0"/>
                      <w:marBottom w:val="0"/>
                      <w:divBdr>
                        <w:top w:val="none" w:sz="0" w:space="0" w:color="auto"/>
                        <w:left w:val="none" w:sz="0" w:space="0" w:color="auto"/>
                        <w:bottom w:val="none" w:sz="0" w:space="0" w:color="auto"/>
                        <w:right w:val="none" w:sz="0" w:space="0" w:color="auto"/>
                      </w:divBdr>
                      <w:divsChild>
                        <w:div w:id="61415078">
                          <w:marLeft w:val="0"/>
                          <w:marRight w:val="0"/>
                          <w:marTop w:val="0"/>
                          <w:marBottom w:val="0"/>
                          <w:divBdr>
                            <w:top w:val="none" w:sz="0" w:space="0" w:color="auto"/>
                            <w:left w:val="none" w:sz="0" w:space="0" w:color="auto"/>
                            <w:bottom w:val="none" w:sz="0" w:space="0" w:color="auto"/>
                            <w:right w:val="none" w:sz="0" w:space="0" w:color="auto"/>
                          </w:divBdr>
                        </w:div>
                      </w:divsChild>
                    </w:div>
                    <w:div w:id="1601454613">
                      <w:marLeft w:val="0"/>
                      <w:marRight w:val="0"/>
                      <w:marTop w:val="0"/>
                      <w:marBottom w:val="0"/>
                      <w:divBdr>
                        <w:top w:val="none" w:sz="0" w:space="0" w:color="auto"/>
                        <w:left w:val="none" w:sz="0" w:space="0" w:color="auto"/>
                        <w:bottom w:val="none" w:sz="0" w:space="0" w:color="auto"/>
                        <w:right w:val="none" w:sz="0" w:space="0" w:color="auto"/>
                      </w:divBdr>
                      <w:divsChild>
                        <w:div w:id="516038007">
                          <w:marLeft w:val="0"/>
                          <w:marRight w:val="0"/>
                          <w:marTop w:val="0"/>
                          <w:marBottom w:val="0"/>
                          <w:divBdr>
                            <w:top w:val="none" w:sz="0" w:space="0" w:color="auto"/>
                            <w:left w:val="none" w:sz="0" w:space="0" w:color="auto"/>
                            <w:bottom w:val="none" w:sz="0" w:space="0" w:color="auto"/>
                            <w:right w:val="none" w:sz="0" w:space="0" w:color="auto"/>
                          </w:divBdr>
                        </w:div>
                      </w:divsChild>
                    </w:div>
                    <w:div w:id="1656376951">
                      <w:marLeft w:val="0"/>
                      <w:marRight w:val="0"/>
                      <w:marTop w:val="0"/>
                      <w:marBottom w:val="0"/>
                      <w:divBdr>
                        <w:top w:val="none" w:sz="0" w:space="0" w:color="auto"/>
                        <w:left w:val="none" w:sz="0" w:space="0" w:color="auto"/>
                        <w:bottom w:val="none" w:sz="0" w:space="0" w:color="auto"/>
                        <w:right w:val="none" w:sz="0" w:space="0" w:color="auto"/>
                      </w:divBdr>
                      <w:divsChild>
                        <w:div w:id="1913345536">
                          <w:marLeft w:val="0"/>
                          <w:marRight w:val="0"/>
                          <w:marTop w:val="0"/>
                          <w:marBottom w:val="0"/>
                          <w:divBdr>
                            <w:top w:val="none" w:sz="0" w:space="0" w:color="auto"/>
                            <w:left w:val="none" w:sz="0" w:space="0" w:color="auto"/>
                            <w:bottom w:val="none" w:sz="0" w:space="0" w:color="auto"/>
                            <w:right w:val="none" w:sz="0" w:space="0" w:color="auto"/>
                          </w:divBdr>
                        </w:div>
                      </w:divsChild>
                    </w:div>
                    <w:div w:id="1698660092">
                      <w:marLeft w:val="0"/>
                      <w:marRight w:val="0"/>
                      <w:marTop w:val="0"/>
                      <w:marBottom w:val="0"/>
                      <w:divBdr>
                        <w:top w:val="none" w:sz="0" w:space="0" w:color="auto"/>
                        <w:left w:val="none" w:sz="0" w:space="0" w:color="auto"/>
                        <w:bottom w:val="none" w:sz="0" w:space="0" w:color="auto"/>
                        <w:right w:val="none" w:sz="0" w:space="0" w:color="auto"/>
                      </w:divBdr>
                      <w:divsChild>
                        <w:div w:id="1003631322">
                          <w:marLeft w:val="0"/>
                          <w:marRight w:val="0"/>
                          <w:marTop w:val="0"/>
                          <w:marBottom w:val="0"/>
                          <w:divBdr>
                            <w:top w:val="none" w:sz="0" w:space="0" w:color="auto"/>
                            <w:left w:val="none" w:sz="0" w:space="0" w:color="auto"/>
                            <w:bottom w:val="none" w:sz="0" w:space="0" w:color="auto"/>
                            <w:right w:val="none" w:sz="0" w:space="0" w:color="auto"/>
                          </w:divBdr>
                        </w:div>
                      </w:divsChild>
                    </w:div>
                    <w:div w:id="1920287435">
                      <w:marLeft w:val="0"/>
                      <w:marRight w:val="0"/>
                      <w:marTop w:val="0"/>
                      <w:marBottom w:val="0"/>
                      <w:divBdr>
                        <w:top w:val="none" w:sz="0" w:space="0" w:color="auto"/>
                        <w:left w:val="none" w:sz="0" w:space="0" w:color="auto"/>
                        <w:bottom w:val="none" w:sz="0" w:space="0" w:color="auto"/>
                        <w:right w:val="none" w:sz="0" w:space="0" w:color="auto"/>
                      </w:divBdr>
                      <w:divsChild>
                        <w:div w:id="500702863">
                          <w:marLeft w:val="0"/>
                          <w:marRight w:val="0"/>
                          <w:marTop w:val="0"/>
                          <w:marBottom w:val="0"/>
                          <w:divBdr>
                            <w:top w:val="none" w:sz="0" w:space="0" w:color="auto"/>
                            <w:left w:val="none" w:sz="0" w:space="0" w:color="auto"/>
                            <w:bottom w:val="none" w:sz="0" w:space="0" w:color="auto"/>
                            <w:right w:val="none" w:sz="0" w:space="0" w:color="auto"/>
                          </w:divBdr>
                        </w:div>
                      </w:divsChild>
                    </w:div>
                    <w:div w:id="1920403080">
                      <w:marLeft w:val="0"/>
                      <w:marRight w:val="0"/>
                      <w:marTop w:val="0"/>
                      <w:marBottom w:val="0"/>
                      <w:divBdr>
                        <w:top w:val="none" w:sz="0" w:space="0" w:color="auto"/>
                        <w:left w:val="none" w:sz="0" w:space="0" w:color="auto"/>
                        <w:bottom w:val="none" w:sz="0" w:space="0" w:color="auto"/>
                        <w:right w:val="none" w:sz="0" w:space="0" w:color="auto"/>
                      </w:divBdr>
                      <w:divsChild>
                        <w:div w:id="2015300578">
                          <w:marLeft w:val="0"/>
                          <w:marRight w:val="0"/>
                          <w:marTop w:val="0"/>
                          <w:marBottom w:val="0"/>
                          <w:divBdr>
                            <w:top w:val="none" w:sz="0" w:space="0" w:color="auto"/>
                            <w:left w:val="none" w:sz="0" w:space="0" w:color="auto"/>
                            <w:bottom w:val="none" w:sz="0" w:space="0" w:color="auto"/>
                            <w:right w:val="none" w:sz="0" w:space="0" w:color="auto"/>
                          </w:divBdr>
                        </w:div>
                      </w:divsChild>
                    </w:div>
                    <w:div w:id="1984384442">
                      <w:marLeft w:val="0"/>
                      <w:marRight w:val="0"/>
                      <w:marTop w:val="0"/>
                      <w:marBottom w:val="0"/>
                      <w:divBdr>
                        <w:top w:val="none" w:sz="0" w:space="0" w:color="auto"/>
                        <w:left w:val="none" w:sz="0" w:space="0" w:color="auto"/>
                        <w:bottom w:val="none" w:sz="0" w:space="0" w:color="auto"/>
                        <w:right w:val="none" w:sz="0" w:space="0" w:color="auto"/>
                      </w:divBdr>
                      <w:divsChild>
                        <w:div w:id="9390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1098">
          <w:marLeft w:val="0"/>
          <w:marRight w:val="0"/>
          <w:marTop w:val="0"/>
          <w:marBottom w:val="0"/>
          <w:divBdr>
            <w:top w:val="none" w:sz="0" w:space="0" w:color="auto"/>
            <w:left w:val="none" w:sz="0" w:space="0" w:color="auto"/>
            <w:bottom w:val="none" w:sz="0" w:space="0" w:color="auto"/>
            <w:right w:val="none" w:sz="0" w:space="0" w:color="auto"/>
          </w:divBdr>
          <w:divsChild>
            <w:div w:id="276835785">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0"/>
                  <w:marTop w:val="0"/>
                  <w:marBottom w:val="0"/>
                  <w:divBdr>
                    <w:top w:val="none" w:sz="0" w:space="0" w:color="auto"/>
                    <w:left w:val="none" w:sz="0" w:space="0" w:color="auto"/>
                    <w:bottom w:val="none" w:sz="0" w:space="0" w:color="auto"/>
                    <w:right w:val="none" w:sz="0" w:space="0" w:color="auto"/>
                  </w:divBdr>
                </w:div>
              </w:divsChild>
            </w:div>
            <w:div w:id="479689431">
              <w:marLeft w:val="0"/>
              <w:marRight w:val="0"/>
              <w:marTop w:val="0"/>
              <w:marBottom w:val="0"/>
              <w:divBdr>
                <w:top w:val="none" w:sz="0" w:space="0" w:color="auto"/>
                <w:left w:val="none" w:sz="0" w:space="0" w:color="auto"/>
                <w:bottom w:val="none" w:sz="0" w:space="0" w:color="auto"/>
                <w:right w:val="none" w:sz="0" w:space="0" w:color="auto"/>
              </w:divBdr>
              <w:divsChild>
                <w:div w:id="853232226">
                  <w:marLeft w:val="0"/>
                  <w:marRight w:val="0"/>
                  <w:marTop w:val="0"/>
                  <w:marBottom w:val="0"/>
                  <w:divBdr>
                    <w:top w:val="none" w:sz="0" w:space="0" w:color="auto"/>
                    <w:left w:val="none" w:sz="0" w:space="0" w:color="auto"/>
                    <w:bottom w:val="none" w:sz="0" w:space="0" w:color="auto"/>
                    <w:right w:val="none" w:sz="0" w:space="0" w:color="auto"/>
                  </w:divBdr>
                </w:div>
              </w:divsChild>
            </w:div>
            <w:div w:id="507642226">
              <w:marLeft w:val="0"/>
              <w:marRight w:val="0"/>
              <w:marTop w:val="0"/>
              <w:marBottom w:val="0"/>
              <w:divBdr>
                <w:top w:val="none" w:sz="0" w:space="0" w:color="auto"/>
                <w:left w:val="none" w:sz="0" w:space="0" w:color="auto"/>
                <w:bottom w:val="none" w:sz="0" w:space="0" w:color="auto"/>
                <w:right w:val="none" w:sz="0" w:space="0" w:color="auto"/>
              </w:divBdr>
              <w:divsChild>
                <w:div w:id="1220245353">
                  <w:marLeft w:val="0"/>
                  <w:marRight w:val="0"/>
                  <w:marTop w:val="0"/>
                  <w:marBottom w:val="0"/>
                  <w:divBdr>
                    <w:top w:val="none" w:sz="0" w:space="0" w:color="auto"/>
                    <w:left w:val="none" w:sz="0" w:space="0" w:color="auto"/>
                    <w:bottom w:val="none" w:sz="0" w:space="0" w:color="auto"/>
                    <w:right w:val="none" w:sz="0" w:space="0" w:color="auto"/>
                  </w:divBdr>
                </w:div>
              </w:divsChild>
            </w:div>
            <w:div w:id="624316356">
              <w:marLeft w:val="0"/>
              <w:marRight w:val="0"/>
              <w:marTop w:val="0"/>
              <w:marBottom w:val="0"/>
              <w:divBdr>
                <w:top w:val="none" w:sz="0" w:space="0" w:color="auto"/>
                <w:left w:val="none" w:sz="0" w:space="0" w:color="auto"/>
                <w:bottom w:val="none" w:sz="0" w:space="0" w:color="auto"/>
                <w:right w:val="none" w:sz="0" w:space="0" w:color="auto"/>
              </w:divBdr>
              <w:divsChild>
                <w:div w:id="1047341110">
                  <w:marLeft w:val="0"/>
                  <w:marRight w:val="0"/>
                  <w:marTop w:val="0"/>
                  <w:marBottom w:val="0"/>
                  <w:divBdr>
                    <w:top w:val="none" w:sz="0" w:space="0" w:color="auto"/>
                    <w:left w:val="none" w:sz="0" w:space="0" w:color="auto"/>
                    <w:bottom w:val="none" w:sz="0" w:space="0" w:color="auto"/>
                    <w:right w:val="none" w:sz="0" w:space="0" w:color="auto"/>
                  </w:divBdr>
                </w:div>
              </w:divsChild>
            </w:div>
            <w:div w:id="651641580">
              <w:marLeft w:val="0"/>
              <w:marRight w:val="0"/>
              <w:marTop w:val="0"/>
              <w:marBottom w:val="0"/>
              <w:divBdr>
                <w:top w:val="none" w:sz="0" w:space="0" w:color="auto"/>
                <w:left w:val="none" w:sz="0" w:space="0" w:color="auto"/>
                <w:bottom w:val="none" w:sz="0" w:space="0" w:color="auto"/>
                <w:right w:val="none" w:sz="0" w:space="0" w:color="auto"/>
              </w:divBdr>
              <w:divsChild>
                <w:div w:id="859469553">
                  <w:marLeft w:val="0"/>
                  <w:marRight w:val="0"/>
                  <w:marTop w:val="0"/>
                  <w:marBottom w:val="0"/>
                  <w:divBdr>
                    <w:top w:val="none" w:sz="0" w:space="0" w:color="auto"/>
                    <w:left w:val="none" w:sz="0" w:space="0" w:color="auto"/>
                    <w:bottom w:val="none" w:sz="0" w:space="0" w:color="auto"/>
                    <w:right w:val="none" w:sz="0" w:space="0" w:color="auto"/>
                  </w:divBdr>
                </w:div>
              </w:divsChild>
            </w:div>
            <w:div w:id="774060758">
              <w:marLeft w:val="0"/>
              <w:marRight w:val="0"/>
              <w:marTop w:val="0"/>
              <w:marBottom w:val="0"/>
              <w:divBdr>
                <w:top w:val="none" w:sz="0" w:space="0" w:color="auto"/>
                <w:left w:val="none" w:sz="0" w:space="0" w:color="auto"/>
                <w:bottom w:val="none" w:sz="0" w:space="0" w:color="auto"/>
                <w:right w:val="none" w:sz="0" w:space="0" w:color="auto"/>
              </w:divBdr>
              <w:divsChild>
                <w:div w:id="2040423966">
                  <w:marLeft w:val="0"/>
                  <w:marRight w:val="0"/>
                  <w:marTop w:val="0"/>
                  <w:marBottom w:val="0"/>
                  <w:divBdr>
                    <w:top w:val="none" w:sz="0" w:space="0" w:color="auto"/>
                    <w:left w:val="none" w:sz="0" w:space="0" w:color="auto"/>
                    <w:bottom w:val="none" w:sz="0" w:space="0" w:color="auto"/>
                    <w:right w:val="none" w:sz="0" w:space="0" w:color="auto"/>
                  </w:divBdr>
                </w:div>
              </w:divsChild>
            </w:div>
            <w:div w:id="822812057">
              <w:marLeft w:val="0"/>
              <w:marRight w:val="0"/>
              <w:marTop w:val="0"/>
              <w:marBottom w:val="0"/>
              <w:divBdr>
                <w:top w:val="none" w:sz="0" w:space="0" w:color="auto"/>
                <w:left w:val="none" w:sz="0" w:space="0" w:color="auto"/>
                <w:bottom w:val="none" w:sz="0" w:space="0" w:color="auto"/>
                <w:right w:val="none" w:sz="0" w:space="0" w:color="auto"/>
              </w:divBdr>
              <w:divsChild>
                <w:div w:id="1312562523">
                  <w:marLeft w:val="0"/>
                  <w:marRight w:val="0"/>
                  <w:marTop w:val="0"/>
                  <w:marBottom w:val="0"/>
                  <w:divBdr>
                    <w:top w:val="none" w:sz="0" w:space="0" w:color="auto"/>
                    <w:left w:val="none" w:sz="0" w:space="0" w:color="auto"/>
                    <w:bottom w:val="none" w:sz="0" w:space="0" w:color="auto"/>
                    <w:right w:val="none" w:sz="0" w:space="0" w:color="auto"/>
                  </w:divBdr>
                </w:div>
              </w:divsChild>
            </w:div>
            <w:div w:id="841357456">
              <w:marLeft w:val="0"/>
              <w:marRight w:val="0"/>
              <w:marTop w:val="0"/>
              <w:marBottom w:val="0"/>
              <w:divBdr>
                <w:top w:val="none" w:sz="0" w:space="0" w:color="auto"/>
                <w:left w:val="none" w:sz="0" w:space="0" w:color="auto"/>
                <w:bottom w:val="none" w:sz="0" w:space="0" w:color="auto"/>
                <w:right w:val="none" w:sz="0" w:space="0" w:color="auto"/>
              </w:divBdr>
              <w:divsChild>
                <w:div w:id="738403141">
                  <w:marLeft w:val="0"/>
                  <w:marRight w:val="0"/>
                  <w:marTop w:val="0"/>
                  <w:marBottom w:val="0"/>
                  <w:divBdr>
                    <w:top w:val="none" w:sz="0" w:space="0" w:color="auto"/>
                    <w:left w:val="none" w:sz="0" w:space="0" w:color="auto"/>
                    <w:bottom w:val="none" w:sz="0" w:space="0" w:color="auto"/>
                    <w:right w:val="none" w:sz="0" w:space="0" w:color="auto"/>
                  </w:divBdr>
                </w:div>
              </w:divsChild>
            </w:div>
            <w:div w:id="1207068121">
              <w:marLeft w:val="0"/>
              <w:marRight w:val="0"/>
              <w:marTop w:val="0"/>
              <w:marBottom w:val="0"/>
              <w:divBdr>
                <w:top w:val="none" w:sz="0" w:space="0" w:color="auto"/>
                <w:left w:val="none" w:sz="0" w:space="0" w:color="auto"/>
                <w:bottom w:val="none" w:sz="0" w:space="0" w:color="auto"/>
                <w:right w:val="none" w:sz="0" w:space="0" w:color="auto"/>
              </w:divBdr>
              <w:divsChild>
                <w:div w:id="1384603199">
                  <w:marLeft w:val="0"/>
                  <w:marRight w:val="0"/>
                  <w:marTop w:val="0"/>
                  <w:marBottom w:val="0"/>
                  <w:divBdr>
                    <w:top w:val="none" w:sz="0" w:space="0" w:color="auto"/>
                    <w:left w:val="none" w:sz="0" w:space="0" w:color="auto"/>
                    <w:bottom w:val="none" w:sz="0" w:space="0" w:color="auto"/>
                    <w:right w:val="none" w:sz="0" w:space="0" w:color="auto"/>
                  </w:divBdr>
                </w:div>
              </w:divsChild>
            </w:div>
            <w:div w:id="1251043108">
              <w:marLeft w:val="0"/>
              <w:marRight w:val="0"/>
              <w:marTop w:val="0"/>
              <w:marBottom w:val="0"/>
              <w:divBdr>
                <w:top w:val="none" w:sz="0" w:space="0" w:color="auto"/>
                <w:left w:val="none" w:sz="0" w:space="0" w:color="auto"/>
                <w:bottom w:val="none" w:sz="0" w:space="0" w:color="auto"/>
                <w:right w:val="none" w:sz="0" w:space="0" w:color="auto"/>
              </w:divBdr>
              <w:divsChild>
                <w:div w:id="1688562674">
                  <w:marLeft w:val="0"/>
                  <w:marRight w:val="0"/>
                  <w:marTop w:val="0"/>
                  <w:marBottom w:val="0"/>
                  <w:divBdr>
                    <w:top w:val="none" w:sz="0" w:space="0" w:color="auto"/>
                    <w:left w:val="none" w:sz="0" w:space="0" w:color="auto"/>
                    <w:bottom w:val="none" w:sz="0" w:space="0" w:color="auto"/>
                    <w:right w:val="none" w:sz="0" w:space="0" w:color="auto"/>
                  </w:divBdr>
                </w:div>
              </w:divsChild>
            </w:div>
            <w:div w:id="1617983665">
              <w:marLeft w:val="0"/>
              <w:marRight w:val="0"/>
              <w:marTop w:val="0"/>
              <w:marBottom w:val="0"/>
              <w:divBdr>
                <w:top w:val="none" w:sz="0" w:space="0" w:color="auto"/>
                <w:left w:val="none" w:sz="0" w:space="0" w:color="auto"/>
                <w:bottom w:val="none" w:sz="0" w:space="0" w:color="auto"/>
                <w:right w:val="none" w:sz="0" w:space="0" w:color="auto"/>
              </w:divBdr>
              <w:divsChild>
                <w:div w:id="415396644">
                  <w:marLeft w:val="0"/>
                  <w:marRight w:val="0"/>
                  <w:marTop w:val="0"/>
                  <w:marBottom w:val="0"/>
                  <w:divBdr>
                    <w:top w:val="none" w:sz="0" w:space="0" w:color="auto"/>
                    <w:left w:val="none" w:sz="0" w:space="0" w:color="auto"/>
                    <w:bottom w:val="none" w:sz="0" w:space="0" w:color="auto"/>
                    <w:right w:val="none" w:sz="0" w:space="0" w:color="auto"/>
                  </w:divBdr>
                </w:div>
              </w:divsChild>
            </w:div>
            <w:div w:id="1807775260">
              <w:marLeft w:val="0"/>
              <w:marRight w:val="0"/>
              <w:marTop w:val="0"/>
              <w:marBottom w:val="0"/>
              <w:divBdr>
                <w:top w:val="none" w:sz="0" w:space="0" w:color="auto"/>
                <w:left w:val="none" w:sz="0" w:space="0" w:color="auto"/>
                <w:bottom w:val="none" w:sz="0" w:space="0" w:color="auto"/>
                <w:right w:val="none" w:sz="0" w:space="0" w:color="auto"/>
              </w:divBdr>
              <w:divsChild>
                <w:div w:id="39980563">
                  <w:marLeft w:val="0"/>
                  <w:marRight w:val="0"/>
                  <w:marTop w:val="0"/>
                  <w:marBottom w:val="0"/>
                  <w:divBdr>
                    <w:top w:val="none" w:sz="0" w:space="0" w:color="auto"/>
                    <w:left w:val="none" w:sz="0" w:space="0" w:color="auto"/>
                    <w:bottom w:val="none" w:sz="0" w:space="0" w:color="auto"/>
                    <w:right w:val="none" w:sz="0" w:space="0" w:color="auto"/>
                  </w:divBdr>
                </w:div>
              </w:divsChild>
            </w:div>
            <w:div w:id="1873489938">
              <w:marLeft w:val="0"/>
              <w:marRight w:val="0"/>
              <w:marTop w:val="0"/>
              <w:marBottom w:val="0"/>
              <w:divBdr>
                <w:top w:val="none" w:sz="0" w:space="0" w:color="auto"/>
                <w:left w:val="none" w:sz="0" w:space="0" w:color="auto"/>
                <w:bottom w:val="none" w:sz="0" w:space="0" w:color="auto"/>
                <w:right w:val="none" w:sz="0" w:space="0" w:color="auto"/>
              </w:divBdr>
              <w:divsChild>
                <w:div w:id="160661229">
                  <w:marLeft w:val="0"/>
                  <w:marRight w:val="0"/>
                  <w:marTop w:val="0"/>
                  <w:marBottom w:val="0"/>
                  <w:divBdr>
                    <w:top w:val="none" w:sz="0" w:space="0" w:color="auto"/>
                    <w:left w:val="none" w:sz="0" w:space="0" w:color="auto"/>
                    <w:bottom w:val="none" w:sz="0" w:space="0" w:color="auto"/>
                    <w:right w:val="none" w:sz="0" w:space="0" w:color="auto"/>
                  </w:divBdr>
                </w:div>
              </w:divsChild>
            </w:div>
            <w:div w:id="1962415487">
              <w:marLeft w:val="0"/>
              <w:marRight w:val="0"/>
              <w:marTop w:val="0"/>
              <w:marBottom w:val="0"/>
              <w:divBdr>
                <w:top w:val="none" w:sz="0" w:space="0" w:color="auto"/>
                <w:left w:val="none" w:sz="0" w:space="0" w:color="auto"/>
                <w:bottom w:val="none" w:sz="0" w:space="0" w:color="auto"/>
                <w:right w:val="none" w:sz="0" w:space="0" w:color="auto"/>
              </w:divBdr>
              <w:divsChild>
                <w:div w:id="1232274902">
                  <w:marLeft w:val="0"/>
                  <w:marRight w:val="0"/>
                  <w:marTop w:val="0"/>
                  <w:marBottom w:val="0"/>
                  <w:divBdr>
                    <w:top w:val="none" w:sz="0" w:space="0" w:color="auto"/>
                    <w:left w:val="none" w:sz="0" w:space="0" w:color="auto"/>
                    <w:bottom w:val="none" w:sz="0" w:space="0" w:color="auto"/>
                    <w:right w:val="none" w:sz="0" w:space="0" w:color="auto"/>
                  </w:divBdr>
                </w:div>
              </w:divsChild>
            </w:div>
            <w:div w:id="2031950416">
              <w:marLeft w:val="0"/>
              <w:marRight w:val="0"/>
              <w:marTop w:val="0"/>
              <w:marBottom w:val="0"/>
              <w:divBdr>
                <w:top w:val="none" w:sz="0" w:space="0" w:color="auto"/>
                <w:left w:val="none" w:sz="0" w:space="0" w:color="auto"/>
                <w:bottom w:val="none" w:sz="0" w:space="0" w:color="auto"/>
                <w:right w:val="none" w:sz="0" w:space="0" w:color="auto"/>
              </w:divBdr>
              <w:divsChild>
                <w:div w:id="2097356892">
                  <w:marLeft w:val="0"/>
                  <w:marRight w:val="0"/>
                  <w:marTop w:val="0"/>
                  <w:marBottom w:val="0"/>
                  <w:divBdr>
                    <w:top w:val="none" w:sz="0" w:space="0" w:color="auto"/>
                    <w:left w:val="none" w:sz="0" w:space="0" w:color="auto"/>
                    <w:bottom w:val="none" w:sz="0" w:space="0" w:color="auto"/>
                    <w:right w:val="none" w:sz="0" w:space="0" w:color="auto"/>
                  </w:divBdr>
                </w:div>
              </w:divsChild>
            </w:div>
            <w:div w:id="2087072766">
              <w:marLeft w:val="0"/>
              <w:marRight w:val="0"/>
              <w:marTop w:val="0"/>
              <w:marBottom w:val="0"/>
              <w:divBdr>
                <w:top w:val="none" w:sz="0" w:space="0" w:color="auto"/>
                <w:left w:val="none" w:sz="0" w:space="0" w:color="auto"/>
                <w:bottom w:val="none" w:sz="0" w:space="0" w:color="auto"/>
                <w:right w:val="none" w:sz="0" w:space="0" w:color="auto"/>
              </w:divBdr>
              <w:divsChild>
                <w:div w:id="9414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3966">
          <w:marLeft w:val="0"/>
          <w:marRight w:val="0"/>
          <w:marTop w:val="0"/>
          <w:marBottom w:val="0"/>
          <w:divBdr>
            <w:top w:val="none" w:sz="0" w:space="0" w:color="auto"/>
            <w:left w:val="none" w:sz="0" w:space="0" w:color="auto"/>
            <w:bottom w:val="none" w:sz="0" w:space="0" w:color="auto"/>
            <w:right w:val="none" w:sz="0" w:space="0" w:color="auto"/>
          </w:divBdr>
          <w:divsChild>
            <w:div w:id="21977697">
              <w:marLeft w:val="0"/>
              <w:marRight w:val="0"/>
              <w:marTop w:val="0"/>
              <w:marBottom w:val="0"/>
              <w:divBdr>
                <w:top w:val="none" w:sz="0" w:space="0" w:color="auto"/>
                <w:left w:val="none" w:sz="0" w:space="0" w:color="auto"/>
                <w:bottom w:val="none" w:sz="0" w:space="0" w:color="auto"/>
                <w:right w:val="none" w:sz="0" w:space="0" w:color="auto"/>
              </w:divBdr>
              <w:divsChild>
                <w:div w:id="552543088">
                  <w:marLeft w:val="0"/>
                  <w:marRight w:val="0"/>
                  <w:marTop w:val="0"/>
                  <w:marBottom w:val="0"/>
                  <w:divBdr>
                    <w:top w:val="none" w:sz="0" w:space="0" w:color="auto"/>
                    <w:left w:val="none" w:sz="0" w:space="0" w:color="auto"/>
                    <w:bottom w:val="none" w:sz="0" w:space="0" w:color="auto"/>
                    <w:right w:val="none" w:sz="0" w:space="0" w:color="auto"/>
                  </w:divBdr>
                </w:div>
              </w:divsChild>
            </w:div>
            <w:div w:id="111167460">
              <w:marLeft w:val="0"/>
              <w:marRight w:val="0"/>
              <w:marTop w:val="0"/>
              <w:marBottom w:val="0"/>
              <w:divBdr>
                <w:top w:val="none" w:sz="0" w:space="0" w:color="auto"/>
                <w:left w:val="none" w:sz="0" w:space="0" w:color="auto"/>
                <w:bottom w:val="none" w:sz="0" w:space="0" w:color="auto"/>
                <w:right w:val="none" w:sz="0" w:space="0" w:color="auto"/>
              </w:divBdr>
              <w:divsChild>
                <w:div w:id="2094429983">
                  <w:marLeft w:val="0"/>
                  <w:marRight w:val="0"/>
                  <w:marTop w:val="0"/>
                  <w:marBottom w:val="0"/>
                  <w:divBdr>
                    <w:top w:val="none" w:sz="0" w:space="0" w:color="auto"/>
                    <w:left w:val="none" w:sz="0" w:space="0" w:color="auto"/>
                    <w:bottom w:val="none" w:sz="0" w:space="0" w:color="auto"/>
                    <w:right w:val="none" w:sz="0" w:space="0" w:color="auto"/>
                  </w:divBdr>
                </w:div>
              </w:divsChild>
            </w:div>
            <w:div w:id="334842319">
              <w:marLeft w:val="0"/>
              <w:marRight w:val="0"/>
              <w:marTop w:val="0"/>
              <w:marBottom w:val="0"/>
              <w:divBdr>
                <w:top w:val="none" w:sz="0" w:space="0" w:color="auto"/>
                <w:left w:val="none" w:sz="0" w:space="0" w:color="auto"/>
                <w:bottom w:val="none" w:sz="0" w:space="0" w:color="auto"/>
                <w:right w:val="none" w:sz="0" w:space="0" w:color="auto"/>
              </w:divBdr>
              <w:divsChild>
                <w:div w:id="324164288">
                  <w:marLeft w:val="0"/>
                  <w:marRight w:val="0"/>
                  <w:marTop w:val="0"/>
                  <w:marBottom w:val="0"/>
                  <w:divBdr>
                    <w:top w:val="none" w:sz="0" w:space="0" w:color="auto"/>
                    <w:left w:val="none" w:sz="0" w:space="0" w:color="auto"/>
                    <w:bottom w:val="none" w:sz="0" w:space="0" w:color="auto"/>
                    <w:right w:val="none" w:sz="0" w:space="0" w:color="auto"/>
                  </w:divBdr>
                </w:div>
              </w:divsChild>
            </w:div>
            <w:div w:id="391586110">
              <w:marLeft w:val="0"/>
              <w:marRight w:val="0"/>
              <w:marTop w:val="0"/>
              <w:marBottom w:val="0"/>
              <w:divBdr>
                <w:top w:val="none" w:sz="0" w:space="0" w:color="auto"/>
                <w:left w:val="none" w:sz="0" w:space="0" w:color="auto"/>
                <w:bottom w:val="none" w:sz="0" w:space="0" w:color="auto"/>
                <w:right w:val="none" w:sz="0" w:space="0" w:color="auto"/>
              </w:divBdr>
              <w:divsChild>
                <w:div w:id="773550102">
                  <w:marLeft w:val="0"/>
                  <w:marRight w:val="0"/>
                  <w:marTop w:val="0"/>
                  <w:marBottom w:val="0"/>
                  <w:divBdr>
                    <w:top w:val="none" w:sz="0" w:space="0" w:color="auto"/>
                    <w:left w:val="none" w:sz="0" w:space="0" w:color="auto"/>
                    <w:bottom w:val="none" w:sz="0" w:space="0" w:color="auto"/>
                    <w:right w:val="none" w:sz="0" w:space="0" w:color="auto"/>
                  </w:divBdr>
                </w:div>
              </w:divsChild>
            </w:div>
            <w:div w:id="471096977">
              <w:marLeft w:val="0"/>
              <w:marRight w:val="0"/>
              <w:marTop w:val="0"/>
              <w:marBottom w:val="0"/>
              <w:divBdr>
                <w:top w:val="none" w:sz="0" w:space="0" w:color="auto"/>
                <w:left w:val="none" w:sz="0" w:space="0" w:color="auto"/>
                <w:bottom w:val="none" w:sz="0" w:space="0" w:color="auto"/>
                <w:right w:val="none" w:sz="0" w:space="0" w:color="auto"/>
              </w:divBdr>
              <w:divsChild>
                <w:div w:id="1998265513">
                  <w:marLeft w:val="0"/>
                  <w:marRight w:val="0"/>
                  <w:marTop w:val="0"/>
                  <w:marBottom w:val="0"/>
                  <w:divBdr>
                    <w:top w:val="none" w:sz="0" w:space="0" w:color="auto"/>
                    <w:left w:val="none" w:sz="0" w:space="0" w:color="auto"/>
                    <w:bottom w:val="none" w:sz="0" w:space="0" w:color="auto"/>
                    <w:right w:val="none" w:sz="0" w:space="0" w:color="auto"/>
                  </w:divBdr>
                </w:div>
              </w:divsChild>
            </w:div>
            <w:div w:id="778716706">
              <w:marLeft w:val="0"/>
              <w:marRight w:val="0"/>
              <w:marTop w:val="0"/>
              <w:marBottom w:val="0"/>
              <w:divBdr>
                <w:top w:val="none" w:sz="0" w:space="0" w:color="auto"/>
                <w:left w:val="none" w:sz="0" w:space="0" w:color="auto"/>
                <w:bottom w:val="none" w:sz="0" w:space="0" w:color="auto"/>
                <w:right w:val="none" w:sz="0" w:space="0" w:color="auto"/>
              </w:divBdr>
              <w:divsChild>
                <w:div w:id="1404257730">
                  <w:marLeft w:val="0"/>
                  <w:marRight w:val="0"/>
                  <w:marTop w:val="0"/>
                  <w:marBottom w:val="0"/>
                  <w:divBdr>
                    <w:top w:val="none" w:sz="0" w:space="0" w:color="auto"/>
                    <w:left w:val="none" w:sz="0" w:space="0" w:color="auto"/>
                    <w:bottom w:val="none" w:sz="0" w:space="0" w:color="auto"/>
                    <w:right w:val="none" w:sz="0" w:space="0" w:color="auto"/>
                  </w:divBdr>
                </w:div>
              </w:divsChild>
            </w:div>
            <w:div w:id="826941612">
              <w:marLeft w:val="0"/>
              <w:marRight w:val="0"/>
              <w:marTop w:val="0"/>
              <w:marBottom w:val="0"/>
              <w:divBdr>
                <w:top w:val="none" w:sz="0" w:space="0" w:color="auto"/>
                <w:left w:val="none" w:sz="0" w:space="0" w:color="auto"/>
                <w:bottom w:val="none" w:sz="0" w:space="0" w:color="auto"/>
                <w:right w:val="none" w:sz="0" w:space="0" w:color="auto"/>
              </w:divBdr>
              <w:divsChild>
                <w:div w:id="794710950">
                  <w:marLeft w:val="0"/>
                  <w:marRight w:val="0"/>
                  <w:marTop w:val="0"/>
                  <w:marBottom w:val="0"/>
                  <w:divBdr>
                    <w:top w:val="none" w:sz="0" w:space="0" w:color="auto"/>
                    <w:left w:val="none" w:sz="0" w:space="0" w:color="auto"/>
                    <w:bottom w:val="none" w:sz="0" w:space="0" w:color="auto"/>
                    <w:right w:val="none" w:sz="0" w:space="0" w:color="auto"/>
                  </w:divBdr>
                </w:div>
              </w:divsChild>
            </w:div>
            <w:div w:id="830365008">
              <w:marLeft w:val="0"/>
              <w:marRight w:val="0"/>
              <w:marTop w:val="0"/>
              <w:marBottom w:val="0"/>
              <w:divBdr>
                <w:top w:val="none" w:sz="0" w:space="0" w:color="auto"/>
                <w:left w:val="none" w:sz="0" w:space="0" w:color="auto"/>
                <w:bottom w:val="none" w:sz="0" w:space="0" w:color="auto"/>
                <w:right w:val="none" w:sz="0" w:space="0" w:color="auto"/>
              </w:divBdr>
              <w:divsChild>
                <w:div w:id="360782734">
                  <w:marLeft w:val="0"/>
                  <w:marRight w:val="0"/>
                  <w:marTop w:val="0"/>
                  <w:marBottom w:val="0"/>
                  <w:divBdr>
                    <w:top w:val="none" w:sz="0" w:space="0" w:color="auto"/>
                    <w:left w:val="none" w:sz="0" w:space="0" w:color="auto"/>
                    <w:bottom w:val="none" w:sz="0" w:space="0" w:color="auto"/>
                    <w:right w:val="none" w:sz="0" w:space="0" w:color="auto"/>
                  </w:divBdr>
                </w:div>
              </w:divsChild>
            </w:div>
            <w:div w:id="905915786">
              <w:marLeft w:val="0"/>
              <w:marRight w:val="0"/>
              <w:marTop w:val="0"/>
              <w:marBottom w:val="0"/>
              <w:divBdr>
                <w:top w:val="none" w:sz="0" w:space="0" w:color="auto"/>
                <w:left w:val="none" w:sz="0" w:space="0" w:color="auto"/>
                <w:bottom w:val="none" w:sz="0" w:space="0" w:color="auto"/>
                <w:right w:val="none" w:sz="0" w:space="0" w:color="auto"/>
              </w:divBdr>
              <w:divsChild>
                <w:div w:id="636647113">
                  <w:marLeft w:val="0"/>
                  <w:marRight w:val="0"/>
                  <w:marTop w:val="0"/>
                  <w:marBottom w:val="0"/>
                  <w:divBdr>
                    <w:top w:val="none" w:sz="0" w:space="0" w:color="auto"/>
                    <w:left w:val="none" w:sz="0" w:space="0" w:color="auto"/>
                    <w:bottom w:val="none" w:sz="0" w:space="0" w:color="auto"/>
                    <w:right w:val="none" w:sz="0" w:space="0" w:color="auto"/>
                  </w:divBdr>
                </w:div>
              </w:divsChild>
            </w:div>
            <w:div w:id="1037583727">
              <w:marLeft w:val="0"/>
              <w:marRight w:val="0"/>
              <w:marTop w:val="0"/>
              <w:marBottom w:val="0"/>
              <w:divBdr>
                <w:top w:val="none" w:sz="0" w:space="0" w:color="auto"/>
                <w:left w:val="none" w:sz="0" w:space="0" w:color="auto"/>
                <w:bottom w:val="none" w:sz="0" w:space="0" w:color="auto"/>
                <w:right w:val="none" w:sz="0" w:space="0" w:color="auto"/>
              </w:divBdr>
              <w:divsChild>
                <w:div w:id="1844928740">
                  <w:marLeft w:val="0"/>
                  <w:marRight w:val="0"/>
                  <w:marTop w:val="0"/>
                  <w:marBottom w:val="0"/>
                  <w:divBdr>
                    <w:top w:val="none" w:sz="0" w:space="0" w:color="auto"/>
                    <w:left w:val="none" w:sz="0" w:space="0" w:color="auto"/>
                    <w:bottom w:val="none" w:sz="0" w:space="0" w:color="auto"/>
                    <w:right w:val="none" w:sz="0" w:space="0" w:color="auto"/>
                  </w:divBdr>
                </w:div>
              </w:divsChild>
            </w:div>
            <w:div w:id="1057048145">
              <w:marLeft w:val="0"/>
              <w:marRight w:val="0"/>
              <w:marTop w:val="0"/>
              <w:marBottom w:val="0"/>
              <w:divBdr>
                <w:top w:val="none" w:sz="0" w:space="0" w:color="auto"/>
                <w:left w:val="none" w:sz="0" w:space="0" w:color="auto"/>
                <w:bottom w:val="none" w:sz="0" w:space="0" w:color="auto"/>
                <w:right w:val="none" w:sz="0" w:space="0" w:color="auto"/>
              </w:divBdr>
              <w:divsChild>
                <w:div w:id="264852631">
                  <w:marLeft w:val="0"/>
                  <w:marRight w:val="0"/>
                  <w:marTop w:val="0"/>
                  <w:marBottom w:val="0"/>
                  <w:divBdr>
                    <w:top w:val="none" w:sz="0" w:space="0" w:color="auto"/>
                    <w:left w:val="none" w:sz="0" w:space="0" w:color="auto"/>
                    <w:bottom w:val="none" w:sz="0" w:space="0" w:color="auto"/>
                    <w:right w:val="none" w:sz="0" w:space="0" w:color="auto"/>
                  </w:divBdr>
                </w:div>
              </w:divsChild>
            </w:div>
            <w:div w:id="1140423832">
              <w:marLeft w:val="0"/>
              <w:marRight w:val="0"/>
              <w:marTop w:val="0"/>
              <w:marBottom w:val="0"/>
              <w:divBdr>
                <w:top w:val="none" w:sz="0" w:space="0" w:color="auto"/>
                <w:left w:val="none" w:sz="0" w:space="0" w:color="auto"/>
                <w:bottom w:val="none" w:sz="0" w:space="0" w:color="auto"/>
                <w:right w:val="none" w:sz="0" w:space="0" w:color="auto"/>
              </w:divBdr>
              <w:divsChild>
                <w:div w:id="608857421">
                  <w:marLeft w:val="0"/>
                  <w:marRight w:val="0"/>
                  <w:marTop w:val="0"/>
                  <w:marBottom w:val="0"/>
                  <w:divBdr>
                    <w:top w:val="none" w:sz="0" w:space="0" w:color="auto"/>
                    <w:left w:val="none" w:sz="0" w:space="0" w:color="auto"/>
                    <w:bottom w:val="none" w:sz="0" w:space="0" w:color="auto"/>
                    <w:right w:val="none" w:sz="0" w:space="0" w:color="auto"/>
                  </w:divBdr>
                </w:div>
              </w:divsChild>
            </w:div>
            <w:div w:id="1224609078">
              <w:marLeft w:val="0"/>
              <w:marRight w:val="0"/>
              <w:marTop w:val="0"/>
              <w:marBottom w:val="0"/>
              <w:divBdr>
                <w:top w:val="none" w:sz="0" w:space="0" w:color="auto"/>
                <w:left w:val="none" w:sz="0" w:space="0" w:color="auto"/>
                <w:bottom w:val="none" w:sz="0" w:space="0" w:color="auto"/>
                <w:right w:val="none" w:sz="0" w:space="0" w:color="auto"/>
              </w:divBdr>
              <w:divsChild>
                <w:div w:id="142504833">
                  <w:marLeft w:val="0"/>
                  <w:marRight w:val="0"/>
                  <w:marTop w:val="0"/>
                  <w:marBottom w:val="0"/>
                  <w:divBdr>
                    <w:top w:val="none" w:sz="0" w:space="0" w:color="auto"/>
                    <w:left w:val="none" w:sz="0" w:space="0" w:color="auto"/>
                    <w:bottom w:val="none" w:sz="0" w:space="0" w:color="auto"/>
                    <w:right w:val="none" w:sz="0" w:space="0" w:color="auto"/>
                  </w:divBdr>
                </w:div>
              </w:divsChild>
            </w:div>
            <w:div w:id="1250772048">
              <w:marLeft w:val="0"/>
              <w:marRight w:val="0"/>
              <w:marTop w:val="0"/>
              <w:marBottom w:val="0"/>
              <w:divBdr>
                <w:top w:val="none" w:sz="0" w:space="0" w:color="auto"/>
                <w:left w:val="none" w:sz="0" w:space="0" w:color="auto"/>
                <w:bottom w:val="none" w:sz="0" w:space="0" w:color="auto"/>
                <w:right w:val="none" w:sz="0" w:space="0" w:color="auto"/>
              </w:divBdr>
              <w:divsChild>
                <w:div w:id="1514877150">
                  <w:marLeft w:val="0"/>
                  <w:marRight w:val="0"/>
                  <w:marTop w:val="0"/>
                  <w:marBottom w:val="0"/>
                  <w:divBdr>
                    <w:top w:val="none" w:sz="0" w:space="0" w:color="auto"/>
                    <w:left w:val="none" w:sz="0" w:space="0" w:color="auto"/>
                    <w:bottom w:val="none" w:sz="0" w:space="0" w:color="auto"/>
                    <w:right w:val="none" w:sz="0" w:space="0" w:color="auto"/>
                  </w:divBdr>
                </w:div>
              </w:divsChild>
            </w:div>
            <w:div w:id="1259749620">
              <w:marLeft w:val="0"/>
              <w:marRight w:val="0"/>
              <w:marTop w:val="0"/>
              <w:marBottom w:val="0"/>
              <w:divBdr>
                <w:top w:val="none" w:sz="0" w:space="0" w:color="auto"/>
                <w:left w:val="none" w:sz="0" w:space="0" w:color="auto"/>
                <w:bottom w:val="none" w:sz="0" w:space="0" w:color="auto"/>
                <w:right w:val="none" w:sz="0" w:space="0" w:color="auto"/>
              </w:divBdr>
              <w:divsChild>
                <w:div w:id="1607230546">
                  <w:marLeft w:val="0"/>
                  <w:marRight w:val="0"/>
                  <w:marTop w:val="0"/>
                  <w:marBottom w:val="0"/>
                  <w:divBdr>
                    <w:top w:val="none" w:sz="0" w:space="0" w:color="auto"/>
                    <w:left w:val="none" w:sz="0" w:space="0" w:color="auto"/>
                    <w:bottom w:val="none" w:sz="0" w:space="0" w:color="auto"/>
                    <w:right w:val="none" w:sz="0" w:space="0" w:color="auto"/>
                  </w:divBdr>
                </w:div>
              </w:divsChild>
            </w:div>
            <w:div w:id="1263605002">
              <w:marLeft w:val="0"/>
              <w:marRight w:val="0"/>
              <w:marTop w:val="0"/>
              <w:marBottom w:val="0"/>
              <w:divBdr>
                <w:top w:val="none" w:sz="0" w:space="0" w:color="auto"/>
                <w:left w:val="none" w:sz="0" w:space="0" w:color="auto"/>
                <w:bottom w:val="none" w:sz="0" w:space="0" w:color="auto"/>
                <w:right w:val="none" w:sz="0" w:space="0" w:color="auto"/>
              </w:divBdr>
              <w:divsChild>
                <w:div w:id="2022580885">
                  <w:marLeft w:val="0"/>
                  <w:marRight w:val="0"/>
                  <w:marTop w:val="0"/>
                  <w:marBottom w:val="0"/>
                  <w:divBdr>
                    <w:top w:val="none" w:sz="0" w:space="0" w:color="auto"/>
                    <w:left w:val="none" w:sz="0" w:space="0" w:color="auto"/>
                    <w:bottom w:val="none" w:sz="0" w:space="0" w:color="auto"/>
                    <w:right w:val="none" w:sz="0" w:space="0" w:color="auto"/>
                  </w:divBdr>
                </w:div>
              </w:divsChild>
            </w:div>
            <w:div w:id="1282423044">
              <w:marLeft w:val="0"/>
              <w:marRight w:val="0"/>
              <w:marTop w:val="0"/>
              <w:marBottom w:val="0"/>
              <w:divBdr>
                <w:top w:val="none" w:sz="0" w:space="0" w:color="auto"/>
                <w:left w:val="none" w:sz="0" w:space="0" w:color="auto"/>
                <w:bottom w:val="none" w:sz="0" w:space="0" w:color="auto"/>
                <w:right w:val="none" w:sz="0" w:space="0" w:color="auto"/>
              </w:divBdr>
              <w:divsChild>
                <w:div w:id="1503006172">
                  <w:marLeft w:val="0"/>
                  <w:marRight w:val="0"/>
                  <w:marTop w:val="0"/>
                  <w:marBottom w:val="0"/>
                  <w:divBdr>
                    <w:top w:val="none" w:sz="0" w:space="0" w:color="auto"/>
                    <w:left w:val="none" w:sz="0" w:space="0" w:color="auto"/>
                    <w:bottom w:val="none" w:sz="0" w:space="0" w:color="auto"/>
                    <w:right w:val="none" w:sz="0" w:space="0" w:color="auto"/>
                  </w:divBdr>
                </w:div>
              </w:divsChild>
            </w:div>
            <w:div w:id="1284115033">
              <w:marLeft w:val="0"/>
              <w:marRight w:val="0"/>
              <w:marTop w:val="0"/>
              <w:marBottom w:val="0"/>
              <w:divBdr>
                <w:top w:val="none" w:sz="0" w:space="0" w:color="auto"/>
                <w:left w:val="none" w:sz="0" w:space="0" w:color="auto"/>
                <w:bottom w:val="none" w:sz="0" w:space="0" w:color="auto"/>
                <w:right w:val="none" w:sz="0" w:space="0" w:color="auto"/>
              </w:divBdr>
              <w:divsChild>
                <w:div w:id="1368261931">
                  <w:marLeft w:val="0"/>
                  <w:marRight w:val="0"/>
                  <w:marTop w:val="0"/>
                  <w:marBottom w:val="0"/>
                  <w:divBdr>
                    <w:top w:val="none" w:sz="0" w:space="0" w:color="auto"/>
                    <w:left w:val="none" w:sz="0" w:space="0" w:color="auto"/>
                    <w:bottom w:val="none" w:sz="0" w:space="0" w:color="auto"/>
                    <w:right w:val="none" w:sz="0" w:space="0" w:color="auto"/>
                  </w:divBdr>
                </w:div>
              </w:divsChild>
            </w:div>
            <w:div w:id="1486047851">
              <w:marLeft w:val="0"/>
              <w:marRight w:val="0"/>
              <w:marTop w:val="0"/>
              <w:marBottom w:val="0"/>
              <w:divBdr>
                <w:top w:val="none" w:sz="0" w:space="0" w:color="auto"/>
                <w:left w:val="none" w:sz="0" w:space="0" w:color="auto"/>
                <w:bottom w:val="none" w:sz="0" w:space="0" w:color="auto"/>
                <w:right w:val="none" w:sz="0" w:space="0" w:color="auto"/>
              </w:divBdr>
              <w:divsChild>
                <w:div w:id="1445539926">
                  <w:marLeft w:val="0"/>
                  <w:marRight w:val="0"/>
                  <w:marTop w:val="0"/>
                  <w:marBottom w:val="0"/>
                  <w:divBdr>
                    <w:top w:val="none" w:sz="0" w:space="0" w:color="auto"/>
                    <w:left w:val="none" w:sz="0" w:space="0" w:color="auto"/>
                    <w:bottom w:val="none" w:sz="0" w:space="0" w:color="auto"/>
                    <w:right w:val="none" w:sz="0" w:space="0" w:color="auto"/>
                  </w:divBdr>
                </w:div>
              </w:divsChild>
            </w:div>
            <w:div w:id="1700817468">
              <w:marLeft w:val="0"/>
              <w:marRight w:val="0"/>
              <w:marTop w:val="0"/>
              <w:marBottom w:val="0"/>
              <w:divBdr>
                <w:top w:val="none" w:sz="0" w:space="0" w:color="auto"/>
                <w:left w:val="none" w:sz="0" w:space="0" w:color="auto"/>
                <w:bottom w:val="none" w:sz="0" w:space="0" w:color="auto"/>
                <w:right w:val="none" w:sz="0" w:space="0" w:color="auto"/>
              </w:divBdr>
              <w:divsChild>
                <w:div w:id="1413310100">
                  <w:marLeft w:val="0"/>
                  <w:marRight w:val="0"/>
                  <w:marTop w:val="0"/>
                  <w:marBottom w:val="0"/>
                  <w:divBdr>
                    <w:top w:val="none" w:sz="0" w:space="0" w:color="auto"/>
                    <w:left w:val="none" w:sz="0" w:space="0" w:color="auto"/>
                    <w:bottom w:val="none" w:sz="0" w:space="0" w:color="auto"/>
                    <w:right w:val="none" w:sz="0" w:space="0" w:color="auto"/>
                  </w:divBdr>
                </w:div>
              </w:divsChild>
            </w:div>
            <w:div w:id="1901164584">
              <w:marLeft w:val="0"/>
              <w:marRight w:val="0"/>
              <w:marTop w:val="0"/>
              <w:marBottom w:val="0"/>
              <w:divBdr>
                <w:top w:val="none" w:sz="0" w:space="0" w:color="auto"/>
                <w:left w:val="none" w:sz="0" w:space="0" w:color="auto"/>
                <w:bottom w:val="none" w:sz="0" w:space="0" w:color="auto"/>
                <w:right w:val="none" w:sz="0" w:space="0" w:color="auto"/>
              </w:divBdr>
              <w:divsChild>
                <w:div w:id="2111655664">
                  <w:marLeft w:val="0"/>
                  <w:marRight w:val="0"/>
                  <w:marTop w:val="0"/>
                  <w:marBottom w:val="0"/>
                  <w:divBdr>
                    <w:top w:val="none" w:sz="0" w:space="0" w:color="auto"/>
                    <w:left w:val="none" w:sz="0" w:space="0" w:color="auto"/>
                    <w:bottom w:val="none" w:sz="0" w:space="0" w:color="auto"/>
                    <w:right w:val="none" w:sz="0" w:space="0" w:color="auto"/>
                  </w:divBdr>
                </w:div>
              </w:divsChild>
            </w:div>
            <w:div w:id="2024168260">
              <w:marLeft w:val="0"/>
              <w:marRight w:val="0"/>
              <w:marTop w:val="0"/>
              <w:marBottom w:val="0"/>
              <w:divBdr>
                <w:top w:val="none" w:sz="0" w:space="0" w:color="auto"/>
                <w:left w:val="none" w:sz="0" w:space="0" w:color="auto"/>
                <w:bottom w:val="none" w:sz="0" w:space="0" w:color="auto"/>
                <w:right w:val="none" w:sz="0" w:space="0" w:color="auto"/>
              </w:divBdr>
              <w:divsChild>
                <w:div w:id="368336282">
                  <w:marLeft w:val="0"/>
                  <w:marRight w:val="0"/>
                  <w:marTop w:val="0"/>
                  <w:marBottom w:val="0"/>
                  <w:divBdr>
                    <w:top w:val="none" w:sz="0" w:space="0" w:color="auto"/>
                    <w:left w:val="none" w:sz="0" w:space="0" w:color="auto"/>
                    <w:bottom w:val="none" w:sz="0" w:space="0" w:color="auto"/>
                    <w:right w:val="none" w:sz="0" w:space="0" w:color="auto"/>
                  </w:divBdr>
                </w:div>
              </w:divsChild>
            </w:div>
            <w:div w:id="2029021679">
              <w:marLeft w:val="0"/>
              <w:marRight w:val="0"/>
              <w:marTop w:val="0"/>
              <w:marBottom w:val="0"/>
              <w:divBdr>
                <w:top w:val="none" w:sz="0" w:space="0" w:color="auto"/>
                <w:left w:val="none" w:sz="0" w:space="0" w:color="auto"/>
                <w:bottom w:val="none" w:sz="0" w:space="0" w:color="auto"/>
                <w:right w:val="none" w:sz="0" w:space="0" w:color="auto"/>
              </w:divBdr>
              <w:divsChild>
                <w:div w:id="1631128410">
                  <w:marLeft w:val="0"/>
                  <w:marRight w:val="0"/>
                  <w:marTop w:val="0"/>
                  <w:marBottom w:val="0"/>
                  <w:divBdr>
                    <w:top w:val="none" w:sz="0" w:space="0" w:color="auto"/>
                    <w:left w:val="none" w:sz="0" w:space="0" w:color="auto"/>
                    <w:bottom w:val="none" w:sz="0" w:space="0" w:color="auto"/>
                    <w:right w:val="none" w:sz="0" w:space="0" w:color="auto"/>
                  </w:divBdr>
                </w:div>
              </w:divsChild>
            </w:div>
            <w:div w:id="2136675116">
              <w:marLeft w:val="0"/>
              <w:marRight w:val="0"/>
              <w:marTop w:val="0"/>
              <w:marBottom w:val="0"/>
              <w:divBdr>
                <w:top w:val="none" w:sz="0" w:space="0" w:color="auto"/>
                <w:left w:val="none" w:sz="0" w:space="0" w:color="auto"/>
                <w:bottom w:val="none" w:sz="0" w:space="0" w:color="auto"/>
                <w:right w:val="none" w:sz="0" w:space="0" w:color="auto"/>
              </w:divBdr>
              <w:divsChild>
                <w:div w:id="168247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1966">
      <w:bodyDiv w:val="1"/>
      <w:marLeft w:val="0"/>
      <w:marRight w:val="0"/>
      <w:marTop w:val="0"/>
      <w:marBottom w:val="0"/>
      <w:divBdr>
        <w:top w:val="none" w:sz="0" w:space="0" w:color="auto"/>
        <w:left w:val="none" w:sz="0" w:space="0" w:color="auto"/>
        <w:bottom w:val="none" w:sz="0" w:space="0" w:color="auto"/>
        <w:right w:val="none" w:sz="0" w:space="0" w:color="auto"/>
      </w:divBdr>
      <w:divsChild>
        <w:div w:id="330569365">
          <w:marLeft w:val="0"/>
          <w:marRight w:val="0"/>
          <w:marTop w:val="0"/>
          <w:marBottom w:val="0"/>
          <w:divBdr>
            <w:top w:val="none" w:sz="0" w:space="0" w:color="auto"/>
            <w:left w:val="none" w:sz="0" w:space="0" w:color="auto"/>
            <w:bottom w:val="none" w:sz="0" w:space="0" w:color="auto"/>
            <w:right w:val="none" w:sz="0" w:space="0" w:color="auto"/>
          </w:divBdr>
          <w:divsChild>
            <w:div w:id="1829206742">
              <w:marLeft w:val="0"/>
              <w:marRight w:val="0"/>
              <w:marTop w:val="0"/>
              <w:marBottom w:val="0"/>
              <w:divBdr>
                <w:top w:val="none" w:sz="0" w:space="0" w:color="auto"/>
                <w:left w:val="none" w:sz="0" w:space="0" w:color="auto"/>
                <w:bottom w:val="none" w:sz="0" w:space="0" w:color="auto"/>
                <w:right w:val="none" w:sz="0" w:space="0" w:color="auto"/>
              </w:divBdr>
              <w:divsChild>
                <w:div w:id="1031689018">
                  <w:marLeft w:val="0"/>
                  <w:marRight w:val="0"/>
                  <w:marTop w:val="0"/>
                  <w:marBottom w:val="0"/>
                  <w:divBdr>
                    <w:top w:val="none" w:sz="0" w:space="0" w:color="auto"/>
                    <w:left w:val="none" w:sz="0" w:space="0" w:color="auto"/>
                    <w:bottom w:val="none" w:sz="0" w:space="0" w:color="auto"/>
                    <w:right w:val="none" w:sz="0" w:space="0" w:color="auto"/>
                  </w:divBdr>
                  <w:divsChild>
                    <w:div w:id="5473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54785">
      <w:bodyDiv w:val="1"/>
      <w:marLeft w:val="0"/>
      <w:marRight w:val="0"/>
      <w:marTop w:val="0"/>
      <w:marBottom w:val="0"/>
      <w:divBdr>
        <w:top w:val="none" w:sz="0" w:space="0" w:color="auto"/>
        <w:left w:val="none" w:sz="0" w:space="0" w:color="auto"/>
        <w:bottom w:val="none" w:sz="0" w:space="0" w:color="auto"/>
        <w:right w:val="none" w:sz="0" w:space="0" w:color="auto"/>
      </w:divBdr>
      <w:divsChild>
        <w:div w:id="1061057283">
          <w:marLeft w:val="0"/>
          <w:marRight w:val="0"/>
          <w:marTop w:val="0"/>
          <w:marBottom w:val="0"/>
          <w:divBdr>
            <w:top w:val="none" w:sz="0" w:space="0" w:color="auto"/>
            <w:left w:val="none" w:sz="0" w:space="0" w:color="auto"/>
            <w:bottom w:val="none" w:sz="0" w:space="0" w:color="auto"/>
            <w:right w:val="none" w:sz="0" w:space="0" w:color="auto"/>
          </w:divBdr>
          <w:divsChild>
            <w:div w:id="1389575357">
              <w:marLeft w:val="0"/>
              <w:marRight w:val="0"/>
              <w:marTop w:val="0"/>
              <w:marBottom w:val="0"/>
              <w:divBdr>
                <w:top w:val="none" w:sz="0" w:space="0" w:color="auto"/>
                <w:left w:val="none" w:sz="0" w:space="0" w:color="auto"/>
                <w:bottom w:val="none" w:sz="0" w:space="0" w:color="auto"/>
                <w:right w:val="none" w:sz="0" w:space="0" w:color="auto"/>
              </w:divBdr>
              <w:divsChild>
                <w:div w:id="421533486">
                  <w:marLeft w:val="0"/>
                  <w:marRight w:val="0"/>
                  <w:marTop w:val="0"/>
                  <w:marBottom w:val="0"/>
                  <w:divBdr>
                    <w:top w:val="none" w:sz="0" w:space="0" w:color="auto"/>
                    <w:left w:val="none" w:sz="0" w:space="0" w:color="auto"/>
                    <w:bottom w:val="none" w:sz="0" w:space="0" w:color="auto"/>
                    <w:right w:val="none" w:sz="0" w:space="0" w:color="auto"/>
                  </w:divBdr>
                  <w:divsChild>
                    <w:div w:id="8684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43311">
      <w:bodyDiv w:val="1"/>
      <w:marLeft w:val="0"/>
      <w:marRight w:val="0"/>
      <w:marTop w:val="0"/>
      <w:marBottom w:val="0"/>
      <w:divBdr>
        <w:top w:val="none" w:sz="0" w:space="0" w:color="auto"/>
        <w:left w:val="none" w:sz="0" w:space="0" w:color="auto"/>
        <w:bottom w:val="none" w:sz="0" w:space="0" w:color="auto"/>
        <w:right w:val="none" w:sz="0" w:space="0" w:color="auto"/>
      </w:divBdr>
      <w:divsChild>
        <w:div w:id="1909730820">
          <w:marLeft w:val="0"/>
          <w:marRight w:val="0"/>
          <w:marTop w:val="0"/>
          <w:marBottom w:val="0"/>
          <w:divBdr>
            <w:top w:val="none" w:sz="0" w:space="0" w:color="auto"/>
            <w:left w:val="none" w:sz="0" w:space="0" w:color="auto"/>
            <w:bottom w:val="none" w:sz="0" w:space="0" w:color="auto"/>
            <w:right w:val="none" w:sz="0" w:space="0" w:color="auto"/>
          </w:divBdr>
          <w:divsChild>
            <w:div w:id="984629058">
              <w:marLeft w:val="0"/>
              <w:marRight w:val="0"/>
              <w:marTop w:val="0"/>
              <w:marBottom w:val="0"/>
              <w:divBdr>
                <w:top w:val="none" w:sz="0" w:space="0" w:color="auto"/>
                <w:left w:val="none" w:sz="0" w:space="0" w:color="auto"/>
                <w:bottom w:val="none" w:sz="0" w:space="0" w:color="auto"/>
                <w:right w:val="none" w:sz="0" w:space="0" w:color="auto"/>
              </w:divBdr>
              <w:divsChild>
                <w:div w:id="1535776164">
                  <w:marLeft w:val="0"/>
                  <w:marRight w:val="0"/>
                  <w:marTop w:val="0"/>
                  <w:marBottom w:val="0"/>
                  <w:divBdr>
                    <w:top w:val="none" w:sz="0" w:space="0" w:color="auto"/>
                    <w:left w:val="none" w:sz="0" w:space="0" w:color="auto"/>
                    <w:bottom w:val="none" w:sz="0" w:space="0" w:color="auto"/>
                    <w:right w:val="none" w:sz="0" w:space="0" w:color="auto"/>
                  </w:divBdr>
                  <w:divsChild>
                    <w:div w:id="425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424547">
      <w:bodyDiv w:val="1"/>
      <w:marLeft w:val="0"/>
      <w:marRight w:val="0"/>
      <w:marTop w:val="0"/>
      <w:marBottom w:val="0"/>
      <w:divBdr>
        <w:top w:val="none" w:sz="0" w:space="0" w:color="auto"/>
        <w:left w:val="none" w:sz="0" w:space="0" w:color="auto"/>
        <w:bottom w:val="none" w:sz="0" w:space="0" w:color="auto"/>
        <w:right w:val="none" w:sz="0" w:space="0" w:color="auto"/>
      </w:divBdr>
      <w:divsChild>
        <w:div w:id="58015618">
          <w:marLeft w:val="0"/>
          <w:marRight w:val="0"/>
          <w:marTop w:val="0"/>
          <w:marBottom w:val="0"/>
          <w:divBdr>
            <w:top w:val="none" w:sz="0" w:space="0" w:color="auto"/>
            <w:left w:val="none" w:sz="0" w:space="0" w:color="auto"/>
            <w:bottom w:val="none" w:sz="0" w:space="0" w:color="auto"/>
            <w:right w:val="none" w:sz="0" w:space="0" w:color="auto"/>
          </w:divBdr>
          <w:divsChild>
            <w:div w:id="1289319759">
              <w:marLeft w:val="0"/>
              <w:marRight w:val="0"/>
              <w:marTop w:val="0"/>
              <w:marBottom w:val="0"/>
              <w:divBdr>
                <w:top w:val="none" w:sz="0" w:space="0" w:color="auto"/>
                <w:left w:val="none" w:sz="0" w:space="0" w:color="auto"/>
                <w:bottom w:val="none" w:sz="0" w:space="0" w:color="auto"/>
                <w:right w:val="none" w:sz="0" w:space="0" w:color="auto"/>
              </w:divBdr>
              <w:divsChild>
                <w:div w:id="19189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74679">
      <w:bodyDiv w:val="1"/>
      <w:marLeft w:val="0"/>
      <w:marRight w:val="0"/>
      <w:marTop w:val="0"/>
      <w:marBottom w:val="0"/>
      <w:divBdr>
        <w:top w:val="none" w:sz="0" w:space="0" w:color="auto"/>
        <w:left w:val="none" w:sz="0" w:space="0" w:color="auto"/>
        <w:bottom w:val="none" w:sz="0" w:space="0" w:color="auto"/>
        <w:right w:val="none" w:sz="0" w:space="0" w:color="auto"/>
      </w:divBdr>
    </w:div>
    <w:div w:id="1782188223">
      <w:bodyDiv w:val="1"/>
      <w:marLeft w:val="0"/>
      <w:marRight w:val="0"/>
      <w:marTop w:val="0"/>
      <w:marBottom w:val="0"/>
      <w:divBdr>
        <w:top w:val="none" w:sz="0" w:space="0" w:color="auto"/>
        <w:left w:val="none" w:sz="0" w:space="0" w:color="auto"/>
        <w:bottom w:val="none" w:sz="0" w:space="0" w:color="auto"/>
        <w:right w:val="none" w:sz="0" w:space="0" w:color="auto"/>
      </w:divBdr>
    </w:div>
    <w:div w:id="1789355443">
      <w:bodyDiv w:val="1"/>
      <w:marLeft w:val="0"/>
      <w:marRight w:val="0"/>
      <w:marTop w:val="0"/>
      <w:marBottom w:val="0"/>
      <w:divBdr>
        <w:top w:val="none" w:sz="0" w:space="0" w:color="auto"/>
        <w:left w:val="none" w:sz="0" w:space="0" w:color="auto"/>
        <w:bottom w:val="none" w:sz="0" w:space="0" w:color="auto"/>
        <w:right w:val="none" w:sz="0" w:space="0" w:color="auto"/>
      </w:divBdr>
      <w:divsChild>
        <w:div w:id="1207764278">
          <w:marLeft w:val="0"/>
          <w:marRight w:val="0"/>
          <w:marTop w:val="0"/>
          <w:marBottom w:val="0"/>
          <w:divBdr>
            <w:top w:val="none" w:sz="0" w:space="0" w:color="auto"/>
            <w:left w:val="none" w:sz="0" w:space="0" w:color="auto"/>
            <w:bottom w:val="none" w:sz="0" w:space="0" w:color="auto"/>
            <w:right w:val="none" w:sz="0" w:space="0" w:color="auto"/>
          </w:divBdr>
          <w:divsChild>
            <w:div w:id="631522417">
              <w:marLeft w:val="0"/>
              <w:marRight w:val="0"/>
              <w:marTop w:val="0"/>
              <w:marBottom w:val="0"/>
              <w:divBdr>
                <w:top w:val="none" w:sz="0" w:space="0" w:color="auto"/>
                <w:left w:val="none" w:sz="0" w:space="0" w:color="auto"/>
                <w:bottom w:val="none" w:sz="0" w:space="0" w:color="auto"/>
                <w:right w:val="none" w:sz="0" w:space="0" w:color="auto"/>
              </w:divBdr>
              <w:divsChild>
                <w:div w:id="678771013">
                  <w:marLeft w:val="0"/>
                  <w:marRight w:val="0"/>
                  <w:marTop w:val="0"/>
                  <w:marBottom w:val="0"/>
                  <w:divBdr>
                    <w:top w:val="none" w:sz="0" w:space="0" w:color="auto"/>
                    <w:left w:val="none" w:sz="0" w:space="0" w:color="auto"/>
                    <w:bottom w:val="none" w:sz="0" w:space="0" w:color="auto"/>
                    <w:right w:val="none" w:sz="0" w:space="0" w:color="auto"/>
                  </w:divBdr>
                  <w:divsChild>
                    <w:div w:id="360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75712">
      <w:bodyDiv w:val="1"/>
      <w:marLeft w:val="0"/>
      <w:marRight w:val="0"/>
      <w:marTop w:val="0"/>
      <w:marBottom w:val="0"/>
      <w:divBdr>
        <w:top w:val="none" w:sz="0" w:space="0" w:color="auto"/>
        <w:left w:val="none" w:sz="0" w:space="0" w:color="auto"/>
        <w:bottom w:val="none" w:sz="0" w:space="0" w:color="auto"/>
        <w:right w:val="none" w:sz="0" w:space="0" w:color="auto"/>
      </w:divBdr>
    </w:div>
    <w:div w:id="1871145515">
      <w:bodyDiv w:val="1"/>
      <w:marLeft w:val="0"/>
      <w:marRight w:val="0"/>
      <w:marTop w:val="0"/>
      <w:marBottom w:val="0"/>
      <w:divBdr>
        <w:top w:val="none" w:sz="0" w:space="0" w:color="auto"/>
        <w:left w:val="none" w:sz="0" w:space="0" w:color="auto"/>
        <w:bottom w:val="none" w:sz="0" w:space="0" w:color="auto"/>
        <w:right w:val="none" w:sz="0" w:space="0" w:color="auto"/>
      </w:divBdr>
    </w:div>
    <w:div w:id="1882404296">
      <w:bodyDiv w:val="1"/>
      <w:marLeft w:val="0"/>
      <w:marRight w:val="0"/>
      <w:marTop w:val="0"/>
      <w:marBottom w:val="0"/>
      <w:divBdr>
        <w:top w:val="none" w:sz="0" w:space="0" w:color="auto"/>
        <w:left w:val="none" w:sz="0" w:space="0" w:color="auto"/>
        <w:bottom w:val="none" w:sz="0" w:space="0" w:color="auto"/>
        <w:right w:val="none" w:sz="0" w:space="0" w:color="auto"/>
      </w:divBdr>
      <w:divsChild>
        <w:div w:id="1302618275">
          <w:marLeft w:val="0"/>
          <w:marRight w:val="0"/>
          <w:marTop w:val="0"/>
          <w:marBottom w:val="0"/>
          <w:divBdr>
            <w:top w:val="none" w:sz="0" w:space="0" w:color="auto"/>
            <w:left w:val="none" w:sz="0" w:space="0" w:color="auto"/>
            <w:bottom w:val="none" w:sz="0" w:space="0" w:color="auto"/>
            <w:right w:val="none" w:sz="0" w:space="0" w:color="auto"/>
          </w:divBdr>
          <w:divsChild>
            <w:div w:id="1086152969">
              <w:marLeft w:val="0"/>
              <w:marRight w:val="0"/>
              <w:marTop w:val="0"/>
              <w:marBottom w:val="0"/>
              <w:divBdr>
                <w:top w:val="none" w:sz="0" w:space="0" w:color="auto"/>
                <w:left w:val="none" w:sz="0" w:space="0" w:color="auto"/>
                <w:bottom w:val="none" w:sz="0" w:space="0" w:color="auto"/>
                <w:right w:val="none" w:sz="0" w:space="0" w:color="auto"/>
              </w:divBdr>
              <w:divsChild>
                <w:div w:id="16793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68790">
      <w:bodyDiv w:val="1"/>
      <w:marLeft w:val="0"/>
      <w:marRight w:val="0"/>
      <w:marTop w:val="0"/>
      <w:marBottom w:val="0"/>
      <w:divBdr>
        <w:top w:val="none" w:sz="0" w:space="0" w:color="auto"/>
        <w:left w:val="none" w:sz="0" w:space="0" w:color="auto"/>
        <w:bottom w:val="none" w:sz="0" w:space="0" w:color="auto"/>
        <w:right w:val="none" w:sz="0" w:space="0" w:color="auto"/>
      </w:divBdr>
    </w:div>
    <w:div w:id="1944411845">
      <w:bodyDiv w:val="1"/>
      <w:marLeft w:val="0"/>
      <w:marRight w:val="0"/>
      <w:marTop w:val="0"/>
      <w:marBottom w:val="0"/>
      <w:divBdr>
        <w:top w:val="none" w:sz="0" w:space="0" w:color="auto"/>
        <w:left w:val="none" w:sz="0" w:space="0" w:color="auto"/>
        <w:bottom w:val="none" w:sz="0" w:space="0" w:color="auto"/>
        <w:right w:val="none" w:sz="0" w:space="0" w:color="auto"/>
      </w:divBdr>
    </w:div>
    <w:div w:id="1974553459">
      <w:bodyDiv w:val="1"/>
      <w:marLeft w:val="0"/>
      <w:marRight w:val="0"/>
      <w:marTop w:val="0"/>
      <w:marBottom w:val="0"/>
      <w:divBdr>
        <w:top w:val="none" w:sz="0" w:space="0" w:color="auto"/>
        <w:left w:val="none" w:sz="0" w:space="0" w:color="auto"/>
        <w:bottom w:val="none" w:sz="0" w:space="0" w:color="auto"/>
        <w:right w:val="none" w:sz="0" w:space="0" w:color="auto"/>
      </w:divBdr>
    </w:div>
    <w:div w:id="2006471167">
      <w:bodyDiv w:val="1"/>
      <w:marLeft w:val="0"/>
      <w:marRight w:val="0"/>
      <w:marTop w:val="0"/>
      <w:marBottom w:val="0"/>
      <w:divBdr>
        <w:top w:val="none" w:sz="0" w:space="0" w:color="auto"/>
        <w:left w:val="none" w:sz="0" w:space="0" w:color="auto"/>
        <w:bottom w:val="none" w:sz="0" w:space="0" w:color="auto"/>
        <w:right w:val="none" w:sz="0" w:space="0" w:color="auto"/>
      </w:divBdr>
      <w:divsChild>
        <w:div w:id="1063484917">
          <w:marLeft w:val="0"/>
          <w:marRight w:val="0"/>
          <w:marTop w:val="0"/>
          <w:marBottom w:val="200"/>
          <w:divBdr>
            <w:top w:val="none" w:sz="0" w:space="0" w:color="auto"/>
            <w:left w:val="none" w:sz="0" w:space="0" w:color="auto"/>
            <w:bottom w:val="none" w:sz="0" w:space="0" w:color="auto"/>
            <w:right w:val="none" w:sz="0" w:space="0" w:color="auto"/>
          </w:divBdr>
        </w:div>
        <w:div w:id="1345398002">
          <w:marLeft w:val="0"/>
          <w:marRight w:val="0"/>
          <w:marTop w:val="0"/>
          <w:marBottom w:val="200"/>
          <w:divBdr>
            <w:top w:val="none" w:sz="0" w:space="0" w:color="auto"/>
            <w:left w:val="none" w:sz="0" w:space="0" w:color="auto"/>
            <w:bottom w:val="none" w:sz="0" w:space="0" w:color="auto"/>
            <w:right w:val="none" w:sz="0" w:space="0" w:color="auto"/>
          </w:divBdr>
        </w:div>
        <w:div w:id="1563522449">
          <w:marLeft w:val="0"/>
          <w:marRight w:val="0"/>
          <w:marTop w:val="0"/>
          <w:marBottom w:val="200"/>
          <w:divBdr>
            <w:top w:val="none" w:sz="0" w:space="0" w:color="auto"/>
            <w:left w:val="none" w:sz="0" w:space="0" w:color="auto"/>
            <w:bottom w:val="none" w:sz="0" w:space="0" w:color="auto"/>
            <w:right w:val="none" w:sz="0" w:space="0" w:color="auto"/>
          </w:divBdr>
        </w:div>
      </w:divsChild>
    </w:div>
    <w:div w:id="2078818066">
      <w:bodyDiv w:val="1"/>
      <w:marLeft w:val="0"/>
      <w:marRight w:val="0"/>
      <w:marTop w:val="0"/>
      <w:marBottom w:val="0"/>
      <w:divBdr>
        <w:top w:val="none" w:sz="0" w:space="0" w:color="auto"/>
        <w:left w:val="none" w:sz="0" w:space="0" w:color="auto"/>
        <w:bottom w:val="none" w:sz="0" w:space="0" w:color="auto"/>
        <w:right w:val="none" w:sz="0" w:space="0" w:color="auto"/>
      </w:divBdr>
    </w:div>
    <w:div w:id="2126390249">
      <w:bodyDiv w:val="1"/>
      <w:marLeft w:val="0"/>
      <w:marRight w:val="0"/>
      <w:marTop w:val="0"/>
      <w:marBottom w:val="0"/>
      <w:divBdr>
        <w:top w:val="none" w:sz="0" w:space="0" w:color="auto"/>
        <w:left w:val="none" w:sz="0" w:space="0" w:color="auto"/>
        <w:bottom w:val="none" w:sz="0" w:space="0" w:color="auto"/>
        <w:right w:val="none" w:sz="0" w:space="0" w:color="auto"/>
      </w:divBdr>
    </w:div>
    <w:div w:id="21404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empal.org/events/bcop-plenary-meeting" TargetMode="External"/><Relationship Id="rId9" Type="http://schemas.openxmlformats.org/officeDocument/2006/relationships/image" Target="media/image1.jpg"/><Relationship Id="rId10" Type="http://schemas.openxmlformats.org/officeDocument/2006/relationships/hyperlink" Target="https://www.pempal.org/events/budget-literacy-and-transparency-working-group" TargetMode="External"/><Relationship Id="rId11" Type="http://schemas.openxmlformats.org/officeDocument/2006/relationships/hyperlink" Target="http://www.ijf.hr/upload/files/file/ENG/newsletter/107.pdf" TargetMode="External"/><Relationship Id="rId12" Type="http://schemas.openxmlformats.org/officeDocument/2006/relationships/hyperlink" Target="https://www.pempal.org/events/bcop-budget-literacy-workshop-oecd-sbo-meeting" TargetMode="External"/><Relationship Id="rId13" Type="http://schemas.openxmlformats.org/officeDocument/2006/relationships/hyperlink" Target="https://www.pempal.org/events/study-visit-budget-literacy-and-transparency" TargetMode="External"/><Relationship Id="rId14" Type="http://schemas.openxmlformats.org/officeDocument/2006/relationships/hyperlink" Target="http://www.edelman.com/trust2017/" TargetMode="External"/><Relationship Id="rId15" Type="http://schemas.openxmlformats.org/officeDocument/2006/relationships/hyperlink" Target="http://siteresources.worldbank.org/PSGLP/Resources/ParticipatoryBudgeting.pdf" TargetMode="External"/><Relationship Id="rId16" Type="http://schemas.openxmlformats.org/officeDocument/2006/relationships/hyperlink" Target="https://www.ids.ac.uk/files/dmfile/Wp347.pdf" TargetMode="External"/><Relationship Id="rId17" Type="http://schemas.openxmlformats.org/officeDocument/2006/relationships/hyperlink" Target="http://www.fiscaltransparency.net/use/what-is-public-participation-in-fiscal-policy-and-why-is-it-important/" TargetMode="External"/><Relationship Id="rId18" Type="http://schemas.openxmlformats.org/officeDocument/2006/relationships/hyperlink" Target="http://www.internationalbudget.org/publications/how-civil-society-uses-budget-information/" TargetMode="External"/><Relationship Id="rId19" Type="http://schemas.openxmlformats.org/officeDocument/2006/relationships/hyperlink" Target="http://www.fiscaltransparency.net/blog_open_public.php?IdToOpen=4570" TargetMode="External"/><Relationship Id="rId30" Type="http://schemas.openxmlformats.org/officeDocument/2006/relationships/hyperlink" Target="https://www.pempal.org/events/plenary-meeting-budget-community-and-meeting-budget-literacy-and-transparency-working-group" TargetMode="External"/><Relationship Id="rId31" Type="http://schemas.openxmlformats.org/officeDocument/2006/relationships/hyperlink" Target="http://www.internationalbudget.org/wp-content/uploads/OBS2015-Report-Russian.pdf" TargetMode="External"/><Relationship Id="rId32" Type="http://schemas.openxmlformats.org/officeDocument/2006/relationships/hyperlink" Target="http://www.internationalbudget.org/wp-content/uploads/OBS2015-Report-Russian.pdf" TargetMode="External"/><Relationship Id="rId33" Type="http://schemas.openxmlformats.org/officeDocument/2006/relationships/hyperlink" Target="http://www.internationalbudget.org/wp-content/uploads/OBS2015-Report-English.pdf" TargetMode="External"/><Relationship Id="rId34" Type="http://schemas.openxmlformats.org/officeDocument/2006/relationships/hyperlink" Target="http://www.internationalbudget.org/wp-content/uploads/OBS2015-Report-English.pdf" TargetMode="External"/><Relationship Id="rId35" Type="http://schemas.openxmlformats.org/officeDocument/2006/relationships/hyperlink" Target="http://www.internationalbudget.org/wp-content/uploads/Citizen-Budget-Guide.pdf" TargetMode="External"/><Relationship Id="rId36" Type="http://schemas.openxmlformats.org/officeDocument/2006/relationships/hyperlink" Target="https://www.ids.ac.uk/files/dmfile/Wp347.pdf" TargetMode="External"/><Relationship Id="rId37" Type="http://schemas.openxmlformats.org/officeDocument/2006/relationships/hyperlink" Target="http://blog-pfm.imf.org/files/ft-code.pdf" TargetMode="External"/><Relationship Id="rId38" Type="http://schemas.openxmlformats.org/officeDocument/2006/relationships/hyperlink" Target="https://www.pempal.org/events/pempal-network-met-fiscal-transparency-and-accountability" TargetMode="External"/><Relationship Id="rId39" Type="http://schemas.openxmlformats.org/officeDocument/2006/relationships/hyperlink" Target="https://www.imf.org/external/np/fad/trans/manual.htm" TargetMode="External"/><Relationship Id="rId50" Type="http://schemas.openxmlformats.org/officeDocument/2006/relationships/hyperlink" Target="http://www.opengovguide.com" TargetMode="External"/><Relationship Id="rId51" Type="http://schemas.openxmlformats.org/officeDocument/2006/relationships/hyperlink" Target="https://www.pefa.org/sites/pefa.org/files/PEFA%202016%20FINAL%2016-01-29.pdf" TargetMode="External"/><Relationship Id="rId52" Type="http://schemas.openxmlformats.org/officeDocument/2006/relationships/hyperlink" Target="http://journals.sagepub.com/doi/abs/10.1177/0010414013512601" TargetMode="External"/><Relationship Id="rId53" Type="http://schemas.openxmlformats.org/officeDocument/2006/relationships/hyperlink" Target="http://siteresources.worldbank.org/PSGLP/Resources/ParticipatoryBudgeting.pdf" TargetMode="External"/><Relationship Id="rId54" Type="http://schemas.openxmlformats.org/officeDocument/2006/relationships/hyperlink" Target="http://www.worldbank.org/en/publication/wdr2017" TargetMode="External"/><Relationship Id="rId55" Type="http://schemas.openxmlformats.org/officeDocument/2006/relationships/hyperlink" Target="https://openknowledge.worldbank.org/handle/10986/26956" TargetMode="External"/><Relationship Id="rId56" Type="http://schemas.openxmlformats.org/officeDocument/2006/relationships/hyperlink" Target="https://www.wpp.com/govtpractice/~/media/wppgov/leadersreport/wppgov_lr_executive_summary.pdf" TargetMode="External"/><Relationship Id="rId57" Type="http://schemas.openxmlformats.org/officeDocument/2006/relationships/hyperlink" Target="https://www.linkedin.com/pulse/leaders-report-future-government-communication-christopher-ritchie" TargetMode="External"/><Relationship Id="rId58" Type="http://schemas.openxmlformats.org/officeDocument/2006/relationships/image" Target="media/image2.jpg"/><Relationship Id="rId59" Type="http://schemas.openxmlformats.org/officeDocument/2006/relationships/header" Target="header1.xml"/><Relationship Id="rId70" Type="http://schemas.openxmlformats.org/officeDocument/2006/relationships/hyperlink" Target="http://portal.sat.gob.gt/culturatributaria/?wpfb_dl=89" TargetMode="External"/><Relationship Id="rId71" Type="http://schemas.openxmlformats.org/officeDocument/2006/relationships/hyperlink" Target="http://educa.hacienda.go.cr:8080/costarica_prod/index.php/videojuegos.html" TargetMode="External"/><Relationship Id="rId72" Type="http://schemas.openxmlformats.org/officeDocument/2006/relationships/hyperlink" Target="http://www.dgii.gov.do/et/nivelMedio/Paginas/JuegosEducativos.aspx" TargetMode="External"/><Relationship Id="rId73" Type="http://schemas.openxmlformats.org/officeDocument/2006/relationships/hyperlink" Target="http://www.buergerhaushalt.org/sites/default/files/downloads/Toolkit_Regierung_Wales_Kinder-und_Jugendhaushalte.pdf" TargetMode="External"/><Relationship Id="rId74" Type="http://schemas.openxmlformats.org/officeDocument/2006/relationships/hyperlink" Target="https://www.participatorybudgeting.org/" TargetMode="External"/><Relationship Id="rId75" Type="http://schemas.openxmlformats.org/officeDocument/2006/relationships/hyperlink" Target="https://www.citizenlab.co/" TargetMode="External"/><Relationship Id="rId76" Type="http://schemas.openxmlformats.org/officeDocument/2006/relationships/hyperlink" Target="http://www.iap2.org/" TargetMode="External"/><Relationship Id="rId77" Type="http://schemas.openxmlformats.org/officeDocument/2006/relationships/hyperlink" Target="http://guide.fiscaltransparency.net/international-examples-aligned-to-gifts-public-participation-principles/" TargetMode="External"/><Relationship Id="rId78" Type="http://schemas.openxmlformats.org/officeDocument/2006/relationships/hyperlink" Target="https://www.opengovpartnership.org/resources" TargetMode="External"/><Relationship Id="rId79" Type="http://schemas.openxmlformats.org/officeDocument/2006/relationships/hyperlink" Target="http://www.internationalbudget.org/opening-budgets/open-budget-initiative/open-budget-survey/" TargetMode="External"/><Relationship Id="rId90" Type="http://schemas.openxmlformats.org/officeDocument/2006/relationships/image" Target="media/image5.jpg"/><Relationship Id="rId91" Type="http://schemas.openxmlformats.org/officeDocument/2006/relationships/header" Target="header4.xml"/><Relationship Id="rId92" Type="http://schemas.openxmlformats.org/officeDocument/2006/relationships/fontTable" Target="fontTable.xml"/><Relationship Id="rId93" Type="http://schemas.openxmlformats.org/officeDocument/2006/relationships/theme" Target="theme/theme1.xml"/><Relationship Id="rId20" Type="http://schemas.openxmlformats.org/officeDocument/2006/relationships/hyperlink" Target="http://www.fiscaltransparency.net/pp_principles/" TargetMode="External"/><Relationship Id="rId21" Type="http://schemas.openxmlformats.org/officeDocument/2006/relationships/hyperlink" Target="http://www.fiscaltransparency.net/ParticipationPrinciples-GIFT_13Mar2016.pdf" TargetMode="External"/><Relationship Id="rId22" Type="http://schemas.openxmlformats.org/officeDocument/2006/relationships/hyperlink" Target="http://www.fiscaltransparency.net/giftprinciples/" TargetMode="External"/><Relationship Id="rId23" Type="http://schemas.openxmlformats.org/officeDocument/2006/relationships/hyperlink" Target="http://www.internationalbudget.org/wp-content/uploads/impacts-of-fiscal-openness-gift-ibp-2015.pdf" TargetMode="External"/><Relationship Id="rId24" Type="http://schemas.openxmlformats.org/officeDocument/2006/relationships/hyperlink" Target="http://www.fiscaltransparency.net/resourcesfiles/files/20151116137.pdf" TargetMode="External"/><Relationship Id="rId25" Type="http://schemas.openxmlformats.org/officeDocument/2006/relationships/hyperlink" Target="http://www.fiscaltransparency.net/resourcesfiles/files/20150706114.pdf" TargetMode="External"/><Relationship Id="rId26" Type="http://schemas.openxmlformats.org/officeDocument/2006/relationships/hyperlink" Target="http://www.fiscaltransparency.net/giftprinciples/" TargetMode="External"/><Relationship Id="rId27" Type="http://schemas.openxmlformats.org/officeDocument/2006/relationships/hyperlink" Target="https://www.pempal.org/events/pempal-network-met-fiscal-transparency-and-accountability" TargetMode="External"/><Relationship Id="rId28" Type="http://schemas.openxmlformats.org/officeDocument/2006/relationships/hyperlink" Target="http://www.webmeets.com/files/papers/LACEA-LAMES/2009/714/Sonia%20Goncalves.pdf" TargetMode="External"/><Relationship Id="rId29" Type="http://schemas.openxmlformats.org/officeDocument/2006/relationships/hyperlink" Target="http://www.internationalbudget.org/opening-budgets/open-budget-initiative/open-budget-survey/research-resources/guides-questionnaires/" TargetMode="External"/><Relationship Id="rId40" Type="http://schemas.openxmlformats.org/officeDocument/2006/relationships/hyperlink" Target="http://www.ijf.hr/upload/files/file/ENG/newsletter/111.pdf" TargetMode="External"/><Relationship Id="rId41" Type="http://schemas.openxmlformats.org/officeDocument/2006/relationships/hyperlink" Target="http://www.ijf.hr/upload/files/file/ENG/newsletter/96.pdf" TargetMode="External"/><Relationship Id="rId42" Type="http://schemas.openxmlformats.org/officeDocument/2006/relationships/hyperlink" Target="http://onlinelibrary.wiley.com/doi/10.1111/j.1468-2427.2006.00686.x/abstract" TargetMode="External"/><Relationship Id="rId43" Type="http://schemas.openxmlformats.org/officeDocument/2006/relationships/hyperlink" Target="https://www.pempal.org/events/budget-literacy-and-transparency-working-group" TargetMode="External"/><Relationship Id="rId44" Type="http://schemas.openxmlformats.org/officeDocument/2006/relationships/hyperlink" Target="http://www.oecd.org/gov/budgeting/principles-budgetary-governance.htm" TargetMode="External"/><Relationship Id="rId45" Type="http://schemas.openxmlformats.org/officeDocument/2006/relationships/hyperlink" Target="https://www.pempal.org/events/pempal-network-met-fiscal-transparency-and-accountability" TargetMode="External"/><Relationship Id="rId46" Type="http://schemas.openxmlformats.org/officeDocument/2006/relationships/hyperlink" Target="http://www.oecd.org/gov/budgeting/best-practices-budget-transparency.htm" TargetMode="External"/><Relationship Id="rId47" Type="http://schemas.openxmlformats.org/officeDocument/2006/relationships/hyperlink" Target="http://www.internationalbudget.org/wp-content/uploads/Citizens-as-Partners-OECD-Handbook.pdf" TargetMode="External"/><Relationship Id="rId48" Type="http://schemas.openxmlformats.org/officeDocument/2006/relationships/hyperlink" Target="http://www.oecd-ilibrary.org/governance/citizens-as-partners_9785777702043-ru" TargetMode="External"/><Relationship Id="rId49" Type="http://schemas.openxmlformats.org/officeDocument/2006/relationships/hyperlink" Target="http://www.oecd-ilibrary.org/governance/citizens-as-partners_9785777702043-ru/all" TargetMode="External"/><Relationship Id="rId60" Type="http://schemas.openxmlformats.org/officeDocument/2006/relationships/footer" Target="footer1.xml"/><Relationship Id="rId61" Type="http://schemas.openxmlformats.org/officeDocument/2006/relationships/footer" Target="footer2.xml"/><Relationship Id="rId62" Type="http://schemas.openxmlformats.org/officeDocument/2006/relationships/header" Target="header2.xml"/><Relationship Id="rId63" Type="http://schemas.openxmlformats.org/officeDocument/2006/relationships/footer" Target="footer3.xml"/><Relationship Id="rId64" Type="http://schemas.openxmlformats.org/officeDocument/2006/relationships/hyperlink" Target="http://teachufr.org/" TargetMode="External"/><Relationship Id="rId65" Type="http://schemas.openxmlformats.org/officeDocument/2006/relationships/hyperlink" Target="http://pdst.ie/node/2342" TargetMode="External"/><Relationship Id="rId66" Type="http://schemas.openxmlformats.org/officeDocument/2006/relationships/hyperlink" Target="http://taxcitizenship.tki.org.nz/Resources/What-s-in-it-for-us" TargetMode="External"/><Relationship Id="rId67" Type="http://schemas.openxmlformats.org/officeDocument/2006/relationships/hyperlink" Target="http://pdst.ie/node/2342" TargetMode="External"/><Relationship Id="rId68" Type="http://schemas.openxmlformats.org/officeDocument/2006/relationships/hyperlink" Target="http://www.budgetstories.md/bugetul-scolii-2014/" TargetMode="External"/><Relationship Id="rId69" Type="http://schemas.openxmlformats.org/officeDocument/2006/relationships/hyperlink" Target="http://www.ascuoladiopencoesione.it/2013/" TargetMode="External"/><Relationship Id="rId80" Type="http://schemas.openxmlformats.org/officeDocument/2006/relationships/hyperlink" Target="http://siteresources.worldbank.org/PUBLICSECTORANDGOVERNANCE/Resources/285741-1361973400317/GPSM_Korea_v4.pdf" TargetMode="External"/><Relationship Id="rId81" Type="http://schemas.openxmlformats.org/officeDocument/2006/relationships/hyperlink" Target="http://cmsnew.pdst.ie/node/4299" TargetMode="External"/><Relationship Id="rId82" Type="http://schemas.openxmlformats.org/officeDocument/2006/relationships/hyperlink" Target="https://www.icivics.org/products/lesson-plans" TargetMode="External"/><Relationship Id="rId83" Type="http://schemas.openxmlformats.org/officeDocument/2006/relationships/hyperlink" Target="https://www.nifi.ru/ru/rating/2015/methodology.html" TargetMode="External"/><Relationship Id="rId84" Type="http://schemas.openxmlformats.org/officeDocument/2006/relationships/hyperlink" Target="http://www.dgi.gub.uy/wdgi/page?2,educacion2013,dgi--educacion-tributaria--gasto-tributario,O,es,0," TargetMode="External"/><Relationship Id="rId85" Type="http://schemas.openxmlformats.org/officeDocument/2006/relationships/hyperlink" Target="http://www.dgii.gov.do/et/nivelMedio/Paginas/JuegosEducativos.aspx" TargetMode="External"/><Relationship Id="rId86" Type="http://schemas.openxmlformats.org/officeDocument/2006/relationships/hyperlink" Target="https://www.surveymonkey.com/s/TaxCitizenship" TargetMode="External"/><Relationship Id="rId87" Type="http://schemas.openxmlformats.org/officeDocument/2006/relationships/hyperlink" Target="http://webarchive.nationalarchives.gov.uk/+/http:/www.hmrc.gov.uk/education-zone/matters-classroom.htm" TargetMode="External"/><Relationship Id="rId88" Type="http://schemas.openxmlformats.org/officeDocument/2006/relationships/hyperlink" Target="http://www.firo.ru/wp-content/uploads/2015/09/Koncept.pdf" TargetMode="External"/><Relationship Id="rId89" Type="http://schemas.openxmlformats.org/officeDocument/2006/relationships/header" Target="header3.xml"/></Relationships>
</file>

<file path=word/_rels/footnotes.xml.rels><?xml version="1.0" encoding="UTF-8" standalone="yes"?>
<Relationships xmlns="http://schemas.openxmlformats.org/package/2006/relationships"><Relationship Id="rId9" Type="http://schemas.openxmlformats.org/officeDocument/2006/relationships/hyperlink" Target="http://guide.fiscaltransparency.net" TargetMode="External"/><Relationship Id="rId20" Type="http://schemas.openxmlformats.org/officeDocument/2006/relationships/hyperlink" Target="https://www.pempal.org/events/budget-literacy-and-transparency-working-group" TargetMode="External"/><Relationship Id="rId21" Type="http://schemas.openxmlformats.org/officeDocument/2006/relationships/hyperlink" Target="mailto:emondo@internationalbudget.org" TargetMode="External"/><Relationship Id="rId22" Type="http://schemas.openxmlformats.org/officeDocument/2006/relationships/hyperlink" Target="mailto:agarg@internationalbudget.org" TargetMode="External"/><Relationship Id="rId23" Type="http://schemas.openxmlformats.org/officeDocument/2006/relationships/hyperlink" Target="mailto:shasan@internationalbudget.org" TargetMode="External"/><Relationship Id="rId10" Type="http://schemas.openxmlformats.org/officeDocument/2006/relationships/hyperlink" Target="http://internationalbudget.org/opening-budgets/open-budget-initiative/open-budget-survey/publications-2/full-report/" TargetMode="External"/><Relationship Id="rId11" Type="http://schemas.openxmlformats.org/officeDocument/2006/relationships/hyperlink" Target="https://www.imf.org/external/np/exr/consult/2016/ftc/index.htm" TargetMode="External"/><Relationship Id="rId12" Type="http://schemas.openxmlformats.org/officeDocument/2006/relationships/hyperlink" Target="http://www.fiscaltransparency.net/pp_principles/" TargetMode="External"/><Relationship Id="rId13" Type="http://schemas.openxmlformats.org/officeDocument/2006/relationships/hyperlink" Target="http://www.edelman.com/executive-summary/" TargetMode="External"/><Relationship Id="rId14" Type="http://schemas.openxmlformats.org/officeDocument/2006/relationships/hyperlink" Target="https://www.linkedin.com/pulse/leaders-report-future-government-communication-christopher-ritchie" TargetMode="External"/><Relationship Id="rId15" Type="http://schemas.openxmlformats.org/officeDocument/2006/relationships/hyperlink" Target="https://openknowledge.worldbank.org/handle/10986/26151" TargetMode="External"/><Relationship Id="rId16" Type="http://schemas.openxmlformats.org/officeDocument/2006/relationships/hyperlink" Target="http://www.ijf.hr/upload/files/file/ENG/newsletter/96.pdf" TargetMode="External"/><Relationship Id="rId17" Type="http://schemas.openxmlformats.org/officeDocument/2006/relationships/hyperlink" Target="http://www.ijf.hr/upload/files/file/ENG/newsletter/111.pdf" TargetMode="External"/><Relationship Id="rId18" Type="http://schemas.openxmlformats.org/officeDocument/2006/relationships/hyperlink" Target="http://www.fiscaltransparency.net/wp-content/themes/enfold/includes/gift_embedded/en/resource_open.php?IdToOpen=20150706114" TargetMode="External"/><Relationship Id="rId19" Type="http://schemas.openxmlformats.org/officeDocument/2006/relationships/hyperlink" Target="https://www.pempal.org/events/bcop-budget-literacy-workshop-oecd-sbo-meeting" TargetMode="External"/><Relationship Id="rId1" Type="http://schemas.openxmlformats.org/officeDocument/2006/relationships/hyperlink" Target="http://www.pempal.org" TargetMode="External"/><Relationship Id="rId2" Type="http://schemas.openxmlformats.org/officeDocument/2006/relationships/hyperlink" Target="https://www.citizenlab.co/blog/" TargetMode="External"/><Relationship Id="rId3" Type="http://schemas.openxmlformats.org/officeDocument/2006/relationships/hyperlink" Target="https://www.participatorybudgeting.org" TargetMode="External"/><Relationship Id="rId4" Type="http://schemas.openxmlformats.org/officeDocument/2006/relationships/hyperlink" Target="https://www.pempal.org/events/budget-literacy-and-transparency-working-group" TargetMode="External"/><Relationship Id="rId5" Type="http://schemas.openxmlformats.org/officeDocument/2006/relationships/hyperlink" Target="https://www.pempal.org/events/budget-literacy-and-transparency-working-group" TargetMode="External"/><Relationship Id="rId6" Type="http://schemas.openxmlformats.org/officeDocument/2006/relationships/hyperlink" Target="http://www.fiscaltransparency.net/resourcesfiles/files/20151028136.pdf" TargetMode="External"/><Relationship Id="rId7" Type="http://schemas.openxmlformats.org/officeDocument/2006/relationships/hyperlink" Target="http://www.opengovpartnership.org/country/bosnia-and-herzegovina" TargetMode="External"/><Relationship Id="rId8" Type="http://schemas.openxmlformats.org/officeDocument/2006/relationships/hyperlink" Target="http://www.fiscaltransparency.net/gift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5333E-FE56-064B-8190-4A74C36E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34</Pages>
  <Words>13640</Words>
  <Characters>77748</Characters>
  <Application>Microsoft Macintosh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BCOP Knowledge Product Citizen Budget Challenges</vt:lpstr>
    </vt:vector>
  </TitlesOfParts>
  <Company>The World Bank Group</Company>
  <LinksUpToDate>false</LinksUpToDate>
  <CharactersWithSpaces>91206</CharactersWithSpaces>
  <SharedDoc>false</SharedDoc>
  <HyperlinkBase/>
  <HLinks>
    <vt:vector size="582" baseType="variant">
      <vt:variant>
        <vt:i4>1835037</vt:i4>
      </vt:variant>
      <vt:variant>
        <vt:i4>261</vt:i4>
      </vt:variant>
      <vt:variant>
        <vt:i4>0</vt:i4>
      </vt:variant>
      <vt:variant>
        <vt:i4>5</vt:i4>
      </vt:variant>
      <vt:variant>
        <vt:lpwstr>http://www.firo.ru/wp-content/uploads/2015/09/Koncept.pdf</vt:lpwstr>
      </vt:variant>
      <vt:variant>
        <vt:lpwstr/>
      </vt:variant>
      <vt:variant>
        <vt:i4>7864368</vt:i4>
      </vt:variant>
      <vt:variant>
        <vt:i4>258</vt:i4>
      </vt:variant>
      <vt:variant>
        <vt:i4>0</vt:i4>
      </vt:variant>
      <vt:variant>
        <vt:i4>5</vt:i4>
      </vt:variant>
      <vt:variant>
        <vt:lpwstr>http://webarchive.nationalarchives.gov.uk/+/http:/www.hmrc.gov.uk/education-zone/matters-classroom.htm</vt:lpwstr>
      </vt:variant>
      <vt:variant>
        <vt:lpwstr/>
      </vt:variant>
      <vt:variant>
        <vt:i4>4259849</vt:i4>
      </vt:variant>
      <vt:variant>
        <vt:i4>255</vt:i4>
      </vt:variant>
      <vt:variant>
        <vt:i4>0</vt:i4>
      </vt:variant>
      <vt:variant>
        <vt:i4>5</vt:i4>
      </vt:variant>
      <vt:variant>
        <vt:lpwstr>https://www.surveymonkey.com/s/TaxCitizenship</vt:lpwstr>
      </vt:variant>
      <vt:variant>
        <vt:lpwstr/>
      </vt:variant>
      <vt:variant>
        <vt:i4>4063335</vt:i4>
      </vt:variant>
      <vt:variant>
        <vt:i4>252</vt:i4>
      </vt:variant>
      <vt:variant>
        <vt:i4>0</vt:i4>
      </vt:variant>
      <vt:variant>
        <vt:i4>5</vt:i4>
      </vt:variant>
      <vt:variant>
        <vt:lpwstr>http://www.dgii.gov.do/et/nivelMedio/Paginas/JuegosEducativos.aspx</vt:lpwstr>
      </vt:variant>
      <vt:variant>
        <vt:lpwstr/>
      </vt:variant>
      <vt:variant>
        <vt:i4>8192124</vt:i4>
      </vt:variant>
      <vt:variant>
        <vt:i4>249</vt:i4>
      </vt:variant>
      <vt:variant>
        <vt:i4>0</vt:i4>
      </vt:variant>
      <vt:variant>
        <vt:i4>5</vt:i4>
      </vt:variant>
      <vt:variant>
        <vt:lpwstr>http://www.dgi.gub.uy/wdgi/page?2,educacion2013,dgi--educacion-tributaria--gasto-tributario,O,es,0,</vt:lpwstr>
      </vt:variant>
      <vt:variant>
        <vt:lpwstr/>
      </vt:variant>
      <vt:variant>
        <vt:i4>2621493</vt:i4>
      </vt:variant>
      <vt:variant>
        <vt:i4>246</vt:i4>
      </vt:variant>
      <vt:variant>
        <vt:i4>0</vt:i4>
      </vt:variant>
      <vt:variant>
        <vt:i4>5</vt:i4>
      </vt:variant>
      <vt:variant>
        <vt:lpwstr>https://www.nifi.ru/ru/rating/2015/methodology.html</vt:lpwstr>
      </vt:variant>
      <vt:variant>
        <vt:lpwstr/>
      </vt:variant>
      <vt:variant>
        <vt:i4>1310730</vt:i4>
      </vt:variant>
      <vt:variant>
        <vt:i4>243</vt:i4>
      </vt:variant>
      <vt:variant>
        <vt:i4>0</vt:i4>
      </vt:variant>
      <vt:variant>
        <vt:i4>5</vt:i4>
      </vt:variant>
      <vt:variant>
        <vt:lpwstr>https://www.icivics.org/products/lesson-plans</vt:lpwstr>
      </vt:variant>
      <vt:variant>
        <vt:lpwstr/>
      </vt:variant>
      <vt:variant>
        <vt:i4>2162722</vt:i4>
      </vt:variant>
      <vt:variant>
        <vt:i4>240</vt:i4>
      </vt:variant>
      <vt:variant>
        <vt:i4>0</vt:i4>
      </vt:variant>
      <vt:variant>
        <vt:i4>5</vt:i4>
      </vt:variant>
      <vt:variant>
        <vt:lpwstr>http://cmsnew.pdst.ie/node/4299</vt:lpwstr>
      </vt:variant>
      <vt:variant>
        <vt:lpwstr/>
      </vt:variant>
      <vt:variant>
        <vt:i4>4784156</vt:i4>
      </vt:variant>
      <vt:variant>
        <vt:i4>237</vt:i4>
      </vt:variant>
      <vt:variant>
        <vt:i4>0</vt:i4>
      </vt:variant>
      <vt:variant>
        <vt:i4>5</vt:i4>
      </vt:variant>
      <vt:variant>
        <vt:lpwstr>http://siteresources.worldbank.org/PUBLICSECTORANDGOVERNANCE/Resources/285741-1361973400317/GPSM_Korea_v4.pdf</vt:lpwstr>
      </vt:variant>
      <vt:variant>
        <vt:lpwstr/>
      </vt:variant>
      <vt:variant>
        <vt:i4>1769545</vt:i4>
      </vt:variant>
      <vt:variant>
        <vt:i4>234</vt:i4>
      </vt:variant>
      <vt:variant>
        <vt:i4>0</vt:i4>
      </vt:variant>
      <vt:variant>
        <vt:i4>5</vt:i4>
      </vt:variant>
      <vt:variant>
        <vt:lpwstr>http://www.internationalbudget.org/opening-budgets/open-budget-initiative/open-budget-survey/</vt:lpwstr>
      </vt:variant>
      <vt:variant>
        <vt:lpwstr/>
      </vt:variant>
      <vt:variant>
        <vt:i4>5439583</vt:i4>
      </vt:variant>
      <vt:variant>
        <vt:i4>231</vt:i4>
      </vt:variant>
      <vt:variant>
        <vt:i4>0</vt:i4>
      </vt:variant>
      <vt:variant>
        <vt:i4>5</vt:i4>
      </vt:variant>
      <vt:variant>
        <vt:lpwstr>https://www.opengovpartnership.org/resources</vt:lpwstr>
      </vt:variant>
      <vt:variant>
        <vt:lpwstr/>
      </vt:variant>
      <vt:variant>
        <vt:i4>6029384</vt:i4>
      </vt:variant>
      <vt:variant>
        <vt:i4>228</vt:i4>
      </vt:variant>
      <vt:variant>
        <vt:i4>0</vt:i4>
      </vt:variant>
      <vt:variant>
        <vt:i4>5</vt:i4>
      </vt:variant>
      <vt:variant>
        <vt:lpwstr>http://guide.fiscaltransparency.net/international-examples-aligned-to-gifts-public-participation-principles/</vt:lpwstr>
      </vt:variant>
      <vt:variant>
        <vt:lpwstr/>
      </vt:variant>
      <vt:variant>
        <vt:i4>4259851</vt:i4>
      </vt:variant>
      <vt:variant>
        <vt:i4>225</vt:i4>
      </vt:variant>
      <vt:variant>
        <vt:i4>0</vt:i4>
      </vt:variant>
      <vt:variant>
        <vt:i4>5</vt:i4>
      </vt:variant>
      <vt:variant>
        <vt:lpwstr>http://www.iap2.org/</vt:lpwstr>
      </vt:variant>
      <vt:variant>
        <vt:lpwstr/>
      </vt:variant>
      <vt:variant>
        <vt:i4>7274595</vt:i4>
      </vt:variant>
      <vt:variant>
        <vt:i4>222</vt:i4>
      </vt:variant>
      <vt:variant>
        <vt:i4>0</vt:i4>
      </vt:variant>
      <vt:variant>
        <vt:i4>5</vt:i4>
      </vt:variant>
      <vt:variant>
        <vt:lpwstr>https://www.citizenlab.co/</vt:lpwstr>
      </vt:variant>
      <vt:variant>
        <vt:lpwstr/>
      </vt:variant>
      <vt:variant>
        <vt:i4>2949217</vt:i4>
      </vt:variant>
      <vt:variant>
        <vt:i4>219</vt:i4>
      </vt:variant>
      <vt:variant>
        <vt:i4>0</vt:i4>
      </vt:variant>
      <vt:variant>
        <vt:i4>5</vt:i4>
      </vt:variant>
      <vt:variant>
        <vt:lpwstr>https://www.participatorybudgeting.org/</vt:lpwstr>
      </vt:variant>
      <vt:variant>
        <vt:lpwstr/>
      </vt:variant>
      <vt:variant>
        <vt:i4>1966106</vt:i4>
      </vt:variant>
      <vt:variant>
        <vt:i4>216</vt:i4>
      </vt:variant>
      <vt:variant>
        <vt:i4>0</vt:i4>
      </vt:variant>
      <vt:variant>
        <vt:i4>5</vt:i4>
      </vt:variant>
      <vt:variant>
        <vt:lpwstr>http://www.buergerhaushalt.org/sites/default/files/downloads/Toolkit_Regierung_Wales_Kinder-und_Jugendhaushalte.pdf</vt:lpwstr>
      </vt:variant>
      <vt:variant>
        <vt:lpwstr/>
      </vt:variant>
      <vt:variant>
        <vt:i4>4063335</vt:i4>
      </vt:variant>
      <vt:variant>
        <vt:i4>213</vt:i4>
      </vt:variant>
      <vt:variant>
        <vt:i4>0</vt:i4>
      </vt:variant>
      <vt:variant>
        <vt:i4>5</vt:i4>
      </vt:variant>
      <vt:variant>
        <vt:lpwstr>http://www.dgii.gov.do/et/nivelMedio/Paginas/JuegosEducativos.aspx</vt:lpwstr>
      </vt:variant>
      <vt:variant>
        <vt:lpwstr/>
      </vt:variant>
      <vt:variant>
        <vt:i4>3735580</vt:i4>
      </vt:variant>
      <vt:variant>
        <vt:i4>210</vt:i4>
      </vt:variant>
      <vt:variant>
        <vt:i4>0</vt:i4>
      </vt:variant>
      <vt:variant>
        <vt:i4>5</vt:i4>
      </vt:variant>
      <vt:variant>
        <vt:lpwstr>http://educa.hacienda.go.cr:8080/costarica_prod/index.php/videojuegos.html</vt:lpwstr>
      </vt:variant>
      <vt:variant>
        <vt:lpwstr/>
      </vt:variant>
      <vt:variant>
        <vt:i4>3997714</vt:i4>
      </vt:variant>
      <vt:variant>
        <vt:i4>207</vt:i4>
      </vt:variant>
      <vt:variant>
        <vt:i4>0</vt:i4>
      </vt:variant>
      <vt:variant>
        <vt:i4>5</vt:i4>
      </vt:variant>
      <vt:variant>
        <vt:lpwstr>http://portal.sat.gob.gt/culturatributaria/?wpfb_dl=89</vt:lpwstr>
      </vt:variant>
      <vt:variant>
        <vt:lpwstr/>
      </vt:variant>
      <vt:variant>
        <vt:i4>196620</vt:i4>
      </vt:variant>
      <vt:variant>
        <vt:i4>204</vt:i4>
      </vt:variant>
      <vt:variant>
        <vt:i4>0</vt:i4>
      </vt:variant>
      <vt:variant>
        <vt:i4>5</vt:i4>
      </vt:variant>
      <vt:variant>
        <vt:lpwstr>http://www.ascuoladiopencoesione.it/2013/</vt:lpwstr>
      </vt:variant>
      <vt:variant>
        <vt:lpwstr/>
      </vt:variant>
      <vt:variant>
        <vt:i4>917598</vt:i4>
      </vt:variant>
      <vt:variant>
        <vt:i4>201</vt:i4>
      </vt:variant>
      <vt:variant>
        <vt:i4>0</vt:i4>
      </vt:variant>
      <vt:variant>
        <vt:i4>5</vt:i4>
      </vt:variant>
      <vt:variant>
        <vt:lpwstr>http://www.budgetstories.md/bugetul-scolii-2014/</vt:lpwstr>
      </vt:variant>
      <vt:variant>
        <vt:lpwstr/>
      </vt:variant>
      <vt:variant>
        <vt:i4>4653139</vt:i4>
      </vt:variant>
      <vt:variant>
        <vt:i4>198</vt:i4>
      </vt:variant>
      <vt:variant>
        <vt:i4>0</vt:i4>
      </vt:variant>
      <vt:variant>
        <vt:i4>5</vt:i4>
      </vt:variant>
      <vt:variant>
        <vt:lpwstr>http://pdst.ie/node/2342</vt:lpwstr>
      </vt:variant>
      <vt:variant>
        <vt:lpwstr/>
      </vt:variant>
      <vt:variant>
        <vt:i4>8126507</vt:i4>
      </vt:variant>
      <vt:variant>
        <vt:i4>195</vt:i4>
      </vt:variant>
      <vt:variant>
        <vt:i4>0</vt:i4>
      </vt:variant>
      <vt:variant>
        <vt:i4>5</vt:i4>
      </vt:variant>
      <vt:variant>
        <vt:lpwstr>http://taxcitizenship.tki.org.nz/Resources/What-s-in-it-for-us</vt:lpwstr>
      </vt:variant>
      <vt:variant>
        <vt:lpwstr/>
      </vt:variant>
      <vt:variant>
        <vt:i4>4653139</vt:i4>
      </vt:variant>
      <vt:variant>
        <vt:i4>192</vt:i4>
      </vt:variant>
      <vt:variant>
        <vt:i4>0</vt:i4>
      </vt:variant>
      <vt:variant>
        <vt:i4>5</vt:i4>
      </vt:variant>
      <vt:variant>
        <vt:lpwstr>http://pdst.ie/node/2342</vt:lpwstr>
      </vt:variant>
      <vt:variant>
        <vt:lpwstr/>
      </vt:variant>
      <vt:variant>
        <vt:i4>4390912</vt:i4>
      </vt:variant>
      <vt:variant>
        <vt:i4>189</vt:i4>
      </vt:variant>
      <vt:variant>
        <vt:i4>0</vt:i4>
      </vt:variant>
      <vt:variant>
        <vt:i4>5</vt:i4>
      </vt:variant>
      <vt:variant>
        <vt:lpwstr>http://teachufr.org/</vt:lpwstr>
      </vt:variant>
      <vt:variant>
        <vt:lpwstr/>
      </vt:variant>
      <vt:variant>
        <vt:i4>5111836</vt:i4>
      </vt:variant>
      <vt:variant>
        <vt:i4>186</vt:i4>
      </vt:variant>
      <vt:variant>
        <vt:i4>0</vt:i4>
      </vt:variant>
      <vt:variant>
        <vt:i4>5</vt:i4>
      </vt:variant>
      <vt:variant>
        <vt:lpwstr>https://www.linkedin.com/pulse/leaders-report-future-government-communication-christopher-ritchie</vt:lpwstr>
      </vt:variant>
      <vt:variant>
        <vt:lpwstr/>
      </vt:variant>
      <vt:variant>
        <vt:i4>1638451</vt:i4>
      </vt:variant>
      <vt:variant>
        <vt:i4>183</vt:i4>
      </vt:variant>
      <vt:variant>
        <vt:i4>0</vt:i4>
      </vt:variant>
      <vt:variant>
        <vt:i4>5</vt:i4>
      </vt:variant>
      <vt:variant>
        <vt:lpwstr>https://www.wpp.com/govtpractice/~/media/wppgov/leadersreport/wppgov_lr_executive_summary.pdf</vt:lpwstr>
      </vt:variant>
      <vt:variant>
        <vt:lpwstr/>
      </vt:variant>
      <vt:variant>
        <vt:i4>2424865</vt:i4>
      </vt:variant>
      <vt:variant>
        <vt:i4>180</vt:i4>
      </vt:variant>
      <vt:variant>
        <vt:i4>0</vt:i4>
      </vt:variant>
      <vt:variant>
        <vt:i4>5</vt:i4>
      </vt:variant>
      <vt:variant>
        <vt:lpwstr>https://openknowledge.worldbank.org/handle/10986/26956</vt:lpwstr>
      </vt:variant>
      <vt:variant>
        <vt:lpwstr/>
      </vt:variant>
      <vt:variant>
        <vt:i4>2818154</vt:i4>
      </vt:variant>
      <vt:variant>
        <vt:i4>177</vt:i4>
      </vt:variant>
      <vt:variant>
        <vt:i4>0</vt:i4>
      </vt:variant>
      <vt:variant>
        <vt:i4>5</vt:i4>
      </vt:variant>
      <vt:variant>
        <vt:lpwstr>http://www.worldbank.org/en/publication/wdr2017</vt:lpwstr>
      </vt:variant>
      <vt:variant>
        <vt:lpwstr/>
      </vt:variant>
      <vt:variant>
        <vt:i4>2031701</vt:i4>
      </vt:variant>
      <vt:variant>
        <vt:i4>174</vt:i4>
      </vt:variant>
      <vt:variant>
        <vt:i4>0</vt:i4>
      </vt:variant>
      <vt:variant>
        <vt:i4>5</vt:i4>
      </vt:variant>
      <vt:variant>
        <vt:lpwstr>http://siteresources.worldbank.org/PSGLP/Resources/ParticipatoryBudgeting.pdf</vt:lpwstr>
      </vt:variant>
      <vt:variant>
        <vt:lpwstr/>
      </vt:variant>
      <vt:variant>
        <vt:i4>1507343</vt:i4>
      </vt:variant>
      <vt:variant>
        <vt:i4>171</vt:i4>
      </vt:variant>
      <vt:variant>
        <vt:i4>0</vt:i4>
      </vt:variant>
      <vt:variant>
        <vt:i4>5</vt:i4>
      </vt:variant>
      <vt:variant>
        <vt:lpwstr>http://journals.sagepub.com/doi/abs/10.1177/0010414013512601</vt:lpwstr>
      </vt:variant>
      <vt:variant>
        <vt:lpwstr/>
      </vt:variant>
      <vt:variant>
        <vt:i4>8192114</vt:i4>
      </vt:variant>
      <vt:variant>
        <vt:i4>168</vt:i4>
      </vt:variant>
      <vt:variant>
        <vt:i4>0</vt:i4>
      </vt:variant>
      <vt:variant>
        <vt:i4>5</vt:i4>
      </vt:variant>
      <vt:variant>
        <vt:lpwstr>https://www.pefa.org/sites/pefa.org/files/PEFA 2016 FINAL 16-01-29.pdf</vt:lpwstr>
      </vt:variant>
      <vt:variant>
        <vt:lpwstr/>
      </vt:variant>
      <vt:variant>
        <vt:i4>5177412</vt:i4>
      </vt:variant>
      <vt:variant>
        <vt:i4>165</vt:i4>
      </vt:variant>
      <vt:variant>
        <vt:i4>0</vt:i4>
      </vt:variant>
      <vt:variant>
        <vt:i4>5</vt:i4>
      </vt:variant>
      <vt:variant>
        <vt:lpwstr>http://www.opengovguide.com/</vt:lpwstr>
      </vt:variant>
      <vt:variant>
        <vt:lpwstr/>
      </vt:variant>
      <vt:variant>
        <vt:i4>108</vt:i4>
      </vt:variant>
      <vt:variant>
        <vt:i4>162</vt:i4>
      </vt:variant>
      <vt:variant>
        <vt:i4>0</vt:i4>
      </vt:variant>
      <vt:variant>
        <vt:i4>5</vt:i4>
      </vt:variant>
      <vt:variant>
        <vt:lpwstr>http://www.oecd-ilibrary.org/governance/citizens-as-partners_9785777702043-ru/all</vt:lpwstr>
      </vt:variant>
      <vt:variant>
        <vt:lpwstr/>
      </vt:variant>
      <vt:variant>
        <vt:i4>4391032</vt:i4>
      </vt:variant>
      <vt:variant>
        <vt:i4>159</vt:i4>
      </vt:variant>
      <vt:variant>
        <vt:i4>0</vt:i4>
      </vt:variant>
      <vt:variant>
        <vt:i4>5</vt:i4>
      </vt:variant>
      <vt:variant>
        <vt:lpwstr>http://www.oecd-ilibrary.org/governance/citizens-as-partners_9785777702043-ru</vt:lpwstr>
      </vt:variant>
      <vt:variant>
        <vt:lpwstr/>
      </vt:variant>
      <vt:variant>
        <vt:i4>1769494</vt:i4>
      </vt:variant>
      <vt:variant>
        <vt:i4>156</vt:i4>
      </vt:variant>
      <vt:variant>
        <vt:i4>0</vt:i4>
      </vt:variant>
      <vt:variant>
        <vt:i4>5</vt:i4>
      </vt:variant>
      <vt:variant>
        <vt:lpwstr>http://www.internationalbudget.org/wp-content/uploads/Citizens-as-Partners-OECD-Handbook.pdf</vt:lpwstr>
      </vt:variant>
      <vt:variant>
        <vt:lpwstr/>
      </vt:variant>
      <vt:variant>
        <vt:i4>1376276</vt:i4>
      </vt:variant>
      <vt:variant>
        <vt:i4>153</vt:i4>
      </vt:variant>
      <vt:variant>
        <vt:i4>0</vt:i4>
      </vt:variant>
      <vt:variant>
        <vt:i4>5</vt:i4>
      </vt:variant>
      <vt:variant>
        <vt:lpwstr>http://www.oecd.org/gov/budgeting/best-practices-budget-transparency.htm</vt:lpwstr>
      </vt:variant>
      <vt:variant>
        <vt:lpwstr/>
      </vt:variant>
      <vt:variant>
        <vt:i4>3145850</vt:i4>
      </vt:variant>
      <vt:variant>
        <vt:i4>150</vt:i4>
      </vt:variant>
      <vt:variant>
        <vt:i4>0</vt:i4>
      </vt:variant>
      <vt:variant>
        <vt:i4>5</vt:i4>
      </vt:variant>
      <vt:variant>
        <vt:lpwstr>https://www.pempal.org/events/pempal-network-met-fiscal-transparency-and-accountability</vt:lpwstr>
      </vt:variant>
      <vt:variant>
        <vt:lpwstr/>
      </vt:variant>
      <vt:variant>
        <vt:i4>1638489</vt:i4>
      </vt:variant>
      <vt:variant>
        <vt:i4>147</vt:i4>
      </vt:variant>
      <vt:variant>
        <vt:i4>0</vt:i4>
      </vt:variant>
      <vt:variant>
        <vt:i4>5</vt:i4>
      </vt:variant>
      <vt:variant>
        <vt:lpwstr>http://www.oecd.org/gov/budgeting/principles-budgetary-governance.htm</vt:lpwstr>
      </vt:variant>
      <vt:variant>
        <vt:lpwstr/>
      </vt:variant>
      <vt:variant>
        <vt:i4>1638423</vt:i4>
      </vt:variant>
      <vt:variant>
        <vt:i4>144</vt:i4>
      </vt:variant>
      <vt:variant>
        <vt:i4>0</vt:i4>
      </vt:variant>
      <vt:variant>
        <vt:i4>5</vt:i4>
      </vt:variant>
      <vt:variant>
        <vt:lpwstr>https://www.pempal.org/events/budget-literacy-and-transparency-working-group</vt:lpwstr>
      </vt:variant>
      <vt:variant>
        <vt:lpwstr/>
      </vt:variant>
      <vt:variant>
        <vt:i4>4915280</vt:i4>
      </vt:variant>
      <vt:variant>
        <vt:i4>141</vt:i4>
      </vt:variant>
      <vt:variant>
        <vt:i4>0</vt:i4>
      </vt:variant>
      <vt:variant>
        <vt:i4>5</vt:i4>
      </vt:variant>
      <vt:variant>
        <vt:lpwstr>http://onlinelibrary.wiley.com/doi/10.1111/j.1468-2427.2006.00686.x/abstract</vt:lpwstr>
      </vt:variant>
      <vt:variant>
        <vt:lpwstr/>
      </vt:variant>
      <vt:variant>
        <vt:i4>196625</vt:i4>
      </vt:variant>
      <vt:variant>
        <vt:i4>138</vt:i4>
      </vt:variant>
      <vt:variant>
        <vt:i4>0</vt:i4>
      </vt:variant>
      <vt:variant>
        <vt:i4>5</vt:i4>
      </vt:variant>
      <vt:variant>
        <vt:lpwstr>http://www.ijf.hr/upload/files/file/ENG/newsletter/96.pdf</vt:lpwstr>
      </vt:variant>
      <vt:variant>
        <vt:lpwstr/>
      </vt:variant>
      <vt:variant>
        <vt:i4>6684716</vt:i4>
      </vt:variant>
      <vt:variant>
        <vt:i4>135</vt:i4>
      </vt:variant>
      <vt:variant>
        <vt:i4>0</vt:i4>
      </vt:variant>
      <vt:variant>
        <vt:i4>5</vt:i4>
      </vt:variant>
      <vt:variant>
        <vt:lpwstr>http://www.ijf.hr/upload/files/file/ENG/newsletter/111.pdf</vt:lpwstr>
      </vt:variant>
      <vt:variant>
        <vt:lpwstr/>
      </vt:variant>
      <vt:variant>
        <vt:i4>524358</vt:i4>
      </vt:variant>
      <vt:variant>
        <vt:i4>132</vt:i4>
      </vt:variant>
      <vt:variant>
        <vt:i4>0</vt:i4>
      </vt:variant>
      <vt:variant>
        <vt:i4>5</vt:i4>
      </vt:variant>
      <vt:variant>
        <vt:lpwstr>https://www.imf.org/external/np/fad/trans/manual.htm</vt:lpwstr>
      </vt:variant>
      <vt:variant>
        <vt:lpwstr/>
      </vt:variant>
      <vt:variant>
        <vt:i4>3145850</vt:i4>
      </vt:variant>
      <vt:variant>
        <vt:i4>129</vt:i4>
      </vt:variant>
      <vt:variant>
        <vt:i4>0</vt:i4>
      </vt:variant>
      <vt:variant>
        <vt:i4>5</vt:i4>
      </vt:variant>
      <vt:variant>
        <vt:lpwstr>https://www.pempal.org/events/pempal-network-met-fiscal-transparency-and-accountability</vt:lpwstr>
      </vt:variant>
      <vt:variant>
        <vt:lpwstr/>
      </vt:variant>
      <vt:variant>
        <vt:i4>4653136</vt:i4>
      </vt:variant>
      <vt:variant>
        <vt:i4>126</vt:i4>
      </vt:variant>
      <vt:variant>
        <vt:i4>0</vt:i4>
      </vt:variant>
      <vt:variant>
        <vt:i4>5</vt:i4>
      </vt:variant>
      <vt:variant>
        <vt:lpwstr>http://blog-pfm.imf.org/files/ft-code.pdf</vt:lpwstr>
      </vt:variant>
      <vt:variant>
        <vt:lpwstr/>
      </vt:variant>
      <vt:variant>
        <vt:i4>1835080</vt:i4>
      </vt:variant>
      <vt:variant>
        <vt:i4>123</vt:i4>
      </vt:variant>
      <vt:variant>
        <vt:i4>0</vt:i4>
      </vt:variant>
      <vt:variant>
        <vt:i4>5</vt:i4>
      </vt:variant>
      <vt:variant>
        <vt:lpwstr>https://www.ids.ac.uk/files/dmfile/Wp347.pdf</vt:lpwstr>
      </vt:variant>
      <vt:variant>
        <vt:lpwstr/>
      </vt:variant>
      <vt:variant>
        <vt:i4>2555950</vt:i4>
      </vt:variant>
      <vt:variant>
        <vt:i4>120</vt:i4>
      </vt:variant>
      <vt:variant>
        <vt:i4>0</vt:i4>
      </vt:variant>
      <vt:variant>
        <vt:i4>5</vt:i4>
      </vt:variant>
      <vt:variant>
        <vt:lpwstr>http://www.internationalbudget.org/wp-content/uploads/Citizen-Budget-Guide.pdf</vt:lpwstr>
      </vt:variant>
      <vt:variant>
        <vt:lpwstr/>
      </vt:variant>
      <vt:variant>
        <vt:i4>5439559</vt:i4>
      </vt:variant>
      <vt:variant>
        <vt:i4>117</vt:i4>
      </vt:variant>
      <vt:variant>
        <vt:i4>0</vt:i4>
      </vt:variant>
      <vt:variant>
        <vt:i4>5</vt:i4>
      </vt:variant>
      <vt:variant>
        <vt:lpwstr>http://www.internationalbudget.org/wp-content/uploads/OBS2015-Report-English.pdf</vt:lpwstr>
      </vt:variant>
      <vt:variant>
        <vt:lpwstr/>
      </vt:variant>
      <vt:variant>
        <vt:i4>5439559</vt:i4>
      </vt:variant>
      <vt:variant>
        <vt:i4>114</vt:i4>
      </vt:variant>
      <vt:variant>
        <vt:i4>0</vt:i4>
      </vt:variant>
      <vt:variant>
        <vt:i4>5</vt:i4>
      </vt:variant>
      <vt:variant>
        <vt:lpwstr>http://www.internationalbudget.org/wp-content/uploads/OBS2015-Report-English.pdf</vt:lpwstr>
      </vt:variant>
      <vt:variant>
        <vt:lpwstr/>
      </vt:variant>
      <vt:variant>
        <vt:i4>5636177</vt:i4>
      </vt:variant>
      <vt:variant>
        <vt:i4>111</vt:i4>
      </vt:variant>
      <vt:variant>
        <vt:i4>0</vt:i4>
      </vt:variant>
      <vt:variant>
        <vt:i4>5</vt:i4>
      </vt:variant>
      <vt:variant>
        <vt:lpwstr>http://www.internationalbudget.org/wp-content/uploads/OBS2015-Report-Russian.pdf</vt:lpwstr>
      </vt:variant>
      <vt:variant>
        <vt:lpwstr/>
      </vt:variant>
      <vt:variant>
        <vt:i4>5636177</vt:i4>
      </vt:variant>
      <vt:variant>
        <vt:i4>108</vt:i4>
      </vt:variant>
      <vt:variant>
        <vt:i4>0</vt:i4>
      </vt:variant>
      <vt:variant>
        <vt:i4>5</vt:i4>
      </vt:variant>
      <vt:variant>
        <vt:lpwstr>http://www.internationalbudget.org/wp-content/uploads/OBS2015-Report-Russian.pdf</vt:lpwstr>
      </vt:variant>
      <vt:variant>
        <vt:lpwstr/>
      </vt:variant>
      <vt:variant>
        <vt:i4>5242958</vt:i4>
      </vt:variant>
      <vt:variant>
        <vt:i4>105</vt:i4>
      </vt:variant>
      <vt:variant>
        <vt:i4>0</vt:i4>
      </vt:variant>
      <vt:variant>
        <vt:i4>5</vt:i4>
      </vt:variant>
      <vt:variant>
        <vt:lpwstr>https://www.pempal.org/events/plenary-meeting-budget-community-and-meeting-budget-literacy-and-transparency-working-group</vt:lpwstr>
      </vt:variant>
      <vt:variant>
        <vt:lpwstr/>
      </vt:variant>
      <vt:variant>
        <vt:i4>2555967</vt:i4>
      </vt:variant>
      <vt:variant>
        <vt:i4>102</vt:i4>
      </vt:variant>
      <vt:variant>
        <vt:i4>0</vt:i4>
      </vt:variant>
      <vt:variant>
        <vt:i4>5</vt:i4>
      </vt:variant>
      <vt:variant>
        <vt:lpwstr>http://www.internationalbudget.org/opening-budgets/open-budget-initiative/open-budget-survey/research-resources/guides-questionnaires/</vt:lpwstr>
      </vt:variant>
      <vt:variant>
        <vt:lpwstr/>
      </vt:variant>
      <vt:variant>
        <vt:i4>5439501</vt:i4>
      </vt:variant>
      <vt:variant>
        <vt:i4>99</vt:i4>
      </vt:variant>
      <vt:variant>
        <vt:i4>0</vt:i4>
      </vt:variant>
      <vt:variant>
        <vt:i4>5</vt:i4>
      </vt:variant>
      <vt:variant>
        <vt:lpwstr>http://www.webmeets.com/files/papers/LACEA-LAMES/2009/714/Sonia Goncalves.pdf</vt:lpwstr>
      </vt:variant>
      <vt:variant>
        <vt:lpwstr/>
      </vt:variant>
      <vt:variant>
        <vt:i4>3145850</vt:i4>
      </vt:variant>
      <vt:variant>
        <vt:i4>96</vt:i4>
      </vt:variant>
      <vt:variant>
        <vt:i4>0</vt:i4>
      </vt:variant>
      <vt:variant>
        <vt:i4>5</vt:i4>
      </vt:variant>
      <vt:variant>
        <vt:lpwstr>https://www.pempal.org/events/pempal-network-met-fiscal-transparency-and-accountability</vt:lpwstr>
      </vt:variant>
      <vt:variant>
        <vt:lpwstr/>
      </vt:variant>
      <vt:variant>
        <vt:i4>5046347</vt:i4>
      </vt:variant>
      <vt:variant>
        <vt:i4>93</vt:i4>
      </vt:variant>
      <vt:variant>
        <vt:i4>0</vt:i4>
      </vt:variant>
      <vt:variant>
        <vt:i4>5</vt:i4>
      </vt:variant>
      <vt:variant>
        <vt:lpwstr>http://www.fiscaltransparency.net/giftprinciples/</vt:lpwstr>
      </vt:variant>
      <vt:variant>
        <vt:lpwstr/>
      </vt:variant>
      <vt:variant>
        <vt:i4>3604542</vt:i4>
      </vt:variant>
      <vt:variant>
        <vt:i4>90</vt:i4>
      </vt:variant>
      <vt:variant>
        <vt:i4>0</vt:i4>
      </vt:variant>
      <vt:variant>
        <vt:i4>5</vt:i4>
      </vt:variant>
      <vt:variant>
        <vt:lpwstr>http://www.fiscaltransparency.net/resourcesfiles/files/20150706114.pdf</vt:lpwstr>
      </vt:variant>
      <vt:variant>
        <vt:lpwstr/>
      </vt:variant>
      <vt:variant>
        <vt:i4>3407930</vt:i4>
      </vt:variant>
      <vt:variant>
        <vt:i4>87</vt:i4>
      </vt:variant>
      <vt:variant>
        <vt:i4>0</vt:i4>
      </vt:variant>
      <vt:variant>
        <vt:i4>5</vt:i4>
      </vt:variant>
      <vt:variant>
        <vt:lpwstr>http://www.fiscaltransparency.net/resourcesfiles/files/20151116137.pdf</vt:lpwstr>
      </vt:variant>
      <vt:variant>
        <vt:lpwstr/>
      </vt:variant>
      <vt:variant>
        <vt:i4>6684770</vt:i4>
      </vt:variant>
      <vt:variant>
        <vt:i4>84</vt:i4>
      </vt:variant>
      <vt:variant>
        <vt:i4>0</vt:i4>
      </vt:variant>
      <vt:variant>
        <vt:i4>5</vt:i4>
      </vt:variant>
      <vt:variant>
        <vt:lpwstr>http://www.internationalbudget.org/wp-content/uploads/impacts-of-fiscal-openness-gift-ibp-2015.pdf</vt:lpwstr>
      </vt:variant>
      <vt:variant>
        <vt:lpwstr/>
      </vt:variant>
      <vt:variant>
        <vt:i4>5046347</vt:i4>
      </vt:variant>
      <vt:variant>
        <vt:i4>81</vt:i4>
      </vt:variant>
      <vt:variant>
        <vt:i4>0</vt:i4>
      </vt:variant>
      <vt:variant>
        <vt:i4>5</vt:i4>
      </vt:variant>
      <vt:variant>
        <vt:lpwstr>http://www.fiscaltransparency.net/giftprinciples/</vt:lpwstr>
      </vt:variant>
      <vt:variant>
        <vt:lpwstr/>
      </vt:variant>
      <vt:variant>
        <vt:i4>4587630</vt:i4>
      </vt:variant>
      <vt:variant>
        <vt:i4>78</vt:i4>
      </vt:variant>
      <vt:variant>
        <vt:i4>0</vt:i4>
      </vt:variant>
      <vt:variant>
        <vt:i4>5</vt:i4>
      </vt:variant>
      <vt:variant>
        <vt:lpwstr>http://www.fiscaltransparency.net/ParticipationPrinciples-GIFT_13Mar2016.pdf</vt:lpwstr>
      </vt:variant>
      <vt:variant>
        <vt:lpwstr/>
      </vt:variant>
      <vt:variant>
        <vt:i4>655456</vt:i4>
      </vt:variant>
      <vt:variant>
        <vt:i4>75</vt:i4>
      </vt:variant>
      <vt:variant>
        <vt:i4>0</vt:i4>
      </vt:variant>
      <vt:variant>
        <vt:i4>5</vt:i4>
      </vt:variant>
      <vt:variant>
        <vt:lpwstr>http://www.fiscaltransparency.net/pp_principles/</vt:lpwstr>
      </vt:variant>
      <vt:variant>
        <vt:lpwstr/>
      </vt:variant>
      <vt:variant>
        <vt:i4>3211389</vt:i4>
      </vt:variant>
      <vt:variant>
        <vt:i4>72</vt:i4>
      </vt:variant>
      <vt:variant>
        <vt:i4>0</vt:i4>
      </vt:variant>
      <vt:variant>
        <vt:i4>5</vt:i4>
      </vt:variant>
      <vt:variant>
        <vt:lpwstr>http://www.fiscaltransparency.net/blog_open_public.php?IdToOpen=4570</vt:lpwstr>
      </vt:variant>
      <vt:variant>
        <vt:lpwstr/>
      </vt:variant>
      <vt:variant>
        <vt:i4>3407975</vt:i4>
      </vt:variant>
      <vt:variant>
        <vt:i4>69</vt:i4>
      </vt:variant>
      <vt:variant>
        <vt:i4>0</vt:i4>
      </vt:variant>
      <vt:variant>
        <vt:i4>5</vt:i4>
      </vt:variant>
      <vt:variant>
        <vt:lpwstr>http://www.internationalbudget.org/publications/how-civil-society-uses-budget-information/</vt:lpwstr>
      </vt:variant>
      <vt:variant>
        <vt:lpwstr/>
      </vt:variant>
      <vt:variant>
        <vt:i4>5636118</vt:i4>
      </vt:variant>
      <vt:variant>
        <vt:i4>66</vt:i4>
      </vt:variant>
      <vt:variant>
        <vt:i4>0</vt:i4>
      </vt:variant>
      <vt:variant>
        <vt:i4>5</vt:i4>
      </vt:variant>
      <vt:variant>
        <vt:lpwstr>http://www.fiscaltransparency.net/use/what-is-public-participation-in-fiscal-policy-and-why-is-it-important/</vt:lpwstr>
      </vt:variant>
      <vt:variant>
        <vt:lpwstr/>
      </vt:variant>
      <vt:variant>
        <vt:i4>1835080</vt:i4>
      </vt:variant>
      <vt:variant>
        <vt:i4>63</vt:i4>
      </vt:variant>
      <vt:variant>
        <vt:i4>0</vt:i4>
      </vt:variant>
      <vt:variant>
        <vt:i4>5</vt:i4>
      </vt:variant>
      <vt:variant>
        <vt:lpwstr>https://www.ids.ac.uk/files/dmfile/Wp347.pdf</vt:lpwstr>
      </vt:variant>
      <vt:variant>
        <vt:lpwstr/>
      </vt:variant>
      <vt:variant>
        <vt:i4>2031701</vt:i4>
      </vt:variant>
      <vt:variant>
        <vt:i4>60</vt:i4>
      </vt:variant>
      <vt:variant>
        <vt:i4>0</vt:i4>
      </vt:variant>
      <vt:variant>
        <vt:i4>5</vt:i4>
      </vt:variant>
      <vt:variant>
        <vt:lpwstr>http://siteresources.worldbank.org/PSGLP/Resources/ParticipatoryBudgeting.pdf</vt:lpwstr>
      </vt:variant>
      <vt:variant>
        <vt:lpwstr/>
      </vt:variant>
      <vt:variant>
        <vt:i4>5505109</vt:i4>
      </vt:variant>
      <vt:variant>
        <vt:i4>57</vt:i4>
      </vt:variant>
      <vt:variant>
        <vt:i4>0</vt:i4>
      </vt:variant>
      <vt:variant>
        <vt:i4>5</vt:i4>
      </vt:variant>
      <vt:variant>
        <vt:lpwstr>http://www.edelman.com/trust2017/</vt:lpwstr>
      </vt:variant>
      <vt:variant>
        <vt:lpwstr/>
      </vt:variant>
      <vt:variant>
        <vt:i4>7995508</vt:i4>
      </vt:variant>
      <vt:variant>
        <vt:i4>54</vt:i4>
      </vt:variant>
      <vt:variant>
        <vt:i4>0</vt:i4>
      </vt:variant>
      <vt:variant>
        <vt:i4>5</vt:i4>
      </vt:variant>
      <vt:variant>
        <vt:lpwstr>https://www.pempal.org/events/study-visit-budget-literacy-and-transparency</vt:lpwstr>
      </vt:variant>
      <vt:variant>
        <vt:lpwstr/>
      </vt:variant>
      <vt:variant>
        <vt:i4>262219</vt:i4>
      </vt:variant>
      <vt:variant>
        <vt:i4>51</vt:i4>
      </vt:variant>
      <vt:variant>
        <vt:i4>0</vt:i4>
      </vt:variant>
      <vt:variant>
        <vt:i4>5</vt:i4>
      </vt:variant>
      <vt:variant>
        <vt:lpwstr>https://www.pempal.org/events/bcop-budget-literacy-workshop-oecd-sbo-meeting</vt:lpwstr>
      </vt:variant>
      <vt:variant>
        <vt:lpwstr/>
      </vt:variant>
      <vt:variant>
        <vt:i4>6291501</vt:i4>
      </vt:variant>
      <vt:variant>
        <vt:i4>48</vt:i4>
      </vt:variant>
      <vt:variant>
        <vt:i4>0</vt:i4>
      </vt:variant>
      <vt:variant>
        <vt:i4>5</vt:i4>
      </vt:variant>
      <vt:variant>
        <vt:lpwstr>http://www.ijf.hr/upload/files/file/ENG/newsletter/107.pdf</vt:lpwstr>
      </vt:variant>
      <vt:variant>
        <vt:lpwstr/>
      </vt:variant>
      <vt:variant>
        <vt:i4>1638423</vt:i4>
      </vt:variant>
      <vt:variant>
        <vt:i4>45</vt:i4>
      </vt:variant>
      <vt:variant>
        <vt:i4>0</vt:i4>
      </vt:variant>
      <vt:variant>
        <vt:i4>5</vt:i4>
      </vt:variant>
      <vt:variant>
        <vt:lpwstr>https://www.pempal.org/events/budget-literacy-and-transparency-working-group</vt:lpwstr>
      </vt:variant>
      <vt:variant>
        <vt:lpwstr/>
      </vt:variant>
      <vt:variant>
        <vt:i4>7995430</vt:i4>
      </vt:variant>
      <vt:variant>
        <vt:i4>42</vt:i4>
      </vt:variant>
      <vt:variant>
        <vt:i4>0</vt:i4>
      </vt:variant>
      <vt:variant>
        <vt:i4>5</vt:i4>
      </vt:variant>
      <vt:variant>
        <vt:lpwstr>https://www.pempal.org/events/bcop-plenary-meeting</vt:lpwstr>
      </vt:variant>
      <vt:variant>
        <vt:lpwstr/>
      </vt:variant>
      <vt:variant>
        <vt:i4>7405651</vt:i4>
      </vt:variant>
      <vt:variant>
        <vt:i4>66</vt:i4>
      </vt:variant>
      <vt:variant>
        <vt:i4>0</vt:i4>
      </vt:variant>
      <vt:variant>
        <vt:i4>5</vt:i4>
      </vt:variant>
      <vt:variant>
        <vt:lpwstr>mailto:shasan@internationalbudget.org</vt:lpwstr>
      </vt:variant>
      <vt:variant>
        <vt:lpwstr/>
      </vt:variant>
      <vt:variant>
        <vt:i4>917567</vt:i4>
      </vt:variant>
      <vt:variant>
        <vt:i4>63</vt:i4>
      </vt:variant>
      <vt:variant>
        <vt:i4>0</vt:i4>
      </vt:variant>
      <vt:variant>
        <vt:i4>5</vt:i4>
      </vt:variant>
      <vt:variant>
        <vt:lpwstr>mailto:agarg@internationalbudget.org</vt:lpwstr>
      </vt:variant>
      <vt:variant>
        <vt:lpwstr/>
      </vt:variant>
      <vt:variant>
        <vt:i4>7077962</vt:i4>
      </vt:variant>
      <vt:variant>
        <vt:i4>60</vt:i4>
      </vt:variant>
      <vt:variant>
        <vt:i4>0</vt:i4>
      </vt:variant>
      <vt:variant>
        <vt:i4>5</vt:i4>
      </vt:variant>
      <vt:variant>
        <vt:lpwstr>mailto:emondo@internationalbudget.org</vt:lpwstr>
      </vt:variant>
      <vt:variant>
        <vt:lpwstr/>
      </vt:variant>
      <vt:variant>
        <vt:i4>1638423</vt:i4>
      </vt:variant>
      <vt:variant>
        <vt:i4>57</vt:i4>
      </vt:variant>
      <vt:variant>
        <vt:i4>0</vt:i4>
      </vt:variant>
      <vt:variant>
        <vt:i4>5</vt:i4>
      </vt:variant>
      <vt:variant>
        <vt:lpwstr>https://www.pempal.org/events/budget-literacy-and-transparency-working-group</vt:lpwstr>
      </vt:variant>
      <vt:variant>
        <vt:lpwstr/>
      </vt:variant>
      <vt:variant>
        <vt:i4>262219</vt:i4>
      </vt:variant>
      <vt:variant>
        <vt:i4>54</vt:i4>
      </vt:variant>
      <vt:variant>
        <vt:i4>0</vt:i4>
      </vt:variant>
      <vt:variant>
        <vt:i4>5</vt:i4>
      </vt:variant>
      <vt:variant>
        <vt:lpwstr>https://www.pempal.org/events/bcop-budget-literacy-workshop-oecd-sbo-meeting</vt:lpwstr>
      </vt:variant>
      <vt:variant>
        <vt:lpwstr/>
      </vt:variant>
      <vt:variant>
        <vt:i4>5111891</vt:i4>
      </vt:variant>
      <vt:variant>
        <vt:i4>51</vt:i4>
      </vt:variant>
      <vt:variant>
        <vt:i4>0</vt:i4>
      </vt:variant>
      <vt:variant>
        <vt:i4>5</vt:i4>
      </vt:variant>
      <vt:variant>
        <vt:lpwstr>http://www.fiscaltransparency.net/wp-content/themes/enfold/includes/gift_embedded/en/resource_open.php?IdToOpen=20150706114</vt:lpwstr>
      </vt:variant>
      <vt:variant>
        <vt:lpwstr/>
      </vt:variant>
      <vt:variant>
        <vt:i4>6684716</vt:i4>
      </vt:variant>
      <vt:variant>
        <vt:i4>48</vt:i4>
      </vt:variant>
      <vt:variant>
        <vt:i4>0</vt:i4>
      </vt:variant>
      <vt:variant>
        <vt:i4>5</vt:i4>
      </vt:variant>
      <vt:variant>
        <vt:lpwstr>http://www.ijf.hr/upload/files/file/ENG/newsletter/111.pdf</vt:lpwstr>
      </vt:variant>
      <vt:variant>
        <vt:lpwstr/>
      </vt:variant>
      <vt:variant>
        <vt:i4>196625</vt:i4>
      </vt:variant>
      <vt:variant>
        <vt:i4>45</vt:i4>
      </vt:variant>
      <vt:variant>
        <vt:i4>0</vt:i4>
      </vt:variant>
      <vt:variant>
        <vt:i4>5</vt:i4>
      </vt:variant>
      <vt:variant>
        <vt:lpwstr>http://www.ijf.hr/upload/files/file/ENG/newsletter/96.pdf</vt:lpwstr>
      </vt:variant>
      <vt:variant>
        <vt:lpwstr/>
      </vt:variant>
      <vt:variant>
        <vt:i4>2752545</vt:i4>
      </vt:variant>
      <vt:variant>
        <vt:i4>42</vt:i4>
      </vt:variant>
      <vt:variant>
        <vt:i4>0</vt:i4>
      </vt:variant>
      <vt:variant>
        <vt:i4>5</vt:i4>
      </vt:variant>
      <vt:variant>
        <vt:lpwstr>https://openknowledge.worldbank.org/handle/10986/26151</vt:lpwstr>
      </vt:variant>
      <vt:variant>
        <vt:lpwstr/>
      </vt:variant>
      <vt:variant>
        <vt:i4>5111836</vt:i4>
      </vt:variant>
      <vt:variant>
        <vt:i4>39</vt:i4>
      </vt:variant>
      <vt:variant>
        <vt:i4>0</vt:i4>
      </vt:variant>
      <vt:variant>
        <vt:i4>5</vt:i4>
      </vt:variant>
      <vt:variant>
        <vt:lpwstr>https://www.linkedin.com/pulse/leaders-report-future-government-communication-christopher-ritchie</vt:lpwstr>
      </vt:variant>
      <vt:variant>
        <vt:lpwstr/>
      </vt:variant>
      <vt:variant>
        <vt:i4>5832713</vt:i4>
      </vt:variant>
      <vt:variant>
        <vt:i4>36</vt:i4>
      </vt:variant>
      <vt:variant>
        <vt:i4>0</vt:i4>
      </vt:variant>
      <vt:variant>
        <vt:i4>5</vt:i4>
      </vt:variant>
      <vt:variant>
        <vt:lpwstr>http://www.edelman.com/executive-summary/</vt:lpwstr>
      </vt:variant>
      <vt:variant>
        <vt:lpwstr/>
      </vt:variant>
      <vt:variant>
        <vt:i4>655456</vt:i4>
      </vt:variant>
      <vt:variant>
        <vt:i4>33</vt:i4>
      </vt:variant>
      <vt:variant>
        <vt:i4>0</vt:i4>
      </vt:variant>
      <vt:variant>
        <vt:i4>5</vt:i4>
      </vt:variant>
      <vt:variant>
        <vt:lpwstr>http://www.fiscaltransparency.net/pp_principles/</vt:lpwstr>
      </vt:variant>
      <vt:variant>
        <vt:lpwstr/>
      </vt:variant>
      <vt:variant>
        <vt:i4>7536679</vt:i4>
      </vt:variant>
      <vt:variant>
        <vt:i4>30</vt:i4>
      </vt:variant>
      <vt:variant>
        <vt:i4>0</vt:i4>
      </vt:variant>
      <vt:variant>
        <vt:i4>5</vt:i4>
      </vt:variant>
      <vt:variant>
        <vt:lpwstr>https://www.imf.org/external/np/exr/consult/2016/ftc/index.htm</vt:lpwstr>
      </vt:variant>
      <vt:variant>
        <vt:lpwstr/>
      </vt:variant>
      <vt:variant>
        <vt:i4>4325446</vt:i4>
      </vt:variant>
      <vt:variant>
        <vt:i4>27</vt:i4>
      </vt:variant>
      <vt:variant>
        <vt:i4>0</vt:i4>
      </vt:variant>
      <vt:variant>
        <vt:i4>5</vt:i4>
      </vt:variant>
      <vt:variant>
        <vt:lpwstr>http://internationalbudget.org/opening-budgets/open-budget-initiative/open-budget-survey/publications-2/full-report/</vt:lpwstr>
      </vt:variant>
      <vt:variant>
        <vt:lpwstr/>
      </vt:variant>
      <vt:variant>
        <vt:i4>5308483</vt:i4>
      </vt:variant>
      <vt:variant>
        <vt:i4>24</vt:i4>
      </vt:variant>
      <vt:variant>
        <vt:i4>0</vt:i4>
      </vt:variant>
      <vt:variant>
        <vt:i4>5</vt:i4>
      </vt:variant>
      <vt:variant>
        <vt:lpwstr>http://guide.fiscaltransparency.net/</vt:lpwstr>
      </vt:variant>
      <vt:variant>
        <vt:lpwstr/>
      </vt:variant>
      <vt:variant>
        <vt:i4>5046347</vt:i4>
      </vt:variant>
      <vt:variant>
        <vt:i4>21</vt:i4>
      </vt:variant>
      <vt:variant>
        <vt:i4>0</vt:i4>
      </vt:variant>
      <vt:variant>
        <vt:i4>5</vt:i4>
      </vt:variant>
      <vt:variant>
        <vt:lpwstr>http://www.fiscaltransparency.net/giftprinciples/</vt:lpwstr>
      </vt:variant>
      <vt:variant>
        <vt:lpwstr/>
      </vt:variant>
      <vt:variant>
        <vt:i4>524354</vt:i4>
      </vt:variant>
      <vt:variant>
        <vt:i4>18</vt:i4>
      </vt:variant>
      <vt:variant>
        <vt:i4>0</vt:i4>
      </vt:variant>
      <vt:variant>
        <vt:i4>5</vt:i4>
      </vt:variant>
      <vt:variant>
        <vt:lpwstr>http://www.opengovpartnership.org/country/bosnia-and-herzegovina</vt:lpwstr>
      </vt:variant>
      <vt:variant>
        <vt:lpwstr/>
      </vt:variant>
      <vt:variant>
        <vt:i4>3538997</vt:i4>
      </vt:variant>
      <vt:variant>
        <vt:i4>15</vt:i4>
      </vt:variant>
      <vt:variant>
        <vt:i4>0</vt:i4>
      </vt:variant>
      <vt:variant>
        <vt:i4>5</vt:i4>
      </vt:variant>
      <vt:variant>
        <vt:lpwstr>http://www.fiscaltransparency.net/resourcesfiles/files/20151028136.pdf</vt:lpwstr>
      </vt:variant>
      <vt:variant>
        <vt:lpwstr/>
      </vt:variant>
      <vt:variant>
        <vt:i4>1638423</vt:i4>
      </vt:variant>
      <vt:variant>
        <vt:i4>12</vt:i4>
      </vt:variant>
      <vt:variant>
        <vt:i4>0</vt:i4>
      </vt:variant>
      <vt:variant>
        <vt:i4>5</vt:i4>
      </vt:variant>
      <vt:variant>
        <vt:lpwstr>https://www.pempal.org/events/budget-literacy-and-transparency-working-group</vt:lpwstr>
      </vt:variant>
      <vt:variant>
        <vt:lpwstr/>
      </vt:variant>
      <vt:variant>
        <vt:i4>1638423</vt:i4>
      </vt:variant>
      <vt:variant>
        <vt:i4>9</vt:i4>
      </vt:variant>
      <vt:variant>
        <vt:i4>0</vt:i4>
      </vt:variant>
      <vt:variant>
        <vt:i4>5</vt:i4>
      </vt:variant>
      <vt:variant>
        <vt:lpwstr>https://www.pempal.org/events/budget-literacy-and-transparency-working-group</vt:lpwstr>
      </vt:variant>
      <vt:variant>
        <vt:lpwstr/>
      </vt:variant>
      <vt:variant>
        <vt:i4>2949217</vt:i4>
      </vt:variant>
      <vt:variant>
        <vt:i4>6</vt:i4>
      </vt:variant>
      <vt:variant>
        <vt:i4>0</vt:i4>
      </vt:variant>
      <vt:variant>
        <vt:i4>5</vt:i4>
      </vt:variant>
      <vt:variant>
        <vt:lpwstr>https://www.participatorybudgeting.org/</vt:lpwstr>
      </vt:variant>
      <vt:variant>
        <vt:lpwstr/>
      </vt:variant>
      <vt:variant>
        <vt:i4>6553710</vt:i4>
      </vt:variant>
      <vt:variant>
        <vt:i4>3</vt:i4>
      </vt:variant>
      <vt:variant>
        <vt:i4>0</vt:i4>
      </vt:variant>
      <vt:variant>
        <vt:i4>5</vt:i4>
      </vt:variant>
      <vt:variant>
        <vt:lpwstr>https://www.citizenlab.co/blog/</vt:lpwstr>
      </vt:variant>
      <vt:variant>
        <vt:lpwstr/>
      </vt:variant>
      <vt:variant>
        <vt:i4>2359329</vt:i4>
      </vt:variant>
      <vt:variant>
        <vt:i4>0</vt:i4>
      </vt:variant>
      <vt:variant>
        <vt:i4>0</vt:i4>
      </vt:variant>
      <vt:variant>
        <vt:i4>5</vt:i4>
      </vt:variant>
      <vt:variant>
        <vt:lpwstr>http://www.pempal.org/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Knowledge Product Citizen Budget Challenges</dc:title>
  <dc:creator>Deanna Aubrey</dc:creator>
  <cp:keywords>Challenges Citizens Budget PEMPAL</cp:keywords>
  <cp:lastModifiedBy>Naida Čaršimamović</cp:lastModifiedBy>
  <cp:revision>5</cp:revision>
  <cp:lastPrinted>2017-07-03T16:09:00Z</cp:lastPrinted>
  <dcterms:created xsi:type="dcterms:W3CDTF">2017-09-24T18:45:00Z</dcterms:created>
  <dcterms:modified xsi:type="dcterms:W3CDTF">2017-09-24T20:12:00Z</dcterms:modified>
  <cp:category>BCOP Working Group on Budget Literacy and Transparency</cp:category>
</cp:coreProperties>
</file>