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83AB" w14:textId="77777777" w:rsidR="006312AF" w:rsidRPr="006312AF" w:rsidRDefault="006312AF" w:rsidP="00035C5A">
      <w:pPr>
        <w:jc w:val="center"/>
        <w:rPr>
          <w:rFonts w:ascii="Times New Roman" w:eastAsia="Times New Roman" w:hAnsi="Times New Roman" w:cs="Times New Roman"/>
          <w:b/>
          <w:color w:val="0070C0"/>
          <w:sz w:val="16"/>
          <w:szCs w:val="16"/>
          <w:lang w:eastAsia="bs-Latn-BA"/>
        </w:rPr>
      </w:pPr>
    </w:p>
    <w:p w14:paraId="25814F8D" w14:textId="3EFC74DD" w:rsidR="00D40C40" w:rsidRPr="00F528EF" w:rsidRDefault="00304158" w:rsidP="00035C5A">
      <w:pPr>
        <w:jc w:val="center"/>
        <w:rPr>
          <w:rFonts w:ascii="Times New Roman" w:eastAsia="Times New Roman" w:hAnsi="Times New Roman" w:cs="Times New Roman"/>
          <w:b/>
          <w:color w:val="0070C0"/>
          <w:lang w:eastAsia="bs-Latn-BA"/>
        </w:rPr>
      </w:pPr>
      <w:r w:rsidRPr="00F528EF">
        <w:rPr>
          <w:rFonts w:ascii="Times New Roman" w:eastAsia="Times New Roman" w:hAnsi="Times New Roman" w:cs="Times New Roman"/>
          <w:b/>
          <w:color w:val="0070C0"/>
          <w:lang w:eastAsia="bs-Latn-BA"/>
        </w:rPr>
        <w:t xml:space="preserve">PEMPAL BCOP </w:t>
      </w:r>
      <w:r w:rsidR="00F6610A" w:rsidRPr="00F528EF">
        <w:rPr>
          <w:rFonts w:ascii="Times New Roman" w:eastAsia="Times New Roman" w:hAnsi="Times New Roman" w:cs="Times New Roman"/>
          <w:b/>
          <w:color w:val="0070C0"/>
          <w:lang w:eastAsia="bs-Latn-BA"/>
        </w:rPr>
        <w:t>Annual Plen</w:t>
      </w:r>
      <w:r w:rsidR="004F16A4" w:rsidRPr="00F528EF">
        <w:rPr>
          <w:rFonts w:ascii="Times New Roman" w:eastAsia="Times New Roman" w:hAnsi="Times New Roman" w:cs="Times New Roman"/>
          <w:b/>
          <w:color w:val="0070C0"/>
          <w:lang w:eastAsia="bs-Latn-BA"/>
        </w:rPr>
        <w:t xml:space="preserve">ary meeting – April 12-14, 2017: </w:t>
      </w:r>
      <w:r w:rsidR="00F6610A" w:rsidRPr="00F528EF">
        <w:rPr>
          <w:rFonts w:ascii="Times New Roman" w:eastAsia="Times New Roman" w:hAnsi="Times New Roman" w:cs="Times New Roman"/>
          <w:b/>
          <w:color w:val="0070C0"/>
          <w:lang w:eastAsia="bs-Latn-BA"/>
        </w:rPr>
        <w:t>Tools for Fiscal Management, Bishkek, Kyrgyz Republic</w:t>
      </w:r>
    </w:p>
    <w:p w14:paraId="674D6A35" w14:textId="50800224" w:rsidR="00BC0FAF" w:rsidRPr="00F528EF" w:rsidRDefault="00BC0FAF" w:rsidP="00035C5A">
      <w:pPr>
        <w:jc w:val="center"/>
        <w:rPr>
          <w:rFonts w:ascii="Times New Roman" w:eastAsia="Times New Roman" w:hAnsi="Times New Roman" w:cs="Times New Roman"/>
          <w:b/>
          <w:color w:val="0070C0"/>
          <w:lang w:eastAsia="bs-Latn-BA"/>
        </w:rPr>
      </w:pPr>
      <w:r w:rsidRPr="00F528EF">
        <w:rPr>
          <w:rFonts w:ascii="Times New Roman" w:eastAsia="Times New Roman" w:hAnsi="Times New Roman" w:cs="Times New Roman"/>
          <w:b/>
          <w:color w:val="0070C0"/>
          <w:lang w:eastAsia="bs-Latn-BA"/>
        </w:rPr>
        <w:t>EVENT REPORT</w:t>
      </w:r>
    </w:p>
    <w:sdt>
      <w:sdtPr>
        <w:rPr>
          <w:rFonts w:ascii="Times New Roman" w:eastAsiaTheme="minorHAnsi" w:hAnsi="Times New Roman" w:cs="Times New Roman"/>
          <w:b w:val="0"/>
          <w:bCs w:val="0"/>
          <w:color w:val="auto"/>
          <w:sz w:val="22"/>
          <w:szCs w:val="22"/>
        </w:rPr>
        <w:id w:val="-140118596"/>
        <w:docPartObj>
          <w:docPartGallery w:val="Table of Contents"/>
          <w:docPartUnique/>
        </w:docPartObj>
      </w:sdtPr>
      <w:sdtEndPr>
        <w:rPr>
          <w:noProof/>
        </w:rPr>
      </w:sdtEndPr>
      <w:sdtContent>
        <w:p w14:paraId="125F1995" w14:textId="68C22A09" w:rsidR="00035C5A" w:rsidRPr="00F528EF" w:rsidRDefault="00035C5A">
          <w:pPr>
            <w:pStyle w:val="TOCHeading"/>
            <w:rPr>
              <w:rFonts w:ascii="Times New Roman" w:hAnsi="Times New Roman" w:cs="Times New Roman"/>
              <w:bCs w:val="0"/>
              <w:sz w:val="22"/>
              <w:szCs w:val="22"/>
            </w:rPr>
          </w:pPr>
          <w:r w:rsidRPr="00F528EF">
            <w:rPr>
              <w:rFonts w:ascii="Times New Roman" w:hAnsi="Times New Roman" w:cs="Times New Roman"/>
              <w:bCs w:val="0"/>
              <w:sz w:val="22"/>
              <w:szCs w:val="22"/>
            </w:rPr>
            <w:t>Table of Contents</w:t>
          </w:r>
        </w:p>
        <w:p w14:paraId="171ECD44" w14:textId="77777777" w:rsidR="00BA0CAD" w:rsidRPr="00F528EF" w:rsidRDefault="00035C5A">
          <w:pPr>
            <w:pStyle w:val="TOC1"/>
            <w:tabs>
              <w:tab w:val="left" w:pos="440"/>
              <w:tab w:val="right" w:leader="dot" w:pos="9782"/>
            </w:tabs>
            <w:rPr>
              <w:rFonts w:ascii="Times New Roman" w:eastAsiaTheme="minorEastAsia" w:hAnsi="Times New Roman" w:cs="Times New Roman"/>
              <w:bCs w:val="0"/>
              <w:noProof/>
              <w:sz w:val="22"/>
              <w:szCs w:val="22"/>
            </w:rPr>
          </w:pPr>
          <w:r w:rsidRPr="00F528EF">
            <w:rPr>
              <w:rFonts w:ascii="Times New Roman" w:hAnsi="Times New Roman" w:cs="Times New Roman"/>
              <w:bCs w:val="0"/>
              <w:sz w:val="22"/>
              <w:szCs w:val="22"/>
            </w:rPr>
            <w:fldChar w:fldCharType="begin"/>
          </w:r>
          <w:r w:rsidRPr="00F528EF">
            <w:rPr>
              <w:rFonts w:ascii="Times New Roman" w:hAnsi="Times New Roman" w:cs="Times New Roman"/>
              <w:bCs w:val="0"/>
              <w:sz w:val="22"/>
              <w:szCs w:val="22"/>
            </w:rPr>
            <w:instrText xml:space="preserve"> TOC \o "1-3" \h \z \u </w:instrText>
          </w:r>
          <w:r w:rsidRPr="00F528EF">
            <w:rPr>
              <w:rFonts w:ascii="Times New Roman" w:hAnsi="Times New Roman" w:cs="Times New Roman"/>
              <w:bCs w:val="0"/>
              <w:sz w:val="22"/>
              <w:szCs w:val="22"/>
            </w:rPr>
            <w:fldChar w:fldCharType="separate"/>
          </w:r>
          <w:hyperlink w:anchor="_Toc482262563" w:history="1">
            <w:r w:rsidR="00BA0CAD" w:rsidRPr="00F528EF">
              <w:rPr>
                <w:rStyle w:val="Hyperlink"/>
                <w:rFonts w:ascii="Times New Roman" w:eastAsia="Times New Roman" w:hAnsi="Times New Roman" w:cs="Times New Roman"/>
                <w:bCs w:val="0"/>
                <w:noProof/>
                <w:sz w:val="22"/>
                <w:szCs w:val="22"/>
                <w:lang w:eastAsia="bs-Latn-BA"/>
              </w:rPr>
              <w:t>1.</w:t>
            </w:r>
            <w:r w:rsidR="00BA0CAD" w:rsidRPr="00F528EF">
              <w:rPr>
                <w:rFonts w:ascii="Times New Roman" w:eastAsiaTheme="minorEastAsia" w:hAnsi="Times New Roman" w:cs="Times New Roman"/>
                <w:bCs w:val="0"/>
                <w:noProof/>
                <w:sz w:val="22"/>
                <w:szCs w:val="22"/>
              </w:rPr>
              <w:tab/>
            </w:r>
            <w:r w:rsidR="00BA0CAD" w:rsidRPr="00F528EF">
              <w:rPr>
                <w:rStyle w:val="Hyperlink"/>
                <w:rFonts w:ascii="Times New Roman" w:eastAsia="Times New Roman" w:hAnsi="Times New Roman" w:cs="Times New Roman"/>
                <w:bCs w:val="0"/>
                <w:noProof/>
                <w:sz w:val="22"/>
                <w:szCs w:val="22"/>
                <w:lang w:eastAsia="bs-Latn-BA"/>
              </w:rPr>
              <w:t>Background</w:t>
            </w:r>
            <w:r w:rsidR="00BA0CAD" w:rsidRPr="00F528EF">
              <w:rPr>
                <w:rFonts w:ascii="Times New Roman" w:hAnsi="Times New Roman" w:cs="Times New Roman"/>
                <w:bCs w:val="0"/>
                <w:noProof/>
                <w:webHidden/>
                <w:sz w:val="22"/>
                <w:szCs w:val="22"/>
              </w:rPr>
              <w:tab/>
            </w:r>
            <w:r w:rsidR="00BA0CAD" w:rsidRPr="00F528EF">
              <w:rPr>
                <w:rFonts w:ascii="Times New Roman" w:hAnsi="Times New Roman" w:cs="Times New Roman"/>
                <w:bCs w:val="0"/>
                <w:noProof/>
                <w:webHidden/>
                <w:sz w:val="22"/>
                <w:szCs w:val="22"/>
              </w:rPr>
              <w:fldChar w:fldCharType="begin"/>
            </w:r>
            <w:r w:rsidR="00BA0CAD" w:rsidRPr="00F528EF">
              <w:rPr>
                <w:rFonts w:ascii="Times New Roman" w:hAnsi="Times New Roman" w:cs="Times New Roman"/>
                <w:bCs w:val="0"/>
                <w:noProof/>
                <w:webHidden/>
                <w:sz w:val="22"/>
                <w:szCs w:val="22"/>
              </w:rPr>
              <w:instrText xml:space="preserve"> PAGEREF _Toc482262563 \h </w:instrText>
            </w:r>
            <w:r w:rsidR="00BA0CAD" w:rsidRPr="00F528EF">
              <w:rPr>
                <w:rFonts w:ascii="Times New Roman" w:hAnsi="Times New Roman" w:cs="Times New Roman"/>
                <w:bCs w:val="0"/>
                <w:noProof/>
                <w:webHidden/>
                <w:sz w:val="22"/>
                <w:szCs w:val="22"/>
              </w:rPr>
            </w:r>
            <w:r w:rsidR="00BA0CAD" w:rsidRPr="00F528EF">
              <w:rPr>
                <w:rFonts w:ascii="Times New Roman" w:hAnsi="Times New Roman" w:cs="Times New Roman"/>
                <w:bCs w:val="0"/>
                <w:noProof/>
                <w:webHidden/>
                <w:sz w:val="22"/>
                <w:szCs w:val="22"/>
              </w:rPr>
              <w:fldChar w:fldCharType="separate"/>
            </w:r>
            <w:r w:rsidR="00497907">
              <w:rPr>
                <w:rFonts w:ascii="Times New Roman" w:hAnsi="Times New Roman" w:cs="Times New Roman"/>
                <w:bCs w:val="0"/>
                <w:noProof/>
                <w:webHidden/>
                <w:sz w:val="22"/>
                <w:szCs w:val="22"/>
              </w:rPr>
              <w:t>1</w:t>
            </w:r>
            <w:r w:rsidR="00BA0CAD" w:rsidRPr="00F528EF">
              <w:rPr>
                <w:rFonts w:ascii="Times New Roman" w:hAnsi="Times New Roman" w:cs="Times New Roman"/>
                <w:bCs w:val="0"/>
                <w:noProof/>
                <w:webHidden/>
                <w:sz w:val="22"/>
                <w:szCs w:val="22"/>
              </w:rPr>
              <w:fldChar w:fldCharType="end"/>
            </w:r>
          </w:hyperlink>
        </w:p>
        <w:p w14:paraId="13B57862" w14:textId="77777777" w:rsidR="00BA0CAD" w:rsidRPr="00F528EF" w:rsidRDefault="00BA0CAD">
          <w:pPr>
            <w:pStyle w:val="TOC2"/>
            <w:tabs>
              <w:tab w:val="right" w:leader="dot" w:pos="9782"/>
            </w:tabs>
            <w:rPr>
              <w:rFonts w:ascii="Times New Roman" w:eastAsiaTheme="minorEastAsia" w:hAnsi="Times New Roman" w:cs="Times New Roman"/>
              <w:bCs w:val="0"/>
              <w:noProof/>
            </w:rPr>
          </w:pPr>
          <w:hyperlink w:anchor="_Toc482262564" w:history="1">
            <w:r w:rsidRPr="00F528EF">
              <w:rPr>
                <w:rStyle w:val="Hyperlink"/>
                <w:rFonts w:ascii="Times New Roman" w:eastAsia="Times New Roman" w:hAnsi="Times New Roman" w:cs="Times New Roman"/>
                <w:bCs w:val="0"/>
                <w:noProof/>
                <w:color w:val="5B9BD5" w:themeColor="accent1"/>
                <w:lang w:eastAsia="bs-Latn-BA"/>
              </w:rPr>
              <w:t>Event Objectives and Participants</w:t>
            </w:r>
            <w:r w:rsidRPr="00F528EF">
              <w:rPr>
                <w:rFonts w:ascii="Times New Roman" w:hAnsi="Times New Roman" w:cs="Times New Roman"/>
                <w:bCs w:val="0"/>
                <w:noProof/>
                <w:webHidden/>
              </w:rPr>
              <w:tab/>
            </w:r>
            <w:r w:rsidRPr="00F528EF">
              <w:rPr>
                <w:rFonts w:ascii="Times New Roman" w:hAnsi="Times New Roman" w:cs="Times New Roman"/>
                <w:bCs w:val="0"/>
                <w:noProof/>
                <w:webHidden/>
              </w:rPr>
              <w:fldChar w:fldCharType="begin"/>
            </w:r>
            <w:r w:rsidRPr="00F528EF">
              <w:rPr>
                <w:rFonts w:ascii="Times New Roman" w:hAnsi="Times New Roman" w:cs="Times New Roman"/>
                <w:bCs w:val="0"/>
                <w:noProof/>
                <w:webHidden/>
              </w:rPr>
              <w:instrText xml:space="preserve"> PAGEREF _Toc482262564 \h </w:instrText>
            </w:r>
            <w:r w:rsidRPr="00F528EF">
              <w:rPr>
                <w:rFonts w:ascii="Times New Roman" w:hAnsi="Times New Roman" w:cs="Times New Roman"/>
                <w:bCs w:val="0"/>
                <w:noProof/>
                <w:webHidden/>
              </w:rPr>
            </w:r>
            <w:r w:rsidRPr="00F528EF">
              <w:rPr>
                <w:rFonts w:ascii="Times New Roman" w:hAnsi="Times New Roman" w:cs="Times New Roman"/>
                <w:bCs w:val="0"/>
                <w:noProof/>
                <w:webHidden/>
              </w:rPr>
              <w:fldChar w:fldCharType="separate"/>
            </w:r>
            <w:r w:rsidR="00497907">
              <w:rPr>
                <w:rFonts w:ascii="Times New Roman" w:hAnsi="Times New Roman" w:cs="Times New Roman"/>
                <w:bCs w:val="0"/>
                <w:noProof/>
                <w:webHidden/>
              </w:rPr>
              <w:t>1</w:t>
            </w:r>
            <w:r w:rsidRPr="00F528EF">
              <w:rPr>
                <w:rFonts w:ascii="Times New Roman" w:hAnsi="Times New Roman" w:cs="Times New Roman"/>
                <w:bCs w:val="0"/>
                <w:noProof/>
                <w:webHidden/>
              </w:rPr>
              <w:fldChar w:fldCharType="end"/>
            </w:r>
          </w:hyperlink>
        </w:p>
        <w:p w14:paraId="33D7F070" w14:textId="77777777" w:rsidR="00BA0CAD" w:rsidRPr="00F528EF" w:rsidRDefault="00BA0CAD">
          <w:pPr>
            <w:pStyle w:val="TOC1"/>
            <w:tabs>
              <w:tab w:val="left" w:pos="440"/>
              <w:tab w:val="right" w:leader="dot" w:pos="9782"/>
            </w:tabs>
            <w:rPr>
              <w:rFonts w:ascii="Times New Roman" w:eastAsiaTheme="minorEastAsia" w:hAnsi="Times New Roman" w:cs="Times New Roman"/>
              <w:bCs w:val="0"/>
              <w:noProof/>
              <w:sz w:val="22"/>
              <w:szCs w:val="22"/>
            </w:rPr>
          </w:pPr>
          <w:hyperlink w:anchor="_Toc482262565" w:history="1">
            <w:r w:rsidRPr="00F528EF">
              <w:rPr>
                <w:rStyle w:val="Hyperlink"/>
                <w:rFonts w:ascii="Times New Roman" w:eastAsia="Times New Roman" w:hAnsi="Times New Roman" w:cs="Times New Roman"/>
                <w:bCs w:val="0"/>
                <w:noProof/>
                <w:sz w:val="22"/>
                <w:szCs w:val="22"/>
                <w:lang w:eastAsia="bs-Latn-BA"/>
              </w:rPr>
              <w:t>2.</w:t>
            </w:r>
            <w:r w:rsidRPr="00F528EF">
              <w:rPr>
                <w:rFonts w:ascii="Times New Roman" w:eastAsiaTheme="minorEastAsia" w:hAnsi="Times New Roman" w:cs="Times New Roman"/>
                <w:bCs w:val="0"/>
                <w:noProof/>
                <w:sz w:val="22"/>
                <w:szCs w:val="22"/>
              </w:rPr>
              <w:tab/>
            </w:r>
            <w:r w:rsidRPr="00F528EF">
              <w:rPr>
                <w:rStyle w:val="Hyperlink"/>
                <w:rFonts w:ascii="Times New Roman" w:eastAsia="Times New Roman" w:hAnsi="Times New Roman" w:cs="Times New Roman"/>
                <w:bCs w:val="0"/>
                <w:noProof/>
                <w:sz w:val="22"/>
                <w:szCs w:val="22"/>
                <w:lang w:eastAsia="bs-Latn-BA"/>
              </w:rPr>
              <w:t>Agenda Overview</w:t>
            </w:r>
            <w:r w:rsidRPr="00F528EF">
              <w:rPr>
                <w:rFonts w:ascii="Times New Roman" w:hAnsi="Times New Roman" w:cs="Times New Roman"/>
                <w:bCs w:val="0"/>
                <w:noProof/>
                <w:webHidden/>
                <w:sz w:val="22"/>
                <w:szCs w:val="22"/>
              </w:rPr>
              <w:tab/>
            </w:r>
            <w:r w:rsidRPr="00F528EF">
              <w:rPr>
                <w:rFonts w:ascii="Times New Roman" w:hAnsi="Times New Roman" w:cs="Times New Roman"/>
                <w:bCs w:val="0"/>
                <w:noProof/>
                <w:webHidden/>
                <w:sz w:val="22"/>
                <w:szCs w:val="22"/>
              </w:rPr>
              <w:fldChar w:fldCharType="begin"/>
            </w:r>
            <w:r w:rsidRPr="00F528EF">
              <w:rPr>
                <w:rFonts w:ascii="Times New Roman" w:hAnsi="Times New Roman" w:cs="Times New Roman"/>
                <w:bCs w:val="0"/>
                <w:noProof/>
                <w:webHidden/>
                <w:sz w:val="22"/>
                <w:szCs w:val="22"/>
              </w:rPr>
              <w:instrText xml:space="preserve"> PAGEREF _Toc482262565 \h </w:instrText>
            </w:r>
            <w:r w:rsidRPr="00F528EF">
              <w:rPr>
                <w:rFonts w:ascii="Times New Roman" w:hAnsi="Times New Roman" w:cs="Times New Roman"/>
                <w:bCs w:val="0"/>
                <w:noProof/>
                <w:webHidden/>
                <w:sz w:val="22"/>
                <w:szCs w:val="22"/>
              </w:rPr>
            </w:r>
            <w:r w:rsidRPr="00F528EF">
              <w:rPr>
                <w:rFonts w:ascii="Times New Roman" w:hAnsi="Times New Roman" w:cs="Times New Roman"/>
                <w:bCs w:val="0"/>
                <w:noProof/>
                <w:webHidden/>
                <w:sz w:val="22"/>
                <w:szCs w:val="22"/>
              </w:rPr>
              <w:fldChar w:fldCharType="separate"/>
            </w:r>
            <w:r w:rsidR="00497907">
              <w:rPr>
                <w:rFonts w:ascii="Times New Roman" w:hAnsi="Times New Roman" w:cs="Times New Roman"/>
                <w:bCs w:val="0"/>
                <w:noProof/>
                <w:webHidden/>
                <w:sz w:val="22"/>
                <w:szCs w:val="22"/>
              </w:rPr>
              <w:t>2</w:t>
            </w:r>
            <w:r w:rsidRPr="00F528EF">
              <w:rPr>
                <w:rFonts w:ascii="Times New Roman" w:hAnsi="Times New Roman" w:cs="Times New Roman"/>
                <w:bCs w:val="0"/>
                <w:noProof/>
                <w:webHidden/>
                <w:sz w:val="22"/>
                <w:szCs w:val="22"/>
              </w:rPr>
              <w:fldChar w:fldCharType="end"/>
            </w:r>
          </w:hyperlink>
        </w:p>
        <w:p w14:paraId="7E2FD24C" w14:textId="77777777" w:rsidR="00BA0CAD" w:rsidRPr="00F528EF" w:rsidRDefault="00BA0CAD">
          <w:pPr>
            <w:pStyle w:val="TOC2"/>
            <w:tabs>
              <w:tab w:val="right" w:leader="dot" w:pos="9782"/>
            </w:tabs>
            <w:rPr>
              <w:rFonts w:ascii="Times New Roman" w:eastAsiaTheme="minorEastAsia" w:hAnsi="Times New Roman" w:cs="Times New Roman"/>
              <w:bCs w:val="0"/>
              <w:noProof/>
            </w:rPr>
          </w:pPr>
          <w:hyperlink w:anchor="_Toc482262566" w:history="1">
            <w:r w:rsidRPr="00F528EF">
              <w:rPr>
                <w:rStyle w:val="Hyperlink"/>
                <w:rFonts w:ascii="Times New Roman" w:hAnsi="Times New Roman" w:cs="Times New Roman"/>
                <w:bCs w:val="0"/>
                <w:noProof/>
                <w:lang w:eastAsia="bs-Latn-BA"/>
              </w:rPr>
              <w:t>Day One – Fiscal Risks Management</w:t>
            </w:r>
            <w:r w:rsidRPr="00F528EF">
              <w:rPr>
                <w:rFonts w:ascii="Times New Roman" w:hAnsi="Times New Roman" w:cs="Times New Roman"/>
                <w:bCs w:val="0"/>
                <w:noProof/>
                <w:webHidden/>
              </w:rPr>
              <w:tab/>
            </w:r>
            <w:r w:rsidRPr="00F528EF">
              <w:rPr>
                <w:rFonts w:ascii="Times New Roman" w:hAnsi="Times New Roman" w:cs="Times New Roman"/>
                <w:bCs w:val="0"/>
                <w:noProof/>
                <w:webHidden/>
              </w:rPr>
              <w:fldChar w:fldCharType="begin"/>
            </w:r>
            <w:r w:rsidRPr="00F528EF">
              <w:rPr>
                <w:rFonts w:ascii="Times New Roman" w:hAnsi="Times New Roman" w:cs="Times New Roman"/>
                <w:bCs w:val="0"/>
                <w:noProof/>
                <w:webHidden/>
              </w:rPr>
              <w:instrText xml:space="preserve"> PAGEREF _Toc482262566 \h </w:instrText>
            </w:r>
            <w:r w:rsidRPr="00F528EF">
              <w:rPr>
                <w:rFonts w:ascii="Times New Roman" w:hAnsi="Times New Roman" w:cs="Times New Roman"/>
                <w:bCs w:val="0"/>
                <w:noProof/>
                <w:webHidden/>
              </w:rPr>
            </w:r>
            <w:r w:rsidRPr="00F528EF">
              <w:rPr>
                <w:rFonts w:ascii="Times New Roman" w:hAnsi="Times New Roman" w:cs="Times New Roman"/>
                <w:bCs w:val="0"/>
                <w:noProof/>
                <w:webHidden/>
              </w:rPr>
              <w:fldChar w:fldCharType="separate"/>
            </w:r>
            <w:r w:rsidR="00497907">
              <w:rPr>
                <w:rFonts w:ascii="Times New Roman" w:hAnsi="Times New Roman" w:cs="Times New Roman"/>
                <w:bCs w:val="0"/>
                <w:noProof/>
                <w:webHidden/>
              </w:rPr>
              <w:t>3</w:t>
            </w:r>
            <w:r w:rsidRPr="00F528EF">
              <w:rPr>
                <w:rFonts w:ascii="Times New Roman" w:hAnsi="Times New Roman" w:cs="Times New Roman"/>
                <w:bCs w:val="0"/>
                <w:noProof/>
                <w:webHidden/>
              </w:rPr>
              <w:fldChar w:fldCharType="end"/>
            </w:r>
          </w:hyperlink>
        </w:p>
        <w:p w14:paraId="0BA3B71B" w14:textId="77777777" w:rsidR="00BA0CAD" w:rsidRPr="00F528EF" w:rsidRDefault="00BA0CAD" w:rsidP="00BA0CAD">
          <w:pPr>
            <w:pStyle w:val="TOC3"/>
            <w:rPr>
              <w:rFonts w:eastAsiaTheme="minorEastAsia"/>
              <w:b/>
            </w:rPr>
          </w:pPr>
          <w:hyperlink w:anchor="_Toc482262567" w:history="1">
            <w:r w:rsidRPr="00F528EF">
              <w:rPr>
                <w:rStyle w:val="Hyperlink"/>
                <w:b/>
              </w:rPr>
              <w:t>International Country Case Study - Latvia</w:t>
            </w:r>
            <w:r w:rsidRPr="00F528EF">
              <w:rPr>
                <w:b/>
                <w:webHidden/>
              </w:rPr>
              <w:tab/>
            </w:r>
            <w:r w:rsidRPr="00F528EF">
              <w:rPr>
                <w:b/>
                <w:webHidden/>
              </w:rPr>
              <w:fldChar w:fldCharType="begin"/>
            </w:r>
            <w:r w:rsidRPr="00F528EF">
              <w:rPr>
                <w:b/>
                <w:webHidden/>
              </w:rPr>
              <w:instrText xml:space="preserve"> PAGEREF _Toc482262567 \h </w:instrText>
            </w:r>
            <w:r w:rsidRPr="00F528EF">
              <w:rPr>
                <w:b/>
                <w:webHidden/>
              </w:rPr>
            </w:r>
            <w:r w:rsidRPr="00F528EF">
              <w:rPr>
                <w:b/>
                <w:webHidden/>
              </w:rPr>
              <w:fldChar w:fldCharType="separate"/>
            </w:r>
            <w:r w:rsidR="00497907">
              <w:rPr>
                <w:b/>
                <w:webHidden/>
              </w:rPr>
              <w:t>3</w:t>
            </w:r>
            <w:r w:rsidRPr="00F528EF">
              <w:rPr>
                <w:b/>
                <w:webHidden/>
              </w:rPr>
              <w:fldChar w:fldCharType="end"/>
            </w:r>
          </w:hyperlink>
        </w:p>
        <w:p w14:paraId="22B44646" w14:textId="77777777" w:rsidR="00BA0CAD" w:rsidRPr="00F528EF" w:rsidRDefault="00BA0CAD" w:rsidP="00BA0CAD">
          <w:pPr>
            <w:pStyle w:val="TOC3"/>
            <w:rPr>
              <w:rFonts w:eastAsiaTheme="minorEastAsia"/>
              <w:b/>
            </w:rPr>
          </w:pPr>
          <w:hyperlink w:anchor="_Toc482262568" w:history="1">
            <w:r w:rsidRPr="00F528EF">
              <w:rPr>
                <w:rStyle w:val="Hyperlink"/>
                <w:b/>
                <w:color w:val="5B9BD5" w:themeColor="accent1"/>
              </w:rPr>
              <w:t>Case Study – Fiscal Risk Management for State-Owned Enterprises (SOEs)</w:t>
            </w:r>
            <w:r w:rsidRPr="00F528EF">
              <w:rPr>
                <w:b/>
                <w:webHidden/>
              </w:rPr>
              <w:tab/>
            </w:r>
            <w:r w:rsidRPr="00F528EF">
              <w:rPr>
                <w:b/>
                <w:webHidden/>
              </w:rPr>
              <w:fldChar w:fldCharType="begin"/>
            </w:r>
            <w:r w:rsidRPr="00F528EF">
              <w:rPr>
                <w:b/>
                <w:webHidden/>
              </w:rPr>
              <w:instrText xml:space="preserve"> PAGEREF _Toc482262568 \h </w:instrText>
            </w:r>
            <w:r w:rsidRPr="00F528EF">
              <w:rPr>
                <w:b/>
                <w:webHidden/>
              </w:rPr>
            </w:r>
            <w:r w:rsidRPr="00F528EF">
              <w:rPr>
                <w:b/>
                <w:webHidden/>
              </w:rPr>
              <w:fldChar w:fldCharType="separate"/>
            </w:r>
            <w:r w:rsidR="00497907">
              <w:rPr>
                <w:b/>
                <w:webHidden/>
              </w:rPr>
              <w:t>4</w:t>
            </w:r>
            <w:r w:rsidRPr="00F528EF">
              <w:rPr>
                <w:b/>
                <w:webHidden/>
              </w:rPr>
              <w:fldChar w:fldCharType="end"/>
            </w:r>
          </w:hyperlink>
        </w:p>
        <w:p w14:paraId="78F8BF7F" w14:textId="77777777" w:rsidR="00BA0CAD" w:rsidRPr="00F528EF" w:rsidRDefault="00BA0CAD">
          <w:pPr>
            <w:pStyle w:val="TOC2"/>
            <w:tabs>
              <w:tab w:val="right" w:leader="dot" w:pos="9782"/>
            </w:tabs>
            <w:rPr>
              <w:rFonts w:ascii="Times New Roman" w:eastAsiaTheme="minorEastAsia" w:hAnsi="Times New Roman" w:cs="Times New Roman"/>
              <w:bCs w:val="0"/>
              <w:noProof/>
            </w:rPr>
          </w:pPr>
          <w:hyperlink w:anchor="_Toc482262569" w:history="1">
            <w:r w:rsidRPr="00F528EF">
              <w:rPr>
                <w:rStyle w:val="Hyperlink"/>
                <w:rFonts w:ascii="Times New Roman" w:hAnsi="Times New Roman" w:cs="Times New Roman"/>
                <w:bCs w:val="0"/>
                <w:noProof/>
                <w:lang w:eastAsia="bs-Latn-BA"/>
              </w:rPr>
              <w:t>Day Two – Budget Literacy and Transparency – Citizens’ Budgets and Public Participation</w:t>
            </w:r>
            <w:r w:rsidRPr="00F528EF">
              <w:rPr>
                <w:rFonts w:ascii="Times New Roman" w:hAnsi="Times New Roman" w:cs="Times New Roman"/>
                <w:bCs w:val="0"/>
                <w:noProof/>
                <w:webHidden/>
              </w:rPr>
              <w:tab/>
            </w:r>
            <w:r w:rsidRPr="00F528EF">
              <w:rPr>
                <w:rFonts w:ascii="Times New Roman" w:hAnsi="Times New Roman" w:cs="Times New Roman"/>
                <w:bCs w:val="0"/>
                <w:noProof/>
                <w:webHidden/>
              </w:rPr>
              <w:fldChar w:fldCharType="begin"/>
            </w:r>
            <w:r w:rsidRPr="00F528EF">
              <w:rPr>
                <w:rFonts w:ascii="Times New Roman" w:hAnsi="Times New Roman" w:cs="Times New Roman"/>
                <w:bCs w:val="0"/>
                <w:noProof/>
                <w:webHidden/>
              </w:rPr>
              <w:instrText xml:space="preserve"> PAGEREF _Toc482262569 \h </w:instrText>
            </w:r>
            <w:r w:rsidRPr="00F528EF">
              <w:rPr>
                <w:rFonts w:ascii="Times New Roman" w:hAnsi="Times New Roman" w:cs="Times New Roman"/>
                <w:bCs w:val="0"/>
                <w:noProof/>
                <w:webHidden/>
              </w:rPr>
            </w:r>
            <w:r w:rsidRPr="00F528EF">
              <w:rPr>
                <w:rFonts w:ascii="Times New Roman" w:hAnsi="Times New Roman" w:cs="Times New Roman"/>
                <w:bCs w:val="0"/>
                <w:noProof/>
                <w:webHidden/>
              </w:rPr>
              <w:fldChar w:fldCharType="separate"/>
            </w:r>
            <w:r w:rsidR="00497907">
              <w:rPr>
                <w:rFonts w:ascii="Times New Roman" w:hAnsi="Times New Roman" w:cs="Times New Roman"/>
                <w:bCs w:val="0"/>
                <w:noProof/>
                <w:webHidden/>
              </w:rPr>
              <w:t>5</w:t>
            </w:r>
            <w:r w:rsidRPr="00F528EF">
              <w:rPr>
                <w:rFonts w:ascii="Times New Roman" w:hAnsi="Times New Roman" w:cs="Times New Roman"/>
                <w:bCs w:val="0"/>
                <w:noProof/>
                <w:webHidden/>
              </w:rPr>
              <w:fldChar w:fldCharType="end"/>
            </w:r>
          </w:hyperlink>
        </w:p>
        <w:p w14:paraId="79D763B1" w14:textId="77777777" w:rsidR="00BA0CAD" w:rsidRPr="00F528EF" w:rsidRDefault="00BA0CAD" w:rsidP="00BA0CAD">
          <w:pPr>
            <w:pStyle w:val="TOC3"/>
            <w:rPr>
              <w:rFonts w:eastAsiaTheme="minorEastAsia"/>
              <w:b/>
            </w:rPr>
          </w:pPr>
          <w:hyperlink w:anchor="_Toc482262570" w:history="1">
            <w:r w:rsidRPr="00F528EF">
              <w:rPr>
                <w:rStyle w:val="Hyperlink"/>
                <w:b/>
              </w:rPr>
              <w:t>PEMPAL Country Case Study – Kyrgyz Republic</w:t>
            </w:r>
            <w:r w:rsidRPr="00F528EF">
              <w:rPr>
                <w:b/>
                <w:webHidden/>
              </w:rPr>
              <w:tab/>
            </w:r>
            <w:r w:rsidRPr="00F528EF">
              <w:rPr>
                <w:b/>
                <w:webHidden/>
              </w:rPr>
              <w:fldChar w:fldCharType="begin"/>
            </w:r>
            <w:r w:rsidRPr="00F528EF">
              <w:rPr>
                <w:b/>
                <w:webHidden/>
              </w:rPr>
              <w:instrText xml:space="preserve"> PAGEREF _Toc482262570 \h </w:instrText>
            </w:r>
            <w:r w:rsidRPr="00F528EF">
              <w:rPr>
                <w:b/>
                <w:webHidden/>
              </w:rPr>
            </w:r>
            <w:r w:rsidRPr="00F528EF">
              <w:rPr>
                <w:b/>
                <w:webHidden/>
              </w:rPr>
              <w:fldChar w:fldCharType="separate"/>
            </w:r>
            <w:r w:rsidR="00497907">
              <w:rPr>
                <w:b/>
                <w:webHidden/>
              </w:rPr>
              <w:t>7</w:t>
            </w:r>
            <w:r w:rsidRPr="00F528EF">
              <w:rPr>
                <w:b/>
                <w:webHidden/>
              </w:rPr>
              <w:fldChar w:fldCharType="end"/>
            </w:r>
          </w:hyperlink>
        </w:p>
        <w:p w14:paraId="5718878B" w14:textId="77777777" w:rsidR="00BA0CAD" w:rsidRPr="00F528EF" w:rsidRDefault="00BA0CAD" w:rsidP="00BA0CAD">
          <w:pPr>
            <w:pStyle w:val="TOC3"/>
            <w:rPr>
              <w:rFonts w:eastAsiaTheme="minorEastAsia"/>
              <w:b/>
            </w:rPr>
          </w:pPr>
          <w:hyperlink w:anchor="_Toc482262571" w:history="1">
            <w:r w:rsidRPr="00F528EF">
              <w:rPr>
                <w:rStyle w:val="Hyperlink"/>
                <w:b/>
              </w:rPr>
              <w:t>International Country Case Study - Brazil</w:t>
            </w:r>
            <w:r w:rsidRPr="00F528EF">
              <w:rPr>
                <w:b/>
                <w:webHidden/>
              </w:rPr>
              <w:tab/>
            </w:r>
            <w:r w:rsidRPr="00F528EF">
              <w:rPr>
                <w:b/>
                <w:webHidden/>
              </w:rPr>
              <w:fldChar w:fldCharType="begin"/>
            </w:r>
            <w:r w:rsidRPr="00F528EF">
              <w:rPr>
                <w:b/>
                <w:webHidden/>
              </w:rPr>
              <w:instrText xml:space="preserve"> PAGEREF _Toc482262571 \h </w:instrText>
            </w:r>
            <w:r w:rsidRPr="00F528EF">
              <w:rPr>
                <w:b/>
                <w:webHidden/>
              </w:rPr>
            </w:r>
            <w:r w:rsidRPr="00F528EF">
              <w:rPr>
                <w:b/>
                <w:webHidden/>
              </w:rPr>
              <w:fldChar w:fldCharType="separate"/>
            </w:r>
            <w:r w:rsidR="00497907">
              <w:rPr>
                <w:b/>
                <w:webHidden/>
              </w:rPr>
              <w:t>8</w:t>
            </w:r>
            <w:r w:rsidRPr="00F528EF">
              <w:rPr>
                <w:b/>
                <w:webHidden/>
              </w:rPr>
              <w:fldChar w:fldCharType="end"/>
            </w:r>
          </w:hyperlink>
        </w:p>
        <w:p w14:paraId="6314BE47" w14:textId="77777777" w:rsidR="00BA0CAD" w:rsidRPr="00F528EF" w:rsidRDefault="00BA0CAD">
          <w:pPr>
            <w:pStyle w:val="TOC2"/>
            <w:tabs>
              <w:tab w:val="right" w:leader="dot" w:pos="9782"/>
            </w:tabs>
            <w:rPr>
              <w:rFonts w:ascii="Times New Roman" w:eastAsiaTheme="minorEastAsia" w:hAnsi="Times New Roman" w:cs="Times New Roman"/>
              <w:bCs w:val="0"/>
              <w:noProof/>
            </w:rPr>
          </w:pPr>
          <w:hyperlink w:anchor="_Toc482262572" w:history="1">
            <w:r w:rsidRPr="00F528EF">
              <w:rPr>
                <w:rStyle w:val="Hyperlink"/>
                <w:rFonts w:ascii="Times New Roman" w:hAnsi="Times New Roman" w:cs="Times New Roman"/>
                <w:bCs w:val="0"/>
                <w:noProof/>
                <w:lang w:eastAsia="bs-Latn-BA"/>
              </w:rPr>
              <w:t>Day Three – Program and Performance Budgeting</w:t>
            </w:r>
            <w:r w:rsidRPr="00F528EF">
              <w:rPr>
                <w:rFonts w:ascii="Times New Roman" w:hAnsi="Times New Roman" w:cs="Times New Roman"/>
                <w:bCs w:val="0"/>
                <w:noProof/>
                <w:webHidden/>
              </w:rPr>
              <w:tab/>
            </w:r>
            <w:r w:rsidRPr="00F528EF">
              <w:rPr>
                <w:rFonts w:ascii="Times New Roman" w:hAnsi="Times New Roman" w:cs="Times New Roman"/>
                <w:bCs w:val="0"/>
                <w:noProof/>
                <w:webHidden/>
              </w:rPr>
              <w:fldChar w:fldCharType="begin"/>
            </w:r>
            <w:r w:rsidRPr="00F528EF">
              <w:rPr>
                <w:rFonts w:ascii="Times New Roman" w:hAnsi="Times New Roman" w:cs="Times New Roman"/>
                <w:bCs w:val="0"/>
                <w:noProof/>
                <w:webHidden/>
              </w:rPr>
              <w:instrText xml:space="preserve"> PAGEREF _Toc482262572 \h </w:instrText>
            </w:r>
            <w:r w:rsidRPr="00F528EF">
              <w:rPr>
                <w:rFonts w:ascii="Times New Roman" w:hAnsi="Times New Roman" w:cs="Times New Roman"/>
                <w:bCs w:val="0"/>
                <w:noProof/>
                <w:webHidden/>
              </w:rPr>
            </w:r>
            <w:r w:rsidRPr="00F528EF">
              <w:rPr>
                <w:rFonts w:ascii="Times New Roman" w:hAnsi="Times New Roman" w:cs="Times New Roman"/>
                <w:bCs w:val="0"/>
                <w:noProof/>
                <w:webHidden/>
              </w:rPr>
              <w:fldChar w:fldCharType="separate"/>
            </w:r>
            <w:r w:rsidR="00497907">
              <w:rPr>
                <w:rFonts w:ascii="Times New Roman" w:hAnsi="Times New Roman" w:cs="Times New Roman"/>
                <w:bCs w:val="0"/>
                <w:noProof/>
                <w:webHidden/>
              </w:rPr>
              <w:t>8</w:t>
            </w:r>
            <w:r w:rsidRPr="00F528EF">
              <w:rPr>
                <w:rFonts w:ascii="Times New Roman" w:hAnsi="Times New Roman" w:cs="Times New Roman"/>
                <w:bCs w:val="0"/>
                <w:noProof/>
                <w:webHidden/>
              </w:rPr>
              <w:fldChar w:fldCharType="end"/>
            </w:r>
          </w:hyperlink>
        </w:p>
        <w:p w14:paraId="2DD4A161" w14:textId="77777777" w:rsidR="00BA0CAD" w:rsidRPr="00F528EF" w:rsidRDefault="00BA0CAD" w:rsidP="00BA0CAD">
          <w:pPr>
            <w:pStyle w:val="TOC3"/>
            <w:rPr>
              <w:rFonts w:eastAsiaTheme="minorEastAsia"/>
              <w:b/>
            </w:rPr>
          </w:pPr>
          <w:hyperlink w:anchor="_Toc482262573" w:history="1">
            <w:r w:rsidRPr="00F528EF">
              <w:rPr>
                <w:rStyle w:val="Hyperlink"/>
                <w:b/>
              </w:rPr>
              <w:t>Preliminary results of PEMPAL’s participation in the OECD Performance Budgeting Survey</w:t>
            </w:r>
            <w:r w:rsidRPr="00F528EF">
              <w:rPr>
                <w:b/>
                <w:webHidden/>
              </w:rPr>
              <w:tab/>
            </w:r>
            <w:r w:rsidRPr="00F528EF">
              <w:rPr>
                <w:b/>
                <w:webHidden/>
              </w:rPr>
              <w:fldChar w:fldCharType="begin"/>
            </w:r>
            <w:r w:rsidRPr="00F528EF">
              <w:rPr>
                <w:b/>
                <w:webHidden/>
              </w:rPr>
              <w:instrText xml:space="preserve"> PAGEREF _Toc482262573 \h </w:instrText>
            </w:r>
            <w:r w:rsidRPr="00F528EF">
              <w:rPr>
                <w:b/>
                <w:webHidden/>
              </w:rPr>
            </w:r>
            <w:r w:rsidRPr="00F528EF">
              <w:rPr>
                <w:b/>
                <w:webHidden/>
              </w:rPr>
              <w:fldChar w:fldCharType="separate"/>
            </w:r>
            <w:r w:rsidR="00497907">
              <w:rPr>
                <w:b/>
                <w:webHidden/>
              </w:rPr>
              <w:t>9</w:t>
            </w:r>
            <w:r w:rsidRPr="00F528EF">
              <w:rPr>
                <w:b/>
                <w:webHidden/>
              </w:rPr>
              <w:fldChar w:fldCharType="end"/>
            </w:r>
          </w:hyperlink>
        </w:p>
        <w:p w14:paraId="513FDC2E" w14:textId="77777777" w:rsidR="00BA0CAD" w:rsidRPr="00F528EF" w:rsidRDefault="00BA0CAD" w:rsidP="00BA0CAD">
          <w:pPr>
            <w:pStyle w:val="TOC3"/>
            <w:rPr>
              <w:rFonts w:eastAsiaTheme="minorEastAsia"/>
              <w:b/>
            </w:rPr>
          </w:pPr>
          <w:hyperlink w:anchor="_Toc482262574" w:history="1">
            <w:r w:rsidRPr="00F528EF">
              <w:rPr>
                <w:rStyle w:val="Hyperlink"/>
                <w:b/>
              </w:rPr>
              <w:t>PEMPAL Country Case Studies</w:t>
            </w:r>
            <w:r w:rsidRPr="00F528EF">
              <w:rPr>
                <w:b/>
                <w:webHidden/>
              </w:rPr>
              <w:tab/>
            </w:r>
            <w:r w:rsidRPr="00F528EF">
              <w:rPr>
                <w:b/>
                <w:webHidden/>
              </w:rPr>
              <w:fldChar w:fldCharType="begin"/>
            </w:r>
            <w:r w:rsidRPr="00F528EF">
              <w:rPr>
                <w:b/>
                <w:webHidden/>
              </w:rPr>
              <w:instrText xml:space="preserve"> PAGEREF _Toc482262574 \h </w:instrText>
            </w:r>
            <w:r w:rsidRPr="00F528EF">
              <w:rPr>
                <w:b/>
                <w:webHidden/>
              </w:rPr>
            </w:r>
            <w:r w:rsidRPr="00F528EF">
              <w:rPr>
                <w:b/>
                <w:webHidden/>
              </w:rPr>
              <w:fldChar w:fldCharType="separate"/>
            </w:r>
            <w:r w:rsidR="00497907">
              <w:rPr>
                <w:b/>
                <w:webHidden/>
              </w:rPr>
              <w:t>9</w:t>
            </w:r>
            <w:r w:rsidRPr="00F528EF">
              <w:rPr>
                <w:b/>
                <w:webHidden/>
              </w:rPr>
              <w:fldChar w:fldCharType="end"/>
            </w:r>
          </w:hyperlink>
        </w:p>
        <w:p w14:paraId="19EEB7AA" w14:textId="77777777" w:rsidR="00BA0CAD" w:rsidRPr="00F528EF" w:rsidRDefault="00BA0CAD">
          <w:pPr>
            <w:pStyle w:val="TOC1"/>
            <w:tabs>
              <w:tab w:val="right" w:leader="dot" w:pos="9782"/>
            </w:tabs>
            <w:rPr>
              <w:rFonts w:ascii="Times New Roman" w:eastAsiaTheme="minorEastAsia" w:hAnsi="Times New Roman" w:cs="Times New Roman"/>
              <w:bCs w:val="0"/>
              <w:noProof/>
              <w:sz w:val="22"/>
              <w:szCs w:val="22"/>
            </w:rPr>
          </w:pPr>
          <w:hyperlink w:anchor="_Toc482262575" w:history="1">
            <w:r w:rsidRPr="00F528EF">
              <w:rPr>
                <w:rStyle w:val="Hyperlink"/>
                <w:rFonts w:ascii="Times New Roman" w:hAnsi="Times New Roman" w:cs="Times New Roman"/>
                <w:bCs w:val="0"/>
                <w:noProof/>
                <w:sz w:val="22"/>
                <w:szCs w:val="22"/>
              </w:rPr>
              <w:t>Annex 1: Event Agenda</w:t>
            </w:r>
            <w:r w:rsidRPr="00F528EF">
              <w:rPr>
                <w:rFonts w:ascii="Times New Roman" w:hAnsi="Times New Roman" w:cs="Times New Roman"/>
                <w:bCs w:val="0"/>
                <w:noProof/>
                <w:webHidden/>
                <w:sz w:val="22"/>
                <w:szCs w:val="22"/>
              </w:rPr>
              <w:tab/>
            </w:r>
            <w:r w:rsidRPr="00F528EF">
              <w:rPr>
                <w:rFonts w:ascii="Times New Roman" w:hAnsi="Times New Roman" w:cs="Times New Roman"/>
                <w:bCs w:val="0"/>
                <w:noProof/>
                <w:webHidden/>
                <w:sz w:val="22"/>
                <w:szCs w:val="22"/>
              </w:rPr>
              <w:fldChar w:fldCharType="begin"/>
            </w:r>
            <w:r w:rsidRPr="00F528EF">
              <w:rPr>
                <w:rFonts w:ascii="Times New Roman" w:hAnsi="Times New Roman" w:cs="Times New Roman"/>
                <w:bCs w:val="0"/>
                <w:noProof/>
                <w:webHidden/>
                <w:sz w:val="22"/>
                <w:szCs w:val="22"/>
              </w:rPr>
              <w:instrText xml:space="preserve"> PAGEREF _Toc482262575 \h </w:instrText>
            </w:r>
            <w:r w:rsidRPr="00F528EF">
              <w:rPr>
                <w:rFonts w:ascii="Times New Roman" w:hAnsi="Times New Roman" w:cs="Times New Roman"/>
                <w:bCs w:val="0"/>
                <w:noProof/>
                <w:webHidden/>
                <w:sz w:val="22"/>
                <w:szCs w:val="22"/>
              </w:rPr>
            </w:r>
            <w:r w:rsidRPr="00F528EF">
              <w:rPr>
                <w:rFonts w:ascii="Times New Roman" w:hAnsi="Times New Roman" w:cs="Times New Roman"/>
                <w:bCs w:val="0"/>
                <w:noProof/>
                <w:webHidden/>
                <w:sz w:val="22"/>
                <w:szCs w:val="22"/>
              </w:rPr>
              <w:fldChar w:fldCharType="separate"/>
            </w:r>
            <w:r w:rsidR="00497907">
              <w:rPr>
                <w:rFonts w:ascii="Times New Roman" w:hAnsi="Times New Roman" w:cs="Times New Roman"/>
                <w:bCs w:val="0"/>
                <w:noProof/>
                <w:webHidden/>
                <w:sz w:val="22"/>
                <w:szCs w:val="22"/>
              </w:rPr>
              <w:t>11</w:t>
            </w:r>
            <w:r w:rsidRPr="00F528EF">
              <w:rPr>
                <w:rFonts w:ascii="Times New Roman" w:hAnsi="Times New Roman" w:cs="Times New Roman"/>
                <w:bCs w:val="0"/>
                <w:noProof/>
                <w:webHidden/>
                <w:sz w:val="22"/>
                <w:szCs w:val="22"/>
              </w:rPr>
              <w:fldChar w:fldCharType="end"/>
            </w:r>
          </w:hyperlink>
        </w:p>
        <w:p w14:paraId="762ADFC5" w14:textId="358EB682" w:rsidR="00D40C40" w:rsidRPr="00F528EF" w:rsidRDefault="00035C5A" w:rsidP="00035C5A">
          <w:pPr>
            <w:rPr>
              <w:rFonts w:ascii="Times New Roman" w:hAnsi="Times New Roman" w:cs="Times New Roman"/>
            </w:rPr>
          </w:pPr>
          <w:r w:rsidRPr="00F528EF">
            <w:rPr>
              <w:rFonts w:ascii="Times New Roman" w:hAnsi="Times New Roman" w:cs="Times New Roman"/>
              <w:b/>
              <w:noProof/>
            </w:rPr>
            <w:fldChar w:fldCharType="end"/>
          </w:r>
        </w:p>
      </w:sdtContent>
    </w:sdt>
    <w:p w14:paraId="08E458E3" w14:textId="4093A8EF" w:rsidR="00B80AFE" w:rsidRPr="00F528EF" w:rsidRDefault="00B80AFE" w:rsidP="001978F0">
      <w:pPr>
        <w:pStyle w:val="Heading1"/>
        <w:numPr>
          <w:ilvl w:val="0"/>
          <w:numId w:val="36"/>
        </w:numPr>
        <w:rPr>
          <w:rFonts w:ascii="Times New Roman" w:eastAsia="Times New Roman" w:hAnsi="Times New Roman" w:cs="Times New Roman"/>
          <w:b/>
          <w:sz w:val="22"/>
          <w:szCs w:val="22"/>
          <w:lang w:eastAsia="bs-Latn-BA"/>
        </w:rPr>
      </w:pPr>
      <w:bookmarkStart w:id="0" w:name="_Toc482262563"/>
      <w:r w:rsidRPr="00F528EF">
        <w:rPr>
          <w:rFonts w:ascii="Times New Roman" w:eastAsia="Times New Roman" w:hAnsi="Times New Roman" w:cs="Times New Roman"/>
          <w:b/>
          <w:sz w:val="22"/>
          <w:szCs w:val="22"/>
          <w:lang w:eastAsia="bs-Latn-BA"/>
        </w:rPr>
        <w:t>Background</w:t>
      </w:r>
      <w:bookmarkEnd w:id="0"/>
    </w:p>
    <w:p w14:paraId="4AD3B73C" w14:textId="136A05F9" w:rsidR="001C1A7E" w:rsidRPr="00F528EF" w:rsidRDefault="001C1A7E" w:rsidP="00E43B56">
      <w:pPr>
        <w:spacing w:line="240" w:lineRule="auto"/>
        <w:jc w:val="both"/>
        <w:rPr>
          <w:rFonts w:ascii="Times New Roman" w:hAnsi="Times New Roman" w:cs="Times New Roman"/>
          <w:b/>
        </w:rPr>
      </w:pPr>
      <w:r w:rsidRPr="00F528EF">
        <w:rPr>
          <w:rFonts w:ascii="Times New Roman" w:hAnsi="Times New Roman" w:cs="Times New Roman"/>
          <w:b/>
        </w:rPr>
        <w:t xml:space="preserve">This event report captures the key discussions and decisions made at the 2017 Budget Community of Practice (BCOP) </w:t>
      </w:r>
      <w:r w:rsidR="00A16961" w:rsidRPr="00F528EF">
        <w:rPr>
          <w:rFonts w:ascii="Times New Roman" w:hAnsi="Times New Roman" w:cs="Times New Roman"/>
          <w:b/>
        </w:rPr>
        <w:t xml:space="preserve">annual plenary </w:t>
      </w:r>
      <w:r w:rsidRPr="00F528EF">
        <w:rPr>
          <w:rFonts w:ascii="Times New Roman" w:hAnsi="Times New Roman" w:cs="Times New Roman"/>
          <w:b/>
        </w:rPr>
        <w:t xml:space="preserve">meeting held </w:t>
      </w:r>
      <w:r w:rsidR="00B66CE9" w:rsidRPr="00F528EF">
        <w:rPr>
          <w:rFonts w:ascii="Times New Roman" w:hAnsi="Times New Roman" w:cs="Times New Roman"/>
          <w:b/>
        </w:rPr>
        <w:t>on</w:t>
      </w:r>
      <w:r w:rsidR="003F2616" w:rsidRPr="00F528EF">
        <w:rPr>
          <w:rFonts w:ascii="Times New Roman" w:hAnsi="Times New Roman" w:cs="Times New Roman"/>
          <w:b/>
        </w:rPr>
        <w:t xml:space="preserve"> </w:t>
      </w:r>
      <w:r w:rsidRPr="00F528EF">
        <w:rPr>
          <w:rFonts w:ascii="Times New Roman" w:hAnsi="Times New Roman" w:cs="Times New Roman"/>
          <w:b/>
        </w:rPr>
        <w:t>April 12-14 in Bishkek, Kyrgyz Republic</w:t>
      </w:r>
      <w:r w:rsidR="004A72D6" w:rsidRPr="00F528EF">
        <w:rPr>
          <w:rFonts w:ascii="Times New Roman" w:hAnsi="Times New Roman" w:cs="Times New Roman"/>
          <w:b/>
        </w:rPr>
        <w:t xml:space="preserve"> on tools for fiscal management</w:t>
      </w:r>
      <w:r w:rsidRPr="00F528EF">
        <w:rPr>
          <w:rFonts w:ascii="Times New Roman" w:hAnsi="Times New Roman" w:cs="Times New Roman"/>
          <w:b/>
        </w:rPr>
        <w:t>.</w:t>
      </w:r>
      <w:r w:rsidRPr="00F528EF">
        <w:rPr>
          <w:rFonts w:ascii="Times New Roman" w:hAnsi="Times New Roman" w:cs="Times New Roman"/>
        </w:rPr>
        <w:t xml:space="preserve"> </w:t>
      </w:r>
      <w:r w:rsidRPr="00F528EF">
        <w:rPr>
          <w:rFonts w:ascii="Times New Roman" w:eastAsia="Times New Roman" w:hAnsi="Times New Roman" w:cs="Times New Roman"/>
          <w:color w:val="222222"/>
          <w:lang w:eastAsia="bs-Latn-BA"/>
        </w:rPr>
        <w:t xml:space="preserve">The report was prepared by Deanna Aubrey </w:t>
      </w:r>
      <w:r w:rsidR="004A72D6" w:rsidRPr="00F528EF">
        <w:rPr>
          <w:rFonts w:ascii="Times New Roman" w:eastAsia="Times New Roman" w:hAnsi="Times New Roman" w:cs="Times New Roman"/>
          <w:color w:val="222222"/>
          <w:lang w:eastAsia="bs-Latn-BA"/>
        </w:rPr>
        <w:t>and reviewed by the</w:t>
      </w:r>
      <w:r w:rsidRPr="00F528EF">
        <w:rPr>
          <w:rFonts w:ascii="Times New Roman" w:eastAsia="Times New Roman" w:hAnsi="Times New Roman" w:cs="Times New Roman"/>
          <w:color w:val="222222"/>
          <w:lang w:eastAsia="bs-Latn-BA"/>
        </w:rPr>
        <w:t xml:space="preserve"> PEMPAL </w:t>
      </w:r>
      <w:r w:rsidR="003F2616" w:rsidRPr="00F528EF">
        <w:rPr>
          <w:rFonts w:ascii="Times New Roman" w:eastAsia="Times New Roman" w:hAnsi="Times New Roman" w:cs="Times New Roman"/>
          <w:color w:val="222222"/>
          <w:lang w:eastAsia="bs-Latn-BA"/>
        </w:rPr>
        <w:t>BCOP</w:t>
      </w:r>
      <w:r w:rsidR="004A72D6" w:rsidRPr="00F528EF">
        <w:rPr>
          <w:rFonts w:ascii="Times New Roman" w:eastAsia="Times New Roman" w:hAnsi="Times New Roman" w:cs="Times New Roman"/>
          <w:color w:val="222222"/>
          <w:lang w:eastAsia="bs-Latn-BA"/>
        </w:rPr>
        <w:t xml:space="preserve"> Resource Team</w:t>
      </w:r>
      <w:r w:rsidR="0061313C">
        <w:rPr>
          <w:rFonts w:ascii="Times New Roman" w:eastAsia="Times New Roman" w:hAnsi="Times New Roman" w:cs="Times New Roman"/>
          <w:color w:val="222222"/>
          <w:lang w:eastAsia="bs-Latn-BA"/>
        </w:rPr>
        <w:t>, speakers,</w:t>
      </w:r>
      <w:r w:rsidRPr="00F528EF">
        <w:rPr>
          <w:rFonts w:ascii="Times New Roman" w:eastAsia="Times New Roman" w:hAnsi="Times New Roman" w:cs="Times New Roman"/>
          <w:color w:val="222222"/>
          <w:lang w:eastAsia="bs-Latn-BA"/>
        </w:rPr>
        <w:t xml:space="preserve"> and BCOP Executive Committee before being shared with all event pa</w:t>
      </w:r>
      <w:bookmarkStart w:id="1" w:name="_GoBack"/>
      <w:bookmarkEnd w:id="1"/>
      <w:r w:rsidRPr="00F528EF">
        <w:rPr>
          <w:rFonts w:ascii="Times New Roman" w:eastAsia="Times New Roman" w:hAnsi="Times New Roman" w:cs="Times New Roman"/>
          <w:color w:val="222222"/>
          <w:lang w:eastAsia="bs-Latn-BA"/>
        </w:rPr>
        <w:t>rticipants and posted on the PEMPAL public</w:t>
      </w:r>
      <w:r w:rsidR="003D793D" w:rsidRPr="00F528EF">
        <w:rPr>
          <w:rFonts w:ascii="Times New Roman" w:eastAsia="Times New Roman" w:hAnsi="Times New Roman" w:cs="Times New Roman"/>
          <w:color w:val="222222"/>
          <w:lang w:eastAsia="bs-Latn-BA"/>
        </w:rPr>
        <w:t xml:space="preserve"> website</w:t>
      </w:r>
      <w:r w:rsidRPr="00F528EF">
        <w:rPr>
          <w:rFonts w:ascii="Times New Roman" w:eastAsia="Times New Roman" w:hAnsi="Times New Roman" w:cs="Times New Roman"/>
          <w:color w:val="222222"/>
          <w:lang w:eastAsia="bs-Latn-BA"/>
        </w:rPr>
        <w:t>.</w:t>
      </w:r>
      <w:r w:rsidR="00E43B56" w:rsidRPr="00F528EF">
        <w:rPr>
          <w:rFonts w:ascii="Times New Roman" w:eastAsia="Times New Roman" w:hAnsi="Times New Roman" w:cs="Times New Roman"/>
          <w:color w:val="222222"/>
          <w:lang w:eastAsia="bs-Latn-BA"/>
        </w:rPr>
        <w:t xml:space="preserve"> </w:t>
      </w:r>
    </w:p>
    <w:p w14:paraId="3B32C48C" w14:textId="77777777" w:rsidR="00B80AFE" w:rsidRPr="00F528EF" w:rsidRDefault="00B80AFE" w:rsidP="001978F0">
      <w:pPr>
        <w:pStyle w:val="Heading2"/>
        <w:rPr>
          <w:rFonts w:ascii="Times New Roman" w:eastAsia="Times New Roman" w:hAnsi="Times New Roman" w:cs="Times New Roman"/>
          <w:b/>
          <w:sz w:val="22"/>
          <w:szCs w:val="22"/>
          <w:lang w:eastAsia="bs-Latn-BA"/>
        </w:rPr>
      </w:pPr>
      <w:bookmarkStart w:id="2" w:name="_Toc482262564"/>
      <w:r w:rsidRPr="00F528EF">
        <w:rPr>
          <w:rFonts w:ascii="Times New Roman" w:eastAsia="Times New Roman" w:hAnsi="Times New Roman" w:cs="Times New Roman"/>
          <w:b/>
          <w:sz w:val="22"/>
          <w:szCs w:val="22"/>
          <w:lang w:eastAsia="bs-Latn-BA"/>
        </w:rPr>
        <w:t>Event Objectives and Participants</w:t>
      </w:r>
      <w:bookmarkEnd w:id="2"/>
      <w:r w:rsidRPr="00F528EF">
        <w:rPr>
          <w:rFonts w:ascii="Times New Roman" w:eastAsia="Times New Roman" w:hAnsi="Times New Roman" w:cs="Times New Roman"/>
          <w:b/>
          <w:sz w:val="22"/>
          <w:szCs w:val="22"/>
          <w:lang w:eastAsia="bs-Latn-BA"/>
        </w:rPr>
        <w:t xml:space="preserve"> </w:t>
      </w:r>
    </w:p>
    <w:p w14:paraId="733D7A2F" w14:textId="0FACE33D" w:rsidR="008F3DD8" w:rsidRPr="00F528EF" w:rsidRDefault="008303CE" w:rsidP="0059642D">
      <w:pPr>
        <w:spacing w:after="120" w:line="240" w:lineRule="auto"/>
        <w:jc w:val="both"/>
        <w:rPr>
          <w:rFonts w:ascii="Times New Roman" w:hAnsi="Times New Roman" w:cs="Times New Roman"/>
        </w:rPr>
      </w:pPr>
      <w:r w:rsidRPr="00F528EF">
        <w:rPr>
          <w:rFonts w:ascii="Times New Roman" w:hAnsi="Times New Roman" w:cs="Times New Roman"/>
          <w:b/>
        </w:rPr>
        <w:t xml:space="preserve">BCOP representatives attended the meeting </w:t>
      </w:r>
      <w:r w:rsidR="00F6610A" w:rsidRPr="00F528EF">
        <w:rPr>
          <w:rFonts w:ascii="Times New Roman" w:hAnsi="Times New Roman" w:cs="Times New Roman"/>
          <w:b/>
        </w:rPr>
        <w:t xml:space="preserve">from </w:t>
      </w:r>
      <w:r w:rsidR="0050387C" w:rsidRPr="00F528EF">
        <w:rPr>
          <w:rFonts w:ascii="Times New Roman" w:hAnsi="Times New Roman" w:cs="Times New Roman"/>
          <w:b/>
        </w:rPr>
        <w:t xml:space="preserve">Ministries of Finance </w:t>
      </w:r>
      <w:r w:rsidR="00B12DE2" w:rsidRPr="00F528EF">
        <w:rPr>
          <w:rFonts w:ascii="Times New Roman" w:hAnsi="Times New Roman" w:cs="Times New Roman"/>
          <w:b/>
        </w:rPr>
        <w:t xml:space="preserve">(MOFs) </w:t>
      </w:r>
      <w:r w:rsidR="00663EB1" w:rsidRPr="00F528EF">
        <w:rPr>
          <w:rFonts w:ascii="Times New Roman" w:hAnsi="Times New Roman" w:cs="Times New Roman"/>
          <w:b/>
        </w:rPr>
        <w:t>from</w:t>
      </w:r>
      <w:r w:rsidR="0050387C" w:rsidRPr="00F528EF">
        <w:rPr>
          <w:rFonts w:ascii="Times New Roman" w:hAnsi="Times New Roman" w:cs="Times New Roman"/>
          <w:b/>
        </w:rPr>
        <w:t xml:space="preserve"> 14</w:t>
      </w:r>
      <w:r w:rsidR="008F3DD8" w:rsidRPr="00F528EF">
        <w:rPr>
          <w:rFonts w:ascii="Times New Roman" w:hAnsi="Times New Roman" w:cs="Times New Roman"/>
          <w:b/>
        </w:rPr>
        <w:t xml:space="preserve"> BCOP member Governments from the E</w:t>
      </w:r>
      <w:r w:rsidR="00ED513B" w:rsidRPr="00F528EF">
        <w:rPr>
          <w:rFonts w:ascii="Times New Roman" w:hAnsi="Times New Roman" w:cs="Times New Roman"/>
          <w:b/>
        </w:rPr>
        <w:t xml:space="preserve">urope and </w:t>
      </w:r>
      <w:r w:rsidR="008F3DD8" w:rsidRPr="00F528EF">
        <w:rPr>
          <w:rFonts w:ascii="Times New Roman" w:hAnsi="Times New Roman" w:cs="Times New Roman"/>
          <w:b/>
        </w:rPr>
        <w:t>C</w:t>
      </w:r>
      <w:r w:rsidR="00ED513B" w:rsidRPr="00F528EF">
        <w:rPr>
          <w:rFonts w:ascii="Times New Roman" w:hAnsi="Times New Roman" w:cs="Times New Roman"/>
          <w:b/>
        </w:rPr>
        <w:t xml:space="preserve">entral </w:t>
      </w:r>
      <w:r w:rsidR="008F3DD8" w:rsidRPr="00F528EF">
        <w:rPr>
          <w:rFonts w:ascii="Times New Roman" w:hAnsi="Times New Roman" w:cs="Times New Roman"/>
          <w:b/>
        </w:rPr>
        <w:t>A</w:t>
      </w:r>
      <w:r w:rsidR="00ED513B" w:rsidRPr="00F528EF">
        <w:rPr>
          <w:rFonts w:ascii="Times New Roman" w:hAnsi="Times New Roman" w:cs="Times New Roman"/>
          <w:b/>
        </w:rPr>
        <w:t>sia</w:t>
      </w:r>
      <w:r w:rsidR="008F3DD8" w:rsidRPr="00F528EF">
        <w:rPr>
          <w:rFonts w:ascii="Times New Roman" w:hAnsi="Times New Roman" w:cs="Times New Roman"/>
          <w:b/>
        </w:rPr>
        <w:t xml:space="preserve"> </w:t>
      </w:r>
      <w:r w:rsidR="006179F3" w:rsidRPr="00F528EF">
        <w:rPr>
          <w:rFonts w:ascii="Times New Roman" w:hAnsi="Times New Roman" w:cs="Times New Roman"/>
          <w:b/>
        </w:rPr>
        <w:t xml:space="preserve">(ECA) </w:t>
      </w:r>
      <w:r w:rsidR="008F3DD8" w:rsidRPr="00F528EF">
        <w:rPr>
          <w:rFonts w:ascii="Times New Roman" w:hAnsi="Times New Roman" w:cs="Times New Roman"/>
          <w:b/>
        </w:rPr>
        <w:t>region</w:t>
      </w:r>
      <w:r w:rsidR="008F3DD8" w:rsidRPr="00F528EF">
        <w:rPr>
          <w:rFonts w:ascii="Times New Roman" w:hAnsi="Times New Roman" w:cs="Times New Roman"/>
        </w:rPr>
        <w:t xml:space="preserve">: Armenia, Azerbaijan, Belarus, Bosnia and Herzegovina, Bulgaria, Croatia, Georgia, Kyrgyz Republic, Moldova, </w:t>
      </w:r>
      <w:r w:rsidR="0050387C" w:rsidRPr="00F528EF">
        <w:rPr>
          <w:rFonts w:ascii="Times New Roman" w:hAnsi="Times New Roman" w:cs="Times New Roman"/>
        </w:rPr>
        <w:t xml:space="preserve">Montenegro, </w:t>
      </w:r>
      <w:r w:rsidR="007C0B93" w:rsidRPr="00F528EF">
        <w:rPr>
          <w:rFonts w:ascii="Times New Roman" w:hAnsi="Times New Roman" w:cs="Times New Roman"/>
        </w:rPr>
        <w:t xml:space="preserve">Romania, </w:t>
      </w:r>
      <w:r w:rsidR="008F3DD8" w:rsidRPr="00F528EF">
        <w:rPr>
          <w:rFonts w:ascii="Times New Roman" w:hAnsi="Times New Roman" w:cs="Times New Roman"/>
        </w:rPr>
        <w:t>Russian Fed</w:t>
      </w:r>
      <w:r w:rsidR="007C0B93" w:rsidRPr="00F528EF">
        <w:rPr>
          <w:rFonts w:ascii="Times New Roman" w:hAnsi="Times New Roman" w:cs="Times New Roman"/>
        </w:rPr>
        <w:t xml:space="preserve">eration, </w:t>
      </w:r>
      <w:r w:rsidR="00622A1C" w:rsidRPr="00F528EF">
        <w:rPr>
          <w:rFonts w:ascii="Times New Roman" w:hAnsi="Times New Roman" w:cs="Times New Roman"/>
        </w:rPr>
        <w:t xml:space="preserve">Serbia, </w:t>
      </w:r>
      <w:r w:rsidR="00224788" w:rsidRPr="00F528EF">
        <w:rPr>
          <w:rFonts w:ascii="Times New Roman" w:hAnsi="Times New Roman" w:cs="Times New Roman"/>
        </w:rPr>
        <w:t xml:space="preserve">and </w:t>
      </w:r>
      <w:r w:rsidR="007C0B93" w:rsidRPr="00F528EF">
        <w:rPr>
          <w:rFonts w:ascii="Times New Roman" w:hAnsi="Times New Roman" w:cs="Times New Roman"/>
        </w:rPr>
        <w:t>Ukraine</w:t>
      </w:r>
      <w:r w:rsidR="006179F3" w:rsidRPr="00F528EF">
        <w:rPr>
          <w:rFonts w:ascii="Times New Roman" w:hAnsi="Times New Roman" w:cs="Times New Roman"/>
        </w:rPr>
        <w:t>. The BCOP R</w:t>
      </w:r>
      <w:r w:rsidR="008F3DD8" w:rsidRPr="00F528EF">
        <w:rPr>
          <w:rFonts w:ascii="Times New Roman" w:hAnsi="Times New Roman" w:cs="Times New Roman"/>
        </w:rPr>
        <w:t>eso</w:t>
      </w:r>
      <w:r w:rsidR="006179F3" w:rsidRPr="00F528EF">
        <w:rPr>
          <w:rFonts w:ascii="Times New Roman" w:hAnsi="Times New Roman" w:cs="Times New Roman"/>
        </w:rPr>
        <w:t>urce T</w:t>
      </w:r>
      <w:r w:rsidR="008630EA" w:rsidRPr="00F528EF">
        <w:rPr>
          <w:rFonts w:ascii="Times New Roman" w:hAnsi="Times New Roman" w:cs="Times New Roman"/>
        </w:rPr>
        <w:t xml:space="preserve">eam members Maya </w:t>
      </w:r>
      <w:proofErr w:type="spellStart"/>
      <w:r w:rsidR="008630EA" w:rsidRPr="00F528EF">
        <w:rPr>
          <w:rFonts w:ascii="Times New Roman" w:hAnsi="Times New Roman" w:cs="Times New Roman"/>
        </w:rPr>
        <w:t>Gusarova</w:t>
      </w:r>
      <w:proofErr w:type="spellEnd"/>
      <w:r w:rsidR="008630EA" w:rsidRPr="00F528EF">
        <w:rPr>
          <w:rFonts w:ascii="Times New Roman" w:hAnsi="Times New Roman" w:cs="Times New Roman"/>
        </w:rPr>
        <w:t xml:space="preserve">, </w:t>
      </w:r>
      <w:r w:rsidR="00663EB1" w:rsidRPr="00F528EF">
        <w:rPr>
          <w:rFonts w:ascii="Times New Roman" w:hAnsi="Times New Roman" w:cs="Times New Roman"/>
        </w:rPr>
        <w:t xml:space="preserve">Deanna Aubrey, and </w:t>
      </w:r>
      <w:proofErr w:type="spellStart"/>
      <w:r w:rsidR="00ED513B" w:rsidRPr="00F528EF">
        <w:rPr>
          <w:rFonts w:ascii="Times New Roman" w:hAnsi="Times New Roman" w:cs="Times New Roman"/>
        </w:rPr>
        <w:t>Naida</w:t>
      </w:r>
      <w:proofErr w:type="spellEnd"/>
      <w:r w:rsidR="00ED513B" w:rsidRPr="00F528EF">
        <w:rPr>
          <w:rFonts w:ascii="Times New Roman" w:hAnsi="Times New Roman" w:cs="Times New Roman"/>
        </w:rPr>
        <w:t xml:space="preserve"> </w:t>
      </w:r>
      <w:proofErr w:type="spellStart"/>
      <w:r w:rsidR="00ED513B" w:rsidRPr="00F528EF">
        <w:rPr>
          <w:rFonts w:ascii="Times New Roman" w:hAnsi="Times New Roman" w:cs="Times New Roman"/>
        </w:rPr>
        <w:t>Čaršimamović</w:t>
      </w:r>
      <w:proofErr w:type="spellEnd"/>
      <w:r w:rsidR="00ED513B" w:rsidRPr="00F528EF">
        <w:rPr>
          <w:rFonts w:ascii="Times New Roman" w:hAnsi="Times New Roman" w:cs="Times New Roman"/>
        </w:rPr>
        <w:t xml:space="preserve"> </w:t>
      </w:r>
      <w:proofErr w:type="spellStart"/>
      <w:r w:rsidR="00DD687C" w:rsidRPr="00F528EF">
        <w:rPr>
          <w:rFonts w:ascii="Times New Roman" w:hAnsi="Times New Roman" w:cs="Times New Roman"/>
        </w:rPr>
        <w:t>Vukotić</w:t>
      </w:r>
      <w:proofErr w:type="spellEnd"/>
      <w:r w:rsidR="00DD687C" w:rsidRPr="00F528EF">
        <w:rPr>
          <w:rFonts w:ascii="Times New Roman" w:hAnsi="Times New Roman" w:cs="Times New Roman"/>
        </w:rPr>
        <w:t xml:space="preserve"> </w:t>
      </w:r>
      <w:r w:rsidR="00903B65" w:rsidRPr="00F528EF">
        <w:rPr>
          <w:rFonts w:ascii="Times New Roman" w:hAnsi="Times New Roman" w:cs="Times New Roman"/>
        </w:rPr>
        <w:t xml:space="preserve">provided technical support in </w:t>
      </w:r>
      <w:r w:rsidR="00A97835" w:rsidRPr="00F528EF">
        <w:rPr>
          <w:rFonts w:ascii="Times New Roman" w:hAnsi="Times New Roman" w:cs="Times New Roman"/>
        </w:rPr>
        <w:t xml:space="preserve">preparing the agenda </w:t>
      </w:r>
      <w:r w:rsidR="00903B65" w:rsidRPr="00F528EF">
        <w:rPr>
          <w:rFonts w:ascii="Times New Roman" w:hAnsi="Times New Roman" w:cs="Times New Roman"/>
        </w:rPr>
        <w:t>and facilitating the workshop,</w:t>
      </w:r>
      <w:r w:rsidR="008F3DD8" w:rsidRPr="00F528EF">
        <w:rPr>
          <w:rFonts w:ascii="Times New Roman" w:hAnsi="Times New Roman" w:cs="Times New Roman"/>
        </w:rPr>
        <w:t xml:space="preserve"> </w:t>
      </w:r>
      <w:r w:rsidR="00903B65" w:rsidRPr="00F528EF">
        <w:rPr>
          <w:rFonts w:ascii="Times New Roman" w:hAnsi="Times New Roman" w:cs="Times New Roman"/>
        </w:rPr>
        <w:t xml:space="preserve">while </w:t>
      </w:r>
      <w:r w:rsidR="008F3DD8" w:rsidRPr="00F528EF">
        <w:rPr>
          <w:rFonts w:ascii="Times New Roman" w:hAnsi="Times New Roman" w:cs="Times New Roman"/>
        </w:rPr>
        <w:t xml:space="preserve">logical and administrative support was provided by </w:t>
      </w:r>
      <w:proofErr w:type="spellStart"/>
      <w:r w:rsidR="008F3DD8" w:rsidRPr="00F528EF">
        <w:rPr>
          <w:rFonts w:ascii="Times New Roman" w:hAnsi="Times New Roman" w:cs="Times New Roman"/>
        </w:rPr>
        <w:t>Ksenia</w:t>
      </w:r>
      <w:proofErr w:type="spellEnd"/>
      <w:r w:rsidR="008F3DD8" w:rsidRPr="00F528EF">
        <w:rPr>
          <w:rFonts w:ascii="Times New Roman" w:hAnsi="Times New Roman" w:cs="Times New Roman"/>
        </w:rPr>
        <w:t xml:space="preserve"> </w:t>
      </w:r>
      <w:proofErr w:type="spellStart"/>
      <w:r w:rsidR="008F3DD8" w:rsidRPr="00F528EF">
        <w:rPr>
          <w:rFonts w:ascii="Times New Roman" w:hAnsi="Times New Roman" w:cs="Times New Roman"/>
        </w:rPr>
        <w:t>Galantova</w:t>
      </w:r>
      <w:proofErr w:type="spellEnd"/>
      <w:r w:rsidR="008F3DD8" w:rsidRPr="00F528EF">
        <w:rPr>
          <w:rFonts w:ascii="Times New Roman" w:hAnsi="Times New Roman" w:cs="Times New Roman"/>
        </w:rPr>
        <w:t xml:space="preserve"> and Kristina </w:t>
      </w:r>
      <w:proofErr w:type="spellStart"/>
      <w:r w:rsidR="008F3DD8" w:rsidRPr="00F528EF">
        <w:rPr>
          <w:rFonts w:ascii="Times New Roman" w:hAnsi="Times New Roman" w:cs="Times New Roman"/>
        </w:rPr>
        <w:t>Zaituna</w:t>
      </w:r>
      <w:proofErr w:type="spellEnd"/>
      <w:r w:rsidR="008F3DD8" w:rsidRPr="00F528EF">
        <w:rPr>
          <w:rFonts w:ascii="Times New Roman" w:hAnsi="Times New Roman" w:cs="Times New Roman"/>
        </w:rPr>
        <w:t xml:space="preserve"> of the PEMPAL Secretariat. </w:t>
      </w:r>
    </w:p>
    <w:p w14:paraId="25F8D978" w14:textId="55C05B3C" w:rsidR="007C0B93" w:rsidRPr="00F528EF" w:rsidRDefault="007C0B93" w:rsidP="00732577">
      <w:pPr>
        <w:spacing w:after="0"/>
        <w:jc w:val="both"/>
        <w:rPr>
          <w:rFonts w:ascii="Times New Roman" w:hAnsi="Times New Roman" w:cs="Times New Roman"/>
        </w:rPr>
      </w:pPr>
      <w:r w:rsidRPr="00F528EF">
        <w:rPr>
          <w:rFonts w:ascii="Times New Roman" w:hAnsi="Times New Roman" w:cs="Times New Roman"/>
          <w:b/>
        </w:rPr>
        <w:t>The key objectives of the meeting</w:t>
      </w:r>
      <w:r w:rsidRPr="00F528EF">
        <w:rPr>
          <w:rFonts w:ascii="Times New Roman" w:hAnsi="Times New Roman" w:cs="Times New Roman"/>
        </w:rPr>
        <w:t xml:space="preserve"> on ‘</w:t>
      </w:r>
      <w:r w:rsidRPr="00F528EF">
        <w:rPr>
          <w:rFonts w:ascii="Times New Roman" w:hAnsi="Times New Roman" w:cs="Times New Roman"/>
          <w:i/>
        </w:rPr>
        <w:t xml:space="preserve">tools for fiscal </w:t>
      </w:r>
      <w:r w:rsidR="00ED513B" w:rsidRPr="00F528EF">
        <w:rPr>
          <w:rFonts w:ascii="Times New Roman" w:hAnsi="Times New Roman" w:cs="Times New Roman"/>
          <w:i/>
        </w:rPr>
        <w:t>management</w:t>
      </w:r>
      <w:r w:rsidR="00ED513B" w:rsidRPr="00F528EF">
        <w:rPr>
          <w:rFonts w:ascii="Times New Roman" w:hAnsi="Times New Roman" w:cs="Times New Roman"/>
        </w:rPr>
        <w:t>’</w:t>
      </w:r>
      <w:r w:rsidR="006179F3" w:rsidRPr="00F528EF">
        <w:rPr>
          <w:rFonts w:ascii="Times New Roman" w:hAnsi="Times New Roman" w:cs="Times New Roman"/>
        </w:rPr>
        <w:t xml:space="preserve"> were</w:t>
      </w:r>
      <w:r w:rsidRPr="00F528EF">
        <w:rPr>
          <w:rFonts w:ascii="Times New Roman" w:hAnsi="Times New Roman" w:cs="Times New Roman"/>
        </w:rPr>
        <w:t xml:space="preserve"> to:</w:t>
      </w:r>
    </w:p>
    <w:p w14:paraId="1E69BD2E" w14:textId="77777777" w:rsidR="00AF2FBB" w:rsidRPr="00F528EF" w:rsidRDefault="007C0B93" w:rsidP="00AF2FBB">
      <w:pPr>
        <w:numPr>
          <w:ilvl w:val="0"/>
          <w:numId w:val="4"/>
        </w:numPr>
        <w:spacing w:after="0" w:line="240" w:lineRule="auto"/>
        <w:jc w:val="both"/>
        <w:rPr>
          <w:rFonts w:ascii="Times New Roman" w:hAnsi="Times New Roman" w:cs="Times New Roman"/>
        </w:rPr>
      </w:pPr>
      <w:r w:rsidRPr="00F528EF">
        <w:rPr>
          <w:rFonts w:ascii="Times New Roman" w:hAnsi="Times New Roman" w:cs="Times New Roman"/>
          <w:b/>
        </w:rPr>
        <w:t xml:space="preserve">Share PEMPAL and international good practice in the use of fiscal management tools </w:t>
      </w:r>
      <w:r w:rsidRPr="00F528EF">
        <w:rPr>
          <w:rFonts w:ascii="Times New Roman" w:hAnsi="Times New Roman" w:cs="Times New Roman"/>
        </w:rPr>
        <w:t>with a focus on fiscal risks management; program and performance budgeting; and budget literacy and transparency.</w:t>
      </w:r>
    </w:p>
    <w:p w14:paraId="775C3BF0" w14:textId="3CCD6DE4" w:rsidR="00AF2FBB" w:rsidRPr="00F528EF" w:rsidRDefault="00AF2FBB" w:rsidP="00AF2FBB">
      <w:pPr>
        <w:numPr>
          <w:ilvl w:val="0"/>
          <w:numId w:val="4"/>
        </w:numPr>
        <w:spacing w:after="0" w:line="240" w:lineRule="auto"/>
        <w:jc w:val="both"/>
        <w:rPr>
          <w:rFonts w:ascii="Times New Roman" w:hAnsi="Times New Roman" w:cs="Times New Roman"/>
        </w:rPr>
      </w:pPr>
      <w:r w:rsidRPr="00F528EF">
        <w:rPr>
          <w:rFonts w:ascii="Times New Roman" w:hAnsi="Times New Roman" w:cs="Times New Roman"/>
          <w:b/>
        </w:rPr>
        <w:t>Provide the opportunity for BCOP member countries to exchange experiences</w:t>
      </w:r>
      <w:r w:rsidRPr="00F528EF">
        <w:rPr>
          <w:rFonts w:ascii="Times New Roman" w:hAnsi="Times New Roman" w:cs="Times New Roman"/>
        </w:rPr>
        <w:t xml:space="preserve"> and discuss possible approaches and options to using some of these tools in the context of discussion groups and questions to panels of speakers. Other sub-objectives included to provide an update to members on the work of PEMPAL and BCOP since the last annual plenary meeting; and to report back on priorities gathered in the pre-meeting survey to inform the development of the BCOP Action Plan 2017-19.</w:t>
      </w:r>
    </w:p>
    <w:p w14:paraId="726001C5" w14:textId="77777777" w:rsidR="00AF2FBB" w:rsidRPr="00F528EF" w:rsidRDefault="00AF2FBB" w:rsidP="00AF2FBB">
      <w:pPr>
        <w:spacing w:after="0" w:line="240" w:lineRule="auto"/>
        <w:ind w:left="720"/>
        <w:jc w:val="both"/>
        <w:rPr>
          <w:rFonts w:ascii="Times New Roman" w:hAnsi="Times New Roman" w:cs="Times New Roman"/>
        </w:rPr>
      </w:pPr>
    </w:p>
    <w:p w14:paraId="051E3077" w14:textId="340D1874" w:rsidR="007C0B93" w:rsidRPr="00F528EF" w:rsidRDefault="007C0B93" w:rsidP="00732577">
      <w:pPr>
        <w:pStyle w:val="NormalWeb"/>
        <w:spacing w:before="0" w:beforeAutospacing="0" w:after="120" w:afterAutospacing="0"/>
        <w:jc w:val="both"/>
        <w:rPr>
          <w:b/>
          <w:sz w:val="22"/>
          <w:szCs w:val="22"/>
        </w:rPr>
      </w:pPr>
      <w:r w:rsidRPr="00F528EF">
        <w:rPr>
          <w:b/>
          <w:sz w:val="22"/>
          <w:szCs w:val="22"/>
        </w:rPr>
        <w:t xml:space="preserve">The </w:t>
      </w:r>
      <w:r w:rsidR="008630EA" w:rsidRPr="00F528EF">
        <w:rPr>
          <w:b/>
          <w:sz w:val="22"/>
          <w:szCs w:val="22"/>
        </w:rPr>
        <w:t xml:space="preserve">format </w:t>
      </w:r>
      <w:r w:rsidRPr="00F528EF">
        <w:rPr>
          <w:b/>
          <w:sz w:val="22"/>
          <w:szCs w:val="22"/>
        </w:rPr>
        <w:t>comprise</w:t>
      </w:r>
      <w:r w:rsidR="008630EA" w:rsidRPr="00F528EF">
        <w:rPr>
          <w:b/>
          <w:sz w:val="22"/>
          <w:szCs w:val="22"/>
        </w:rPr>
        <w:t xml:space="preserve">d a half day on fiscal risks, with subsequent days being hosted by the two working groups </w:t>
      </w:r>
      <w:r w:rsidR="00ED513B" w:rsidRPr="00F528EF">
        <w:rPr>
          <w:b/>
          <w:sz w:val="22"/>
          <w:szCs w:val="22"/>
        </w:rPr>
        <w:t>operating under</w:t>
      </w:r>
      <w:r w:rsidR="008630EA" w:rsidRPr="00F528EF">
        <w:rPr>
          <w:b/>
          <w:sz w:val="22"/>
          <w:szCs w:val="22"/>
        </w:rPr>
        <w:t xml:space="preserve"> BCOP</w:t>
      </w:r>
      <w:r w:rsidR="00ED513B" w:rsidRPr="00F528EF">
        <w:rPr>
          <w:b/>
          <w:sz w:val="22"/>
          <w:szCs w:val="22"/>
        </w:rPr>
        <w:t xml:space="preserve"> </w:t>
      </w:r>
      <w:r w:rsidR="00ED513B" w:rsidRPr="00F528EF">
        <w:rPr>
          <w:sz w:val="22"/>
          <w:szCs w:val="22"/>
        </w:rPr>
        <w:t xml:space="preserve">(each with </w:t>
      </w:r>
      <w:r w:rsidR="00DD687C" w:rsidRPr="00F528EF">
        <w:rPr>
          <w:sz w:val="22"/>
          <w:szCs w:val="22"/>
        </w:rPr>
        <w:t xml:space="preserve">a </w:t>
      </w:r>
      <w:r w:rsidR="00ED513B" w:rsidRPr="00F528EF">
        <w:rPr>
          <w:sz w:val="22"/>
          <w:szCs w:val="22"/>
        </w:rPr>
        <w:t>membership of 15 countries)</w:t>
      </w:r>
      <w:r w:rsidR="008630EA" w:rsidRPr="00F528EF">
        <w:rPr>
          <w:b/>
          <w:sz w:val="22"/>
          <w:szCs w:val="22"/>
        </w:rPr>
        <w:t xml:space="preserve">: </w:t>
      </w:r>
      <w:proofErr w:type="gramStart"/>
      <w:r w:rsidR="008630EA" w:rsidRPr="00F528EF">
        <w:rPr>
          <w:sz w:val="22"/>
          <w:szCs w:val="22"/>
        </w:rPr>
        <w:t>the</w:t>
      </w:r>
      <w:proofErr w:type="gramEnd"/>
      <w:r w:rsidR="008630EA" w:rsidRPr="00F528EF">
        <w:rPr>
          <w:sz w:val="22"/>
          <w:szCs w:val="22"/>
        </w:rPr>
        <w:t xml:space="preserve"> Bu</w:t>
      </w:r>
      <w:r w:rsidR="00DD687C" w:rsidRPr="00F528EF">
        <w:rPr>
          <w:sz w:val="22"/>
          <w:szCs w:val="22"/>
        </w:rPr>
        <w:t xml:space="preserve">dget Literacy and </w:t>
      </w:r>
      <w:r w:rsidR="00DD687C" w:rsidRPr="00F528EF">
        <w:rPr>
          <w:sz w:val="22"/>
          <w:szCs w:val="22"/>
        </w:rPr>
        <w:lastRenderedPageBreak/>
        <w:t>Transparency Working G</w:t>
      </w:r>
      <w:r w:rsidR="008630EA" w:rsidRPr="00F528EF">
        <w:rPr>
          <w:sz w:val="22"/>
          <w:szCs w:val="22"/>
        </w:rPr>
        <w:t xml:space="preserve">roup </w:t>
      </w:r>
      <w:r w:rsidR="00ED513B" w:rsidRPr="00F528EF">
        <w:rPr>
          <w:sz w:val="22"/>
          <w:szCs w:val="22"/>
        </w:rPr>
        <w:t xml:space="preserve">led by Anna </w:t>
      </w:r>
      <w:proofErr w:type="spellStart"/>
      <w:r w:rsidR="00ED513B" w:rsidRPr="00F528EF">
        <w:rPr>
          <w:sz w:val="22"/>
          <w:szCs w:val="22"/>
        </w:rPr>
        <w:t>Belenchuk</w:t>
      </w:r>
      <w:proofErr w:type="spellEnd"/>
      <w:r w:rsidR="00ED513B" w:rsidRPr="00F528EF">
        <w:rPr>
          <w:sz w:val="22"/>
          <w:szCs w:val="22"/>
        </w:rPr>
        <w:t xml:space="preserve"> </w:t>
      </w:r>
      <w:r w:rsidR="008630EA" w:rsidRPr="00F528EF">
        <w:rPr>
          <w:sz w:val="22"/>
          <w:szCs w:val="22"/>
        </w:rPr>
        <w:t>and the Program and Performan</w:t>
      </w:r>
      <w:r w:rsidR="00DD687C" w:rsidRPr="00F528EF">
        <w:rPr>
          <w:sz w:val="22"/>
          <w:szCs w:val="22"/>
        </w:rPr>
        <w:t>ce Budgeting Working G</w:t>
      </w:r>
      <w:r w:rsidR="008630EA" w:rsidRPr="00F528EF">
        <w:rPr>
          <w:sz w:val="22"/>
          <w:szCs w:val="22"/>
        </w:rPr>
        <w:t>roup</w:t>
      </w:r>
      <w:r w:rsidR="00ED513B" w:rsidRPr="00F528EF">
        <w:rPr>
          <w:sz w:val="22"/>
          <w:szCs w:val="22"/>
        </w:rPr>
        <w:t xml:space="preserve"> led by Nicolay </w:t>
      </w:r>
      <w:proofErr w:type="spellStart"/>
      <w:r w:rsidR="00ED513B" w:rsidRPr="00F528EF">
        <w:rPr>
          <w:sz w:val="22"/>
          <w:szCs w:val="22"/>
        </w:rPr>
        <w:t>Begchin</w:t>
      </w:r>
      <w:proofErr w:type="spellEnd"/>
      <w:r w:rsidR="00ED513B" w:rsidRPr="00F528EF">
        <w:rPr>
          <w:sz w:val="22"/>
          <w:szCs w:val="22"/>
        </w:rPr>
        <w:t>, both from the Ministry of Finance of the Russian Federation.</w:t>
      </w:r>
      <w:r w:rsidRPr="00F528EF">
        <w:rPr>
          <w:b/>
          <w:sz w:val="22"/>
          <w:szCs w:val="22"/>
        </w:rPr>
        <w:t xml:space="preserve"> </w:t>
      </w:r>
    </w:p>
    <w:p w14:paraId="11CFE960" w14:textId="6FEAAFD8" w:rsidR="005121E7" w:rsidRPr="00F528EF" w:rsidRDefault="005121E7" w:rsidP="001978F0">
      <w:pPr>
        <w:pStyle w:val="Heading1"/>
        <w:numPr>
          <w:ilvl w:val="0"/>
          <w:numId w:val="36"/>
        </w:numPr>
        <w:rPr>
          <w:rFonts w:ascii="Times New Roman" w:eastAsia="Times New Roman" w:hAnsi="Times New Roman" w:cs="Times New Roman"/>
          <w:b/>
          <w:sz w:val="22"/>
          <w:szCs w:val="22"/>
          <w:lang w:eastAsia="bs-Latn-BA"/>
        </w:rPr>
      </w:pPr>
      <w:bookmarkStart w:id="3" w:name="_Toc482262565"/>
      <w:r w:rsidRPr="00F528EF">
        <w:rPr>
          <w:rFonts w:ascii="Times New Roman" w:eastAsia="Times New Roman" w:hAnsi="Times New Roman" w:cs="Times New Roman"/>
          <w:b/>
          <w:sz w:val="22"/>
          <w:szCs w:val="22"/>
          <w:lang w:eastAsia="bs-Latn-BA"/>
        </w:rPr>
        <w:t>Agenda Overview</w:t>
      </w:r>
      <w:bookmarkEnd w:id="3"/>
    </w:p>
    <w:p w14:paraId="64B3404C" w14:textId="2BD2CD86" w:rsidR="00686F80" w:rsidRPr="00F528EF" w:rsidRDefault="00176D9D" w:rsidP="00732577">
      <w:pPr>
        <w:spacing w:after="120" w:line="280" w:lineRule="atLeast"/>
        <w:jc w:val="both"/>
        <w:rPr>
          <w:rFonts w:ascii="Times New Roman" w:hAnsi="Times New Roman" w:cs="Times New Roman"/>
        </w:rPr>
      </w:pPr>
      <w:r w:rsidRPr="00F528EF">
        <w:rPr>
          <w:rFonts w:ascii="Times New Roman" w:hAnsi="Times New Roman" w:cs="Times New Roman"/>
          <w:b/>
        </w:rPr>
        <w:t xml:space="preserve">The </w:t>
      </w:r>
      <w:r w:rsidR="005121E7" w:rsidRPr="00F528EF">
        <w:rPr>
          <w:rFonts w:ascii="Times New Roman" w:hAnsi="Times New Roman" w:cs="Times New Roman"/>
          <w:b/>
        </w:rPr>
        <w:t xml:space="preserve">Agenda of the </w:t>
      </w:r>
      <w:r w:rsidR="00686F80" w:rsidRPr="00F528EF">
        <w:rPr>
          <w:rFonts w:ascii="Times New Roman" w:hAnsi="Times New Roman" w:cs="Times New Roman"/>
          <w:b/>
        </w:rPr>
        <w:t xml:space="preserve">BCOP </w:t>
      </w:r>
      <w:r w:rsidR="00686F80" w:rsidRPr="00F528EF">
        <w:rPr>
          <w:rFonts w:ascii="Times New Roman" w:eastAsia="Times New Roman" w:hAnsi="Times New Roman" w:cs="Times New Roman"/>
          <w:b/>
          <w:color w:val="222222"/>
          <w:lang w:eastAsia="bs-Latn-BA"/>
        </w:rPr>
        <w:t xml:space="preserve">plenary meeting </w:t>
      </w:r>
      <w:r w:rsidR="005121E7" w:rsidRPr="00F528EF">
        <w:rPr>
          <w:rFonts w:ascii="Times New Roman" w:hAnsi="Times New Roman" w:cs="Times New Roman"/>
          <w:b/>
        </w:rPr>
        <w:t xml:space="preserve">is </w:t>
      </w:r>
      <w:r w:rsidRPr="00F528EF">
        <w:rPr>
          <w:rFonts w:ascii="Times New Roman" w:hAnsi="Times New Roman" w:cs="Times New Roman"/>
          <w:b/>
        </w:rPr>
        <w:t>provided</w:t>
      </w:r>
      <w:r w:rsidR="006179F3" w:rsidRPr="00F528EF">
        <w:rPr>
          <w:rFonts w:ascii="Times New Roman" w:hAnsi="Times New Roman" w:cs="Times New Roman"/>
          <w:b/>
        </w:rPr>
        <w:t xml:space="preserve"> at</w:t>
      </w:r>
      <w:r w:rsidR="0044374A" w:rsidRPr="00F528EF">
        <w:rPr>
          <w:rFonts w:ascii="Times New Roman" w:hAnsi="Times New Roman" w:cs="Times New Roman"/>
          <w:b/>
        </w:rPr>
        <w:t xml:space="preserve"> </w:t>
      </w:r>
      <w:r w:rsidR="005121E7" w:rsidRPr="00F528EF">
        <w:rPr>
          <w:rFonts w:ascii="Times New Roman" w:hAnsi="Times New Roman" w:cs="Times New Roman"/>
          <w:b/>
          <w:i/>
        </w:rPr>
        <w:t>Annex</w:t>
      </w:r>
      <w:r w:rsidR="00083A91" w:rsidRPr="00F528EF">
        <w:rPr>
          <w:rFonts w:ascii="Times New Roman" w:hAnsi="Times New Roman" w:cs="Times New Roman"/>
          <w:b/>
          <w:i/>
        </w:rPr>
        <w:t xml:space="preserve"> </w:t>
      </w:r>
      <w:r w:rsidR="00052F3D" w:rsidRPr="00F528EF">
        <w:rPr>
          <w:rFonts w:ascii="Times New Roman" w:hAnsi="Times New Roman" w:cs="Times New Roman"/>
          <w:b/>
          <w:i/>
        </w:rPr>
        <w:t>1</w:t>
      </w:r>
      <w:r w:rsidR="005121E7" w:rsidRPr="00F528EF">
        <w:rPr>
          <w:rFonts w:ascii="Times New Roman" w:hAnsi="Times New Roman" w:cs="Times New Roman"/>
        </w:rPr>
        <w:t xml:space="preserve">. </w:t>
      </w:r>
    </w:p>
    <w:p w14:paraId="5620CD33" w14:textId="33A252CA" w:rsidR="0019593A" w:rsidRPr="00F528EF" w:rsidRDefault="0019593A" w:rsidP="00732577">
      <w:pPr>
        <w:pStyle w:val="NormalWeb"/>
        <w:spacing w:before="0" w:beforeAutospacing="0" w:after="120" w:afterAutospacing="0"/>
        <w:jc w:val="both"/>
        <w:rPr>
          <w:sz w:val="22"/>
          <w:szCs w:val="22"/>
          <w:lang w:eastAsia="sl-SI"/>
        </w:rPr>
      </w:pPr>
      <w:r w:rsidRPr="00F528EF">
        <w:rPr>
          <w:b/>
          <w:sz w:val="22"/>
          <w:szCs w:val="22"/>
          <w:lang w:eastAsia="sl-SI"/>
        </w:rPr>
        <w:t xml:space="preserve">The event was opened by the Minister of Finance of the </w:t>
      </w:r>
      <w:r w:rsidR="00ED513B" w:rsidRPr="00F528EF">
        <w:rPr>
          <w:b/>
          <w:sz w:val="22"/>
          <w:szCs w:val="22"/>
          <w:lang w:eastAsia="sl-SI"/>
        </w:rPr>
        <w:t>Kyrgyz</w:t>
      </w:r>
      <w:r w:rsidRPr="00F528EF">
        <w:rPr>
          <w:b/>
          <w:sz w:val="22"/>
          <w:szCs w:val="22"/>
          <w:lang w:eastAsia="sl-SI"/>
        </w:rPr>
        <w:t xml:space="preserve"> Republic, </w:t>
      </w:r>
      <w:proofErr w:type="spellStart"/>
      <w:r w:rsidRPr="00F528EF">
        <w:rPr>
          <w:b/>
          <w:sz w:val="22"/>
          <w:szCs w:val="22"/>
          <w:lang w:eastAsia="sl-SI"/>
        </w:rPr>
        <w:t>Mr</w:t>
      </w:r>
      <w:proofErr w:type="spellEnd"/>
      <w:r w:rsidRPr="00F528EF">
        <w:rPr>
          <w:b/>
          <w:sz w:val="22"/>
          <w:szCs w:val="22"/>
          <w:lang w:eastAsia="sl-SI"/>
        </w:rPr>
        <w:t xml:space="preserve"> </w:t>
      </w:r>
      <w:proofErr w:type="spellStart"/>
      <w:r w:rsidRPr="00F528EF">
        <w:rPr>
          <w:b/>
          <w:sz w:val="22"/>
          <w:szCs w:val="22"/>
        </w:rPr>
        <w:t>Adylbek</w:t>
      </w:r>
      <w:proofErr w:type="spellEnd"/>
      <w:r w:rsidRPr="00F528EF">
        <w:rPr>
          <w:b/>
          <w:sz w:val="22"/>
          <w:szCs w:val="22"/>
        </w:rPr>
        <w:t xml:space="preserve"> </w:t>
      </w:r>
      <w:r w:rsidR="00BF6D26" w:rsidRPr="00F528EF">
        <w:rPr>
          <w:b/>
          <w:sz w:val="22"/>
          <w:szCs w:val="22"/>
        </w:rPr>
        <w:t xml:space="preserve">A. </w:t>
      </w:r>
      <w:proofErr w:type="spellStart"/>
      <w:r w:rsidRPr="00F528EF">
        <w:rPr>
          <w:b/>
          <w:sz w:val="22"/>
          <w:szCs w:val="22"/>
        </w:rPr>
        <w:t>Kasymaliev</w:t>
      </w:r>
      <w:proofErr w:type="spellEnd"/>
      <w:r w:rsidRPr="00F528EF">
        <w:rPr>
          <w:b/>
          <w:sz w:val="22"/>
          <w:szCs w:val="22"/>
        </w:rPr>
        <w:t>.</w:t>
      </w:r>
      <w:r w:rsidR="00663EB1" w:rsidRPr="00F528EF">
        <w:rPr>
          <w:b/>
          <w:sz w:val="22"/>
          <w:szCs w:val="22"/>
        </w:rPr>
        <w:t xml:space="preserve"> </w:t>
      </w:r>
      <w:r w:rsidR="00ED513B" w:rsidRPr="00F528EF">
        <w:rPr>
          <w:sz w:val="22"/>
          <w:szCs w:val="22"/>
        </w:rPr>
        <w:t>The Minister noted that effective public financial management (PFM) is essential for sustainable development and effective allocation of resources to public services, which has become even more c</w:t>
      </w:r>
      <w:r w:rsidR="00663EB1" w:rsidRPr="00F528EF">
        <w:rPr>
          <w:sz w:val="22"/>
          <w:szCs w:val="22"/>
        </w:rPr>
        <w:t>ritical with governments facing</w:t>
      </w:r>
      <w:r w:rsidR="00ED513B" w:rsidRPr="00F528EF">
        <w:rPr>
          <w:sz w:val="22"/>
          <w:szCs w:val="22"/>
        </w:rPr>
        <w:t xml:space="preserve"> </w:t>
      </w:r>
      <w:r w:rsidR="001048A2" w:rsidRPr="00F528EF">
        <w:rPr>
          <w:sz w:val="22"/>
          <w:szCs w:val="22"/>
        </w:rPr>
        <w:t xml:space="preserve">many </w:t>
      </w:r>
      <w:r w:rsidR="00DD687C" w:rsidRPr="00F528EF">
        <w:rPr>
          <w:sz w:val="22"/>
          <w:szCs w:val="22"/>
        </w:rPr>
        <w:t xml:space="preserve">fiscal </w:t>
      </w:r>
      <w:r w:rsidR="001048A2" w:rsidRPr="00F528EF">
        <w:rPr>
          <w:sz w:val="22"/>
          <w:szCs w:val="22"/>
        </w:rPr>
        <w:t>challenges</w:t>
      </w:r>
      <w:r w:rsidR="00DD687C" w:rsidRPr="00F528EF">
        <w:rPr>
          <w:sz w:val="22"/>
          <w:szCs w:val="22"/>
        </w:rPr>
        <w:t xml:space="preserve">. </w:t>
      </w:r>
      <w:r w:rsidR="00ED513B" w:rsidRPr="00F528EF">
        <w:rPr>
          <w:sz w:val="22"/>
          <w:szCs w:val="22"/>
        </w:rPr>
        <w:t>Within this context, the Ministe</w:t>
      </w:r>
      <w:r w:rsidR="00DD687C" w:rsidRPr="00F528EF">
        <w:rPr>
          <w:sz w:val="22"/>
          <w:szCs w:val="22"/>
        </w:rPr>
        <w:t>r emphasized how important it was</w:t>
      </w:r>
      <w:r w:rsidR="00ED513B" w:rsidRPr="00F528EF">
        <w:rPr>
          <w:sz w:val="22"/>
          <w:szCs w:val="22"/>
        </w:rPr>
        <w:t xml:space="preserve"> for countries to learn from each other, and that PEMPAL provides that platform whereby PFM reforms c</w:t>
      </w:r>
      <w:r w:rsidR="000C6C9F" w:rsidRPr="00F528EF">
        <w:rPr>
          <w:sz w:val="22"/>
          <w:szCs w:val="22"/>
        </w:rPr>
        <w:t>an be examined and benchmarked</w:t>
      </w:r>
      <w:r w:rsidR="006179F3" w:rsidRPr="00F528EF">
        <w:rPr>
          <w:sz w:val="22"/>
          <w:szCs w:val="22"/>
        </w:rPr>
        <w:t xml:space="preserve"> between countries. </w:t>
      </w:r>
      <w:r w:rsidR="00ED513B" w:rsidRPr="00F528EF">
        <w:rPr>
          <w:sz w:val="22"/>
          <w:szCs w:val="22"/>
        </w:rPr>
        <w:t xml:space="preserve">The Minister welcomed participants to </w:t>
      </w:r>
      <w:r w:rsidR="007D6736" w:rsidRPr="00F528EF">
        <w:rPr>
          <w:sz w:val="22"/>
          <w:szCs w:val="22"/>
        </w:rPr>
        <w:t>Kyrgyz</w:t>
      </w:r>
      <w:r w:rsidR="00ED513B" w:rsidRPr="00F528EF">
        <w:rPr>
          <w:sz w:val="22"/>
          <w:szCs w:val="22"/>
        </w:rPr>
        <w:t xml:space="preserve"> Republic and thanked PEMPAL and its financial supporters the Ministry of Finance </w:t>
      </w:r>
      <w:r w:rsidR="000C6C9F" w:rsidRPr="00F528EF">
        <w:rPr>
          <w:sz w:val="22"/>
          <w:szCs w:val="22"/>
        </w:rPr>
        <w:t>of the Russian Federation and SECO f</w:t>
      </w:r>
      <w:r w:rsidR="00ED513B" w:rsidRPr="00F528EF">
        <w:rPr>
          <w:sz w:val="22"/>
          <w:szCs w:val="22"/>
        </w:rPr>
        <w:t>or the resource support that enabled the network to function.</w:t>
      </w:r>
    </w:p>
    <w:p w14:paraId="0A8EB079" w14:textId="58F8E634" w:rsidR="0019593A" w:rsidRPr="00F528EF" w:rsidRDefault="0019593A" w:rsidP="0059642D">
      <w:pPr>
        <w:spacing w:after="120" w:line="240" w:lineRule="auto"/>
        <w:jc w:val="both"/>
        <w:rPr>
          <w:rFonts w:ascii="Times New Roman" w:eastAsia="Times New Roman" w:hAnsi="Times New Roman" w:cs="Times New Roman"/>
        </w:rPr>
      </w:pPr>
      <w:r w:rsidRPr="00F528EF">
        <w:rPr>
          <w:rFonts w:ascii="Times New Roman" w:eastAsia="Times New Roman" w:hAnsi="Times New Roman" w:cs="Times New Roman"/>
          <w:b/>
        </w:rPr>
        <w:t xml:space="preserve">The World Bank </w:t>
      </w:r>
      <w:r w:rsidR="00663EB1" w:rsidRPr="00F528EF">
        <w:rPr>
          <w:rFonts w:ascii="Times New Roman" w:eastAsia="Times New Roman" w:hAnsi="Times New Roman" w:cs="Times New Roman"/>
          <w:b/>
        </w:rPr>
        <w:t xml:space="preserve">Kyrgyz Republic </w:t>
      </w:r>
      <w:r w:rsidRPr="00F528EF">
        <w:rPr>
          <w:rFonts w:ascii="Times New Roman" w:eastAsia="Times New Roman" w:hAnsi="Times New Roman" w:cs="Times New Roman"/>
          <w:b/>
        </w:rPr>
        <w:t>Country Office Manager</w:t>
      </w:r>
      <w:r w:rsidR="00ED513B" w:rsidRPr="00F528EF">
        <w:rPr>
          <w:rFonts w:ascii="Times New Roman" w:eastAsia="Times New Roman" w:hAnsi="Times New Roman" w:cs="Times New Roman"/>
          <w:b/>
        </w:rPr>
        <w:t xml:space="preserve">, Jean-Michel </w:t>
      </w:r>
      <w:proofErr w:type="spellStart"/>
      <w:r w:rsidR="00ED513B" w:rsidRPr="00F528EF">
        <w:rPr>
          <w:rFonts w:ascii="Times New Roman" w:eastAsia="Times New Roman" w:hAnsi="Times New Roman" w:cs="Times New Roman"/>
          <w:b/>
        </w:rPr>
        <w:t>Happi</w:t>
      </w:r>
      <w:proofErr w:type="spellEnd"/>
      <w:r w:rsidR="00ED513B" w:rsidRPr="00F528EF">
        <w:rPr>
          <w:rFonts w:ascii="Times New Roman" w:eastAsia="Times New Roman" w:hAnsi="Times New Roman" w:cs="Times New Roman"/>
          <w:b/>
        </w:rPr>
        <w:t>, noted that tools for fiscal management are important to</w:t>
      </w:r>
      <w:r w:rsidR="007D6736" w:rsidRPr="00F528EF">
        <w:rPr>
          <w:rFonts w:ascii="Times New Roman" w:eastAsia="Times New Roman" w:hAnsi="Times New Roman" w:cs="Times New Roman"/>
          <w:b/>
        </w:rPr>
        <w:t xml:space="preserve"> governments to assist them to face </w:t>
      </w:r>
      <w:r w:rsidR="00ED513B" w:rsidRPr="00F528EF">
        <w:rPr>
          <w:rFonts w:ascii="Times New Roman" w:eastAsia="Times New Roman" w:hAnsi="Times New Roman" w:cs="Times New Roman"/>
          <w:b/>
        </w:rPr>
        <w:t>fiscal challenges</w:t>
      </w:r>
      <w:r w:rsidR="00ED513B" w:rsidRPr="00F528EF">
        <w:rPr>
          <w:rFonts w:ascii="Times New Roman" w:eastAsia="Times New Roman" w:hAnsi="Times New Roman" w:cs="Times New Roman"/>
        </w:rPr>
        <w:t xml:space="preserve">. </w:t>
      </w:r>
      <w:r w:rsidR="007D6736" w:rsidRPr="00F528EF">
        <w:rPr>
          <w:rFonts w:ascii="Times New Roman" w:eastAsia="Times New Roman" w:hAnsi="Times New Roman" w:cs="Times New Roman"/>
        </w:rPr>
        <w:t xml:space="preserve">He noted that some </w:t>
      </w:r>
      <w:r w:rsidR="00693DDE" w:rsidRPr="00F528EF">
        <w:rPr>
          <w:rFonts w:ascii="Times New Roman" w:eastAsia="Times New Roman" w:hAnsi="Times New Roman" w:cs="Times New Roman"/>
        </w:rPr>
        <w:t xml:space="preserve">countries in the ECA region </w:t>
      </w:r>
      <w:r w:rsidR="007D6736" w:rsidRPr="00F528EF">
        <w:rPr>
          <w:rFonts w:ascii="Times New Roman" w:eastAsia="Times New Roman" w:hAnsi="Times New Roman" w:cs="Times New Roman"/>
        </w:rPr>
        <w:t>had large budget deficits, which require</w:t>
      </w:r>
      <w:r w:rsidR="00DD687C" w:rsidRPr="00F528EF">
        <w:rPr>
          <w:rFonts w:ascii="Times New Roman" w:eastAsia="Times New Roman" w:hAnsi="Times New Roman" w:cs="Times New Roman"/>
        </w:rPr>
        <w:t>d</w:t>
      </w:r>
      <w:r w:rsidR="007D6736" w:rsidRPr="00F528EF">
        <w:rPr>
          <w:rFonts w:ascii="Times New Roman" w:eastAsia="Times New Roman" w:hAnsi="Times New Roman" w:cs="Times New Roman"/>
        </w:rPr>
        <w:t xml:space="preserve"> stronger focus on long-term budget sustainability and many governments have to implement fiscal consolidation policies to improve fiscal balances, control debt, and ensure fiscal sustainability. </w:t>
      </w:r>
      <w:r w:rsidR="00E92135" w:rsidRPr="00F528EF">
        <w:rPr>
          <w:rFonts w:ascii="Times New Roman" w:eastAsia="Times New Roman" w:hAnsi="Times New Roman" w:cs="Times New Roman"/>
        </w:rPr>
        <w:t xml:space="preserve">State Owned Enterprises </w:t>
      </w:r>
      <w:r w:rsidR="00DD687C" w:rsidRPr="00F528EF">
        <w:rPr>
          <w:rFonts w:ascii="Times New Roman" w:eastAsia="Times New Roman" w:hAnsi="Times New Roman" w:cs="Times New Roman"/>
        </w:rPr>
        <w:t xml:space="preserve">(SOEs) </w:t>
      </w:r>
      <w:r w:rsidR="00E92135" w:rsidRPr="00F528EF">
        <w:rPr>
          <w:rFonts w:ascii="Times New Roman" w:eastAsia="Times New Roman" w:hAnsi="Times New Roman" w:cs="Times New Roman"/>
        </w:rPr>
        <w:t xml:space="preserve">also presented significant fiscal risks for some. </w:t>
      </w:r>
      <w:r w:rsidR="007D6736" w:rsidRPr="00F528EF">
        <w:rPr>
          <w:rFonts w:ascii="Times New Roman" w:eastAsia="Times New Roman" w:hAnsi="Times New Roman" w:cs="Times New Roman"/>
        </w:rPr>
        <w:t>Shrinking economies and the need to consolidate budget expenditures also require</w:t>
      </w:r>
      <w:r w:rsidR="006179F3" w:rsidRPr="00F528EF">
        <w:rPr>
          <w:rFonts w:ascii="Times New Roman" w:eastAsia="Times New Roman" w:hAnsi="Times New Roman" w:cs="Times New Roman"/>
        </w:rPr>
        <w:t>d</w:t>
      </w:r>
      <w:r w:rsidR="007D6736" w:rsidRPr="00F528EF">
        <w:rPr>
          <w:rFonts w:ascii="Times New Roman" w:eastAsia="Times New Roman" w:hAnsi="Times New Roman" w:cs="Times New Roman"/>
        </w:rPr>
        <w:t xml:space="preserve"> improvements in budget efficiency, while the pressure from citizens and businesses to improve quality of public services </w:t>
      </w:r>
      <w:r w:rsidR="006179F3" w:rsidRPr="00F528EF">
        <w:rPr>
          <w:rFonts w:ascii="Times New Roman" w:eastAsia="Times New Roman" w:hAnsi="Times New Roman" w:cs="Times New Roman"/>
        </w:rPr>
        <w:t>was also increasing</w:t>
      </w:r>
      <w:r w:rsidR="007D6736" w:rsidRPr="00F528EF">
        <w:rPr>
          <w:rFonts w:ascii="Times New Roman" w:eastAsia="Times New Roman" w:hAnsi="Times New Roman" w:cs="Times New Roman"/>
        </w:rPr>
        <w:t xml:space="preserve">. </w:t>
      </w:r>
      <w:r w:rsidR="00DD687C" w:rsidRPr="00F528EF">
        <w:rPr>
          <w:rFonts w:ascii="Times New Roman" w:eastAsia="Times New Roman" w:hAnsi="Times New Roman" w:cs="Times New Roman"/>
        </w:rPr>
        <w:t xml:space="preserve">He noted that </w:t>
      </w:r>
      <w:r w:rsidR="007D6736" w:rsidRPr="00F528EF">
        <w:rPr>
          <w:rFonts w:ascii="Times New Roman" w:eastAsia="Times New Roman" w:hAnsi="Times New Roman" w:cs="Times New Roman"/>
        </w:rPr>
        <w:t>PEMPAL meetings such as this one provide a good opportunity to discuss together h</w:t>
      </w:r>
      <w:r w:rsidR="00E92135" w:rsidRPr="00F528EF">
        <w:rPr>
          <w:rFonts w:ascii="Times New Roman" w:eastAsia="Times New Roman" w:hAnsi="Times New Roman" w:cs="Times New Roman"/>
        </w:rPr>
        <w:t xml:space="preserve">ow to confront </w:t>
      </w:r>
      <w:r w:rsidR="006179F3" w:rsidRPr="00F528EF">
        <w:rPr>
          <w:rFonts w:ascii="Times New Roman" w:eastAsia="Times New Roman" w:hAnsi="Times New Roman" w:cs="Times New Roman"/>
        </w:rPr>
        <w:t xml:space="preserve">these </w:t>
      </w:r>
      <w:r w:rsidR="00E92135" w:rsidRPr="00F528EF">
        <w:rPr>
          <w:rFonts w:ascii="Times New Roman" w:eastAsia="Times New Roman" w:hAnsi="Times New Roman" w:cs="Times New Roman"/>
        </w:rPr>
        <w:t xml:space="preserve">common </w:t>
      </w:r>
      <w:r w:rsidR="007D6736" w:rsidRPr="00F528EF">
        <w:rPr>
          <w:rFonts w:ascii="Times New Roman" w:eastAsia="Times New Roman" w:hAnsi="Times New Roman" w:cs="Times New Roman"/>
        </w:rPr>
        <w:t xml:space="preserve">challenges. </w:t>
      </w:r>
      <w:proofErr w:type="spellStart"/>
      <w:r w:rsidR="007D6736" w:rsidRPr="00F528EF">
        <w:rPr>
          <w:rFonts w:ascii="Times New Roman" w:eastAsia="Times New Roman" w:hAnsi="Times New Roman" w:cs="Times New Roman"/>
        </w:rPr>
        <w:t>Mr</w:t>
      </w:r>
      <w:proofErr w:type="spellEnd"/>
      <w:r w:rsidR="007D6736" w:rsidRPr="00F528EF">
        <w:rPr>
          <w:rFonts w:ascii="Times New Roman" w:eastAsia="Times New Roman" w:hAnsi="Times New Roman" w:cs="Times New Roman"/>
        </w:rPr>
        <w:t xml:space="preserve"> </w:t>
      </w:r>
      <w:proofErr w:type="spellStart"/>
      <w:r w:rsidR="007D6736" w:rsidRPr="00F528EF">
        <w:rPr>
          <w:rFonts w:ascii="Times New Roman" w:eastAsia="Times New Roman" w:hAnsi="Times New Roman" w:cs="Times New Roman"/>
        </w:rPr>
        <w:t>Happi</w:t>
      </w:r>
      <w:proofErr w:type="spellEnd"/>
      <w:r w:rsidR="007D6736" w:rsidRPr="00F528EF">
        <w:rPr>
          <w:rFonts w:ascii="Times New Roman" w:eastAsia="Times New Roman" w:hAnsi="Times New Roman" w:cs="Times New Roman"/>
        </w:rPr>
        <w:t xml:space="preserve"> also congratulated the Kyrgyz Republic on their progress with PFM reforms, noting their significant improvement in the International Budget Partnership’s Open Budget Index</w:t>
      </w:r>
      <w:r w:rsidR="00E92135" w:rsidRPr="00F528EF">
        <w:rPr>
          <w:rFonts w:ascii="Times New Roman" w:eastAsia="Times New Roman" w:hAnsi="Times New Roman" w:cs="Times New Roman"/>
        </w:rPr>
        <w:t>, and th</w:t>
      </w:r>
      <w:r w:rsidR="00DD687C" w:rsidRPr="00F528EF">
        <w:rPr>
          <w:rFonts w:ascii="Times New Roman" w:eastAsia="Times New Roman" w:hAnsi="Times New Roman" w:cs="Times New Roman"/>
        </w:rPr>
        <w:t>eir willingness to share their reform</w:t>
      </w:r>
      <w:r w:rsidR="00E92135" w:rsidRPr="00F528EF">
        <w:rPr>
          <w:rFonts w:ascii="Times New Roman" w:eastAsia="Times New Roman" w:hAnsi="Times New Roman" w:cs="Times New Roman"/>
        </w:rPr>
        <w:t xml:space="preserve"> progress with other countries</w:t>
      </w:r>
      <w:r w:rsidR="007D6736" w:rsidRPr="00F528EF">
        <w:rPr>
          <w:rFonts w:ascii="Times New Roman" w:eastAsia="Times New Roman" w:hAnsi="Times New Roman" w:cs="Times New Roman"/>
        </w:rPr>
        <w:t>.</w:t>
      </w:r>
      <w:r w:rsidR="005270C8" w:rsidRPr="00F528EF">
        <w:rPr>
          <w:rFonts w:ascii="Times New Roman" w:eastAsia="Times New Roman" w:hAnsi="Times New Roman" w:cs="Times New Roman"/>
        </w:rPr>
        <w:t xml:space="preserve"> </w:t>
      </w:r>
    </w:p>
    <w:p w14:paraId="2B8372C4" w14:textId="7AC60A6C" w:rsidR="005E41C2" w:rsidRPr="00F528EF" w:rsidRDefault="005270C8" w:rsidP="0059642D">
      <w:pPr>
        <w:spacing w:after="120" w:line="240" w:lineRule="auto"/>
        <w:jc w:val="both"/>
        <w:rPr>
          <w:rFonts w:ascii="Times New Roman" w:eastAsia="Times New Roman" w:hAnsi="Times New Roman" w:cs="Times New Roman"/>
        </w:rPr>
      </w:pPr>
      <w:r w:rsidRPr="00F528EF">
        <w:rPr>
          <w:rFonts w:ascii="Times New Roman" w:eastAsia="Times New Roman" w:hAnsi="Times New Roman" w:cs="Times New Roman"/>
          <w:b/>
        </w:rPr>
        <w:t xml:space="preserve">The Chair of BCOP, Anna </w:t>
      </w:r>
      <w:proofErr w:type="spellStart"/>
      <w:r w:rsidRPr="00F528EF">
        <w:rPr>
          <w:rFonts w:ascii="Times New Roman" w:eastAsia="Times New Roman" w:hAnsi="Times New Roman" w:cs="Times New Roman"/>
          <w:b/>
        </w:rPr>
        <w:t>Belenchuk</w:t>
      </w:r>
      <w:proofErr w:type="spellEnd"/>
      <w:r w:rsidR="00BF6D26" w:rsidRPr="00F528EF">
        <w:rPr>
          <w:rFonts w:ascii="Times New Roman" w:eastAsia="Times New Roman" w:hAnsi="Times New Roman" w:cs="Times New Roman"/>
          <w:b/>
        </w:rPr>
        <w:t>,</w:t>
      </w:r>
      <w:r w:rsidRPr="00F528EF">
        <w:rPr>
          <w:rFonts w:ascii="Times New Roman" w:eastAsia="Times New Roman" w:hAnsi="Times New Roman" w:cs="Times New Roman"/>
          <w:b/>
        </w:rPr>
        <w:t xml:space="preserve"> </w:t>
      </w:r>
      <w:r w:rsidR="00663EB1" w:rsidRPr="00F528EF">
        <w:rPr>
          <w:rFonts w:ascii="Times New Roman" w:eastAsia="Times New Roman" w:hAnsi="Times New Roman" w:cs="Times New Roman"/>
          <w:b/>
        </w:rPr>
        <w:t>expressed appreciation to the Kyrgyz Republic</w:t>
      </w:r>
      <w:r w:rsidR="00ED1659" w:rsidRPr="00F528EF">
        <w:rPr>
          <w:rFonts w:ascii="Times New Roman" w:eastAsia="Times New Roman" w:hAnsi="Times New Roman" w:cs="Times New Roman"/>
          <w:b/>
        </w:rPr>
        <w:t xml:space="preserve"> </w:t>
      </w:r>
      <w:proofErr w:type="spellStart"/>
      <w:r w:rsidR="00ED1659" w:rsidRPr="00F528EF">
        <w:rPr>
          <w:rFonts w:ascii="Times New Roman" w:eastAsia="Times New Roman" w:hAnsi="Times New Roman" w:cs="Times New Roman"/>
          <w:b/>
        </w:rPr>
        <w:t>MoF</w:t>
      </w:r>
      <w:proofErr w:type="spellEnd"/>
      <w:r w:rsidR="004F62BF" w:rsidRPr="00F528EF">
        <w:rPr>
          <w:rFonts w:ascii="Times New Roman" w:eastAsia="Times New Roman" w:hAnsi="Times New Roman" w:cs="Times New Roman"/>
          <w:b/>
        </w:rPr>
        <w:t xml:space="preserve"> for their</w:t>
      </w:r>
      <w:r w:rsidR="00663EB1" w:rsidRPr="00F528EF">
        <w:rPr>
          <w:rFonts w:ascii="Times New Roman" w:eastAsia="Times New Roman" w:hAnsi="Times New Roman" w:cs="Times New Roman"/>
          <w:b/>
        </w:rPr>
        <w:t xml:space="preserve"> hospitality </w:t>
      </w:r>
      <w:r w:rsidR="004F62BF" w:rsidRPr="00F528EF">
        <w:rPr>
          <w:rFonts w:ascii="Times New Roman" w:eastAsia="Times New Roman" w:hAnsi="Times New Roman" w:cs="Times New Roman"/>
          <w:b/>
        </w:rPr>
        <w:t xml:space="preserve">and assistance in arranging the meeting </w:t>
      </w:r>
      <w:r w:rsidR="00663EB1" w:rsidRPr="00F528EF">
        <w:rPr>
          <w:rFonts w:ascii="Times New Roman" w:eastAsia="Times New Roman" w:hAnsi="Times New Roman" w:cs="Times New Roman"/>
        </w:rPr>
        <w:t xml:space="preserve">and to </w:t>
      </w:r>
      <w:r w:rsidR="00A43024" w:rsidRPr="00F528EF">
        <w:rPr>
          <w:rFonts w:ascii="Times New Roman" w:eastAsia="Times New Roman" w:hAnsi="Times New Roman" w:cs="Times New Roman"/>
        </w:rPr>
        <w:t xml:space="preserve">PEMPAL </w:t>
      </w:r>
      <w:r w:rsidR="00663EB1" w:rsidRPr="00F528EF">
        <w:rPr>
          <w:rFonts w:ascii="Times New Roman" w:eastAsia="Times New Roman" w:hAnsi="Times New Roman" w:cs="Times New Roman"/>
        </w:rPr>
        <w:t xml:space="preserve">for providing the platform </w:t>
      </w:r>
      <w:r w:rsidR="004F62BF" w:rsidRPr="00F528EF">
        <w:rPr>
          <w:rFonts w:ascii="Times New Roman" w:eastAsia="Times New Roman" w:hAnsi="Times New Roman" w:cs="Times New Roman"/>
        </w:rPr>
        <w:t xml:space="preserve">for countries </w:t>
      </w:r>
      <w:r w:rsidR="00663EB1" w:rsidRPr="00F528EF">
        <w:rPr>
          <w:rFonts w:ascii="Times New Roman" w:eastAsia="Times New Roman" w:hAnsi="Times New Roman" w:cs="Times New Roman"/>
        </w:rPr>
        <w:t xml:space="preserve">to </w:t>
      </w:r>
      <w:r w:rsidR="00A43024" w:rsidRPr="00F528EF">
        <w:rPr>
          <w:rFonts w:ascii="Times New Roman" w:eastAsia="Times New Roman" w:hAnsi="Times New Roman" w:cs="Times New Roman"/>
        </w:rPr>
        <w:t xml:space="preserve">share </w:t>
      </w:r>
      <w:r w:rsidR="004F62BF" w:rsidRPr="00F528EF">
        <w:rPr>
          <w:rFonts w:ascii="Times New Roman" w:eastAsia="Times New Roman" w:hAnsi="Times New Roman" w:cs="Times New Roman"/>
        </w:rPr>
        <w:t xml:space="preserve">their </w:t>
      </w:r>
      <w:r w:rsidR="00A43024" w:rsidRPr="00F528EF">
        <w:rPr>
          <w:rFonts w:ascii="Times New Roman" w:eastAsia="Times New Roman" w:hAnsi="Times New Roman" w:cs="Times New Roman"/>
        </w:rPr>
        <w:t xml:space="preserve">knowledge </w:t>
      </w:r>
      <w:r w:rsidR="004F62BF" w:rsidRPr="00F528EF">
        <w:rPr>
          <w:rFonts w:ascii="Times New Roman" w:eastAsia="Times New Roman" w:hAnsi="Times New Roman" w:cs="Times New Roman"/>
        </w:rPr>
        <w:t>on</w:t>
      </w:r>
      <w:r w:rsidR="005E78C1" w:rsidRPr="00F528EF">
        <w:rPr>
          <w:rFonts w:ascii="Times New Roman" w:eastAsia="Times New Roman" w:hAnsi="Times New Roman" w:cs="Times New Roman"/>
        </w:rPr>
        <w:t xml:space="preserve"> fiscal management tools</w:t>
      </w:r>
      <w:r w:rsidR="00A43024" w:rsidRPr="00F528EF">
        <w:rPr>
          <w:rFonts w:ascii="Times New Roman" w:eastAsia="Times New Roman" w:hAnsi="Times New Roman" w:cs="Times New Roman"/>
        </w:rPr>
        <w:t>.</w:t>
      </w:r>
      <w:r w:rsidR="00A43024" w:rsidRPr="00F528EF">
        <w:rPr>
          <w:rFonts w:ascii="Times New Roman" w:eastAsia="Times New Roman" w:hAnsi="Times New Roman" w:cs="Times New Roman"/>
          <w:b/>
        </w:rPr>
        <w:t xml:space="preserve"> </w:t>
      </w:r>
      <w:r w:rsidR="004F62BF" w:rsidRPr="00F528EF">
        <w:rPr>
          <w:rFonts w:ascii="Times New Roman" w:eastAsia="Times New Roman" w:hAnsi="Times New Roman" w:cs="Times New Roman"/>
        </w:rPr>
        <w:t>An overview of the agenda was also shared and</w:t>
      </w:r>
      <w:r w:rsidR="004F62BF" w:rsidRPr="00F528EF">
        <w:rPr>
          <w:rFonts w:ascii="Times New Roman" w:eastAsia="Times New Roman" w:hAnsi="Times New Roman" w:cs="Times New Roman"/>
          <w:b/>
        </w:rPr>
        <w:t xml:space="preserve"> </w:t>
      </w:r>
      <w:r w:rsidR="004F62BF" w:rsidRPr="00F528EF">
        <w:rPr>
          <w:rFonts w:ascii="Times New Roman" w:eastAsia="Times New Roman" w:hAnsi="Times New Roman" w:cs="Times New Roman"/>
        </w:rPr>
        <w:t xml:space="preserve">participants welcomed, including </w:t>
      </w:r>
      <w:r w:rsidR="005E41C2" w:rsidRPr="00F528EF">
        <w:rPr>
          <w:rFonts w:ascii="Times New Roman" w:eastAsia="Times New Roman" w:hAnsi="Times New Roman" w:cs="Times New Roman"/>
        </w:rPr>
        <w:t xml:space="preserve">the BCOP Executive Committee, speakers, experts and newcomers.  </w:t>
      </w:r>
    </w:p>
    <w:p w14:paraId="0692BD65" w14:textId="1D6759BC" w:rsidR="001E33E9" w:rsidRPr="00F528EF" w:rsidRDefault="005E41C2" w:rsidP="0059642D">
      <w:pPr>
        <w:spacing w:after="120" w:line="240" w:lineRule="auto"/>
        <w:jc w:val="both"/>
        <w:rPr>
          <w:rFonts w:ascii="Times New Roman" w:eastAsia="Times New Roman" w:hAnsi="Times New Roman" w:cs="Times New Roman"/>
        </w:rPr>
      </w:pPr>
      <w:r w:rsidRPr="00F528EF">
        <w:rPr>
          <w:rFonts w:ascii="Times New Roman" w:eastAsia="Times New Roman" w:hAnsi="Times New Roman" w:cs="Times New Roman"/>
          <w:b/>
        </w:rPr>
        <w:t xml:space="preserve">BCOP Executive Committee member </w:t>
      </w:r>
      <w:proofErr w:type="spellStart"/>
      <w:r w:rsidRPr="00F528EF">
        <w:rPr>
          <w:rFonts w:ascii="Times New Roman" w:eastAsia="Times New Roman" w:hAnsi="Times New Roman" w:cs="Times New Roman"/>
          <w:b/>
        </w:rPr>
        <w:t>Kanat</w:t>
      </w:r>
      <w:proofErr w:type="spellEnd"/>
      <w:r w:rsidRPr="00F528EF">
        <w:rPr>
          <w:rFonts w:ascii="Times New Roman" w:eastAsia="Times New Roman" w:hAnsi="Times New Roman" w:cs="Times New Roman"/>
          <w:b/>
        </w:rPr>
        <w:t xml:space="preserve"> </w:t>
      </w:r>
      <w:proofErr w:type="spellStart"/>
      <w:r w:rsidRPr="00F528EF">
        <w:rPr>
          <w:rFonts w:ascii="Times New Roman" w:eastAsia="Times New Roman" w:hAnsi="Times New Roman" w:cs="Times New Roman"/>
          <w:b/>
        </w:rPr>
        <w:t>Asangulov</w:t>
      </w:r>
      <w:proofErr w:type="spellEnd"/>
      <w:r w:rsidRPr="00F528EF">
        <w:rPr>
          <w:rFonts w:ascii="Times New Roman" w:eastAsia="Times New Roman" w:hAnsi="Times New Roman" w:cs="Times New Roman"/>
          <w:b/>
        </w:rPr>
        <w:t xml:space="preserve"> from Kyrgyz Republic provided an overview of the progress of BCOP, </w:t>
      </w:r>
      <w:r w:rsidR="001E33E9" w:rsidRPr="00F528EF">
        <w:rPr>
          <w:rFonts w:ascii="Times New Roman" w:eastAsia="Times New Roman" w:hAnsi="Times New Roman" w:cs="Times New Roman"/>
        </w:rPr>
        <w:t>noting that seven</w:t>
      </w:r>
      <w:r w:rsidRPr="00F528EF">
        <w:rPr>
          <w:rFonts w:ascii="Times New Roman" w:eastAsia="Times New Roman" w:hAnsi="Times New Roman" w:cs="Times New Roman"/>
        </w:rPr>
        <w:t xml:space="preserve"> meetings were held in 2016 and the </w:t>
      </w:r>
      <w:r w:rsidR="001E33E9" w:rsidRPr="00F528EF">
        <w:rPr>
          <w:rFonts w:ascii="Times New Roman" w:eastAsia="Times New Roman" w:hAnsi="Times New Roman" w:cs="Times New Roman"/>
        </w:rPr>
        <w:t xml:space="preserve">BCOP Executive </w:t>
      </w:r>
      <w:r w:rsidRPr="00F528EF">
        <w:rPr>
          <w:rFonts w:ascii="Times New Roman" w:eastAsia="Times New Roman" w:hAnsi="Times New Roman" w:cs="Times New Roman"/>
        </w:rPr>
        <w:t xml:space="preserve">Committee </w:t>
      </w:r>
      <w:r w:rsidR="006179F3" w:rsidRPr="00F528EF">
        <w:rPr>
          <w:rFonts w:ascii="Times New Roman" w:eastAsia="Times New Roman" w:hAnsi="Times New Roman" w:cs="Times New Roman"/>
        </w:rPr>
        <w:t xml:space="preserve">had </w:t>
      </w:r>
      <w:r w:rsidR="001E33E9" w:rsidRPr="00F528EF">
        <w:rPr>
          <w:rFonts w:ascii="Times New Roman" w:eastAsia="Times New Roman" w:hAnsi="Times New Roman" w:cs="Times New Roman"/>
        </w:rPr>
        <w:t xml:space="preserve">met four times including </w:t>
      </w:r>
      <w:r w:rsidR="00DD687C" w:rsidRPr="00F528EF">
        <w:rPr>
          <w:rFonts w:ascii="Times New Roman" w:eastAsia="Times New Roman" w:hAnsi="Times New Roman" w:cs="Times New Roman"/>
        </w:rPr>
        <w:t xml:space="preserve">participating in a meeting </w:t>
      </w:r>
      <w:r w:rsidR="001E33E9" w:rsidRPr="00F528EF">
        <w:rPr>
          <w:rFonts w:ascii="Times New Roman" w:eastAsia="Times New Roman" w:hAnsi="Times New Roman" w:cs="Times New Roman"/>
        </w:rPr>
        <w:t>with other COP Executive Committees to discuss and develop</w:t>
      </w:r>
      <w:r w:rsidRPr="00F528EF">
        <w:rPr>
          <w:rFonts w:ascii="Times New Roman" w:eastAsia="Times New Roman" w:hAnsi="Times New Roman" w:cs="Times New Roman"/>
        </w:rPr>
        <w:t xml:space="preserve"> the new PEMP</w:t>
      </w:r>
      <w:r w:rsidR="00B92768" w:rsidRPr="00F528EF">
        <w:rPr>
          <w:rFonts w:ascii="Times New Roman" w:eastAsia="Times New Roman" w:hAnsi="Times New Roman" w:cs="Times New Roman"/>
        </w:rPr>
        <w:t>AL Strategy 2017-22</w:t>
      </w:r>
      <w:r w:rsidR="001E33E9" w:rsidRPr="00F528EF">
        <w:rPr>
          <w:rFonts w:ascii="Times New Roman" w:eastAsia="Times New Roman" w:hAnsi="Times New Roman" w:cs="Times New Roman"/>
        </w:rPr>
        <w:t>,</w:t>
      </w:r>
      <w:r w:rsidR="00B92768" w:rsidRPr="00F528EF">
        <w:rPr>
          <w:rFonts w:ascii="Times New Roman" w:eastAsia="Times New Roman" w:hAnsi="Times New Roman" w:cs="Times New Roman"/>
        </w:rPr>
        <w:t xml:space="preserve"> which will </w:t>
      </w:r>
      <w:r w:rsidR="00DD687C" w:rsidRPr="00F528EF">
        <w:rPr>
          <w:rFonts w:ascii="Times New Roman" w:eastAsia="Times New Roman" w:hAnsi="Times New Roman" w:cs="Times New Roman"/>
        </w:rPr>
        <w:t xml:space="preserve">be released in July. </w:t>
      </w:r>
      <w:r w:rsidRPr="00F528EF">
        <w:rPr>
          <w:rFonts w:ascii="Times New Roman" w:eastAsia="Times New Roman" w:hAnsi="Times New Roman" w:cs="Times New Roman"/>
        </w:rPr>
        <w:t xml:space="preserve">Results from the pre-meeting survey were also shared which provided a snapshot of the impact of BCOP on PFM reforms of member countries. </w:t>
      </w:r>
      <w:r w:rsidR="001E33E9" w:rsidRPr="00F528EF">
        <w:rPr>
          <w:rFonts w:ascii="Times New Roman" w:eastAsia="Times New Roman" w:hAnsi="Times New Roman" w:cs="Times New Roman"/>
        </w:rPr>
        <w:t xml:space="preserve">The top areas of impact </w:t>
      </w:r>
      <w:r w:rsidR="00DD687C" w:rsidRPr="00F528EF">
        <w:rPr>
          <w:rFonts w:ascii="Times New Roman" w:eastAsia="Times New Roman" w:hAnsi="Times New Roman" w:cs="Times New Roman"/>
        </w:rPr>
        <w:t xml:space="preserve">reported were in </w:t>
      </w:r>
      <w:r w:rsidR="001E33E9" w:rsidRPr="00F528EF">
        <w:rPr>
          <w:rFonts w:ascii="Times New Roman" w:eastAsia="Times New Roman" w:hAnsi="Times New Roman" w:cs="Times New Roman"/>
        </w:rPr>
        <w:t xml:space="preserve">program and performance budgeting (16 countries), budget literacy (14 countries), and fiscal and budget transparency (14 countries). </w:t>
      </w:r>
      <w:r w:rsidR="00DD687C" w:rsidRPr="00F528EF">
        <w:rPr>
          <w:rFonts w:ascii="Times New Roman" w:eastAsia="Times New Roman" w:hAnsi="Times New Roman" w:cs="Times New Roman"/>
        </w:rPr>
        <w:t xml:space="preserve">Countries also reported that the </w:t>
      </w:r>
      <w:r w:rsidR="001E33E9" w:rsidRPr="00F528EF">
        <w:rPr>
          <w:rFonts w:ascii="Times New Roman" w:eastAsia="Times New Roman" w:hAnsi="Times New Roman" w:cs="Times New Roman"/>
        </w:rPr>
        <w:t>oppor</w:t>
      </w:r>
      <w:r w:rsidR="00BC0D1C" w:rsidRPr="00F528EF">
        <w:rPr>
          <w:rFonts w:ascii="Times New Roman" w:eastAsia="Times New Roman" w:hAnsi="Times New Roman" w:cs="Times New Roman"/>
        </w:rPr>
        <w:t>tunities provided by PEMPAL enabled</w:t>
      </w:r>
      <w:r w:rsidR="001E33E9" w:rsidRPr="00F528EF">
        <w:rPr>
          <w:rFonts w:ascii="Times New Roman" w:eastAsia="Times New Roman" w:hAnsi="Times New Roman" w:cs="Times New Roman"/>
        </w:rPr>
        <w:t xml:space="preserve"> creation of knowledge from </w:t>
      </w:r>
      <w:r w:rsidR="00BC0D1C" w:rsidRPr="00F528EF">
        <w:rPr>
          <w:rFonts w:ascii="Times New Roman" w:eastAsia="Times New Roman" w:hAnsi="Times New Roman" w:cs="Times New Roman"/>
        </w:rPr>
        <w:t xml:space="preserve">the </w:t>
      </w:r>
      <w:r w:rsidR="001E33E9" w:rsidRPr="00F528EF">
        <w:rPr>
          <w:rFonts w:ascii="Times New Roman" w:eastAsia="Times New Roman" w:hAnsi="Times New Roman" w:cs="Times New Roman"/>
        </w:rPr>
        <w:t xml:space="preserve">PEMPAL region to inform other countries (11 countries) </w:t>
      </w:r>
      <w:r w:rsidR="00BC0D1C" w:rsidRPr="00F528EF">
        <w:rPr>
          <w:rFonts w:ascii="Times New Roman" w:eastAsia="Times New Roman" w:hAnsi="Times New Roman" w:cs="Times New Roman"/>
        </w:rPr>
        <w:t xml:space="preserve">which </w:t>
      </w:r>
      <w:r w:rsidR="00DD687C" w:rsidRPr="00F528EF">
        <w:rPr>
          <w:rFonts w:ascii="Times New Roman" w:eastAsia="Times New Roman" w:hAnsi="Times New Roman" w:cs="Times New Roman"/>
        </w:rPr>
        <w:t xml:space="preserve">was having a </w:t>
      </w:r>
      <w:r w:rsidR="001E33E9" w:rsidRPr="00F528EF">
        <w:rPr>
          <w:rFonts w:ascii="Times New Roman" w:eastAsia="Times New Roman" w:hAnsi="Times New Roman" w:cs="Times New Roman"/>
        </w:rPr>
        <w:t xml:space="preserve">high impact, and </w:t>
      </w:r>
      <w:r w:rsidR="00BC0D1C" w:rsidRPr="00F528EF">
        <w:rPr>
          <w:rFonts w:ascii="Times New Roman" w:eastAsia="Times New Roman" w:hAnsi="Times New Roman" w:cs="Times New Roman"/>
        </w:rPr>
        <w:t xml:space="preserve">opportunities provided by PEMPAL to </w:t>
      </w:r>
      <w:r w:rsidR="001E33E9" w:rsidRPr="00F528EF">
        <w:rPr>
          <w:rFonts w:ascii="Times New Roman" w:eastAsia="Times New Roman" w:hAnsi="Times New Roman" w:cs="Times New Roman"/>
        </w:rPr>
        <w:t xml:space="preserve">discuss budget reform issues and challenges with </w:t>
      </w:r>
      <w:proofErr w:type="spellStart"/>
      <w:r w:rsidR="001E33E9" w:rsidRPr="00F528EF">
        <w:rPr>
          <w:rFonts w:ascii="Times New Roman" w:eastAsia="Times New Roman" w:hAnsi="Times New Roman" w:cs="Times New Roman"/>
        </w:rPr>
        <w:t>MoF</w:t>
      </w:r>
      <w:proofErr w:type="spellEnd"/>
      <w:r w:rsidR="001E33E9" w:rsidRPr="00F528EF">
        <w:rPr>
          <w:rFonts w:ascii="Times New Roman" w:eastAsia="Times New Roman" w:hAnsi="Times New Roman" w:cs="Times New Roman"/>
        </w:rPr>
        <w:t xml:space="preserve"> peers </w:t>
      </w:r>
      <w:r w:rsidR="00DD687C" w:rsidRPr="00F528EF">
        <w:rPr>
          <w:rFonts w:ascii="Times New Roman" w:eastAsia="Times New Roman" w:hAnsi="Times New Roman" w:cs="Times New Roman"/>
        </w:rPr>
        <w:t xml:space="preserve">was </w:t>
      </w:r>
      <w:r w:rsidR="001E33E9" w:rsidRPr="00F528EF">
        <w:rPr>
          <w:rFonts w:ascii="Times New Roman" w:eastAsia="Times New Roman" w:hAnsi="Times New Roman" w:cs="Times New Roman"/>
        </w:rPr>
        <w:t>having a significant impact (10 countries).</w:t>
      </w:r>
    </w:p>
    <w:p w14:paraId="55AB7FA7" w14:textId="480A9EBE" w:rsidR="005270C8" w:rsidRPr="00F528EF" w:rsidRDefault="001E33E9" w:rsidP="0059642D">
      <w:pPr>
        <w:spacing w:after="120" w:line="240" w:lineRule="auto"/>
        <w:jc w:val="both"/>
        <w:rPr>
          <w:rFonts w:ascii="Times New Roman" w:eastAsia="Times New Roman" w:hAnsi="Times New Roman" w:cs="Times New Roman"/>
        </w:rPr>
      </w:pPr>
      <w:r w:rsidRPr="00F528EF">
        <w:rPr>
          <w:rFonts w:ascii="Times New Roman" w:eastAsia="Times New Roman" w:hAnsi="Times New Roman" w:cs="Times New Roman"/>
          <w:b/>
        </w:rPr>
        <w:t>Ten of the 18</w:t>
      </w:r>
      <w:r w:rsidR="005E41C2" w:rsidRPr="00F528EF">
        <w:rPr>
          <w:rFonts w:ascii="Times New Roman" w:eastAsia="Times New Roman" w:hAnsi="Times New Roman" w:cs="Times New Roman"/>
          <w:b/>
        </w:rPr>
        <w:t xml:space="preserve"> countries who completed the </w:t>
      </w:r>
      <w:r w:rsidRPr="00F528EF">
        <w:rPr>
          <w:rFonts w:ascii="Times New Roman" w:eastAsia="Times New Roman" w:hAnsi="Times New Roman" w:cs="Times New Roman"/>
          <w:b/>
        </w:rPr>
        <w:t xml:space="preserve">pre-meeting </w:t>
      </w:r>
      <w:r w:rsidR="005E41C2" w:rsidRPr="00F528EF">
        <w:rPr>
          <w:rFonts w:ascii="Times New Roman" w:eastAsia="Times New Roman" w:hAnsi="Times New Roman" w:cs="Times New Roman"/>
          <w:b/>
        </w:rPr>
        <w:t xml:space="preserve">survey indicated that BCOP </w:t>
      </w:r>
      <w:r w:rsidR="00B12DE2" w:rsidRPr="00F528EF">
        <w:rPr>
          <w:rFonts w:ascii="Times New Roman" w:eastAsia="Times New Roman" w:hAnsi="Times New Roman" w:cs="Times New Roman"/>
          <w:b/>
        </w:rPr>
        <w:t>has</w:t>
      </w:r>
      <w:r w:rsidR="005E41C2" w:rsidRPr="00F528EF">
        <w:rPr>
          <w:rFonts w:ascii="Times New Roman" w:eastAsia="Times New Roman" w:hAnsi="Times New Roman" w:cs="Times New Roman"/>
          <w:b/>
        </w:rPr>
        <w:t xml:space="preserve"> had a </w:t>
      </w:r>
      <w:r w:rsidR="00DD687C" w:rsidRPr="00F528EF">
        <w:rPr>
          <w:rFonts w:ascii="Times New Roman" w:eastAsia="Times New Roman" w:hAnsi="Times New Roman" w:cs="Times New Roman"/>
          <w:b/>
        </w:rPr>
        <w:t>‘</w:t>
      </w:r>
      <w:r w:rsidR="005E41C2" w:rsidRPr="00F528EF">
        <w:rPr>
          <w:rFonts w:ascii="Times New Roman" w:eastAsia="Times New Roman" w:hAnsi="Times New Roman" w:cs="Times New Roman"/>
          <w:b/>
        </w:rPr>
        <w:t>high impact</w:t>
      </w:r>
      <w:r w:rsidR="00DD687C" w:rsidRPr="00F528EF">
        <w:rPr>
          <w:rFonts w:ascii="Times New Roman" w:eastAsia="Times New Roman" w:hAnsi="Times New Roman" w:cs="Times New Roman"/>
          <w:b/>
        </w:rPr>
        <w:t>’</w:t>
      </w:r>
      <w:r w:rsidR="005E41C2" w:rsidRPr="00F528EF">
        <w:rPr>
          <w:rFonts w:ascii="Times New Roman" w:eastAsia="Times New Roman" w:hAnsi="Times New Roman" w:cs="Times New Roman"/>
          <w:b/>
        </w:rPr>
        <w:t xml:space="preserve"> </w:t>
      </w:r>
      <w:r w:rsidR="005E78C1" w:rsidRPr="00F528EF">
        <w:rPr>
          <w:rFonts w:ascii="Times New Roman" w:eastAsia="Times New Roman" w:hAnsi="Times New Roman" w:cs="Times New Roman"/>
          <w:b/>
        </w:rPr>
        <w:t>on</w:t>
      </w:r>
      <w:r w:rsidRPr="00F528EF">
        <w:rPr>
          <w:rFonts w:ascii="Times New Roman" w:eastAsia="Times New Roman" w:hAnsi="Times New Roman" w:cs="Times New Roman"/>
          <w:b/>
        </w:rPr>
        <w:t xml:space="preserve"> </w:t>
      </w:r>
      <w:r w:rsidR="00BC0D1C" w:rsidRPr="00F528EF">
        <w:rPr>
          <w:rFonts w:ascii="Times New Roman" w:eastAsia="Times New Roman" w:hAnsi="Times New Roman" w:cs="Times New Roman"/>
          <w:b/>
        </w:rPr>
        <w:t xml:space="preserve">their </w:t>
      </w:r>
      <w:r w:rsidRPr="00F528EF">
        <w:rPr>
          <w:rFonts w:ascii="Times New Roman" w:eastAsia="Times New Roman" w:hAnsi="Times New Roman" w:cs="Times New Roman"/>
          <w:b/>
        </w:rPr>
        <w:t xml:space="preserve">PFM reforms </w:t>
      </w:r>
      <w:r w:rsidR="005E41C2" w:rsidRPr="00F528EF">
        <w:rPr>
          <w:rFonts w:ascii="Times New Roman" w:eastAsia="Times New Roman" w:hAnsi="Times New Roman" w:cs="Times New Roman"/>
          <w:b/>
        </w:rPr>
        <w:t xml:space="preserve">while </w:t>
      </w:r>
      <w:r w:rsidRPr="00F528EF">
        <w:rPr>
          <w:rFonts w:ascii="Times New Roman" w:eastAsia="Times New Roman" w:hAnsi="Times New Roman" w:cs="Times New Roman"/>
          <w:b/>
        </w:rPr>
        <w:t xml:space="preserve">a further </w:t>
      </w:r>
      <w:r w:rsidR="005E41C2" w:rsidRPr="00F528EF">
        <w:rPr>
          <w:rFonts w:ascii="Times New Roman" w:eastAsia="Times New Roman" w:hAnsi="Times New Roman" w:cs="Times New Roman"/>
          <w:b/>
        </w:rPr>
        <w:t xml:space="preserve">four indicated a </w:t>
      </w:r>
      <w:r w:rsidR="00DD687C" w:rsidRPr="00F528EF">
        <w:rPr>
          <w:rFonts w:ascii="Times New Roman" w:eastAsia="Times New Roman" w:hAnsi="Times New Roman" w:cs="Times New Roman"/>
          <w:b/>
        </w:rPr>
        <w:t>‘</w:t>
      </w:r>
      <w:r w:rsidRPr="00F528EF">
        <w:rPr>
          <w:rFonts w:ascii="Times New Roman" w:eastAsia="Times New Roman" w:hAnsi="Times New Roman" w:cs="Times New Roman"/>
          <w:b/>
        </w:rPr>
        <w:t>significant impact</w:t>
      </w:r>
      <w:r w:rsidR="00DD687C" w:rsidRPr="00F528EF">
        <w:rPr>
          <w:rFonts w:ascii="Times New Roman" w:eastAsia="Times New Roman" w:hAnsi="Times New Roman" w:cs="Times New Roman"/>
          <w:b/>
        </w:rPr>
        <w:t>.’</w:t>
      </w:r>
      <w:r w:rsidR="00DD687C" w:rsidRPr="00F528EF">
        <w:rPr>
          <w:rFonts w:ascii="Times New Roman" w:eastAsia="Times New Roman" w:hAnsi="Times New Roman" w:cs="Times New Roman"/>
        </w:rPr>
        <w:t xml:space="preserve"> </w:t>
      </w:r>
      <w:r w:rsidRPr="00F528EF">
        <w:rPr>
          <w:rFonts w:ascii="Times New Roman" w:eastAsia="Times New Roman" w:hAnsi="Times New Roman" w:cs="Times New Roman"/>
        </w:rPr>
        <w:t xml:space="preserve">Another four countries indicated a </w:t>
      </w:r>
      <w:r w:rsidR="005E41C2" w:rsidRPr="00F528EF">
        <w:rPr>
          <w:rFonts w:ascii="Times New Roman" w:eastAsia="Times New Roman" w:hAnsi="Times New Roman" w:cs="Times New Roman"/>
        </w:rPr>
        <w:t>moderate impact</w:t>
      </w:r>
      <w:r w:rsidRPr="00F528EF">
        <w:rPr>
          <w:rFonts w:ascii="Times New Roman" w:eastAsia="Times New Roman" w:hAnsi="Times New Roman" w:cs="Times New Roman"/>
        </w:rPr>
        <w:t xml:space="preserve">, with no countries indicating no impact. </w:t>
      </w:r>
      <w:r w:rsidR="005E41C2" w:rsidRPr="00F528EF">
        <w:rPr>
          <w:rFonts w:ascii="Times New Roman" w:eastAsia="Times New Roman" w:hAnsi="Times New Roman" w:cs="Times New Roman"/>
        </w:rPr>
        <w:t>The survey will be released again during the mid-</w:t>
      </w:r>
      <w:r w:rsidRPr="00F528EF">
        <w:rPr>
          <w:rFonts w:ascii="Times New Roman" w:eastAsia="Times New Roman" w:hAnsi="Times New Roman" w:cs="Times New Roman"/>
        </w:rPr>
        <w:t>point of the strategy after December 2019</w:t>
      </w:r>
      <w:r w:rsidR="005E41C2" w:rsidRPr="00F528EF">
        <w:rPr>
          <w:rFonts w:ascii="Times New Roman" w:eastAsia="Times New Roman" w:hAnsi="Times New Roman" w:cs="Times New Roman"/>
        </w:rPr>
        <w:t xml:space="preserve"> and again at the end of the strategy after </w:t>
      </w:r>
      <w:r w:rsidRPr="00F528EF">
        <w:rPr>
          <w:rFonts w:ascii="Times New Roman" w:eastAsia="Times New Roman" w:hAnsi="Times New Roman" w:cs="Times New Roman"/>
        </w:rPr>
        <w:t xml:space="preserve">June </w:t>
      </w:r>
      <w:r w:rsidR="005E41C2" w:rsidRPr="00F528EF">
        <w:rPr>
          <w:rFonts w:ascii="Times New Roman" w:eastAsia="Times New Roman" w:hAnsi="Times New Roman" w:cs="Times New Roman"/>
        </w:rPr>
        <w:t>2022.</w:t>
      </w:r>
      <w:r w:rsidR="00AC5EF1" w:rsidRPr="00F528EF">
        <w:rPr>
          <w:rFonts w:ascii="Times New Roman" w:eastAsia="Times New Roman" w:hAnsi="Times New Roman" w:cs="Times New Roman"/>
        </w:rPr>
        <w:t xml:space="preserve">  In the pre-meeting survey, the 21 member countries of BCOP were also asked to document their priorities to be addressed in future plena</w:t>
      </w:r>
      <w:r w:rsidR="00BC0D1C" w:rsidRPr="00F528EF">
        <w:rPr>
          <w:rFonts w:ascii="Times New Roman" w:eastAsia="Times New Roman" w:hAnsi="Times New Roman" w:cs="Times New Roman"/>
        </w:rPr>
        <w:t xml:space="preserve">ry and working group meetings. </w:t>
      </w:r>
      <w:r w:rsidR="00AC5EF1" w:rsidRPr="00F528EF">
        <w:rPr>
          <w:rFonts w:ascii="Times New Roman" w:eastAsia="Times New Roman" w:hAnsi="Times New Roman" w:cs="Times New Roman"/>
        </w:rPr>
        <w:t>The BCOP Executive Committee discussed the</w:t>
      </w:r>
      <w:r w:rsidRPr="00F528EF">
        <w:rPr>
          <w:rFonts w:ascii="Times New Roman" w:eastAsia="Times New Roman" w:hAnsi="Times New Roman" w:cs="Times New Roman"/>
        </w:rPr>
        <w:t>se</w:t>
      </w:r>
      <w:r w:rsidR="00AC5EF1" w:rsidRPr="00F528EF">
        <w:rPr>
          <w:rFonts w:ascii="Times New Roman" w:eastAsia="Times New Roman" w:hAnsi="Times New Roman" w:cs="Times New Roman"/>
        </w:rPr>
        <w:t xml:space="preserve"> results </w:t>
      </w:r>
      <w:r w:rsidRPr="00F528EF">
        <w:rPr>
          <w:rFonts w:ascii="Times New Roman" w:eastAsia="Times New Roman" w:hAnsi="Times New Roman" w:cs="Times New Roman"/>
        </w:rPr>
        <w:t xml:space="preserve">which </w:t>
      </w:r>
      <w:r w:rsidR="00AC5EF1" w:rsidRPr="00F528EF">
        <w:rPr>
          <w:rFonts w:ascii="Times New Roman" w:eastAsia="Times New Roman" w:hAnsi="Times New Roman" w:cs="Times New Roman"/>
        </w:rPr>
        <w:t xml:space="preserve">will be included in the updated BCOP Action Plan for 2017-19 which is due for submission to the PEMPAL </w:t>
      </w:r>
      <w:r w:rsidR="005A274F" w:rsidRPr="00F528EF">
        <w:rPr>
          <w:rFonts w:ascii="Times New Roman" w:eastAsia="Times New Roman" w:hAnsi="Times New Roman" w:cs="Times New Roman"/>
        </w:rPr>
        <w:t xml:space="preserve">Steering Committee by June 2017.  It was agreed that the next annual plenary meeting will follow the same format, with one day dedicated to each of the working groups, </w:t>
      </w:r>
      <w:r w:rsidRPr="00F528EF">
        <w:rPr>
          <w:rFonts w:ascii="Times New Roman" w:eastAsia="Times New Roman" w:hAnsi="Times New Roman" w:cs="Times New Roman"/>
        </w:rPr>
        <w:t xml:space="preserve">given their topics remain a key priority for members, </w:t>
      </w:r>
      <w:r w:rsidR="005A274F" w:rsidRPr="00F528EF">
        <w:rPr>
          <w:rFonts w:ascii="Times New Roman" w:eastAsia="Times New Roman" w:hAnsi="Times New Roman" w:cs="Times New Roman"/>
        </w:rPr>
        <w:t xml:space="preserve">and a half day </w:t>
      </w:r>
      <w:r w:rsidRPr="00F528EF">
        <w:rPr>
          <w:rFonts w:ascii="Times New Roman" w:eastAsia="Times New Roman" w:hAnsi="Times New Roman" w:cs="Times New Roman"/>
        </w:rPr>
        <w:t xml:space="preserve">will be dedicated </w:t>
      </w:r>
      <w:r w:rsidR="005A274F" w:rsidRPr="00F528EF">
        <w:rPr>
          <w:rFonts w:ascii="Times New Roman" w:eastAsia="Times New Roman" w:hAnsi="Times New Roman" w:cs="Times New Roman"/>
        </w:rPr>
        <w:t>to a new topic: intergovernmental fiscal relations. The hosting country was not d</w:t>
      </w:r>
      <w:r w:rsidR="00BC0D1C" w:rsidRPr="00F528EF">
        <w:rPr>
          <w:rFonts w:ascii="Times New Roman" w:eastAsia="Times New Roman" w:hAnsi="Times New Roman" w:cs="Times New Roman"/>
        </w:rPr>
        <w:t xml:space="preserve">ecided but offers from Belarus and Albania </w:t>
      </w:r>
      <w:r w:rsidR="005A274F" w:rsidRPr="00F528EF">
        <w:rPr>
          <w:rFonts w:ascii="Times New Roman" w:eastAsia="Times New Roman" w:hAnsi="Times New Roman" w:cs="Times New Roman"/>
        </w:rPr>
        <w:t>were noted.  Austria will also be investigated</w:t>
      </w:r>
      <w:r w:rsidRPr="00F528EF">
        <w:rPr>
          <w:rFonts w:ascii="Times New Roman" w:eastAsia="Times New Roman" w:hAnsi="Times New Roman" w:cs="Times New Roman"/>
        </w:rPr>
        <w:t xml:space="preserve">, given several </w:t>
      </w:r>
      <w:r w:rsidRPr="00F528EF">
        <w:rPr>
          <w:rFonts w:ascii="Times New Roman" w:eastAsia="Times New Roman" w:hAnsi="Times New Roman" w:cs="Times New Roman"/>
        </w:rPr>
        <w:lastRenderedPageBreak/>
        <w:t xml:space="preserve">other COP meetings had been effectively held there and the MOF of Austria has expressed an interest in </w:t>
      </w:r>
      <w:r w:rsidR="000331B6" w:rsidRPr="00F528EF">
        <w:rPr>
          <w:rFonts w:ascii="Times New Roman" w:eastAsia="Times New Roman" w:hAnsi="Times New Roman" w:cs="Times New Roman"/>
        </w:rPr>
        <w:t xml:space="preserve">collaboration with </w:t>
      </w:r>
      <w:r w:rsidRPr="00F528EF">
        <w:rPr>
          <w:rFonts w:ascii="Times New Roman" w:eastAsia="Times New Roman" w:hAnsi="Times New Roman" w:cs="Times New Roman"/>
        </w:rPr>
        <w:t>PEMPAL</w:t>
      </w:r>
      <w:r w:rsidR="005A274F" w:rsidRPr="00F528EF">
        <w:rPr>
          <w:rFonts w:ascii="Times New Roman" w:eastAsia="Times New Roman" w:hAnsi="Times New Roman" w:cs="Times New Roman"/>
        </w:rPr>
        <w:t>.</w:t>
      </w:r>
    </w:p>
    <w:p w14:paraId="07F47313" w14:textId="08A49D5F" w:rsidR="006B6752" w:rsidRPr="00F528EF" w:rsidRDefault="006B6752" w:rsidP="001978F0">
      <w:pPr>
        <w:pStyle w:val="NormalWeb"/>
        <w:spacing w:before="0" w:beforeAutospacing="0" w:after="120" w:afterAutospacing="0"/>
        <w:jc w:val="both"/>
        <w:outlineLvl w:val="1"/>
        <w:rPr>
          <w:b/>
          <w:color w:val="1F4D78" w:themeColor="accent1" w:themeShade="7F"/>
          <w:sz w:val="22"/>
          <w:szCs w:val="22"/>
          <w:lang w:eastAsia="bs-Latn-BA"/>
        </w:rPr>
      </w:pPr>
      <w:bookmarkStart w:id="4" w:name="_Toc482262566"/>
      <w:r w:rsidRPr="00F528EF">
        <w:rPr>
          <w:b/>
          <w:color w:val="1F4D78" w:themeColor="accent1" w:themeShade="7F"/>
          <w:sz w:val="22"/>
          <w:szCs w:val="22"/>
          <w:lang w:eastAsia="bs-Latn-BA"/>
        </w:rPr>
        <w:t>Day One – Fiscal Risks Management</w:t>
      </w:r>
      <w:bookmarkEnd w:id="4"/>
    </w:p>
    <w:p w14:paraId="5928ADAA" w14:textId="7363EBBB" w:rsidR="00F10487" w:rsidRPr="00F528EF" w:rsidRDefault="0019593A" w:rsidP="004F62BF">
      <w:pPr>
        <w:pStyle w:val="NormalWeb"/>
        <w:spacing w:before="0" w:beforeAutospacing="0" w:after="120" w:afterAutospacing="0"/>
        <w:jc w:val="both"/>
        <w:rPr>
          <w:rFonts w:eastAsiaTheme="minorHAnsi"/>
          <w:sz w:val="22"/>
          <w:szCs w:val="22"/>
        </w:rPr>
      </w:pPr>
      <w:r w:rsidRPr="00F528EF">
        <w:rPr>
          <w:b/>
          <w:sz w:val="22"/>
          <w:szCs w:val="22"/>
          <w:lang w:eastAsia="sl-SI"/>
        </w:rPr>
        <w:t>Present</w:t>
      </w:r>
      <w:r w:rsidR="00AA26A7" w:rsidRPr="00F528EF">
        <w:rPr>
          <w:b/>
          <w:sz w:val="22"/>
          <w:szCs w:val="22"/>
          <w:lang w:eastAsia="sl-SI"/>
        </w:rPr>
        <w:t>ations on fiscal risks were</w:t>
      </w:r>
      <w:r w:rsidRPr="00F528EF">
        <w:rPr>
          <w:b/>
          <w:sz w:val="22"/>
          <w:szCs w:val="22"/>
          <w:lang w:eastAsia="sl-SI"/>
        </w:rPr>
        <w:t xml:space="preserve"> provided by IMF</w:t>
      </w:r>
      <w:r w:rsidR="004E4A88" w:rsidRPr="00F528EF">
        <w:rPr>
          <w:b/>
          <w:sz w:val="22"/>
          <w:szCs w:val="22"/>
          <w:lang w:eastAsia="sl-SI"/>
        </w:rPr>
        <w:t xml:space="preserve"> (</w:t>
      </w:r>
      <w:r w:rsidR="004E4A88" w:rsidRPr="00F528EF">
        <w:rPr>
          <w:rFonts w:eastAsia="PMingLiU"/>
          <w:sz w:val="22"/>
          <w:szCs w:val="22"/>
        </w:rPr>
        <w:t xml:space="preserve">John </w:t>
      </w:r>
      <w:proofErr w:type="spellStart"/>
      <w:r w:rsidR="004E4A88" w:rsidRPr="00F528EF">
        <w:rPr>
          <w:rFonts w:eastAsia="PMingLiU"/>
          <w:sz w:val="22"/>
          <w:szCs w:val="22"/>
        </w:rPr>
        <w:t>Zohrab</w:t>
      </w:r>
      <w:proofErr w:type="spellEnd"/>
      <w:r w:rsidR="004E4A88" w:rsidRPr="00F528EF">
        <w:rPr>
          <w:rFonts w:eastAsia="PMingLiU"/>
          <w:sz w:val="22"/>
          <w:szCs w:val="22"/>
        </w:rPr>
        <w:t>)</w:t>
      </w:r>
      <w:r w:rsidR="00F26349" w:rsidRPr="00F528EF">
        <w:rPr>
          <w:b/>
          <w:sz w:val="22"/>
          <w:szCs w:val="22"/>
          <w:lang w:eastAsia="sl-SI"/>
        </w:rPr>
        <w:t>, World Bank</w:t>
      </w:r>
      <w:r w:rsidR="004E4A88" w:rsidRPr="00F528EF">
        <w:rPr>
          <w:b/>
          <w:sz w:val="22"/>
          <w:szCs w:val="22"/>
          <w:lang w:eastAsia="sl-SI"/>
        </w:rPr>
        <w:t xml:space="preserve"> (</w:t>
      </w:r>
      <w:r w:rsidR="004E4A88" w:rsidRPr="00F528EF">
        <w:rPr>
          <w:sz w:val="22"/>
          <w:szCs w:val="22"/>
        </w:rPr>
        <w:t xml:space="preserve">Andrei </w:t>
      </w:r>
      <w:proofErr w:type="spellStart"/>
      <w:r w:rsidR="004E4A88" w:rsidRPr="00F528EF">
        <w:rPr>
          <w:sz w:val="22"/>
          <w:szCs w:val="22"/>
        </w:rPr>
        <w:t>Busuioc</w:t>
      </w:r>
      <w:proofErr w:type="spellEnd"/>
      <w:r w:rsidR="004E4A88" w:rsidRPr="00F528EF">
        <w:rPr>
          <w:sz w:val="22"/>
          <w:szCs w:val="22"/>
        </w:rPr>
        <w:t>)</w:t>
      </w:r>
      <w:r w:rsidR="00F26349" w:rsidRPr="00F528EF">
        <w:rPr>
          <w:b/>
          <w:sz w:val="22"/>
          <w:szCs w:val="22"/>
          <w:lang w:eastAsia="sl-SI"/>
        </w:rPr>
        <w:t xml:space="preserve"> and a representative from the Latvia government</w:t>
      </w:r>
      <w:r w:rsidR="004E4A88" w:rsidRPr="00F528EF">
        <w:rPr>
          <w:b/>
          <w:sz w:val="22"/>
          <w:szCs w:val="22"/>
          <w:lang w:eastAsia="sl-SI"/>
        </w:rPr>
        <w:t xml:space="preserve"> (</w:t>
      </w:r>
      <w:r w:rsidR="004E4A88" w:rsidRPr="00F528EF">
        <w:rPr>
          <w:sz w:val="22"/>
          <w:szCs w:val="22"/>
        </w:rPr>
        <w:t xml:space="preserve">Nils </w:t>
      </w:r>
      <w:proofErr w:type="spellStart"/>
      <w:r w:rsidR="004E4A88" w:rsidRPr="00F528EF">
        <w:rPr>
          <w:sz w:val="22"/>
          <w:szCs w:val="22"/>
        </w:rPr>
        <w:t>Sakss</w:t>
      </w:r>
      <w:proofErr w:type="spellEnd"/>
      <w:r w:rsidR="004E4A88" w:rsidRPr="00F528EF">
        <w:rPr>
          <w:sz w:val="22"/>
          <w:szCs w:val="22"/>
        </w:rPr>
        <w:t>)</w:t>
      </w:r>
      <w:r w:rsidR="00F26349" w:rsidRPr="00F528EF">
        <w:rPr>
          <w:b/>
          <w:sz w:val="22"/>
          <w:szCs w:val="22"/>
          <w:lang w:eastAsia="sl-SI"/>
        </w:rPr>
        <w:t xml:space="preserve">, as the </w:t>
      </w:r>
      <w:r w:rsidR="007D6736" w:rsidRPr="00F528EF">
        <w:rPr>
          <w:b/>
          <w:sz w:val="22"/>
          <w:szCs w:val="22"/>
          <w:lang w:eastAsia="sl-SI"/>
        </w:rPr>
        <w:t xml:space="preserve">international </w:t>
      </w:r>
      <w:r w:rsidRPr="00F528EF">
        <w:rPr>
          <w:b/>
          <w:sz w:val="22"/>
          <w:szCs w:val="22"/>
          <w:lang w:eastAsia="sl-SI"/>
        </w:rPr>
        <w:t xml:space="preserve">country case study. </w:t>
      </w:r>
      <w:r w:rsidR="00686F80" w:rsidRPr="00F528EF">
        <w:rPr>
          <w:rFonts w:eastAsiaTheme="minorHAnsi"/>
          <w:sz w:val="22"/>
          <w:szCs w:val="22"/>
        </w:rPr>
        <w:t xml:space="preserve">The </w:t>
      </w:r>
      <w:r w:rsidR="00F10487" w:rsidRPr="00F528EF">
        <w:rPr>
          <w:rFonts w:eastAsiaTheme="minorHAnsi"/>
          <w:sz w:val="22"/>
          <w:szCs w:val="22"/>
        </w:rPr>
        <w:t>key discussions and conclusion</w:t>
      </w:r>
      <w:r w:rsidR="000F77C4" w:rsidRPr="00F528EF">
        <w:rPr>
          <w:rFonts w:eastAsiaTheme="minorHAnsi"/>
          <w:sz w:val="22"/>
          <w:szCs w:val="22"/>
        </w:rPr>
        <w:t>s from these presentations are outlined below.</w:t>
      </w:r>
    </w:p>
    <w:p w14:paraId="6C15AB10" w14:textId="080272D4" w:rsidR="00721281" w:rsidRPr="00F528EF" w:rsidRDefault="00646743" w:rsidP="004F62BF">
      <w:pPr>
        <w:pStyle w:val="NormalWeb"/>
        <w:spacing w:before="0" w:beforeAutospacing="0" w:after="120" w:afterAutospacing="0"/>
        <w:jc w:val="both"/>
        <w:rPr>
          <w:rFonts w:eastAsiaTheme="minorHAnsi"/>
          <w:sz w:val="22"/>
          <w:szCs w:val="22"/>
        </w:rPr>
      </w:pPr>
      <w:r w:rsidRPr="00F528EF">
        <w:rPr>
          <w:rFonts w:eastAsiaTheme="minorHAnsi"/>
          <w:b/>
          <w:sz w:val="22"/>
          <w:szCs w:val="22"/>
        </w:rPr>
        <w:t>IMF’s</w:t>
      </w:r>
      <w:r w:rsidR="00952650" w:rsidRPr="00F528EF">
        <w:rPr>
          <w:rFonts w:eastAsiaTheme="minorHAnsi"/>
          <w:b/>
          <w:sz w:val="22"/>
          <w:szCs w:val="22"/>
        </w:rPr>
        <w:t xml:space="preserve"> definition of fiscal risks was shared: t</w:t>
      </w:r>
      <w:r w:rsidR="00721281" w:rsidRPr="00F528EF">
        <w:rPr>
          <w:rFonts w:eastAsiaTheme="minorHAnsi"/>
          <w:b/>
          <w:sz w:val="22"/>
          <w:szCs w:val="22"/>
        </w:rPr>
        <w:t>he possibility of fiscal outcomes deviating from expectations (budget forecasts</w:t>
      </w:r>
      <w:r w:rsidR="00952650" w:rsidRPr="00F528EF">
        <w:rPr>
          <w:rFonts w:eastAsiaTheme="minorHAnsi"/>
          <w:b/>
          <w:sz w:val="22"/>
          <w:szCs w:val="22"/>
        </w:rPr>
        <w:t>)</w:t>
      </w:r>
      <w:r w:rsidR="00952650" w:rsidRPr="00F528EF">
        <w:rPr>
          <w:rFonts w:eastAsiaTheme="minorHAnsi"/>
          <w:sz w:val="22"/>
          <w:szCs w:val="22"/>
        </w:rPr>
        <w:t xml:space="preserve">. </w:t>
      </w:r>
      <w:r w:rsidR="00721281" w:rsidRPr="00F528EF">
        <w:rPr>
          <w:rFonts w:eastAsiaTheme="minorHAnsi"/>
          <w:sz w:val="22"/>
          <w:szCs w:val="22"/>
        </w:rPr>
        <w:t xml:space="preserve">Risks </w:t>
      </w:r>
      <w:r w:rsidR="00952650" w:rsidRPr="00F528EF">
        <w:rPr>
          <w:rFonts w:eastAsiaTheme="minorHAnsi"/>
          <w:sz w:val="22"/>
          <w:szCs w:val="22"/>
        </w:rPr>
        <w:t xml:space="preserve">can </w:t>
      </w:r>
      <w:r w:rsidR="00721281" w:rsidRPr="00F528EF">
        <w:rPr>
          <w:rFonts w:eastAsiaTheme="minorHAnsi"/>
          <w:sz w:val="22"/>
          <w:szCs w:val="22"/>
        </w:rPr>
        <w:t>arise from:</w:t>
      </w:r>
      <w:r w:rsidR="00952650" w:rsidRPr="00F528EF">
        <w:rPr>
          <w:rFonts w:eastAsiaTheme="minorHAnsi"/>
          <w:sz w:val="22"/>
          <w:szCs w:val="22"/>
        </w:rPr>
        <w:t xml:space="preserve"> macroeconomic shocks (g</w:t>
      </w:r>
      <w:r w:rsidR="00721281" w:rsidRPr="00F528EF">
        <w:rPr>
          <w:rFonts w:eastAsiaTheme="minorHAnsi"/>
          <w:sz w:val="22"/>
          <w:szCs w:val="22"/>
        </w:rPr>
        <w:t>eneral fiscal risks)</w:t>
      </w:r>
      <w:r w:rsidR="00952650" w:rsidRPr="00F528EF">
        <w:rPr>
          <w:rFonts w:eastAsiaTheme="minorHAnsi"/>
          <w:sz w:val="22"/>
          <w:szCs w:val="22"/>
        </w:rPr>
        <w:t>, r</w:t>
      </w:r>
      <w:r w:rsidR="00721281" w:rsidRPr="00F528EF">
        <w:rPr>
          <w:rFonts w:eastAsiaTheme="minorHAnsi"/>
          <w:sz w:val="22"/>
          <w:szCs w:val="22"/>
        </w:rPr>
        <w:t>ealizat</w:t>
      </w:r>
      <w:r w:rsidR="00952650" w:rsidRPr="00F528EF">
        <w:rPr>
          <w:rFonts w:eastAsiaTheme="minorHAnsi"/>
          <w:sz w:val="22"/>
          <w:szCs w:val="22"/>
        </w:rPr>
        <w:t>ion of contingent liabilities (s</w:t>
      </w:r>
      <w:r w:rsidR="00721281" w:rsidRPr="00F528EF">
        <w:rPr>
          <w:rFonts w:eastAsiaTheme="minorHAnsi"/>
          <w:sz w:val="22"/>
          <w:szCs w:val="22"/>
        </w:rPr>
        <w:t>pecific fiscal risks)</w:t>
      </w:r>
      <w:r w:rsidR="00952650" w:rsidRPr="00F528EF">
        <w:rPr>
          <w:rFonts w:eastAsiaTheme="minorHAnsi"/>
          <w:sz w:val="22"/>
          <w:szCs w:val="22"/>
        </w:rPr>
        <w:t>; e</w:t>
      </w:r>
      <w:r w:rsidR="00721281" w:rsidRPr="00F528EF">
        <w:rPr>
          <w:rFonts w:eastAsiaTheme="minorHAnsi"/>
          <w:sz w:val="22"/>
          <w:szCs w:val="22"/>
        </w:rPr>
        <w:t>xplicit contingent liabilities (e.g. calls on guarantees, legal claims)</w:t>
      </w:r>
      <w:r w:rsidR="00952650" w:rsidRPr="00F528EF">
        <w:rPr>
          <w:rFonts w:eastAsiaTheme="minorHAnsi"/>
          <w:sz w:val="22"/>
          <w:szCs w:val="22"/>
        </w:rPr>
        <w:t>; i</w:t>
      </w:r>
      <w:r w:rsidR="00721281" w:rsidRPr="00F528EF">
        <w:rPr>
          <w:rFonts w:eastAsiaTheme="minorHAnsi"/>
          <w:sz w:val="22"/>
          <w:szCs w:val="22"/>
        </w:rPr>
        <w:t>mplicit contingent liabilities (e.g. banking crisis)</w:t>
      </w:r>
      <w:r w:rsidR="00952650" w:rsidRPr="00F528EF">
        <w:rPr>
          <w:rFonts w:eastAsiaTheme="minorHAnsi"/>
          <w:sz w:val="22"/>
          <w:szCs w:val="22"/>
        </w:rPr>
        <w:t>; and i</w:t>
      </w:r>
      <w:r w:rsidR="00721281" w:rsidRPr="00F528EF">
        <w:rPr>
          <w:rFonts w:eastAsiaTheme="minorHAnsi"/>
          <w:sz w:val="22"/>
          <w:szCs w:val="22"/>
        </w:rPr>
        <w:t>nstitutional weaknesses</w:t>
      </w:r>
      <w:r w:rsidR="00BC0D1C" w:rsidRPr="00F528EF">
        <w:rPr>
          <w:rFonts w:eastAsiaTheme="minorHAnsi"/>
          <w:sz w:val="22"/>
          <w:szCs w:val="22"/>
        </w:rPr>
        <w:t xml:space="preserve"> that can </w:t>
      </w:r>
      <w:r w:rsidR="00721281" w:rsidRPr="00F528EF">
        <w:rPr>
          <w:rFonts w:eastAsiaTheme="minorHAnsi"/>
          <w:sz w:val="22"/>
          <w:szCs w:val="22"/>
        </w:rPr>
        <w:t>constrain the effectiv</w:t>
      </w:r>
      <w:r w:rsidR="00EE65A2" w:rsidRPr="00F528EF">
        <w:rPr>
          <w:rFonts w:eastAsiaTheme="minorHAnsi"/>
          <w:sz w:val="22"/>
          <w:szCs w:val="22"/>
        </w:rPr>
        <w:t>eness of fiscal risk management.</w:t>
      </w:r>
    </w:p>
    <w:p w14:paraId="6701DD5B" w14:textId="75C372DF" w:rsidR="00D12913" w:rsidRPr="00F528EF" w:rsidRDefault="009B4EEB" w:rsidP="00414891">
      <w:pPr>
        <w:pStyle w:val="NormalWeb"/>
        <w:spacing w:before="0" w:beforeAutospacing="0" w:after="120" w:afterAutospacing="0"/>
        <w:jc w:val="both"/>
        <w:rPr>
          <w:rFonts w:eastAsiaTheme="minorHAnsi"/>
          <w:sz w:val="22"/>
          <w:szCs w:val="22"/>
        </w:rPr>
      </w:pPr>
      <w:r w:rsidRPr="00F528EF">
        <w:rPr>
          <w:rFonts w:eastAsiaTheme="minorHAnsi"/>
          <w:b/>
          <w:sz w:val="22"/>
          <w:szCs w:val="22"/>
        </w:rPr>
        <w:t xml:space="preserve">Fiscal risk management requires a </w:t>
      </w:r>
      <w:r w:rsidR="006A183A" w:rsidRPr="00F528EF">
        <w:rPr>
          <w:rFonts w:eastAsiaTheme="minorHAnsi"/>
          <w:b/>
          <w:sz w:val="22"/>
          <w:szCs w:val="22"/>
        </w:rPr>
        <w:t>fundamental</w:t>
      </w:r>
      <w:r w:rsidRPr="00F528EF">
        <w:rPr>
          <w:rFonts w:eastAsiaTheme="minorHAnsi"/>
          <w:b/>
          <w:sz w:val="22"/>
          <w:szCs w:val="22"/>
        </w:rPr>
        <w:t xml:space="preserve"> change in </w:t>
      </w:r>
      <w:proofErr w:type="spellStart"/>
      <w:r w:rsidRPr="00F528EF">
        <w:rPr>
          <w:rFonts w:eastAsiaTheme="minorHAnsi"/>
          <w:b/>
          <w:sz w:val="22"/>
          <w:szCs w:val="22"/>
        </w:rPr>
        <w:t>MoF</w:t>
      </w:r>
      <w:proofErr w:type="spellEnd"/>
      <w:r w:rsidRPr="00F528EF">
        <w:rPr>
          <w:rFonts w:eastAsiaTheme="minorHAnsi"/>
          <w:b/>
          <w:sz w:val="22"/>
          <w:szCs w:val="22"/>
        </w:rPr>
        <w:t xml:space="preserve"> core business</w:t>
      </w:r>
      <w:r w:rsidRPr="00F528EF">
        <w:rPr>
          <w:rFonts w:eastAsiaTheme="minorHAnsi"/>
          <w:sz w:val="22"/>
          <w:szCs w:val="22"/>
        </w:rPr>
        <w:t xml:space="preserve">. Empirical and stress test </w:t>
      </w:r>
      <w:r w:rsidR="006A183A" w:rsidRPr="00F528EF">
        <w:rPr>
          <w:rFonts w:eastAsiaTheme="minorHAnsi"/>
          <w:sz w:val="22"/>
          <w:szCs w:val="22"/>
        </w:rPr>
        <w:t xml:space="preserve">data shows how important this issue is for </w:t>
      </w:r>
      <w:r w:rsidRPr="00F528EF">
        <w:rPr>
          <w:rFonts w:eastAsiaTheme="minorHAnsi"/>
          <w:sz w:val="22"/>
          <w:szCs w:val="22"/>
        </w:rPr>
        <w:t>Government</w:t>
      </w:r>
      <w:r w:rsidR="00652138" w:rsidRPr="00F528EF">
        <w:rPr>
          <w:rFonts w:eastAsiaTheme="minorHAnsi"/>
          <w:sz w:val="22"/>
          <w:szCs w:val="22"/>
        </w:rPr>
        <w:t>s</w:t>
      </w:r>
      <w:r w:rsidR="000A6BDC" w:rsidRPr="00F528EF">
        <w:rPr>
          <w:rFonts w:eastAsiaTheme="minorHAnsi"/>
          <w:sz w:val="22"/>
          <w:szCs w:val="22"/>
        </w:rPr>
        <w:t xml:space="preserve"> as </w:t>
      </w:r>
      <w:r w:rsidR="00652138" w:rsidRPr="00F528EF">
        <w:rPr>
          <w:rFonts w:eastAsiaTheme="minorHAnsi"/>
          <w:sz w:val="22"/>
          <w:szCs w:val="22"/>
        </w:rPr>
        <w:t>fiscal risks have been</w:t>
      </w:r>
      <w:r w:rsidR="000A6BDC" w:rsidRPr="00F528EF">
        <w:rPr>
          <w:rFonts w:eastAsiaTheme="minorHAnsi"/>
          <w:sz w:val="22"/>
          <w:szCs w:val="22"/>
        </w:rPr>
        <w:t xml:space="preserve"> large</w:t>
      </w:r>
      <w:r w:rsidR="00721281" w:rsidRPr="00F528EF">
        <w:rPr>
          <w:rFonts w:eastAsiaTheme="minorHAnsi"/>
          <w:sz w:val="22"/>
          <w:szCs w:val="22"/>
        </w:rPr>
        <w:t xml:space="preserve"> and surprisingly frequent</w:t>
      </w:r>
      <w:r w:rsidRPr="00F528EF">
        <w:rPr>
          <w:rFonts w:eastAsiaTheme="minorHAnsi"/>
          <w:sz w:val="22"/>
          <w:szCs w:val="22"/>
        </w:rPr>
        <w:t>.</w:t>
      </w:r>
      <w:r w:rsidR="00630B31" w:rsidRPr="00F528EF">
        <w:rPr>
          <w:rFonts w:eastAsiaTheme="minorHAnsi"/>
          <w:sz w:val="22"/>
          <w:szCs w:val="22"/>
        </w:rPr>
        <w:t xml:space="preserve"> </w:t>
      </w:r>
      <w:r w:rsidR="00BC0D1C" w:rsidRPr="00F528EF">
        <w:rPr>
          <w:rFonts w:eastAsiaTheme="minorHAnsi"/>
          <w:sz w:val="22"/>
          <w:szCs w:val="22"/>
        </w:rPr>
        <w:t>Internationally, t</w:t>
      </w:r>
      <w:r w:rsidR="00721281" w:rsidRPr="00F528EF">
        <w:rPr>
          <w:rFonts w:eastAsiaTheme="minorHAnsi"/>
          <w:sz w:val="22"/>
          <w:szCs w:val="22"/>
        </w:rPr>
        <w:t xml:space="preserve">heir disclosure remains </w:t>
      </w:r>
      <w:r w:rsidR="00BC0D1C" w:rsidRPr="00F528EF">
        <w:rPr>
          <w:rFonts w:eastAsiaTheme="minorHAnsi"/>
          <w:sz w:val="22"/>
          <w:szCs w:val="22"/>
        </w:rPr>
        <w:t xml:space="preserve">largely </w:t>
      </w:r>
      <w:r w:rsidR="00721281" w:rsidRPr="00F528EF">
        <w:rPr>
          <w:rFonts w:eastAsiaTheme="minorHAnsi"/>
          <w:sz w:val="22"/>
          <w:szCs w:val="22"/>
        </w:rPr>
        <w:t>qualitative, and analysi</w:t>
      </w:r>
      <w:r w:rsidR="00646743" w:rsidRPr="00F528EF">
        <w:rPr>
          <w:rFonts w:eastAsiaTheme="minorHAnsi"/>
          <w:sz w:val="22"/>
          <w:szCs w:val="22"/>
        </w:rPr>
        <w:t>s of fiscal risks limited.</w:t>
      </w:r>
      <w:r w:rsidR="000F77C4" w:rsidRPr="00F528EF">
        <w:rPr>
          <w:rFonts w:eastAsiaTheme="minorHAnsi"/>
          <w:sz w:val="22"/>
          <w:szCs w:val="22"/>
        </w:rPr>
        <w:t xml:space="preserve"> </w:t>
      </w:r>
      <w:r w:rsidR="00D12913" w:rsidRPr="00F528EF">
        <w:rPr>
          <w:rFonts w:eastAsiaTheme="minorHAnsi"/>
          <w:sz w:val="22"/>
          <w:szCs w:val="22"/>
        </w:rPr>
        <w:t>A more integrated approach to fiscal risk analysis is needed</w:t>
      </w:r>
      <w:r w:rsidR="00A704C0" w:rsidRPr="00F528EF">
        <w:rPr>
          <w:rFonts w:eastAsiaTheme="minorHAnsi"/>
          <w:sz w:val="22"/>
          <w:szCs w:val="22"/>
        </w:rPr>
        <w:t>. Fiscal stress t</w:t>
      </w:r>
      <w:r w:rsidR="00D12913" w:rsidRPr="00F528EF">
        <w:rPr>
          <w:rFonts w:eastAsiaTheme="minorHAnsi"/>
          <w:sz w:val="22"/>
          <w:szCs w:val="22"/>
        </w:rPr>
        <w:t xml:space="preserve">esting can be used to test the resilience of public balance sheets. Stress tests focus on more extreme events rather than year-to-year volatility and explore a range of </w:t>
      </w:r>
      <w:r w:rsidR="0047651B" w:rsidRPr="00F528EF">
        <w:rPr>
          <w:rFonts w:eastAsiaTheme="minorHAnsi"/>
          <w:sz w:val="22"/>
          <w:szCs w:val="22"/>
        </w:rPr>
        <w:t>correlated</w:t>
      </w:r>
      <w:r w:rsidR="00D12913" w:rsidRPr="00F528EF">
        <w:rPr>
          <w:rFonts w:eastAsiaTheme="minorHAnsi"/>
          <w:sz w:val="22"/>
          <w:szCs w:val="22"/>
        </w:rPr>
        <w:t xml:space="preserve"> shocks in an integrated way.</w:t>
      </w:r>
      <w:r w:rsidR="00646743" w:rsidRPr="00F528EF">
        <w:rPr>
          <w:rFonts w:eastAsiaTheme="minorHAnsi"/>
          <w:sz w:val="22"/>
          <w:szCs w:val="22"/>
        </w:rPr>
        <w:t xml:space="preserve"> </w:t>
      </w:r>
      <w:r w:rsidR="00D12913" w:rsidRPr="00F528EF">
        <w:rPr>
          <w:rFonts w:eastAsiaTheme="minorHAnsi"/>
          <w:sz w:val="22"/>
          <w:szCs w:val="22"/>
        </w:rPr>
        <w:t xml:space="preserve">They combine </w:t>
      </w:r>
      <w:r w:rsidR="0047651B" w:rsidRPr="00F528EF">
        <w:rPr>
          <w:rFonts w:eastAsiaTheme="minorHAnsi"/>
          <w:sz w:val="22"/>
          <w:szCs w:val="22"/>
        </w:rPr>
        <w:t>macroeconomic</w:t>
      </w:r>
      <w:r w:rsidR="00D12913" w:rsidRPr="00F528EF">
        <w:rPr>
          <w:rFonts w:eastAsiaTheme="minorHAnsi"/>
          <w:sz w:val="22"/>
          <w:szCs w:val="22"/>
        </w:rPr>
        <w:t xml:space="preserve"> shocks with contingent liability realization, with an analysis undertaken on the impact on future flows, assets and liabilities.</w:t>
      </w:r>
      <w:r w:rsidR="0047651B" w:rsidRPr="00F528EF">
        <w:rPr>
          <w:rFonts w:eastAsiaTheme="minorHAnsi"/>
          <w:sz w:val="22"/>
          <w:szCs w:val="22"/>
        </w:rPr>
        <w:t xml:space="preserve"> (For example, </w:t>
      </w:r>
      <w:r w:rsidR="00630B31" w:rsidRPr="00F528EF">
        <w:rPr>
          <w:rFonts w:eastAsiaTheme="minorHAnsi"/>
          <w:sz w:val="22"/>
          <w:szCs w:val="22"/>
        </w:rPr>
        <w:t xml:space="preserve">a </w:t>
      </w:r>
      <w:r w:rsidR="0047651B" w:rsidRPr="00F528EF">
        <w:rPr>
          <w:rFonts w:eastAsiaTheme="minorHAnsi"/>
          <w:sz w:val="22"/>
          <w:szCs w:val="22"/>
        </w:rPr>
        <w:t xml:space="preserve">30 percent change on average in the exchange rate was experienced in the region during </w:t>
      </w:r>
      <w:r w:rsidR="00DD687C" w:rsidRPr="00F528EF">
        <w:rPr>
          <w:rFonts w:eastAsiaTheme="minorHAnsi"/>
          <w:sz w:val="22"/>
          <w:szCs w:val="22"/>
        </w:rPr>
        <w:t xml:space="preserve">the financial </w:t>
      </w:r>
      <w:r w:rsidR="0047651B" w:rsidRPr="00F528EF">
        <w:rPr>
          <w:rFonts w:eastAsiaTheme="minorHAnsi"/>
          <w:sz w:val="22"/>
          <w:szCs w:val="22"/>
        </w:rPr>
        <w:t>crisis which should be modelled in any debt sustainability analysis).</w:t>
      </w:r>
    </w:p>
    <w:p w14:paraId="47B379CF" w14:textId="3EFB8DA3" w:rsidR="006A183A" w:rsidRPr="00F528EF" w:rsidRDefault="006A183A" w:rsidP="00414891">
      <w:pPr>
        <w:pStyle w:val="NormalWeb"/>
        <w:spacing w:before="0" w:beforeAutospacing="0" w:after="120" w:afterAutospacing="0"/>
        <w:jc w:val="both"/>
        <w:rPr>
          <w:rFonts w:eastAsiaTheme="minorHAnsi"/>
          <w:sz w:val="22"/>
          <w:szCs w:val="22"/>
        </w:rPr>
      </w:pPr>
      <w:r w:rsidRPr="00F528EF">
        <w:rPr>
          <w:rFonts w:eastAsiaTheme="minorHAnsi"/>
          <w:b/>
          <w:sz w:val="22"/>
          <w:szCs w:val="22"/>
        </w:rPr>
        <w:t xml:space="preserve">There is no substitute for a strong legal and institutional framework for assessing and managing </w:t>
      </w:r>
      <w:r w:rsidR="0000184C" w:rsidRPr="00F528EF">
        <w:rPr>
          <w:rFonts w:eastAsiaTheme="minorHAnsi"/>
          <w:b/>
          <w:sz w:val="22"/>
          <w:szCs w:val="22"/>
        </w:rPr>
        <w:t>fiscal risks</w:t>
      </w:r>
      <w:r w:rsidR="0000184C" w:rsidRPr="00F528EF">
        <w:rPr>
          <w:rFonts w:eastAsiaTheme="minorHAnsi"/>
          <w:sz w:val="22"/>
          <w:szCs w:val="22"/>
        </w:rPr>
        <w:t xml:space="preserve">. </w:t>
      </w:r>
      <w:r w:rsidR="00745EFC" w:rsidRPr="00F528EF">
        <w:rPr>
          <w:rFonts w:eastAsiaTheme="minorHAnsi"/>
          <w:sz w:val="22"/>
          <w:szCs w:val="22"/>
        </w:rPr>
        <w:t>One option is</w:t>
      </w:r>
      <w:r w:rsidR="00CB4445" w:rsidRPr="00F528EF">
        <w:rPr>
          <w:rFonts w:eastAsiaTheme="minorHAnsi"/>
          <w:sz w:val="22"/>
          <w:szCs w:val="22"/>
        </w:rPr>
        <w:t xml:space="preserve"> establishing a Fiscal Risks Committee with a formal mandate that is responsible for coord</w:t>
      </w:r>
      <w:r w:rsidR="00414891" w:rsidRPr="00F528EF">
        <w:rPr>
          <w:rFonts w:eastAsiaTheme="minorHAnsi"/>
          <w:sz w:val="22"/>
          <w:szCs w:val="22"/>
        </w:rPr>
        <w:t xml:space="preserve">inating all </w:t>
      </w:r>
      <w:r w:rsidR="00CB4445" w:rsidRPr="00F528EF">
        <w:rPr>
          <w:rFonts w:eastAsiaTheme="minorHAnsi"/>
          <w:sz w:val="22"/>
          <w:szCs w:val="22"/>
        </w:rPr>
        <w:t>relevant parts (e.g. debt, macro areas).</w:t>
      </w:r>
      <w:r w:rsidR="008A411A" w:rsidRPr="00F528EF">
        <w:rPr>
          <w:rFonts w:eastAsiaTheme="minorHAnsi"/>
          <w:sz w:val="22"/>
          <w:szCs w:val="22"/>
        </w:rPr>
        <w:t xml:space="preserve"> Key tasks for this committee include identifying key are</w:t>
      </w:r>
      <w:r w:rsidR="00646743" w:rsidRPr="00F528EF">
        <w:rPr>
          <w:rFonts w:eastAsiaTheme="minorHAnsi"/>
          <w:sz w:val="22"/>
          <w:szCs w:val="22"/>
        </w:rPr>
        <w:t>a</w:t>
      </w:r>
      <w:r w:rsidR="00550618" w:rsidRPr="00F528EF">
        <w:rPr>
          <w:rFonts w:eastAsiaTheme="minorHAnsi"/>
          <w:sz w:val="22"/>
          <w:szCs w:val="22"/>
        </w:rPr>
        <w:t>s of risk and</w:t>
      </w:r>
      <w:r w:rsidR="008A411A" w:rsidRPr="00F528EF">
        <w:rPr>
          <w:rFonts w:eastAsiaTheme="minorHAnsi"/>
          <w:sz w:val="22"/>
          <w:szCs w:val="22"/>
        </w:rPr>
        <w:t xml:space="preserve"> request</w:t>
      </w:r>
      <w:r w:rsidR="00630B31" w:rsidRPr="00F528EF">
        <w:rPr>
          <w:rFonts w:eastAsiaTheme="minorHAnsi"/>
          <w:sz w:val="22"/>
          <w:szCs w:val="22"/>
        </w:rPr>
        <w:t>ing information to monitor them; analyzing aggregate risks</w:t>
      </w:r>
      <w:r w:rsidR="00550618" w:rsidRPr="00F528EF">
        <w:rPr>
          <w:rFonts w:eastAsiaTheme="minorHAnsi"/>
          <w:sz w:val="22"/>
          <w:szCs w:val="22"/>
        </w:rPr>
        <w:t xml:space="preserve"> and</w:t>
      </w:r>
      <w:r w:rsidR="00630B31" w:rsidRPr="00F528EF">
        <w:rPr>
          <w:rFonts w:eastAsiaTheme="minorHAnsi"/>
          <w:sz w:val="22"/>
          <w:szCs w:val="22"/>
        </w:rPr>
        <w:t xml:space="preserve"> assessing and prioritizing</w:t>
      </w:r>
      <w:r w:rsidR="00550618" w:rsidRPr="00F528EF">
        <w:rPr>
          <w:rFonts w:eastAsiaTheme="minorHAnsi"/>
          <w:sz w:val="22"/>
          <w:szCs w:val="22"/>
        </w:rPr>
        <w:t xml:space="preserve"> them</w:t>
      </w:r>
      <w:r w:rsidR="00630B31" w:rsidRPr="00F528EF">
        <w:rPr>
          <w:rFonts w:eastAsiaTheme="minorHAnsi"/>
          <w:sz w:val="22"/>
          <w:szCs w:val="22"/>
        </w:rPr>
        <w:t>;</w:t>
      </w:r>
      <w:r w:rsidR="008A411A" w:rsidRPr="00F528EF">
        <w:rPr>
          <w:rFonts w:eastAsiaTheme="minorHAnsi"/>
          <w:sz w:val="22"/>
          <w:szCs w:val="22"/>
        </w:rPr>
        <w:t xml:space="preserve"> and providing advice to Ministers.</w:t>
      </w:r>
      <w:r w:rsidR="00630B31" w:rsidRPr="00F528EF">
        <w:rPr>
          <w:rFonts w:eastAsiaTheme="minorHAnsi"/>
          <w:sz w:val="22"/>
          <w:szCs w:val="22"/>
        </w:rPr>
        <w:t xml:space="preserve"> </w:t>
      </w:r>
      <w:r w:rsidR="00EF3351" w:rsidRPr="00F528EF">
        <w:rPr>
          <w:rFonts w:eastAsiaTheme="minorHAnsi"/>
          <w:sz w:val="22"/>
          <w:szCs w:val="22"/>
        </w:rPr>
        <w:t>Analytical tools that can be used are macroeconomic sensitivity analysis, balance sheet analysis, quantification of guarantees and other contingent liabilities</w:t>
      </w:r>
      <w:r w:rsidR="00414891" w:rsidRPr="00F528EF">
        <w:rPr>
          <w:rFonts w:eastAsiaTheme="minorHAnsi"/>
          <w:sz w:val="22"/>
          <w:szCs w:val="22"/>
        </w:rPr>
        <w:t>,</w:t>
      </w:r>
      <w:r w:rsidR="00EF3351" w:rsidRPr="00F528EF">
        <w:rPr>
          <w:rFonts w:eastAsiaTheme="minorHAnsi"/>
          <w:sz w:val="22"/>
          <w:szCs w:val="22"/>
        </w:rPr>
        <w:t xml:space="preserve"> and net present value </w:t>
      </w:r>
      <w:r w:rsidR="00837C39" w:rsidRPr="00F528EF">
        <w:rPr>
          <w:rFonts w:eastAsiaTheme="minorHAnsi"/>
          <w:sz w:val="22"/>
          <w:szCs w:val="22"/>
        </w:rPr>
        <w:t>calculations</w:t>
      </w:r>
      <w:r w:rsidR="00EF3351" w:rsidRPr="00F528EF">
        <w:rPr>
          <w:rFonts w:eastAsiaTheme="minorHAnsi"/>
          <w:sz w:val="22"/>
          <w:szCs w:val="22"/>
        </w:rPr>
        <w:t>.</w:t>
      </w:r>
    </w:p>
    <w:p w14:paraId="1425D7AA" w14:textId="223AF127" w:rsidR="00732577" w:rsidRPr="00F528EF" w:rsidRDefault="00313A8E" w:rsidP="00414891">
      <w:pPr>
        <w:pStyle w:val="NormalWeb"/>
        <w:spacing w:before="0" w:beforeAutospacing="0" w:after="120" w:afterAutospacing="0"/>
        <w:jc w:val="both"/>
        <w:rPr>
          <w:rFonts w:eastAsiaTheme="minorHAnsi"/>
          <w:sz w:val="22"/>
          <w:szCs w:val="22"/>
        </w:rPr>
      </w:pPr>
      <w:r w:rsidRPr="00F528EF">
        <w:rPr>
          <w:rFonts w:eastAsiaTheme="minorHAnsi"/>
          <w:b/>
          <w:sz w:val="22"/>
          <w:szCs w:val="22"/>
        </w:rPr>
        <w:t xml:space="preserve">IMF </w:t>
      </w:r>
      <w:r w:rsidR="00AB4033" w:rsidRPr="00F528EF">
        <w:rPr>
          <w:rFonts w:eastAsiaTheme="minorHAnsi"/>
          <w:b/>
          <w:sz w:val="22"/>
          <w:szCs w:val="22"/>
        </w:rPr>
        <w:t xml:space="preserve">has a </w:t>
      </w:r>
      <w:r w:rsidR="001E7C34" w:rsidRPr="00F528EF">
        <w:rPr>
          <w:rFonts w:eastAsiaTheme="minorHAnsi"/>
          <w:b/>
          <w:sz w:val="22"/>
          <w:szCs w:val="22"/>
        </w:rPr>
        <w:t>toolkit</w:t>
      </w:r>
      <w:r w:rsidRPr="00F528EF">
        <w:rPr>
          <w:rFonts w:eastAsiaTheme="minorHAnsi"/>
          <w:b/>
          <w:sz w:val="22"/>
          <w:szCs w:val="22"/>
          <w:vertAlign w:val="superscript"/>
        </w:rPr>
        <w:t xml:space="preserve"> </w:t>
      </w:r>
      <w:r w:rsidRPr="00F528EF">
        <w:rPr>
          <w:rFonts w:eastAsiaTheme="minorHAnsi"/>
          <w:b/>
          <w:sz w:val="22"/>
          <w:szCs w:val="22"/>
        </w:rPr>
        <w:t>which</w:t>
      </w:r>
      <w:r w:rsidR="001E7C34" w:rsidRPr="00F528EF">
        <w:rPr>
          <w:rFonts w:eastAsiaTheme="minorHAnsi"/>
          <w:b/>
          <w:sz w:val="22"/>
          <w:szCs w:val="22"/>
        </w:rPr>
        <w:t xml:space="preserve"> provide</w:t>
      </w:r>
      <w:r w:rsidRPr="00F528EF">
        <w:rPr>
          <w:rFonts w:eastAsiaTheme="minorHAnsi"/>
          <w:b/>
          <w:sz w:val="22"/>
          <w:szCs w:val="22"/>
        </w:rPr>
        <w:t>s</w:t>
      </w:r>
      <w:r w:rsidR="001E7C34" w:rsidRPr="00F528EF">
        <w:rPr>
          <w:rFonts w:eastAsiaTheme="minorHAnsi"/>
          <w:b/>
          <w:sz w:val="22"/>
          <w:szCs w:val="22"/>
        </w:rPr>
        <w:t xml:space="preserve"> detailed guidance on how fiscal risks should be assessed</w:t>
      </w:r>
      <w:r w:rsidRPr="00F528EF">
        <w:rPr>
          <w:rFonts w:eastAsiaTheme="minorHAnsi"/>
          <w:b/>
          <w:sz w:val="22"/>
          <w:szCs w:val="22"/>
        </w:rPr>
        <w:t>.</w:t>
      </w:r>
      <w:r w:rsidRPr="00F528EF">
        <w:rPr>
          <w:rFonts w:eastAsiaTheme="minorHAnsi"/>
          <w:sz w:val="22"/>
          <w:szCs w:val="22"/>
        </w:rPr>
        <w:t xml:space="preserve"> </w:t>
      </w:r>
      <w:r w:rsidR="00103BA1" w:rsidRPr="00F528EF">
        <w:rPr>
          <w:rFonts w:eastAsiaTheme="minorHAnsi"/>
          <w:sz w:val="22"/>
          <w:szCs w:val="22"/>
        </w:rPr>
        <w:t xml:space="preserve">This </w:t>
      </w:r>
      <w:r w:rsidR="00AB4033" w:rsidRPr="00F528EF">
        <w:rPr>
          <w:rFonts w:eastAsiaTheme="minorHAnsi"/>
          <w:sz w:val="22"/>
          <w:szCs w:val="22"/>
        </w:rPr>
        <w:t xml:space="preserve">includes </w:t>
      </w:r>
      <w:r w:rsidR="00103BA1" w:rsidRPr="00F528EF">
        <w:rPr>
          <w:rFonts w:eastAsiaTheme="minorHAnsi"/>
          <w:sz w:val="22"/>
          <w:szCs w:val="22"/>
        </w:rPr>
        <w:t xml:space="preserve">four steps: 1) identify and quantify </w:t>
      </w:r>
      <w:r w:rsidR="008A411A" w:rsidRPr="00F528EF">
        <w:rPr>
          <w:rFonts w:eastAsiaTheme="minorHAnsi"/>
          <w:sz w:val="22"/>
          <w:szCs w:val="22"/>
        </w:rPr>
        <w:t xml:space="preserve">risks </w:t>
      </w:r>
      <w:r w:rsidR="00103BA1" w:rsidRPr="00F528EF">
        <w:rPr>
          <w:rFonts w:eastAsiaTheme="minorHAnsi"/>
          <w:sz w:val="22"/>
          <w:szCs w:val="22"/>
        </w:rPr>
        <w:t>2) mitigate</w:t>
      </w:r>
      <w:r w:rsidR="008A411A" w:rsidRPr="00F528EF">
        <w:rPr>
          <w:rFonts w:eastAsiaTheme="minorHAnsi"/>
          <w:sz w:val="22"/>
          <w:szCs w:val="22"/>
        </w:rPr>
        <w:t xml:space="preserve"> 3) provide provisions</w:t>
      </w:r>
      <w:r w:rsidR="00EF3351" w:rsidRPr="00F528EF">
        <w:rPr>
          <w:rFonts w:eastAsiaTheme="minorHAnsi"/>
          <w:sz w:val="22"/>
          <w:szCs w:val="22"/>
        </w:rPr>
        <w:t xml:space="preserve"> (</w:t>
      </w:r>
      <w:proofErr w:type="spellStart"/>
      <w:r w:rsidR="00EF3351" w:rsidRPr="00F528EF">
        <w:rPr>
          <w:rFonts w:eastAsiaTheme="minorHAnsi"/>
          <w:sz w:val="22"/>
          <w:szCs w:val="22"/>
        </w:rPr>
        <w:t>eg</w:t>
      </w:r>
      <w:proofErr w:type="spellEnd"/>
      <w:r w:rsidR="00EF3351" w:rsidRPr="00F528EF">
        <w:rPr>
          <w:rFonts w:eastAsiaTheme="minorHAnsi"/>
          <w:sz w:val="22"/>
          <w:szCs w:val="22"/>
        </w:rPr>
        <w:t xml:space="preserve"> bu</w:t>
      </w:r>
      <w:r w:rsidR="008A411A" w:rsidRPr="00F528EF">
        <w:rPr>
          <w:rFonts w:eastAsiaTheme="minorHAnsi"/>
          <w:sz w:val="22"/>
          <w:szCs w:val="22"/>
        </w:rPr>
        <w:t>ffer funds, budget contingencies) 4) accommodate residual (</w:t>
      </w:r>
      <w:r w:rsidR="00550618" w:rsidRPr="00F528EF">
        <w:rPr>
          <w:rFonts w:eastAsiaTheme="minorHAnsi"/>
          <w:sz w:val="22"/>
          <w:szCs w:val="22"/>
        </w:rPr>
        <w:t xml:space="preserve">i.e. </w:t>
      </w:r>
      <w:r w:rsidR="008A411A" w:rsidRPr="00F528EF">
        <w:rPr>
          <w:rFonts w:eastAsiaTheme="minorHAnsi"/>
          <w:sz w:val="22"/>
          <w:szCs w:val="22"/>
        </w:rPr>
        <w:t xml:space="preserve">account for </w:t>
      </w:r>
      <w:r w:rsidR="00414891" w:rsidRPr="00F528EF">
        <w:rPr>
          <w:rFonts w:eastAsiaTheme="minorHAnsi"/>
          <w:sz w:val="22"/>
          <w:szCs w:val="22"/>
        </w:rPr>
        <w:t xml:space="preserve">risks </w:t>
      </w:r>
      <w:r w:rsidR="008A411A" w:rsidRPr="00F528EF">
        <w:rPr>
          <w:rFonts w:eastAsiaTheme="minorHAnsi"/>
          <w:sz w:val="22"/>
          <w:szCs w:val="22"/>
        </w:rPr>
        <w:t>in setting fiscal objectives).</w:t>
      </w:r>
      <w:r w:rsidR="000F77C4" w:rsidRPr="00F528EF">
        <w:rPr>
          <w:rFonts w:eastAsiaTheme="minorHAnsi"/>
          <w:sz w:val="22"/>
          <w:szCs w:val="22"/>
        </w:rPr>
        <w:t xml:space="preserve"> </w:t>
      </w:r>
      <w:r w:rsidR="006673D7" w:rsidRPr="00F528EF">
        <w:rPr>
          <w:rFonts w:eastAsiaTheme="minorHAnsi"/>
          <w:sz w:val="22"/>
          <w:szCs w:val="22"/>
        </w:rPr>
        <w:t xml:space="preserve">IMF also presented a </w:t>
      </w:r>
      <w:r w:rsidRPr="00F528EF">
        <w:rPr>
          <w:rFonts w:eastAsiaTheme="minorHAnsi"/>
          <w:sz w:val="22"/>
          <w:szCs w:val="22"/>
        </w:rPr>
        <w:t xml:space="preserve">Risk Matrix which </w:t>
      </w:r>
      <w:r w:rsidR="00EF3351" w:rsidRPr="00F528EF">
        <w:rPr>
          <w:rFonts w:eastAsiaTheme="minorHAnsi"/>
          <w:sz w:val="22"/>
          <w:szCs w:val="22"/>
        </w:rPr>
        <w:t>identifies the types of fiscal risks (</w:t>
      </w:r>
      <w:r w:rsidR="00AB4033" w:rsidRPr="00F528EF">
        <w:rPr>
          <w:rFonts w:eastAsiaTheme="minorHAnsi"/>
          <w:sz w:val="22"/>
          <w:szCs w:val="22"/>
        </w:rPr>
        <w:t xml:space="preserve">e.g. </w:t>
      </w:r>
      <w:r w:rsidR="00EF3351" w:rsidRPr="00F528EF">
        <w:rPr>
          <w:rFonts w:eastAsiaTheme="minorHAnsi"/>
          <w:sz w:val="22"/>
          <w:szCs w:val="22"/>
        </w:rPr>
        <w:t xml:space="preserve">financial sector, natural disasters, SOEs, PPPs, subnational governments) </w:t>
      </w:r>
      <w:r w:rsidR="00550618" w:rsidRPr="00F528EF">
        <w:rPr>
          <w:rFonts w:eastAsiaTheme="minorHAnsi"/>
          <w:sz w:val="22"/>
          <w:szCs w:val="22"/>
        </w:rPr>
        <w:t>including</w:t>
      </w:r>
      <w:r w:rsidR="00AB4033" w:rsidRPr="00F528EF">
        <w:rPr>
          <w:rFonts w:eastAsiaTheme="minorHAnsi"/>
          <w:sz w:val="22"/>
          <w:szCs w:val="22"/>
        </w:rPr>
        <w:t xml:space="preserve"> measures to undertake within each of the</w:t>
      </w:r>
      <w:r w:rsidR="00EF3351" w:rsidRPr="00F528EF">
        <w:rPr>
          <w:rFonts w:eastAsiaTheme="minorHAnsi"/>
          <w:sz w:val="22"/>
          <w:szCs w:val="22"/>
        </w:rPr>
        <w:t xml:space="preserve"> four steps.  </w:t>
      </w:r>
    </w:p>
    <w:p w14:paraId="217B52B0" w14:textId="2820C572" w:rsidR="00313A8E" w:rsidRPr="00F528EF" w:rsidRDefault="00313A8E" w:rsidP="00414891">
      <w:pPr>
        <w:pStyle w:val="NormalWeb"/>
        <w:spacing w:before="0" w:beforeAutospacing="0" w:after="120" w:afterAutospacing="0"/>
        <w:jc w:val="both"/>
        <w:rPr>
          <w:rFonts w:eastAsiaTheme="minorHAnsi"/>
          <w:sz w:val="22"/>
          <w:szCs w:val="22"/>
        </w:rPr>
      </w:pPr>
      <w:r w:rsidRPr="00F528EF">
        <w:rPr>
          <w:rFonts w:eastAsiaTheme="minorHAnsi"/>
          <w:b/>
          <w:sz w:val="22"/>
          <w:szCs w:val="22"/>
        </w:rPr>
        <w:t xml:space="preserve">Although </w:t>
      </w:r>
      <w:r w:rsidR="005E78C1" w:rsidRPr="00F528EF">
        <w:rPr>
          <w:rFonts w:eastAsiaTheme="minorHAnsi"/>
          <w:b/>
          <w:sz w:val="22"/>
          <w:szCs w:val="22"/>
        </w:rPr>
        <w:t xml:space="preserve">fiscal </w:t>
      </w:r>
      <w:r w:rsidRPr="00F528EF">
        <w:rPr>
          <w:rFonts w:eastAsiaTheme="minorHAnsi"/>
          <w:b/>
          <w:sz w:val="22"/>
          <w:szCs w:val="22"/>
        </w:rPr>
        <w:t xml:space="preserve">risk management in </w:t>
      </w:r>
      <w:r w:rsidR="0000184C" w:rsidRPr="00F528EF">
        <w:rPr>
          <w:rFonts w:eastAsiaTheme="minorHAnsi"/>
          <w:b/>
          <w:sz w:val="22"/>
          <w:szCs w:val="22"/>
        </w:rPr>
        <w:t xml:space="preserve">the </w:t>
      </w:r>
      <w:r w:rsidRPr="00F528EF">
        <w:rPr>
          <w:rFonts w:eastAsiaTheme="minorHAnsi"/>
          <w:b/>
          <w:sz w:val="22"/>
          <w:szCs w:val="22"/>
        </w:rPr>
        <w:t xml:space="preserve">region is still in </w:t>
      </w:r>
      <w:r w:rsidR="005E78C1" w:rsidRPr="00F528EF">
        <w:rPr>
          <w:rFonts w:eastAsiaTheme="minorHAnsi"/>
          <w:b/>
          <w:sz w:val="22"/>
          <w:szCs w:val="22"/>
        </w:rPr>
        <w:t xml:space="preserve">the </w:t>
      </w:r>
      <w:r w:rsidRPr="00F528EF">
        <w:rPr>
          <w:rFonts w:eastAsiaTheme="minorHAnsi"/>
          <w:b/>
          <w:sz w:val="22"/>
          <w:szCs w:val="22"/>
        </w:rPr>
        <w:t>early stages, IMF identified some good practices from Russia, Georgia and Albania</w:t>
      </w:r>
      <w:r w:rsidRPr="00F528EF">
        <w:rPr>
          <w:rFonts w:eastAsiaTheme="minorHAnsi"/>
          <w:sz w:val="22"/>
          <w:szCs w:val="22"/>
        </w:rPr>
        <w:t xml:space="preserve">, including publishing macro fiscal analyses, and identifying risks to the </w:t>
      </w:r>
      <w:r w:rsidR="0000184C" w:rsidRPr="00F528EF">
        <w:rPr>
          <w:rFonts w:eastAsiaTheme="minorHAnsi"/>
          <w:sz w:val="22"/>
          <w:szCs w:val="22"/>
        </w:rPr>
        <w:t xml:space="preserve">baseline in the </w:t>
      </w:r>
      <w:r w:rsidR="009423B8" w:rsidRPr="00F528EF">
        <w:rPr>
          <w:rFonts w:eastAsiaTheme="minorHAnsi"/>
          <w:sz w:val="22"/>
          <w:szCs w:val="22"/>
        </w:rPr>
        <w:t>medium-term</w:t>
      </w:r>
      <w:r w:rsidRPr="00F528EF">
        <w:rPr>
          <w:rFonts w:eastAsiaTheme="minorHAnsi"/>
          <w:sz w:val="22"/>
          <w:szCs w:val="22"/>
        </w:rPr>
        <w:t xml:space="preserve"> budget</w:t>
      </w:r>
      <w:r w:rsidR="0000184C" w:rsidRPr="00F528EF">
        <w:rPr>
          <w:rFonts w:eastAsiaTheme="minorHAnsi"/>
          <w:sz w:val="22"/>
          <w:szCs w:val="22"/>
        </w:rPr>
        <w:t xml:space="preserve">, </w:t>
      </w:r>
      <w:r w:rsidRPr="00F528EF">
        <w:rPr>
          <w:rFonts w:eastAsiaTheme="minorHAnsi"/>
          <w:sz w:val="22"/>
          <w:szCs w:val="22"/>
        </w:rPr>
        <w:t xml:space="preserve">quantifying </w:t>
      </w:r>
      <w:r w:rsidR="004C07B9" w:rsidRPr="00F528EF">
        <w:rPr>
          <w:rFonts w:eastAsiaTheme="minorHAnsi"/>
          <w:sz w:val="22"/>
          <w:szCs w:val="22"/>
        </w:rPr>
        <w:t>the impact of any shocks, and modelling scenarios and different fiscal outcomes</w:t>
      </w:r>
      <w:r w:rsidRPr="00F528EF">
        <w:rPr>
          <w:rFonts w:eastAsiaTheme="minorHAnsi"/>
          <w:sz w:val="22"/>
          <w:szCs w:val="22"/>
        </w:rPr>
        <w:t>.</w:t>
      </w:r>
    </w:p>
    <w:p w14:paraId="26E524F0" w14:textId="3FC6D2BF" w:rsidR="00D94176" w:rsidRPr="00F528EF" w:rsidRDefault="00D94176" w:rsidP="001978F0">
      <w:pPr>
        <w:pStyle w:val="NormalWeb"/>
        <w:spacing w:before="0" w:beforeAutospacing="0" w:after="120" w:afterAutospacing="0"/>
        <w:jc w:val="both"/>
        <w:outlineLvl w:val="2"/>
        <w:rPr>
          <w:rFonts w:eastAsiaTheme="minorHAnsi"/>
          <w:b/>
          <w:color w:val="538135" w:themeColor="accent6" w:themeShade="BF"/>
          <w:sz w:val="22"/>
          <w:szCs w:val="22"/>
        </w:rPr>
      </w:pPr>
      <w:bookmarkStart w:id="5" w:name="_Toc482262567"/>
      <w:r w:rsidRPr="00F528EF">
        <w:rPr>
          <w:rFonts w:eastAsiaTheme="minorHAnsi"/>
          <w:b/>
          <w:color w:val="538135" w:themeColor="accent6" w:themeShade="BF"/>
          <w:sz w:val="22"/>
          <w:szCs w:val="22"/>
        </w:rPr>
        <w:t>International Country Case Study - Latvia</w:t>
      </w:r>
      <w:bookmarkEnd w:id="5"/>
    </w:p>
    <w:p w14:paraId="39765121" w14:textId="4C989101" w:rsidR="00550618" w:rsidRPr="00F528EF" w:rsidRDefault="00D94176" w:rsidP="00550618">
      <w:pPr>
        <w:pStyle w:val="NormalWeb"/>
        <w:spacing w:before="0" w:beforeAutospacing="0" w:after="120" w:afterAutospacing="0"/>
        <w:jc w:val="both"/>
        <w:rPr>
          <w:rFonts w:eastAsiaTheme="minorHAnsi"/>
          <w:sz w:val="22"/>
          <w:szCs w:val="22"/>
        </w:rPr>
      </w:pPr>
      <w:r w:rsidRPr="00F528EF">
        <w:rPr>
          <w:rFonts w:eastAsiaTheme="minorHAnsi"/>
          <w:b/>
          <w:sz w:val="22"/>
          <w:szCs w:val="22"/>
        </w:rPr>
        <w:t>Latvia</w:t>
      </w:r>
      <w:r w:rsidR="00550618" w:rsidRPr="00F528EF">
        <w:rPr>
          <w:rFonts w:eastAsiaTheme="minorHAnsi"/>
          <w:b/>
          <w:sz w:val="22"/>
          <w:szCs w:val="22"/>
        </w:rPr>
        <w:t xml:space="preserve"> has a strong institutional and legislative framework that supports fiscal risks management. </w:t>
      </w:r>
      <w:r w:rsidR="00550618" w:rsidRPr="00F528EF">
        <w:rPr>
          <w:rFonts w:eastAsiaTheme="minorHAnsi"/>
          <w:sz w:val="22"/>
          <w:szCs w:val="22"/>
        </w:rPr>
        <w:t>A</w:t>
      </w:r>
      <w:r w:rsidRPr="00F528EF">
        <w:rPr>
          <w:rFonts w:eastAsiaTheme="minorHAnsi"/>
          <w:sz w:val="22"/>
          <w:szCs w:val="22"/>
        </w:rPr>
        <w:t xml:space="preserve"> Fiscal Council </w:t>
      </w:r>
      <w:r w:rsidR="00550618" w:rsidRPr="00F528EF">
        <w:rPr>
          <w:rFonts w:eastAsiaTheme="minorHAnsi"/>
          <w:sz w:val="22"/>
          <w:szCs w:val="22"/>
        </w:rPr>
        <w:t xml:space="preserve">is </w:t>
      </w:r>
      <w:r w:rsidRPr="00F528EF">
        <w:rPr>
          <w:rFonts w:eastAsiaTheme="minorHAnsi"/>
          <w:sz w:val="22"/>
          <w:szCs w:val="22"/>
        </w:rPr>
        <w:t>responsible for macroeconomic forecasts and risks,</w:t>
      </w:r>
      <w:r w:rsidR="004960F9" w:rsidRPr="00F528EF">
        <w:rPr>
          <w:rFonts w:eastAsiaTheme="minorHAnsi"/>
          <w:sz w:val="22"/>
          <w:szCs w:val="22"/>
        </w:rPr>
        <w:t xml:space="preserve"> and the MOF has the overall responsibility for managing fiscal risks. A</w:t>
      </w:r>
      <w:r w:rsidRPr="00F528EF">
        <w:rPr>
          <w:rFonts w:eastAsiaTheme="minorHAnsi"/>
          <w:sz w:val="22"/>
          <w:szCs w:val="22"/>
        </w:rPr>
        <w:t xml:space="preserve"> Law on Fiscal Discipline </w:t>
      </w:r>
      <w:r w:rsidR="00550618" w:rsidRPr="00F528EF">
        <w:rPr>
          <w:rFonts w:eastAsiaTheme="minorHAnsi"/>
          <w:sz w:val="22"/>
          <w:szCs w:val="22"/>
        </w:rPr>
        <w:t xml:space="preserve">is in place </w:t>
      </w:r>
      <w:r w:rsidRPr="00F528EF">
        <w:rPr>
          <w:rFonts w:eastAsiaTheme="minorHAnsi"/>
          <w:sz w:val="22"/>
          <w:szCs w:val="22"/>
        </w:rPr>
        <w:t xml:space="preserve">that requires a Fiscal Risks Declaration whereby all fiscal risks must be declared and provided as an annex to the medium-term budget law. As soon as any risks materialize, money from the fiscal (contingency) reserve is redirected (for example, if the deficit is not within the target fiscal rule). The minimum amount that must be in this reserve is 0.1% of GDP. A regulation is also in place on the management of fiscal risks, which identifies specific risks from groups (e.g. PPPs) and individuals (specific partnerships between government and the private sector); and types of risk events, and their sources (who or what was the source of that risk).  </w:t>
      </w:r>
    </w:p>
    <w:p w14:paraId="5AAD26C6" w14:textId="368099F9" w:rsidR="00550618" w:rsidRPr="00F528EF" w:rsidRDefault="004960F9" w:rsidP="00550618">
      <w:pPr>
        <w:pStyle w:val="NormalWeb"/>
        <w:spacing w:before="0" w:beforeAutospacing="0" w:after="120" w:afterAutospacing="0"/>
        <w:jc w:val="both"/>
        <w:rPr>
          <w:rFonts w:eastAsiaTheme="minorHAnsi"/>
          <w:sz w:val="22"/>
          <w:szCs w:val="22"/>
        </w:rPr>
      </w:pPr>
      <w:r w:rsidRPr="00F528EF">
        <w:rPr>
          <w:rFonts w:eastAsiaTheme="minorHAnsi"/>
          <w:b/>
          <w:sz w:val="22"/>
          <w:szCs w:val="22"/>
        </w:rPr>
        <w:t xml:space="preserve">The </w:t>
      </w:r>
      <w:r w:rsidR="00510570" w:rsidRPr="00F528EF">
        <w:rPr>
          <w:rFonts w:eastAsiaTheme="minorHAnsi"/>
          <w:b/>
          <w:sz w:val="22"/>
          <w:szCs w:val="22"/>
        </w:rPr>
        <w:t xml:space="preserve">Latvian </w:t>
      </w:r>
      <w:proofErr w:type="spellStart"/>
      <w:r w:rsidRPr="00F528EF">
        <w:rPr>
          <w:rFonts w:eastAsiaTheme="minorHAnsi"/>
          <w:b/>
          <w:sz w:val="22"/>
          <w:szCs w:val="22"/>
        </w:rPr>
        <w:t>MoF</w:t>
      </w:r>
      <w:proofErr w:type="spellEnd"/>
      <w:r w:rsidRPr="00F528EF">
        <w:rPr>
          <w:rFonts w:eastAsiaTheme="minorHAnsi"/>
          <w:b/>
          <w:sz w:val="22"/>
          <w:szCs w:val="22"/>
        </w:rPr>
        <w:t xml:space="preserve"> </w:t>
      </w:r>
      <w:r w:rsidR="00D94176" w:rsidRPr="00F528EF">
        <w:rPr>
          <w:rFonts w:eastAsiaTheme="minorHAnsi"/>
          <w:b/>
          <w:sz w:val="22"/>
          <w:szCs w:val="22"/>
        </w:rPr>
        <w:t>advise</w:t>
      </w:r>
      <w:r w:rsidRPr="00F528EF">
        <w:rPr>
          <w:rFonts w:eastAsiaTheme="minorHAnsi"/>
          <w:b/>
          <w:sz w:val="22"/>
          <w:szCs w:val="22"/>
        </w:rPr>
        <w:t>s</w:t>
      </w:r>
      <w:r w:rsidR="00D94176" w:rsidRPr="00F528EF">
        <w:rPr>
          <w:rFonts w:eastAsiaTheme="minorHAnsi"/>
          <w:b/>
          <w:sz w:val="22"/>
          <w:szCs w:val="22"/>
        </w:rPr>
        <w:t xml:space="preserve"> line ministries on how to manage their risks including providing templates which line </w:t>
      </w:r>
      <w:r w:rsidRPr="00F528EF">
        <w:rPr>
          <w:rFonts w:eastAsiaTheme="minorHAnsi"/>
          <w:b/>
          <w:sz w:val="22"/>
          <w:szCs w:val="22"/>
        </w:rPr>
        <w:t xml:space="preserve">ministries must use to submit </w:t>
      </w:r>
      <w:r w:rsidR="00D94176" w:rsidRPr="00F528EF">
        <w:rPr>
          <w:rFonts w:eastAsiaTheme="minorHAnsi"/>
          <w:b/>
          <w:sz w:val="22"/>
          <w:szCs w:val="22"/>
        </w:rPr>
        <w:t>report</w:t>
      </w:r>
      <w:r w:rsidRPr="00F528EF">
        <w:rPr>
          <w:rFonts w:eastAsiaTheme="minorHAnsi"/>
          <w:b/>
          <w:sz w:val="22"/>
          <w:szCs w:val="22"/>
        </w:rPr>
        <w:t>s</w:t>
      </w:r>
      <w:r w:rsidR="00D94176" w:rsidRPr="00F528EF">
        <w:rPr>
          <w:rFonts w:eastAsiaTheme="minorHAnsi"/>
          <w:b/>
          <w:sz w:val="22"/>
          <w:szCs w:val="22"/>
        </w:rPr>
        <w:t xml:space="preserve"> once a year</w:t>
      </w:r>
      <w:r w:rsidRPr="00F528EF">
        <w:rPr>
          <w:rFonts w:eastAsiaTheme="minorHAnsi"/>
          <w:sz w:val="22"/>
          <w:szCs w:val="22"/>
        </w:rPr>
        <w:t>. The</w:t>
      </w:r>
      <w:r w:rsidR="00D94176" w:rsidRPr="00F528EF">
        <w:rPr>
          <w:rFonts w:eastAsiaTheme="minorHAnsi"/>
          <w:sz w:val="22"/>
          <w:szCs w:val="22"/>
        </w:rPr>
        <w:t xml:space="preserve"> </w:t>
      </w:r>
      <w:proofErr w:type="spellStart"/>
      <w:r w:rsidR="00D94176" w:rsidRPr="00F528EF">
        <w:rPr>
          <w:rFonts w:eastAsiaTheme="minorHAnsi"/>
          <w:sz w:val="22"/>
          <w:szCs w:val="22"/>
        </w:rPr>
        <w:t>MoF</w:t>
      </w:r>
      <w:proofErr w:type="spellEnd"/>
      <w:r w:rsidR="00D94176" w:rsidRPr="00F528EF">
        <w:rPr>
          <w:rFonts w:eastAsiaTheme="minorHAnsi"/>
          <w:sz w:val="22"/>
          <w:szCs w:val="22"/>
        </w:rPr>
        <w:t xml:space="preserve"> then uses </w:t>
      </w:r>
      <w:r w:rsidRPr="00F528EF">
        <w:rPr>
          <w:rFonts w:eastAsiaTheme="minorHAnsi"/>
          <w:sz w:val="22"/>
          <w:szCs w:val="22"/>
        </w:rPr>
        <w:t xml:space="preserve">these reports </w:t>
      </w:r>
      <w:r w:rsidR="00D94176" w:rsidRPr="00F528EF">
        <w:rPr>
          <w:rFonts w:eastAsiaTheme="minorHAnsi"/>
          <w:sz w:val="22"/>
          <w:szCs w:val="22"/>
        </w:rPr>
        <w:t xml:space="preserve">to update the </w:t>
      </w:r>
      <w:r w:rsidR="00D94176" w:rsidRPr="00F528EF">
        <w:rPr>
          <w:rFonts w:eastAsiaTheme="minorHAnsi"/>
          <w:sz w:val="22"/>
          <w:szCs w:val="22"/>
        </w:rPr>
        <w:lastRenderedPageBreak/>
        <w:t>registry</w:t>
      </w:r>
      <w:r w:rsidR="00F07A07" w:rsidRPr="00F528EF">
        <w:rPr>
          <w:rFonts w:eastAsiaTheme="minorHAnsi"/>
          <w:sz w:val="22"/>
          <w:szCs w:val="22"/>
        </w:rPr>
        <w:t xml:space="preserve"> of risks</w:t>
      </w:r>
      <w:r w:rsidR="00D94176" w:rsidRPr="00F528EF">
        <w:rPr>
          <w:rFonts w:eastAsiaTheme="minorHAnsi"/>
          <w:sz w:val="22"/>
          <w:szCs w:val="22"/>
        </w:rPr>
        <w:t xml:space="preserve">. This registry, which is contained within an EXCEL spreadsheet, numbers the risks, and includes their source, description, quantifies their impact on the deficit if they materialize, and provides a probability rating. Based on this assessment, the </w:t>
      </w:r>
      <w:proofErr w:type="spellStart"/>
      <w:r w:rsidR="00D94176" w:rsidRPr="00F528EF">
        <w:rPr>
          <w:rFonts w:eastAsiaTheme="minorHAnsi"/>
          <w:sz w:val="22"/>
          <w:szCs w:val="22"/>
        </w:rPr>
        <w:t>MoF</w:t>
      </w:r>
      <w:proofErr w:type="spellEnd"/>
      <w:r w:rsidR="00D94176" w:rsidRPr="00F528EF">
        <w:rPr>
          <w:rFonts w:eastAsiaTheme="minorHAnsi"/>
          <w:sz w:val="22"/>
          <w:szCs w:val="22"/>
        </w:rPr>
        <w:t xml:space="preserve"> provides an opinion on what needs to be done to improve risk management. </w:t>
      </w:r>
    </w:p>
    <w:p w14:paraId="774FE242" w14:textId="1A06481E" w:rsidR="00550618" w:rsidRPr="00F528EF" w:rsidRDefault="00550618" w:rsidP="00550618">
      <w:pPr>
        <w:pStyle w:val="NormalWeb"/>
        <w:spacing w:before="0" w:beforeAutospacing="0" w:after="120" w:afterAutospacing="0"/>
        <w:jc w:val="both"/>
        <w:rPr>
          <w:rFonts w:eastAsiaTheme="minorHAnsi"/>
          <w:sz w:val="22"/>
          <w:szCs w:val="22"/>
        </w:rPr>
      </w:pPr>
      <w:r w:rsidRPr="00F528EF">
        <w:rPr>
          <w:rFonts w:eastAsiaTheme="minorHAnsi"/>
          <w:b/>
          <w:sz w:val="22"/>
          <w:szCs w:val="22"/>
        </w:rPr>
        <w:t>It was acknowledged during discussions that some countries do not have large resources for reserves so any buffer may need to be small, but its existence is important to external investors</w:t>
      </w:r>
      <w:r w:rsidRPr="00F528EF">
        <w:rPr>
          <w:rFonts w:eastAsiaTheme="minorHAnsi"/>
          <w:sz w:val="22"/>
          <w:szCs w:val="22"/>
        </w:rPr>
        <w:t xml:space="preserve"> and lending institutions and to gain good credit ratings (e.g. from Standard and </w:t>
      </w:r>
      <w:proofErr w:type="spellStart"/>
      <w:r w:rsidRPr="00F528EF">
        <w:rPr>
          <w:rFonts w:eastAsiaTheme="minorHAnsi"/>
          <w:sz w:val="22"/>
          <w:szCs w:val="22"/>
        </w:rPr>
        <w:t>Poors</w:t>
      </w:r>
      <w:proofErr w:type="spellEnd"/>
      <w:r w:rsidRPr="00F528EF">
        <w:rPr>
          <w:rFonts w:eastAsiaTheme="minorHAnsi"/>
          <w:sz w:val="22"/>
          <w:szCs w:val="22"/>
        </w:rPr>
        <w:t>). Reserves can also be sourced from liquidizing assets, making more economic use of public capital through PPPs, and managing debt better.</w:t>
      </w:r>
    </w:p>
    <w:p w14:paraId="2D75305C" w14:textId="6C05BB42" w:rsidR="00D94176" w:rsidRPr="00F528EF" w:rsidRDefault="00D94176" w:rsidP="001978F0">
      <w:pPr>
        <w:pStyle w:val="NormalWeb"/>
        <w:spacing w:before="0" w:beforeAutospacing="0" w:after="120" w:afterAutospacing="0"/>
        <w:jc w:val="both"/>
        <w:outlineLvl w:val="2"/>
        <w:rPr>
          <w:rFonts w:eastAsiaTheme="minorHAnsi"/>
          <w:b/>
          <w:color w:val="538135" w:themeColor="accent6" w:themeShade="BF"/>
          <w:sz w:val="22"/>
          <w:szCs w:val="22"/>
        </w:rPr>
      </w:pPr>
      <w:bookmarkStart w:id="6" w:name="_Toc482262568"/>
      <w:r w:rsidRPr="00F528EF">
        <w:rPr>
          <w:rFonts w:eastAsiaTheme="minorHAnsi"/>
          <w:b/>
          <w:color w:val="538135" w:themeColor="accent6" w:themeShade="BF"/>
          <w:sz w:val="22"/>
          <w:szCs w:val="22"/>
        </w:rPr>
        <w:t>Case Study – Fiscal Risk Management for State-Owned Enterprises (SOEs)</w:t>
      </w:r>
      <w:bookmarkEnd w:id="6"/>
    </w:p>
    <w:p w14:paraId="4E34BF33" w14:textId="2368B566" w:rsidR="001E7C34" w:rsidRPr="00F528EF" w:rsidRDefault="00D94176" w:rsidP="00414891">
      <w:pPr>
        <w:pStyle w:val="NormalWeb"/>
        <w:spacing w:before="0" w:beforeAutospacing="0" w:after="120" w:afterAutospacing="0"/>
        <w:jc w:val="both"/>
        <w:rPr>
          <w:sz w:val="22"/>
          <w:szCs w:val="22"/>
        </w:rPr>
      </w:pPr>
      <w:r w:rsidRPr="00F528EF">
        <w:rPr>
          <w:rFonts w:eastAsiaTheme="minorHAnsi"/>
          <w:b/>
          <w:sz w:val="22"/>
          <w:szCs w:val="22"/>
        </w:rPr>
        <w:t xml:space="preserve">The </w:t>
      </w:r>
      <w:r w:rsidR="001E7C34" w:rsidRPr="00F528EF">
        <w:rPr>
          <w:rFonts w:eastAsiaTheme="minorHAnsi"/>
          <w:b/>
          <w:sz w:val="22"/>
          <w:szCs w:val="22"/>
        </w:rPr>
        <w:t>World Bank is also responding to client demand and working with several countries o</w:t>
      </w:r>
      <w:r w:rsidR="00B8060E" w:rsidRPr="00F528EF">
        <w:rPr>
          <w:rFonts w:eastAsiaTheme="minorHAnsi"/>
          <w:b/>
          <w:sz w:val="22"/>
          <w:szCs w:val="22"/>
        </w:rPr>
        <w:t xml:space="preserve">n </w:t>
      </w:r>
      <w:r w:rsidR="00F30B63" w:rsidRPr="00F528EF">
        <w:rPr>
          <w:rFonts w:eastAsiaTheme="minorHAnsi"/>
          <w:b/>
          <w:sz w:val="22"/>
          <w:szCs w:val="22"/>
        </w:rPr>
        <w:t xml:space="preserve">reforming </w:t>
      </w:r>
      <w:r w:rsidR="00B8060E" w:rsidRPr="00F528EF">
        <w:rPr>
          <w:rFonts w:eastAsiaTheme="minorHAnsi"/>
          <w:b/>
          <w:sz w:val="22"/>
          <w:szCs w:val="22"/>
        </w:rPr>
        <w:t>SO</w:t>
      </w:r>
      <w:r w:rsidR="001E7C34" w:rsidRPr="00F528EF">
        <w:rPr>
          <w:rFonts w:eastAsiaTheme="minorHAnsi"/>
          <w:b/>
          <w:sz w:val="22"/>
          <w:szCs w:val="22"/>
        </w:rPr>
        <w:t>Es</w:t>
      </w:r>
      <w:r w:rsidR="001E7C34" w:rsidRPr="00F528EF">
        <w:rPr>
          <w:rFonts w:eastAsiaTheme="minorHAnsi"/>
          <w:sz w:val="22"/>
          <w:szCs w:val="22"/>
        </w:rPr>
        <w:t xml:space="preserve">, including </w:t>
      </w:r>
      <w:r w:rsidR="00F30B63" w:rsidRPr="00F528EF">
        <w:rPr>
          <w:rFonts w:eastAsiaTheme="minorHAnsi"/>
          <w:sz w:val="22"/>
          <w:szCs w:val="22"/>
        </w:rPr>
        <w:t xml:space="preserve">areas of governance and accountability as well as </w:t>
      </w:r>
      <w:r w:rsidR="00397A5D" w:rsidRPr="00F528EF">
        <w:rPr>
          <w:rFonts w:eastAsiaTheme="minorHAnsi"/>
          <w:sz w:val="22"/>
          <w:szCs w:val="22"/>
        </w:rPr>
        <w:t xml:space="preserve">creating a </w:t>
      </w:r>
      <w:r w:rsidR="00F30B63" w:rsidRPr="00F528EF">
        <w:rPr>
          <w:rFonts w:eastAsiaTheme="minorHAnsi"/>
          <w:sz w:val="22"/>
          <w:szCs w:val="22"/>
        </w:rPr>
        <w:t xml:space="preserve">level playing field when it comes to competition with </w:t>
      </w:r>
      <w:r w:rsidR="001E7C34" w:rsidRPr="00F528EF">
        <w:rPr>
          <w:rFonts w:eastAsiaTheme="minorHAnsi"/>
          <w:sz w:val="22"/>
          <w:szCs w:val="22"/>
        </w:rPr>
        <w:t>the private sector.</w:t>
      </w:r>
      <w:r w:rsidR="00414891" w:rsidRPr="00F528EF">
        <w:rPr>
          <w:rFonts w:eastAsiaTheme="minorHAnsi"/>
          <w:sz w:val="22"/>
          <w:szCs w:val="22"/>
        </w:rPr>
        <w:t xml:space="preserve"> </w:t>
      </w:r>
      <w:r w:rsidR="00F30B63" w:rsidRPr="00F528EF">
        <w:rPr>
          <w:rFonts w:eastAsiaTheme="minorHAnsi"/>
          <w:sz w:val="22"/>
          <w:szCs w:val="22"/>
        </w:rPr>
        <w:t xml:space="preserve">Financial position and indebtedness </w:t>
      </w:r>
      <w:r w:rsidR="00B8060E" w:rsidRPr="00F528EF">
        <w:rPr>
          <w:rFonts w:eastAsiaTheme="minorHAnsi"/>
          <w:sz w:val="22"/>
          <w:szCs w:val="22"/>
        </w:rPr>
        <w:t xml:space="preserve">of SOEs is a </w:t>
      </w:r>
      <w:r w:rsidR="00F30B63" w:rsidRPr="00F528EF">
        <w:rPr>
          <w:rFonts w:eastAsiaTheme="minorHAnsi"/>
          <w:sz w:val="22"/>
          <w:szCs w:val="22"/>
        </w:rPr>
        <w:t xml:space="preserve">significant </w:t>
      </w:r>
      <w:r w:rsidR="00B8060E" w:rsidRPr="00F528EF">
        <w:rPr>
          <w:rFonts w:eastAsiaTheme="minorHAnsi"/>
          <w:sz w:val="22"/>
          <w:szCs w:val="22"/>
        </w:rPr>
        <w:t xml:space="preserve">issue in the </w:t>
      </w:r>
      <w:r w:rsidR="00AB4033" w:rsidRPr="00F528EF">
        <w:rPr>
          <w:rFonts w:eastAsiaTheme="minorHAnsi"/>
          <w:sz w:val="22"/>
          <w:szCs w:val="22"/>
        </w:rPr>
        <w:t xml:space="preserve">ECA </w:t>
      </w:r>
      <w:r w:rsidR="00B8060E" w:rsidRPr="00F528EF">
        <w:rPr>
          <w:rFonts w:eastAsiaTheme="minorHAnsi"/>
          <w:sz w:val="22"/>
          <w:szCs w:val="22"/>
        </w:rPr>
        <w:t>region</w:t>
      </w:r>
      <w:r w:rsidR="00397A5D" w:rsidRPr="00F528EF">
        <w:rPr>
          <w:rFonts w:eastAsiaTheme="minorHAnsi"/>
          <w:sz w:val="22"/>
          <w:szCs w:val="22"/>
        </w:rPr>
        <w:t xml:space="preserve"> and</w:t>
      </w:r>
      <w:r w:rsidR="00414891" w:rsidRPr="00F528EF">
        <w:rPr>
          <w:rFonts w:eastAsiaTheme="minorHAnsi"/>
          <w:sz w:val="22"/>
          <w:szCs w:val="22"/>
        </w:rPr>
        <w:t xml:space="preserve"> </w:t>
      </w:r>
      <w:r w:rsidR="00C111DC" w:rsidRPr="00F528EF">
        <w:rPr>
          <w:rFonts w:eastAsiaTheme="minorHAnsi"/>
          <w:sz w:val="22"/>
          <w:szCs w:val="22"/>
        </w:rPr>
        <w:t xml:space="preserve">SOEs </w:t>
      </w:r>
      <w:r w:rsidR="00414891" w:rsidRPr="00F528EF">
        <w:rPr>
          <w:rFonts w:eastAsiaTheme="minorHAnsi"/>
          <w:sz w:val="22"/>
          <w:szCs w:val="22"/>
        </w:rPr>
        <w:t>are</w:t>
      </w:r>
      <w:r w:rsidR="00837C39" w:rsidRPr="00F528EF">
        <w:rPr>
          <w:rFonts w:eastAsiaTheme="minorHAnsi"/>
          <w:sz w:val="22"/>
          <w:szCs w:val="22"/>
        </w:rPr>
        <w:t xml:space="preserve"> </w:t>
      </w:r>
      <w:r w:rsidR="00397A5D" w:rsidRPr="00F528EF">
        <w:rPr>
          <w:rFonts w:eastAsiaTheme="minorHAnsi"/>
          <w:sz w:val="22"/>
          <w:szCs w:val="22"/>
        </w:rPr>
        <w:t xml:space="preserve">also </w:t>
      </w:r>
      <w:r w:rsidR="00837C39" w:rsidRPr="00F528EF">
        <w:rPr>
          <w:rFonts w:eastAsiaTheme="minorHAnsi"/>
          <w:sz w:val="22"/>
          <w:szCs w:val="22"/>
        </w:rPr>
        <w:t xml:space="preserve">significant contributors to GDP and </w:t>
      </w:r>
      <w:r w:rsidR="007134DB" w:rsidRPr="00F528EF">
        <w:rPr>
          <w:rFonts w:eastAsiaTheme="minorHAnsi"/>
          <w:sz w:val="22"/>
          <w:szCs w:val="22"/>
        </w:rPr>
        <w:t xml:space="preserve">among the largest employers. </w:t>
      </w:r>
      <w:r w:rsidR="00837C39" w:rsidRPr="00F528EF">
        <w:rPr>
          <w:rFonts w:eastAsiaTheme="minorHAnsi"/>
          <w:sz w:val="22"/>
          <w:szCs w:val="22"/>
        </w:rPr>
        <w:t xml:space="preserve">They </w:t>
      </w:r>
      <w:r w:rsidR="00C111DC" w:rsidRPr="00F528EF">
        <w:rPr>
          <w:rFonts w:eastAsiaTheme="minorHAnsi"/>
          <w:sz w:val="22"/>
          <w:szCs w:val="22"/>
        </w:rPr>
        <w:t xml:space="preserve">exist in the sectors </w:t>
      </w:r>
      <w:r w:rsidR="00397A5D" w:rsidRPr="00F528EF">
        <w:rPr>
          <w:rFonts w:eastAsiaTheme="minorHAnsi"/>
          <w:sz w:val="22"/>
          <w:szCs w:val="22"/>
        </w:rPr>
        <w:t xml:space="preserve">such </w:t>
      </w:r>
      <w:r w:rsidR="003732C2" w:rsidRPr="00F528EF">
        <w:rPr>
          <w:rFonts w:eastAsiaTheme="minorHAnsi"/>
          <w:sz w:val="22"/>
          <w:szCs w:val="22"/>
        </w:rPr>
        <w:t>as</w:t>
      </w:r>
      <w:r w:rsidR="00C111DC" w:rsidRPr="00F528EF">
        <w:rPr>
          <w:rFonts w:eastAsiaTheme="minorHAnsi"/>
          <w:sz w:val="22"/>
          <w:szCs w:val="22"/>
        </w:rPr>
        <w:t xml:space="preserve"> energy, transport</w:t>
      </w:r>
      <w:r w:rsidR="00414891" w:rsidRPr="00F528EF">
        <w:rPr>
          <w:rFonts w:eastAsiaTheme="minorHAnsi"/>
          <w:sz w:val="22"/>
          <w:szCs w:val="22"/>
        </w:rPr>
        <w:t>, telecommunications, financial and</w:t>
      </w:r>
      <w:r w:rsidR="00C111DC" w:rsidRPr="00F528EF">
        <w:rPr>
          <w:rFonts w:eastAsiaTheme="minorHAnsi"/>
          <w:sz w:val="22"/>
          <w:szCs w:val="22"/>
        </w:rPr>
        <w:t xml:space="preserve"> manufacturing. </w:t>
      </w:r>
      <w:r w:rsidR="00652138" w:rsidRPr="00F528EF">
        <w:rPr>
          <w:rFonts w:eastAsiaTheme="minorHAnsi"/>
          <w:sz w:val="22"/>
          <w:szCs w:val="22"/>
        </w:rPr>
        <w:t xml:space="preserve">According to a 2016 IMF study, government bailouts of troubled SOEs cost 3 percent of GDP on average and 15 percent of GDP in the most extreme cases. </w:t>
      </w:r>
      <w:r w:rsidR="0079565B" w:rsidRPr="00F528EF">
        <w:rPr>
          <w:rFonts w:eastAsiaTheme="minorHAnsi"/>
          <w:sz w:val="22"/>
          <w:szCs w:val="22"/>
        </w:rPr>
        <w:t xml:space="preserve">Thus, </w:t>
      </w:r>
      <w:r w:rsidR="00652138" w:rsidRPr="00F528EF">
        <w:rPr>
          <w:rFonts w:eastAsiaTheme="minorHAnsi"/>
          <w:sz w:val="22"/>
          <w:szCs w:val="22"/>
        </w:rPr>
        <w:t>SOEs can prese</w:t>
      </w:r>
      <w:r w:rsidR="0079565B" w:rsidRPr="00F528EF">
        <w:rPr>
          <w:rFonts w:eastAsiaTheme="minorHAnsi"/>
          <w:sz w:val="22"/>
          <w:szCs w:val="22"/>
        </w:rPr>
        <w:t xml:space="preserve">nt significant fiscal risks, and should form part </w:t>
      </w:r>
      <w:r w:rsidR="00652138" w:rsidRPr="00F528EF">
        <w:rPr>
          <w:rFonts w:eastAsiaTheme="minorHAnsi"/>
          <w:sz w:val="22"/>
          <w:szCs w:val="22"/>
        </w:rPr>
        <w:t>of an overall fiscal risk management strategy</w:t>
      </w:r>
      <w:r w:rsidR="00397A5D" w:rsidRPr="00F528EF">
        <w:rPr>
          <w:rFonts w:eastAsiaTheme="minorHAnsi"/>
          <w:sz w:val="22"/>
          <w:szCs w:val="22"/>
        </w:rPr>
        <w:t xml:space="preserve"> of </w:t>
      </w:r>
      <w:r w:rsidR="003732C2" w:rsidRPr="00F528EF">
        <w:rPr>
          <w:rFonts w:eastAsiaTheme="minorHAnsi"/>
          <w:sz w:val="22"/>
          <w:szCs w:val="22"/>
        </w:rPr>
        <w:t>Governments</w:t>
      </w:r>
      <w:r w:rsidR="00652138" w:rsidRPr="00F528EF">
        <w:rPr>
          <w:rFonts w:eastAsiaTheme="minorHAnsi"/>
          <w:sz w:val="22"/>
          <w:szCs w:val="22"/>
        </w:rPr>
        <w:t>.</w:t>
      </w:r>
    </w:p>
    <w:p w14:paraId="1540542D" w14:textId="0EC554EB" w:rsidR="0007671D" w:rsidRPr="00F528EF" w:rsidRDefault="00D16714" w:rsidP="00414891">
      <w:pPr>
        <w:pStyle w:val="NormalWeb"/>
        <w:spacing w:before="0" w:beforeAutospacing="0" w:after="120" w:afterAutospacing="0"/>
        <w:jc w:val="both"/>
        <w:rPr>
          <w:sz w:val="22"/>
          <w:szCs w:val="22"/>
        </w:rPr>
      </w:pPr>
      <w:r w:rsidRPr="00F528EF">
        <w:rPr>
          <w:b/>
          <w:sz w:val="22"/>
          <w:szCs w:val="22"/>
        </w:rPr>
        <w:t>Legislation and government regulations need to define the primary data sources and specific indicators to be used for monitoring contingent liabilities originating from SOEs</w:t>
      </w:r>
      <w:r w:rsidR="00AB4033" w:rsidRPr="00F528EF">
        <w:rPr>
          <w:sz w:val="22"/>
          <w:szCs w:val="22"/>
        </w:rPr>
        <w:t xml:space="preserve">. </w:t>
      </w:r>
      <w:r w:rsidRPr="00F528EF">
        <w:rPr>
          <w:sz w:val="22"/>
          <w:szCs w:val="22"/>
        </w:rPr>
        <w:t>Coordination mechanisms and information flows need to be transparent and streamlined to ensure efficiency and confidentiality of information, as appropriate. Care should be taken to avoid duplicate lines of reporting to reduce the overall administrative burden for SOEs and government agencies.</w:t>
      </w:r>
      <w:r w:rsidR="00397A5D" w:rsidRPr="00F528EF">
        <w:rPr>
          <w:sz w:val="22"/>
          <w:szCs w:val="22"/>
        </w:rPr>
        <w:t xml:space="preserve"> T</w:t>
      </w:r>
      <w:r w:rsidR="003732C2" w:rsidRPr="00F528EF">
        <w:rPr>
          <w:sz w:val="22"/>
          <w:szCs w:val="22"/>
        </w:rPr>
        <w:t xml:space="preserve">he quality of information used in the analysis is </w:t>
      </w:r>
      <w:r w:rsidR="00397A5D" w:rsidRPr="00F528EF">
        <w:rPr>
          <w:sz w:val="22"/>
          <w:szCs w:val="22"/>
        </w:rPr>
        <w:t xml:space="preserve">also </w:t>
      </w:r>
      <w:r w:rsidR="003732C2" w:rsidRPr="00F528EF">
        <w:rPr>
          <w:sz w:val="22"/>
          <w:szCs w:val="22"/>
        </w:rPr>
        <w:t>critical and this can only be ensured by strong financial management and auditing practices in SOEs, as well as adequate accountability mechanisms in place.</w:t>
      </w:r>
      <w:r w:rsidR="003732C2" w:rsidRPr="00F528EF">
        <w:rPr>
          <w:rFonts w:eastAsiaTheme="minorHAnsi"/>
          <w:sz w:val="22"/>
          <w:szCs w:val="22"/>
        </w:rPr>
        <w:t xml:space="preserve"> Further, l</w:t>
      </w:r>
      <w:r w:rsidR="003732C2" w:rsidRPr="00F528EF">
        <w:rPr>
          <w:sz w:val="22"/>
          <w:szCs w:val="22"/>
        </w:rPr>
        <w:t>aws and regulations should stipulate which government agency is responsible for primary data collection and analysis of SOE debt. One unit (for example, within the MOF) can be responsible for such data collection, consolidation, and analysis.</w:t>
      </w:r>
    </w:p>
    <w:p w14:paraId="5FE9FA05" w14:textId="2C6FAD81" w:rsidR="0007671D" w:rsidRPr="00F528EF" w:rsidRDefault="00F07222" w:rsidP="00735165">
      <w:pPr>
        <w:pStyle w:val="NormalWeb"/>
        <w:spacing w:before="0" w:beforeAutospacing="0" w:after="120" w:afterAutospacing="0"/>
        <w:jc w:val="both"/>
        <w:rPr>
          <w:rFonts w:eastAsiaTheme="minorHAnsi"/>
          <w:sz w:val="22"/>
          <w:szCs w:val="22"/>
        </w:rPr>
      </w:pPr>
      <w:r w:rsidRPr="00F528EF">
        <w:rPr>
          <w:rFonts w:eastAsiaTheme="minorHAnsi"/>
          <w:b/>
          <w:sz w:val="22"/>
          <w:szCs w:val="22"/>
        </w:rPr>
        <w:t>Where the oversight of SOEs within the Government is placed is also importan</w:t>
      </w:r>
      <w:r w:rsidR="00735165" w:rsidRPr="00F528EF">
        <w:rPr>
          <w:rFonts w:eastAsiaTheme="minorHAnsi"/>
          <w:b/>
          <w:sz w:val="22"/>
          <w:szCs w:val="22"/>
        </w:rPr>
        <w:t>t</w:t>
      </w:r>
      <w:r w:rsidR="00735165" w:rsidRPr="00F528EF">
        <w:rPr>
          <w:rFonts w:eastAsiaTheme="minorHAnsi"/>
          <w:sz w:val="22"/>
          <w:szCs w:val="22"/>
        </w:rPr>
        <w:t xml:space="preserve">. </w:t>
      </w:r>
      <w:r w:rsidR="003732C2" w:rsidRPr="00F528EF">
        <w:rPr>
          <w:rFonts w:eastAsiaTheme="minorHAnsi"/>
          <w:sz w:val="22"/>
          <w:szCs w:val="22"/>
        </w:rPr>
        <w:t xml:space="preserve">Good practices call for either </w:t>
      </w:r>
      <w:r w:rsidR="00674D96" w:rsidRPr="00F528EF">
        <w:rPr>
          <w:rFonts w:eastAsiaTheme="minorHAnsi"/>
          <w:sz w:val="22"/>
          <w:szCs w:val="22"/>
        </w:rPr>
        <w:t xml:space="preserve">a </w:t>
      </w:r>
      <w:r w:rsidR="003732C2" w:rsidRPr="00F528EF">
        <w:rPr>
          <w:rFonts w:eastAsiaTheme="minorHAnsi"/>
          <w:sz w:val="22"/>
          <w:szCs w:val="22"/>
        </w:rPr>
        <w:t xml:space="preserve">consolidated ownership function or at least </w:t>
      </w:r>
      <w:r w:rsidR="00674D96" w:rsidRPr="00F528EF">
        <w:rPr>
          <w:rFonts w:eastAsiaTheme="minorHAnsi"/>
          <w:sz w:val="22"/>
          <w:szCs w:val="22"/>
        </w:rPr>
        <w:t xml:space="preserve">a </w:t>
      </w:r>
      <w:r w:rsidR="003732C2" w:rsidRPr="00F528EF">
        <w:rPr>
          <w:rFonts w:eastAsiaTheme="minorHAnsi"/>
          <w:sz w:val="22"/>
          <w:szCs w:val="22"/>
        </w:rPr>
        <w:t xml:space="preserve">well-coordinated one. </w:t>
      </w:r>
      <w:r w:rsidRPr="00F528EF">
        <w:rPr>
          <w:rFonts w:eastAsiaTheme="minorHAnsi"/>
          <w:sz w:val="22"/>
          <w:szCs w:val="22"/>
        </w:rPr>
        <w:t xml:space="preserve">It </w:t>
      </w:r>
      <w:r w:rsidR="003732C2" w:rsidRPr="00F528EF">
        <w:rPr>
          <w:rFonts w:eastAsiaTheme="minorHAnsi"/>
          <w:sz w:val="22"/>
          <w:szCs w:val="22"/>
        </w:rPr>
        <w:t>c</w:t>
      </w:r>
      <w:r w:rsidRPr="00F528EF">
        <w:rPr>
          <w:rFonts w:eastAsiaTheme="minorHAnsi"/>
          <w:sz w:val="22"/>
          <w:szCs w:val="22"/>
        </w:rPr>
        <w:t>ould be a unit</w:t>
      </w:r>
      <w:r w:rsidR="003732C2" w:rsidRPr="00F528EF">
        <w:rPr>
          <w:rFonts w:eastAsiaTheme="minorHAnsi"/>
          <w:sz w:val="22"/>
          <w:szCs w:val="22"/>
        </w:rPr>
        <w:t>/agency</w:t>
      </w:r>
      <w:r w:rsidRPr="00F528EF">
        <w:rPr>
          <w:rFonts w:eastAsiaTheme="minorHAnsi"/>
          <w:sz w:val="22"/>
          <w:szCs w:val="22"/>
        </w:rPr>
        <w:t xml:space="preserve"> within the government or </w:t>
      </w:r>
      <w:r w:rsidR="003732C2" w:rsidRPr="00F528EF">
        <w:rPr>
          <w:rFonts w:eastAsiaTheme="minorHAnsi"/>
          <w:sz w:val="22"/>
          <w:szCs w:val="22"/>
        </w:rPr>
        <w:t xml:space="preserve">a </w:t>
      </w:r>
      <w:r w:rsidRPr="00F528EF">
        <w:rPr>
          <w:rFonts w:eastAsiaTheme="minorHAnsi"/>
          <w:sz w:val="22"/>
          <w:szCs w:val="22"/>
        </w:rPr>
        <w:t>holding company (</w:t>
      </w:r>
      <w:r w:rsidR="003732C2" w:rsidRPr="00F528EF">
        <w:rPr>
          <w:rFonts w:eastAsiaTheme="minorHAnsi"/>
          <w:sz w:val="22"/>
          <w:szCs w:val="22"/>
        </w:rPr>
        <w:t xml:space="preserve">one example is </w:t>
      </w:r>
      <w:r w:rsidRPr="00F528EF">
        <w:rPr>
          <w:rFonts w:eastAsiaTheme="minorHAnsi"/>
          <w:sz w:val="22"/>
          <w:szCs w:val="22"/>
        </w:rPr>
        <w:t>Kazakhstan</w:t>
      </w:r>
      <w:r w:rsidR="003732C2" w:rsidRPr="00F528EF">
        <w:rPr>
          <w:rFonts w:eastAsiaTheme="minorHAnsi"/>
          <w:sz w:val="22"/>
          <w:szCs w:val="22"/>
        </w:rPr>
        <w:t>’s holding companies</w:t>
      </w:r>
      <w:r w:rsidRPr="00F528EF">
        <w:rPr>
          <w:rFonts w:eastAsiaTheme="minorHAnsi"/>
          <w:sz w:val="22"/>
          <w:szCs w:val="22"/>
        </w:rPr>
        <w:t xml:space="preserve">) </w:t>
      </w:r>
      <w:r w:rsidR="00414891" w:rsidRPr="00F528EF">
        <w:rPr>
          <w:rFonts w:eastAsiaTheme="minorHAnsi"/>
          <w:sz w:val="22"/>
          <w:szCs w:val="22"/>
        </w:rPr>
        <w:t xml:space="preserve">which has </w:t>
      </w:r>
      <w:r w:rsidR="00674D96" w:rsidRPr="00F528EF">
        <w:rPr>
          <w:rFonts w:eastAsiaTheme="minorHAnsi"/>
          <w:sz w:val="22"/>
          <w:szCs w:val="22"/>
        </w:rPr>
        <w:t xml:space="preserve">an </w:t>
      </w:r>
      <w:r w:rsidR="00414891" w:rsidRPr="00F528EF">
        <w:rPr>
          <w:rFonts w:eastAsiaTheme="minorHAnsi"/>
          <w:sz w:val="22"/>
          <w:szCs w:val="22"/>
        </w:rPr>
        <w:t xml:space="preserve">ownership </w:t>
      </w:r>
      <w:r w:rsidR="003732C2" w:rsidRPr="00F528EF">
        <w:rPr>
          <w:rFonts w:eastAsiaTheme="minorHAnsi"/>
          <w:sz w:val="22"/>
          <w:szCs w:val="22"/>
        </w:rPr>
        <w:t xml:space="preserve">role </w:t>
      </w:r>
      <w:r w:rsidR="00414891" w:rsidRPr="00F528EF">
        <w:rPr>
          <w:rFonts w:eastAsiaTheme="minorHAnsi"/>
          <w:sz w:val="22"/>
          <w:szCs w:val="22"/>
        </w:rPr>
        <w:t>of SOE</w:t>
      </w:r>
      <w:r w:rsidR="003732C2" w:rsidRPr="00F528EF">
        <w:rPr>
          <w:rFonts w:eastAsiaTheme="minorHAnsi"/>
          <w:sz w:val="22"/>
          <w:szCs w:val="22"/>
        </w:rPr>
        <w:t>s</w:t>
      </w:r>
      <w:r w:rsidR="00736B66" w:rsidRPr="00F528EF">
        <w:rPr>
          <w:rFonts w:eastAsiaTheme="minorHAnsi"/>
          <w:sz w:val="22"/>
          <w:szCs w:val="22"/>
        </w:rPr>
        <w:t>. T</w:t>
      </w:r>
      <w:r w:rsidR="003732C2" w:rsidRPr="00F528EF">
        <w:rPr>
          <w:rFonts w:eastAsiaTheme="minorHAnsi"/>
          <w:sz w:val="22"/>
          <w:szCs w:val="22"/>
        </w:rPr>
        <w:t>his</w:t>
      </w:r>
      <w:r w:rsidRPr="00F528EF">
        <w:rPr>
          <w:rFonts w:eastAsiaTheme="minorHAnsi"/>
          <w:sz w:val="22"/>
          <w:szCs w:val="22"/>
        </w:rPr>
        <w:t xml:space="preserve"> can </w:t>
      </w:r>
      <w:r w:rsidR="003732C2" w:rsidRPr="00F528EF">
        <w:rPr>
          <w:rFonts w:eastAsiaTheme="minorHAnsi"/>
          <w:sz w:val="22"/>
          <w:szCs w:val="22"/>
        </w:rPr>
        <w:t xml:space="preserve">also </w:t>
      </w:r>
      <w:r w:rsidRPr="00F528EF">
        <w:rPr>
          <w:rFonts w:eastAsiaTheme="minorHAnsi"/>
          <w:sz w:val="22"/>
          <w:szCs w:val="22"/>
        </w:rPr>
        <w:t xml:space="preserve">help mitigate conflict of interest between </w:t>
      </w:r>
      <w:r w:rsidR="00630B31" w:rsidRPr="00F528EF">
        <w:rPr>
          <w:rFonts w:eastAsiaTheme="minorHAnsi"/>
          <w:sz w:val="22"/>
          <w:szCs w:val="22"/>
        </w:rPr>
        <w:t xml:space="preserve">the </w:t>
      </w:r>
      <w:r w:rsidRPr="00F528EF">
        <w:rPr>
          <w:rFonts w:eastAsiaTheme="minorHAnsi"/>
          <w:sz w:val="22"/>
          <w:szCs w:val="22"/>
        </w:rPr>
        <w:t xml:space="preserve">state as </w:t>
      </w:r>
      <w:r w:rsidR="00630B31" w:rsidRPr="00F528EF">
        <w:rPr>
          <w:rFonts w:eastAsiaTheme="minorHAnsi"/>
          <w:sz w:val="22"/>
          <w:szCs w:val="22"/>
        </w:rPr>
        <w:t xml:space="preserve">the </w:t>
      </w:r>
      <w:r w:rsidRPr="00F528EF">
        <w:rPr>
          <w:rFonts w:eastAsiaTheme="minorHAnsi"/>
          <w:sz w:val="22"/>
          <w:szCs w:val="22"/>
        </w:rPr>
        <w:t xml:space="preserve">owner and </w:t>
      </w:r>
      <w:r w:rsidR="00414891" w:rsidRPr="00F528EF">
        <w:rPr>
          <w:rFonts w:eastAsiaTheme="minorHAnsi"/>
          <w:sz w:val="22"/>
          <w:szCs w:val="22"/>
        </w:rPr>
        <w:t xml:space="preserve">the </w:t>
      </w:r>
      <w:r w:rsidRPr="00F528EF">
        <w:rPr>
          <w:rFonts w:eastAsiaTheme="minorHAnsi"/>
          <w:sz w:val="22"/>
          <w:szCs w:val="22"/>
        </w:rPr>
        <w:t xml:space="preserve">line ministry as </w:t>
      </w:r>
      <w:r w:rsidR="00630B31" w:rsidRPr="00F528EF">
        <w:rPr>
          <w:rFonts w:eastAsiaTheme="minorHAnsi"/>
          <w:sz w:val="22"/>
          <w:szCs w:val="22"/>
        </w:rPr>
        <w:t xml:space="preserve">the </w:t>
      </w:r>
      <w:r w:rsidRPr="00F528EF">
        <w:rPr>
          <w:rFonts w:eastAsiaTheme="minorHAnsi"/>
          <w:sz w:val="22"/>
          <w:szCs w:val="22"/>
        </w:rPr>
        <w:t>policy setter.</w:t>
      </w:r>
      <w:r w:rsidR="00414891" w:rsidRPr="00F528EF">
        <w:rPr>
          <w:rFonts w:eastAsiaTheme="minorHAnsi"/>
          <w:sz w:val="22"/>
          <w:szCs w:val="22"/>
        </w:rPr>
        <w:t xml:space="preserve"> </w:t>
      </w:r>
    </w:p>
    <w:p w14:paraId="2A03140D" w14:textId="5A8A2A01" w:rsidR="00B85915" w:rsidRPr="00F528EF" w:rsidRDefault="00B85915" w:rsidP="00735165">
      <w:pPr>
        <w:pStyle w:val="NormalWeb"/>
        <w:spacing w:before="0" w:beforeAutospacing="0" w:after="120" w:afterAutospacing="0"/>
        <w:jc w:val="both"/>
        <w:rPr>
          <w:rFonts w:eastAsiaTheme="minorHAnsi"/>
          <w:sz w:val="22"/>
          <w:szCs w:val="22"/>
        </w:rPr>
      </w:pPr>
      <w:r w:rsidRPr="00F528EF">
        <w:rPr>
          <w:rFonts w:eastAsiaTheme="minorHAnsi"/>
          <w:b/>
          <w:sz w:val="22"/>
          <w:szCs w:val="22"/>
        </w:rPr>
        <w:t>G</w:t>
      </w:r>
      <w:r w:rsidR="00AB4033" w:rsidRPr="00F528EF">
        <w:rPr>
          <w:rFonts w:eastAsiaTheme="minorHAnsi"/>
          <w:b/>
          <w:sz w:val="22"/>
          <w:szCs w:val="22"/>
        </w:rPr>
        <w:t>overnance arrangements</w:t>
      </w:r>
      <w:r w:rsidRPr="00F528EF">
        <w:rPr>
          <w:rFonts w:eastAsiaTheme="minorHAnsi"/>
          <w:b/>
          <w:sz w:val="22"/>
          <w:szCs w:val="22"/>
        </w:rPr>
        <w:t xml:space="preserve"> </w:t>
      </w:r>
      <w:r w:rsidR="005E78C1" w:rsidRPr="00F528EF">
        <w:rPr>
          <w:rFonts w:eastAsiaTheme="minorHAnsi"/>
          <w:b/>
          <w:sz w:val="22"/>
          <w:szCs w:val="22"/>
        </w:rPr>
        <w:t xml:space="preserve">of SOEs </w:t>
      </w:r>
      <w:r w:rsidRPr="00F528EF">
        <w:rPr>
          <w:rFonts w:eastAsiaTheme="minorHAnsi"/>
          <w:b/>
          <w:sz w:val="22"/>
          <w:szCs w:val="22"/>
        </w:rPr>
        <w:t>should also be strengthened</w:t>
      </w:r>
      <w:r w:rsidR="00AB4033" w:rsidRPr="00F528EF">
        <w:rPr>
          <w:rFonts w:eastAsiaTheme="minorHAnsi"/>
          <w:sz w:val="22"/>
          <w:szCs w:val="22"/>
        </w:rPr>
        <w:t xml:space="preserve">, </w:t>
      </w:r>
      <w:r w:rsidR="00AB4033" w:rsidRPr="00F528EF">
        <w:rPr>
          <w:rFonts w:eastAsiaTheme="minorHAnsi"/>
          <w:b/>
          <w:sz w:val="22"/>
          <w:szCs w:val="22"/>
        </w:rPr>
        <w:t>for example through appointing independent board</w:t>
      </w:r>
      <w:r w:rsidR="003732C2" w:rsidRPr="00F528EF">
        <w:rPr>
          <w:rFonts w:eastAsiaTheme="minorHAnsi"/>
          <w:b/>
          <w:sz w:val="22"/>
          <w:szCs w:val="22"/>
        </w:rPr>
        <w:t xml:space="preserve"> members</w:t>
      </w:r>
      <w:r w:rsidR="00AB4033" w:rsidRPr="00F528EF">
        <w:rPr>
          <w:rFonts w:eastAsiaTheme="minorHAnsi"/>
          <w:sz w:val="22"/>
          <w:szCs w:val="22"/>
        </w:rPr>
        <w:t xml:space="preserve"> based on transparent and m</w:t>
      </w:r>
      <w:r w:rsidR="00660E91" w:rsidRPr="00F528EF">
        <w:rPr>
          <w:rFonts w:eastAsiaTheme="minorHAnsi"/>
          <w:sz w:val="22"/>
          <w:szCs w:val="22"/>
        </w:rPr>
        <w:t>erit-based nomination processes</w:t>
      </w:r>
      <w:r w:rsidR="00AB4033" w:rsidRPr="00F528EF">
        <w:rPr>
          <w:rFonts w:eastAsiaTheme="minorHAnsi"/>
          <w:sz w:val="22"/>
          <w:szCs w:val="22"/>
        </w:rPr>
        <w:t xml:space="preserve"> </w:t>
      </w:r>
      <w:r w:rsidR="00414891" w:rsidRPr="00F528EF">
        <w:rPr>
          <w:rFonts w:eastAsiaTheme="minorHAnsi"/>
          <w:sz w:val="22"/>
          <w:szCs w:val="22"/>
        </w:rPr>
        <w:t xml:space="preserve">and </w:t>
      </w:r>
      <w:r w:rsidR="00AB4033" w:rsidRPr="00F528EF">
        <w:rPr>
          <w:rFonts w:eastAsiaTheme="minorHAnsi"/>
          <w:sz w:val="22"/>
          <w:szCs w:val="22"/>
        </w:rPr>
        <w:t>holding them accoun</w:t>
      </w:r>
      <w:r w:rsidR="00660E91" w:rsidRPr="00F528EF">
        <w:rPr>
          <w:rFonts w:eastAsiaTheme="minorHAnsi"/>
          <w:sz w:val="22"/>
          <w:szCs w:val="22"/>
        </w:rPr>
        <w:t>table for financial performance</w:t>
      </w:r>
      <w:r w:rsidR="00C95F26" w:rsidRPr="00F528EF">
        <w:rPr>
          <w:rFonts w:eastAsiaTheme="minorHAnsi"/>
          <w:sz w:val="22"/>
          <w:szCs w:val="22"/>
        </w:rPr>
        <w:t xml:space="preserve"> and high standards of financial reporting. S</w:t>
      </w:r>
      <w:r w:rsidR="00AB4033" w:rsidRPr="00F528EF">
        <w:rPr>
          <w:rFonts w:eastAsiaTheme="minorHAnsi"/>
          <w:sz w:val="22"/>
          <w:szCs w:val="22"/>
        </w:rPr>
        <w:t>ubjecting annual accounts to external audit</w:t>
      </w:r>
      <w:r w:rsidR="00C95F26" w:rsidRPr="00F528EF">
        <w:rPr>
          <w:rFonts w:eastAsiaTheme="minorHAnsi"/>
          <w:sz w:val="22"/>
          <w:szCs w:val="22"/>
        </w:rPr>
        <w:t xml:space="preserve"> is </w:t>
      </w:r>
      <w:r w:rsidR="003732C2" w:rsidRPr="00F528EF">
        <w:rPr>
          <w:rFonts w:eastAsiaTheme="minorHAnsi"/>
          <w:sz w:val="22"/>
          <w:szCs w:val="22"/>
        </w:rPr>
        <w:t>critical</w:t>
      </w:r>
      <w:r w:rsidRPr="00F528EF">
        <w:rPr>
          <w:rFonts w:eastAsiaTheme="minorHAnsi"/>
          <w:sz w:val="22"/>
          <w:szCs w:val="22"/>
        </w:rPr>
        <w:t xml:space="preserve">, and </w:t>
      </w:r>
      <w:r w:rsidR="003732C2" w:rsidRPr="00F528EF">
        <w:rPr>
          <w:rFonts w:eastAsiaTheme="minorHAnsi"/>
          <w:sz w:val="22"/>
          <w:szCs w:val="22"/>
        </w:rPr>
        <w:t xml:space="preserve">scrutiny of audits by the function of </w:t>
      </w:r>
      <w:r w:rsidR="00736B66" w:rsidRPr="00F528EF">
        <w:rPr>
          <w:rFonts w:eastAsiaTheme="minorHAnsi"/>
          <w:sz w:val="22"/>
          <w:szCs w:val="22"/>
        </w:rPr>
        <w:t xml:space="preserve">an </w:t>
      </w:r>
      <w:r w:rsidR="00414891" w:rsidRPr="00F528EF">
        <w:rPr>
          <w:rFonts w:eastAsiaTheme="minorHAnsi"/>
          <w:sz w:val="22"/>
          <w:szCs w:val="22"/>
        </w:rPr>
        <w:t xml:space="preserve">audit committee (that </w:t>
      </w:r>
      <w:r w:rsidR="003732C2" w:rsidRPr="00F528EF">
        <w:rPr>
          <w:rFonts w:eastAsiaTheme="minorHAnsi"/>
          <w:sz w:val="22"/>
          <w:szCs w:val="22"/>
        </w:rPr>
        <w:t xml:space="preserve">normally should consist </w:t>
      </w:r>
      <w:r w:rsidR="00736B66" w:rsidRPr="00F528EF">
        <w:rPr>
          <w:rFonts w:eastAsiaTheme="minorHAnsi"/>
          <w:sz w:val="22"/>
          <w:szCs w:val="22"/>
        </w:rPr>
        <w:t xml:space="preserve">of </w:t>
      </w:r>
      <w:r w:rsidR="003732C2" w:rsidRPr="00F528EF">
        <w:rPr>
          <w:rFonts w:eastAsiaTheme="minorHAnsi"/>
          <w:sz w:val="22"/>
          <w:szCs w:val="22"/>
        </w:rPr>
        <w:t>independent board members</w:t>
      </w:r>
      <w:r w:rsidRPr="00F528EF">
        <w:rPr>
          <w:rFonts w:eastAsiaTheme="minorHAnsi"/>
          <w:sz w:val="22"/>
          <w:szCs w:val="22"/>
        </w:rPr>
        <w:t>)</w:t>
      </w:r>
      <w:r w:rsidR="003732C2" w:rsidRPr="00F528EF">
        <w:rPr>
          <w:rFonts w:eastAsiaTheme="minorHAnsi"/>
          <w:sz w:val="22"/>
          <w:szCs w:val="22"/>
        </w:rPr>
        <w:t xml:space="preserve"> is essential</w:t>
      </w:r>
      <w:r w:rsidRPr="00F528EF">
        <w:rPr>
          <w:rFonts w:eastAsiaTheme="minorHAnsi"/>
          <w:sz w:val="22"/>
          <w:szCs w:val="22"/>
        </w:rPr>
        <w:t xml:space="preserve">. </w:t>
      </w:r>
      <w:r w:rsidR="003732C2" w:rsidRPr="00F528EF">
        <w:rPr>
          <w:rFonts w:eastAsiaTheme="minorHAnsi"/>
          <w:sz w:val="22"/>
          <w:szCs w:val="22"/>
        </w:rPr>
        <w:t xml:space="preserve">Such </w:t>
      </w:r>
      <w:r w:rsidR="00736B66" w:rsidRPr="00F528EF">
        <w:rPr>
          <w:rFonts w:eastAsiaTheme="minorHAnsi"/>
          <w:sz w:val="22"/>
          <w:szCs w:val="22"/>
        </w:rPr>
        <w:t xml:space="preserve">an </w:t>
      </w:r>
      <w:r w:rsidR="003732C2" w:rsidRPr="00F528EF">
        <w:rPr>
          <w:rFonts w:eastAsiaTheme="minorHAnsi"/>
          <w:sz w:val="22"/>
          <w:szCs w:val="22"/>
        </w:rPr>
        <w:t xml:space="preserve">arrangement is also important for limiting undue influence of management over auditor’s appointment and dismissal, thus enhancing independence of auditors. </w:t>
      </w:r>
      <w:r w:rsidR="00D179A6" w:rsidRPr="00F528EF">
        <w:rPr>
          <w:rFonts w:eastAsiaTheme="minorHAnsi"/>
          <w:sz w:val="22"/>
          <w:szCs w:val="22"/>
        </w:rPr>
        <w:t xml:space="preserve">A strong governance framework should </w:t>
      </w:r>
      <w:r w:rsidR="00C95F26" w:rsidRPr="00F528EF">
        <w:rPr>
          <w:rFonts w:eastAsiaTheme="minorHAnsi"/>
          <w:sz w:val="22"/>
          <w:szCs w:val="22"/>
        </w:rPr>
        <w:t xml:space="preserve">aim to </w:t>
      </w:r>
      <w:r w:rsidR="00D179A6" w:rsidRPr="00F528EF">
        <w:rPr>
          <w:rFonts w:eastAsiaTheme="minorHAnsi"/>
          <w:sz w:val="22"/>
          <w:szCs w:val="22"/>
        </w:rPr>
        <w:t>give</w:t>
      </w:r>
      <w:r w:rsidRPr="00F528EF">
        <w:rPr>
          <w:rFonts w:eastAsiaTheme="minorHAnsi"/>
          <w:sz w:val="22"/>
          <w:szCs w:val="22"/>
        </w:rPr>
        <w:t xml:space="preserve"> SOEs autonomy, while ensuring their accountability to the </w:t>
      </w:r>
      <w:r w:rsidR="003732C2" w:rsidRPr="00F528EF">
        <w:rPr>
          <w:rFonts w:eastAsiaTheme="minorHAnsi"/>
          <w:sz w:val="22"/>
          <w:szCs w:val="22"/>
        </w:rPr>
        <w:t xml:space="preserve">Government and </w:t>
      </w:r>
      <w:r w:rsidRPr="00F528EF">
        <w:rPr>
          <w:rFonts w:eastAsiaTheme="minorHAnsi"/>
          <w:sz w:val="22"/>
          <w:szCs w:val="22"/>
        </w:rPr>
        <w:t>general public</w:t>
      </w:r>
      <w:r w:rsidR="00C95F26" w:rsidRPr="00F528EF">
        <w:rPr>
          <w:rFonts w:eastAsiaTheme="minorHAnsi"/>
          <w:sz w:val="22"/>
          <w:szCs w:val="22"/>
        </w:rPr>
        <w:t xml:space="preserve">. </w:t>
      </w:r>
      <w:r w:rsidR="0007089B" w:rsidRPr="00F528EF">
        <w:rPr>
          <w:rFonts w:eastAsiaTheme="minorHAnsi"/>
          <w:sz w:val="22"/>
          <w:szCs w:val="22"/>
        </w:rPr>
        <w:t xml:space="preserve">The interests of citizens should </w:t>
      </w:r>
      <w:r w:rsidR="00C95F26" w:rsidRPr="00F528EF">
        <w:rPr>
          <w:rFonts w:eastAsiaTheme="minorHAnsi"/>
          <w:sz w:val="22"/>
          <w:szCs w:val="22"/>
        </w:rPr>
        <w:t xml:space="preserve">also </w:t>
      </w:r>
      <w:r w:rsidR="0007089B" w:rsidRPr="00F528EF">
        <w:rPr>
          <w:rFonts w:eastAsiaTheme="minorHAnsi"/>
          <w:sz w:val="22"/>
          <w:szCs w:val="22"/>
        </w:rPr>
        <w:t xml:space="preserve">be safeguarded, </w:t>
      </w:r>
      <w:r w:rsidRPr="00F528EF">
        <w:rPr>
          <w:rFonts w:eastAsiaTheme="minorHAnsi"/>
          <w:bCs/>
          <w:sz w:val="22"/>
          <w:szCs w:val="22"/>
        </w:rPr>
        <w:t xml:space="preserve">as the ultimate owners of SOEs, through appropriate mechanisms at the entity, government, and institutional levels. </w:t>
      </w:r>
    </w:p>
    <w:p w14:paraId="5A320658" w14:textId="1FDE7ABE" w:rsidR="00B92768" w:rsidRPr="00F528EF" w:rsidRDefault="009B50BB" w:rsidP="000F77C4">
      <w:pPr>
        <w:pStyle w:val="NormalWeb"/>
        <w:spacing w:before="120" w:beforeAutospacing="0" w:after="0" w:afterAutospacing="0"/>
        <w:jc w:val="both"/>
        <w:rPr>
          <w:rFonts w:eastAsiaTheme="minorHAnsi"/>
          <w:sz w:val="22"/>
          <w:szCs w:val="22"/>
        </w:rPr>
      </w:pPr>
      <w:r w:rsidRPr="00F528EF">
        <w:rPr>
          <w:rFonts w:eastAsiaTheme="minorHAnsi"/>
          <w:b/>
          <w:sz w:val="22"/>
          <w:szCs w:val="22"/>
        </w:rPr>
        <w:t>It is essential for</w:t>
      </w:r>
      <w:r w:rsidR="00B12DE2" w:rsidRPr="00F528EF">
        <w:rPr>
          <w:rFonts w:eastAsiaTheme="minorHAnsi"/>
          <w:b/>
          <w:sz w:val="22"/>
          <w:szCs w:val="22"/>
        </w:rPr>
        <w:t xml:space="preserve"> Governments to a</w:t>
      </w:r>
      <w:r w:rsidR="00B85915" w:rsidRPr="00F528EF">
        <w:rPr>
          <w:rFonts w:eastAsiaTheme="minorHAnsi"/>
          <w:b/>
          <w:sz w:val="22"/>
          <w:szCs w:val="22"/>
        </w:rPr>
        <w:t xml:space="preserve">im to fix the basics </w:t>
      </w:r>
      <w:r w:rsidR="00B12DE2" w:rsidRPr="00F528EF">
        <w:rPr>
          <w:rFonts w:eastAsiaTheme="minorHAnsi"/>
          <w:b/>
          <w:sz w:val="22"/>
          <w:szCs w:val="22"/>
        </w:rPr>
        <w:t xml:space="preserve">first </w:t>
      </w:r>
      <w:r w:rsidR="00B85915" w:rsidRPr="00F528EF">
        <w:rPr>
          <w:rFonts w:eastAsiaTheme="minorHAnsi"/>
          <w:b/>
          <w:sz w:val="22"/>
          <w:szCs w:val="22"/>
        </w:rPr>
        <w:t xml:space="preserve">such as </w:t>
      </w:r>
      <w:r w:rsidR="007D72D6" w:rsidRPr="00F528EF">
        <w:rPr>
          <w:rFonts w:eastAsiaTheme="minorHAnsi"/>
          <w:b/>
          <w:sz w:val="22"/>
          <w:szCs w:val="22"/>
        </w:rPr>
        <w:t xml:space="preserve">ensuring </w:t>
      </w:r>
      <w:r w:rsidR="00317311" w:rsidRPr="00F528EF">
        <w:rPr>
          <w:rFonts w:eastAsiaTheme="minorHAnsi"/>
          <w:b/>
          <w:sz w:val="22"/>
          <w:szCs w:val="22"/>
        </w:rPr>
        <w:t>meaningful disclosure and financial statements</w:t>
      </w:r>
      <w:r w:rsidR="007D72D6" w:rsidRPr="00F528EF">
        <w:rPr>
          <w:rFonts w:eastAsiaTheme="minorHAnsi"/>
          <w:sz w:val="22"/>
          <w:szCs w:val="22"/>
        </w:rPr>
        <w:t xml:space="preserve"> </w:t>
      </w:r>
      <w:r w:rsidR="007D72D6" w:rsidRPr="00F528EF">
        <w:rPr>
          <w:rFonts w:eastAsiaTheme="minorHAnsi"/>
          <w:b/>
          <w:sz w:val="22"/>
          <w:szCs w:val="22"/>
        </w:rPr>
        <w:t xml:space="preserve">that are </w:t>
      </w:r>
      <w:r w:rsidR="00317311" w:rsidRPr="00F528EF">
        <w:rPr>
          <w:rFonts w:eastAsiaTheme="minorHAnsi"/>
          <w:b/>
          <w:sz w:val="22"/>
          <w:szCs w:val="22"/>
        </w:rPr>
        <w:t>compliant with inter</w:t>
      </w:r>
      <w:r w:rsidR="00B85915" w:rsidRPr="00F528EF">
        <w:rPr>
          <w:rFonts w:eastAsiaTheme="minorHAnsi"/>
          <w:b/>
          <w:sz w:val="22"/>
          <w:szCs w:val="22"/>
        </w:rPr>
        <w:t xml:space="preserve">national </w:t>
      </w:r>
      <w:r w:rsidR="003732C2" w:rsidRPr="00F528EF">
        <w:rPr>
          <w:rFonts w:eastAsiaTheme="minorHAnsi"/>
          <w:b/>
          <w:sz w:val="22"/>
          <w:szCs w:val="22"/>
        </w:rPr>
        <w:t xml:space="preserve">good </w:t>
      </w:r>
      <w:r w:rsidR="00736B66" w:rsidRPr="00F528EF">
        <w:rPr>
          <w:rFonts w:eastAsiaTheme="minorHAnsi"/>
          <w:b/>
          <w:sz w:val="22"/>
          <w:szCs w:val="22"/>
        </w:rPr>
        <w:t>standards</w:t>
      </w:r>
      <w:r w:rsidR="003732C2" w:rsidRPr="00F528EF">
        <w:rPr>
          <w:rFonts w:eastAsiaTheme="minorHAnsi"/>
          <w:b/>
          <w:sz w:val="22"/>
          <w:szCs w:val="22"/>
        </w:rPr>
        <w:t xml:space="preserve"> and practices. For economically significant SO</w:t>
      </w:r>
      <w:r w:rsidR="00736B66" w:rsidRPr="00F528EF">
        <w:rPr>
          <w:rFonts w:eastAsiaTheme="minorHAnsi"/>
          <w:b/>
          <w:sz w:val="22"/>
          <w:szCs w:val="22"/>
        </w:rPr>
        <w:t>E</w:t>
      </w:r>
      <w:r w:rsidR="003732C2" w:rsidRPr="00F528EF">
        <w:rPr>
          <w:rFonts w:eastAsiaTheme="minorHAnsi"/>
          <w:b/>
          <w:sz w:val="22"/>
          <w:szCs w:val="22"/>
        </w:rPr>
        <w:t>s</w:t>
      </w:r>
      <w:r w:rsidR="00736B66" w:rsidRPr="00F528EF">
        <w:rPr>
          <w:rFonts w:eastAsiaTheme="minorHAnsi"/>
          <w:b/>
          <w:sz w:val="22"/>
          <w:szCs w:val="22"/>
        </w:rPr>
        <w:t>,</w:t>
      </w:r>
      <w:r w:rsidR="003732C2" w:rsidRPr="00F528EF">
        <w:rPr>
          <w:rFonts w:eastAsiaTheme="minorHAnsi"/>
          <w:b/>
          <w:sz w:val="22"/>
          <w:szCs w:val="22"/>
        </w:rPr>
        <w:t xml:space="preserve"> financial reporting should be based on International Financial Reporting Standards (IFRS).</w:t>
      </w:r>
      <w:r w:rsidR="00736B66" w:rsidRPr="00F528EF">
        <w:rPr>
          <w:rFonts w:eastAsiaTheme="minorHAnsi"/>
          <w:sz w:val="22"/>
          <w:szCs w:val="22"/>
        </w:rPr>
        <w:t xml:space="preserve"> </w:t>
      </w:r>
      <w:r w:rsidR="007D72D6" w:rsidRPr="00F528EF">
        <w:rPr>
          <w:rFonts w:eastAsiaTheme="minorHAnsi"/>
          <w:sz w:val="22"/>
          <w:szCs w:val="22"/>
        </w:rPr>
        <w:t xml:space="preserve">Key sources of revenues, expenditures and </w:t>
      </w:r>
      <w:r w:rsidR="00603A83" w:rsidRPr="00F528EF">
        <w:rPr>
          <w:rFonts w:eastAsiaTheme="minorHAnsi"/>
          <w:sz w:val="22"/>
          <w:szCs w:val="22"/>
        </w:rPr>
        <w:t>debt</w:t>
      </w:r>
      <w:r w:rsidR="007D72D6" w:rsidRPr="00F528EF">
        <w:rPr>
          <w:rFonts w:eastAsiaTheme="minorHAnsi"/>
          <w:sz w:val="22"/>
          <w:szCs w:val="22"/>
        </w:rPr>
        <w:t xml:space="preserve"> should be examined </w:t>
      </w:r>
      <w:r w:rsidR="003A0FD5" w:rsidRPr="00F528EF">
        <w:rPr>
          <w:rFonts w:eastAsiaTheme="minorHAnsi"/>
          <w:sz w:val="22"/>
          <w:szCs w:val="22"/>
        </w:rPr>
        <w:t xml:space="preserve">through scrutinizing </w:t>
      </w:r>
      <w:r w:rsidR="007D72D6" w:rsidRPr="00F528EF">
        <w:rPr>
          <w:rFonts w:eastAsiaTheme="minorHAnsi"/>
          <w:sz w:val="22"/>
          <w:szCs w:val="22"/>
        </w:rPr>
        <w:t>balance sheets and notes that may contain additional information on provisions</w:t>
      </w:r>
      <w:r w:rsidR="003A0FD5" w:rsidRPr="00F528EF">
        <w:rPr>
          <w:rFonts w:eastAsiaTheme="minorHAnsi"/>
          <w:sz w:val="22"/>
          <w:szCs w:val="22"/>
        </w:rPr>
        <w:t xml:space="preserve"> or contingent liabilities</w:t>
      </w:r>
      <w:r w:rsidR="00603A83" w:rsidRPr="00F528EF">
        <w:rPr>
          <w:rFonts w:eastAsiaTheme="minorHAnsi"/>
          <w:sz w:val="22"/>
          <w:szCs w:val="22"/>
        </w:rPr>
        <w:t xml:space="preserve">. </w:t>
      </w:r>
      <w:r w:rsidR="007D72D6" w:rsidRPr="00F528EF">
        <w:rPr>
          <w:rFonts w:eastAsiaTheme="minorHAnsi"/>
          <w:sz w:val="22"/>
          <w:szCs w:val="22"/>
        </w:rPr>
        <w:t xml:space="preserve">Such monitoring should examine </w:t>
      </w:r>
      <w:r w:rsidR="00B85915" w:rsidRPr="00F528EF">
        <w:rPr>
          <w:rFonts w:eastAsiaTheme="minorHAnsi"/>
          <w:sz w:val="22"/>
          <w:szCs w:val="22"/>
        </w:rPr>
        <w:t xml:space="preserve">financial and non-financial </w:t>
      </w:r>
      <w:r w:rsidR="00C95F26" w:rsidRPr="00F528EF">
        <w:rPr>
          <w:rFonts w:eastAsiaTheme="minorHAnsi"/>
          <w:sz w:val="22"/>
          <w:szCs w:val="22"/>
        </w:rPr>
        <w:t xml:space="preserve">data. </w:t>
      </w:r>
      <w:r w:rsidR="00B85915" w:rsidRPr="00F528EF">
        <w:rPr>
          <w:rFonts w:eastAsiaTheme="minorHAnsi"/>
          <w:sz w:val="22"/>
          <w:szCs w:val="22"/>
        </w:rPr>
        <w:t xml:space="preserve">If the underlying quality of information received by SOEs is poor, a risk assessment </w:t>
      </w:r>
      <w:r w:rsidR="003A0FD5" w:rsidRPr="00F528EF">
        <w:rPr>
          <w:rFonts w:eastAsiaTheme="minorHAnsi"/>
          <w:sz w:val="22"/>
          <w:szCs w:val="22"/>
        </w:rPr>
        <w:t>will also lead to poor results</w:t>
      </w:r>
      <w:r w:rsidR="00B85915" w:rsidRPr="00F528EF">
        <w:rPr>
          <w:rFonts w:eastAsiaTheme="minorHAnsi"/>
          <w:sz w:val="22"/>
          <w:szCs w:val="22"/>
        </w:rPr>
        <w:t xml:space="preserve"> conducted</w:t>
      </w:r>
      <w:r w:rsidR="007D72D6" w:rsidRPr="00F528EF">
        <w:rPr>
          <w:rFonts w:eastAsiaTheme="minorHAnsi"/>
          <w:sz w:val="22"/>
          <w:szCs w:val="22"/>
        </w:rPr>
        <w:t xml:space="preserve">, so ensuring </w:t>
      </w:r>
      <w:r w:rsidR="00F07222" w:rsidRPr="00F528EF">
        <w:rPr>
          <w:rFonts w:eastAsiaTheme="minorHAnsi"/>
          <w:sz w:val="22"/>
          <w:szCs w:val="22"/>
        </w:rPr>
        <w:t xml:space="preserve">quality information is </w:t>
      </w:r>
      <w:r w:rsidR="003C2ACD" w:rsidRPr="00F528EF">
        <w:rPr>
          <w:rFonts w:eastAsiaTheme="minorHAnsi"/>
          <w:sz w:val="22"/>
          <w:szCs w:val="22"/>
        </w:rPr>
        <w:t xml:space="preserve">available is critical. </w:t>
      </w:r>
      <w:r w:rsidR="00D3355C" w:rsidRPr="00F528EF">
        <w:rPr>
          <w:rFonts w:eastAsiaTheme="minorHAnsi"/>
          <w:sz w:val="22"/>
          <w:szCs w:val="22"/>
        </w:rPr>
        <w:t>This may require strong financial controls, audits and reporting frameworks to be put in place first.</w:t>
      </w:r>
    </w:p>
    <w:p w14:paraId="571A2F2C" w14:textId="50752323" w:rsidR="008252A1" w:rsidRPr="00F528EF" w:rsidRDefault="008252A1" w:rsidP="000F77C4">
      <w:pPr>
        <w:pStyle w:val="NormalWeb"/>
        <w:spacing w:before="120" w:beforeAutospacing="0" w:after="0" w:afterAutospacing="0"/>
        <w:jc w:val="both"/>
        <w:rPr>
          <w:rFonts w:eastAsiaTheme="minorHAnsi"/>
          <w:sz w:val="22"/>
          <w:szCs w:val="22"/>
        </w:rPr>
      </w:pPr>
      <w:r w:rsidRPr="00F528EF">
        <w:rPr>
          <w:rFonts w:eastAsiaTheme="minorHAnsi"/>
          <w:b/>
          <w:sz w:val="22"/>
          <w:szCs w:val="22"/>
        </w:rPr>
        <w:lastRenderedPageBreak/>
        <w:t xml:space="preserve">Governments need to limit </w:t>
      </w:r>
      <w:r w:rsidR="00D907DD" w:rsidRPr="00F528EF">
        <w:rPr>
          <w:rFonts w:eastAsiaTheme="minorHAnsi"/>
          <w:b/>
          <w:sz w:val="22"/>
          <w:szCs w:val="22"/>
        </w:rPr>
        <w:t xml:space="preserve">their </w:t>
      </w:r>
      <w:r w:rsidRPr="00F528EF">
        <w:rPr>
          <w:rFonts w:eastAsiaTheme="minorHAnsi"/>
          <w:b/>
          <w:sz w:val="22"/>
          <w:szCs w:val="22"/>
        </w:rPr>
        <w:t>exposure to contingent liabilities</w:t>
      </w:r>
      <w:r w:rsidRPr="00F528EF">
        <w:rPr>
          <w:rFonts w:eastAsiaTheme="minorHAnsi"/>
          <w:sz w:val="22"/>
          <w:szCs w:val="22"/>
        </w:rPr>
        <w:t xml:space="preserve"> </w:t>
      </w:r>
      <w:r w:rsidR="005E78C1" w:rsidRPr="00F528EF">
        <w:rPr>
          <w:rFonts w:eastAsiaTheme="minorHAnsi"/>
          <w:b/>
          <w:sz w:val="22"/>
          <w:szCs w:val="22"/>
        </w:rPr>
        <w:t>of SOEs</w:t>
      </w:r>
      <w:r w:rsidR="005E78C1" w:rsidRPr="00F528EF">
        <w:rPr>
          <w:rFonts w:eastAsiaTheme="minorHAnsi"/>
          <w:sz w:val="22"/>
          <w:szCs w:val="22"/>
        </w:rPr>
        <w:t xml:space="preserve"> </w:t>
      </w:r>
      <w:r w:rsidR="007D72D6" w:rsidRPr="00F528EF">
        <w:rPr>
          <w:rFonts w:eastAsiaTheme="minorHAnsi"/>
          <w:sz w:val="22"/>
          <w:szCs w:val="22"/>
        </w:rPr>
        <w:t>by clearly defining</w:t>
      </w:r>
      <w:r w:rsidRPr="00F528EF">
        <w:rPr>
          <w:rFonts w:eastAsiaTheme="minorHAnsi"/>
          <w:sz w:val="22"/>
          <w:szCs w:val="22"/>
        </w:rPr>
        <w:t xml:space="preserve"> a set of criteria to govern the provision of any explicit government guarantees, </w:t>
      </w:r>
      <w:r w:rsidR="007D72D6" w:rsidRPr="00F528EF">
        <w:rPr>
          <w:rFonts w:eastAsiaTheme="minorHAnsi"/>
          <w:sz w:val="22"/>
          <w:szCs w:val="22"/>
        </w:rPr>
        <w:t xml:space="preserve">and </w:t>
      </w:r>
      <w:r w:rsidRPr="00F528EF">
        <w:rPr>
          <w:rFonts w:eastAsiaTheme="minorHAnsi"/>
          <w:sz w:val="22"/>
          <w:szCs w:val="22"/>
        </w:rPr>
        <w:t>prohibit</w:t>
      </w:r>
      <w:r w:rsidR="007D72D6" w:rsidRPr="00F528EF">
        <w:rPr>
          <w:rFonts w:eastAsiaTheme="minorHAnsi"/>
          <w:sz w:val="22"/>
          <w:szCs w:val="22"/>
        </w:rPr>
        <w:t>ing</w:t>
      </w:r>
      <w:r w:rsidRPr="00F528EF">
        <w:rPr>
          <w:rFonts w:eastAsiaTheme="minorHAnsi"/>
          <w:sz w:val="22"/>
          <w:szCs w:val="22"/>
        </w:rPr>
        <w:t xml:space="preserve"> or control</w:t>
      </w:r>
      <w:r w:rsidR="007D72D6" w:rsidRPr="00F528EF">
        <w:rPr>
          <w:rFonts w:eastAsiaTheme="minorHAnsi"/>
          <w:sz w:val="22"/>
          <w:szCs w:val="22"/>
        </w:rPr>
        <w:t>ling</w:t>
      </w:r>
      <w:r w:rsidRPr="00F528EF">
        <w:rPr>
          <w:rFonts w:eastAsiaTheme="minorHAnsi"/>
          <w:sz w:val="22"/>
          <w:szCs w:val="22"/>
        </w:rPr>
        <w:t xml:space="preserve"> the issuance of guar</w:t>
      </w:r>
      <w:r w:rsidR="007D72D6" w:rsidRPr="00F528EF">
        <w:rPr>
          <w:rFonts w:eastAsiaTheme="minorHAnsi"/>
          <w:sz w:val="22"/>
          <w:szCs w:val="22"/>
        </w:rPr>
        <w:t>an</w:t>
      </w:r>
      <w:r w:rsidR="00736B66" w:rsidRPr="00F528EF">
        <w:rPr>
          <w:rFonts w:eastAsiaTheme="minorHAnsi"/>
          <w:sz w:val="22"/>
          <w:szCs w:val="22"/>
        </w:rPr>
        <w:t xml:space="preserve">tees by SOEs to third parties. </w:t>
      </w:r>
      <w:r w:rsidR="007D72D6" w:rsidRPr="00F528EF">
        <w:rPr>
          <w:rFonts w:eastAsiaTheme="minorHAnsi"/>
          <w:sz w:val="22"/>
          <w:szCs w:val="22"/>
        </w:rPr>
        <w:t xml:space="preserve">Also, where appropriate, </w:t>
      </w:r>
      <w:r w:rsidRPr="00F528EF">
        <w:rPr>
          <w:rFonts w:eastAsiaTheme="minorHAnsi"/>
          <w:sz w:val="22"/>
          <w:szCs w:val="22"/>
        </w:rPr>
        <w:t>the sale or use of their assets as collateral in financing transactions</w:t>
      </w:r>
      <w:r w:rsidR="007D72D6" w:rsidRPr="00F528EF">
        <w:rPr>
          <w:rFonts w:eastAsiaTheme="minorHAnsi"/>
          <w:sz w:val="22"/>
          <w:szCs w:val="22"/>
        </w:rPr>
        <w:t xml:space="preserve"> should be restricted</w:t>
      </w:r>
      <w:r w:rsidRPr="00F528EF">
        <w:rPr>
          <w:rFonts w:eastAsiaTheme="minorHAnsi"/>
          <w:sz w:val="22"/>
          <w:szCs w:val="22"/>
        </w:rPr>
        <w:t xml:space="preserve">. </w:t>
      </w:r>
      <w:r w:rsidR="00A93AEA" w:rsidRPr="00F528EF">
        <w:rPr>
          <w:rFonts w:eastAsiaTheme="minorHAnsi"/>
          <w:sz w:val="22"/>
          <w:szCs w:val="22"/>
        </w:rPr>
        <w:t xml:space="preserve">Further, </w:t>
      </w:r>
      <w:r w:rsidRPr="00F528EF">
        <w:rPr>
          <w:rFonts w:eastAsiaTheme="minorHAnsi"/>
          <w:sz w:val="22"/>
          <w:szCs w:val="22"/>
        </w:rPr>
        <w:t>SOE</w:t>
      </w:r>
      <w:r w:rsidR="00A93AEA" w:rsidRPr="00F528EF">
        <w:rPr>
          <w:rFonts w:eastAsiaTheme="minorHAnsi"/>
          <w:sz w:val="22"/>
          <w:szCs w:val="22"/>
        </w:rPr>
        <w:t>s</w:t>
      </w:r>
      <w:r w:rsidRPr="00F528EF">
        <w:rPr>
          <w:rFonts w:eastAsiaTheme="minorHAnsi"/>
          <w:sz w:val="22"/>
          <w:szCs w:val="22"/>
        </w:rPr>
        <w:t xml:space="preserve"> sh</w:t>
      </w:r>
      <w:r w:rsidR="00A93AEA" w:rsidRPr="00F528EF">
        <w:rPr>
          <w:rFonts w:eastAsiaTheme="minorHAnsi"/>
          <w:sz w:val="22"/>
          <w:szCs w:val="22"/>
        </w:rPr>
        <w:t>ould be legally established as limited liability companies to ensure G</w:t>
      </w:r>
      <w:r w:rsidRPr="00F528EF">
        <w:rPr>
          <w:rFonts w:eastAsiaTheme="minorHAnsi"/>
          <w:sz w:val="22"/>
          <w:szCs w:val="22"/>
        </w:rPr>
        <w:t>overnment</w:t>
      </w:r>
      <w:r w:rsidR="00A93AEA" w:rsidRPr="00F528EF">
        <w:rPr>
          <w:rFonts w:eastAsiaTheme="minorHAnsi"/>
          <w:sz w:val="22"/>
          <w:szCs w:val="22"/>
        </w:rPr>
        <w:t>s are</w:t>
      </w:r>
      <w:r w:rsidRPr="00F528EF">
        <w:rPr>
          <w:rFonts w:eastAsiaTheme="minorHAnsi"/>
          <w:sz w:val="22"/>
          <w:szCs w:val="22"/>
        </w:rPr>
        <w:t xml:space="preserve"> not exposed to any unsustainable debt</w:t>
      </w:r>
      <w:r w:rsidR="003A0FD5" w:rsidRPr="00F528EF">
        <w:rPr>
          <w:rFonts w:eastAsiaTheme="minorHAnsi"/>
          <w:sz w:val="22"/>
          <w:szCs w:val="22"/>
        </w:rPr>
        <w:t xml:space="preserve"> (good practices suggest that SOEs should have a legal form similar to private sector practices, and by doing so the Governments will limit exposure to debt or poor financial position of such SOEs)</w:t>
      </w:r>
      <w:r w:rsidRPr="00F528EF">
        <w:rPr>
          <w:rFonts w:eastAsiaTheme="minorHAnsi"/>
          <w:sz w:val="22"/>
          <w:szCs w:val="22"/>
        </w:rPr>
        <w:t>.</w:t>
      </w:r>
      <w:r w:rsidR="003A0FD5" w:rsidRPr="00F528EF">
        <w:rPr>
          <w:rFonts w:eastAsiaTheme="minorHAnsi"/>
          <w:sz w:val="22"/>
          <w:szCs w:val="22"/>
        </w:rPr>
        <w:t xml:space="preserve"> It is also important t</w:t>
      </w:r>
      <w:r w:rsidR="00736B66" w:rsidRPr="00F528EF">
        <w:rPr>
          <w:rFonts w:eastAsiaTheme="minorHAnsi"/>
          <w:sz w:val="22"/>
          <w:szCs w:val="22"/>
        </w:rPr>
        <w:t>hat G</w:t>
      </w:r>
      <w:r w:rsidR="003A0FD5" w:rsidRPr="00F528EF">
        <w:rPr>
          <w:rFonts w:eastAsiaTheme="minorHAnsi"/>
          <w:sz w:val="22"/>
          <w:szCs w:val="22"/>
        </w:rPr>
        <w:t>overnments report on consolidated basis on SOEs as a whole, including both financial</w:t>
      </w:r>
      <w:r w:rsidR="00736B66" w:rsidRPr="00F528EF">
        <w:rPr>
          <w:rFonts w:eastAsiaTheme="minorHAnsi"/>
          <w:sz w:val="22"/>
          <w:szCs w:val="22"/>
        </w:rPr>
        <w:t xml:space="preserve"> and non-financial information. </w:t>
      </w:r>
      <w:r w:rsidR="003A0FD5" w:rsidRPr="00F528EF">
        <w:rPr>
          <w:rFonts w:eastAsiaTheme="minorHAnsi"/>
          <w:sz w:val="22"/>
          <w:szCs w:val="22"/>
        </w:rPr>
        <w:t>Lithuania and Estonia were cited as good examples of consolidated reports on SOEs as a whole.</w:t>
      </w:r>
    </w:p>
    <w:p w14:paraId="07D41998" w14:textId="07AC8A84" w:rsidR="006301A6" w:rsidRPr="00F528EF" w:rsidRDefault="00B12DE2" w:rsidP="006301A6">
      <w:pPr>
        <w:pStyle w:val="NormalWeb"/>
        <w:spacing w:before="120" w:beforeAutospacing="0" w:after="120" w:afterAutospacing="0"/>
        <w:jc w:val="both"/>
        <w:rPr>
          <w:rFonts w:eastAsiaTheme="minorHAnsi"/>
          <w:sz w:val="22"/>
          <w:szCs w:val="22"/>
        </w:rPr>
      </w:pPr>
      <w:r w:rsidRPr="00F528EF">
        <w:rPr>
          <w:rFonts w:eastAsiaTheme="minorHAnsi"/>
          <w:b/>
          <w:sz w:val="22"/>
          <w:szCs w:val="22"/>
        </w:rPr>
        <w:t xml:space="preserve">A </w:t>
      </w:r>
      <w:r w:rsidR="00B17C1C" w:rsidRPr="00F528EF">
        <w:rPr>
          <w:rFonts w:eastAsiaTheme="minorHAnsi"/>
          <w:b/>
          <w:sz w:val="22"/>
          <w:szCs w:val="22"/>
        </w:rPr>
        <w:t>view on what to do about fiscal risks</w:t>
      </w:r>
      <w:r w:rsidRPr="00F528EF">
        <w:rPr>
          <w:rFonts w:eastAsiaTheme="minorHAnsi"/>
          <w:b/>
          <w:sz w:val="22"/>
          <w:szCs w:val="22"/>
        </w:rPr>
        <w:t xml:space="preserve"> </w:t>
      </w:r>
      <w:r w:rsidR="005E78C1" w:rsidRPr="00F528EF">
        <w:rPr>
          <w:rFonts w:eastAsiaTheme="minorHAnsi"/>
          <w:b/>
          <w:sz w:val="22"/>
          <w:szCs w:val="22"/>
        </w:rPr>
        <w:t xml:space="preserve">also </w:t>
      </w:r>
      <w:r w:rsidRPr="00F528EF">
        <w:rPr>
          <w:rFonts w:eastAsiaTheme="minorHAnsi"/>
          <w:b/>
          <w:sz w:val="22"/>
          <w:szCs w:val="22"/>
        </w:rPr>
        <w:t>needs to be formed</w:t>
      </w:r>
      <w:r w:rsidR="00B17C1C" w:rsidRPr="00F528EF">
        <w:rPr>
          <w:rFonts w:eastAsiaTheme="minorHAnsi"/>
          <w:b/>
          <w:sz w:val="22"/>
          <w:szCs w:val="22"/>
        </w:rPr>
        <w:t>.</w:t>
      </w:r>
      <w:r w:rsidR="00B17C1C" w:rsidRPr="00F528EF">
        <w:rPr>
          <w:rFonts w:eastAsiaTheme="minorHAnsi"/>
          <w:sz w:val="22"/>
          <w:szCs w:val="22"/>
        </w:rPr>
        <w:t xml:space="preserve"> For </w:t>
      </w:r>
      <w:r w:rsidR="00FA67F7" w:rsidRPr="00F528EF">
        <w:rPr>
          <w:rFonts w:eastAsiaTheme="minorHAnsi"/>
          <w:sz w:val="22"/>
          <w:szCs w:val="22"/>
        </w:rPr>
        <w:t>example,</w:t>
      </w:r>
      <w:r w:rsidR="00B17C1C" w:rsidRPr="00F528EF">
        <w:rPr>
          <w:rFonts w:eastAsiaTheme="minorHAnsi"/>
          <w:sz w:val="22"/>
          <w:szCs w:val="22"/>
        </w:rPr>
        <w:t xml:space="preserve"> </w:t>
      </w:r>
      <w:r w:rsidR="00A43351" w:rsidRPr="00F528EF">
        <w:rPr>
          <w:rFonts w:eastAsiaTheme="minorHAnsi"/>
          <w:sz w:val="22"/>
          <w:szCs w:val="22"/>
        </w:rPr>
        <w:t>options,</w:t>
      </w:r>
      <w:r w:rsidR="00B17C1C" w:rsidRPr="00F528EF">
        <w:rPr>
          <w:rFonts w:eastAsiaTheme="minorHAnsi"/>
          <w:sz w:val="22"/>
          <w:szCs w:val="22"/>
        </w:rPr>
        <w:t xml:space="preserve"> could include privatization, guarantee </w:t>
      </w:r>
      <w:r w:rsidR="003A0FD5" w:rsidRPr="00F528EF">
        <w:rPr>
          <w:rFonts w:eastAsiaTheme="minorHAnsi"/>
          <w:sz w:val="22"/>
          <w:szCs w:val="22"/>
        </w:rPr>
        <w:t xml:space="preserve">and debt </w:t>
      </w:r>
      <w:r w:rsidR="00B17C1C" w:rsidRPr="00F528EF">
        <w:rPr>
          <w:rFonts w:eastAsiaTheme="minorHAnsi"/>
          <w:sz w:val="22"/>
          <w:szCs w:val="22"/>
        </w:rPr>
        <w:t xml:space="preserve">disclaimers, debt instruments, </w:t>
      </w:r>
      <w:r w:rsidR="00736B66" w:rsidRPr="00F528EF">
        <w:rPr>
          <w:rFonts w:eastAsiaTheme="minorHAnsi"/>
          <w:sz w:val="22"/>
          <w:szCs w:val="22"/>
        </w:rPr>
        <w:t xml:space="preserve">and </w:t>
      </w:r>
      <w:r w:rsidR="00B17C1C" w:rsidRPr="00F528EF">
        <w:rPr>
          <w:rFonts w:eastAsiaTheme="minorHAnsi"/>
          <w:sz w:val="22"/>
          <w:szCs w:val="22"/>
        </w:rPr>
        <w:t xml:space="preserve">PPPs (which should be structured to ensure </w:t>
      </w:r>
      <w:r w:rsidR="003A0FD5" w:rsidRPr="00F528EF">
        <w:rPr>
          <w:rFonts w:eastAsiaTheme="minorHAnsi"/>
          <w:sz w:val="22"/>
          <w:szCs w:val="22"/>
        </w:rPr>
        <w:t xml:space="preserve">significant </w:t>
      </w:r>
      <w:r w:rsidR="00B17C1C" w:rsidRPr="00F528EF">
        <w:rPr>
          <w:rFonts w:eastAsiaTheme="minorHAnsi"/>
          <w:sz w:val="22"/>
          <w:szCs w:val="22"/>
        </w:rPr>
        <w:t>risks are transferred to the private sector).</w:t>
      </w:r>
      <w:r w:rsidR="00D907DD" w:rsidRPr="00F528EF">
        <w:rPr>
          <w:rFonts w:eastAsiaTheme="minorHAnsi"/>
          <w:sz w:val="22"/>
          <w:szCs w:val="22"/>
        </w:rPr>
        <w:t xml:space="preserve"> </w:t>
      </w:r>
      <w:r w:rsidR="00317311" w:rsidRPr="00F528EF">
        <w:rPr>
          <w:rFonts w:eastAsiaTheme="minorHAnsi"/>
          <w:sz w:val="22"/>
          <w:szCs w:val="22"/>
        </w:rPr>
        <w:t xml:space="preserve">Markets can </w:t>
      </w:r>
      <w:r w:rsidR="007D72D6" w:rsidRPr="00F528EF">
        <w:rPr>
          <w:rFonts w:eastAsiaTheme="minorHAnsi"/>
          <w:sz w:val="22"/>
          <w:szCs w:val="22"/>
        </w:rPr>
        <w:t xml:space="preserve">also </w:t>
      </w:r>
      <w:r w:rsidR="00317311" w:rsidRPr="00F528EF">
        <w:rPr>
          <w:rFonts w:eastAsiaTheme="minorHAnsi"/>
          <w:sz w:val="22"/>
          <w:szCs w:val="22"/>
        </w:rPr>
        <w:t xml:space="preserve">play a role </w:t>
      </w:r>
      <w:r w:rsidR="007D72D6" w:rsidRPr="00F528EF">
        <w:rPr>
          <w:rFonts w:eastAsiaTheme="minorHAnsi"/>
          <w:sz w:val="22"/>
          <w:szCs w:val="22"/>
        </w:rPr>
        <w:t>through</w:t>
      </w:r>
      <w:r w:rsidR="00A93AEA" w:rsidRPr="00F528EF">
        <w:rPr>
          <w:rFonts w:eastAsiaTheme="minorHAnsi"/>
          <w:sz w:val="22"/>
          <w:szCs w:val="22"/>
        </w:rPr>
        <w:t>,</w:t>
      </w:r>
      <w:r w:rsidR="007D72D6" w:rsidRPr="00F528EF">
        <w:rPr>
          <w:rFonts w:eastAsiaTheme="minorHAnsi"/>
          <w:sz w:val="22"/>
          <w:szCs w:val="22"/>
        </w:rPr>
        <w:t xml:space="preserve"> for example</w:t>
      </w:r>
      <w:r w:rsidR="00A93AEA" w:rsidRPr="00F528EF">
        <w:rPr>
          <w:rFonts w:eastAsiaTheme="minorHAnsi"/>
          <w:sz w:val="22"/>
          <w:szCs w:val="22"/>
        </w:rPr>
        <w:t>,</w:t>
      </w:r>
      <w:r w:rsidR="007D72D6" w:rsidRPr="00F528EF">
        <w:rPr>
          <w:rFonts w:eastAsiaTheme="minorHAnsi"/>
          <w:sz w:val="22"/>
          <w:szCs w:val="22"/>
        </w:rPr>
        <w:t xml:space="preserve"> </w:t>
      </w:r>
      <w:r w:rsidR="003A0FD5" w:rsidRPr="00F528EF">
        <w:rPr>
          <w:rFonts w:eastAsiaTheme="minorHAnsi"/>
          <w:sz w:val="22"/>
          <w:szCs w:val="22"/>
        </w:rPr>
        <w:t>listing some debt or equity instruments on capital markets</w:t>
      </w:r>
      <w:r w:rsidR="00736B66" w:rsidRPr="00F528EF">
        <w:rPr>
          <w:rFonts w:eastAsiaTheme="minorHAnsi"/>
          <w:sz w:val="22"/>
          <w:szCs w:val="22"/>
        </w:rPr>
        <w:t xml:space="preserve"> that </w:t>
      </w:r>
      <w:r w:rsidR="003A0FD5" w:rsidRPr="00F528EF">
        <w:rPr>
          <w:rFonts w:eastAsiaTheme="minorHAnsi"/>
          <w:sz w:val="22"/>
          <w:szCs w:val="22"/>
        </w:rPr>
        <w:t xml:space="preserve">would </w:t>
      </w:r>
      <w:r w:rsidR="00736B66" w:rsidRPr="00F528EF">
        <w:rPr>
          <w:rFonts w:eastAsiaTheme="minorHAnsi"/>
          <w:sz w:val="22"/>
          <w:szCs w:val="22"/>
        </w:rPr>
        <w:t xml:space="preserve">result in an </w:t>
      </w:r>
      <w:r w:rsidR="00317311" w:rsidRPr="00F528EF">
        <w:rPr>
          <w:rFonts w:eastAsiaTheme="minorHAnsi"/>
          <w:sz w:val="22"/>
          <w:szCs w:val="22"/>
        </w:rPr>
        <w:t xml:space="preserve">increase pressure for transparency (although </w:t>
      </w:r>
      <w:r w:rsidR="007D72D6" w:rsidRPr="00F528EF">
        <w:rPr>
          <w:rFonts w:eastAsiaTheme="minorHAnsi"/>
          <w:sz w:val="22"/>
          <w:szCs w:val="22"/>
        </w:rPr>
        <w:t xml:space="preserve">this strategy </w:t>
      </w:r>
      <w:r w:rsidR="00317311" w:rsidRPr="00F528EF">
        <w:rPr>
          <w:rFonts w:eastAsiaTheme="minorHAnsi"/>
          <w:sz w:val="22"/>
          <w:szCs w:val="22"/>
        </w:rPr>
        <w:t xml:space="preserve">requires </w:t>
      </w:r>
      <w:r w:rsidR="007D72D6" w:rsidRPr="00F528EF">
        <w:rPr>
          <w:rFonts w:eastAsiaTheme="minorHAnsi"/>
          <w:sz w:val="22"/>
          <w:szCs w:val="22"/>
        </w:rPr>
        <w:t xml:space="preserve">a well-functioning </w:t>
      </w:r>
      <w:r w:rsidR="00317311" w:rsidRPr="00F528EF">
        <w:rPr>
          <w:rFonts w:eastAsiaTheme="minorHAnsi"/>
          <w:sz w:val="22"/>
          <w:szCs w:val="22"/>
        </w:rPr>
        <w:t xml:space="preserve">stock market </w:t>
      </w:r>
      <w:r w:rsidR="007D72D6" w:rsidRPr="00F528EF">
        <w:rPr>
          <w:rFonts w:eastAsiaTheme="minorHAnsi"/>
          <w:sz w:val="22"/>
          <w:szCs w:val="22"/>
        </w:rPr>
        <w:t>to be in place). L</w:t>
      </w:r>
      <w:r w:rsidR="00317311" w:rsidRPr="00F528EF">
        <w:rPr>
          <w:rFonts w:eastAsiaTheme="minorHAnsi"/>
          <w:sz w:val="22"/>
          <w:szCs w:val="22"/>
        </w:rPr>
        <w:t>arge economically significant SOEs</w:t>
      </w:r>
      <w:r w:rsidR="007D72D6" w:rsidRPr="00F528EF">
        <w:rPr>
          <w:rFonts w:eastAsiaTheme="minorHAnsi"/>
          <w:sz w:val="22"/>
          <w:szCs w:val="22"/>
        </w:rPr>
        <w:t xml:space="preserve"> should be targeted</w:t>
      </w:r>
      <w:r w:rsidR="003A0FD5" w:rsidRPr="00F528EF">
        <w:rPr>
          <w:rFonts w:eastAsiaTheme="minorHAnsi"/>
          <w:sz w:val="22"/>
          <w:szCs w:val="22"/>
        </w:rPr>
        <w:t xml:space="preserve"> for demanding financial reporting and auditing </w:t>
      </w:r>
      <w:r w:rsidR="00736B66" w:rsidRPr="00F528EF">
        <w:rPr>
          <w:rFonts w:eastAsiaTheme="minorHAnsi"/>
          <w:sz w:val="22"/>
          <w:szCs w:val="22"/>
        </w:rPr>
        <w:t>requirements</w:t>
      </w:r>
      <w:r w:rsidR="00317311" w:rsidRPr="00F528EF">
        <w:rPr>
          <w:rFonts w:eastAsiaTheme="minorHAnsi"/>
          <w:sz w:val="22"/>
          <w:szCs w:val="22"/>
        </w:rPr>
        <w:t>, as reforms</w:t>
      </w:r>
      <w:r w:rsidR="00A93AEA" w:rsidRPr="00F528EF">
        <w:rPr>
          <w:rFonts w:eastAsiaTheme="minorHAnsi"/>
          <w:sz w:val="22"/>
          <w:szCs w:val="22"/>
        </w:rPr>
        <w:t xml:space="preserve"> can be costly and burdensome. </w:t>
      </w:r>
      <w:r w:rsidR="00B85915" w:rsidRPr="00F528EF">
        <w:rPr>
          <w:rFonts w:eastAsiaTheme="minorHAnsi"/>
          <w:sz w:val="22"/>
          <w:szCs w:val="22"/>
        </w:rPr>
        <w:t>There are</w:t>
      </w:r>
      <w:r w:rsidR="00C55A6D" w:rsidRPr="00F528EF">
        <w:rPr>
          <w:rFonts w:eastAsiaTheme="minorHAnsi"/>
          <w:sz w:val="22"/>
          <w:szCs w:val="22"/>
        </w:rPr>
        <w:t xml:space="preserve"> no </w:t>
      </w:r>
      <w:r w:rsidR="00FA67F7" w:rsidRPr="00F528EF">
        <w:rPr>
          <w:rFonts w:eastAsiaTheme="minorHAnsi"/>
          <w:sz w:val="22"/>
          <w:szCs w:val="22"/>
        </w:rPr>
        <w:t>clear-cut</w:t>
      </w:r>
      <w:r w:rsidR="00C55A6D" w:rsidRPr="00F528EF">
        <w:rPr>
          <w:rFonts w:eastAsiaTheme="minorHAnsi"/>
          <w:sz w:val="22"/>
          <w:szCs w:val="22"/>
        </w:rPr>
        <w:t xml:space="preserve"> thresholds for what these are, altho</w:t>
      </w:r>
      <w:r w:rsidR="007D72D6" w:rsidRPr="00F528EF">
        <w:rPr>
          <w:rFonts w:eastAsiaTheme="minorHAnsi"/>
          <w:sz w:val="22"/>
          <w:szCs w:val="22"/>
        </w:rPr>
        <w:t xml:space="preserve">ugh the EU through </w:t>
      </w:r>
      <w:r w:rsidR="003A0FD5" w:rsidRPr="00F528EF">
        <w:rPr>
          <w:rFonts w:eastAsiaTheme="minorHAnsi"/>
          <w:sz w:val="22"/>
          <w:szCs w:val="22"/>
        </w:rPr>
        <w:t xml:space="preserve">the Accounting directive (as revised in 2013) </w:t>
      </w:r>
      <w:r w:rsidR="00C55A6D" w:rsidRPr="00F528EF">
        <w:rPr>
          <w:rFonts w:eastAsiaTheme="minorHAnsi"/>
          <w:sz w:val="22"/>
          <w:szCs w:val="22"/>
        </w:rPr>
        <w:t>defines small, large and medium SOEs</w:t>
      </w:r>
      <w:r w:rsidR="00736B66" w:rsidRPr="00F528EF">
        <w:rPr>
          <w:rFonts w:eastAsiaTheme="minorHAnsi"/>
          <w:sz w:val="22"/>
          <w:szCs w:val="22"/>
        </w:rPr>
        <w:t>.  T</w:t>
      </w:r>
      <w:r w:rsidR="003A0FD5" w:rsidRPr="00F528EF">
        <w:rPr>
          <w:rFonts w:eastAsiaTheme="minorHAnsi"/>
          <w:sz w:val="22"/>
          <w:szCs w:val="22"/>
        </w:rPr>
        <w:t xml:space="preserve">hese size thresholds </w:t>
      </w:r>
      <w:r w:rsidR="00736B66" w:rsidRPr="00F528EF">
        <w:rPr>
          <w:rFonts w:eastAsiaTheme="minorHAnsi"/>
          <w:sz w:val="22"/>
          <w:szCs w:val="22"/>
        </w:rPr>
        <w:t>could be used, and G</w:t>
      </w:r>
      <w:r w:rsidR="00C55A6D" w:rsidRPr="00F528EF">
        <w:rPr>
          <w:rFonts w:eastAsiaTheme="minorHAnsi"/>
          <w:sz w:val="22"/>
          <w:szCs w:val="22"/>
        </w:rPr>
        <w:t xml:space="preserve">overnments </w:t>
      </w:r>
      <w:r w:rsidR="003A0FD5" w:rsidRPr="00F528EF">
        <w:rPr>
          <w:rFonts w:eastAsiaTheme="minorHAnsi"/>
          <w:sz w:val="22"/>
          <w:szCs w:val="22"/>
        </w:rPr>
        <w:t>c</w:t>
      </w:r>
      <w:r w:rsidR="00C55A6D" w:rsidRPr="00F528EF">
        <w:rPr>
          <w:rFonts w:eastAsiaTheme="minorHAnsi"/>
          <w:sz w:val="22"/>
          <w:szCs w:val="22"/>
        </w:rPr>
        <w:t xml:space="preserve">ould include those which have </w:t>
      </w:r>
      <w:r w:rsidR="00A93AEA" w:rsidRPr="00F528EF">
        <w:rPr>
          <w:rFonts w:eastAsiaTheme="minorHAnsi"/>
          <w:sz w:val="22"/>
          <w:szCs w:val="22"/>
        </w:rPr>
        <w:t xml:space="preserve">a significant national impact. </w:t>
      </w:r>
      <w:r w:rsidR="003A0FD5" w:rsidRPr="00F528EF">
        <w:rPr>
          <w:rFonts w:eastAsiaTheme="minorHAnsi"/>
          <w:sz w:val="22"/>
          <w:szCs w:val="22"/>
        </w:rPr>
        <w:t>SOEs that are not economically significant can apply simplified and less-demanding financial reporting standard</w:t>
      </w:r>
      <w:r w:rsidR="00736B66" w:rsidRPr="00F528EF">
        <w:rPr>
          <w:rFonts w:eastAsiaTheme="minorHAnsi"/>
          <w:sz w:val="22"/>
          <w:szCs w:val="22"/>
        </w:rPr>
        <w:t>s</w:t>
      </w:r>
      <w:r w:rsidR="003A0FD5" w:rsidRPr="00F528EF">
        <w:rPr>
          <w:rFonts w:eastAsiaTheme="minorHAnsi"/>
          <w:sz w:val="22"/>
          <w:szCs w:val="22"/>
        </w:rPr>
        <w:t xml:space="preserve">, but strong practices are also important for them. </w:t>
      </w:r>
      <w:r w:rsidR="00A93AEA" w:rsidRPr="00F528EF">
        <w:rPr>
          <w:rFonts w:eastAsiaTheme="minorHAnsi"/>
          <w:sz w:val="22"/>
          <w:szCs w:val="22"/>
        </w:rPr>
        <w:t>Adopting p</w:t>
      </w:r>
      <w:r w:rsidR="00317311" w:rsidRPr="00F528EF">
        <w:rPr>
          <w:rFonts w:eastAsiaTheme="minorHAnsi"/>
          <w:sz w:val="22"/>
          <w:szCs w:val="22"/>
        </w:rPr>
        <w:t xml:space="preserve">rivate sector standards </w:t>
      </w:r>
      <w:r w:rsidR="00A93AEA" w:rsidRPr="00F528EF">
        <w:rPr>
          <w:rFonts w:eastAsiaTheme="minorHAnsi"/>
          <w:sz w:val="22"/>
          <w:szCs w:val="22"/>
        </w:rPr>
        <w:t>for SOEs is</w:t>
      </w:r>
      <w:r w:rsidR="007D72D6" w:rsidRPr="00F528EF">
        <w:rPr>
          <w:rFonts w:eastAsiaTheme="minorHAnsi"/>
          <w:sz w:val="22"/>
          <w:szCs w:val="22"/>
        </w:rPr>
        <w:t xml:space="preserve"> </w:t>
      </w:r>
      <w:r w:rsidR="00317311" w:rsidRPr="00F528EF">
        <w:rPr>
          <w:rFonts w:eastAsiaTheme="minorHAnsi"/>
          <w:sz w:val="22"/>
          <w:szCs w:val="22"/>
        </w:rPr>
        <w:t xml:space="preserve">better, but issues exist with IPSAS on consolidation of SOEs, and it is very difficult to align accounting policies which can be a </w:t>
      </w:r>
      <w:r w:rsidR="00FA67F7" w:rsidRPr="00F528EF">
        <w:rPr>
          <w:rFonts w:eastAsiaTheme="minorHAnsi"/>
          <w:sz w:val="22"/>
          <w:szCs w:val="22"/>
        </w:rPr>
        <w:t>time-consuming</w:t>
      </w:r>
      <w:r w:rsidR="00A93AEA" w:rsidRPr="00F528EF">
        <w:rPr>
          <w:rFonts w:eastAsiaTheme="minorHAnsi"/>
          <w:sz w:val="22"/>
          <w:szCs w:val="22"/>
        </w:rPr>
        <w:t xml:space="preserve"> </w:t>
      </w:r>
      <w:r w:rsidR="003A0FD5" w:rsidRPr="00F528EF">
        <w:rPr>
          <w:rFonts w:eastAsiaTheme="minorHAnsi"/>
          <w:sz w:val="22"/>
          <w:szCs w:val="22"/>
        </w:rPr>
        <w:t xml:space="preserve">and challenging </w:t>
      </w:r>
      <w:r w:rsidR="00A93AEA" w:rsidRPr="00F528EF">
        <w:rPr>
          <w:rFonts w:eastAsiaTheme="minorHAnsi"/>
          <w:sz w:val="22"/>
          <w:szCs w:val="22"/>
        </w:rPr>
        <w:t xml:space="preserve">exercise. </w:t>
      </w:r>
      <w:r w:rsidR="00317311" w:rsidRPr="00F528EF">
        <w:rPr>
          <w:rFonts w:eastAsiaTheme="minorHAnsi"/>
          <w:sz w:val="22"/>
          <w:szCs w:val="22"/>
        </w:rPr>
        <w:t xml:space="preserve">Financial reporting can be aligned </w:t>
      </w:r>
      <w:r w:rsidR="007D72D6" w:rsidRPr="00F528EF">
        <w:rPr>
          <w:rFonts w:eastAsiaTheme="minorHAnsi"/>
          <w:sz w:val="22"/>
          <w:szCs w:val="22"/>
        </w:rPr>
        <w:t xml:space="preserve">to </w:t>
      </w:r>
      <w:r w:rsidR="006301A6" w:rsidRPr="00F528EF">
        <w:rPr>
          <w:rFonts w:eastAsiaTheme="minorHAnsi"/>
          <w:sz w:val="22"/>
          <w:szCs w:val="22"/>
        </w:rPr>
        <w:t>International Financial Reporting Standards (</w:t>
      </w:r>
      <w:r w:rsidR="00317311" w:rsidRPr="00F528EF">
        <w:rPr>
          <w:rFonts w:eastAsiaTheme="minorHAnsi"/>
          <w:sz w:val="22"/>
          <w:szCs w:val="22"/>
        </w:rPr>
        <w:t>IFRS</w:t>
      </w:r>
      <w:r w:rsidR="006301A6" w:rsidRPr="00F528EF">
        <w:rPr>
          <w:rFonts w:eastAsiaTheme="minorHAnsi"/>
          <w:sz w:val="22"/>
          <w:szCs w:val="22"/>
        </w:rPr>
        <w:t>)</w:t>
      </w:r>
      <w:r w:rsidR="00317311" w:rsidRPr="00F528EF">
        <w:rPr>
          <w:rFonts w:eastAsiaTheme="minorHAnsi"/>
          <w:sz w:val="22"/>
          <w:szCs w:val="22"/>
        </w:rPr>
        <w:t xml:space="preserve">, but no such global standards </w:t>
      </w:r>
      <w:r w:rsidR="002671B6" w:rsidRPr="00F528EF">
        <w:rPr>
          <w:rFonts w:eastAsiaTheme="minorHAnsi"/>
          <w:sz w:val="22"/>
          <w:szCs w:val="22"/>
        </w:rPr>
        <w:t xml:space="preserve">exist </w:t>
      </w:r>
      <w:r w:rsidR="006301A6" w:rsidRPr="00F528EF">
        <w:rPr>
          <w:rFonts w:eastAsiaTheme="minorHAnsi"/>
          <w:sz w:val="22"/>
          <w:szCs w:val="22"/>
        </w:rPr>
        <w:t>for non-financial repor</w:t>
      </w:r>
      <w:r w:rsidR="005C54F5" w:rsidRPr="00F528EF">
        <w:rPr>
          <w:rFonts w:eastAsiaTheme="minorHAnsi"/>
          <w:sz w:val="22"/>
          <w:szCs w:val="22"/>
        </w:rPr>
        <w:t>ting</w:t>
      </w:r>
      <w:r w:rsidR="00736B66" w:rsidRPr="00F528EF">
        <w:rPr>
          <w:rFonts w:eastAsiaTheme="minorHAnsi"/>
          <w:sz w:val="22"/>
          <w:szCs w:val="22"/>
        </w:rPr>
        <w:t xml:space="preserve">. </w:t>
      </w:r>
      <w:r w:rsidR="007F0ED4" w:rsidRPr="00F528EF">
        <w:rPr>
          <w:rFonts w:eastAsiaTheme="minorHAnsi"/>
          <w:sz w:val="22"/>
          <w:szCs w:val="22"/>
        </w:rPr>
        <w:t>Thus,</w:t>
      </w:r>
      <w:r w:rsidR="003A0FD5" w:rsidRPr="00F528EF">
        <w:rPr>
          <w:rFonts w:eastAsiaTheme="minorHAnsi"/>
          <w:sz w:val="22"/>
          <w:szCs w:val="22"/>
        </w:rPr>
        <w:t xml:space="preserve"> entities can be required and apply one of </w:t>
      </w:r>
      <w:r w:rsidR="00736B66" w:rsidRPr="00F528EF">
        <w:rPr>
          <w:rFonts w:eastAsiaTheme="minorHAnsi"/>
          <w:sz w:val="22"/>
          <w:szCs w:val="22"/>
        </w:rPr>
        <w:t xml:space="preserve">the </w:t>
      </w:r>
      <w:r w:rsidR="003A0FD5" w:rsidRPr="00F528EF">
        <w:rPr>
          <w:rFonts w:eastAsiaTheme="minorHAnsi"/>
          <w:sz w:val="22"/>
          <w:szCs w:val="22"/>
        </w:rPr>
        <w:t>existing frameworks, but it is important that social, environmental and other non-financial matters are properly reported by SOEs</w:t>
      </w:r>
      <w:r w:rsidR="005C54F5" w:rsidRPr="00F528EF">
        <w:rPr>
          <w:rFonts w:eastAsiaTheme="minorHAnsi"/>
          <w:sz w:val="22"/>
          <w:szCs w:val="22"/>
        </w:rPr>
        <w:t xml:space="preserve">. </w:t>
      </w:r>
    </w:p>
    <w:p w14:paraId="08B63500" w14:textId="40DC6FF9" w:rsidR="003E336E" w:rsidRPr="00F528EF" w:rsidRDefault="00005B46" w:rsidP="003E336E">
      <w:pPr>
        <w:pStyle w:val="NormalWeb"/>
        <w:spacing w:before="0" w:beforeAutospacing="0" w:after="0" w:afterAutospacing="0"/>
        <w:jc w:val="both"/>
        <w:rPr>
          <w:b/>
          <w:sz w:val="22"/>
          <w:szCs w:val="22"/>
        </w:rPr>
      </w:pPr>
      <w:r w:rsidRPr="00F528EF">
        <w:rPr>
          <w:b/>
          <w:sz w:val="22"/>
          <w:szCs w:val="22"/>
        </w:rPr>
        <w:t xml:space="preserve">Resources </w:t>
      </w:r>
      <w:r w:rsidR="00B12DE2" w:rsidRPr="00F528EF">
        <w:rPr>
          <w:b/>
          <w:sz w:val="22"/>
          <w:szCs w:val="22"/>
        </w:rPr>
        <w:t>to assist G</w:t>
      </w:r>
      <w:r w:rsidR="009C2546" w:rsidRPr="00F528EF">
        <w:rPr>
          <w:b/>
          <w:sz w:val="22"/>
          <w:szCs w:val="22"/>
        </w:rPr>
        <w:t xml:space="preserve">overnments to identify, manage and mitigate fiscal risks </w:t>
      </w:r>
      <w:r w:rsidRPr="00F528EF">
        <w:rPr>
          <w:b/>
          <w:sz w:val="22"/>
          <w:szCs w:val="22"/>
        </w:rPr>
        <w:t xml:space="preserve">were </w:t>
      </w:r>
      <w:r w:rsidR="002E3D7D" w:rsidRPr="00F528EF">
        <w:rPr>
          <w:b/>
          <w:sz w:val="22"/>
          <w:szCs w:val="22"/>
        </w:rPr>
        <w:t>identified</w:t>
      </w:r>
      <w:r w:rsidR="00D907DD" w:rsidRPr="00F528EF">
        <w:rPr>
          <w:b/>
          <w:sz w:val="22"/>
          <w:szCs w:val="22"/>
        </w:rPr>
        <w:t xml:space="preserve"> by the speakers</w:t>
      </w:r>
      <w:r w:rsidR="003E336E" w:rsidRPr="00F528EF">
        <w:rPr>
          <w:b/>
          <w:sz w:val="22"/>
          <w:szCs w:val="22"/>
        </w:rPr>
        <w:t>:</w:t>
      </w:r>
    </w:p>
    <w:p w14:paraId="64F105CA" w14:textId="1FF54CB6" w:rsidR="00645E64" w:rsidRPr="00F528EF" w:rsidRDefault="00645E64" w:rsidP="003E336E">
      <w:pPr>
        <w:pStyle w:val="NormalWeb"/>
        <w:numPr>
          <w:ilvl w:val="0"/>
          <w:numId w:val="15"/>
        </w:numPr>
        <w:spacing w:before="0" w:beforeAutospacing="0" w:after="0" w:afterAutospacing="0"/>
        <w:jc w:val="both"/>
        <w:rPr>
          <w:rFonts w:eastAsiaTheme="minorHAnsi"/>
          <w:sz w:val="22"/>
          <w:szCs w:val="22"/>
        </w:rPr>
      </w:pPr>
      <w:r w:rsidRPr="00F528EF">
        <w:rPr>
          <w:sz w:val="22"/>
          <w:szCs w:val="22"/>
        </w:rPr>
        <w:t xml:space="preserve">A 2016 </w:t>
      </w:r>
      <w:r w:rsidR="00E942D7" w:rsidRPr="00F528EF">
        <w:rPr>
          <w:sz w:val="22"/>
          <w:szCs w:val="22"/>
        </w:rPr>
        <w:t xml:space="preserve">IMF </w:t>
      </w:r>
      <w:r w:rsidR="00450643" w:rsidRPr="00F528EF">
        <w:rPr>
          <w:sz w:val="22"/>
          <w:szCs w:val="22"/>
        </w:rPr>
        <w:t xml:space="preserve">report on </w:t>
      </w:r>
      <w:r w:rsidR="00005B46" w:rsidRPr="00F528EF">
        <w:rPr>
          <w:sz w:val="22"/>
          <w:szCs w:val="22"/>
        </w:rPr>
        <w:t>fiscal risks</w:t>
      </w:r>
      <w:r w:rsidR="009C2546" w:rsidRPr="00F528EF">
        <w:rPr>
          <w:rFonts w:eastAsiaTheme="minorHAnsi"/>
          <w:sz w:val="22"/>
          <w:szCs w:val="22"/>
          <w:vertAlign w:val="superscript"/>
        </w:rPr>
        <w:t xml:space="preserve"> </w:t>
      </w:r>
      <w:r w:rsidR="00A90A3B" w:rsidRPr="00F528EF">
        <w:rPr>
          <w:rFonts w:eastAsiaTheme="minorHAnsi"/>
          <w:sz w:val="22"/>
          <w:szCs w:val="22"/>
        </w:rPr>
        <w:t>which provides practical guidance and new analytical tools to assist countries in their risk mitigation strategies</w:t>
      </w:r>
      <w:r w:rsidR="00D94176" w:rsidRPr="00F528EF">
        <w:rPr>
          <w:rFonts w:eastAsiaTheme="minorHAnsi"/>
          <w:sz w:val="22"/>
          <w:szCs w:val="22"/>
        </w:rPr>
        <w:t>;</w:t>
      </w:r>
      <w:r w:rsidR="00D94176" w:rsidRPr="00F528EF">
        <w:rPr>
          <w:rFonts w:eastAsiaTheme="minorHAnsi"/>
          <w:sz w:val="22"/>
          <w:szCs w:val="22"/>
          <w:vertAlign w:val="superscript"/>
        </w:rPr>
        <w:footnoteReference w:id="1"/>
      </w:r>
    </w:p>
    <w:p w14:paraId="4FD96DEA" w14:textId="1F2F8726" w:rsidR="00645E64" w:rsidRPr="00F528EF" w:rsidRDefault="00645E64" w:rsidP="00645E64">
      <w:pPr>
        <w:pStyle w:val="NormalWeb"/>
        <w:numPr>
          <w:ilvl w:val="0"/>
          <w:numId w:val="15"/>
        </w:numPr>
        <w:spacing w:before="0" w:after="0"/>
        <w:jc w:val="both"/>
        <w:rPr>
          <w:rFonts w:eastAsiaTheme="minorHAnsi"/>
          <w:sz w:val="22"/>
          <w:szCs w:val="22"/>
        </w:rPr>
      </w:pPr>
      <w:r w:rsidRPr="00F528EF">
        <w:rPr>
          <w:sz w:val="22"/>
          <w:szCs w:val="22"/>
        </w:rPr>
        <w:t>T</w:t>
      </w:r>
      <w:r w:rsidR="00005B46" w:rsidRPr="00F528EF">
        <w:rPr>
          <w:sz w:val="22"/>
          <w:szCs w:val="22"/>
        </w:rPr>
        <w:t xml:space="preserve">he </w:t>
      </w:r>
      <w:r w:rsidR="00603F8F" w:rsidRPr="00F528EF">
        <w:rPr>
          <w:sz w:val="22"/>
          <w:szCs w:val="22"/>
        </w:rPr>
        <w:t xml:space="preserve">World Bank’s </w:t>
      </w:r>
      <w:r w:rsidR="00686F80" w:rsidRPr="00F528EF">
        <w:rPr>
          <w:sz w:val="22"/>
          <w:szCs w:val="22"/>
        </w:rPr>
        <w:t>Corporate Governance o</w:t>
      </w:r>
      <w:r w:rsidR="00E942D7" w:rsidRPr="00F528EF">
        <w:rPr>
          <w:sz w:val="22"/>
          <w:szCs w:val="22"/>
        </w:rPr>
        <w:t>f State-Owned Enterprises</w:t>
      </w:r>
      <w:r w:rsidR="00603F8F" w:rsidRPr="00F528EF">
        <w:rPr>
          <w:sz w:val="22"/>
          <w:szCs w:val="22"/>
        </w:rPr>
        <w:t>: A Toolkit</w:t>
      </w:r>
      <w:r w:rsidR="00686F80" w:rsidRPr="00F528EF">
        <w:rPr>
          <w:sz w:val="22"/>
          <w:szCs w:val="22"/>
        </w:rPr>
        <w:t xml:space="preserve"> which can assist with facilitating disclosure and control of guarantees held by SOEs</w:t>
      </w:r>
      <w:r w:rsidR="00D94176" w:rsidRPr="00F528EF">
        <w:rPr>
          <w:sz w:val="22"/>
          <w:szCs w:val="22"/>
        </w:rPr>
        <w:t>;</w:t>
      </w:r>
      <w:r w:rsidR="00D94176" w:rsidRPr="00F528EF">
        <w:rPr>
          <w:rStyle w:val="FootnoteReference"/>
          <w:sz w:val="22"/>
          <w:szCs w:val="22"/>
        </w:rPr>
        <w:footnoteReference w:id="2"/>
      </w:r>
      <w:r w:rsidR="00D94176" w:rsidRPr="00F528EF">
        <w:rPr>
          <w:sz w:val="22"/>
          <w:szCs w:val="22"/>
        </w:rPr>
        <w:t xml:space="preserve"> and</w:t>
      </w:r>
    </w:p>
    <w:p w14:paraId="7F2350D6" w14:textId="49A40079" w:rsidR="00686F80" w:rsidRPr="00F528EF" w:rsidRDefault="00925D32" w:rsidP="00CE3306">
      <w:pPr>
        <w:pStyle w:val="NormalWeb"/>
        <w:numPr>
          <w:ilvl w:val="0"/>
          <w:numId w:val="15"/>
        </w:numPr>
        <w:spacing w:before="0" w:beforeAutospacing="0" w:after="120" w:afterAutospacing="0"/>
        <w:jc w:val="both"/>
        <w:rPr>
          <w:rFonts w:eastAsiaTheme="minorHAnsi"/>
          <w:sz w:val="22"/>
          <w:szCs w:val="22"/>
        </w:rPr>
      </w:pPr>
      <w:r w:rsidRPr="00F528EF">
        <w:rPr>
          <w:sz w:val="22"/>
          <w:szCs w:val="22"/>
        </w:rPr>
        <w:t xml:space="preserve">OECD Guidelines for Corporate Governance of SOEs (revised edition, 2015) </w:t>
      </w:r>
      <w:r w:rsidR="002E3D7D" w:rsidRPr="00F528EF">
        <w:rPr>
          <w:sz w:val="22"/>
          <w:szCs w:val="22"/>
        </w:rPr>
        <w:t>w</w:t>
      </w:r>
      <w:r w:rsidR="00DF135F" w:rsidRPr="00F528EF">
        <w:rPr>
          <w:sz w:val="22"/>
          <w:szCs w:val="22"/>
        </w:rPr>
        <w:t>as</w:t>
      </w:r>
      <w:r w:rsidR="002E3D7D" w:rsidRPr="00F528EF">
        <w:rPr>
          <w:sz w:val="22"/>
          <w:szCs w:val="22"/>
        </w:rPr>
        <w:t xml:space="preserve"> also cited as a useful source for </w:t>
      </w:r>
      <w:r w:rsidR="00A52A19" w:rsidRPr="00F528EF">
        <w:rPr>
          <w:sz w:val="22"/>
          <w:szCs w:val="22"/>
        </w:rPr>
        <w:t>good practices</w:t>
      </w:r>
      <w:r w:rsidR="00CE3306" w:rsidRPr="00F528EF">
        <w:rPr>
          <w:sz w:val="22"/>
          <w:szCs w:val="22"/>
        </w:rPr>
        <w:t>.</w:t>
      </w:r>
      <w:r w:rsidR="00CE3306" w:rsidRPr="00F528EF">
        <w:rPr>
          <w:rStyle w:val="FootnoteReference"/>
          <w:sz w:val="22"/>
          <w:szCs w:val="22"/>
        </w:rPr>
        <w:footnoteReference w:id="3"/>
      </w:r>
    </w:p>
    <w:p w14:paraId="03175488" w14:textId="147ECA17" w:rsidR="006B6752" w:rsidRPr="00F528EF" w:rsidRDefault="006B6752" w:rsidP="001978F0">
      <w:pPr>
        <w:pStyle w:val="NormalWeb"/>
        <w:spacing w:before="0" w:beforeAutospacing="0" w:after="120" w:afterAutospacing="0"/>
        <w:jc w:val="both"/>
        <w:outlineLvl w:val="1"/>
        <w:rPr>
          <w:b/>
          <w:color w:val="1F4D78" w:themeColor="accent1" w:themeShade="7F"/>
          <w:sz w:val="22"/>
          <w:szCs w:val="22"/>
          <w:lang w:eastAsia="bs-Latn-BA"/>
        </w:rPr>
      </w:pPr>
      <w:bookmarkStart w:id="7" w:name="_Toc482262569"/>
      <w:r w:rsidRPr="00F528EF">
        <w:rPr>
          <w:b/>
          <w:color w:val="1F4D78" w:themeColor="accent1" w:themeShade="7F"/>
          <w:sz w:val="22"/>
          <w:szCs w:val="22"/>
          <w:lang w:eastAsia="bs-Latn-BA"/>
        </w:rPr>
        <w:t>Day Two – Budget Literacy and Transparency – Citizens’ Budgets and Public Participation</w:t>
      </w:r>
      <w:bookmarkEnd w:id="7"/>
    </w:p>
    <w:p w14:paraId="70817E15" w14:textId="1B64720A" w:rsidR="00794537" w:rsidRPr="00F528EF" w:rsidRDefault="00A43024" w:rsidP="00655EF6">
      <w:pPr>
        <w:pStyle w:val="NormalWeb"/>
        <w:spacing w:before="0" w:beforeAutospacing="0" w:after="120" w:afterAutospacing="0"/>
        <w:jc w:val="both"/>
        <w:rPr>
          <w:sz w:val="22"/>
          <w:szCs w:val="22"/>
        </w:rPr>
      </w:pPr>
      <w:r w:rsidRPr="00F528EF">
        <w:rPr>
          <w:b/>
          <w:sz w:val="22"/>
          <w:szCs w:val="22"/>
        </w:rPr>
        <w:t>The head of the Working Group on Budget Literacy and Transparency</w:t>
      </w:r>
      <w:r w:rsidR="001E7AB4" w:rsidRPr="00F528EF">
        <w:rPr>
          <w:b/>
          <w:sz w:val="22"/>
          <w:szCs w:val="22"/>
        </w:rPr>
        <w:t xml:space="preserve">, Anna </w:t>
      </w:r>
      <w:proofErr w:type="spellStart"/>
      <w:r w:rsidR="001E7AB4" w:rsidRPr="00F528EF">
        <w:rPr>
          <w:b/>
          <w:sz w:val="22"/>
          <w:szCs w:val="22"/>
        </w:rPr>
        <w:t>Belenchuk</w:t>
      </w:r>
      <w:proofErr w:type="spellEnd"/>
      <w:r w:rsidR="001E7AB4" w:rsidRPr="00F528EF">
        <w:rPr>
          <w:b/>
          <w:sz w:val="22"/>
          <w:szCs w:val="22"/>
        </w:rPr>
        <w:t>,</w:t>
      </w:r>
      <w:r w:rsidRPr="00F528EF">
        <w:rPr>
          <w:b/>
          <w:sz w:val="22"/>
          <w:szCs w:val="22"/>
        </w:rPr>
        <w:t xml:space="preserve"> provided an overview of the progress of the group, </w:t>
      </w:r>
      <w:r w:rsidRPr="00F528EF">
        <w:rPr>
          <w:sz w:val="22"/>
          <w:szCs w:val="22"/>
        </w:rPr>
        <w:t xml:space="preserve">including an outline of the draft knowledge product </w:t>
      </w:r>
      <w:r w:rsidR="0030419B" w:rsidRPr="00F528EF">
        <w:rPr>
          <w:sz w:val="22"/>
          <w:szCs w:val="22"/>
        </w:rPr>
        <w:t xml:space="preserve">that </w:t>
      </w:r>
      <w:r w:rsidRPr="00F528EF">
        <w:rPr>
          <w:sz w:val="22"/>
          <w:szCs w:val="22"/>
        </w:rPr>
        <w:t>the group had produc</w:t>
      </w:r>
      <w:r w:rsidR="0030419B" w:rsidRPr="00F528EF">
        <w:rPr>
          <w:sz w:val="22"/>
          <w:szCs w:val="22"/>
        </w:rPr>
        <w:t>ed that identifies</w:t>
      </w:r>
      <w:r w:rsidRPr="00F528EF">
        <w:rPr>
          <w:sz w:val="22"/>
          <w:szCs w:val="22"/>
        </w:rPr>
        <w:t xml:space="preserve"> 10 challenges being experienced in developing and distributing Citizens</w:t>
      </w:r>
      <w:r w:rsidR="0030419B" w:rsidRPr="00F528EF">
        <w:rPr>
          <w:sz w:val="22"/>
          <w:szCs w:val="22"/>
        </w:rPr>
        <w:t xml:space="preserve">’ Budgets. </w:t>
      </w:r>
      <w:r w:rsidR="00D94176" w:rsidRPr="00F528EF">
        <w:rPr>
          <w:sz w:val="22"/>
          <w:szCs w:val="22"/>
        </w:rPr>
        <w:t>The document</w:t>
      </w:r>
      <w:r w:rsidRPr="00F528EF">
        <w:rPr>
          <w:sz w:val="22"/>
          <w:szCs w:val="22"/>
        </w:rPr>
        <w:t xml:space="preserve"> provided a menu of options </w:t>
      </w:r>
      <w:r w:rsidR="00D94176" w:rsidRPr="00F528EF">
        <w:rPr>
          <w:sz w:val="22"/>
          <w:szCs w:val="22"/>
        </w:rPr>
        <w:t xml:space="preserve">to address </w:t>
      </w:r>
      <w:r w:rsidR="00424E6B" w:rsidRPr="00F528EF">
        <w:rPr>
          <w:sz w:val="22"/>
          <w:szCs w:val="22"/>
        </w:rPr>
        <w:t xml:space="preserve">them drawn </w:t>
      </w:r>
      <w:r w:rsidRPr="00F528EF">
        <w:rPr>
          <w:sz w:val="22"/>
          <w:szCs w:val="22"/>
        </w:rPr>
        <w:t>from available peer and international advice, in</w:t>
      </w:r>
      <w:r w:rsidR="00D94176" w:rsidRPr="00F528EF">
        <w:rPr>
          <w:sz w:val="22"/>
          <w:szCs w:val="22"/>
        </w:rPr>
        <w:t xml:space="preserve">cluding detailed information on </w:t>
      </w:r>
      <w:r w:rsidRPr="00F528EF">
        <w:rPr>
          <w:sz w:val="22"/>
          <w:szCs w:val="22"/>
        </w:rPr>
        <w:t>approaches used by Russi</w:t>
      </w:r>
      <w:r w:rsidR="00D94176" w:rsidRPr="00F528EF">
        <w:rPr>
          <w:sz w:val="22"/>
          <w:szCs w:val="22"/>
        </w:rPr>
        <w:t xml:space="preserve">a, Croatia and Kyrgyz Republic. </w:t>
      </w:r>
      <w:r w:rsidR="00794537" w:rsidRPr="00F528EF">
        <w:rPr>
          <w:sz w:val="22"/>
          <w:szCs w:val="22"/>
        </w:rPr>
        <w:t>Final comments on the draft</w:t>
      </w:r>
      <w:r w:rsidR="0030419B" w:rsidRPr="00F528EF">
        <w:rPr>
          <w:sz w:val="22"/>
          <w:szCs w:val="22"/>
        </w:rPr>
        <w:t xml:space="preserve"> document</w:t>
      </w:r>
      <w:r w:rsidR="00794537" w:rsidRPr="00F528EF">
        <w:rPr>
          <w:sz w:val="22"/>
          <w:szCs w:val="22"/>
        </w:rPr>
        <w:t>, including any additional country case studies to include</w:t>
      </w:r>
      <w:r w:rsidR="0030419B" w:rsidRPr="00F528EF">
        <w:rPr>
          <w:sz w:val="22"/>
          <w:szCs w:val="22"/>
        </w:rPr>
        <w:t>,</w:t>
      </w:r>
      <w:r w:rsidR="00D94176" w:rsidRPr="00F528EF">
        <w:rPr>
          <w:sz w:val="22"/>
          <w:szCs w:val="22"/>
        </w:rPr>
        <w:t xml:space="preserve"> were</w:t>
      </w:r>
      <w:r w:rsidR="00794537" w:rsidRPr="00F528EF">
        <w:rPr>
          <w:sz w:val="22"/>
          <w:szCs w:val="22"/>
        </w:rPr>
        <w:t xml:space="preserve"> requested. </w:t>
      </w:r>
      <w:r w:rsidR="004C19DE" w:rsidRPr="00F528EF">
        <w:rPr>
          <w:sz w:val="22"/>
          <w:szCs w:val="22"/>
        </w:rPr>
        <w:t>The document is currently out for external consultation and will be finalized after April 2017.</w:t>
      </w:r>
      <w:r w:rsidR="007A12FB" w:rsidRPr="00F528EF">
        <w:rPr>
          <w:sz w:val="22"/>
          <w:szCs w:val="22"/>
        </w:rPr>
        <w:t xml:space="preserve">  Key lessons from the work of the group included:</w:t>
      </w:r>
    </w:p>
    <w:p w14:paraId="27F4B284" w14:textId="77777777" w:rsidR="0007671D" w:rsidRPr="00F528EF" w:rsidRDefault="00D16714" w:rsidP="0030419B">
      <w:pPr>
        <w:pStyle w:val="NormalWeb"/>
        <w:numPr>
          <w:ilvl w:val="0"/>
          <w:numId w:val="26"/>
        </w:numPr>
        <w:spacing w:before="0" w:beforeAutospacing="0" w:after="0" w:afterAutospacing="0"/>
        <w:jc w:val="both"/>
        <w:rPr>
          <w:sz w:val="22"/>
          <w:szCs w:val="22"/>
        </w:rPr>
      </w:pPr>
      <w:r w:rsidRPr="00F528EF">
        <w:rPr>
          <w:b/>
          <w:sz w:val="22"/>
          <w:szCs w:val="22"/>
        </w:rPr>
        <w:lastRenderedPageBreak/>
        <w:t>Maintaining good performance in budget transparency requires ongoing focus and attention</w:t>
      </w:r>
      <w:r w:rsidRPr="00F528EF">
        <w:rPr>
          <w:sz w:val="22"/>
          <w:szCs w:val="22"/>
        </w:rPr>
        <w:t>.</w:t>
      </w:r>
    </w:p>
    <w:p w14:paraId="7171481E" w14:textId="2CB528B8" w:rsidR="0007671D" w:rsidRPr="00F528EF" w:rsidRDefault="00D16714" w:rsidP="0030419B">
      <w:pPr>
        <w:pStyle w:val="NormalWeb"/>
        <w:numPr>
          <w:ilvl w:val="0"/>
          <w:numId w:val="26"/>
        </w:numPr>
        <w:spacing w:before="0"/>
        <w:jc w:val="both"/>
        <w:rPr>
          <w:sz w:val="22"/>
          <w:szCs w:val="22"/>
        </w:rPr>
      </w:pPr>
      <w:r w:rsidRPr="00F528EF">
        <w:rPr>
          <w:b/>
          <w:sz w:val="22"/>
          <w:szCs w:val="22"/>
        </w:rPr>
        <w:t xml:space="preserve">Good practice is still evolving in some areas </w:t>
      </w:r>
      <w:r w:rsidR="0030419B" w:rsidRPr="00F528EF">
        <w:rPr>
          <w:b/>
          <w:sz w:val="22"/>
          <w:szCs w:val="22"/>
        </w:rPr>
        <w:t>i.e.</w:t>
      </w:r>
      <w:r w:rsidRPr="00F528EF">
        <w:rPr>
          <w:b/>
          <w:sz w:val="22"/>
          <w:szCs w:val="22"/>
        </w:rPr>
        <w:t xml:space="preserve"> public consultation and participation</w:t>
      </w:r>
      <w:r w:rsidRPr="00F528EF">
        <w:rPr>
          <w:sz w:val="22"/>
          <w:szCs w:val="22"/>
        </w:rPr>
        <w:t xml:space="preserve"> in the budget process. The ongoing work of </w:t>
      </w:r>
      <w:r w:rsidR="0030419B" w:rsidRPr="00F528EF">
        <w:rPr>
          <w:sz w:val="22"/>
          <w:szCs w:val="22"/>
        </w:rPr>
        <w:t xml:space="preserve">the </w:t>
      </w:r>
      <w:r w:rsidRPr="00F528EF">
        <w:rPr>
          <w:sz w:val="22"/>
          <w:szCs w:val="22"/>
        </w:rPr>
        <w:t>I</w:t>
      </w:r>
      <w:r w:rsidR="0030419B" w:rsidRPr="00F528EF">
        <w:rPr>
          <w:sz w:val="22"/>
          <w:szCs w:val="22"/>
        </w:rPr>
        <w:t xml:space="preserve">nternational </w:t>
      </w:r>
      <w:r w:rsidRPr="00F528EF">
        <w:rPr>
          <w:sz w:val="22"/>
          <w:szCs w:val="22"/>
        </w:rPr>
        <w:t>B</w:t>
      </w:r>
      <w:r w:rsidR="0030419B" w:rsidRPr="00F528EF">
        <w:rPr>
          <w:sz w:val="22"/>
          <w:szCs w:val="22"/>
        </w:rPr>
        <w:t xml:space="preserve">udget </w:t>
      </w:r>
      <w:r w:rsidRPr="00F528EF">
        <w:rPr>
          <w:sz w:val="22"/>
          <w:szCs w:val="22"/>
        </w:rPr>
        <w:t>P</w:t>
      </w:r>
      <w:r w:rsidR="0030419B" w:rsidRPr="00F528EF">
        <w:rPr>
          <w:sz w:val="22"/>
          <w:szCs w:val="22"/>
        </w:rPr>
        <w:t>artnership (IBP)</w:t>
      </w:r>
      <w:r w:rsidRPr="00F528EF">
        <w:rPr>
          <w:sz w:val="22"/>
          <w:szCs w:val="22"/>
        </w:rPr>
        <w:t xml:space="preserve"> and </w:t>
      </w:r>
      <w:r w:rsidR="0030419B" w:rsidRPr="00F528EF">
        <w:rPr>
          <w:sz w:val="22"/>
          <w:szCs w:val="22"/>
        </w:rPr>
        <w:t xml:space="preserve">the </w:t>
      </w:r>
      <w:r w:rsidRPr="00F528EF">
        <w:rPr>
          <w:sz w:val="22"/>
          <w:szCs w:val="22"/>
        </w:rPr>
        <w:t>G</w:t>
      </w:r>
      <w:r w:rsidR="0030419B" w:rsidRPr="00F528EF">
        <w:rPr>
          <w:sz w:val="22"/>
          <w:szCs w:val="22"/>
        </w:rPr>
        <w:t>lobal Initiative for Fiscal Transparency (G</w:t>
      </w:r>
      <w:r w:rsidRPr="00F528EF">
        <w:rPr>
          <w:sz w:val="22"/>
          <w:szCs w:val="22"/>
        </w:rPr>
        <w:t>IFT</w:t>
      </w:r>
      <w:r w:rsidR="0030419B" w:rsidRPr="00F528EF">
        <w:rPr>
          <w:sz w:val="22"/>
          <w:szCs w:val="22"/>
        </w:rPr>
        <w:t>)</w:t>
      </w:r>
      <w:r w:rsidRPr="00F528EF">
        <w:rPr>
          <w:sz w:val="22"/>
          <w:szCs w:val="22"/>
        </w:rPr>
        <w:t xml:space="preserve"> is important here.</w:t>
      </w:r>
    </w:p>
    <w:p w14:paraId="21E8A2C2" w14:textId="6C3A91B3" w:rsidR="0007671D" w:rsidRPr="00F528EF" w:rsidRDefault="00D16714" w:rsidP="0030419B">
      <w:pPr>
        <w:pStyle w:val="NormalWeb"/>
        <w:numPr>
          <w:ilvl w:val="0"/>
          <w:numId w:val="26"/>
        </w:numPr>
        <w:spacing w:before="0"/>
        <w:jc w:val="both"/>
        <w:rPr>
          <w:sz w:val="22"/>
          <w:szCs w:val="22"/>
        </w:rPr>
      </w:pPr>
      <w:r w:rsidRPr="00F528EF">
        <w:rPr>
          <w:b/>
          <w:sz w:val="22"/>
          <w:szCs w:val="22"/>
        </w:rPr>
        <w:t xml:space="preserve">Survey instruments such as those conducted by </w:t>
      </w:r>
      <w:r w:rsidR="0030419B" w:rsidRPr="00F528EF">
        <w:rPr>
          <w:b/>
          <w:sz w:val="22"/>
          <w:szCs w:val="22"/>
        </w:rPr>
        <w:t xml:space="preserve">the IBP </w:t>
      </w:r>
      <w:r w:rsidR="005E78C1" w:rsidRPr="00F528EF">
        <w:rPr>
          <w:b/>
          <w:sz w:val="22"/>
          <w:szCs w:val="22"/>
        </w:rPr>
        <w:t>have</w:t>
      </w:r>
      <w:r w:rsidRPr="00F528EF">
        <w:rPr>
          <w:b/>
          <w:sz w:val="22"/>
          <w:szCs w:val="22"/>
        </w:rPr>
        <w:t xml:space="preserve"> provided incentives</w:t>
      </w:r>
      <w:r w:rsidRPr="00F528EF">
        <w:rPr>
          <w:sz w:val="22"/>
          <w:szCs w:val="22"/>
        </w:rPr>
        <w:t xml:space="preserve"> and motivated many countries to improve performance. </w:t>
      </w:r>
    </w:p>
    <w:p w14:paraId="74B8A9B1" w14:textId="1DF4602A" w:rsidR="0007671D" w:rsidRPr="00F528EF" w:rsidRDefault="00D16714" w:rsidP="0030419B">
      <w:pPr>
        <w:pStyle w:val="NormalWeb"/>
        <w:numPr>
          <w:ilvl w:val="0"/>
          <w:numId w:val="26"/>
        </w:numPr>
        <w:spacing w:before="0" w:beforeAutospacing="0" w:after="120" w:afterAutospacing="0"/>
        <w:jc w:val="both"/>
        <w:rPr>
          <w:sz w:val="22"/>
          <w:szCs w:val="22"/>
        </w:rPr>
      </w:pPr>
      <w:r w:rsidRPr="00F528EF">
        <w:rPr>
          <w:b/>
          <w:sz w:val="22"/>
          <w:szCs w:val="22"/>
        </w:rPr>
        <w:t>There is developing knowledge and norms on public participation</w:t>
      </w:r>
      <w:r w:rsidRPr="00F528EF">
        <w:rPr>
          <w:sz w:val="22"/>
          <w:szCs w:val="22"/>
        </w:rPr>
        <w:t xml:space="preserve">: GIFT’s Principles on Public Participation in Fiscal Policy (approved end of 2015 and adjusted September 2016), OECD’s Toolkit on Budget Transparency (draft January 2017), OECD IMF’s 2014 Fiscal Transparency Code, and proposed changes to </w:t>
      </w:r>
      <w:r w:rsidR="00D94176" w:rsidRPr="00F528EF">
        <w:rPr>
          <w:sz w:val="22"/>
          <w:szCs w:val="22"/>
        </w:rPr>
        <w:t xml:space="preserve">the </w:t>
      </w:r>
      <w:r w:rsidRPr="00F528EF">
        <w:rPr>
          <w:sz w:val="22"/>
          <w:szCs w:val="22"/>
        </w:rPr>
        <w:t xml:space="preserve">PEFA framework.  </w:t>
      </w:r>
    </w:p>
    <w:p w14:paraId="5C4690E6" w14:textId="3AED79A1" w:rsidR="00A43024" w:rsidRPr="00F528EF" w:rsidRDefault="005E78C1" w:rsidP="00655EF6">
      <w:pPr>
        <w:pStyle w:val="NormalWeb"/>
        <w:spacing w:before="0" w:beforeAutospacing="0" w:after="120" w:afterAutospacing="0"/>
        <w:jc w:val="both"/>
        <w:rPr>
          <w:sz w:val="22"/>
          <w:szCs w:val="22"/>
        </w:rPr>
      </w:pPr>
      <w:r w:rsidRPr="00F528EF">
        <w:rPr>
          <w:b/>
          <w:sz w:val="22"/>
          <w:szCs w:val="22"/>
        </w:rPr>
        <w:t xml:space="preserve">The work of the group has improved the availability of Citizens’ Budgets </w:t>
      </w:r>
      <w:r w:rsidR="009A0FFE" w:rsidRPr="00F528EF">
        <w:rPr>
          <w:b/>
          <w:sz w:val="22"/>
          <w:szCs w:val="22"/>
        </w:rPr>
        <w:t xml:space="preserve">in the region </w:t>
      </w:r>
      <w:r w:rsidRPr="00F528EF">
        <w:rPr>
          <w:b/>
          <w:sz w:val="22"/>
          <w:szCs w:val="22"/>
        </w:rPr>
        <w:t xml:space="preserve">as evidenced by </w:t>
      </w:r>
      <w:r w:rsidR="0030419B" w:rsidRPr="00F528EF">
        <w:rPr>
          <w:b/>
          <w:sz w:val="22"/>
          <w:szCs w:val="22"/>
        </w:rPr>
        <w:t xml:space="preserve">IBP’s </w:t>
      </w:r>
      <w:r w:rsidR="00A43024" w:rsidRPr="00F528EF">
        <w:rPr>
          <w:b/>
          <w:sz w:val="22"/>
          <w:szCs w:val="22"/>
        </w:rPr>
        <w:t xml:space="preserve">Open Budget Survey </w:t>
      </w:r>
      <w:r w:rsidR="009A0FFE" w:rsidRPr="00F528EF">
        <w:rPr>
          <w:b/>
          <w:sz w:val="22"/>
          <w:szCs w:val="22"/>
        </w:rPr>
        <w:t>results between</w:t>
      </w:r>
      <w:r w:rsidRPr="00F528EF">
        <w:rPr>
          <w:b/>
          <w:sz w:val="22"/>
          <w:szCs w:val="22"/>
        </w:rPr>
        <w:t xml:space="preserve"> 2015 and 2017. </w:t>
      </w:r>
      <w:r w:rsidRPr="00F528EF">
        <w:rPr>
          <w:sz w:val="22"/>
          <w:szCs w:val="22"/>
        </w:rPr>
        <w:t xml:space="preserve">In 2015, </w:t>
      </w:r>
      <w:r w:rsidR="00A43024" w:rsidRPr="00F528EF">
        <w:rPr>
          <w:sz w:val="22"/>
          <w:szCs w:val="22"/>
        </w:rPr>
        <w:t>Citizens</w:t>
      </w:r>
      <w:r w:rsidR="0030419B" w:rsidRPr="00F528EF">
        <w:rPr>
          <w:sz w:val="22"/>
          <w:szCs w:val="22"/>
        </w:rPr>
        <w:t>’</w:t>
      </w:r>
      <w:r w:rsidR="00A43024" w:rsidRPr="00F528EF">
        <w:rPr>
          <w:sz w:val="22"/>
          <w:szCs w:val="22"/>
        </w:rPr>
        <w:t xml:space="preserve"> Budgets were rare in the region, with preliminary results from the 2017 survey indicating that </w:t>
      </w:r>
      <w:r w:rsidR="009A0FFE" w:rsidRPr="00F528EF">
        <w:rPr>
          <w:sz w:val="22"/>
          <w:szCs w:val="22"/>
        </w:rPr>
        <w:t xml:space="preserve">working group members </w:t>
      </w:r>
      <w:r w:rsidR="00A43024" w:rsidRPr="00F528EF">
        <w:rPr>
          <w:sz w:val="22"/>
          <w:szCs w:val="22"/>
        </w:rPr>
        <w:t xml:space="preserve">Moldova, </w:t>
      </w:r>
      <w:r w:rsidR="009A0FFE" w:rsidRPr="00F528EF">
        <w:rPr>
          <w:sz w:val="22"/>
          <w:szCs w:val="22"/>
        </w:rPr>
        <w:t>Turkey, Albania and Ukraine now have Citizens’ Budgets</w:t>
      </w:r>
      <w:r w:rsidR="00A43024" w:rsidRPr="00F528EF">
        <w:rPr>
          <w:sz w:val="22"/>
          <w:szCs w:val="22"/>
        </w:rPr>
        <w:t>.  With the work on Citizens</w:t>
      </w:r>
      <w:r w:rsidR="0030419B" w:rsidRPr="00F528EF">
        <w:rPr>
          <w:sz w:val="22"/>
          <w:szCs w:val="22"/>
        </w:rPr>
        <w:t>’</w:t>
      </w:r>
      <w:r w:rsidR="00A43024" w:rsidRPr="00F528EF">
        <w:rPr>
          <w:sz w:val="22"/>
          <w:szCs w:val="22"/>
        </w:rPr>
        <w:t xml:space="preserve"> Budgets coming to </w:t>
      </w:r>
      <w:r w:rsidR="00794537" w:rsidRPr="00F528EF">
        <w:rPr>
          <w:sz w:val="22"/>
          <w:szCs w:val="22"/>
        </w:rPr>
        <w:t xml:space="preserve">a close, available </w:t>
      </w:r>
      <w:r w:rsidR="00304E13" w:rsidRPr="00F528EF">
        <w:rPr>
          <w:sz w:val="22"/>
          <w:szCs w:val="22"/>
        </w:rPr>
        <w:t xml:space="preserve">results from IBP </w:t>
      </w:r>
      <w:r w:rsidR="00A43024" w:rsidRPr="00F528EF">
        <w:rPr>
          <w:sz w:val="22"/>
          <w:szCs w:val="22"/>
        </w:rPr>
        <w:t>on public participation in the budget process were examined, which will be the basis of the work of the group over the following year.</w:t>
      </w:r>
    </w:p>
    <w:p w14:paraId="5149FC59" w14:textId="0621644E" w:rsidR="00F34FCA" w:rsidRPr="00F528EF" w:rsidRDefault="00A43024" w:rsidP="00926B88">
      <w:pPr>
        <w:spacing w:after="120" w:line="240" w:lineRule="auto"/>
        <w:jc w:val="both"/>
        <w:rPr>
          <w:rFonts w:ascii="Times New Roman" w:hAnsi="Times New Roman" w:cs="Times New Roman"/>
        </w:rPr>
      </w:pPr>
      <w:r w:rsidRPr="00F528EF">
        <w:rPr>
          <w:rFonts w:ascii="Times New Roman" w:hAnsi="Times New Roman" w:cs="Times New Roman"/>
          <w:b/>
        </w:rPr>
        <w:t>Pr</w:t>
      </w:r>
      <w:r w:rsidR="00926B88" w:rsidRPr="00F528EF">
        <w:rPr>
          <w:rFonts w:ascii="Times New Roman" w:hAnsi="Times New Roman" w:cs="Times New Roman"/>
          <w:b/>
        </w:rPr>
        <w:t xml:space="preserve">esentations were </w:t>
      </w:r>
      <w:r w:rsidR="00B855AB" w:rsidRPr="00F528EF">
        <w:rPr>
          <w:rFonts w:ascii="Times New Roman" w:hAnsi="Times New Roman" w:cs="Times New Roman"/>
          <w:b/>
        </w:rPr>
        <w:t xml:space="preserve">given by Juan Pablo </w:t>
      </w:r>
      <w:r w:rsidR="007C042B" w:rsidRPr="00F528EF">
        <w:rPr>
          <w:rFonts w:ascii="Times New Roman" w:eastAsia="Times New Roman" w:hAnsi="Times New Roman" w:cs="Times New Roman"/>
          <w:b/>
          <w:lang w:eastAsia="sl-SI"/>
        </w:rPr>
        <w:t>Guerrero</w:t>
      </w:r>
      <w:r w:rsidR="007C042B" w:rsidRPr="00F528EF">
        <w:rPr>
          <w:rFonts w:ascii="Times New Roman" w:hAnsi="Times New Roman" w:cs="Times New Roman"/>
          <w:b/>
        </w:rPr>
        <w:t xml:space="preserve"> </w:t>
      </w:r>
      <w:r w:rsidR="009A0FFE" w:rsidRPr="00F528EF">
        <w:rPr>
          <w:rFonts w:ascii="Times New Roman" w:hAnsi="Times New Roman" w:cs="Times New Roman"/>
          <w:b/>
        </w:rPr>
        <w:t>of the GIFT</w:t>
      </w:r>
      <w:r w:rsidR="00B855AB" w:rsidRPr="00F528EF">
        <w:rPr>
          <w:rFonts w:ascii="Times New Roman" w:hAnsi="Times New Roman" w:cs="Times New Roman"/>
          <w:b/>
        </w:rPr>
        <w:t xml:space="preserve"> and Elena Mondo of the</w:t>
      </w:r>
      <w:r w:rsidR="0030419B" w:rsidRPr="00F528EF">
        <w:rPr>
          <w:rFonts w:ascii="Times New Roman" w:hAnsi="Times New Roman" w:cs="Times New Roman"/>
          <w:b/>
        </w:rPr>
        <w:t xml:space="preserve"> </w:t>
      </w:r>
      <w:r w:rsidRPr="00F528EF">
        <w:rPr>
          <w:rFonts w:ascii="Times New Roman" w:hAnsi="Times New Roman" w:cs="Times New Roman"/>
          <w:b/>
        </w:rPr>
        <w:t>IBP</w:t>
      </w:r>
      <w:r w:rsidRPr="00F528EF">
        <w:rPr>
          <w:rFonts w:ascii="Times New Roman" w:hAnsi="Times New Roman" w:cs="Times New Roman"/>
        </w:rPr>
        <w:t>.</w:t>
      </w:r>
      <w:r w:rsidR="000D7856" w:rsidRPr="00F528EF">
        <w:rPr>
          <w:rFonts w:ascii="Times New Roman" w:hAnsi="Times New Roman" w:cs="Times New Roman"/>
        </w:rPr>
        <w:t xml:space="preserve"> </w:t>
      </w:r>
      <w:r w:rsidR="00736F34" w:rsidRPr="00F528EF">
        <w:rPr>
          <w:rFonts w:ascii="Times New Roman" w:hAnsi="Times New Roman" w:cs="Times New Roman"/>
          <w:b/>
        </w:rPr>
        <w:t>Public participation in g</w:t>
      </w:r>
      <w:r w:rsidR="00102586" w:rsidRPr="00F528EF">
        <w:rPr>
          <w:rFonts w:ascii="Times New Roman" w:hAnsi="Times New Roman" w:cs="Times New Roman"/>
          <w:b/>
        </w:rPr>
        <w:t xml:space="preserve">overnment fiscal policy and budget making has been established as a right </w:t>
      </w:r>
      <w:r w:rsidR="00980870" w:rsidRPr="00F528EF">
        <w:rPr>
          <w:rFonts w:ascii="Times New Roman" w:hAnsi="Times New Roman" w:cs="Times New Roman"/>
          <w:b/>
        </w:rPr>
        <w:t>by the United Nations General Assembly</w:t>
      </w:r>
      <w:r w:rsidR="00980870" w:rsidRPr="00F528EF">
        <w:rPr>
          <w:rFonts w:ascii="Times New Roman" w:hAnsi="Times New Roman" w:cs="Times New Roman"/>
        </w:rPr>
        <w:t xml:space="preserve"> under Principle 10</w:t>
      </w:r>
      <w:r w:rsidR="00102586" w:rsidRPr="00F528EF">
        <w:rPr>
          <w:rFonts w:ascii="Times New Roman" w:hAnsi="Times New Roman" w:cs="Times New Roman"/>
        </w:rPr>
        <w:t xml:space="preserve"> of GIFT’s </w:t>
      </w:r>
      <w:r w:rsidR="00102586" w:rsidRPr="00F528EF">
        <w:rPr>
          <w:rFonts w:ascii="Times New Roman" w:hAnsi="Times New Roman" w:cs="Times New Roman"/>
          <w:i/>
        </w:rPr>
        <w:t>High-Level Principles on Fiscal Transparency</w:t>
      </w:r>
      <w:r w:rsidR="00980870" w:rsidRPr="00F528EF">
        <w:rPr>
          <w:rFonts w:ascii="Times New Roman" w:hAnsi="Times New Roman" w:cs="Times New Roman"/>
        </w:rPr>
        <w:t>.</w:t>
      </w:r>
      <w:r w:rsidR="00980870" w:rsidRPr="00F528EF">
        <w:rPr>
          <w:rFonts w:ascii="Times New Roman" w:hAnsi="Times New Roman" w:cs="Times New Roman"/>
          <w:vertAlign w:val="superscript"/>
        </w:rPr>
        <w:footnoteReference w:id="4"/>
      </w:r>
      <w:r w:rsidR="00980870" w:rsidRPr="00F528EF">
        <w:rPr>
          <w:rFonts w:ascii="Times New Roman" w:hAnsi="Times New Roman" w:cs="Times New Roman"/>
          <w:vertAlign w:val="superscript"/>
        </w:rPr>
        <w:t xml:space="preserve"> </w:t>
      </w:r>
      <w:r w:rsidR="00980870" w:rsidRPr="00F528EF">
        <w:rPr>
          <w:rFonts w:ascii="Times New Roman" w:hAnsi="Times New Roman" w:cs="Times New Roman"/>
        </w:rPr>
        <w:t>To provide more guidance on principle 10, a work program was conducted which resulted in the 2016, ‘</w:t>
      </w:r>
      <w:r w:rsidR="00980870" w:rsidRPr="00F528EF">
        <w:rPr>
          <w:rFonts w:ascii="Times New Roman" w:hAnsi="Times New Roman" w:cs="Times New Roman"/>
          <w:i/>
        </w:rPr>
        <w:t>Principles of Public Participation in Fiscal Policy</w:t>
      </w:r>
      <w:r w:rsidR="00980870" w:rsidRPr="00F528EF">
        <w:rPr>
          <w:rFonts w:ascii="Times New Roman" w:hAnsi="Times New Roman" w:cs="Times New Roman"/>
        </w:rPr>
        <w:t>,’ to reflect recent knowledge about country practices and innovations in citizen engagement including how to present budget information in a more accessible and engaging way.</w:t>
      </w:r>
      <w:r w:rsidR="00980870" w:rsidRPr="00F528EF">
        <w:rPr>
          <w:rFonts w:ascii="Times New Roman" w:hAnsi="Times New Roman" w:cs="Times New Roman"/>
          <w:vertAlign w:val="superscript"/>
        </w:rPr>
        <w:t xml:space="preserve"> </w:t>
      </w:r>
      <w:r w:rsidR="00980870" w:rsidRPr="00F528EF">
        <w:rPr>
          <w:rFonts w:ascii="Times New Roman" w:hAnsi="Times New Roman" w:cs="Times New Roman"/>
        </w:rPr>
        <w:t>The principles aim</w:t>
      </w:r>
      <w:r w:rsidR="000D7856" w:rsidRPr="00F528EF">
        <w:rPr>
          <w:rFonts w:ascii="Times New Roman" w:hAnsi="Times New Roman" w:cs="Times New Roman"/>
        </w:rPr>
        <w:t xml:space="preserve"> at facilitating a structured and effective process of engagement between the Government and Civil Society, which GIFT has also illustrated through a collation of country case studies.</w:t>
      </w:r>
      <w:r w:rsidR="00306A70" w:rsidRPr="00F528EF">
        <w:rPr>
          <w:rFonts w:ascii="Times New Roman" w:hAnsi="Times New Roman" w:cs="Times New Roman"/>
        </w:rPr>
        <w:t xml:space="preserve"> These guidelines were translated into the network’s languages Russian and Bosnian-Croatian-Serbian and distributed in the materials for participants</w:t>
      </w:r>
      <w:r w:rsidR="00741A90" w:rsidRPr="00F528EF">
        <w:rPr>
          <w:rFonts w:ascii="Times New Roman" w:hAnsi="Times New Roman" w:cs="Times New Roman"/>
        </w:rPr>
        <w:t xml:space="preserve"> and </w:t>
      </w:r>
      <w:r w:rsidR="004810FB" w:rsidRPr="00F528EF">
        <w:rPr>
          <w:rFonts w:ascii="Times New Roman" w:hAnsi="Times New Roman" w:cs="Times New Roman"/>
        </w:rPr>
        <w:t xml:space="preserve">GIFT encouraged </w:t>
      </w:r>
      <w:r w:rsidR="00B855AB" w:rsidRPr="00F528EF">
        <w:rPr>
          <w:rFonts w:ascii="Times New Roman" w:hAnsi="Times New Roman" w:cs="Times New Roman"/>
        </w:rPr>
        <w:t>PEMPAL member countries to submit their country case studies to the on-line guide.</w:t>
      </w:r>
      <w:r w:rsidR="00736F34" w:rsidRPr="00F528EF">
        <w:rPr>
          <w:rFonts w:ascii="Times New Roman" w:hAnsi="Times New Roman" w:cs="Times New Roman"/>
          <w:vertAlign w:val="superscript"/>
        </w:rPr>
        <w:t xml:space="preserve"> </w:t>
      </w:r>
      <w:r w:rsidR="00736F34" w:rsidRPr="00F528EF">
        <w:rPr>
          <w:rFonts w:ascii="Times New Roman" w:hAnsi="Times New Roman" w:cs="Times New Roman"/>
          <w:vertAlign w:val="superscript"/>
        </w:rPr>
        <w:footnoteReference w:id="5"/>
      </w:r>
      <w:r w:rsidR="00B420CA" w:rsidRPr="00F528EF">
        <w:rPr>
          <w:rFonts w:ascii="Times New Roman" w:hAnsi="Times New Roman" w:cs="Times New Roman"/>
        </w:rPr>
        <w:t xml:space="preserve">  </w:t>
      </w:r>
    </w:p>
    <w:p w14:paraId="33323A81" w14:textId="40DAA619" w:rsidR="0007671D" w:rsidRPr="00F528EF" w:rsidRDefault="00BB7F48" w:rsidP="004E4A88">
      <w:pPr>
        <w:spacing w:line="240" w:lineRule="auto"/>
        <w:jc w:val="both"/>
        <w:rPr>
          <w:rFonts w:ascii="Times New Roman" w:hAnsi="Times New Roman" w:cs="Times New Roman"/>
        </w:rPr>
      </w:pPr>
      <w:r w:rsidRPr="00F528EF">
        <w:rPr>
          <w:rFonts w:ascii="Times New Roman" w:hAnsi="Times New Roman" w:cs="Times New Roman"/>
          <w:b/>
        </w:rPr>
        <w:t>GIFT advised that p</w:t>
      </w:r>
      <w:r w:rsidR="00F32A42" w:rsidRPr="00F528EF">
        <w:rPr>
          <w:rFonts w:ascii="Times New Roman" w:hAnsi="Times New Roman" w:cs="Times New Roman"/>
          <w:b/>
        </w:rPr>
        <w:t xml:space="preserve">ublic </w:t>
      </w:r>
      <w:r w:rsidR="00EF74F8" w:rsidRPr="00F528EF">
        <w:rPr>
          <w:rFonts w:ascii="Times New Roman" w:hAnsi="Times New Roman" w:cs="Times New Roman"/>
          <w:b/>
        </w:rPr>
        <w:t>p</w:t>
      </w:r>
      <w:r w:rsidR="00D16714" w:rsidRPr="00F528EF">
        <w:rPr>
          <w:rFonts w:ascii="Times New Roman" w:hAnsi="Times New Roman" w:cs="Times New Roman"/>
          <w:b/>
        </w:rPr>
        <w:t>articipation is key for Sustainable Development Goal 16</w:t>
      </w:r>
      <w:r w:rsidR="00D16714" w:rsidRPr="00F528EF">
        <w:rPr>
          <w:rFonts w:ascii="Times New Roman" w:hAnsi="Times New Roman" w:cs="Times New Roman"/>
        </w:rPr>
        <w:t>,</w:t>
      </w:r>
      <w:r w:rsidR="00A504AF" w:rsidRPr="00F528EF">
        <w:rPr>
          <w:rStyle w:val="FootnoteReference"/>
          <w:rFonts w:ascii="Times New Roman" w:hAnsi="Times New Roman" w:cs="Times New Roman"/>
        </w:rPr>
        <w:footnoteReference w:id="6"/>
      </w:r>
      <w:r w:rsidR="00D16714" w:rsidRPr="00F528EF">
        <w:rPr>
          <w:rFonts w:ascii="Times New Roman" w:hAnsi="Times New Roman" w:cs="Times New Roman"/>
        </w:rPr>
        <w:t xml:space="preserve"> and building inclusive institutions is critical</w:t>
      </w:r>
      <w:r w:rsidR="00864FAA" w:rsidRPr="00F528EF">
        <w:rPr>
          <w:rFonts w:ascii="Times New Roman" w:hAnsi="Times New Roman" w:cs="Times New Roman"/>
        </w:rPr>
        <w:t xml:space="preserve">. </w:t>
      </w:r>
      <w:r w:rsidR="00736F34" w:rsidRPr="00F528EF">
        <w:rPr>
          <w:rFonts w:ascii="Times New Roman" w:hAnsi="Times New Roman" w:cs="Times New Roman"/>
        </w:rPr>
        <w:t>GIFT presented r</w:t>
      </w:r>
      <w:r w:rsidR="00864FAA" w:rsidRPr="00F528EF">
        <w:rPr>
          <w:rFonts w:ascii="Times New Roman" w:hAnsi="Times New Roman" w:cs="Times New Roman"/>
        </w:rPr>
        <w:t xml:space="preserve">esearch from a </w:t>
      </w:r>
      <w:r w:rsidR="00E82AFE" w:rsidRPr="00F528EF">
        <w:rPr>
          <w:rFonts w:ascii="Times New Roman" w:hAnsi="Times New Roman" w:cs="Times New Roman"/>
        </w:rPr>
        <w:t xml:space="preserve">2015 </w:t>
      </w:r>
      <w:r w:rsidR="00864FAA" w:rsidRPr="00F528EF">
        <w:rPr>
          <w:rFonts w:ascii="Times New Roman" w:hAnsi="Times New Roman" w:cs="Times New Roman"/>
        </w:rPr>
        <w:t xml:space="preserve">Working Paper produced by de </w:t>
      </w:r>
      <w:proofErr w:type="spellStart"/>
      <w:r w:rsidR="00864FAA" w:rsidRPr="00F528EF">
        <w:rPr>
          <w:rFonts w:ascii="Times New Roman" w:hAnsi="Times New Roman" w:cs="Times New Roman"/>
        </w:rPr>
        <w:t>Renzio</w:t>
      </w:r>
      <w:proofErr w:type="spellEnd"/>
      <w:r w:rsidR="00864FAA" w:rsidRPr="00F528EF">
        <w:rPr>
          <w:rFonts w:ascii="Times New Roman" w:hAnsi="Times New Roman" w:cs="Times New Roman"/>
        </w:rPr>
        <w:t xml:space="preserve"> (IBP) &amp; </w:t>
      </w:r>
      <w:proofErr w:type="spellStart"/>
      <w:r w:rsidR="00864FAA" w:rsidRPr="00F528EF">
        <w:rPr>
          <w:rFonts w:ascii="Times New Roman" w:hAnsi="Times New Roman" w:cs="Times New Roman"/>
        </w:rPr>
        <w:t>Wehmer</w:t>
      </w:r>
      <w:proofErr w:type="spellEnd"/>
      <w:r w:rsidR="00864FAA" w:rsidRPr="00F528EF">
        <w:rPr>
          <w:rFonts w:ascii="Times New Roman" w:hAnsi="Times New Roman" w:cs="Times New Roman"/>
        </w:rPr>
        <w:t xml:space="preserve"> (LSE) </w:t>
      </w:r>
      <w:r w:rsidR="00736F34" w:rsidRPr="00F528EF">
        <w:rPr>
          <w:rFonts w:ascii="Times New Roman" w:hAnsi="Times New Roman" w:cs="Times New Roman"/>
        </w:rPr>
        <w:t xml:space="preserve">which </w:t>
      </w:r>
      <w:r w:rsidR="00864FAA" w:rsidRPr="00F528EF">
        <w:rPr>
          <w:rFonts w:ascii="Times New Roman" w:hAnsi="Times New Roman" w:cs="Times New Roman"/>
        </w:rPr>
        <w:t>found that public participation led to better resource allocation and</w:t>
      </w:r>
      <w:r w:rsidR="00D16714" w:rsidRPr="00F528EF">
        <w:rPr>
          <w:rFonts w:ascii="Times New Roman" w:hAnsi="Times New Roman" w:cs="Times New Roman"/>
        </w:rPr>
        <w:t xml:space="preserve"> provision of public services</w:t>
      </w:r>
      <w:r w:rsidRPr="00F528EF">
        <w:rPr>
          <w:rFonts w:ascii="Times New Roman" w:hAnsi="Times New Roman" w:cs="Times New Roman"/>
        </w:rPr>
        <w:t xml:space="preserve"> and </w:t>
      </w:r>
      <w:r w:rsidR="00864FAA" w:rsidRPr="00F528EF">
        <w:rPr>
          <w:rFonts w:ascii="Times New Roman" w:hAnsi="Times New Roman" w:cs="Times New Roman"/>
        </w:rPr>
        <w:t>i</w:t>
      </w:r>
      <w:r w:rsidR="00D16714" w:rsidRPr="00F528EF">
        <w:rPr>
          <w:rFonts w:ascii="Times New Roman" w:hAnsi="Times New Roman" w:cs="Times New Roman"/>
        </w:rPr>
        <w:t>mproved response to the preference</w:t>
      </w:r>
      <w:r w:rsidR="00864FAA" w:rsidRPr="00F528EF">
        <w:rPr>
          <w:rFonts w:ascii="Times New Roman" w:hAnsi="Times New Roman" w:cs="Times New Roman"/>
        </w:rPr>
        <w:t>s of beneficiaries of services and</w:t>
      </w:r>
      <w:r w:rsidRPr="00F528EF">
        <w:rPr>
          <w:rFonts w:ascii="Times New Roman" w:hAnsi="Times New Roman" w:cs="Times New Roman"/>
        </w:rPr>
        <w:t xml:space="preserve"> constituencies</w:t>
      </w:r>
      <w:r w:rsidR="00864FAA" w:rsidRPr="00F528EF">
        <w:rPr>
          <w:rFonts w:ascii="Times New Roman" w:hAnsi="Times New Roman" w:cs="Times New Roman"/>
        </w:rPr>
        <w:t>.</w:t>
      </w:r>
      <w:r w:rsidR="00736F34" w:rsidRPr="00F528EF">
        <w:rPr>
          <w:rStyle w:val="FootnoteReference"/>
          <w:rFonts w:ascii="Times New Roman" w:hAnsi="Times New Roman" w:cs="Times New Roman"/>
        </w:rPr>
        <w:footnoteReference w:id="7"/>
      </w:r>
      <w:r w:rsidR="00864FAA" w:rsidRPr="00F528EF">
        <w:rPr>
          <w:rFonts w:ascii="Times New Roman" w:hAnsi="Times New Roman" w:cs="Times New Roman"/>
        </w:rPr>
        <w:t xml:space="preserve"> </w:t>
      </w:r>
      <w:r w:rsidR="00736F34" w:rsidRPr="00F528EF">
        <w:rPr>
          <w:rFonts w:ascii="Times New Roman" w:hAnsi="Times New Roman" w:cs="Times New Roman"/>
        </w:rPr>
        <w:t>GIFT also advised that g</w:t>
      </w:r>
      <w:r w:rsidR="00864FAA" w:rsidRPr="00F528EF">
        <w:rPr>
          <w:rFonts w:ascii="Times New Roman" w:hAnsi="Times New Roman" w:cs="Times New Roman"/>
        </w:rPr>
        <w:t>ood e</w:t>
      </w:r>
      <w:r w:rsidR="00D16714" w:rsidRPr="00F528EF">
        <w:rPr>
          <w:rFonts w:ascii="Times New Roman" w:hAnsi="Times New Roman" w:cs="Times New Roman"/>
        </w:rPr>
        <w:t xml:space="preserve">xamples </w:t>
      </w:r>
      <w:r w:rsidRPr="00F528EF">
        <w:rPr>
          <w:rFonts w:ascii="Times New Roman" w:hAnsi="Times New Roman" w:cs="Times New Roman"/>
        </w:rPr>
        <w:t xml:space="preserve">of public participation can be taken </w:t>
      </w:r>
      <w:r w:rsidR="00D16714" w:rsidRPr="00F528EF">
        <w:rPr>
          <w:rFonts w:ascii="Times New Roman" w:hAnsi="Times New Roman" w:cs="Times New Roman"/>
        </w:rPr>
        <w:t>from Brazil (participatory</w:t>
      </w:r>
      <w:r w:rsidR="00864FAA" w:rsidRPr="00F528EF">
        <w:rPr>
          <w:rFonts w:ascii="Times New Roman" w:hAnsi="Times New Roman" w:cs="Times New Roman"/>
        </w:rPr>
        <w:t>), India, Mexico, Peru, Uganda and</w:t>
      </w:r>
      <w:r w:rsidR="00D16714" w:rsidRPr="00F528EF">
        <w:rPr>
          <w:rFonts w:ascii="Times New Roman" w:hAnsi="Times New Roman" w:cs="Times New Roman"/>
        </w:rPr>
        <w:t xml:space="preserve"> South Africa</w:t>
      </w:r>
      <w:r w:rsidR="00864FAA" w:rsidRPr="00F528EF">
        <w:rPr>
          <w:rFonts w:ascii="Times New Roman" w:hAnsi="Times New Roman" w:cs="Times New Roman"/>
        </w:rPr>
        <w:t>.</w:t>
      </w:r>
    </w:p>
    <w:p w14:paraId="31DD0B1F" w14:textId="168F199A" w:rsidR="004E4A88" w:rsidRPr="00F528EF" w:rsidRDefault="00A504AF" w:rsidP="00EF6941">
      <w:pPr>
        <w:spacing w:after="120" w:line="240" w:lineRule="auto"/>
        <w:jc w:val="both"/>
        <w:rPr>
          <w:rFonts w:ascii="Times New Roman" w:hAnsi="Times New Roman" w:cs="Times New Roman"/>
        </w:rPr>
      </w:pPr>
      <w:r w:rsidRPr="00F528EF">
        <w:rPr>
          <w:rFonts w:ascii="Times New Roman" w:hAnsi="Times New Roman" w:cs="Times New Roman"/>
          <w:b/>
        </w:rPr>
        <w:t>GIFT also advised that i</w:t>
      </w:r>
      <w:r w:rsidR="0009202B" w:rsidRPr="00F528EF">
        <w:rPr>
          <w:rFonts w:ascii="Times New Roman" w:hAnsi="Times New Roman" w:cs="Times New Roman"/>
          <w:b/>
        </w:rPr>
        <w:t>t is important to get a better idea of the deman</w:t>
      </w:r>
      <w:r w:rsidRPr="00F528EF">
        <w:rPr>
          <w:rFonts w:ascii="Times New Roman" w:hAnsi="Times New Roman" w:cs="Times New Roman"/>
          <w:b/>
        </w:rPr>
        <w:t>d for information (rather than g</w:t>
      </w:r>
      <w:r w:rsidR="0009202B" w:rsidRPr="00F528EF">
        <w:rPr>
          <w:rFonts w:ascii="Times New Roman" w:hAnsi="Times New Roman" w:cs="Times New Roman"/>
          <w:b/>
        </w:rPr>
        <w:t>overnment</w:t>
      </w:r>
      <w:r w:rsidRPr="00F528EF">
        <w:rPr>
          <w:rFonts w:ascii="Times New Roman" w:hAnsi="Times New Roman" w:cs="Times New Roman"/>
          <w:b/>
        </w:rPr>
        <w:t>s</w:t>
      </w:r>
      <w:r w:rsidR="0009202B" w:rsidRPr="00F528EF">
        <w:rPr>
          <w:rFonts w:ascii="Times New Roman" w:hAnsi="Times New Roman" w:cs="Times New Roman"/>
          <w:b/>
        </w:rPr>
        <w:t xml:space="preserve"> just focus</w:t>
      </w:r>
      <w:r w:rsidRPr="00F528EF">
        <w:rPr>
          <w:rFonts w:ascii="Times New Roman" w:hAnsi="Times New Roman" w:cs="Times New Roman"/>
          <w:b/>
        </w:rPr>
        <w:t>ing</w:t>
      </w:r>
      <w:r w:rsidR="0009202B" w:rsidRPr="00F528EF">
        <w:rPr>
          <w:rFonts w:ascii="Times New Roman" w:hAnsi="Times New Roman" w:cs="Times New Roman"/>
          <w:b/>
        </w:rPr>
        <w:t xml:space="preserve"> on disclosure of all information)</w:t>
      </w:r>
      <w:r w:rsidRPr="00F528EF">
        <w:rPr>
          <w:rFonts w:ascii="Times New Roman" w:hAnsi="Times New Roman" w:cs="Times New Roman"/>
          <w:b/>
        </w:rPr>
        <w:t xml:space="preserve">, </w:t>
      </w:r>
      <w:r w:rsidRPr="00F528EF">
        <w:rPr>
          <w:rFonts w:ascii="Times New Roman" w:hAnsi="Times New Roman" w:cs="Times New Roman"/>
        </w:rPr>
        <w:t>given d</w:t>
      </w:r>
      <w:r w:rsidR="00BB7F48" w:rsidRPr="00F528EF">
        <w:rPr>
          <w:rFonts w:ascii="Times New Roman" w:hAnsi="Times New Roman" w:cs="Times New Roman"/>
        </w:rPr>
        <w:t>isclosure of information on its own is not sufficient for accountability. F</w:t>
      </w:r>
      <w:r w:rsidR="0009202B" w:rsidRPr="00F528EF">
        <w:rPr>
          <w:rFonts w:ascii="Times New Roman" w:hAnsi="Times New Roman" w:cs="Times New Roman"/>
        </w:rPr>
        <w:t>i</w:t>
      </w:r>
      <w:r w:rsidR="00BB7F48" w:rsidRPr="00F528EF">
        <w:rPr>
          <w:rFonts w:ascii="Times New Roman" w:hAnsi="Times New Roman" w:cs="Times New Roman"/>
        </w:rPr>
        <w:t xml:space="preserve">scal transparency portals are increasingly becoming a </w:t>
      </w:r>
      <w:r w:rsidR="0009202B" w:rsidRPr="00F528EF">
        <w:rPr>
          <w:rFonts w:ascii="Times New Roman" w:hAnsi="Times New Roman" w:cs="Times New Roman"/>
        </w:rPr>
        <w:t xml:space="preserve">very useful tool, </w:t>
      </w:r>
      <w:r w:rsidR="00BB7F48" w:rsidRPr="00F528EF">
        <w:rPr>
          <w:rFonts w:ascii="Times New Roman" w:hAnsi="Times New Roman" w:cs="Times New Roman"/>
        </w:rPr>
        <w:t xml:space="preserve">with changes in </w:t>
      </w:r>
      <w:r w:rsidR="0009202B" w:rsidRPr="00F528EF">
        <w:rPr>
          <w:rFonts w:ascii="Times New Roman" w:hAnsi="Times New Roman" w:cs="Times New Roman"/>
        </w:rPr>
        <w:t>scope and content as a result of consultation with citizens.</w:t>
      </w:r>
      <w:r w:rsidR="00257C9F" w:rsidRPr="00F528EF">
        <w:rPr>
          <w:rFonts w:ascii="Times New Roman" w:hAnsi="Times New Roman" w:cs="Times New Roman"/>
        </w:rPr>
        <w:t xml:space="preserve"> </w:t>
      </w:r>
      <w:r w:rsidR="00BB7F48" w:rsidRPr="00F528EF">
        <w:rPr>
          <w:rFonts w:ascii="Times New Roman" w:hAnsi="Times New Roman" w:cs="Times New Roman"/>
        </w:rPr>
        <w:t>GIFT advised governments to f</w:t>
      </w:r>
      <w:r w:rsidR="0009202B" w:rsidRPr="00F528EF">
        <w:rPr>
          <w:rFonts w:ascii="Times New Roman" w:hAnsi="Times New Roman" w:cs="Times New Roman"/>
        </w:rPr>
        <w:t>ocus first on those sectors that citizens usually have a greater interest i.e. health, security, educati</w:t>
      </w:r>
      <w:r w:rsidR="00BB7F48" w:rsidRPr="00F528EF">
        <w:rPr>
          <w:rFonts w:ascii="Times New Roman" w:hAnsi="Times New Roman" w:cs="Times New Roman"/>
        </w:rPr>
        <w:t>on, infrastructure, procurement and then</w:t>
      </w:r>
      <w:r w:rsidR="00257C9F" w:rsidRPr="00F528EF">
        <w:rPr>
          <w:rFonts w:ascii="Times New Roman" w:hAnsi="Times New Roman" w:cs="Times New Roman"/>
        </w:rPr>
        <w:t xml:space="preserve"> </w:t>
      </w:r>
      <w:r w:rsidR="00BB7F48" w:rsidRPr="00F528EF">
        <w:rPr>
          <w:rFonts w:ascii="Times New Roman" w:hAnsi="Times New Roman" w:cs="Times New Roman"/>
        </w:rPr>
        <w:t>g</w:t>
      </w:r>
      <w:r w:rsidR="00E82AFE" w:rsidRPr="00F528EF">
        <w:rPr>
          <w:rFonts w:ascii="Times New Roman" w:hAnsi="Times New Roman" w:cs="Times New Roman"/>
        </w:rPr>
        <w:t>ive citizens a voice</w:t>
      </w:r>
      <w:r w:rsidR="0009202B" w:rsidRPr="00F528EF">
        <w:rPr>
          <w:rFonts w:ascii="Times New Roman" w:hAnsi="Times New Roman" w:cs="Times New Roman"/>
        </w:rPr>
        <w:t xml:space="preserve"> in the design of policies</w:t>
      </w:r>
      <w:r w:rsidR="00BB7F48" w:rsidRPr="00F528EF">
        <w:rPr>
          <w:rFonts w:ascii="Times New Roman" w:hAnsi="Times New Roman" w:cs="Times New Roman"/>
        </w:rPr>
        <w:t>,</w:t>
      </w:r>
      <w:r w:rsidR="0009202B" w:rsidRPr="00F528EF">
        <w:rPr>
          <w:rFonts w:ascii="Times New Roman" w:hAnsi="Times New Roman" w:cs="Times New Roman"/>
        </w:rPr>
        <w:t xml:space="preserve"> but with a specific</w:t>
      </w:r>
      <w:r w:rsidR="00BB7F48" w:rsidRPr="00F528EF">
        <w:rPr>
          <w:rFonts w:ascii="Times New Roman" w:hAnsi="Times New Roman" w:cs="Times New Roman"/>
        </w:rPr>
        <w:t>,</w:t>
      </w:r>
      <w:r w:rsidR="0009202B" w:rsidRPr="00F528EF">
        <w:rPr>
          <w:rFonts w:ascii="Times New Roman" w:hAnsi="Times New Roman" w:cs="Times New Roman"/>
        </w:rPr>
        <w:t xml:space="preserve"> clear </w:t>
      </w:r>
      <w:r w:rsidR="00F72140" w:rsidRPr="00F528EF">
        <w:rPr>
          <w:rFonts w:ascii="Times New Roman" w:hAnsi="Times New Roman" w:cs="Times New Roman"/>
        </w:rPr>
        <w:t xml:space="preserve">role in that </w:t>
      </w:r>
      <w:r w:rsidR="00F72140" w:rsidRPr="00F528EF">
        <w:rPr>
          <w:rFonts w:ascii="Times New Roman" w:hAnsi="Times New Roman" w:cs="Times New Roman"/>
        </w:rPr>
        <w:lastRenderedPageBreak/>
        <w:t xml:space="preserve">engagement. </w:t>
      </w:r>
      <w:r w:rsidR="006B2219" w:rsidRPr="00F528EF">
        <w:rPr>
          <w:rFonts w:ascii="Times New Roman" w:hAnsi="Times New Roman" w:cs="Times New Roman"/>
        </w:rPr>
        <w:t xml:space="preserve">It is also important to </w:t>
      </w:r>
      <w:r w:rsidR="0009202B" w:rsidRPr="00F528EF">
        <w:rPr>
          <w:rFonts w:ascii="Times New Roman" w:hAnsi="Times New Roman" w:cs="Times New Roman"/>
        </w:rPr>
        <w:t>ensure feedback i</w:t>
      </w:r>
      <w:r w:rsidR="006B2219" w:rsidRPr="00F528EF">
        <w:rPr>
          <w:rFonts w:ascii="Times New Roman" w:hAnsi="Times New Roman" w:cs="Times New Roman"/>
        </w:rPr>
        <w:t>s given on what happens to any</w:t>
      </w:r>
      <w:r w:rsidR="0009202B" w:rsidRPr="00F528EF">
        <w:rPr>
          <w:rFonts w:ascii="Times New Roman" w:hAnsi="Times New Roman" w:cs="Times New Roman"/>
        </w:rPr>
        <w:t xml:space="preserve"> input</w:t>
      </w:r>
      <w:r w:rsidR="006B2219" w:rsidRPr="00F528EF">
        <w:rPr>
          <w:rFonts w:ascii="Times New Roman" w:hAnsi="Times New Roman" w:cs="Times New Roman"/>
        </w:rPr>
        <w:t xml:space="preserve"> from citizens, even if their proposals are rejected. </w:t>
      </w:r>
    </w:p>
    <w:p w14:paraId="00416B50" w14:textId="5D14E81E" w:rsidR="00257C9F" w:rsidRPr="00F528EF" w:rsidRDefault="00B420CA" w:rsidP="00EF6941">
      <w:pPr>
        <w:spacing w:after="120" w:line="240" w:lineRule="auto"/>
        <w:jc w:val="both"/>
        <w:rPr>
          <w:rFonts w:ascii="Times New Roman" w:hAnsi="Times New Roman" w:cs="Times New Roman"/>
        </w:rPr>
      </w:pPr>
      <w:r w:rsidRPr="00F528EF">
        <w:rPr>
          <w:rFonts w:ascii="Times New Roman" w:hAnsi="Times New Roman" w:cs="Times New Roman"/>
          <w:b/>
        </w:rPr>
        <w:t>GIFT complimented BCOP on its Citizens</w:t>
      </w:r>
      <w:r w:rsidR="006B2219" w:rsidRPr="00F528EF">
        <w:rPr>
          <w:rFonts w:ascii="Times New Roman" w:hAnsi="Times New Roman" w:cs="Times New Roman"/>
          <w:b/>
        </w:rPr>
        <w:t>’</w:t>
      </w:r>
      <w:r w:rsidRPr="00F528EF">
        <w:rPr>
          <w:rFonts w:ascii="Times New Roman" w:hAnsi="Times New Roman" w:cs="Times New Roman"/>
          <w:b/>
        </w:rPr>
        <w:t xml:space="preserve"> Budget knowledge product, noting it was the most systematic analyses of international advice</w:t>
      </w:r>
      <w:r w:rsidRPr="00F528EF">
        <w:rPr>
          <w:rFonts w:ascii="Times New Roman" w:hAnsi="Times New Roman" w:cs="Times New Roman"/>
        </w:rPr>
        <w:t xml:space="preserve"> </w:t>
      </w:r>
      <w:r w:rsidR="00F10B38" w:rsidRPr="00F528EF">
        <w:rPr>
          <w:rFonts w:ascii="Times New Roman" w:hAnsi="Times New Roman" w:cs="Times New Roman"/>
          <w:b/>
        </w:rPr>
        <w:t>available</w:t>
      </w:r>
      <w:r w:rsidR="00F10B38" w:rsidRPr="00F528EF">
        <w:rPr>
          <w:rFonts w:ascii="Times New Roman" w:hAnsi="Times New Roman" w:cs="Times New Roman"/>
        </w:rPr>
        <w:t xml:space="preserve"> </w:t>
      </w:r>
      <w:r w:rsidRPr="00F528EF">
        <w:rPr>
          <w:rFonts w:ascii="Times New Roman" w:hAnsi="Times New Roman" w:cs="Times New Roman"/>
        </w:rPr>
        <w:t xml:space="preserve">which should assist countries to overcome the challenges in producing Citizens’ Budgets. </w:t>
      </w:r>
      <w:r w:rsidR="00257C9F" w:rsidRPr="00F528EF">
        <w:rPr>
          <w:rFonts w:ascii="Times New Roman" w:hAnsi="Times New Roman" w:cs="Times New Roman"/>
        </w:rPr>
        <w:t>GIFT has also provided online budget education courses to increase budget literacy of citizens (e.g. Mexico and Brazil) and can connect PEMPAL member countries with these projects if countries are wanting to do something similar.</w:t>
      </w:r>
      <w:r w:rsidR="00F10B38" w:rsidRPr="00F528EF">
        <w:rPr>
          <w:rFonts w:ascii="Times New Roman" w:hAnsi="Times New Roman" w:cs="Times New Roman"/>
        </w:rPr>
        <w:t xml:space="preserve"> Further cooperation between PEMPAL and GIFT is planned, including GIFT providing input to the new knowledge product planned by the Working Group on public participation in the budget process.</w:t>
      </w:r>
    </w:p>
    <w:p w14:paraId="59306AF7" w14:textId="09961D39" w:rsidR="00306A70" w:rsidRPr="00F528EF" w:rsidRDefault="000629C1" w:rsidP="00EF6941">
      <w:pPr>
        <w:spacing w:after="120" w:line="240" w:lineRule="auto"/>
        <w:jc w:val="both"/>
        <w:rPr>
          <w:rFonts w:ascii="Times New Roman" w:hAnsi="Times New Roman" w:cs="Times New Roman"/>
        </w:rPr>
      </w:pPr>
      <w:r w:rsidRPr="00F528EF">
        <w:rPr>
          <w:rFonts w:ascii="Times New Roman" w:hAnsi="Times New Roman" w:cs="Times New Roman"/>
          <w:b/>
        </w:rPr>
        <w:t xml:space="preserve">The </w:t>
      </w:r>
      <w:r w:rsidR="006B2219" w:rsidRPr="00F528EF">
        <w:rPr>
          <w:rFonts w:ascii="Times New Roman" w:hAnsi="Times New Roman" w:cs="Times New Roman"/>
          <w:b/>
        </w:rPr>
        <w:t>IBP advised that t</w:t>
      </w:r>
      <w:r w:rsidR="00306A70" w:rsidRPr="00F528EF">
        <w:rPr>
          <w:rFonts w:ascii="Times New Roman" w:hAnsi="Times New Roman" w:cs="Times New Roman"/>
          <w:b/>
        </w:rPr>
        <w:t>he next Open Budget Survey is currently underway and results are expected either December 2017 or January 2018</w:t>
      </w:r>
      <w:r w:rsidR="00306A70" w:rsidRPr="00F528EF">
        <w:rPr>
          <w:rFonts w:ascii="Times New Roman" w:hAnsi="Times New Roman" w:cs="Times New Roman"/>
        </w:rPr>
        <w:t>. These results are bas</w:t>
      </w:r>
      <w:r w:rsidR="00C660DB" w:rsidRPr="00F528EF">
        <w:rPr>
          <w:rFonts w:ascii="Times New Roman" w:hAnsi="Times New Roman" w:cs="Times New Roman"/>
        </w:rPr>
        <w:t>ed on documents published by</w:t>
      </w:r>
      <w:r w:rsidR="00306A70" w:rsidRPr="00F528EF">
        <w:rPr>
          <w:rFonts w:ascii="Times New Roman" w:hAnsi="Times New Roman" w:cs="Times New Roman"/>
        </w:rPr>
        <w:t xml:space="preserve"> Gove</w:t>
      </w:r>
      <w:r w:rsidR="006B2219" w:rsidRPr="00F528EF">
        <w:rPr>
          <w:rFonts w:ascii="Times New Roman" w:hAnsi="Times New Roman" w:cs="Times New Roman"/>
        </w:rPr>
        <w:t>rnment</w:t>
      </w:r>
      <w:r w:rsidR="00C660DB" w:rsidRPr="00F528EF">
        <w:rPr>
          <w:rFonts w:ascii="Times New Roman" w:hAnsi="Times New Roman" w:cs="Times New Roman"/>
        </w:rPr>
        <w:t>s</w:t>
      </w:r>
      <w:r w:rsidR="006B2219" w:rsidRPr="00F528EF">
        <w:rPr>
          <w:rFonts w:ascii="Times New Roman" w:hAnsi="Times New Roman" w:cs="Times New Roman"/>
        </w:rPr>
        <w:t xml:space="preserve"> up until 31 December 2016. </w:t>
      </w:r>
      <w:r w:rsidR="00306A70" w:rsidRPr="00F528EF">
        <w:rPr>
          <w:rFonts w:ascii="Times New Roman" w:hAnsi="Times New Roman" w:cs="Times New Roman"/>
        </w:rPr>
        <w:t xml:space="preserve">IBP advised that the survey </w:t>
      </w:r>
      <w:r w:rsidR="00140520" w:rsidRPr="00F528EF">
        <w:rPr>
          <w:rFonts w:ascii="Times New Roman" w:hAnsi="Times New Roman" w:cs="Times New Roman"/>
        </w:rPr>
        <w:t>takes over 18 months to produce</w:t>
      </w:r>
      <w:r w:rsidR="00306A70" w:rsidRPr="00F528EF">
        <w:rPr>
          <w:rFonts w:ascii="Times New Roman" w:hAnsi="Times New Roman" w:cs="Times New Roman"/>
        </w:rPr>
        <w:t xml:space="preserve">, </w:t>
      </w:r>
      <w:r w:rsidR="00140520" w:rsidRPr="00F528EF">
        <w:rPr>
          <w:rFonts w:ascii="Times New Roman" w:hAnsi="Times New Roman" w:cs="Times New Roman"/>
        </w:rPr>
        <w:t>given it</w:t>
      </w:r>
      <w:r w:rsidR="00306A70" w:rsidRPr="00F528EF">
        <w:rPr>
          <w:rFonts w:ascii="Times New Roman" w:hAnsi="Times New Roman" w:cs="Times New Roman"/>
        </w:rPr>
        <w:t xml:space="preserve"> involves independent assessment </w:t>
      </w:r>
      <w:r w:rsidR="00BD7CE5" w:rsidRPr="00F528EF">
        <w:rPr>
          <w:rFonts w:ascii="Times New Roman" w:hAnsi="Times New Roman" w:cs="Times New Roman"/>
        </w:rPr>
        <w:t xml:space="preserve">across 115 indicators </w:t>
      </w:r>
      <w:r w:rsidR="00306A70" w:rsidRPr="00F528EF">
        <w:rPr>
          <w:rFonts w:ascii="Times New Roman" w:hAnsi="Times New Roman" w:cs="Times New Roman"/>
        </w:rPr>
        <w:t xml:space="preserve">by </w:t>
      </w:r>
      <w:r w:rsidR="00032B5C" w:rsidRPr="00F528EF">
        <w:rPr>
          <w:rFonts w:ascii="Times New Roman" w:hAnsi="Times New Roman" w:cs="Times New Roman"/>
        </w:rPr>
        <w:t>a non-government organization or individual researcher</w:t>
      </w:r>
      <w:r w:rsidR="00140520" w:rsidRPr="00F528EF">
        <w:rPr>
          <w:rFonts w:ascii="Times New Roman" w:hAnsi="Times New Roman" w:cs="Times New Roman"/>
        </w:rPr>
        <w:t xml:space="preserve">, </w:t>
      </w:r>
      <w:r w:rsidR="00032B5C" w:rsidRPr="00F528EF">
        <w:rPr>
          <w:rFonts w:ascii="Times New Roman" w:hAnsi="Times New Roman" w:cs="Times New Roman"/>
        </w:rPr>
        <w:t xml:space="preserve">and the preliminary </w:t>
      </w:r>
      <w:r w:rsidR="00306A70" w:rsidRPr="00F528EF">
        <w:rPr>
          <w:rFonts w:ascii="Times New Roman" w:hAnsi="Times New Roman" w:cs="Times New Roman"/>
        </w:rPr>
        <w:t xml:space="preserve">results are also sent to the Government for comment. </w:t>
      </w:r>
      <w:r w:rsidR="00B420CA" w:rsidRPr="00F528EF">
        <w:rPr>
          <w:rFonts w:ascii="Times New Roman" w:hAnsi="Times New Roman" w:cs="Times New Roman"/>
        </w:rPr>
        <w:t xml:space="preserve">The survey instrument has also been strengthened with more focus on the role and effectiveness of oversight institutions such as Parliament and Supreme Audit </w:t>
      </w:r>
      <w:r w:rsidR="00407C7B" w:rsidRPr="00F528EF">
        <w:rPr>
          <w:rFonts w:ascii="Times New Roman" w:hAnsi="Times New Roman" w:cs="Times New Roman"/>
        </w:rPr>
        <w:t>Institutions</w:t>
      </w:r>
      <w:r w:rsidR="0039769D" w:rsidRPr="00F528EF">
        <w:rPr>
          <w:rFonts w:ascii="Times New Roman" w:hAnsi="Times New Roman" w:cs="Times New Roman"/>
        </w:rPr>
        <w:t xml:space="preserve">. </w:t>
      </w:r>
      <w:r w:rsidR="00B420CA" w:rsidRPr="00F528EF">
        <w:rPr>
          <w:rFonts w:ascii="Times New Roman" w:hAnsi="Times New Roman" w:cs="Times New Roman"/>
        </w:rPr>
        <w:t xml:space="preserve">International Fiscal </w:t>
      </w:r>
      <w:r w:rsidR="00407C7B" w:rsidRPr="00F528EF">
        <w:rPr>
          <w:rFonts w:ascii="Times New Roman" w:hAnsi="Times New Roman" w:cs="Times New Roman"/>
        </w:rPr>
        <w:t>Institutions</w:t>
      </w:r>
      <w:r w:rsidR="00B420CA" w:rsidRPr="00F528EF">
        <w:rPr>
          <w:rFonts w:ascii="Times New Roman" w:hAnsi="Times New Roman" w:cs="Times New Roman"/>
        </w:rPr>
        <w:t xml:space="preserve"> such as Fiscal Councils have also now been included.</w:t>
      </w:r>
      <w:r w:rsidR="00306A70" w:rsidRPr="00F528EF">
        <w:rPr>
          <w:rFonts w:ascii="Times New Roman" w:hAnsi="Times New Roman" w:cs="Times New Roman"/>
        </w:rPr>
        <w:t xml:space="preserve"> </w:t>
      </w:r>
      <w:r w:rsidR="00140520" w:rsidRPr="00F528EF">
        <w:rPr>
          <w:rFonts w:ascii="Times New Roman" w:hAnsi="Times New Roman" w:cs="Times New Roman"/>
        </w:rPr>
        <w:t xml:space="preserve">The </w:t>
      </w:r>
      <w:r w:rsidR="00032B5C" w:rsidRPr="00F528EF">
        <w:rPr>
          <w:rFonts w:ascii="Times New Roman" w:hAnsi="Times New Roman" w:cs="Times New Roman"/>
        </w:rPr>
        <w:t xml:space="preserve">IBP noted that </w:t>
      </w:r>
      <w:r w:rsidR="006B2219" w:rsidRPr="00F528EF">
        <w:rPr>
          <w:rFonts w:ascii="Times New Roman" w:hAnsi="Times New Roman" w:cs="Times New Roman"/>
        </w:rPr>
        <w:t xml:space="preserve">the </w:t>
      </w:r>
      <w:r w:rsidR="00032B5C" w:rsidRPr="00F528EF">
        <w:rPr>
          <w:rFonts w:ascii="Times New Roman" w:hAnsi="Times New Roman" w:cs="Times New Roman"/>
        </w:rPr>
        <w:t xml:space="preserve">inclusion </w:t>
      </w:r>
      <w:r w:rsidR="006B2219" w:rsidRPr="00F528EF">
        <w:rPr>
          <w:rFonts w:ascii="Times New Roman" w:hAnsi="Times New Roman" w:cs="Times New Roman"/>
        </w:rPr>
        <w:t xml:space="preserve">of new countries </w:t>
      </w:r>
      <w:r w:rsidR="00032B5C" w:rsidRPr="00F528EF">
        <w:rPr>
          <w:rFonts w:ascii="Times New Roman" w:hAnsi="Times New Roman" w:cs="Times New Roman"/>
        </w:rPr>
        <w:t>in the survey is limited due to funding constraints but the survey had been recently expanded to several African countries, due to the financial support of UNICEF.</w:t>
      </w:r>
    </w:p>
    <w:p w14:paraId="5F1BA31B" w14:textId="20494DE0" w:rsidR="006B6752" w:rsidRPr="00F528EF" w:rsidRDefault="000D7856" w:rsidP="00655EF6">
      <w:pPr>
        <w:spacing w:after="120" w:line="240" w:lineRule="auto"/>
        <w:jc w:val="both"/>
        <w:rPr>
          <w:rFonts w:ascii="Times New Roman" w:hAnsi="Times New Roman" w:cs="Times New Roman"/>
        </w:rPr>
      </w:pPr>
      <w:r w:rsidRPr="00F528EF">
        <w:rPr>
          <w:rFonts w:ascii="Times New Roman" w:hAnsi="Times New Roman" w:cs="Times New Roman"/>
          <w:b/>
        </w:rPr>
        <w:t>Scores in</w:t>
      </w:r>
      <w:r w:rsidR="00B12DE2" w:rsidRPr="00F528EF">
        <w:rPr>
          <w:rFonts w:ascii="Times New Roman" w:hAnsi="Times New Roman" w:cs="Times New Roman"/>
          <w:b/>
        </w:rPr>
        <w:t xml:space="preserve"> the IBP’s Open Budget Survey in</w:t>
      </w:r>
      <w:r w:rsidRPr="00F528EF">
        <w:rPr>
          <w:rFonts w:ascii="Times New Roman" w:hAnsi="Times New Roman" w:cs="Times New Roman"/>
          <w:b/>
        </w:rPr>
        <w:t xml:space="preserve"> ‘public participation’ are low across the region and around the world, and research in this area is still evolving</w:t>
      </w:r>
      <w:r w:rsidRPr="00F528EF">
        <w:rPr>
          <w:rFonts w:ascii="Times New Roman" w:hAnsi="Times New Roman" w:cs="Times New Roman"/>
        </w:rPr>
        <w:t xml:space="preserve">. </w:t>
      </w:r>
      <w:r w:rsidR="00602CAD" w:rsidRPr="00F528EF">
        <w:rPr>
          <w:rFonts w:ascii="Times New Roman" w:hAnsi="Times New Roman" w:cs="Times New Roman"/>
        </w:rPr>
        <w:t xml:space="preserve">IBP has </w:t>
      </w:r>
      <w:r w:rsidRPr="00F528EF">
        <w:rPr>
          <w:rFonts w:ascii="Times New Roman" w:hAnsi="Times New Roman" w:cs="Times New Roman"/>
        </w:rPr>
        <w:t xml:space="preserve">revised its public participation assessment criteria (evolving since </w:t>
      </w:r>
      <w:r w:rsidR="006B2219" w:rsidRPr="00F528EF">
        <w:rPr>
          <w:rFonts w:ascii="Times New Roman" w:hAnsi="Times New Roman" w:cs="Times New Roman"/>
        </w:rPr>
        <w:t>its i</w:t>
      </w:r>
      <w:r w:rsidRPr="00F528EF">
        <w:rPr>
          <w:rFonts w:ascii="Times New Roman" w:hAnsi="Times New Roman" w:cs="Times New Roman"/>
        </w:rPr>
        <w:t xml:space="preserve">nclusion in the 2012 Open Budget Survey), </w:t>
      </w:r>
      <w:r w:rsidR="00602CAD" w:rsidRPr="00F528EF">
        <w:rPr>
          <w:rFonts w:ascii="Times New Roman" w:hAnsi="Times New Roman" w:cs="Times New Roman"/>
        </w:rPr>
        <w:t xml:space="preserve">to ensure it included the new work from GIFT. Thus, </w:t>
      </w:r>
      <w:r w:rsidR="00140520" w:rsidRPr="00F528EF">
        <w:rPr>
          <w:rFonts w:ascii="Times New Roman" w:hAnsi="Times New Roman" w:cs="Times New Roman"/>
        </w:rPr>
        <w:t xml:space="preserve">the IBP advised that </w:t>
      </w:r>
      <w:r w:rsidR="00602CAD" w:rsidRPr="00F528EF">
        <w:rPr>
          <w:rFonts w:ascii="Times New Roman" w:hAnsi="Times New Roman" w:cs="Times New Roman"/>
        </w:rPr>
        <w:t xml:space="preserve">comparisons between the 2012 and 2015 results with the new results due in 2017-18 </w:t>
      </w:r>
      <w:r w:rsidR="00297554" w:rsidRPr="00F528EF">
        <w:rPr>
          <w:rFonts w:ascii="Times New Roman" w:hAnsi="Times New Roman" w:cs="Times New Roman"/>
        </w:rPr>
        <w:t>should not be done</w:t>
      </w:r>
      <w:r w:rsidR="00602CAD" w:rsidRPr="00F528EF">
        <w:rPr>
          <w:rFonts w:ascii="Times New Roman" w:hAnsi="Times New Roman" w:cs="Times New Roman"/>
        </w:rPr>
        <w:t xml:space="preserve"> due to significant methodological changes.</w:t>
      </w:r>
      <w:r w:rsidR="001532A8" w:rsidRPr="00F528EF">
        <w:rPr>
          <w:rFonts w:ascii="Times New Roman" w:hAnsi="Times New Roman" w:cs="Times New Roman"/>
        </w:rPr>
        <w:t xml:space="preserve"> It was also noted that the scores related to ‘public participation’ are different from scores for the ‘Open Budget Index’ </w:t>
      </w:r>
      <w:r w:rsidR="007B3FA5" w:rsidRPr="00F528EF">
        <w:rPr>
          <w:rFonts w:ascii="Times New Roman" w:hAnsi="Times New Roman" w:cs="Times New Roman"/>
        </w:rPr>
        <w:t xml:space="preserve">(OBI) </w:t>
      </w:r>
      <w:r w:rsidR="001532A8" w:rsidRPr="00F528EF">
        <w:rPr>
          <w:rFonts w:ascii="Times New Roman" w:hAnsi="Times New Roman" w:cs="Times New Roman"/>
        </w:rPr>
        <w:t>as they pertain to different sections and questions in the Open Budget Survey.</w:t>
      </w:r>
      <w:r w:rsidR="007B3FA5" w:rsidRPr="00F528EF">
        <w:rPr>
          <w:rFonts w:ascii="Times New Roman" w:hAnsi="Times New Roman" w:cs="Times New Roman"/>
        </w:rPr>
        <w:t xml:space="preserve"> Thus, comparison between years was still possible for the OBI.</w:t>
      </w:r>
    </w:p>
    <w:p w14:paraId="1EEB8D4F" w14:textId="223BF02C" w:rsidR="00407C7B" w:rsidRPr="00F528EF" w:rsidRDefault="00B27AAE" w:rsidP="00655EF6">
      <w:pPr>
        <w:spacing w:after="120" w:line="240" w:lineRule="auto"/>
        <w:jc w:val="both"/>
        <w:rPr>
          <w:rFonts w:ascii="Times New Roman" w:hAnsi="Times New Roman" w:cs="Times New Roman"/>
          <w:b/>
        </w:rPr>
      </w:pPr>
      <w:r w:rsidRPr="00F528EF">
        <w:rPr>
          <w:rFonts w:ascii="Times New Roman" w:hAnsi="Times New Roman" w:cs="Times New Roman"/>
          <w:b/>
        </w:rPr>
        <w:t>Country case studies</w:t>
      </w:r>
      <w:r w:rsidR="0085608F" w:rsidRPr="00F528EF">
        <w:rPr>
          <w:rFonts w:ascii="Times New Roman" w:hAnsi="Times New Roman" w:cs="Times New Roman"/>
          <w:b/>
        </w:rPr>
        <w:t xml:space="preserve"> of </w:t>
      </w:r>
      <w:r w:rsidR="00032B5C" w:rsidRPr="00F528EF">
        <w:rPr>
          <w:rFonts w:ascii="Times New Roman" w:hAnsi="Times New Roman" w:cs="Times New Roman"/>
          <w:b/>
        </w:rPr>
        <w:t>Kyrgyz</w:t>
      </w:r>
      <w:r w:rsidR="0085608F" w:rsidRPr="00F528EF">
        <w:rPr>
          <w:rFonts w:ascii="Times New Roman" w:hAnsi="Times New Roman" w:cs="Times New Roman"/>
          <w:b/>
        </w:rPr>
        <w:t xml:space="preserve"> Republic </w:t>
      </w:r>
      <w:r w:rsidR="004E4A88" w:rsidRPr="00F528EF">
        <w:rPr>
          <w:rFonts w:ascii="Times New Roman" w:hAnsi="Times New Roman" w:cs="Times New Roman"/>
        </w:rPr>
        <w:t>(</w:t>
      </w:r>
      <w:r w:rsidR="00140520" w:rsidRPr="00F528EF">
        <w:rPr>
          <w:rFonts w:ascii="Times New Roman" w:hAnsi="Times New Roman" w:cs="Times New Roman"/>
        </w:rPr>
        <w:t xml:space="preserve">by </w:t>
      </w:r>
      <w:proofErr w:type="spellStart"/>
      <w:r w:rsidR="004E4A88" w:rsidRPr="00F528EF">
        <w:rPr>
          <w:rFonts w:ascii="Times New Roman" w:hAnsi="Times New Roman" w:cs="Times New Roman"/>
        </w:rPr>
        <w:t>Kanat</w:t>
      </w:r>
      <w:proofErr w:type="spellEnd"/>
      <w:r w:rsidR="004E4A88" w:rsidRPr="00F528EF">
        <w:rPr>
          <w:rFonts w:ascii="Times New Roman" w:hAnsi="Times New Roman" w:cs="Times New Roman"/>
        </w:rPr>
        <w:t xml:space="preserve"> </w:t>
      </w:r>
      <w:proofErr w:type="spellStart"/>
      <w:r w:rsidR="004E4A88" w:rsidRPr="00F528EF">
        <w:rPr>
          <w:rFonts w:ascii="Times New Roman" w:eastAsia="Times New Roman" w:hAnsi="Times New Roman" w:cs="Times New Roman"/>
        </w:rPr>
        <w:t>Asangulov</w:t>
      </w:r>
      <w:proofErr w:type="spellEnd"/>
      <w:r w:rsidR="004E4A88" w:rsidRPr="00F528EF">
        <w:rPr>
          <w:rFonts w:ascii="Times New Roman" w:hAnsi="Times New Roman" w:cs="Times New Roman"/>
        </w:rPr>
        <w:t>)</w:t>
      </w:r>
      <w:r w:rsidR="004E4A88" w:rsidRPr="00F528EF">
        <w:rPr>
          <w:rFonts w:ascii="Times New Roman" w:hAnsi="Times New Roman" w:cs="Times New Roman"/>
          <w:b/>
        </w:rPr>
        <w:t xml:space="preserve"> </w:t>
      </w:r>
      <w:r w:rsidR="0085608F" w:rsidRPr="00F528EF">
        <w:rPr>
          <w:rFonts w:ascii="Times New Roman" w:hAnsi="Times New Roman" w:cs="Times New Roman"/>
          <w:b/>
        </w:rPr>
        <w:t xml:space="preserve">and </w:t>
      </w:r>
      <w:r w:rsidRPr="00F528EF">
        <w:rPr>
          <w:rFonts w:ascii="Times New Roman" w:hAnsi="Times New Roman" w:cs="Times New Roman"/>
          <w:b/>
        </w:rPr>
        <w:t xml:space="preserve">Brazil </w:t>
      </w:r>
      <w:r w:rsidR="004E4A88" w:rsidRPr="00F528EF">
        <w:rPr>
          <w:rFonts w:ascii="Times New Roman" w:hAnsi="Times New Roman" w:cs="Times New Roman"/>
        </w:rPr>
        <w:t>(</w:t>
      </w:r>
      <w:r w:rsidR="00140520" w:rsidRPr="00F528EF">
        <w:rPr>
          <w:rFonts w:ascii="Times New Roman" w:hAnsi="Times New Roman" w:cs="Times New Roman"/>
        </w:rPr>
        <w:t>by</w:t>
      </w:r>
      <w:r w:rsidR="00140520" w:rsidRPr="00F528EF">
        <w:rPr>
          <w:rFonts w:ascii="Times New Roman" w:hAnsi="Times New Roman" w:cs="Times New Roman"/>
          <w:b/>
        </w:rPr>
        <w:t xml:space="preserve"> </w:t>
      </w:r>
      <w:r w:rsidR="004E4A88" w:rsidRPr="00F528EF">
        <w:rPr>
          <w:rFonts w:ascii="Times New Roman" w:eastAsia="PMingLiU" w:hAnsi="Times New Roman" w:cs="Times New Roman"/>
        </w:rPr>
        <w:t xml:space="preserve">Daniel </w:t>
      </w:r>
      <w:proofErr w:type="spellStart"/>
      <w:r w:rsidR="004E4A88" w:rsidRPr="00F528EF">
        <w:rPr>
          <w:rFonts w:ascii="Times New Roman" w:eastAsia="PMingLiU" w:hAnsi="Times New Roman" w:cs="Times New Roman"/>
        </w:rPr>
        <w:t>Pitangueira</w:t>
      </w:r>
      <w:proofErr w:type="spellEnd"/>
      <w:r w:rsidR="004E4A88" w:rsidRPr="00F528EF">
        <w:rPr>
          <w:rFonts w:ascii="Times New Roman" w:eastAsia="PMingLiU" w:hAnsi="Times New Roman" w:cs="Times New Roman"/>
        </w:rPr>
        <w:t xml:space="preserve"> de </w:t>
      </w:r>
      <w:proofErr w:type="spellStart"/>
      <w:r w:rsidR="004E4A88" w:rsidRPr="00F528EF">
        <w:rPr>
          <w:rFonts w:ascii="Times New Roman" w:eastAsia="PMingLiU" w:hAnsi="Times New Roman" w:cs="Times New Roman"/>
        </w:rPr>
        <w:t>Avelino</w:t>
      </w:r>
      <w:proofErr w:type="spellEnd"/>
      <w:r w:rsidR="004E4A88" w:rsidRPr="00F528EF">
        <w:rPr>
          <w:rFonts w:ascii="Times New Roman" w:eastAsia="PMingLiU" w:hAnsi="Times New Roman" w:cs="Times New Roman"/>
        </w:rPr>
        <w:t>)</w:t>
      </w:r>
      <w:r w:rsidR="004E4A88" w:rsidRPr="00F528EF">
        <w:rPr>
          <w:rFonts w:ascii="Times New Roman" w:hAnsi="Times New Roman" w:cs="Times New Roman"/>
          <w:b/>
        </w:rPr>
        <w:t xml:space="preserve"> were presented</w:t>
      </w:r>
      <w:r w:rsidR="00A20A59" w:rsidRPr="00F528EF">
        <w:rPr>
          <w:rFonts w:ascii="Times New Roman" w:hAnsi="Times New Roman" w:cs="Times New Roman"/>
        </w:rPr>
        <w:t xml:space="preserve">. </w:t>
      </w:r>
      <w:r w:rsidRPr="00F528EF">
        <w:rPr>
          <w:rFonts w:ascii="Times New Roman" w:hAnsi="Times New Roman" w:cs="Times New Roman"/>
        </w:rPr>
        <w:t xml:space="preserve">These countries scored well in the IBP’s 2015 assessment of </w:t>
      </w:r>
      <w:r w:rsidR="00140520" w:rsidRPr="00F528EF">
        <w:rPr>
          <w:rFonts w:ascii="Times New Roman" w:hAnsi="Times New Roman" w:cs="Times New Roman"/>
        </w:rPr>
        <w:t>‘</w:t>
      </w:r>
      <w:r w:rsidRPr="00F528EF">
        <w:rPr>
          <w:rFonts w:ascii="Times New Roman" w:hAnsi="Times New Roman" w:cs="Times New Roman"/>
        </w:rPr>
        <w:t>public participation</w:t>
      </w:r>
      <w:r w:rsidR="00140520" w:rsidRPr="00F528EF">
        <w:rPr>
          <w:rFonts w:ascii="Times New Roman" w:hAnsi="Times New Roman" w:cs="Times New Roman"/>
        </w:rPr>
        <w:t>’</w:t>
      </w:r>
      <w:r w:rsidRPr="00F528EF">
        <w:rPr>
          <w:rFonts w:ascii="Times New Roman" w:hAnsi="Times New Roman" w:cs="Times New Roman"/>
        </w:rPr>
        <w:t xml:space="preserve"> with </w:t>
      </w:r>
      <w:r w:rsidR="0085608F" w:rsidRPr="00F528EF">
        <w:rPr>
          <w:rFonts w:ascii="Times New Roman" w:hAnsi="Times New Roman" w:cs="Times New Roman"/>
        </w:rPr>
        <w:t xml:space="preserve">Kyrgyz Republic </w:t>
      </w:r>
      <w:r w:rsidR="0039769D" w:rsidRPr="00F528EF">
        <w:rPr>
          <w:rFonts w:ascii="Times New Roman" w:hAnsi="Times New Roman" w:cs="Times New Roman"/>
        </w:rPr>
        <w:t xml:space="preserve">scoring </w:t>
      </w:r>
      <w:r w:rsidR="0085608F" w:rsidRPr="00F528EF">
        <w:rPr>
          <w:rFonts w:ascii="Times New Roman" w:hAnsi="Times New Roman" w:cs="Times New Roman"/>
        </w:rPr>
        <w:t>highest in</w:t>
      </w:r>
      <w:r w:rsidR="0039769D" w:rsidRPr="00F528EF">
        <w:rPr>
          <w:rFonts w:ascii="Times New Roman" w:hAnsi="Times New Roman" w:cs="Times New Roman"/>
        </w:rPr>
        <w:t xml:space="preserve"> the PEMPAL region with 52/100 (compared to the international average of 25/100), and Brazil scoring </w:t>
      </w:r>
      <w:r w:rsidRPr="00F528EF">
        <w:rPr>
          <w:rFonts w:ascii="Times New Roman" w:hAnsi="Times New Roman" w:cs="Times New Roman"/>
        </w:rPr>
        <w:t>71</w:t>
      </w:r>
      <w:r w:rsidR="00CD38C8" w:rsidRPr="00F528EF">
        <w:rPr>
          <w:rFonts w:ascii="Times New Roman" w:hAnsi="Times New Roman" w:cs="Times New Roman"/>
        </w:rPr>
        <w:t>/100</w:t>
      </w:r>
      <w:r w:rsidR="0039769D" w:rsidRPr="00F528EF">
        <w:rPr>
          <w:rFonts w:ascii="Times New Roman" w:hAnsi="Times New Roman" w:cs="Times New Roman"/>
        </w:rPr>
        <w:t xml:space="preserve"> (</w:t>
      </w:r>
      <w:r w:rsidR="00CD38C8" w:rsidRPr="00F528EF">
        <w:rPr>
          <w:rFonts w:ascii="Times New Roman" w:hAnsi="Times New Roman" w:cs="Times New Roman"/>
        </w:rPr>
        <w:t xml:space="preserve">third overall behind South Korea and Norway), as shared in Anna </w:t>
      </w:r>
      <w:proofErr w:type="spellStart"/>
      <w:r w:rsidR="00CD38C8" w:rsidRPr="00F528EF">
        <w:rPr>
          <w:rFonts w:ascii="Times New Roman" w:hAnsi="Times New Roman" w:cs="Times New Roman"/>
        </w:rPr>
        <w:t>Belenchuk’s</w:t>
      </w:r>
      <w:proofErr w:type="spellEnd"/>
      <w:r w:rsidR="00CD38C8" w:rsidRPr="00F528EF">
        <w:rPr>
          <w:rFonts w:ascii="Times New Roman" w:hAnsi="Times New Roman" w:cs="Times New Roman"/>
        </w:rPr>
        <w:t xml:space="preserve"> presentation at the beginning of the session</w:t>
      </w:r>
      <w:r w:rsidRPr="00F528EF">
        <w:rPr>
          <w:rFonts w:ascii="Times New Roman" w:hAnsi="Times New Roman" w:cs="Times New Roman"/>
          <w:b/>
        </w:rPr>
        <w:t xml:space="preserve">. </w:t>
      </w:r>
    </w:p>
    <w:p w14:paraId="64D5B92C" w14:textId="53511CB3" w:rsidR="00140520" w:rsidRPr="00F528EF" w:rsidRDefault="00140520" w:rsidP="001978F0">
      <w:pPr>
        <w:pStyle w:val="NormalWeb"/>
        <w:spacing w:before="0" w:beforeAutospacing="0" w:after="120" w:afterAutospacing="0"/>
        <w:jc w:val="both"/>
        <w:outlineLvl w:val="2"/>
        <w:rPr>
          <w:rFonts w:eastAsiaTheme="minorHAnsi"/>
          <w:b/>
          <w:color w:val="538135" w:themeColor="accent6" w:themeShade="BF"/>
          <w:sz w:val="22"/>
          <w:szCs w:val="22"/>
        </w:rPr>
      </w:pPr>
      <w:bookmarkStart w:id="8" w:name="_Toc482262570"/>
      <w:r w:rsidRPr="00F528EF">
        <w:rPr>
          <w:rFonts w:eastAsiaTheme="minorHAnsi"/>
          <w:b/>
          <w:color w:val="538135" w:themeColor="accent6" w:themeShade="BF"/>
          <w:sz w:val="22"/>
          <w:szCs w:val="22"/>
        </w:rPr>
        <w:t>PEMPAL Country Case Study – Kyrgyz Republic</w:t>
      </w:r>
      <w:bookmarkEnd w:id="8"/>
    </w:p>
    <w:p w14:paraId="161E43B6" w14:textId="5B1A873E" w:rsidR="0085608F" w:rsidRPr="00F528EF" w:rsidRDefault="005906B2" w:rsidP="00655EF6">
      <w:pPr>
        <w:spacing w:after="120" w:line="240" w:lineRule="auto"/>
        <w:jc w:val="both"/>
        <w:rPr>
          <w:rFonts w:ascii="Times New Roman" w:hAnsi="Times New Roman" w:cs="Times New Roman"/>
        </w:rPr>
      </w:pPr>
      <w:r w:rsidRPr="00F528EF">
        <w:rPr>
          <w:rFonts w:ascii="Times New Roman" w:hAnsi="Times New Roman" w:cs="Times New Roman"/>
          <w:b/>
        </w:rPr>
        <w:t xml:space="preserve">Kyrgyz Republic increased its </w:t>
      </w:r>
      <w:r w:rsidR="007B3FA5" w:rsidRPr="00F528EF">
        <w:rPr>
          <w:rFonts w:ascii="Times New Roman" w:hAnsi="Times New Roman" w:cs="Times New Roman"/>
          <w:b/>
        </w:rPr>
        <w:t xml:space="preserve">OBI </w:t>
      </w:r>
      <w:r w:rsidR="000210B4" w:rsidRPr="00F528EF">
        <w:rPr>
          <w:rFonts w:ascii="Times New Roman" w:hAnsi="Times New Roman" w:cs="Times New Roman"/>
          <w:b/>
        </w:rPr>
        <w:t>score from 20 to 54</w:t>
      </w:r>
      <w:r w:rsidRPr="00F528EF">
        <w:rPr>
          <w:rFonts w:ascii="Times New Roman" w:hAnsi="Times New Roman" w:cs="Times New Roman"/>
          <w:b/>
        </w:rPr>
        <w:t xml:space="preserve"> from 2012 to 2015, rising from 76</w:t>
      </w:r>
      <w:r w:rsidRPr="00F528EF">
        <w:rPr>
          <w:rFonts w:ascii="Times New Roman" w:hAnsi="Times New Roman" w:cs="Times New Roman"/>
          <w:b/>
          <w:vertAlign w:val="superscript"/>
        </w:rPr>
        <w:t>th</w:t>
      </w:r>
      <w:r w:rsidRPr="00F528EF">
        <w:rPr>
          <w:rFonts w:ascii="Times New Roman" w:hAnsi="Times New Roman" w:cs="Times New Roman"/>
          <w:b/>
        </w:rPr>
        <w:t xml:space="preserve"> to 33</w:t>
      </w:r>
      <w:r w:rsidRPr="00F528EF">
        <w:rPr>
          <w:rFonts w:ascii="Times New Roman" w:hAnsi="Times New Roman" w:cs="Times New Roman"/>
          <w:b/>
          <w:vertAlign w:val="superscript"/>
        </w:rPr>
        <w:t>rd</w:t>
      </w:r>
      <w:r w:rsidRPr="00F528EF">
        <w:rPr>
          <w:rFonts w:ascii="Times New Roman" w:hAnsi="Times New Roman" w:cs="Times New Roman"/>
          <w:b/>
        </w:rPr>
        <w:t xml:space="preserve"> in the ranking of countries participating in the survey</w:t>
      </w:r>
      <w:r w:rsidRPr="00F528EF">
        <w:rPr>
          <w:rFonts w:ascii="Times New Roman" w:hAnsi="Times New Roman" w:cs="Times New Roman"/>
        </w:rPr>
        <w:t xml:space="preserve">.  Further, it ranked third in the former Soviet </w:t>
      </w:r>
      <w:r w:rsidR="00E15411" w:rsidRPr="00F528EF">
        <w:rPr>
          <w:rFonts w:ascii="Times New Roman" w:hAnsi="Times New Roman" w:cs="Times New Roman"/>
        </w:rPr>
        <w:t xml:space="preserve">Union </w:t>
      </w:r>
      <w:r w:rsidRPr="00F528EF">
        <w:rPr>
          <w:rFonts w:ascii="Times New Roman" w:hAnsi="Times New Roman" w:cs="Times New Roman"/>
        </w:rPr>
        <w:t xml:space="preserve">behind Russia and Georgia.  All key budget documents are now made publically available, including a Citizens Budget which is distributed annually in both Russian and </w:t>
      </w:r>
      <w:r w:rsidR="00456201" w:rsidRPr="00F528EF">
        <w:rPr>
          <w:rFonts w:ascii="Times New Roman" w:hAnsi="Times New Roman" w:cs="Times New Roman"/>
        </w:rPr>
        <w:t>Kyrgyz</w:t>
      </w:r>
      <w:r w:rsidR="00127C59" w:rsidRPr="00F528EF">
        <w:rPr>
          <w:rFonts w:ascii="Times New Roman" w:hAnsi="Times New Roman" w:cs="Times New Roman"/>
        </w:rPr>
        <w:t xml:space="preserve"> languages. </w:t>
      </w:r>
      <w:r w:rsidRPr="00F528EF">
        <w:rPr>
          <w:rFonts w:ascii="Times New Roman" w:hAnsi="Times New Roman" w:cs="Times New Roman"/>
        </w:rPr>
        <w:t>Citizens participate</w:t>
      </w:r>
      <w:r w:rsidR="006B2219" w:rsidRPr="00F528EF">
        <w:rPr>
          <w:rFonts w:ascii="Times New Roman" w:hAnsi="Times New Roman" w:cs="Times New Roman"/>
        </w:rPr>
        <w:t xml:space="preserve"> in the budget process through Public Sector C</w:t>
      </w:r>
      <w:r w:rsidR="00127C59" w:rsidRPr="00F528EF">
        <w:rPr>
          <w:rFonts w:ascii="Times New Roman" w:hAnsi="Times New Roman" w:cs="Times New Roman"/>
        </w:rPr>
        <w:t>ouncils established under</w:t>
      </w:r>
      <w:r w:rsidRPr="00F528EF">
        <w:rPr>
          <w:rFonts w:ascii="Times New Roman" w:hAnsi="Times New Roman" w:cs="Times New Roman"/>
        </w:rPr>
        <w:t xml:space="preserve"> Line Ministries and other agencies, which are comprised of NGOs, sector experts, lawyers and economists relevant </w:t>
      </w:r>
      <w:r w:rsidR="006B2219" w:rsidRPr="00F528EF">
        <w:rPr>
          <w:rFonts w:ascii="Times New Roman" w:hAnsi="Times New Roman" w:cs="Times New Roman"/>
        </w:rPr>
        <w:t>to the respective sector. C</w:t>
      </w:r>
      <w:r w:rsidRPr="00F528EF">
        <w:rPr>
          <w:rFonts w:ascii="Times New Roman" w:hAnsi="Times New Roman" w:cs="Times New Roman"/>
        </w:rPr>
        <w:t xml:space="preserve">lose engagement </w:t>
      </w:r>
      <w:r w:rsidR="006B2219" w:rsidRPr="00F528EF">
        <w:rPr>
          <w:rFonts w:ascii="Times New Roman" w:hAnsi="Times New Roman" w:cs="Times New Roman"/>
        </w:rPr>
        <w:t xml:space="preserve">with citizens has also been established </w:t>
      </w:r>
      <w:r w:rsidRPr="00F528EF">
        <w:rPr>
          <w:rFonts w:ascii="Times New Roman" w:hAnsi="Times New Roman" w:cs="Times New Roman"/>
        </w:rPr>
        <w:t>at the local government level (</w:t>
      </w:r>
      <w:r w:rsidR="006B2219" w:rsidRPr="00F528EF">
        <w:rPr>
          <w:rFonts w:ascii="Times New Roman" w:hAnsi="Times New Roman" w:cs="Times New Roman"/>
        </w:rPr>
        <w:t xml:space="preserve">with </w:t>
      </w:r>
      <w:r w:rsidRPr="00F528EF">
        <w:rPr>
          <w:rFonts w:ascii="Times New Roman" w:hAnsi="Times New Roman" w:cs="Times New Roman"/>
        </w:rPr>
        <w:t xml:space="preserve">municipalities). </w:t>
      </w:r>
      <w:r w:rsidR="006B2219" w:rsidRPr="00F528EF">
        <w:rPr>
          <w:rFonts w:ascii="Times New Roman" w:hAnsi="Times New Roman" w:cs="Times New Roman"/>
        </w:rPr>
        <w:t>These Councils promote and discuss civil initiatives relating to the work of the government agency and they assist public authorities in formulating and adopting quality decisions, which enhance public service delivery.</w:t>
      </w:r>
    </w:p>
    <w:p w14:paraId="0090200E" w14:textId="3971CADF" w:rsidR="005906B2" w:rsidRPr="00F528EF" w:rsidRDefault="005906B2" w:rsidP="00E721C2">
      <w:pPr>
        <w:spacing w:after="200" w:line="240" w:lineRule="auto"/>
        <w:jc w:val="both"/>
        <w:rPr>
          <w:rFonts w:ascii="Times New Roman" w:hAnsi="Times New Roman" w:cs="Times New Roman"/>
        </w:rPr>
      </w:pPr>
      <w:r w:rsidRPr="00F528EF">
        <w:rPr>
          <w:rFonts w:ascii="Times New Roman" w:hAnsi="Times New Roman" w:cs="Times New Roman"/>
          <w:b/>
        </w:rPr>
        <w:t>Kyrgyz Republic noted that PEMPAL played a significant role in supporting the PFM reforms being driven by the Government.</w:t>
      </w:r>
      <w:r w:rsidRPr="00F528EF">
        <w:rPr>
          <w:rFonts w:ascii="Times New Roman" w:hAnsi="Times New Roman" w:cs="Times New Roman"/>
        </w:rPr>
        <w:t xml:space="preserve"> Reforms since 2012-13 have including developing an information sharing strategy, engaging c</w:t>
      </w:r>
      <w:r w:rsidR="006B2219" w:rsidRPr="00F528EF">
        <w:rPr>
          <w:rFonts w:ascii="Times New Roman" w:hAnsi="Times New Roman" w:cs="Times New Roman"/>
        </w:rPr>
        <w:t xml:space="preserve">losely with the CSO sector, </w:t>
      </w:r>
      <w:r w:rsidRPr="00F528EF">
        <w:rPr>
          <w:rFonts w:ascii="Times New Roman" w:hAnsi="Times New Roman" w:cs="Times New Roman"/>
        </w:rPr>
        <w:t>developing a methodology for citizen engagement</w:t>
      </w:r>
      <w:r w:rsidR="00C845B4" w:rsidRPr="00F528EF">
        <w:rPr>
          <w:rFonts w:ascii="Times New Roman" w:hAnsi="Times New Roman" w:cs="Times New Roman"/>
        </w:rPr>
        <w:t>, and conducting public hearings in parliament</w:t>
      </w:r>
      <w:r w:rsidRPr="00F528EF">
        <w:rPr>
          <w:rFonts w:ascii="Times New Roman" w:hAnsi="Times New Roman" w:cs="Times New Roman"/>
        </w:rPr>
        <w:t xml:space="preserve">.  </w:t>
      </w:r>
      <w:r w:rsidR="00C845B4" w:rsidRPr="00F528EF">
        <w:rPr>
          <w:rFonts w:ascii="Times New Roman" w:hAnsi="Times New Roman" w:cs="Times New Roman"/>
        </w:rPr>
        <w:t>B</w:t>
      </w:r>
      <w:r w:rsidR="00BA1CCE" w:rsidRPr="00F528EF">
        <w:rPr>
          <w:rFonts w:ascii="Times New Roman" w:hAnsi="Times New Roman" w:cs="Times New Roman"/>
        </w:rPr>
        <w:t xml:space="preserve">udget transparency was also embedded in the Budget Code which was approved last year. </w:t>
      </w:r>
      <w:r w:rsidR="00456201" w:rsidRPr="00F528EF">
        <w:rPr>
          <w:rFonts w:ascii="Times New Roman" w:hAnsi="Times New Roman" w:cs="Times New Roman"/>
        </w:rPr>
        <w:t xml:space="preserve">The Open Budget Portal has also proved very effective to ensuring citizens have access to information on revenues and expenditures. </w:t>
      </w:r>
      <w:r w:rsidR="00C845B4" w:rsidRPr="00F528EF">
        <w:rPr>
          <w:rFonts w:ascii="Times New Roman" w:hAnsi="Times New Roman" w:cs="Times New Roman"/>
        </w:rPr>
        <w:t>Citizens also have real time ac</w:t>
      </w:r>
      <w:r w:rsidR="00127C59" w:rsidRPr="00F528EF">
        <w:rPr>
          <w:rFonts w:ascii="Times New Roman" w:hAnsi="Times New Roman" w:cs="Times New Roman"/>
        </w:rPr>
        <w:t xml:space="preserve">cess to </w:t>
      </w:r>
      <w:r w:rsidR="006B2219" w:rsidRPr="00F528EF">
        <w:rPr>
          <w:rFonts w:ascii="Times New Roman" w:hAnsi="Times New Roman" w:cs="Times New Roman"/>
        </w:rPr>
        <w:t>public p</w:t>
      </w:r>
      <w:r w:rsidR="00C845B4" w:rsidRPr="00F528EF">
        <w:rPr>
          <w:rFonts w:ascii="Times New Roman" w:hAnsi="Times New Roman" w:cs="Times New Roman"/>
        </w:rPr>
        <w:t>rocurement, and public hearings are now conducted on the executive budget p</w:t>
      </w:r>
      <w:r w:rsidR="004A56F6" w:rsidRPr="00F528EF">
        <w:rPr>
          <w:rFonts w:ascii="Times New Roman" w:hAnsi="Times New Roman" w:cs="Times New Roman"/>
        </w:rPr>
        <w:t xml:space="preserve">roposal and across the regions, during parliamentary discussions on the draft budget, on medium-term sectoral budget spending strategies, and on selected draft regulatory acts pertaining to the budget. </w:t>
      </w:r>
      <w:r w:rsidR="006B2219" w:rsidRPr="00F528EF">
        <w:rPr>
          <w:rFonts w:ascii="Times New Roman" w:hAnsi="Times New Roman" w:cs="Times New Roman"/>
        </w:rPr>
        <w:t>C</w:t>
      </w:r>
      <w:r w:rsidRPr="00F528EF">
        <w:rPr>
          <w:rFonts w:ascii="Times New Roman" w:hAnsi="Times New Roman" w:cs="Times New Roman"/>
        </w:rPr>
        <w:t xml:space="preserve">urrently the budget hearing process is being examined to ensure feedback to citizens </w:t>
      </w:r>
      <w:r w:rsidRPr="00F528EF">
        <w:rPr>
          <w:rFonts w:ascii="Times New Roman" w:hAnsi="Times New Roman" w:cs="Times New Roman"/>
        </w:rPr>
        <w:lastRenderedPageBreak/>
        <w:t>is part of the proc</w:t>
      </w:r>
      <w:r w:rsidR="00127C59" w:rsidRPr="00F528EF">
        <w:rPr>
          <w:rFonts w:ascii="Times New Roman" w:hAnsi="Times New Roman" w:cs="Times New Roman"/>
        </w:rPr>
        <w:t>ess,</w:t>
      </w:r>
      <w:r w:rsidR="00456201" w:rsidRPr="00F528EF">
        <w:rPr>
          <w:rFonts w:ascii="Times New Roman" w:hAnsi="Times New Roman" w:cs="Times New Roman"/>
        </w:rPr>
        <w:t xml:space="preserve"> and citizens</w:t>
      </w:r>
      <w:r w:rsidR="00127C59" w:rsidRPr="00F528EF">
        <w:rPr>
          <w:rFonts w:ascii="Times New Roman" w:hAnsi="Times New Roman" w:cs="Times New Roman"/>
        </w:rPr>
        <w:t>’</w:t>
      </w:r>
      <w:r w:rsidR="00456201" w:rsidRPr="00F528EF">
        <w:rPr>
          <w:rFonts w:ascii="Times New Roman" w:hAnsi="Times New Roman" w:cs="Times New Roman"/>
        </w:rPr>
        <w:t xml:space="preserve"> budgets are to be developed for different stages of the budget process.</w:t>
      </w:r>
      <w:r w:rsidR="004A56F6" w:rsidRPr="00F528EF">
        <w:rPr>
          <w:rFonts w:ascii="Times New Roman" w:hAnsi="Times New Roman" w:cs="Times New Roman"/>
        </w:rPr>
        <w:t xml:space="preserve"> Future reforms to improve budget transparency include the launch o</w:t>
      </w:r>
      <w:r w:rsidR="00127C59" w:rsidRPr="00F528EF">
        <w:rPr>
          <w:rFonts w:ascii="Times New Roman" w:hAnsi="Times New Roman" w:cs="Times New Roman"/>
        </w:rPr>
        <w:t>f a municipal Open Budget Index;</w:t>
      </w:r>
      <w:r w:rsidR="004A56F6" w:rsidRPr="00F528EF">
        <w:rPr>
          <w:rFonts w:ascii="Times New Roman" w:hAnsi="Times New Roman" w:cs="Times New Roman"/>
        </w:rPr>
        <w:t xml:space="preserve"> improving budget literacy to promote public en</w:t>
      </w:r>
      <w:r w:rsidR="00127C59" w:rsidRPr="00F528EF">
        <w:rPr>
          <w:rFonts w:ascii="Times New Roman" w:hAnsi="Times New Roman" w:cs="Times New Roman"/>
        </w:rPr>
        <w:t xml:space="preserve">gagement in the budget process; </w:t>
      </w:r>
      <w:r w:rsidR="004A56F6" w:rsidRPr="00F528EF">
        <w:rPr>
          <w:rFonts w:ascii="Times New Roman" w:hAnsi="Times New Roman" w:cs="Times New Roman"/>
        </w:rPr>
        <w:t xml:space="preserve">and conducting public budget hearings across three stages of the budget process (planning, enactment and execution). </w:t>
      </w:r>
    </w:p>
    <w:p w14:paraId="5F39481A" w14:textId="6618065D" w:rsidR="00F10B38" w:rsidRPr="00F528EF" w:rsidRDefault="00F10B38" w:rsidP="001978F0">
      <w:pPr>
        <w:pStyle w:val="NormalWeb"/>
        <w:spacing w:before="0" w:beforeAutospacing="0" w:after="120" w:afterAutospacing="0"/>
        <w:jc w:val="both"/>
        <w:outlineLvl w:val="2"/>
        <w:rPr>
          <w:rFonts w:eastAsiaTheme="minorHAnsi"/>
          <w:b/>
          <w:color w:val="538135" w:themeColor="accent6" w:themeShade="BF"/>
          <w:sz w:val="22"/>
          <w:szCs w:val="22"/>
        </w:rPr>
      </w:pPr>
      <w:bookmarkStart w:id="9" w:name="_Toc482262571"/>
      <w:r w:rsidRPr="00F528EF">
        <w:rPr>
          <w:rFonts w:eastAsiaTheme="minorHAnsi"/>
          <w:b/>
          <w:color w:val="538135" w:themeColor="accent6" w:themeShade="BF"/>
          <w:sz w:val="22"/>
          <w:szCs w:val="22"/>
        </w:rPr>
        <w:t>International Country Case Study - Brazil</w:t>
      </w:r>
      <w:bookmarkEnd w:id="9"/>
    </w:p>
    <w:p w14:paraId="1528FF45" w14:textId="1E4F8E5A" w:rsidR="00460E36" w:rsidRPr="00F528EF" w:rsidRDefault="00460E36" w:rsidP="00460E36">
      <w:pPr>
        <w:spacing w:after="0" w:line="240" w:lineRule="auto"/>
        <w:jc w:val="both"/>
        <w:rPr>
          <w:rFonts w:ascii="Times New Roman" w:hAnsi="Times New Roman" w:cs="Times New Roman"/>
        </w:rPr>
      </w:pPr>
      <w:r w:rsidRPr="00F528EF">
        <w:rPr>
          <w:rFonts w:ascii="Times New Roman" w:hAnsi="Times New Roman" w:cs="Times New Roman"/>
          <w:b/>
        </w:rPr>
        <w:t>Despite the current period of political instability, Brazil has performed well in the IBP’s Open Budget Survey and it still has a strong legal framework aimed to citizen participation</w:t>
      </w:r>
      <w:r w:rsidRPr="00F528EF">
        <w:rPr>
          <w:rFonts w:ascii="Times New Roman" w:hAnsi="Times New Roman" w:cs="Times New Roman"/>
        </w:rPr>
        <w:t xml:space="preserve">. Based on the 21st article of the Universal Declaration of the Human Rights, the Brazilian Constitution (1988) recognizes that political power emerges from the people and that enables channels of participation (similar to provisions in the Constitution of Kyrgyz Republic).  The Fiscal Responsibility Law (2000) also makes it mandatory for public participation in all levels of Government, in the budgetary area. Brazil uses public policy Councils, but it is a challenge to monitor them as there are more than 5,000 municipal councils discussing health issues, for example, and there are somewhere between 60-100 national councils. Cross-sector public policies are also a major challenge which is being addressed through a general assembly of councils (Inter-council Forum) which coordinates inputs and presents a unified reaction from the Government. This mechanism also allows policy-driven monitoring of public actions, through specific thematic agendas (e.g. gender, elderly, indigenous people </w:t>
      </w:r>
      <w:proofErr w:type="spellStart"/>
      <w:r w:rsidRPr="00F528EF">
        <w:rPr>
          <w:rFonts w:ascii="Times New Roman" w:hAnsi="Times New Roman" w:cs="Times New Roman"/>
        </w:rPr>
        <w:t>etc</w:t>
      </w:r>
      <w:proofErr w:type="spellEnd"/>
      <w:r w:rsidRPr="00F528EF">
        <w:rPr>
          <w:rFonts w:ascii="Times New Roman" w:hAnsi="Times New Roman" w:cs="Times New Roman"/>
        </w:rPr>
        <w:t>).  Key lessons from public participation expansion in Brazil include:</w:t>
      </w:r>
    </w:p>
    <w:p w14:paraId="60D5BABA" w14:textId="77777777" w:rsidR="00460E36" w:rsidRPr="00F528EF" w:rsidRDefault="00460E36" w:rsidP="00460E36">
      <w:pPr>
        <w:pStyle w:val="ListParagraph"/>
        <w:numPr>
          <w:ilvl w:val="0"/>
          <w:numId w:val="18"/>
        </w:numPr>
        <w:spacing w:after="200" w:line="240" w:lineRule="auto"/>
        <w:jc w:val="both"/>
        <w:rPr>
          <w:rFonts w:ascii="Times New Roman" w:hAnsi="Times New Roman" w:cs="Times New Roman"/>
        </w:rPr>
      </w:pPr>
      <w:r w:rsidRPr="00F528EF">
        <w:rPr>
          <w:rFonts w:ascii="Times New Roman" w:hAnsi="Times New Roman" w:cs="Times New Roman"/>
          <w:b/>
        </w:rPr>
        <w:t>Public consultation is a cumulative process</w:t>
      </w:r>
      <w:r w:rsidRPr="00F528EF">
        <w:rPr>
          <w:rFonts w:ascii="Times New Roman" w:hAnsi="Times New Roman" w:cs="Times New Roman"/>
        </w:rPr>
        <w:t>. As people understand the Government’s role and the need to prioritize expenditures within limited revenues, they start to submit better quality proposals.</w:t>
      </w:r>
    </w:p>
    <w:p w14:paraId="02696869" w14:textId="6B821E78" w:rsidR="00460E36" w:rsidRPr="00F528EF" w:rsidRDefault="00460E36" w:rsidP="00460E36">
      <w:pPr>
        <w:pStyle w:val="ListParagraph"/>
        <w:numPr>
          <w:ilvl w:val="0"/>
          <w:numId w:val="18"/>
        </w:numPr>
        <w:spacing w:after="200" w:line="240" w:lineRule="auto"/>
        <w:jc w:val="both"/>
        <w:rPr>
          <w:rFonts w:ascii="Times New Roman" w:hAnsi="Times New Roman" w:cs="Times New Roman"/>
        </w:rPr>
      </w:pPr>
      <w:r w:rsidRPr="00F528EF">
        <w:rPr>
          <w:rFonts w:ascii="Times New Roman" w:hAnsi="Times New Roman" w:cs="Times New Roman"/>
          <w:b/>
        </w:rPr>
        <w:t xml:space="preserve">Coordination of multiple consultation mechanisms at different government levels and monitoring and documenting outcomes has been a major challenge. </w:t>
      </w:r>
      <w:r w:rsidRPr="00F528EF">
        <w:rPr>
          <w:rFonts w:ascii="Times New Roman" w:hAnsi="Times New Roman" w:cs="Times New Roman"/>
        </w:rPr>
        <w:t xml:space="preserve">Documenting processes and outcomes is particularly important given what is in the law, does not necessarily occur in practice. </w:t>
      </w:r>
      <w:r w:rsidR="00C63772" w:rsidRPr="00F528EF">
        <w:rPr>
          <w:rFonts w:ascii="Times New Roman" w:hAnsi="Times New Roman" w:cs="Times New Roman"/>
        </w:rPr>
        <w:t>Considering the</w:t>
      </w:r>
      <w:r w:rsidRPr="00F528EF">
        <w:rPr>
          <w:rFonts w:ascii="Times New Roman" w:hAnsi="Times New Roman" w:cs="Times New Roman"/>
        </w:rPr>
        <w:t xml:space="preserve"> multitude of levels and mechanisms, there also tends to be important new innovations and approaches that should be shared.</w:t>
      </w:r>
    </w:p>
    <w:p w14:paraId="20D73AC5" w14:textId="77777777" w:rsidR="00460E36" w:rsidRPr="00F528EF" w:rsidRDefault="00460E36" w:rsidP="00460E36">
      <w:pPr>
        <w:pStyle w:val="ListParagraph"/>
        <w:numPr>
          <w:ilvl w:val="0"/>
          <w:numId w:val="18"/>
        </w:numPr>
        <w:spacing w:after="200" w:line="240" w:lineRule="auto"/>
        <w:jc w:val="both"/>
        <w:rPr>
          <w:rFonts w:ascii="Times New Roman" w:hAnsi="Times New Roman" w:cs="Times New Roman"/>
        </w:rPr>
      </w:pPr>
      <w:r w:rsidRPr="00F528EF">
        <w:rPr>
          <w:rFonts w:ascii="Times New Roman" w:hAnsi="Times New Roman" w:cs="Times New Roman"/>
          <w:b/>
        </w:rPr>
        <w:t>Trust-building is crucial</w:t>
      </w:r>
      <w:r w:rsidRPr="00F528EF">
        <w:rPr>
          <w:rFonts w:ascii="Times New Roman" w:hAnsi="Times New Roman" w:cs="Times New Roman"/>
        </w:rPr>
        <w:t xml:space="preserve">. Even if hearings are used by citizens merely as a kind of “therapy”, such venting is a valuable process, as it builds up trust if citizens perceive that Governments are listening to their concerns. To build more sustainable trust over time, however, it is important to manage expectations through transparent and formal dialogue procedures. Thus, promoters of public hearing should, for example, inform a deadline for any government response, acknowledge the feedback provided by citizens, and give official reasons and rationale if any proposals are rejected.   </w:t>
      </w:r>
    </w:p>
    <w:p w14:paraId="7BF65B00" w14:textId="77777777" w:rsidR="00460E36" w:rsidRPr="00F528EF" w:rsidRDefault="00460E36" w:rsidP="00460E36">
      <w:pPr>
        <w:pStyle w:val="ListParagraph"/>
        <w:numPr>
          <w:ilvl w:val="0"/>
          <w:numId w:val="18"/>
        </w:numPr>
        <w:spacing w:after="200" w:line="240" w:lineRule="auto"/>
        <w:jc w:val="both"/>
        <w:rPr>
          <w:rFonts w:ascii="Times New Roman" w:hAnsi="Times New Roman" w:cs="Times New Roman"/>
        </w:rPr>
      </w:pPr>
      <w:r w:rsidRPr="00F528EF">
        <w:rPr>
          <w:rFonts w:ascii="Times New Roman" w:hAnsi="Times New Roman" w:cs="Times New Roman"/>
          <w:b/>
        </w:rPr>
        <w:t xml:space="preserve">Reforms require ongoing political will, </w:t>
      </w:r>
      <w:r w:rsidRPr="00F528EF">
        <w:rPr>
          <w:rFonts w:ascii="Times New Roman" w:hAnsi="Times New Roman" w:cs="Times New Roman"/>
        </w:rPr>
        <w:t>and acknowledgement that Governments have a right to say no to proposals put forward by citizens, but not to ignore them.</w:t>
      </w:r>
    </w:p>
    <w:p w14:paraId="3424C757" w14:textId="2C928001" w:rsidR="003C6ADF" w:rsidRPr="00F528EF" w:rsidRDefault="000B5F00" w:rsidP="003C6ADF">
      <w:pPr>
        <w:spacing w:after="0" w:line="240" w:lineRule="auto"/>
        <w:jc w:val="both"/>
        <w:rPr>
          <w:rFonts w:ascii="Times New Roman" w:hAnsi="Times New Roman" w:cs="Times New Roman"/>
        </w:rPr>
      </w:pPr>
      <w:r w:rsidRPr="00F528EF">
        <w:rPr>
          <w:rFonts w:ascii="Times New Roman" w:hAnsi="Times New Roman" w:cs="Times New Roman"/>
          <w:b/>
        </w:rPr>
        <w:t>Resources to assist G</w:t>
      </w:r>
      <w:r w:rsidR="00456201" w:rsidRPr="00F528EF">
        <w:rPr>
          <w:rFonts w:ascii="Times New Roman" w:hAnsi="Times New Roman" w:cs="Times New Roman"/>
          <w:b/>
        </w:rPr>
        <w:t>overnments to introduce and manage public participation in the budget process were identified</w:t>
      </w:r>
      <w:r w:rsidR="005B05B8" w:rsidRPr="00F528EF">
        <w:rPr>
          <w:rFonts w:ascii="Times New Roman" w:hAnsi="Times New Roman" w:cs="Times New Roman"/>
          <w:b/>
        </w:rPr>
        <w:t xml:space="preserve"> by the speakers</w:t>
      </w:r>
      <w:r w:rsidR="003C6ADF" w:rsidRPr="00F528EF">
        <w:rPr>
          <w:rFonts w:ascii="Times New Roman" w:hAnsi="Times New Roman" w:cs="Times New Roman"/>
        </w:rPr>
        <w:t>:</w:t>
      </w:r>
      <w:r w:rsidR="00456201" w:rsidRPr="00F528EF">
        <w:rPr>
          <w:rFonts w:ascii="Times New Roman" w:hAnsi="Times New Roman" w:cs="Times New Roman"/>
        </w:rPr>
        <w:t xml:space="preserve"> </w:t>
      </w:r>
    </w:p>
    <w:p w14:paraId="55F97ECC" w14:textId="643095CE" w:rsidR="00335202" w:rsidRPr="00F528EF" w:rsidRDefault="003C6ADF" w:rsidP="00335202">
      <w:pPr>
        <w:pStyle w:val="ListParagraph"/>
        <w:numPr>
          <w:ilvl w:val="0"/>
          <w:numId w:val="16"/>
        </w:numPr>
        <w:spacing w:after="200" w:line="240" w:lineRule="auto"/>
        <w:jc w:val="both"/>
        <w:rPr>
          <w:rFonts w:ascii="Times New Roman" w:hAnsi="Times New Roman" w:cs="Times New Roman"/>
        </w:rPr>
      </w:pPr>
      <w:r w:rsidRPr="00F528EF">
        <w:rPr>
          <w:rFonts w:ascii="Times New Roman" w:hAnsi="Times New Roman" w:cs="Times New Roman"/>
        </w:rPr>
        <w:t xml:space="preserve">World Bank’s Public Sector Governance and Accountability Series on </w:t>
      </w:r>
      <w:r w:rsidR="00456201" w:rsidRPr="00F528EF">
        <w:rPr>
          <w:rFonts w:ascii="Times New Roman" w:hAnsi="Times New Roman" w:cs="Times New Roman"/>
          <w:i/>
        </w:rPr>
        <w:t>Participatory Budgeting</w:t>
      </w:r>
      <w:r w:rsidRPr="00F528EF">
        <w:rPr>
          <w:rFonts w:ascii="Times New Roman" w:hAnsi="Times New Roman" w:cs="Times New Roman"/>
        </w:rPr>
        <w:t xml:space="preserve"> edited by Anwar Shah</w:t>
      </w:r>
      <w:r w:rsidR="00BD7CE5" w:rsidRPr="00F528EF">
        <w:rPr>
          <w:rFonts w:ascii="Times New Roman" w:hAnsi="Times New Roman" w:cs="Times New Roman"/>
        </w:rPr>
        <w:t>;</w:t>
      </w:r>
      <w:r w:rsidR="00F652EE" w:rsidRPr="00F528EF">
        <w:rPr>
          <w:rStyle w:val="FootnoteReference"/>
          <w:rFonts w:ascii="Times New Roman" w:hAnsi="Times New Roman" w:cs="Times New Roman"/>
          <w:b/>
        </w:rPr>
        <w:footnoteReference w:id="8"/>
      </w:r>
      <w:r w:rsidR="00456201" w:rsidRPr="00F528EF">
        <w:rPr>
          <w:rFonts w:ascii="Times New Roman" w:hAnsi="Times New Roman" w:cs="Times New Roman"/>
          <w:b/>
        </w:rPr>
        <w:t xml:space="preserve"> </w:t>
      </w:r>
    </w:p>
    <w:p w14:paraId="07A68F0D" w14:textId="24E4D95C" w:rsidR="00335202" w:rsidRPr="00F528EF" w:rsidRDefault="00335202" w:rsidP="00655EF6">
      <w:pPr>
        <w:pStyle w:val="ListParagraph"/>
        <w:numPr>
          <w:ilvl w:val="0"/>
          <w:numId w:val="16"/>
        </w:numPr>
        <w:spacing w:after="120" w:line="240" w:lineRule="auto"/>
        <w:jc w:val="both"/>
        <w:rPr>
          <w:rFonts w:ascii="Times New Roman" w:hAnsi="Times New Roman" w:cs="Times New Roman"/>
        </w:rPr>
      </w:pPr>
      <w:r w:rsidRPr="00F528EF">
        <w:rPr>
          <w:rFonts w:ascii="Times New Roman" w:hAnsi="Times New Roman" w:cs="Times New Roman"/>
        </w:rPr>
        <w:t xml:space="preserve">GIFT </w:t>
      </w:r>
      <w:r w:rsidRPr="00F528EF">
        <w:rPr>
          <w:rFonts w:ascii="Times New Roman" w:hAnsi="Times New Roman" w:cs="Times New Roman"/>
          <w:i/>
        </w:rPr>
        <w:t>2016 Principles of Public Participation in Fiscal Policy</w:t>
      </w:r>
      <w:r w:rsidRPr="00F528EF">
        <w:rPr>
          <w:rFonts w:ascii="Times New Roman" w:hAnsi="Times New Roman" w:cs="Times New Roman"/>
        </w:rPr>
        <w:t xml:space="preserve"> and on-line guide of country case studies. </w:t>
      </w:r>
    </w:p>
    <w:p w14:paraId="22C40451" w14:textId="1BCAA2CB" w:rsidR="006B6752" w:rsidRPr="00F528EF" w:rsidRDefault="006B6752" w:rsidP="001978F0">
      <w:pPr>
        <w:pStyle w:val="NormalWeb"/>
        <w:spacing w:before="0" w:beforeAutospacing="0" w:after="120" w:afterAutospacing="0"/>
        <w:jc w:val="both"/>
        <w:outlineLvl w:val="1"/>
        <w:rPr>
          <w:rFonts w:eastAsiaTheme="minorHAnsi"/>
          <w:sz w:val="22"/>
          <w:szCs w:val="22"/>
        </w:rPr>
      </w:pPr>
      <w:bookmarkStart w:id="10" w:name="_Toc482262572"/>
      <w:r w:rsidRPr="00F528EF">
        <w:rPr>
          <w:b/>
          <w:color w:val="1F4D78" w:themeColor="accent1" w:themeShade="7F"/>
          <w:sz w:val="22"/>
          <w:szCs w:val="22"/>
          <w:lang w:eastAsia="bs-Latn-BA"/>
        </w:rPr>
        <w:t>Day Three – Program and Performance Budgeting</w:t>
      </w:r>
      <w:bookmarkEnd w:id="10"/>
      <w:r w:rsidRPr="00F528EF">
        <w:rPr>
          <w:rFonts w:eastAsiaTheme="minorHAnsi"/>
          <w:sz w:val="22"/>
          <w:szCs w:val="22"/>
        </w:rPr>
        <w:t xml:space="preserve"> </w:t>
      </w:r>
    </w:p>
    <w:p w14:paraId="7AB4E83B" w14:textId="37CAC841" w:rsidR="00BD55A8" w:rsidRPr="00F528EF" w:rsidRDefault="00BE698D" w:rsidP="00FF13B8">
      <w:pPr>
        <w:spacing w:after="120" w:line="240" w:lineRule="auto"/>
        <w:jc w:val="both"/>
        <w:rPr>
          <w:rFonts w:ascii="Times New Roman" w:hAnsi="Times New Roman" w:cs="Times New Roman"/>
          <w:b/>
        </w:rPr>
      </w:pPr>
      <w:r w:rsidRPr="00F528EF">
        <w:rPr>
          <w:rFonts w:ascii="Times New Roman" w:eastAsia="Times New Roman" w:hAnsi="Times New Roman" w:cs="Times New Roman"/>
          <w:b/>
        </w:rPr>
        <w:t xml:space="preserve">An overview of the Working Group on </w:t>
      </w:r>
      <w:r w:rsidR="000B5F00" w:rsidRPr="00F528EF">
        <w:rPr>
          <w:rFonts w:ascii="Times New Roman" w:eastAsia="Times New Roman" w:hAnsi="Times New Roman" w:cs="Times New Roman"/>
          <w:b/>
        </w:rPr>
        <w:t>Program and Performance B</w:t>
      </w:r>
      <w:r w:rsidR="00BD688B" w:rsidRPr="00F528EF">
        <w:rPr>
          <w:rFonts w:ascii="Times New Roman" w:eastAsia="Times New Roman" w:hAnsi="Times New Roman" w:cs="Times New Roman"/>
          <w:b/>
        </w:rPr>
        <w:t xml:space="preserve">udgeting </w:t>
      </w:r>
      <w:r w:rsidRPr="00F528EF">
        <w:rPr>
          <w:rFonts w:ascii="Times New Roman" w:eastAsia="Times New Roman" w:hAnsi="Times New Roman" w:cs="Times New Roman"/>
          <w:b/>
        </w:rPr>
        <w:t xml:space="preserve">was provided by the group’s leader Nicolay </w:t>
      </w:r>
      <w:proofErr w:type="spellStart"/>
      <w:r w:rsidRPr="00F528EF">
        <w:rPr>
          <w:rFonts w:ascii="Times New Roman" w:eastAsia="Times New Roman" w:hAnsi="Times New Roman" w:cs="Times New Roman"/>
          <w:b/>
        </w:rPr>
        <w:t>Begchin</w:t>
      </w:r>
      <w:proofErr w:type="spellEnd"/>
      <w:r w:rsidRPr="00F528EF">
        <w:rPr>
          <w:rFonts w:ascii="Times New Roman" w:eastAsia="Times New Roman" w:hAnsi="Times New Roman" w:cs="Times New Roman"/>
          <w:b/>
        </w:rPr>
        <w:t xml:space="preserve">. </w:t>
      </w:r>
      <w:r w:rsidR="00A43261" w:rsidRPr="00F528EF">
        <w:rPr>
          <w:rFonts w:ascii="Times New Roman" w:eastAsia="Times New Roman" w:hAnsi="Times New Roman" w:cs="Times New Roman"/>
        </w:rPr>
        <w:t>The group recently met towards the end of last year back-to-back with the OECD Senior Budget Officer</w:t>
      </w:r>
      <w:r w:rsidR="008D5A56" w:rsidRPr="00F528EF">
        <w:rPr>
          <w:rFonts w:ascii="Times New Roman" w:eastAsia="Times New Roman" w:hAnsi="Times New Roman" w:cs="Times New Roman"/>
        </w:rPr>
        <w:t>’s meeting on P</w:t>
      </w:r>
      <w:r w:rsidR="00A43261" w:rsidRPr="00F528EF">
        <w:rPr>
          <w:rFonts w:ascii="Times New Roman" w:eastAsia="Times New Roman" w:hAnsi="Times New Roman" w:cs="Times New Roman"/>
        </w:rPr>
        <w:t>erformance and</w:t>
      </w:r>
      <w:r w:rsidR="008D5A56" w:rsidRPr="00F528EF">
        <w:rPr>
          <w:rFonts w:ascii="Times New Roman" w:eastAsia="Times New Roman" w:hAnsi="Times New Roman" w:cs="Times New Roman"/>
        </w:rPr>
        <w:t xml:space="preserve"> R</w:t>
      </w:r>
      <w:r w:rsidR="004C6E6A" w:rsidRPr="00F528EF">
        <w:rPr>
          <w:rFonts w:ascii="Times New Roman" w:eastAsia="Times New Roman" w:hAnsi="Times New Roman" w:cs="Times New Roman"/>
        </w:rPr>
        <w:t>esul</w:t>
      </w:r>
      <w:r w:rsidR="000B5F00" w:rsidRPr="00F528EF">
        <w:rPr>
          <w:rFonts w:ascii="Times New Roman" w:eastAsia="Times New Roman" w:hAnsi="Times New Roman" w:cs="Times New Roman"/>
        </w:rPr>
        <w:t xml:space="preserve">ts. From these discussions, there is a clear international trend in </w:t>
      </w:r>
      <w:r w:rsidR="004C6E6A" w:rsidRPr="00F528EF">
        <w:rPr>
          <w:rFonts w:ascii="Times New Roman" w:hAnsi="Times New Roman" w:cs="Times New Roman"/>
        </w:rPr>
        <w:t>simplifying performance based budgeting systems</w:t>
      </w:r>
      <w:r w:rsidR="000B5F00" w:rsidRPr="00F528EF">
        <w:rPr>
          <w:rFonts w:ascii="Times New Roman" w:hAnsi="Times New Roman" w:cs="Times New Roman"/>
        </w:rPr>
        <w:t xml:space="preserve">, in order to provide clearer, more manageable, and more meaningful performance information to better support policy decision-making.  </w:t>
      </w:r>
      <w:r w:rsidR="00BD55A8" w:rsidRPr="00F528EF">
        <w:rPr>
          <w:rFonts w:ascii="Times New Roman" w:hAnsi="Times New Roman" w:cs="Times New Roman"/>
        </w:rPr>
        <w:t xml:space="preserve">Several participating PEMPAL countries have already started with the simplification of their program budgeting approaches, including the program structure, the amount of information provided for each program, and number of performance indicators. It was acknowledged that the reform approach should have an element of flexibility, in order to allow continuous improvement of the system based on evidence from implementation. Performance indicators important for government and the public should also be treated differently than those needed for </w:t>
      </w:r>
      <w:r w:rsidR="00BD55A8" w:rsidRPr="00F528EF">
        <w:rPr>
          <w:rFonts w:ascii="Times New Roman" w:hAnsi="Times New Roman" w:cs="Times New Roman"/>
        </w:rPr>
        <w:lastRenderedPageBreak/>
        <w:t>internal management. C</w:t>
      </w:r>
      <w:r w:rsidR="008D5A56" w:rsidRPr="00F528EF">
        <w:rPr>
          <w:rFonts w:ascii="Times New Roman" w:hAnsi="Times New Roman" w:cs="Times New Roman"/>
        </w:rPr>
        <w:t xml:space="preserve">ustomized approaches </w:t>
      </w:r>
      <w:r w:rsidR="00BD55A8" w:rsidRPr="00F528EF">
        <w:rPr>
          <w:rFonts w:ascii="Times New Roman" w:hAnsi="Times New Roman" w:cs="Times New Roman"/>
        </w:rPr>
        <w:t xml:space="preserve">should be designed </w:t>
      </w:r>
      <w:r w:rsidR="008D5A56" w:rsidRPr="00F528EF">
        <w:rPr>
          <w:rFonts w:ascii="Times New Roman" w:hAnsi="Times New Roman" w:cs="Times New Roman"/>
        </w:rPr>
        <w:t>which sh</w:t>
      </w:r>
      <w:r w:rsidR="000B5F00" w:rsidRPr="00F528EF">
        <w:rPr>
          <w:rFonts w:ascii="Times New Roman" w:hAnsi="Times New Roman" w:cs="Times New Roman"/>
        </w:rPr>
        <w:t xml:space="preserve">ould take into account country specificities, capacities, and objectives, as opposed to simply applying a best practice from another country. </w:t>
      </w:r>
      <w:r w:rsidR="00D16714" w:rsidRPr="00F528EF">
        <w:rPr>
          <w:rFonts w:ascii="Times New Roman" w:hAnsi="Times New Roman" w:cs="Times New Roman"/>
        </w:rPr>
        <w:t xml:space="preserve">Countries should </w:t>
      </w:r>
      <w:r w:rsidR="000B5F00" w:rsidRPr="00F528EF">
        <w:rPr>
          <w:rFonts w:ascii="Times New Roman" w:hAnsi="Times New Roman" w:cs="Times New Roman"/>
        </w:rPr>
        <w:t xml:space="preserve">also </w:t>
      </w:r>
      <w:r w:rsidR="00D16714" w:rsidRPr="00F528EF">
        <w:rPr>
          <w:rFonts w:ascii="Times New Roman" w:hAnsi="Times New Roman" w:cs="Times New Roman"/>
        </w:rPr>
        <w:t xml:space="preserve">not rush into program budgeting before essential parts of </w:t>
      </w:r>
      <w:r w:rsidR="000F6BF7" w:rsidRPr="00F528EF">
        <w:rPr>
          <w:rFonts w:ascii="Times New Roman" w:hAnsi="Times New Roman" w:cs="Times New Roman"/>
        </w:rPr>
        <w:t xml:space="preserve">PFM </w:t>
      </w:r>
      <w:r w:rsidR="008D5A56" w:rsidRPr="00F528EF">
        <w:rPr>
          <w:rFonts w:ascii="Times New Roman" w:hAnsi="Times New Roman" w:cs="Times New Roman"/>
        </w:rPr>
        <w:t>reforms have</w:t>
      </w:r>
      <w:r w:rsidR="00D16714" w:rsidRPr="00F528EF">
        <w:rPr>
          <w:rFonts w:ascii="Times New Roman" w:hAnsi="Times New Roman" w:cs="Times New Roman"/>
        </w:rPr>
        <w:t xml:space="preserve"> been undertaken. These reforms include but are not limited to introducing gove</w:t>
      </w:r>
      <w:r w:rsidR="008D5A56" w:rsidRPr="00F528EF">
        <w:rPr>
          <w:rFonts w:ascii="Times New Roman" w:hAnsi="Times New Roman" w:cs="Times New Roman"/>
        </w:rPr>
        <w:t>rnment-level strategic planning;</w:t>
      </w:r>
      <w:r w:rsidR="00D16714" w:rsidRPr="00F528EF">
        <w:rPr>
          <w:rFonts w:ascii="Times New Roman" w:hAnsi="Times New Roman" w:cs="Times New Roman"/>
        </w:rPr>
        <w:t xml:space="preserve"> addressing citizens’ demand for performance inform</w:t>
      </w:r>
      <w:r w:rsidR="008D5A56" w:rsidRPr="00F528EF">
        <w:rPr>
          <w:rFonts w:ascii="Times New Roman" w:hAnsi="Times New Roman" w:cs="Times New Roman"/>
        </w:rPr>
        <w:t>ation and higher accountability;</w:t>
      </w:r>
      <w:r w:rsidR="00D16714" w:rsidRPr="00F528EF">
        <w:rPr>
          <w:rFonts w:ascii="Times New Roman" w:hAnsi="Times New Roman" w:cs="Times New Roman"/>
        </w:rPr>
        <w:t xml:space="preserve"> implementi</w:t>
      </w:r>
      <w:r w:rsidR="008D5A56" w:rsidRPr="00F528EF">
        <w:rPr>
          <w:rFonts w:ascii="Times New Roman" w:hAnsi="Times New Roman" w:cs="Times New Roman"/>
        </w:rPr>
        <w:t>ng public administration reform;</w:t>
      </w:r>
      <w:r w:rsidR="000F6BF7" w:rsidRPr="00F528EF">
        <w:rPr>
          <w:rFonts w:ascii="Times New Roman" w:hAnsi="Times New Roman" w:cs="Times New Roman"/>
        </w:rPr>
        <w:t xml:space="preserve"> introducing ministry</w:t>
      </w:r>
      <w:r w:rsidR="00D16714" w:rsidRPr="00F528EF">
        <w:rPr>
          <w:rFonts w:ascii="Times New Roman" w:hAnsi="Times New Roman" w:cs="Times New Roman"/>
        </w:rPr>
        <w:t xml:space="preserve"> strategic plans</w:t>
      </w:r>
      <w:r w:rsidR="008D5A56" w:rsidRPr="00F528EF">
        <w:rPr>
          <w:rFonts w:ascii="Times New Roman" w:hAnsi="Times New Roman" w:cs="Times New Roman"/>
        </w:rPr>
        <w:t xml:space="preserve"> and medium-term planning;</w:t>
      </w:r>
      <w:r w:rsidR="00D16714" w:rsidRPr="00F528EF">
        <w:rPr>
          <w:rFonts w:ascii="Times New Roman" w:hAnsi="Times New Roman" w:cs="Times New Roman"/>
        </w:rPr>
        <w:t xml:space="preserve"> and reforming internal control system</w:t>
      </w:r>
      <w:r w:rsidR="000B5F00" w:rsidRPr="00F528EF">
        <w:rPr>
          <w:rFonts w:ascii="Times New Roman" w:hAnsi="Times New Roman" w:cs="Times New Roman"/>
        </w:rPr>
        <w:t>s</w:t>
      </w:r>
      <w:r w:rsidR="00D16714" w:rsidRPr="00F528EF">
        <w:rPr>
          <w:rFonts w:ascii="Times New Roman" w:hAnsi="Times New Roman" w:cs="Times New Roman"/>
        </w:rPr>
        <w:t>.</w:t>
      </w:r>
      <w:r w:rsidR="000B5F00" w:rsidRPr="00F528EF">
        <w:rPr>
          <w:rFonts w:ascii="Times New Roman" w:hAnsi="Times New Roman" w:cs="Times New Roman"/>
          <w:b/>
        </w:rPr>
        <w:t xml:space="preserve"> </w:t>
      </w:r>
      <w:r w:rsidR="00BD55A8" w:rsidRPr="00F528EF">
        <w:rPr>
          <w:rFonts w:ascii="Times New Roman" w:hAnsi="Times New Roman" w:cs="Times New Roman"/>
        </w:rPr>
        <w:t xml:space="preserve">In addition to the essential pre-condition of having political will (since program budgeting cannot be done successfully at the technical and bureaucratic level only), the importance of staff capacity building and </w:t>
      </w:r>
      <w:r w:rsidR="000F6BF7" w:rsidRPr="00F528EF">
        <w:rPr>
          <w:rFonts w:ascii="Times New Roman" w:hAnsi="Times New Roman" w:cs="Times New Roman"/>
        </w:rPr>
        <w:t xml:space="preserve">supporting </w:t>
      </w:r>
      <w:r w:rsidR="00BD55A8" w:rsidRPr="00F528EF">
        <w:rPr>
          <w:rFonts w:ascii="Times New Roman" w:hAnsi="Times New Roman" w:cs="Times New Roman"/>
        </w:rPr>
        <w:t>IT system</w:t>
      </w:r>
      <w:r w:rsidR="000F6BF7" w:rsidRPr="00F528EF">
        <w:rPr>
          <w:rFonts w:ascii="Times New Roman" w:hAnsi="Times New Roman" w:cs="Times New Roman"/>
        </w:rPr>
        <w:t>s</w:t>
      </w:r>
      <w:r w:rsidR="00BD55A8" w:rsidRPr="00F528EF">
        <w:rPr>
          <w:rFonts w:ascii="Times New Roman" w:hAnsi="Times New Roman" w:cs="Times New Roman"/>
        </w:rPr>
        <w:t xml:space="preserve"> should </w:t>
      </w:r>
      <w:r w:rsidR="000F6BF7" w:rsidRPr="00F528EF">
        <w:rPr>
          <w:rFonts w:ascii="Times New Roman" w:hAnsi="Times New Roman" w:cs="Times New Roman"/>
        </w:rPr>
        <w:t xml:space="preserve">also </w:t>
      </w:r>
      <w:r w:rsidR="00BD55A8" w:rsidRPr="00F528EF">
        <w:rPr>
          <w:rFonts w:ascii="Times New Roman" w:hAnsi="Times New Roman" w:cs="Times New Roman"/>
        </w:rPr>
        <w:t>not be underestimated.</w:t>
      </w:r>
    </w:p>
    <w:p w14:paraId="1011C243" w14:textId="4E792E0D" w:rsidR="000B5F00" w:rsidRPr="00F528EF" w:rsidRDefault="00BD55A8" w:rsidP="000F6BF7">
      <w:pPr>
        <w:spacing w:after="120" w:line="240" w:lineRule="auto"/>
        <w:jc w:val="both"/>
        <w:rPr>
          <w:rFonts w:ascii="Times New Roman" w:hAnsi="Times New Roman" w:cs="Times New Roman"/>
        </w:rPr>
      </w:pPr>
      <w:r w:rsidRPr="00F528EF">
        <w:rPr>
          <w:rFonts w:ascii="Times New Roman" w:hAnsi="Times New Roman" w:cs="Times New Roman"/>
          <w:b/>
        </w:rPr>
        <w:t>An overview of progress on spending reviews, which are rare in the region</w:t>
      </w:r>
      <w:r w:rsidR="009C5C5D" w:rsidRPr="00F528EF">
        <w:rPr>
          <w:rFonts w:ascii="Times New Roman" w:hAnsi="Times New Roman" w:cs="Times New Roman"/>
          <w:b/>
        </w:rPr>
        <w:t>,</w:t>
      </w:r>
      <w:r w:rsidRPr="00F528EF">
        <w:rPr>
          <w:rFonts w:ascii="Times New Roman" w:hAnsi="Times New Roman" w:cs="Times New Roman"/>
          <w:b/>
        </w:rPr>
        <w:t xml:space="preserve"> was also provided. </w:t>
      </w:r>
      <w:r w:rsidRPr="00F528EF">
        <w:rPr>
          <w:rFonts w:ascii="Times New Roman" w:hAnsi="Times New Roman" w:cs="Times New Roman"/>
        </w:rPr>
        <w:t xml:space="preserve">It was </w:t>
      </w:r>
      <w:r w:rsidR="000B5F00" w:rsidRPr="00F528EF">
        <w:rPr>
          <w:rFonts w:ascii="Times New Roman" w:hAnsi="Times New Roman" w:cs="Times New Roman"/>
        </w:rPr>
        <w:t>noted that spending reviews are n</w:t>
      </w:r>
      <w:r w:rsidRPr="00F528EF">
        <w:rPr>
          <w:rFonts w:ascii="Times New Roman" w:hAnsi="Times New Roman" w:cs="Times New Roman"/>
        </w:rPr>
        <w:t>ot a one-off exercise, but need</w:t>
      </w:r>
      <w:r w:rsidR="000B5F00" w:rsidRPr="00F528EF">
        <w:rPr>
          <w:rFonts w:ascii="Times New Roman" w:hAnsi="Times New Roman" w:cs="Times New Roman"/>
        </w:rPr>
        <w:t xml:space="preserve"> to be regular and integ</w:t>
      </w:r>
      <w:r w:rsidRPr="00F528EF">
        <w:rPr>
          <w:rFonts w:ascii="Times New Roman" w:hAnsi="Times New Roman" w:cs="Times New Roman"/>
        </w:rPr>
        <w:t xml:space="preserve">rated with the budget process. PEMPAL countries acknowledge they are a </w:t>
      </w:r>
      <w:r w:rsidR="000B5F00" w:rsidRPr="00F528EF">
        <w:rPr>
          <w:rFonts w:ascii="Times New Roman" w:hAnsi="Times New Roman" w:cs="Times New Roman"/>
        </w:rPr>
        <w:t xml:space="preserve">powerful tool, but </w:t>
      </w:r>
      <w:r w:rsidR="00925443" w:rsidRPr="00F528EF">
        <w:rPr>
          <w:rFonts w:ascii="Times New Roman" w:hAnsi="Times New Roman" w:cs="Times New Roman"/>
        </w:rPr>
        <w:t xml:space="preserve">they are </w:t>
      </w:r>
      <w:r w:rsidR="000B5F00" w:rsidRPr="00F528EF">
        <w:rPr>
          <w:rFonts w:ascii="Times New Roman" w:hAnsi="Times New Roman" w:cs="Times New Roman"/>
        </w:rPr>
        <w:t>not used widely as yet.</w:t>
      </w:r>
      <w:r w:rsidR="004A0577" w:rsidRPr="00F528EF">
        <w:rPr>
          <w:rFonts w:ascii="Times New Roman" w:eastAsiaTheme="minorEastAsia" w:hAnsi="Times New Roman" w:cs="Times New Roman"/>
          <w:color w:val="000000"/>
          <w:kern w:val="24"/>
        </w:rPr>
        <w:t xml:space="preserve"> </w:t>
      </w:r>
      <w:r w:rsidR="008D5A56" w:rsidRPr="00F528EF">
        <w:rPr>
          <w:rFonts w:ascii="Times New Roman" w:hAnsi="Times New Roman" w:cs="Times New Roman"/>
        </w:rPr>
        <w:t xml:space="preserve">Two PEMPAL countries, Croatia and Bulgaria, have started undertaking spending reviews and the </w:t>
      </w:r>
      <w:r w:rsidRPr="00F528EF">
        <w:rPr>
          <w:rFonts w:ascii="Times New Roman" w:hAnsi="Times New Roman" w:cs="Times New Roman"/>
        </w:rPr>
        <w:t>work of the group has</w:t>
      </w:r>
      <w:r w:rsidR="008D5A56" w:rsidRPr="00F528EF">
        <w:rPr>
          <w:rFonts w:ascii="Times New Roman" w:hAnsi="Times New Roman" w:cs="Times New Roman"/>
        </w:rPr>
        <w:t xml:space="preserve"> provided valuable ideas for improvement of their approaches, including the need for a longer period of time to conduct a high-quality review. </w:t>
      </w:r>
      <w:r w:rsidR="00224788" w:rsidRPr="00F528EF">
        <w:rPr>
          <w:rFonts w:ascii="Times New Roman" w:hAnsi="Times New Roman" w:cs="Times New Roman"/>
        </w:rPr>
        <w:t xml:space="preserve">Lessons learnt from the Irish and the Netherlands experiences </w:t>
      </w:r>
      <w:r w:rsidRPr="00F528EF">
        <w:rPr>
          <w:rFonts w:ascii="Times New Roman" w:hAnsi="Times New Roman" w:cs="Times New Roman"/>
        </w:rPr>
        <w:t xml:space="preserve">in previous meetings have also been useful as </w:t>
      </w:r>
      <w:r w:rsidR="00224788" w:rsidRPr="00F528EF">
        <w:rPr>
          <w:rFonts w:ascii="Times New Roman" w:hAnsi="Times New Roman" w:cs="Times New Roman"/>
        </w:rPr>
        <w:t>PEMPAL countries plan to consider implementing elements of spending reviews. In particular, lessons learnt included the importance of mid-term approaches and clearly d</w:t>
      </w:r>
      <w:r w:rsidR="009C5C5D" w:rsidRPr="00F528EF">
        <w:rPr>
          <w:rFonts w:ascii="Times New Roman" w:hAnsi="Times New Roman" w:cs="Times New Roman"/>
        </w:rPr>
        <w:t>efined expectations</w:t>
      </w:r>
      <w:r w:rsidRPr="00F528EF">
        <w:rPr>
          <w:rFonts w:ascii="Times New Roman" w:hAnsi="Times New Roman" w:cs="Times New Roman"/>
        </w:rPr>
        <w:t>.</w:t>
      </w:r>
    </w:p>
    <w:p w14:paraId="7EDECCD5" w14:textId="65F30190" w:rsidR="00BD688B" w:rsidRPr="00F528EF" w:rsidRDefault="004C6E6A" w:rsidP="000B5F00">
      <w:pPr>
        <w:spacing w:after="120" w:line="240" w:lineRule="auto"/>
        <w:jc w:val="both"/>
        <w:rPr>
          <w:rFonts w:ascii="Times New Roman" w:eastAsia="Times New Roman" w:hAnsi="Times New Roman" w:cs="Times New Roman"/>
        </w:rPr>
      </w:pPr>
      <w:r w:rsidRPr="00F528EF">
        <w:rPr>
          <w:rFonts w:ascii="Times New Roman" w:eastAsia="Times New Roman" w:hAnsi="Times New Roman" w:cs="Times New Roman"/>
          <w:b/>
        </w:rPr>
        <w:t>To support its work, t</w:t>
      </w:r>
      <w:r w:rsidR="00A43261" w:rsidRPr="00F528EF">
        <w:rPr>
          <w:rFonts w:ascii="Times New Roman" w:eastAsia="Times New Roman" w:hAnsi="Times New Roman" w:cs="Times New Roman"/>
          <w:b/>
        </w:rPr>
        <w:t xml:space="preserve">he group </w:t>
      </w:r>
      <w:r w:rsidRPr="00F528EF">
        <w:rPr>
          <w:rFonts w:ascii="Times New Roman" w:eastAsia="Times New Roman" w:hAnsi="Times New Roman" w:cs="Times New Roman"/>
          <w:b/>
        </w:rPr>
        <w:t>is currently collecting member country program structures, regulations, methodologies and key performance indicators</w:t>
      </w:r>
      <w:r w:rsidR="00A43261" w:rsidRPr="00F528EF">
        <w:rPr>
          <w:rFonts w:ascii="Times New Roman" w:eastAsia="Times New Roman" w:hAnsi="Times New Roman" w:cs="Times New Roman"/>
        </w:rPr>
        <w:t>.</w:t>
      </w:r>
      <w:r w:rsidRPr="00F528EF">
        <w:rPr>
          <w:rFonts w:ascii="Times New Roman" w:eastAsia="Times New Roman" w:hAnsi="Times New Roman" w:cs="Times New Roman"/>
        </w:rPr>
        <w:t xml:space="preserve"> A knowledge product will </w:t>
      </w:r>
      <w:r w:rsidR="009C5C5D" w:rsidRPr="00F528EF">
        <w:rPr>
          <w:rFonts w:ascii="Times New Roman" w:eastAsia="Times New Roman" w:hAnsi="Times New Roman" w:cs="Times New Roman"/>
        </w:rPr>
        <w:t xml:space="preserve">be developed </w:t>
      </w:r>
      <w:r w:rsidR="009A57E8" w:rsidRPr="00F528EF">
        <w:rPr>
          <w:rFonts w:ascii="Times New Roman" w:eastAsia="Times New Roman" w:hAnsi="Times New Roman" w:cs="Times New Roman"/>
        </w:rPr>
        <w:t xml:space="preserve">by the group </w:t>
      </w:r>
      <w:r w:rsidR="009C5C5D" w:rsidRPr="00F528EF">
        <w:rPr>
          <w:rFonts w:ascii="Times New Roman" w:eastAsia="Times New Roman" w:hAnsi="Times New Roman" w:cs="Times New Roman"/>
        </w:rPr>
        <w:t xml:space="preserve">over the coming year </w:t>
      </w:r>
      <w:r w:rsidRPr="00F528EF">
        <w:rPr>
          <w:rFonts w:ascii="Times New Roman" w:eastAsia="Times New Roman" w:hAnsi="Times New Roman" w:cs="Times New Roman"/>
        </w:rPr>
        <w:t>to assist member countries with their reforms.</w:t>
      </w:r>
    </w:p>
    <w:p w14:paraId="5DFA752A" w14:textId="62B6EA02" w:rsidR="00D87A07" w:rsidRPr="00F528EF" w:rsidRDefault="00D87A07" w:rsidP="001978F0">
      <w:pPr>
        <w:pStyle w:val="NormalWeb"/>
        <w:spacing w:before="0" w:beforeAutospacing="0" w:after="120" w:afterAutospacing="0"/>
        <w:jc w:val="both"/>
        <w:outlineLvl w:val="2"/>
        <w:rPr>
          <w:rFonts w:eastAsiaTheme="minorHAnsi"/>
          <w:b/>
          <w:color w:val="538135" w:themeColor="accent6" w:themeShade="BF"/>
          <w:sz w:val="22"/>
          <w:szCs w:val="22"/>
        </w:rPr>
      </w:pPr>
      <w:bookmarkStart w:id="11" w:name="_Toc482262573"/>
      <w:r w:rsidRPr="00F528EF">
        <w:rPr>
          <w:rFonts w:eastAsiaTheme="minorHAnsi"/>
          <w:b/>
          <w:color w:val="538135" w:themeColor="accent6" w:themeShade="BF"/>
          <w:sz w:val="22"/>
          <w:szCs w:val="22"/>
        </w:rPr>
        <w:t>Preliminary results of PEMPAL’s participation in the OECD Performance Budgeting Survey</w:t>
      </w:r>
      <w:bookmarkEnd w:id="11"/>
      <w:r w:rsidRPr="00F528EF">
        <w:rPr>
          <w:rFonts w:eastAsiaTheme="minorHAnsi"/>
          <w:b/>
          <w:color w:val="538135" w:themeColor="accent6" w:themeShade="BF"/>
          <w:sz w:val="22"/>
          <w:szCs w:val="22"/>
        </w:rPr>
        <w:t xml:space="preserve"> </w:t>
      </w:r>
    </w:p>
    <w:p w14:paraId="265AFD81" w14:textId="4F123A6B" w:rsidR="00794537" w:rsidRPr="00F528EF" w:rsidRDefault="00794537" w:rsidP="005E0E99">
      <w:pPr>
        <w:spacing w:after="0" w:line="240" w:lineRule="auto"/>
        <w:jc w:val="both"/>
        <w:rPr>
          <w:rFonts w:ascii="Times New Roman" w:hAnsi="Times New Roman" w:cs="Times New Roman"/>
        </w:rPr>
      </w:pPr>
      <w:r w:rsidRPr="00F528EF">
        <w:rPr>
          <w:rFonts w:ascii="Times New Roman" w:hAnsi="Times New Roman" w:cs="Times New Roman"/>
          <w:b/>
        </w:rPr>
        <w:t>The results of PEMPAL’s participation in the OECD Performance Budgeting Survey</w:t>
      </w:r>
      <w:r w:rsidRPr="00F528EF">
        <w:rPr>
          <w:rFonts w:ascii="Times New Roman" w:hAnsi="Times New Roman" w:cs="Times New Roman"/>
        </w:rPr>
        <w:t xml:space="preserve"> </w:t>
      </w:r>
      <w:r w:rsidRPr="00F528EF">
        <w:rPr>
          <w:rFonts w:ascii="Times New Roman" w:hAnsi="Times New Roman" w:cs="Times New Roman"/>
          <w:b/>
        </w:rPr>
        <w:t>were shared</w:t>
      </w:r>
      <w:r w:rsidRPr="00F528EF">
        <w:rPr>
          <w:rFonts w:ascii="Times New Roman" w:hAnsi="Times New Roman" w:cs="Times New Roman"/>
        </w:rPr>
        <w:t xml:space="preserve"> </w:t>
      </w:r>
      <w:r w:rsidR="00107831" w:rsidRPr="00F528EF">
        <w:rPr>
          <w:rFonts w:ascii="Times New Roman" w:hAnsi="Times New Roman" w:cs="Times New Roman"/>
        </w:rPr>
        <w:t xml:space="preserve">by </w:t>
      </w:r>
      <w:proofErr w:type="spellStart"/>
      <w:r w:rsidR="00107831" w:rsidRPr="00F528EF">
        <w:rPr>
          <w:rFonts w:ascii="Times New Roman" w:hAnsi="Times New Roman" w:cs="Times New Roman"/>
        </w:rPr>
        <w:t>Naida</w:t>
      </w:r>
      <w:proofErr w:type="spellEnd"/>
      <w:r w:rsidR="00107831" w:rsidRPr="00F528EF">
        <w:rPr>
          <w:rFonts w:ascii="Times New Roman" w:hAnsi="Times New Roman" w:cs="Times New Roman"/>
        </w:rPr>
        <w:t xml:space="preserve"> </w:t>
      </w:r>
      <w:proofErr w:type="spellStart"/>
      <w:r w:rsidR="00107831" w:rsidRPr="00F528EF">
        <w:rPr>
          <w:rFonts w:ascii="Times New Roman" w:hAnsi="Times New Roman" w:cs="Times New Roman"/>
        </w:rPr>
        <w:t>Čaršimamović</w:t>
      </w:r>
      <w:proofErr w:type="spellEnd"/>
      <w:r w:rsidR="00107831" w:rsidRPr="00F528EF">
        <w:rPr>
          <w:rFonts w:ascii="Times New Roman" w:hAnsi="Times New Roman" w:cs="Times New Roman"/>
        </w:rPr>
        <w:t xml:space="preserve"> </w:t>
      </w:r>
      <w:proofErr w:type="spellStart"/>
      <w:r w:rsidR="00CC79AE" w:rsidRPr="00F528EF">
        <w:rPr>
          <w:rFonts w:ascii="Times New Roman" w:hAnsi="Times New Roman" w:cs="Times New Roman"/>
        </w:rPr>
        <w:t>Vukotić</w:t>
      </w:r>
      <w:proofErr w:type="spellEnd"/>
      <w:r w:rsidR="00CC79AE" w:rsidRPr="00F528EF">
        <w:rPr>
          <w:rFonts w:ascii="Times New Roman" w:hAnsi="Times New Roman" w:cs="Times New Roman"/>
        </w:rPr>
        <w:t xml:space="preserve"> </w:t>
      </w:r>
      <w:r w:rsidR="005E0E99" w:rsidRPr="00F528EF">
        <w:rPr>
          <w:rFonts w:ascii="Times New Roman" w:hAnsi="Times New Roman" w:cs="Times New Roman"/>
        </w:rPr>
        <w:t>(World Bank)</w:t>
      </w:r>
      <w:r w:rsidR="00762C32" w:rsidRPr="00F528EF">
        <w:rPr>
          <w:rFonts w:ascii="Times New Roman" w:hAnsi="Times New Roman" w:cs="Times New Roman"/>
        </w:rPr>
        <w:t>. Thirteen</w:t>
      </w:r>
      <w:r w:rsidR="005E0E99" w:rsidRPr="00F528EF">
        <w:rPr>
          <w:rFonts w:ascii="Times New Roman" w:hAnsi="Times New Roman" w:cs="Times New Roman"/>
        </w:rPr>
        <w:t xml:space="preserve"> </w:t>
      </w:r>
      <w:r w:rsidR="00925443" w:rsidRPr="00F528EF">
        <w:rPr>
          <w:rFonts w:ascii="Times New Roman" w:hAnsi="Times New Roman" w:cs="Times New Roman"/>
        </w:rPr>
        <w:t xml:space="preserve">BCOP member </w:t>
      </w:r>
      <w:r w:rsidRPr="00F528EF">
        <w:rPr>
          <w:rFonts w:ascii="Times New Roman" w:hAnsi="Times New Roman" w:cs="Times New Roman"/>
        </w:rPr>
        <w:t xml:space="preserve">countries </w:t>
      </w:r>
      <w:r w:rsidR="00762C32" w:rsidRPr="00F528EF">
        <w:rPr>
          <w:rFonts w:ascii="Times New Roman" w:hAnsi="Times New Roman" w:cs="Times New Roman"/>
        </w:rPr>
        <w:t xml:space="preserve">completed the comprehensive survey </w:t>
      </w:r>
      <w:r w:rsidRPr="00F528EF">
        <w:rPr>
          <w:rFonts w:ascii="Times New Roman" w:hAnsi="Times New Roman" w:cs="Times New Roman"/>
        </w:rPr>
        <w:t>over the last year</w:t>
      </w:r>
      <w:r w:rsidR="00762C32" w:rsidRPr="00F528EF">
        <w:rPr>
          <w:rFonts w:ascii="Times New Roman" w:hAnsi="Times New Roman" w:cs="Times New Roman"/>
        </w:rPr>
        <w:t>, with results then benchmarked against those received from OECD countries</w:t>
      </w:r>
      <w:r w:rsidRPr="00F528EF">
        <w:rPr>
          <w:rFonts w:ascii="Times New Roman" w:hAnsi="Times New Roman" w:cs="Times New Roman"/>
        </w:rPr>
        <w:t>.  The key results included:</w:t>
      </w:r>
    </w:p>
    <w:p w14:paraId="531543DD" w14:textId="0D1795C5" w:rsidR="00CB5777" w:rsidRPr="00F528EF" w:rsidRDefault="005E0E99" w:rsidP="00CB5777">
      <w:pPr>
        <w:pStyle w:val="ListParagraph"/>
        <w:numPr>
          <w:ilvl w:val="0"/>
          <w:numId w:val="29"/>
        </w:numPr>
        <w:spacing w:after="0" w:line="240" w:lineRule="auto"/>
        <w:ind w:left="360"/>
        <w:jc w:val="both"/>
        <w:rPr>
          <w:rFonts w:ascii="Times New Roman" w:hAnsi="Times New Roman" w:cs="Times New Roman"/>
        </w:rPr>
      </w:pPr>
      <w:r w:rsidRPr="00F528EF">
        <w:rPr>
          <w:rFonts w:ascii="Times New Roman" w:hAnsi="Times New Roman" w:cs="Times New Roman"/>
          <w:b/>
        </w:rPr>
        <w:t>Performance f</w:t>
      </w:r>
      <w:r w:rsidR="00CB5777" w:rsidRPr="00F528EF">
        <w:rPr>
          <w:rFonts w:ascii="Times New Roman" w:hAnsi="Times New Roman" w:cs="Times New Roman"/>
          <w:b/>
        </w:rPr>
        <w:t>rameworks are a norm in both OECD and PEMPAL countries</w:t>
      </w:r>
      <w:r w:rsidR="00CB5777" w:rsidRPr="00F528EF">
        <w:rPr>
          <w:rFonts w:ascii="Times New Roman" w:hAnsi="Times New Roman" w:cs="Times New Roman"/>
        </w:rPr>
        <w:t xml:space="preserve">. Coverage of frameworks is wider and more uniform in PEMPAL countries, with 11 out of 13 countries having compulsory frameworks that apply to both line ministries and agencies.  </w:t>
      </w:r>
    </w:p>
    <w:p w14:paraId="05B66647" w14:textId="6695B2D5" w:rsidR="00CB5777" w:rsidRPr="00F528EF" w:rsidRDefault="009F14A3" w:rsidP="00CB5777">
      <w:pPr>
        <w:pStyle w:val="ListParagraph"/>
        <w:numPr>
          <w:ilvl w:val="0"/>
          <w:numId w:val="29"/>
        </w:numPr>
        <w:spacing w:after="0" w:line="240" w:lineRule="auto"/>
        <w:ind w:left="360"/>
        <w:jc w:val="both"/>
        <w:rPr>
          <w:rFonts w:ascii="Times New Roman" w:hAnsi="Times New Roman" w:cs="Times New Roman"/>
        </w:rPr>
      </w:pPr>
      <w:r w:rsidRPr="00F528EF">
        <w:rPr>
          <w:rFonts w:ascii="Times New Roman" w:hAnsi="Times New Roman" w:cs="Times New Roman"/>
          <w:b/>
        </w:rPr>
        <w:t>T</w:t>
      </w:r>
      <w:r w:rsidR="00CB5777" w:rsidRPr="00F528EF">
        <w:rPr>
          <w:rFonts w:ascii="Times New Roman" w:hAnsi="Times New Roman" w:cs="Times New Roman"/>
          <w:b/>
        </w:rPr>
        <w:t>argets are most frequently set by the line ministries and agencies</w:t>
      </w:r>
      <w:r w:rsidRPr="00F528EF">
        <w:rPr>
          <w:rFonts w:ascii="Times New Roman" w:hAnsi="Times New Roman" w:cs="Times New Roman"/>
          <w:b/>
        </w:rPr>
        <w:t xml:space="preserve"> </w:t>
      </w:r>
      <w:r w:rsidRPr="00F528EF">
        <w:rPr>
          <w:rFonts w:ascii="Times New Roman" w:hAnsi="Times New Roman" w:cs="Times New Roman"/>
        </w:rPr>
        <w:t>in both OECD and PEMPAL countries</w:t>
      </w:r>
      <w:r w:rsidR="00CB5777" w:rsidRPr="00F528EF">
        <w:rPr>
          <w:rFonts w:ascii="Times New Roman" w:hAnsi="Times New Roman" w:cs="Times New Roman"/>
        </w:rPr>
        <w:t xml:space="preserve">. Central Budget Authorities (CBA) establish the framework/guidelines, while line ministries generate performance information. </w:t>
      </w:r>
    </w:p>
    <w:p w14:paraId="3F7F2A37" w14:textId="17FA7D28" w:rsidR="00CB5777" w:rsidRPr="00F528EF" w:rsidRDefault="0037309B" w:rsidP="00CB5777">
      <w:pPr>
        <w:pStyle w:val="ListParagraph"/>
        <w:numPr>
          <w:ilvl w:val="0"/>
          <w:numId w:val="29"/>
        </w:numPr>
        <w:spacing w:after="0" w:line="240" w:lineRule="auto"/>
        <w:ind w:left="360"/>
        <w:jc w:val="both"/>
        <w:rPr>
          <w:rFonts w:ascii="Times New Roman" w:hAnsi="Times New Roman" w:cs="Times New Roman"/>
        </w:rPr>
      </w:pPr>
      <w:r w:rsidRPr="00F528EF">
        <w:rPr>
          <w:rFonts w:ascii="Times New Roman" w:hAnsi="Times New Roman" w:cs="Times New Roman"/>
          <w:b/>
        </w:rPr>
        <w:t>P</w:t>
      </w:r>
      <w:r w:rsidR="00CB5777" w:rsidRPr="00F528EF">
        <w:rPr>
          <w:rFonts w:ascii="Times New Roman" w:hAnsi="Times New Roman" w:cs="Times New Roman"/>
          <w:b/>
        </w:rPr>
        <w:t xml:space="preserve">erceptions of </w:t>
      </w:r>
      <w:r w:rsidR="009A0FFE" w:rsidRPr="00F528EF">
        <w:rPr>
          <w:rFonts w:ascii="Times New Roman" w:hAnsi="Times New Roman" w:cs="Times New Roman"/>
          <w:b/>
        </w:rPr>
        <w:t xml:space="preserve">the </w:t>
      </w:r>
      <w:r w:rsidR="00CB5777" w:rsidRPr="00F528EF">
        <w:rPr>
          <w:rFonts w:ascii="Times New Roman" w:hAnsi="Times New Roman" w:cs="Times New Roman"/>
          <w:b/>
        </w:rPr>
        <w:t xml:space="preserve">benefits of program budgeting are mixed in </w:t>
      </w:r>
      <w:r w:rsidR="009F14A3" w:rsidRPr="00F528EF">
        <w:rPr>
          <w:rFonts w:ascii="Times New Roman" w:hAnsi="Times New Roman" w:cs="Times New Roman"/>
          <w:b/>
        </w:rPr>
        <w:t xml:space="preserve">both </w:t>
      </w:r>
      <w:r w:rsidR="00CB5777" w:rsidRPr="00F528EF">
        <w:rPr>
          <w:rFonts w:ascii="Times New Roman" w:hAnsi="Times New Roman" w:cs="Times New Roman"/>
          <w:b/>
        </w:rPr>
        <w:t>OECD and PEMPAL countries</w:t>
      </w:r>
      <w:r w:rsidR="00CB5777" w:rsidRPr="00F528EF">
        <w:rPr>
          <w:rFonts w:ascii="Times New Roman" w:hAnsi="Times New Roman" w:cs="Times New Roman"/>
        </w:rPr>
        <w:t xml:space="preserve"> (with unrealistic expectations held at </w:t>
      </w:r>
      <w:r w:rsidR="00762C32" w:rsidRPr="00F528EF">
        <w:rPr>
          <w:rFonts w:ascii="Times New Roman" w:hAnsi="Times New Roman" w:cs="Times New Roman"/>
        </w:rPr>
        <w:t xml:space="preserve">the </w:t>
      </w:r>
      <w:r w:rsidR="00CB5777" w:rsidRPr="00F528EF">
        <w:rPr>
          <w:rFonts w:ascii="Times New Roman" w:hAnsi="Times New Roman" w:cs="Times New Roman"/>
        </w:rPr>
        <w:t>beginning of reforms).</w:t>
      </w:r>
      <w:r w:rsidRPr="00F528EF">
        <w:rPr>
          <w:rFonts w:ascii="Times New Roman" w:hAnsi="Times New Roman" w:cs="Times New Roman"/>
          <w:b/>
        </w:rPr>
        <w:t xml:space="preserve"> </w:t>
      </w:r>
      <w:r w:rsidRPr="00F528EF">
        <w:rPr>
          <w:rFonts w:ascii="Times New Roman" w:hAnsi="Times New Roman" w:cs="Times New Roman"/>
        </w:rPr>
        <w:t xml:space="preserve">Accountability and transparency have been the key motivation factors and seen as the key benefits of reforms. </w:t>
      </w:r>
    </w:p>
    <w:p w14:paraId="441770E3" w14:textId="13949631" w:rsidR="00CB5777" w:rsidRPr="00F528EF" w:rsidRDefault="00CB5777" w:rsidP="00CB5777">
      <w:pPr>
        <w:pStyle w:val="ListParagraph"/>
        <w:numPr>
          <w:ilvl w:val="0"/>
          <w:numId w:val="29"/>
        </w:numPr>
        <w:spacing w:after="0" w:line="240" w:lineRule="auto"/>
        <w:ind w:left="360"/>
        <w:jc w:val="both"/>
        <w:rPr>
          <w:rFonts w:ascii="Times New Roman" w:hAnsi="Times New Roman" w:cs="Times New Roman"/>
        </w:rPr>
      </w:pPr>
      <w:r w:rsidRPr="00F528EF">
        <w:rPr>
          <w:rFonts w:ascii="Times New Roman" w:hAnsi="Times New Roman" w:cs="Times New Roman"/>
          <w:b/>
        </w:rPr>
        <w:t xml:space="preserve">Management responses to poor performance are much more likely </w:t>
      </w:r>
      <w:r w:rsidR="009F14A3" w:rsidRPr="00F528EF">
        <w:rPr>
          <w:rFonts w:ascii="Times New Roman" w:hAnsi="Times New Roman" w:cs="Times New Roman"/>
          <w:b/>
        </w:rPr>
        <w:t xml:space="preserve">than budgetary consequences </w:t>
      </w:r>
      <w:r w:rsidRPr="00F528EF">
        <w:rPr>
          <w:rFonts w:ascii="Times New Roman" w:hAnsi="Times New Roman" w:cs="Times New Roman"/>
        </w:rPr>
        <w:t xml:space="preserve">in both OECD and PEMPAL countries.  </w:t>
      </w:r>
    </w:p>
    <w:p w14:paraId="253857E6" w14:textId="0D894830" w:rsidR="00CB5777" w:rsidRPr="00F528EF" w:rsidRDefault="00CB5777" w:rsidP="00CB5777">
      <w:pPr>
        <w:pStyle w:val="ListParagraph"/>
        <w:numPr>
          <w:ilvl w:val="0"/>
          <w:numId w:val="29"/>
        </w:numPr>
        <w:spacing w:after="0" w:line="240" w:lineRule="auto"/>
        <w:ind w:left="360"/>
        <w:jc w:val="both"/>
        <w:rPr>
          <w:rFonts w:ascii="Times New Roman" w:hAnsi="Times New Roman" w:cs="Times New Roman"/>
          <w:b/>
        </w:rPr>
      </w:pPr>
      <w:r w:rsidRPr="00F528EF">
        <w:rPr>
          <w:rFonts w:ascii="Times New Roman" w:hAnsi="Times New Roman" w:cs="Times New Roman"/>
          <w:b/>
        </w:rPr>
        <w:t>Challenges are very similar</w:t>
      </w:r>
      <w:r w:rsidRPr="00F528EF">
        <w:rPr>
          <w:rFonts w:ascii="Times New Roman" w:hAnsi="Times New Roman" w:cs="Times New Roman"/>
        </w:rPr>
        <w:t xml:space="preserve"> </w:t>
      </w:r>
      <w:r w:rsidR="009F14A3" w:rsidRPr="00F528EF">
        <w:rPr>
          <w:rFonts w:ascii="Times New Roman" w:hAnsi="Times New Roman" w:cs="Times New Roman"/>
        </w:rPr>
        <w:t xml:space="preserve">i.e. </w:t>
      </w:r>
      <w:r w:rsidR="005E0E99" w:rsidRPr="00F528EF">
        <w:rPr>
          <w:rFonts w:ascii="Times New Roman" w:hAnsi="Times New Roman" w:cs="Times New Roman"/>
          <w:b/>
        </w:rPr>
        <w:t xml:space="preserve">lack of </w:t>
      </w:r>
      <w:r w:rsidRPr="00F528EF">
        <w:rPr>
          <w:rFonts w:ascii="Times New Roman" w:hAnsi="Times New Roman" w:cs="Times New Roman"/>
          <w:b/>
        </w:rPr>
        <w:t>resources</w:t>
      </w:r>
      <w:r w:rsidR="005E0E99" w:rsidRPr="00F528EF">
        <w:rPr>
          <w:rFonts w:ascii="Times New Roman" w:hAnsi="Times New Roman" w:cs="Times New Roman"/>
          <w:b/>
        </w:rPr>
        <w:t xml:space="preserve"> and </w:t>
      </w:r>
      <w:r w:rsidRPr="00F528EF">
        <w:rPr>
          <w:rFonts w:ascii="Times New Roman" w:hAnsi="Times New Roman" w:cs="Times New Roman"/>
          <w:b/>
        </w:rPr>
        <w:t>unclear policy/program objectives</w:t>
      </w:r>
      <w:r w:rsidR="009F14A3" w:rsidRPr="00F528EF">
        <w:rPr>
          <w:rFonts w:ascii="Times New Roman" w:hAnsi="Times New Roman" w:cs="Times New Roman"/>
        </w:rPr>
        <w:t xml:space="preserve"> in both OECD and PEMPAL countries</w:t>
      </w:r>
      <w:r w:rsidRPr="00F528EF">
        <w:rPr>
          <w:rFonts w:ascii="Times New Roman" w:hAnsi="Times New Roman" w:cs="Times New Roman"/>
          <w:b/>
        </w:rPr>
        <w:t xml:space="preserve">. </w:t>
      </w:r>
    </w:p>
    <w:p w14:paraId="4A5E1F75" w14:textId="258F6D7C" w:rsidR="00CB5777" w:rsidRPr="00F528EF" w:rsidRDefault="00CB5777" w:rsidP="005E0E99">
      <w:pPr>
        <w:pStyle w:val="ListParagraph"/>
        <w:numPr>
          <w:ilvl w:val="0"/>
          <w:numId w:val="29"/>
        </w:numPr>
        <w:spacing w:after="120" w:line="240" w:lineRule="auto"/>
        <w:ind w:left="360"/>
        <w:jc w:val="both"/>
        <w:rPr>
          <w:rFonts w:ascii="Times New Roman" w:hAnsi="Times New Roman" w:cs="Times New Roman"/>
        </w:rPr>
      </w:pPr>
      <w:r w:rsidRPr="00F528EF">
        <w:rPr>
          <w:rFonts w:ascii="Times New Roman" w:hAnsi="Times New Roman" w:cs="Times New Roman"/>
          <w:b/>
        </w:rPr>
        <w:t>OECD countries increasingly use spending reviews</w:t>
      </w:r>
      <w:r w:rsidR="0037309B" w:rsidRPr="00F528EF">
        <w:rPr>
          <w:rFonts w:ascii="Times New Roman" w:hAnsi="Times New Roman" w:cs="Times New Roman"/>
          <w:b/>
        </w:rPr>
        <w:t xml:space="preserve"> but they are not widely used in the PEMPAL region</w:t>
      </w:r>
      <w:r w:rsidRPr="00F528EF">
        <w:rPr>
          <w:rFonts w:ascii="Times New Roman" w:hAnsi="Times New Roman" w:cs="Times New Roman"/>
        </w:rPr>
        <w:t xml:space="preserve">. In PEMPAL </w:t>
      </w:r>
      <w:r w:rsidR="009F14A3" w:rsidRPr="00F528EF">
        <w:rPr>
          <w:rFonts w:ascii="Times New Roman" w:hAnsi="Times New Roman" w:cs="Times New Roman"/>
        </w:rPr>
        <w:t xml:space="preserve">countries, Croatia, Uzbekistan and </w:t>
      </w:r>
      <w:r w:rsidRPr="00F528EF">
        <w:rPr>
          <w:rFonts w:ascii="Times New Roman" w:hAnsi="Times New Roman" w:cs="Times New Roman"/>
        </w:rPr>
        <w:t>Armenia reported having conducted spending reviews, but only Croatia answered all subsequent questions on the details of spending reviews. Croatia implemented broad spending reviews in 2015. However, all other PEMPAL countries note</w:t>
      </w:r>
      <w:r w:rsidR="009F14A3" w:rsidRPr="00F528EF">
        <w:rPr>
          <w:rFonts w:ascii="Times New Roman" w:hAnsi="Times New Roman" w:cs="Times New Roman"/>
        </w:rPr>
        <w:t>d</w:t>
      </w:r>
      <w:r w:rsidRPr="00F528EF">
        <w:rPr>
          <w:rFonts w:ascii="Times New Roman" w:hAnsi="Times New Roman" w:cs="Times New Roman"/>
        </w:rPr>
        <w:t xml:space="preserve"> that spending reviews are under consideration. </w:t>
      </w:r>
    </w:p>
    <w:p w14:paraId="00FFDBFF" w14:textId="1022AEC6" w:rsidR="009A0FFE" w:rsidRPr="00F528EF" w:rsidRDefault="009A0FFE" w:rsidP="009A0FFE">
      <w:pPr>
        <w:pStyle w:val="ListParagraph"/>
        <w:numPr>
          <w:ilvl w:val="0"/>
          <w:numId w:val="29"/>
        </w:numPr>
        <w:spacing w:after="0" w:line="240" w:lineRule="auto"/>
        <w:ind w:left="360"/>
        <w:jc w:val="both"/>
        <w:rPr>
          <w:rFonts w:ascii="Times New Roman" w:hAnsi="Times New Roman" w:cs="Times New Roman"/>
        </w:rPr>
      </w:pPr>
      <w:r w:rsidRPr="00F528EF">
        <w:rPr>
          <w:rFonts w:ascii="Times New Roman" w:hAnsi="Times New Roman" w:cs="Times New Roman"/>
          <w:b/>
        </w:rPr>
        <w:t xml:space="preserve">Evaluations are a norm in OECD countries but rare in PEMPAL countries. </w:t>
      </w:r>
    </w:p>
    <w:p w14:paraId="1D978AFE" w14:textId="77777777" w:rsidR="009A0FFE" w:rsidRPr="00F528EF" w:rsidRDefault="009A0FFE" w:rsidP="009A0FFE">
      <w:pPr>
        <w:pStyle w:val="ListParagraph"/>
        <w:spacing w:after="0" w:line="240" w:lineRule="auto"/>
        <w:ind w:left="360"/>
        <w:jc w:val="both"/>
        <w:rPr>
          <w:rFonts w:ascii="Times New Roman" w:hAnsi="Times New Roman" w:cs="Times New Roman"/>
        </w:rPr>
      </w:pPr>
    </w:p>
    <w:p w14:paraId="3BDFFB82" w14:textId="440A5834" w:rsidR="00D87A07" w:rsidRPr="00F528EF" w:rsidRDefault="00D87A07" w:rsidP="001978F0">
      <w:pPr>
        <w:pStyle w:val="NormalWeb"/>
        <w:spacing w:before="0" w:beforeAutospacing="0" w:after="120" w:afterAutospacing="0"/>
        <w:jc w:val="both"/>
        <w:outlineLvl w:val="2"/>
        <w:rPr>
          <w:rFonts w:eastAsiaTheme="minorHAnsi"/>
          <w:b/>
          <w:color w:val="538135" w:themeColor="accent6" w:themeShade="BF"/>
          <w:sz w:val="22"/>
          <w:szCs w:val="22"/>
        </w:rPr>
      </w:pPr>
      <w:bookmarkStart w:id="12" w:name="_Toc482262574"/>
      <w:r w:rsidRPr="00F528EF">
        <w:rPr>
          <w:rFonts w:eastAsiaTheme="minorHAnsi"/>
          <w:b/>
          <w:color w:val="538135" w:themeColor="accent6" w:themeShade="BF"/>
          <w:sz w:val="22"/>
          <w:szCs w:val="22"/>
        </w:rPr>
        <w:t>PEMPAL Country Case Studies</w:t>
      </w:r>
      <w:bookmarkEnd w:id="12"/>
    </w:p>
    <w:p w14:paraId="08B0C4FB" w14:textId="42E70DC7" w:rsidR="00615C42" w:rsidRPr="00F528EF" w:rsidRDefault="00794537" w:rsidP="0033328B">
      <w:pPr>
        <w:spacing w:after="0" w:line="240" w:lineRule="auto"/>
        <w:jc w:val="both"/>
        <w:rPr>
          <w:rFonts w:ascii="Times New Roman" w:hAnsi="Times New Roman" w:cs="Times New Roman"/>
        </w:rPr>
      </w:pPr>
      <w:r w:rsidRPr="00F528EF">
        <w:rPr>
          <w:rFonts w:ascii="Times New Roman" w:hAnsi="Times New Roman" w:cs="Times New Roman"/>
          <w:b/>
        </w:rPr>
        <w:t>An update of progress from several PEMPAL countries was shared: Kyrgyz Republic</w:t>
      </w:r>
      <w:r w:rsidRPr="00F528EF">
        <w:rPr>
          <w:rFonts w:ascii="Times New Roman" w:hAnsi="Times New Roman" w:cs="Times New Roman"/>
        </w:rPr>
        <w:t xml:space="preserve"> (</w:t>
      </w:r>
      <w:proofErr w:type="spellStart"/>
      <w:r w:rsidR="00BD38FA" w:rsidRPr="00F528EF">
        <w:rPr>
          <w:rFonts w:ascii="Times New Roman" w:eastAsia="PMingLiU" w:hAnsi="Times New Roman" w:cs="Times New Roman"/>
        </w:rPr>
        <w:t>Nurida</w:t>
      </w:r>
      <w:proofErr w:type="spellEnd"/>
      <w:r w:rsidR="00BD38FA" w:rsidRPr="00F528EF">
        <w:rPr>
          <w:rFonts w:ascii="Times New Roman" w:eastAsia="PMingLiU" w:hAnsi="Times New Roman" w:cs="Times New Roman"/>
        </w:rPr>
        <w:t xml:space="preserve"> </w:t>
      </w:r>
      <w:proofErr w:type="spellStart"/>
      <w:r w:rsidR="00BD38FA" w:rsidRPr="00F528EF">
        <w:rPr>
          <w:rFonts w:ascii="Times New Roman" w:eastAsia="PMingLiU" w:hAnsi="Times New Roman" w:cs="Times New Roman"/>
        </w:rPr>
        <w:t>Baisakova</w:t>
      </w:r>
      <w:proofErr w:type="spellEnd"/>
      <w:r w:rsidR="0037309B" w:rsidRPr="00F528EF">
        <w:rPr>
          <w:rFonts w:ascii="Times New Roman" w:eastAsia="PMingLiU" w:hAnsi="Times New Roman" w:cs="Times New Roman"/>
        </w:rPr>
        <w:t>)</w:t>
      </w:r>
      <w:r w:rsidR="00BD38FA" w:rsidRPr="00F528EF">
        <w:rPr>
          <w:rFonts w:ascii="Times New Roman" w:hAnsi="Times New Roman" w:cs="Times New Roman"/>
        </w:rPr>
        <w:t xml:space="preserve"> </w:t>
      </w:r>
      <w:r w:rsidR="0037309B" w:rsidRPr="00F528EF">
        <w:rPr>
          <w:rFonts w:ascii="Times New Roman" w:hAnsi="Times New Roman" w:cs="Times New Roman"/>
        </w:rPr>
        <w:t xml:space="preserve">and </w:t>
      </w:r>
      <w:r w:rsidR="0037309B" w:rsidRPr="00F528EF">
        <w:rPr>
          <w:rFonts w:ascii="Times New Roman" w:hAnsi="Times New Roman" w:cs="Times New Roman"/>
          <w:b/>
        </w:rPr>
        <w:t>Ukraine (</w:t>
      </w:r>
      <w:proofErr w:type="spellStart"/>
      <w:r w:rsidR="0037309B" w:rsidRPr="00F528EF">
        <w:rPr>
          <w:rFonts w:ascii="Times New Roman" w:hAnsi="Times New Roman" w:cs="Times New Roman"/>
        </w:rPr>
        <w:t>Volodymyr</w:t>
      </w:r>
      <w:proofErr w:type="spellEnd"/>
      <w:r w:rsidR="0037309B" w:rsidRPr="00F528EF">
        <w:rPr>
          <w:rFonts w:ascii="Times New Roman" w:eastAsia="PMingLiU" w:hAnsi="Times New Roman" w:cs="Times New Roman"/>
        </w:rPr>
        <w:t xml:space="preserve"> </w:t>
      </w:r>
      <w:proofErr w:type="spellStart"/>
      <w:r w:rsidR="0037309B" w:rsidRPr="00F528EF">
        <w:rPr>
          <w:rFonts w:ascii="Times New Roman" w:eastAsia="PMingLiU" w:hAnsi="Times New Roman" w:cs="Times New Roman"/>
        </w:rPr>
        <w:t>Martynenko</w:t>
      </w:r>
      <w:proofErr w:type="spellEnd"/>
      <w:r w:rsidR="0037309B" w:rsidRPr="00F528EF">
        <w:rPr>
          <w:rFonts w:ascii="Times New Roman" w:eastAsia="PMingLiU" w:hAnsi="Times New Roman" w:cs="Times New Roman"/>
        </w:rPr>
        <w:t>) on progress with program budgeting implementation</w:t>
      </w:r>
      <w:r w:rsidR="00BD16B8" w:rsidRPr="00F528EF">
        <w:rPr>
          <w:rFonts w:ascii="Times New Roman" w:hAnsi="Times New Roman" w:cs="Times New Roman"/>
        </w:rPr>
        <w:t>;</w:t>
      </w:r>
      <w:r w:rsidRPr="00F528EF">
        <w:rPr>
          <w:rFonts w:ascii="Times New Roman" w:hAnsi="Times New Roman" w:cs="Times New Roman"/>
        </w:rPr>
        <w:t xml:space="preserve"> </w:t>
      </w:r>
      <w:r w:rsidRPr="00F528EF">
        <w:rPr>
          <w:rFonts w:ascii="Times New Roman" w:hAnsi="Times New Roman" w:cs="Times New Roman"/>
          <w:b/>
        </w:rPr>
        <w:t xml:space="preserve">Bulgaria </w:t>
      </w:r>
      <w:r w:rsidRPr="00F528EF">
        <w:rPr>
          <w:rFonts w:ascii="Times New Roman" w:hAnsi="Times New Roman" w:cs="Times New Roman"/>
        </w:rPr>
        <w:t>(</w:t>
      </w:r>
      <w:r w:rsidR="00BD38FA" w:rsidRPr="00F528EF">
        <w:rPr>
          <w:rFonts w:ascii="Times New Roman" w:eastAsia="PMingLiU" w:hAnsi="Times New Roman" w:cs="Times New Roman"/>
        </w:rPr>
        <w:t xml:space="preserve">Emil </w:t>
      </w:r>
      <w:proofErr w:type="spellStart"/>
      <w:r w:rsidR="00BD38FA" w:rsidRPr="00F528EF">
        <w:rPr>
          <w:rFonts w:ascii="Times New Roman" w:eastAsia="PMingLiU" w:hAnsi="Times New Roman" w:cs="Times New Roman"/>
        </w:rPr>
        <w:t>Nurgaliev</w:t>
      </w:r>
      <w:proofErr w:type="spellEnd"/>
      <w:r w:rsidR="009A57E8" w:rsidRPr="00F528EF">
        <w:rPr>
          <w:rFonts w:ascii="Times New Roman" w:eastAsia="PMingLiU" w:hAnsi="Times New Roman" w:cs="Times New Roman"/>
        </w:rPr>
        <w:t>)</w:t>
      </w:r>
      <w:r w:rsidR="00BD38FA" w:rsidRPr="00F528EF">
        <w:rPr>
          <w:rFonts w:ascii="Times New Roman" w:hAnsi="Times New Roman" w:cs="Times New Roman"/>
        </w:rPr>
        <w:t xml:space="preserve"> </w:t>
      </w:r>
      <w:r w:rsidR="00BD16B8" w:rsidRPr="00F528EF">
        <w:rPr>
          <w:rFonts w:ascii="Times New Roman" w:hAnsi="Times New Roman" w:cs="Times New Roman"/>
        </w:rPr>
        <w:t xml:space="preserve">and </w:t>
      </w:r>
      <w:r w:rsidR="00BD16B8" w:rsidRPr="00F528EF">
        <w:rPr>
          <w:rFonts w:ascii="Times New Roman" w:hAnsi="Times New Roman" w:cs="Times New Roman"/>
          <w:b/>
        </w:rPr>
        <w:t>Croatia (</w:t>
      </w:r>
      <w:proofErr w:type="spellStart"/>
      <w:r w:rsidR="00BD16B8" w:rsidRPr="00F528EF">
        <w:rPr>
          <w:rFonts w:ascii="Times New Roman" w:eastAsia="PMingLiU" w:hAnsi="Times New Roman" w:cs="Times New Roman"/>
        </w:rPr>
        <w:t>Mladenka</w:t>
      </w:r>
      <w:proofErr w:type="spellEnd"/>
      <w:r w:rsidR="00BD16B8" w:rsidRPr="00F528EF">
        <w:rPr>
          <w:rFonts w:ascii="Times New Roman" w:eastAsia="PMingLiU" w:hAnsi="Times New Roman" w:cs="Times New Roman"/>
        </w:rPr>
        <w:t xml:space="preserve"> </w:t>
      </w:r>
      <w:proofErr w:type="spellStart"/>
      <w:r w:rsidR="00BD16B8" w:rsidRPr="00F528EF">
        <w:rPr>
          <w:rFonts w:ascii="Times New Roman" w:eastAsia="PMingLiU" w:hAnsi="Times New Roman" w:cs="Times New Roman"/>
        </w:rPr>
        <w:t>Karacic</w:t>
      </w:r>
      <w:proofErr w:type="spellEnd"/>
      <w:r w:rsidR="00BD16B8" w:rsidRPr="00F528EF">
        <w:rPr>
          <w:rFonts w:ascii="Times New Roman" w:eastAsia="PMingLiU" w:hAnsi="Times New Roman" w:cs="Times New Roman"/>
        </w:rPr>
        <w:t xml:space="preserve">) </w:t>
      </w:r>
      <w:r w:rsidR="00BD38FA" w:rsidRPr="00F528EF">
        <w:rPr>
          <w:rFonts w:ascii="Times New Roman" w:hAnsi="Times New Roman" w:cs="Times New Roman"/>
        </w:rPr>
        <w:t xml:space="preserve">on </w:t>
      </w:r>
      <w:r w:rsidR="009A57E8" w:rsidRPr="00F528EF">
        <w:rPr>
          <w:rFonts w:ascii="Times New Roman" w:hAnsi="Times New Roman" w:cs="Times New Roman"/>
        </w:rPr>
        <w:t>spending reviews</w:t>
      </w:r>
      <w:r w:rsidR="00BD16B8" w:rsidRPr="00F528EF">
        <w:rPr>
          <w:rFonts w:ascii="Times New Roman" w:hAnsi="Times New Roman" w:cs="Times New Roman"/>
        </w:rPr>
        <w:t>;</w:t>
      </w:r>
      <w:r w:rsidRPr="00F528EF">
        <w:rPr>
          <w:rFonts w:ascii="Times New Roman" w:hAnsi="Times New Roman" w:cs="Times New Roman"/>
        </w:rPr>
        <w:t xml:space="preserve"> </w:t>
      </w:r>
      <w:r w:rsidR="00BD16B8" w:rsidRPr="00F528EF">
        <w:rPr>
          <w:rFonts w:ascii="Times New Roman" w:hAnsi="Times New Roman" w:cs="Times New Roman"/>
        </w:rPr>
        <w:t xml:space="preserve">and </w:t>
      </w:r>
      <w:r w:rsidRPr="00F528EF">
        <w:rPr>
          <w:rFonts w:ascii="Times New Roman" w:hAnsi="Times New Roman" w:cs="Times New Roman"/>
          <w:b/>
        </w:rPr>
        <w:t>Moldova</w:t>
      </w:r>
      <w:r w:rsidRPr="00F528EF">
        <w:rPr>
          <w:rFonts w:ascii="Times New Roman" w:hAnsi="Times New Roman" w:cs="Times New Roman"/>
        </w:rPr>
        <w:t xml:space="preserve"> (</w:t>
      </w:r>
      <w:proofErr w:type="spellStart"/>
      <w:r w:rsidR="00BD38FA" w:rsidRPr="00F528EF">
        <w:rPr>
          <w:rFonts w:ascii="Times New Roman" w:eastAsia="PMingLiU" w:hAnsi="Times New Roman" w:cs="Times New Roman"/>
        </w:rPr>
        <w:t>Vasile</w:t>
      </w:r>
      <w:proofErr w:type="spellEnd"/>
      <w:r w:rsidR="00BD38FA" w:rsidRPr="00F528EF">
        <w:rPr>
          <w:rFonts w:ascii="Times New Roman" w:eastAsia="PMingLiU" w:hAnsi="Times New Roman" w:cs="Times New Roman"/>
        </w:rPr>
        <w:t xml:space="preserve"> </w:t>
      </w:r>
      <w:proofErr w:type="spellStart"/>
      <w:r w:rsidR="00BD38FA" w:rsidRPr="00F528EF">
        <w:rPr>
          <w:rFonts w:ascii="Times New Roman" w:eastAsia="PMingLiU" w:hAnsi="Times New Roman" w:cs="Times New Roman"/>
        </w:rPr>
        <w:t>Botica</w:t>
      </w:r>
      <w:proofErr w:type="spellEnd"/>
      <w:r w:rsidR="009A57E8" w:rsidRPr="00F528EF">
        <w:rPr>
          <w:rFonts w:ascii="Times New Roman" w:eastAsia="PMingLiU" w:hAnsi="Times New Roman" w:cs="Times New Roman"/>
        </w:rPr>
        <w:t>)</w:t>
      </w:r>
      <w:r w:rsidR="00BD38FA" w:rsidRPr="00F528EF">
        <w:rPr>
          <w:rFonts w:ascii="Times New Roman" w:hAnsi="Times New Roman" w:cs="Times New Roman"/>
        </w:rPr>
        <w:t xml:space="preserve"> on </w:t>
      </w:r>
      <w:r w:rsidR="009A57E8" w:rsidRPr="00F528EF">
        <w:rPr>
          <w:rFonts w:ascii="Times New Roman" w:hAnsi="Times New Roman" w:cs="Times New Roman"/>
        </w:rPr>
        <w:t xml:space="preserve">information </w:t>
      </w:r>
      <w:r w:rsidR="009A57E8" w:rsidRPr="00F528EF">
        <w:rPr>
          <w:rFonts w:ascii="Times New Roman" w:hAnsi="Times New Roman" w:cs="Times New Roman"/>
        </w:rPr>
        <w:lastRenderedPageBreak/>
        <w:t xml:space="preserve">systems. </w:t>
      </w:r>
      <w:r w:rsidRPr="00F528EF">
        <w:rPr>
          <w:rFonts w:ascii="Times New Roman" w:hAnsi="Times New Roman" w:cs="Times New Roman"/>
        </w:rPr>
        <w:t xml:space="preserve">Working Group members agreed these country case studies at the November 2016 OECD SBO network meeting, and each of these countries selected the focus of their presentations. </w:t>
      </w:r>
      <w:r w:rsidR="00615C42" w:rsidRPr="00F528EF">
        <w:rPr>
          <w:rFonts w:ascii="Times New Roman" w:hAnsi="Times New Roman" w:cs="Times New Roman"/>
        </w:rPr>
        <w:t>The key lessons from these presentations included:</w:t>
      </w:r>
    </w:p>
    <w:p w14:paraId="6B41290D" w14:textId="7A5CEDD3" w:rsidR="00B72242" w:rsidRPr="00F528EF" w:rsidRDefault="00B72242" w:rsidP="00B72242">
      <w:pPr>
        <w:pStyle w:val="ListParagraph"/>
        <w:numPr>
          <w:ilvl w:val="0"/>
          <w:numId w:val="20"/>
        </w:numPr>
        <w:spacing w:after="0" w:line="240" w:lineRule="auto"/>
        <w:jc w:val="both"/>
        <w:rPr>
          <w:rFonts w:ascii="Times New Roman" w:hAnsi="Times New Roman" w:cs="Times New Roman"/>
        </w:rPr>
      </w:pPr>
      <w:r w:rsidRPr="00F528EF">
        <w:rPr>
          <w:rFonts w:ascii="Times New Roman" w:hAnsi="Times New Roman" w:cs="Times New Roman"/>
          <w:b/>
        </w:rPr>
        <w:t xml:space="preserve">Political will </w:t>
      </w:r>
      <w:r w:rsidR="00E3036F" w:rsidRPr="00F528EF">
        <w:rPr>
          <w:rFonts w:ascii="Times New Roman" w:hAnsi="Times New Roman" w:cs="Times New Roman"/>
          <w:b/>
        </w:rPr>
        <w:t>is essential for</w:t>
      </w:r>
      <w:r w:rsidRPr="00F528EF">
        <w:rPr>
          <w:rFonts w:ascii="Times New Roman" w:hAnsi="Times New Roman" w:cs="Times New Roman"/>
          <w:b/>
        </w:rPr>
        <w:t xml:space="preserve"> </w:t>
      </w:r>
      <w:r w:rsidR="00CE41AC" w:rsidRPr="00F528EF">
        <w:rPr>
          <w:rFonts w:ascii="Times New Roman" w:hAnsi="Times New Roman" w:cs="Times New Roman"/>
          <w:b/>
        </w:rPr>
        <w:t xml:space="preserve">spending review </w:t>
      </w:r>
      <w:r w:rsidRPr="00F528EF">
        <w:rPr>
          <w:rFonts w:ascii="Times New Roman" w:hAnsi="Times New Roman" w:cs="Times New Roman"/>
          <w:b/>
        </w:rPr>
        <w:t xml:space="preserve">reforms </w:t>
      </w:r>
      <w:r w:rsidR="00E3036F" w:rsidRPr="00F528EF">
        <w:rPr>
          <w:rFonts w:ascii="Times New Roman" w:hAnsi="Times New Roman" w:cs="Times New Roman"/>
          <w:b/>
        </w:rPr>
        <w:t xml:space="preserve">and such reforms </w:t>
      </w:r>
      <w:r w:rsidRPr="00F528EF">
        <w:rPr>
          <w:rFonts w:ascii="Times New Roman" w:hAnsi="Times New Roman" w:cs="Times New Roman"/>
          <w:b/>
        </w:rPr>
        <w:t>should be introduced at the start of a government’s mandate</w:t>
      </w:r>
      <w:r w:rsidRPr="00F528EF">
        <w:rPr>
          <w:rFonts w:ascii="Times New Roman" w:hAnsi="Times New Roman" w:cs="Times New Roman"/>
        </w:rPr>
        <w:t xml:space="preserve"> (Croatia)</w:t>
      </w:r>
    </w:p>
    <w:p w14:paraId="28004D36" w14:textId="116F7639" w:rsidR="0033328B" w:rsidRPr="00F528EF" w:rsidRDefault="009A57E8" w:rsidP="0033328B">
      <w:pPr>
        <w:pStyle w:val="ListParagraph"/>
        <w:numPr>
          <w:ilvl w:val="0"/>
          <w:numId w:val="20"/>
        </w:numPr>
        <w:jc w:val="both"/>
        <w:rPr>
          <w:rFonts w:ascii="Times New Roman" w:hAnsi="Times New Roman" w:cs="Times New Roman"/>
        </w:rPr>
      </w:pPr>
      <w:r w:rsidRPr="00F528EF">
        <w:rPr>
          <w:rFonts w:ascii="Times New Roman" w:hAnsi="Times New Roman" w:cs="Times New Roman"/>
          <w:b/>
        </w:rPr>
        <w:t xml:space="preserve">Establishing a </w:t>
      </w:r>
      <w:r w:rsidR="0033328B" w:rsidRPr="00F528EF">
        <w:rPr>
          <w:rFonts w:ascii="Times New Roman" w:hAnsi="Times New Roman" w:cs="Times New Roman"/>
          <w:b/>
        </w:rPr>
        <w:t xml:space="preserve">strong regulatory framework and </w:t>
      </w:r>
      <w:r w:rsidRPr="00F528EF">
        <w:rPr>
          <w:rFonts w:ascii="Times New Roman" w:hAnsi="Times New Roman" w:cs="Times New Roman"/>
          <w:b/>
        </w:rPr>
        <w:t xml:space="preserve">good </w:t>
      </w:r>
      <w:r w:rsidR="0033328B" w:rsidRPr="00F528EF">
        <w:rPr>
          <w:rFonts w:ascii="Times New Roman" w:hAnsi="Times New Roman" w:cs="Times New Roman"/>
          <w:b/>
        </w:rPr>
        <w:t>instruction materials for program budgeting</w:t>
      </w:r>
      <w:r w:rsidRPr="00F528EF">
        <w:rPr>
          <w:rFonts w:ascii="Times New Roman" w:hAnsi="Times New Roman" w:cs="Times New Roman"/>
          <w:b/>
        </w:rPr>
        <w:t xml:space="preserve"> is important</w:t>
      </w:r>
      <w:r w:rsidRPr="00F528EF">
        <w:rPr>
          <w:rFonts w:ascii="Times New Roman" w:hAnsi="Times New Roman" w:cs="Times New Roman"/>
        </w:rPr>
        <w:t>, along with</w:t>
      </w:r>
      <w:r w:rsidR="0033328B" w:rsidRPr="00F528EF">
        <w:rPr>
          <w:rFonts w:ascii="Times New Roman" w:hAnsi="Times New Roman" w:cs="Times New Roman"/>
        </w:rPr>
        <w:t xml:space="preserve"> build</w:t>
      </w:r>
      <w:r w:rsidRPr="00F528EF">
        <w:rPr>
          <w:rFonts w:ascii="Times New Roman" w:hAnsi="Times New Roman" w:cs="Times New Roman"/>
        </w:rPr>
        <w:t xml:space="preserve">ing capacity of </w:t>
      </w:r>
      <w:r w:rsidR="0033328B" w:rsidRPr="00F528EF">
        <w:rPr>
          <w:rFonts w:ascii="Times New Roman" w:hAnsi="Times New Roman" w:cs="Times New Roman"/>
        </w:rPr>
        <w:t>ministerial and agency staff. (Kyrgyz Republic)</w:t>
      </w:r>
    </w:p>
    <w:p w14:paraId="2E9ECFA2" w14:textId="23C3417F" w:rsidR="0033328B" w:rsidRPr="00F528EF" w:rsidRDefault="0033328B" w:rsidP="0033328B">
      <w:pPr>
        <w:pStyle w:val="ListParagraph"/>
        <w:numPr>
          <w:ilvl w:val="0"/>
          <w:numId w:val="20"/>
        </w:numPr>
        <w:spacing w:after="120" w:line="240" w:lineRule="auto"/>
        <w:jc w:val="both"/>
        <w:rPr>
          <w:rFonts w:ascii="Times New Roman" w:hAnsi="Times New Roman" w:cs="Times New Roman"/>
        </w:rPr>
      </w:pPr>
      <w:r w:rsidRPr="00F528EF">
        <w:rPr>
          <w:rFonts w:ascii="Times New Roman" w:hAnsi="Times New Roman" w:cs="Times New Roman"/>
          <w:b/>
        </w:rPr>
        <w:t>Performance indicators should be realistic, relevant and meaningfu</w:t>
      </w:r>
      <w:r w:rsidR="0037309B" w:rsidRPr="00F528EF">
        <w:rPr>
          <w:rFonts w:ascii="Times New Roman" w:hAnsi="Times New Roman" w:cs="Times New Roman"/>
          <w:b/>
        </w:rPr>
        <w:t>l to the p</w:t>
      </w:r>
      <w:r w:rsidRPr="00F528EF">
        <w:rPr>
          <w:rFonts w:ascii="Times New Roman" w:hAnsi="Times New Roman" w:cs="Times New Roman"/>
          <w:b/>
        </w:rPr>
        <w:t>ublic</w:t>
      </w:r>
      <w:r w:rsidR="0037309B" w:rsidRPr="00F528EF">
        <w:rPr>
          <w:rFonts w:ascii="Times New Roman" w:hAnsi="Times New Roman" w:cs="Times New Roman"/>
        </w:rPr>
        <w:t xml:space="preserve">. </w:t>
      </w:r>
      <w:r w:rsidR="009A57E8" w:rsidRPr="00F528EF">
        <w:rPr>
          <w:rFonts w:ascii="Times New Roman" w:hAnsi="Times New Roman" w:cs="Times New Roman"/>
        </w:rPr>
        <w:t>N</w:t>
      </w:r>
      <w:r w:rsidRPr="00F528EF">
        <w:rPr>
          <w:rFonts w:ascii="Times New Roman" w:hAnsi="Times New Roman" w:cs="Times New Roman"/>
        </w:rPr>
        <w:t>ew performance enhancement tools such as spending reviews and gender-based budgeting</w:t>
      </w:r>
      <w:r w:rsidR="009A57E8" w:rsidRPr="00F528EF">
        <w:rPr>
          <w:rFonts w:ascii="Times New Roman" w:hAnsi="Times New Roman" w:cs="Times New Roman"/>
        </w:rPr>
        <w:t xml:space="preserve"> can also be utilized</w:t>
      </w:r>
      <w:r w:rsidRPr="00F528EF">
        <w:rPr>
          <w:rFonts w:ascii="Times New Roman" w:hAnsi="Times New Roman" w:cs="Times New Roman"/>
        </w:rPr>
        <w:t xml:space="preserve"> (Ukraine)</w:t>
      </w:r>
    </w:p>
    <w:p w14:paraId="3C7F5C3D" w14:textId="789B29DE" w:rsidR="00CC7BE0" w:rsidRPr="00F528EF" w:rsidRDefault="00CC7BE0" w:rsidP="00CC7BE0">
      <w:pPr>
        <w:pStyle w:val="ListParagraph"/>
        <w:numPr>
          <w:ilvl w:val="0"/>
          <w:numId w:val="20"/>
        </w:numPr>
        <w:spacing w:after="120"/>
        <w:jc w:val="both"/>
        <w:rPr>
          <w:rFonts w:ascii="Times New Roman" w:hAnsi="Times New Roman" w:cs="Times New Roman"/>
        </w:rPr>
      </w:pPr>
      <w:r w:rsidRPr="00F528EF">
        <w:rPr>
          <w:rFonts w:ascii="Times New Roman" w:hAnsi="Times New Roman" w:cs="Times New Roman"/>
          <w:b/>
          <w:lang w:val="en"/>
        </w:rPr>
        <w:t>Spending reviews should be conducted systematically and continuously</w:t>
      </w:r>
      <w:r w:rsidRPr="00F528EF">
        <w:rPr>
          <w:rFonts w:ascii="Times New Roman" w:hAnsi="Times New Roman" w:cs="Times New Roman"/>
          <w:lang w:val="en"/>
        </w:rPr>
        <w:t>, taking into account all state expenditures which should be analyzed together. The final report should be published (Croatia)</w:t>
      </w:r>
    </w:p>
    <w:p w14:paraId="755CCBFA" w14:textId="4B8CC9A8" w:rsidR="006F515C" w:rsidRPr="00F528EF" w:rsidRDefault="0037309B" w:rsidP="00655EF6">
      <w:pPr>
        <w:pStyle w:val="ListParagraph"/>
        <w:numPr>
          <w:ilvl w:val="0"/>
          <w:numId w:val="20"/>
        </w:numPr>
        <w:spacing w:after="120" w:line="240" w:lineRule="auto"/>
        <w:jc w:val="both"/>
        <w:rPr>
          <w:rFonts w:ascii="Times New Roman" w:hAnsi="Times New Roman" w:cs="Times New Roman"/>
        </w:rPr>
      </w:pPr>
      <w:r w:rsidRPr="00F528EF">
        <w:rPr>
          <w:rFonts w:ascii="Times New Roman" w:hAnsi="Times New Roman" w:cs="Times New Roman"/>
          <w:b/>
        </w:rPr>
        <w:t>It is i</w:t>
      </w:r>
      <w:r w:rsidR="006F515C" w:rsidRPr="00F528EF">
        <w:rPr>
          <w:rFonts w:ascii="Times New Roman" w:hAnsi="Times New Roman" w:cs="Times New Roman"/>
          <w:b/>
        </w:rPr>
        <w:t xml:space="preserve">mportant when conducting spending reviews to ensure </w:t>
      </w:r>
      <w:r w:rsidRPr="00F528EF">
        <w:rPr>
          <w:rFonts w:ascii="Times New Roman" w:hAnsi="Times New Roman" w:cs="Times New Roman"/>
          <w:b/>
        </w:rPr>
        <w:t xml:space="preserve">a </w:t>
      </w:r>
      <w:r w:rsidR="006F515C" w:rsidRPr="00F528EF">
        <w:rPr>
          <w:rFonts w:ascii="Times New Roman" w:hAnsi="Times New Roman" w:cs="Times New Roman"/>
          <w:b/>
        </w:rPr>
        <w:t>Committee/Commission is established</w:t>
      </w:r>
      <w:r w:rsidR="006F515C" w:rsidRPr="00F528EF">
        <w:rPr>
          <w:rFonts w:ascii="Times New Roman" w:hAnsi="Times New Roman" w:cs="Times New Roman"/>
        </w:rPr>
        <w:t xml:space="preserve"> with representation of key stakeholders (Bulgaria, Croatia).</w:t>
      </w:r>
    </w:p>
    <w:p w14:paraId="01BC0C2D" w14:textId="3508673B" w:rsidR="006F515C" w:rsidRPr="00F528EF" w:rsidRDefault="009A0FFE" w:rsidP="00BD16B8">
      <w:pPr>
        <w:pStyle w:val="ListParagraph"/>
        <w:numPr>
          <w:ilvl w:val="0"/>
          <w:numId w:val="20"/>
        </w:numPr>
        <w:spacing w:after="120" w:line="240" w:lineRule="auto"/>
        <w:jc w:val="both"/>
        <w:rPr>
          <w:rFonts w:ascii="Times New Roman" w:hAnsi="Times New Roman" w:cs="Times New Roman"/>
        </w:rPr>
      </w:pPr>
      <w:r w:rsidRPr="00F528EF">
        <w:rPr>
          <w:rFonts w:ascii="Times New Roman" w:hAnsi="Times New Roman" w:cs="Times New Roman"/>
          <w:b/>
        </w:rPr>
        <w:t xml:space="preserve">When introducing FMIS reforms, </w:t>
      </w:r>
      <w:r w:rsidR="00CA508E" w:rsidRPr="00F528EF">
        <w:rPr>
          <w:rFonts w:ascii="Times New Roman" w:hAnsi="Times New Roman" w:cs="Times New Roman"/>
          <w:b/>
        </w:rPr>
        <w:t>s</w:t>
      </w:r>
      <w:r w:rsidR="006F515C" w:rsidRPr="00F528EF">
        <w:rPr>
          <w:rFonts w:ascii="Times New Roman" w:hAnsi="Times New Roman" w:cs="Times New Roman"/>
          <w:b/>
        </w:rPr>
        <w:t xml:space="preserve">tart with </w:t>
      </w:r>
      <w:r w:rsidR="00CA508E" w:rsidRPr="00F528EF">
        <w:rPr>
          <w:rFonts w:ascii="Times New Roman" w:hAnsi="Times New Roman" w:cs="Times New Roman"/>
          <w:b/>
        </w:rPr>
        <w:t xml:space="preserve">a </w:t>
      </w:r>
      <w:r w:rsidR="006F515C" w:rsidRPr="00F528EF">
        <w:rPr>
          <w:rFonts w:ascii="Times New Roman" w:hAnsi="Times New Roman" w:cs="Times New Roman"/>
          <w:b/>
        </w:rPr>
        <w:t>pilot o</w:t>
      </w:r>
      <w:r w:rsidR="00CA508E" w:rsidRPr="00F528EF">
        <w:rPr>
          <w:rFonts w:ascii="Times New Roman" w:hAnsi="Times New Roman" w:cs="Times New Roman"/>
          <w:b/>
        </w:rPr>
        <w:t>r sector approach first</w:t>
      </w:r>
      <w:r w:rsidR="00C066AF" w:rsidRPr="00F528EF">
        <w:rPr>
          <w:rFonts w:ascii="Times New Roman" w:hAnsi="Times New Roman" w:cs="Times New Roman"/>
        </w:rPr>
        <w:t xml:space="preserve">. </w:t>
      </w:r>
      <w:r w:rsidR="00D16714" w:rsidRPr="00F528EF">
        <w:rPr>
          <w:rFonts w:ascii="Times New Roman" w:hAnsi="Times New Roman" w:cs="Times New Roman"/>
        </w:rPr>
        <w:t>Good description of business processes is a precondition for successful development of the system functionalities</w:t>
      </w:r>
      <w:r w:rsidR="0037309B" w:rsidRPr="00F528EF">
        <w:rPr>
          <w:rFonts w:ascii="Times New Roman" w:hAnsi="Times New Roman" w:cs="Times New Roman"/>
        </w:rPr>
        <w:t xml:space="preserve"> and c</w:t>
      </w:r>
      <w:r w:rsidR="00D16714" w:rsidRPr="00F528EF">
        <w:rPr>
          <w:rFonts w:ascii="Times New Roman" w:hAnsi="Times New Roman" w:cs="Times New Roman"/>
        </w:rPr>
        <w:t xml:space="preserve">ommunication with </w:t>
      </w:r>
      <w:r w:rsidR="00BD16B8" w:rsidRPr="00F528EF">
        <w:rPr>
          <w:rFonts w:ascii="Times New Roman" w:hAnsi="Times New Roman" w:cs="Times New Roman"/>
        </w:rPr>
        <w:t xml:space="preserve">the </w:t>
      </w:r>
      <w:r w:rsidR="00D16714" w:rsidRPr="00F528EF">
        <w:rPr>
          <w:rFonts w:ascii="Times New Roman" w:hAnsi="Times New Roman" w:cs="Times New Roman"/>
        </w:rPr>
        <w:t>developing company</w:t>
      </w:r>
      <w:r w:rsidR="00AC3BD9" w:rsidRPr="00F528EF">
        <w:rPr>
          <w:rFonts w:ascii="Times New Roman" w:hAnsi="Times New Roman" w:cs="Times New Roman"/>
        </w:rPr>
        <w:t>, and ensuring time and resources for training</w:t>
      </w:r>
      <w:r w:rsidR="00D16714" w:rsidRPr="00F528EF">
        <w:rPr>
          <w:rFonts w:ascii="Times New Roman" w:hAnsi="Times New Roman" w:cs="Times New Roman"/>
        </w:rPr>
        <w:t xml:space="preserve"> is crucial</w:t>
      </w:r>
      <w:r w:rsidR="00C066AF" w:rsidRPr="00F528EF">
        <w:rPr>
          <w:rFonts w:ascii="Times New Roman" w:hAnsi="Times New Roman" w:cs="Times New Roman"/>
        </w:rPr>
        <w:t xml:space="preserve">. </w:t>
      </w:r>
      <w:r w:rsidR="006F515C" w:rsidRPr="00F528EF">
        <w:rPr>
          <w:rFonts w:ascii="Times New Roman" w:hAnsi="Times New Roman" w:cs="Times New Roman"/>
        </w:rPr>
        <w:t>(Moldova)</w:t>
      </w:r>
      <w:r w:rsidR="00AC3BD9" w:rsidRPr="00F528EF">
        <w:rPr>
          <w:rFonts w:ascii="Times New Roman" w:hAnsi="Times New Roman" w:cs="Times New Roman"/>
        </w:rPr>
        <w:t>.</w:t>
      </w:r>
    </w:p>
    <w:p w14:paraId="2BC89BBA" w14:textId="77777777" w:rsidR="006F515C" w:rsidRPr="00F528EF" w:rsidRDefault="006F515C" w:rsidP="006F515C">
      <w:pPr>
        <w:pStyle w:val="ListParagraph"/>
        <w:spacing w:after="0" w:line="240" w:lineRule="auto"/>
        <w:jc w:val="both"/>
        <w:rPr>
          <w:rFonts w:ascii="Times New Roman" w:hAnsi="Times New Roman" w:cs="Times New Roman"/>
          <w:highlight w:val="yellow"/>
        </w:rPr>
      </w:pPr>
    </w:p>
    <w:p w14:paraId="1488198A" w14:textId="2B2F04EE" w:rsidR="002344DD" w:rsidRPr="00F528EF" w:rsidRDefault="00197E22" w:rsidP="00BD16B8">
      <w:pPr>
        <w:pStyle w:val="NormalWeb"/>
        <w:spacing w:before="0" w:beforeAutospacing="0" w:after="120" w:afterAutospacing="0"/>
        <w:jc w:val="both"/>
        <w:rPr>
          <w:rFonts w:eastAsiaTheme="minorHAnsi"/>
          <w:sz w:val="22"/>
          <w:szCs w:val="22"/>
        </w:rPr>
      </w:pPr>
      <w:r w:rsidRPr="00F528EF">
        <w:rPr>
          <w:rFonts w:eastAsiaTheme="minorHAnsi"/>
          <w:b/>
          <w:sz w:val="22"/>
          <w:szCs w:val="22"/>
        </w:rPr>
        <w:t>Small group discussions were held</w:t>
      </w:r>
      <w:r w:rsidR="00BD16B8" w:rsidRPr="00F528EF">
        <w:rPr>
          <w:rFonts w:eastAsiaTheme="minorHAnsi"/>
          <w:b/>
          <w:sz w:val="22"/>
          <w:szCs w:val="22"/>
        </w:rPr>
        <w:t>,</w:t>
      </w:r>
      <w:r w:rsidRPr="00F528EF">
        <w:rPr>
          <w:rFonts w:eastAsiaTheme="minorHAnsi"/>
          <w:b/>
          <w:sz w:val="22"/>
          <w:szCs w:val="22"/>
        </w:rPr>
        <w:t xml:space="preserve"> with member countries </w:t>
      </w:r>
      <w:r w:rsidR="008E4C88" w:rsidRPr="00F528EF">
        <w:rPr>
          <w:rFonts w:eastAsiaTheme="minorHAnsi"/>
          <w:b/>
          <w:sz w:val="22"/>
          <w:szCs w:val="22"/>
        </w:rPr>
        <w:t>providing responses to questions that were developed based on challenges identified by participants</w:t>
      </w:r>
      <w:r w:rsidR="008E4C88" w:rsidRPr="00F528EF">
        <w:rPr>
          <w:rFonts w:eastAsiaTheme="minorHAnsi"/>
          <w:sz w:val="22"/>
          <w:szCs w:val="22"/>
        </w:rPr>
        <w:t xml:space="preserve"> in the pre-meeting survey.  The questions were: </w:t>
      </w:r>
      <w:r w:rsidR="009C0DFE" w:rsidRPr="00F528EF">
        <w:rPr>
          <w:i/>
          <w:color w:val="538135" w:themeColor="accent6" w:themeShade="BF"/>
          <w:sz w:val="22"/>
          <w:szCs w:val="22"/>
        </w:rPr>
        <w:t xml:space="preserve">Briefly explain how performance indicators for government programs are selected in your country, what is their quality, and to what extent is performance information used in budget </w:t>
      </w:r>
      <w:r w:rsidR="00BD16B8" w:rsidRPr="00F528EF">
        <w:rPr>
          <w:i/>
          <w:color w:val="538135" w:themeColor="accent6" w:themeShade="BF"/>
          <w:sz w:val="22"/>
          <w:szCs w:val="22"/>
        </w:rPr>
        <w:t>decisions? What</w:t>
      </w:r>
      <w:r w:rsidR="009C0DFE" w:rsidRPr="00F528EF">
        <w:rPr>
          <w:i/>
          <w:color w:val="538135" w:themeColor="accent6" w:themeShade="BF"/>
          <w:sz w:val="22"/>
          <w:szCs w:val="22"/>
        </w:rPr>
        <w:t xml:space="preserve"> can be done to use performance information in budget decision making more effectively?</w:t>
      </w:r>
    </w:p>
    <w:p w14:paraId="5993317F" w14:textId="14A91805" w:rsidR="009C0DFE" w:rsidRPr="00F528EF" w:rsidRDefault="00BD16B8" w:rsidP="009C0DFE">
      <w:pPr>
        <w:pStyle w:val="NormalWeb"/>
        <w:spacing w:before="0" w:beforeAutospacing="0" w:after="0" w:afterAutospacing="0"/>
        <w:jc w:val="both"/>
        <w:rPr>
          <w:rFonts w:eastAsiaTheme="minorHAnsi"/>
          <w:sz w:val="22"/>
          <w:szCs w:val="22"/>
        </w:rPr>
      </w:pPr>
      <w:r w:rsidRPr="00F528EF">
        <w:rPr>
          <w:rFonts w:eastAsiaTheme="minorHAnsi"/>
          <w:b/>
          <w:sz w:val="22"/>
          <w:szCs w:val="22"/>
        </w:rPr>
        <w:t>The discussion groups identified and agreed on the following k</w:t>
      </w:r>
      <w:r w:rsidR="009C0DFE" w:rsidRPr="00F528EF">
        <w:rPr>
          <w:rFonts w:eastAsiaTheme="minorHAnsi"/>
          <w:b/>
          <w:sz w:val="22"/>
          <w:szCs w:val="22"/>
        </w:rPr>
        <w:t>ey issues</w:t>
      </w:r>
      <w:r w:rsidR="009C0DFE" w:rsidRPr="00F528EF">
        <w:rPr>
          <w:rFonts w:eastAsiaTheme="minorHAnsi"/>
          <w:sz w:val="22"/>
          <w:szCs w:val="22"/>
        </w:rPr>
        <w:t>:</w:t>
      </w:r>
    </w:p>
    <w:p w14:paraId="0265D09B" w14:textId="79D90409" w:rsidR="00B72242" w:rsidRPr="00F528EF" w:rsidRDefault="00B72242" w:rsidP="00B72242">
      <w:pPr>
        <w:pStyle w:val="NormalWeb"/>
        <w:numPr>
          <w:ilvl w:val="0"/>
          <w:numId w:val="21"/>
        </w:numPr>
        <w:spacing w:before="0" w:beforeAutospacing="0" w:after="0" w:afterAutospacing="0"/>
        <w:jc w:val="both"/>
        <w:rPr>
          <w:rFonts w:eastAsiaTheme="minorHAnsi"/>
          <w:sz w:val="22"/>
          <w:szCs w:val="22"/>
        </w:rPr>
      </w:pPr>
      <w:r w:rsidRPr="00F528EF">
        <w:rPr>
          <w:rFonts w:eastAsiaTheme="minorHAnsi"/>
          <w:b/>
          <w:sz w:val="22"/>
          <w:szCs w:val="22"/>
        </w:rPr>
        <w:t>Political will is a key success factor</w:t>
      </w:r>
      <w:r w:rsidRPr="00F528EF">
        <w:rPr>
          <w:rFonts w:eastAsiaTheme="minorHAnsi"/>
          <w:sz w:val="22"/>
          <w:szCs w:val="22"/>
        </w:rPr>
        <w:t xml:space="preserve"> </w:t>
      </w:r>
      <w:r w:rsidRPr="00F528EF">
        <w:rPr>
          <w:rFonts w:eastAsiaTheme="minorHAnsi"/>
          <w:b/>
          <w:sz w:val="22"/>
          <w:szCs w:val="22"/>
        </w:rPr>
        <w:t xml:space="preserve">and </w:t>
      </w:r>
      <w:proofErr w:type="spellStart"/>
      <w:r w:rsidRPr="00F528EF">
        <w:rPr>
          <w:rFonts w:eastAsiaTheme="minorHAnsi"/>
          <w:b/>
          <w:sz w:val="22"/>
          <w:szCs w:val="22"/>
        </w:rPr>
        <w:t>MoF</w:t>
      </w:r>
      <w:proofErr w:type="spellEnd"/>
      <w:r w:rsidRPr="00F528EF">
        <w:rPr>
          <w:rFonts w:eastAsiaTheme="minorHAnsi"/>
          <w:b/>
          <w:sz w:val="22"/>
          <w:szCs w:val="22"/>
        </w:rPr>
        <w:t xml:space="preserve"> power and authority </w:t>
      </w:r>
      <w:r w:rsidR="009A57E8" w:rsidRPr="00F528EF">
        <w:rPr>
          <w:rFonts w:eastAsiaTheme="minorHAnsi"/>
          <w:b/>
          <w:sz w:val="22"/>
          <w:szCs w:val="22"/>
        </w:rPr>
        <w:t xml:space="preserve">is </w:t>
      </w:r>
      <w:r w:rsidRPr="00F528EF">
        <w:rPr>
          <w:rFonts w:eastAsiaTheme="minorHAnsi"/>
          <w:b/>
          <w:sz w:val="22"/>
          <w:szCs w:val="22"/>
        </w:rPr>
        <w:t>also important</w:t>
      </w:r>
      <w:r w:rsidRPr="00F528EF">
        <w:rPr>
          <w:rFonts w:eastAsiaTheme="minorHAnsi"/>
          <w:sz w:val="22"/>
          <w:szCs w:val="22"/>
        </w:rPr>
        <w:t xml:space="preserve">. The role of budget users is also strong in program budgeting, as they know their programs well, with </w:t>
      </w:r>
      <w:proofErr w:type="spellStart"/>
      <w:r w:rsidRPr="00F528EF">
        <w:rPr>
          <w:rFonts w:eastAsiaTheme="minorHAnsi"/>
          <w:sz w:val="22"/>
          <w:szCs w:val="22"/>
        </w:rPr>
        <w:t>MoF</w:t>
      </w:r>
      <w:proofErr w:type="spellEnd"/>
      <w:r w:rsidRPr="00F528EF">
        <w:rPr>
          <w:rFonts w:eastAsiaTheme="minorHAnsi"/>
          <w:sz w:val="22"/>
          <w:szCs w:val="22"/>
        </w:rPr>
        <w:t xml:space="preserve"> having a key role in establishing methodological guidelines.</w:t>
      </w:r>
      <w:r w:rsidR="009A57E8" w:rsidRPr="00F528EF">
        <w:rPr>
          <w:rFonts w:eastAsiaTheme="minorHAnsi"/>
          <w:sz w:val="22"/>
          <w:szCs w:val="22"/>
        </w:rPr>
        <w:t xml:space="preserve"> As a pre-condition for effective reforms, good strategic plans need to be in place.</w:t>
      </w:r>
    </w:p>
    <w:p w14:paraId="667F01CF" w14:textId="79EE64D4" w:rsidR="002B139F" w:rsidRPr="00F528EF" w:rsidRDefault="002B139F" w:rsidP="009A57E8">
      <w:pPr>
        <w:pStyle w:val="NormalWeb"/>
        <w:numPr>
          <w:ilvl w:val="0"/>
          <w:numId w:val="21"/>
        </w:numPr>
        <w:spacing w:before="0" w:beforeAutospacing="0" w:after="0" w:afterAutospacing="0"/>
        <w:jc w:val="both"/>
        <w:rPr>
          <w:rFonts w:eastAsiaTheme="minorHAnsi"/>
          <w:sz w:val="22"/>
          <w:szCs w:val="22"/>
        </w:rPr>
      </w:pPr>
      <w:proofErr w:type="spellStart"/>
      <w:r w:rsidRPr="00F528EF">
        <w:rPr>
          <w:rFonts w:eastAsiaTheme="minorHAnsi"/>
          <w:b/>
          <w:sz w:val="22"/>
          <w:szCs w:val="22"/>
        </w:rPr>
        <w:t>MoF</w:t>
      </w:r>
      <w:proofErr w:type="spellEnd"/>
      <w:r w:rsidRPr="00F528EF">
        <w:rPr>
          <w:rFonts w:eastAsiaTheme="minorHAnsi"/>
          <w:b/>
          <w:sz w:val="22"/>
          <w:szCs w:val="22"/>
        </w:rPr>
        <w:t xml:space="preserve"> and budget users need to agree on </w:t>
      </w:r>
      <w:r w:rsidR="00AC3BD9" w:rsidRPr="00F528EF">
        <w:rPr>
          <w:rFonts w:eastAsiaTheme="minorHAnsi"/>
          <w:b/>
          <w:sz w:val="22"/>
          <w:szCs w:val="22"/>
        </w:rPr>
        <w:t xml:space="preserve">a </w:t>
      </w:r>
      <w:r w:rsidRPr="00F528EF">
        <w:rPr>
          <w:rFonts w:eastAsiaTheme="minorHAnsi"/>
          <w:b/>
          <w:sz w:val="22"/>
          <w:szCs w:val="22"/>
        </w:rPr>
        <w:t>set of indicators that will be used to measure performance</w:t>
      </w:r>
      <w:r w:rsidR="00D36A95" w:rsidRPr="00F528EF">
        <w:rPr>
          <w:rFonts w:eastAsiaTheme="minorHAnsi"/>
          <w:b/>
          <w:sz w:val="22"/>
          <w:szCs w:val="22"/>
        </w:rPr>
        <w:t xml:space="preserve">, </w:t>
      </w:r>
      <w:r w:rsidR="00D36A95" w:rsidRPr="00F528EF">
        <w:rPr>
          <w:rFonts w:eastAsiaTheme="minorHAnsi"/>
          <w:sz w:val="22"/>
          <w:szCs w:val="22"/>
        </w:rPr>
        <w:t>including both qualitative and quantitative measures</w:t>
      </w:r>
      <w:r w:rsidRPr="00F528EF">
        <w:rPr>
          <w:rFonts w:eastAsiaTheme="minorHAnsi"/>
          <w:sz w:val="22"/>
          <w:szCs w:val="22"/>
        </w:rPr>
        <w:t xml:space="preserve">. </w:t>
      </w:r>
      <w:r w:rsidR="009A57E8" w:rsidRPr="00F528EF">
        <w:rPr>
          <w:rFonts w:eastAsiaTheme="minorHAnsi"/>
          <w:sz w:val="22"/>
          <w:szCs w:val="22"/>
        </w:rPr>
        <w:t xml:space="preserve">The quality of indicators can be improved through input from external oversight institutions, NGOs, </w:t>
      </w:r>
      <w:r w:rsidR="00BD16B8" w:rsidRPr="00F528EF">
        <w:rPr>
          <w:rFonts w:eastAsiaTheme="minorHAnsi"/>
          <w:sz w:val="22"/>
          <w:szCs w:val="22"/>
        </w:rPr>
        <w:t xml:space="preserve">experts </w:t>
      </w:r>
      <w:r w:rsidR="009A57E8" w:rsidRPr="00F528EF">
        <w:rPr>
          <w:rFonts w:eastAsiaTheme="minorHAnsi"/>
          <w:sz w:val="22"/>
          <w:szCs w:val="22"/>
        </w:rPr>
        <w:t>and citizens</w:t>
      </w:r>
      <w:r w:rsidR="00BD16B8" w:rsidRPr="00F528EF">
        <w:rPr>
          <w:rFonts w:eastAsiaTheme="minorHAnsi"/>
          <w:sz w:val="22"/>
          <w:szCs w:val="22"/>
        </w:rPr>
        <w:t>, and benchmarking indicators with those from other countries</w:t>
      </w:r>
      <w:r w:rsidR="009A57E8" w:rsidRPr="00F528EF">
        <w:rPr>
          <w:rFonts w:eastAsiaTheme="minorHAnsi"/>
          <w:sz w:val="22"/>
          <w:szCs w:val="22"/>
        </w:rPr>
        <w:t xml:space="preserve">. For example, Supreme Audit Institutions and Fiscal Councils can play a key role in ensuring the indicators </w:t>
      </w:r>
      <w:r w:rsidR="00BD16B8" w:rsidRPr="00F528EF">
        <w:rPr>
          <w:rFonts w:eastAsiaTheme="minorHAnsi"/>
          <w:sz w:val="22"/>
          <w:szCs w:val="22"/>
        </w:rPr>
        <w:t>are meaningful,</w:t>
      </w:r>
      <w:r w:rsidR="009A57E8" w:rsidRPr="00F528EF">
        <w:rPr>
          <w:rFonts w:eastAsiaTheme="minorHAnsi"/>
          <w:sz w:val="22"/>
          <w:szCs w:val="22"/>
        </w:rPr>
        <w:t xml:space="preserve"> of high quality</w:t>
      </w:r>
      <w:r w:rsidR="00BD16B8" w:rsidRPr="00F528EF">
        <w:rPr>
          <w:rFonts w:eastAsiaTheme="minorHAnsi"/>
          <w:sz w:val="22"/>
          <w:szCs w:val="22"/>
        </w:rPr>
        <w:t>, evidenced based, and aligned with strategic priorities</w:t>
      </w:r>
      <w:r w:rsidR="009A57E8" w:rsidRPr="00F528EF">
        <w:rPr>
          <w:rFonts w:eastAsiaTheme="minorHAnsi"/>
          <w:sz w:val="22"/>
          <w:szCs w:val="22"/>
        </w:rPr>
        <w:t>.</w:t>
      </w:r>
      <w:r w:rsidR="000F65AA" w:rsidRPr="00F528EF">
        <w:rPr>
          <w:rFonts w:eastAsiaTheme="minorHAnsi"/>
          <w:sz w:val="22"/>
          <w:szCs w:val="22"/>
        </w:rPr>
        <w:t xml:space="preserve"> </w:t>
      </w:r>
    </w:p>
    <w:p w14:paraId="266BD622" w14:textId="340A2C98" w:rsidR="00B72242" w:rsidRPr="00F528EF" w:rsidRDefault="00B72242" w:rsidP="00B72242">
      <w:pPr>
        <w:pStyle w:val="NormalWeb"/>
        <w:numPr>
          <w:ilvl w:val="0"/>
          <w:numId w:val="21"/>
        </w:numPr>
        <w:spacing w:before="0" w:beforeAutospacing="0" w:after="0" w:afterAutospacing="0"/>
        <w:jc w:val="both"/>
        <w:rPr>
          <w:rFonts w:eastAsiaTheme="minorHAnsi"/>
          <w:sz w:val="22"/>
          <w:szCs w:val="22"/>
        </w:rPr>
      </w:pPr>
      <w:r w:rsidRPr="00F528EF">
        <w:rPr>
          <w:rFonts w:eastAsiaTheme="minorHAnsi"/>
          <w:b/>
          <w:sz w:val="22"/>
          <w:szCs w:val="22"/>
        </w:rPr>
        <w:t xml:space="preserve">Performance indicators provide result information that is useful for </w:t>
      </w:r>
      <w:proofErr w:type="spellStart"/>
      <w:r w:rsidRPr="00F528EF">
        <w:rPr>
          <w:rFonts w:eastAsiaTheme="minorHAnsi"/>
          <w:b/>
          <w:sz w:val="22"/>
          <w:szCs w:val="22"/>
        </w:rPr>
        <w:t>MoF</w:t>
      </w:r>
      <w:proofErr w:type="spellEnd"/>
      <w:r w:rsidRPr="00F528EF">
        <w:rPr>
          <w:rFonts w:eastAsiaTheme="minorHAnsi"/>
          <w:sz w:val="22"/>
          <w:szCs w:val="22"/>
        </w:rPr>
        <w:t xml:space="preserve"> </w:t>
      </w:r>
      <w:r w:rsidRPr="00F528EF">
        <w:rPr>
          <w:rFonts w:eastAsiaTheme="minorHAnsi"/>
          <w:b/>
          <w:sz w:val="22"/>
          <w:szCs w:val="22"/>
        </w:rPr>
        <w:t>in budget negotiations</w:t>
      </w:r>
      <w:r w:rsidRPr="00F528EF">
        <w:rPr>
          <w:rFonts w:eastAsiaTheme="minorHAnsi"/>
          <w:sz w:val="22"/>
          <w:szCs w:val="22"/>
        </w:rPr>
        <w:t xml:space="preserve"> and they should info</w:t>
      </w:r>
      <w:r w:rsidR="009A57E8" w:rsidRPr="00F528EF">
        <w:rPr>
          <w:rFonts w:eastAsiaTheme="minorHAnsi"/>
          <w:sz w:val="22"/>
          <w:szCs w:val="22"/>
        </w:rPr>
        <w:t xml:space="preserve">rm the decision-making process. </w:t>
      </w:r>
      <w:r w:rsidRPr="00F528EF">
        <w:rPr>
          <w:rFonts w:eastAsiaTheme="minorHAnsi"/>
          <w:sz w:val="22"/>
          <w:szCs w:val="22"/>
        </w:rPr>
        <w:t>Information from indicators can also assist with communicating results of programs to the public, and support accountability and transparency to citizens.</w:t>
      </w:r>
    </w:p>
    <w:p w14:paraId="0AF741E7" w14:textId="51ACDD56" w:rsidR="00B72242" w:rsidRPr="00F528EF" w:rsidRDefault="00845557" w:rsidP="009A57E8">
      <w:pPr>
        <w:pStyle w:val="NormalWeb"/>
        <w:numPr>
          <w:ilvl w:val="0"/>
          <w:numId w:val="21"/>
        </w:numPr>
        <w:spacing w:before="0" w:beforeAutospacing="0" w:after="0" w:afterAutospacing="0"/>
        <w:jc w:val="both"/>
        <w:rPr>
          <w:rFonts w:eastAsiaTheme="minorHAnsi"/>
          <w:sz w:val="22"/>
          <w:szCs w:val="22"/>
        </w:rPr>
      </w:pPr>
      <w:r w:rsidRPr="00F528EF">
        <w:rPr>
          <w:rFonts w:eastAsiaTheme="minorHAnsi"/>
          <w:b/>
          <w:sz w:val="22"/>
          <w:szCs w:val="22"/>
        </w:rPr>
        <w:t>However, p</w:t>
      </w:r>
      <w:r w:rsidR="00B72242" w:rsidRPr="00F528EF">
        <w:rPr>
          <w:rFonts w:eastAsiaTheme="minorHAnsi"/>
          <w:b/>
          <w:sz w:val="22"/>
          <w:szCs w:val="22"/>
        </w:rPr>
        <w:t>erformance indicators are only one source of information to inform decision-making</w:t>
      </w:r>
      <w:r w:rsidR="00B72242" w:rsidRPr="00F528EF">
        <w:rPr>
          <w:rFonts w:eastAsiaTheme="minorHAnsi"/>
          <w:sz w:val="22"/>
          <w:szCs w:val="22"/>
        </w:rPr>
        <w:t xml:space="preserve">. To ensure they are a cost-effective tool, they need to be SMART (Specific, Measurable, Achievable, Relevant and Timely). </w:t>
      </w:r>
    </w:p>
    <w:p w14:paraId="16EA4E86" w14:textId="2B45D23E" w:rsidR="000F65AA" w:rsidRPr="00F528EF" w:rsidRDefault="000F65AA" w:rsidP="000F65AA">
      <w:pPr>
        <w:pStyle w:val="NormalWeb"/>
        <w:numPr>
          <w:ilvl w:val="0"/>
          <w:numId w:val="21"/>
        </w:numPr>
        <w:spacing w:before="0" w:beforeAutospacing="0" w:after="0" w:afterAutospacing="0"/>
        <w:jc w:val="both"/>
        <w:rPr>
          <w:rFonts w:eastAsiaTheme="minorHAnsi"/>
          <w:sz w:val="22"/>
          <w:szCs w:val="22"/>
        </w:rPr>
      </w:pPr>
      <w:proofErr w:type="spellStart"/>
      <w:r w:rsidRPr="00F528EF">
        <w:rPr>
          <w:rFonts w:eastAsiaTheme="minorHAnsi"/>
          <w:b/>
          <w:sz w:val="22"/>
          <w:szCs w:val="22"/>
        </w:rPr>
        <w:t>MoF</w:t>
      </w:r>
      <w:proofErr w:type="spellEnd"/>
      <w:r w:rsidRPr="00F528EF">
        <w:rPr>
          <w:rFonts w:eastAsiaTheme="minorHAnsi"/>
          <w:b/>
          <w:sz w:val="22"/>
          <w:szCs w:val="22"/>
        </w:rPr>
        <w:t xml:space="preserve"> needs to ensure there are capacities within line ministries</w:t>
      </w:r>
      <w:r w:rsidRPr="00F528EF">
        <w:rPr>
          <w:rFonts w:eastAsiaTheme="minorHAnsi"/>
          <w:sz w:val="22"/>
          <w:szCs w:val="22"/>
        </w:rPr>
        <w:t xml:space="preserve"> </w:t>
      </w:r>
      <w:r w:rsidRPr="00F528EF">
        <w:rPr>
          <w:rFonts w:eastAsiaTheme="minorHAnsi"/>
          <w:b/>
          <w:sz w:val="22"/>
          <w:szCs w:val="22"/>
        </w:rPr>
        <w:t>through joint workshops</w:t>
      </w:r>
      <w:r w:rsidRPr="00F528EF">
        <w:rPr>
          <w:rFonts w:eastAsiaTheme="minorHAnsi"/>
          <w:sz w:val="22"/>
          <w:szCs w:val="22"/>
        </w:rPr>
        <w:t xml:space="preserve"> to assist line ministries to define indicators and ensure they are realistic.</w:t>
      </w:r>
      <w:r w:rsidRPr="00F528EF">
        <w:rPr>
          <w:rFonts w:eastAsiaTheme="minorHAnsi"/>
          <w:b/>
          <w:sz w:val="22"/>
          <w:szCs w:val="22"/>
        </w:rPr>
        <w:t xml:space="preserve"> </w:t>
      </w:r>
      <w:r w:rsidRPr="00F528EF">
        <w:rPr>
          <w:rFonts w:eastAsiaTheme="minorHAnsi"/>
          <w:sz w:val="22"/>
          <w:szCs w:val="22"/>
        </w:rPr>
        <w:t>Ensure the management of line ministries is involved (and it is not outsourced to the finance area of the line ministry).</w:t>
      </w:r>
    </w:p>
    <w:p w14:paraId="7D7B3E76" w14:textId="4DFF9228" w:rsidR="00AA7738" w:rsidRPr="00F528EF" w:rsidRDefault="00AA7738" w:rsidP="000F65AA">
      <w:pPr>
        <w:pStyle w:val="NormalWeb"/>
        <w:numPr>
          <w:ilvl w:val="0"/>
          <w:numId w:val="21"/>
        </w:numPr>
        <w:spacing w:before="0" w:beforeAutospacing="0" w:after="0" w:afterAutospacing="0"/>
        <w:jc w:val="both"/>
        <w:rPr>
          <w:rFonts w:eastAsiaTheme="minorHAnsi"/>
          <w:sz w:val="22"/>
          <w:szCs w:val="22"/>
        </w:rPr>
      </w:pPr>
      <w:r w:rsidRPr="00F528EF">
        <w:rPr>
          <w:rFonts w:eastAsiaTheme="minorHAnsi"/>
          <w:b/>
          <w:sz w:val="22"/>
          <w:szCs w:val="22"/>
        </w:rPr>
        <w:t>There can be too much information provided</w:t>
      </w:r>
      <w:r w:rsidRPr="00F528EF">
        <w:rPr>
          <w:rFonts w:eastAsiaTheme="minorHAnsi"/>
          <w:sz w:val="22"/>
          <w:szCs w:val="22"/>
        </w:rPr>
        <w:t xml:space="preserve">, and it is important that line ministries know what (strategic) information should be provided to </w:t>
      </w:r>
      <w:proofErr w:type="spellStart"/>
      <w:r w:rsidRPr="00F528EF">
        <w:rPr>
          <w:rFonts w:eastAsiaTheme="minorHAnsi"/>
          <w:sz w:val="22"/>
          <w:szCs w:val="22"/>
        </w:rPr>
        <w:t>MoF</w:t>
      </w:r>
      <w:proofErr w:type="spellEnd"/>
      <w:r w:rsidRPr="00F528EF">
        <w:rPr>
          <w:rFonts w:eastAsiaTheme="minorHAnsi"/>
          <w:sz w:val="22"/>
          <w:szCs w:val="22"/>
        </w:rPr>
        <w:t xml:space="preserve"> and what they should collect and monitor int</w:t>
      </w:r>
      <w:r w:rsidR="00AC3BD9" w:rsidRPr="00F528EF">
        <w:rPr>
          <w:rFonts w:eastAsiaTheme="minorHAnsi"/>
          <w:sz w:val="22"/>
          <w:szCs w:val="22"/>
        </w:rPr>
        <w:t>ernally for management purposes.</w:t>
      </w:r>
      <w:r w:rsidR="000F65AA" w:rsidRPr="00F528EF">
        <w:rPr>
          <w:rFonts w:eastAsiaTheme="minorHAnsi"/>
          <w:sz w:val="22"/>
          <w:szCs w:val="22"/>
        </w:rPr>
        <w:t xml:space="preserve"> Government can consult with citizens to see what is worth monitoring at the national level.</w:t>
      </w:r>
    </w:p>
    <w:p w14:paraId="3EBFBA27" w14:textId="20BD8C5F" w:rsidR="00026C73" w:rsidRPr="00C51606" w:rsidRDefault="00AA7738" w:rsidP="00C51606">
      <w:pPr>
        <w:pStyle w:val="NormalWeb"/>
        <w:numPr>
          <w:ilvl w:val="0"/>
          <w:numId w:val="21"/>
        </w:numPr>
        <w:spacing w:before="0" w:beforeAutospacing="0" w:after="0" w:afterAutospacing="0"/>
        <w:jc w:val="both"/>
        <w:rPr>
          <w:rFonts w:eastAsiaTheme="minorHAnsi"/>
          <w:sz w:val="22"/>
          <w:szCs w:val="22"/>
        </w:rPr>
      </w:pPr>
      <w:r w:rsidRPr="00F528EF">
        <w:rPr>
          <w:rFonts w:eastAsiaTheme="minorHAnsi"/>
          <w:b/>
          <w:sz w:val="22"/>
          <w:szCs w:val="22"/>
        </w:rPr>
        <w:t>Reforms are a gradual process, never ending and long term</w:t>
      </w:r>
      <w:r w:rsidRPr="00F528EF">
        <w:rPr>
          <w:rFonts w:eastAsiaTheme="minorHAnsi"/>
          <w:sz w:val="22"/>
          <w:szCs w:val="22"/>
        </w:rPr>
        <w:t>.  Government</w:t>
      </w:r>
      <w:r w:rsidR="009A57E8" w:rsidRPr="00F528EF">
        <w:rPr>
          <w:rFonts w:eastAsiaTheme="minorHAnsi"/>
          <w:sz w:val="22"/>
          <w:szCs w:val="22"/>
        </w:rPr>
        <w:t>s need</w:t>
      </w:r>
      <w:r w:rsidRPr="00F528EF">
        <w:rPr>
          <w:rFonts w:eastAsiaTheme="minorHAnsi"/>
          <w:sz w:val="22"/>
          <w:szCs w:val="22"/>
        </w:rPr>
        <w:t xml:space="preserve"> to be flexible and constantly improving.</w:t>
      </w:r>
    </w:p>
    <w:p w14:paraId="6D32980E" w14:textId="0EC7F5F9" w:rsidR="00224788" w:rsidRPr="00C51606" w:rsidRDefault="00483FE8" w:rsidP="00F528EF">
      <w:pPr>
        <w:shd w:val="clear" w:color="auto" w:fill="FFFFFF"/>
        <w:spacing w:after="120" w:line="240" w:lineRule="auto"/>
        <w:jc w:val="both"/>
        <w:rPr>
          <w:rFonts w:ascii="Times New Roman" w:hAnsi="Times New Roman" w:cs="Times New Roman"/>
          <w:color w:val="0563C1" w:themeColor="hyperlink"/>
          <w:u w:val="single"/>
        </w:rPr>
        <w:sectPr w:rsidR="00224788" w:rsidRPr="00C51606" w:rsidSect="00AF2FBB">
          <w:headerReference w:type="default" r:id="rId8"/>
          <w:footerReference w:type="even" r:id="rId9"/>
          <w:footerReference w:type="default" r:id="rId10"/>
          <w:pgSz w:w="12240" w:h="15840"/>
          <w:pgMar w:top="1224" w:right="1224" w:bottom="1224" w:left="1224" w:header="288" w:footer="720" w:gutter="0"/>
          <w:cols w:space="720"/>
          <w:docGrid w:linePitch="360"/>
        </w:sectPr>
      </w:pPr>
      <w:r w:rsidRPr="004D4D8F">
        <w:rPr>
          <w:rFonts w:ascii="Times New Roman" w:hAnsi="Times New Roman" w:cs="Times New Roman"/>
          <w:b/>
        </w:rPr>
        <w:t>T</w:t>
      </w:r>
      <w:r w:rsidR="008F191F" w:rsidRPr="004D4D8F">
        <w:rPr>
          <w:rFonts w:ascii="Times New Roman" w:hAnsi="Times New Roman" w:cs="Times New Roman"/>
          <w:b/>
        </w:rPr>
        <w:t xml:space="preserve">his </w:t>
      </w:r>
      <w:r w:rsidR="00E131F6" w:rsidRPr="004D4D8F">
        <w:rPr>
          <w:rFonts w:ascii="Times New Roman" w:hAnsi="Times New Roman" w:cs="Times New Roman"/>
          <w:b/>
        </w:rPr>
        <w:t xml:space="preserve">Event </w:t>
      </w:r>
      <w:r w:rsidR="008F191F" w:rsidRPr="004D4D8F">
        <w:rPr>
          <w:rFonts w:ascii="Times New Roman" w:hAnsi="Times New Roman" w:cs="Times New Roman"/>
          <w:b/>
        </w:rPr>
        <w:t xml:space="preserve">Report </w:t>
      </w:r>
      <w:r w:rsidR="004D4D8F" w:rsidRPr="004D4D8F">
        <w:rPr>
          <w:rFonts w:ascii="Times New Roman" w:hAnsi="Times New Roman" w:cs="Times New Roman"/>
          <w:b/>
        </w:rPr>
        <w:t xml:space="preserve">can be accessed on the PEMPAL public </w:t>
      </w:r>
      <w:r w:rsidR="00B34424">
        <w:rPr>
          <w:rFonts w:ascii="Times New Roman" w:hAnsi="Times New Roman" w:cs="Times New Roman"/>
          <w:b/>
        </w:rPr>
        <w:t>web</w:t>
      </w:r>
      <w:r w:rsidR="004D4D8F" w:rsidRPr="004D4D8F">
        <w:rPr>
          <w:rFonts w:ascii="Times New Roman" w:hAnsi="Times New Roman" w:cs="Times New Roman"/>
          <w:b/>
        </w:rPr>
        <w:t xml:space="preserve">site </w:t>
      </w:r>
      <w:r w:rsidR="004D4D8F" w:rsidRPr="004D4D8F">
        <w:rPr>
          <w:rFonts w:ascii="Times New Roman" w:hAnsi="Times New Roman" w:cs="Times New Roman"/>
          <w:b/>
        </w:rPr>
        <w:t xml:space="preserve">together with </w:t>
      </w:r>
      <w:r w:rsidR="00775412" w:rsidRPr="004D4D8F">
        <w:rPr>
          <w:rFonts w:ascii="Times New Roman" w:hAnsi="Times New Roman" w:cs="Times New Roman"/>
          <w:b/>
        </w:rPr>
        <w:t>all materials</w:t>
      </w:r>
      <w:r w:rsidR="00775412" w:rsidRPr="00C51606">
        <w:rPr>
          <w:rFonts w:ascii="Times New Roman" w:hAnsi="Times New Roman" w:cs="Times New Roman"/>
        </w:rPr>
        <w:t xml:space="preserve"> from the </w:t>
      </w:r>
      <w:r w:rsidR="00A42133" w:rsidRPr="00C51606">
        <w:rPr>
          <w:rFonts w:ascii="Times New Roman" w:hAnsi="Times New Roman" w:cs="Times New Roman"/>
        </w:rPr>
        <w:t xml:space="preserve">plenary meeting </w:t>
      </w:r>
      <w:r w:rsidR="004D4D8F">
        <w:rPr>
          <w:rFonts w:ascii="Times New Roman" w:hAnsi="Times New Roman" w:cs="Times New Roman"/>
        </w:rPr>
        <w:t>in</w:t>
      </w:r>
      <w:r w:rsidR="00DE11F5" w:rsidRPr="00C51606">
        <w:rPr>
          <w:rFonts w:ascii="Times New Roman" w:hAnsi="Times New Roman" w:cs="Times New Roman"/>
        </w:rPr>
        <w:t xml:space="preserve"> the network languages of English, Russian and Bosnian-Croatian-Serbian</w:t>
      </w:r>
      <w:r w:rsidR="00261C86" w:rsidRPr="00C51606">
        <w:rPr>
          <w:rFonts w:ascii="Times New Roman" w:hAnsi="Times New Roman" w:cs="Times New Roman"/>
        </w:rPr>
        <w:t>:</w:t>
      </w:r>
      <w:r w:rsidR="008F191F" w:rsidRPr="00C51606">
        <w:rPr>
          <w:rFonts w:ascii="Times New Roman" w:hAnsi="Times New Roman" w:cs="Times New Roman"/>
        </w:rPr>
        <w:t xml:space="preserve"> </w:t>
      </w:r>
      <w:hyperlink r:id="rId11" w:history="1">
        <w:r w:rsidR="0033579C" w:rsidRPr="00C51606">
          <w:rPr>
            <w:rStyle w:val="Hyperlink"/>
            <w:rFonts w:ascii="Times New Roman" w:hAnsi="Times New Roman" w:cs="Times New Roman"/>
          </w:rPr>
          <w:t>https://www.pempal.org/events/bcop-plenary-meeting</w:t>
        </w:r>
      </w:hyperlink>
    </w:p>
    <w:p w14:paraId="1FB05467" w14:textId="0AB98912" w:rsidR="00E35D0B" w:rsidRDefault="009B445F" w:rsidP="001978F0">
      <w:pPr>
        <w:pStyle w:val="Heading1"/>
        <w:rPr>
          <w:rFonts w:ascii="Times New Roman" w:hAnsi="Times New Roman" w:cs="Times New Roman"/>
          <w:b/>
          <w:color w:val="000000" w:themeColor="text1"/>
          <w:sz w:val="24"/>
          <w:szCs w:val="24"/>
        </w:rPr>
      </w:pPr>
      <w:bookmarkStart w:id="13" w:name="_Toc482262575"/>
      <w:r>
        <w:rPr>
          <w:rFonts w:ascii="Times New Roman" w:hAnsi="Times New Roman" w:cs="Times New Roman"/>
          <w:b/>
          <w:color w:val="000000" w:themeColor="text1"/>
          <w:sz w:val="24"/>
          <w:szCs w:val="24"/>
        </w:rPr>
        <w:lastRenderedPageBreak/>
        <w:t>Annex</w:t>
      </w:r>
      <w:r w:rsidR="00052F3D">
        <w:rPr>
          <w:rFonts w:ascii="Times New Roman" w:hAnsi="Times New Roman" w:cs="Times New Roman"/>
          <w:b/>
          <w:color w:val="000000" w:themeColor="text1"/>
          <w:sz w:val="24"/>
          <w:szCs w:val="24"/>
        </w:rPr>
        <w:t xml:space="preserve"> 1</w:t>
      </w:r>
      <w:r w:rsidR="001978F0" w:rsidRPr="001978F0">
        <w:rPr>
          <w:rFonts w:ascii="Times New Roman" w:hAnsi="Times New Roman" w:cs="Times New Roman"/>
          <w:b/>
          <w:color w:val="000000" w:themeColor="text1"/>
          <w:sz w:val="24"/>
          <w:szCs w:val="24"/>
        </w:rPr>
        <w:t xml:space="preserve">: </w:t>
      </w:r>
      <w:r w:rsidR="00E35D0B">
        <w:rPr>
          <w:rFonts w:ascii="Times New Roman" w:hAnsi="Times New Roman" w:cs="Times New Roman"/>
          <w:b/>
          <w:color w:val="000000" w:themeColor="text1"/>
          <w:sz w:val="24"/>
          <w:szCs w:val="24"/>
        </w:rPr>
        <w:t>Event Agenda</w:t>
      </w:r>
      <w:bookmarkEnd w:id="13"/>
    </w:p>
    <w:p w14:paraId="3CC8C55E" w14:textId="77777777" w:rsidR="009B445F" w:rsidRDefault="009B445F" w:rsidP="009B445F">
      <w:pPr>
        <w:jc w:val="center"/>
        <w:rPr>
          <w:rFonts w:ascii="Times New Roman" w:hAnsi="Times New Roman" w:cs="Times New Roman"/>
          <w:b/>
          <w:color w:val="000000" w:themeColor="text1"/>
          <w:sz w:val="20"/>
          <w:szCs w:val="20"/>
        </w:rPr>
      </w:pPr>
    </w:p>
    <w:p w14:paraId="0451B0CA" w14:textId="66C51FE5" w:rsidR="00224788" w:rsidRPr="00AF2FBB" w:rsidRDefault="00224788" w:rsidP="009B445F">
      <w:pPr>
        <w:jc w:val="center"/>
        <w:rPr>
          <w:rFonts w:ascii="Times New Roman" w:hAnsi="Times New Roman" w:cs="Times New Roman"/>
          <w:b/>
          <w:color w:val="000000" w:themeColor="text1"/>
        </w:rPr>
      </w:pPr>
      <w:r w:rsidRPr="00AF2FBB">
        <w:rPr>
          <w:rFonts w:ascii="Times New Roman" w:hAnsi="Times New Roman" w:cs="Times New Roman"/>
          <w:b/>
          <w:color w:val="000000" w:themeColor="text1"/>
        </w:rPr>
        <w:t>PEMPAL PLENARY MEETING OF BCOP</w:t>
      </w:r>
      <w:r w:rsidR="00E35D0B" w:rsidRPr="00AF2FBB">
        <w:rPr>
          <w:rFonts w:ascii="Times New Roman" w:hAnsi="Times New Roman" w:cs="Times New Roman"/>
          <w:b/>
          <w:color w:val="000000" w:themeColor="text1"/>
        </w:rPr>
        <w:t xml:space="preserve">: </w:t>
      </w:r>
      <w:r w:rsidRPr="00AF2FBB">
        <w:rPr>
          <w:rFonts w:ascii="Times New Roman" w:hAnsi="Times New Roman" w:cs="Times New Roman"/>
          <w:b/>
          <w:color w:val="000000" w:themeColor="text1"/>
        </w:rPr>
        <w:t>TOOLS FOR FISCAL MANAGEMENT</w:t>
      </w:r>
    </w:p>
    <w:p w14:paraId="116C2CC4" w14:textId="1005DB90" w:rsidR="00224788" w:rsidRPr="00AF2FBB" w:rsidRDefault="00224788" w:rsidP="001978F0">
      <w:pPr>
        <w:jc w:val="center"/>
        <w:rPr>
          <w:rFonts w:ascii="Times New Roman" w:eastAsia="Times New Roman" w:hAnsi="Times New Roman" w:cs="Times New Roman"/>
          <w:b/>
        </w:rPr>
      </w:pPr>
      <w:r w:rsidRPr="00AF2FBB">
        <w:rPr>
          <w:rFonts w:ascii="Times New Roman" w:eastAsia="Times New Roman" w:hAnsi="Times New Roman" w:cs="Times New Roman"/>
          <w:b/>
        </w:rPr>
        <w:t>APRIL 12-14, 2017</w:t>
      </w:r>
      <w:r w:rsidR="001978F0" w:rsidRPr="00AF2FBB">
        <w:rPr>
          <w:rFonts w:ascii="Times New Roman" w:eastAsia="Times New Roman" w:hAnsi="Times New Roman" w:cs="Times New Roman"/>
          <w:b/>
        </w:rPr>
        <w:t xml:space="preserve">, </w:t>
      </w:r>
      <w:r w:rsidRPr="00AF2FBB">
        <w:rPr>
          <w:rFonts w:ascii="Times New Roman" w:eastAsia="Times New Roman" w:hAnsi="Times New Roman" w:cs="Times New Roman"/>
          <w:b/>
        </w:rPr>
        <w:t>BISHKEK, KYRGYZ REPUBLIC</w:t>
      </w:r>
    </w:p>
    <w:p w14:paraId="18FE5E6F" w14:textId="77777777" w:rsidR="00224788" w:rsidRPr="00AF2FBB" w:rsidRDefault="00224788" w:rsidP="001978F0">
      <w:pPr>
        <w:rPr>
          <w:rFonts w:ascii="Times New Roman" w:hAnsi="Times New Roman" w:cs="Times New Roman"/>
          <w:b/>
          <w:u w:val="single"/>
        </w:rPr>
      </w:pPr>
      <w:r w:rsidRPr="00AF2FBB">
        <w:rPr>
          <w:rFonts w:ascii="Times New Roman" w:hAnsi="Times New Roman" w:cs="Times New Roman"/>
          <w:b/>
          <w:u w:val="single"/>
        </w:rPr>
        <w:t>Objectives</w:t>
      </w:r>
    </w:p>
    <w:p w14:paraId="71798996"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The key objectives of the meeting</w:t>
      </w:r>
      <w:r w:rsidRPr="00AF2FBB">
        <w:rPr>
          <w:rFonts w:ascii="Times New Roman" w:hAnsi="Times New Roman" w:cs="Times New Roman"/>
        </w:rPr>
        <w:t xml:space="preserve"> on ‘</w:t>
      </w:r>
      <w:r w:rsidRPr="00AF2FBB">
        <w:rPr>
          <w:rFonts w:ascii="Times New Roman" w:hAnsi="Times New Roman" w:cs="Times New Roman"/>
          <w:i/>
        </w:rPr>
        <w:t>tools for fiscal management</w:t>
      </w:r>
      <w:r w:rsidRPr="00AF2FBB">
        <w:rPr>
          <w:rFonts w:ascii="Times New Roman" w:hAnsi="Times New Roman" w:cs="Times New Roman"/>
        </w:rPr>
        <w:t>’ are to:</w:t>
      </w:r>
    </w:p>
    <w:p w14:paraId="5EA02159"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 xml:space="preserve">Share PEMPAL and international good practice in the use of fiscal management tools </w:t>
      </w:r>
      <w:r w:rsidRPr="00AF2FBB">
        <w:rPr>
          <w:rFonts w:ascii="Times New Roman" w:hAnsi="Times New Roman" w:cs="Times New Roman"/>
        </w:rPr>
        <w:t>with a focus on fiscal risks management; program and performance budgeting; and budget literacy and transparency.</w:t>
      </w:r>
    </w:p>
    <w:p w14:paraId="402C35DD"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Provide the opportunity for BCOP member countries to exchange experiences</w:t>
      </w:r>
      <w:r w:rsidRPr="00AF2FBB">
        <w:rPr>
          <w:rFonts w:ascii="Times New Roman" w:hAnsi="Times New Roman" w:cs="Times New Roman"/>
        </w:rPr>
        <w:t xml:space="preserve"> and discuss possible approaches and options to using some of these tools in the context of discussion groups and questions to speakers. </w:t>
      </w:r>
    </w:p>
    <w:p w14:paraId="7B1B33A7"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 xml:space="preserve">Other sub-objectives include to provide an update to members on the work of PEMPAL and BCOP since the last plenary meeting; and to report back on feedback on priorities collected from members in the pre-meeting survey to inform the development of the BCOP Action Plan 2017-18, and collection of baseline data on BCOP’s impact for the PEMPAL Strategy 2017-22.  </w:t>
      </w:r>
    </w:p>
    <w:p w14:paraId="642CD50E" w14:textId="7D488016" w:rsidR="00224788" w:rsidRPr="00AF2FBB" w:rsidRDefault="00224788" w:rsidP="001978F0">
      <w:pPr>
        <w:rPr>
          <w:rFonts w:ascii="Times New Roman" w:hAnsi="Times New Roman" w:cs="Times New Roman"/>
          <w:b/>
          <w:u w:val="single"/>
        </w:rPr>
      </w:pPr>
      <w:r w:rsidRPr="00AF2FBB">
        <w:rPr>
          <w:rFonts w:ascii="Times New Roman" w:hAnsi="Times New Roman" w:cs="Times New Roman"/>
          <w:b/>
          <w:u w:val="single"/>
        </w:rPr>
        <w:t xml:space="preserve">Day Zero, </w:t>
      </w:r>
      <w:proofErr w:type="gramStart"/>
      <w:r w:rsidRPr="00AF2FBB">
        <w:rPr>
          <w:rFonts w:ascii="Times New Roman" w:hAnsi="Times New Roman" w:cs="Times New Roman"/>
          <w:b/>
          <w:u w:val="single"/>
        </w:rPr>
        <w:t>Tuesday  11</w:t>
      </w:r>
      <w:proofErr w:type="gramEnd"/>
      <w:r w:rsidRPr="00AF2FBB">
        <w:rPr>
          <w:rFonts w:ascii="Times New Roman" w:hAnsi="Times New Roman" w:cs="Times New Roman"/>
          <w:b/>
          <w:u w:val="single"/>
        </w:rPr>
        <w:t xml:space="preserve"> April</w:t>
      </w:r>
    </w:p>
    <w:p w14:paraId="53F2D1C7" w14:textId="3D72A5FB" w:rsidR="00224788" w:rsidRPr="00AF2FBB" w:rsidRDefault="00224788" w:rsidP="001978F0">
      <w:pPr>
        <w:rPr>
          <w:rFonts w:ascii="Times New Roman" w:eastAsia="PMingLiU" w:hAnsi="Times New Roman" w:cs="Times New Roman"/>
        </w:rPr>
      </w:pPr>
      <w:r w:rsidRPr="00AF2FBB">
        <w:rPr>
          <w:rFonts w:ascii="Times New Roman" w:eastAsia="PMingLiU" w:hAnsi="Times New Roman" w:cs="Times New Roman"/>
        </w:rPr>
        <w:t>Arrivals BCOP Execut</w:t>
      </w:r>
      <w:r w:rsidR="009B445F" w:rsidRPr="00AF2FBB">
        <w:rPr>
          <w:rFonts w:ascii="Times New Roman" w:eastAsia="PMingLiU" w:hAnsi="Times New Roman" w:cs="Times New Roman"/>
        </w:rPr>
        <w:t>ive Committee and Resource Team</w:t>
      </w:r>
    </w:p>
    <w:p w14:paraId="256693AA" w14:textId="77777777" w:rsidR="00224788" w:rsidRPr="00AF2FBB" w:rsidRDefault="00224788" w:rsidP="001978F0">
      <w:pPr>
        <w:rPr>
          <w:rFonts w:ascii="Times New Roman" w:eastAsia="PMingLiU" w:hAnsi="Times New Roman" w:cs="Times New Roman"/>
        </w:rPr>
      </w:pPr>
      <w:r w:rsidRPr="00AF2FBB">
        <w:rPr>
          <w:rFonts w:ascii="Times New Roman" w:eastAsia="PMingLiU" w:hAnsi="Times New Roman" w:cs="Times New Roman"/>
        </w:rPr>
        <w:t>12.30-14.00</w:t>
      </w:r>
      <w:r w:rsidRPr="00AF2FBB">
        <w:rPr>
          <w:rFonts w:ascii="Times New Roman" w:eastAsia="PMingLiU" w:hAnsi="Times New Roman" w:cs="Times New Roman"/>
        </w:rPr>
        <w:tab/>
      </w:r>
      <w:r w:rsidRPr="00AF2FBB">
        <w:rPr>
          <w:rFonts w:ascii="Times New Roman" w:eastAsia="PMingLiU" w:hAnsi="Times New Roman" w:cs="Times New Roman"/>
          <w:b/>
        </w:rPr>
        <w:t xml:space="preserve">Lunch in Hotel </w:t>
      </w:r>
    </w:p>
    <w:p w14:paraId="6B3BA876" w14:textId="77777777" w:rsidR="00224788" w:rsidRPr="00AF2FBB" w:rsidRDefault="00224788" w:rsidP="001978F0">
      <w:pPr>
        <w:rPr>
          <w:rFonts w:ascii="Times New Roman" w:hAnsi="Times New Roman" w:cs="Times New Roman"/>
          <w:b/>
        </w:rPr>
      </w:pPr>
      <w:r w:rsidRPr="00AF2FBB">
        <w:rPr>
          <w:rFonts w:ascii="Times New Roman" w:hAnsi="Times New Roman" w:cs="Times New Roman"/>
        </w:rPr>
        <w:t xml:space="preserve">16.00      </w:t>
      </w:r>
      <w:r w:rsidRPr="00AF2FBB">
        <w:rPr>
          <w:rFonts w:ascii="Times New Roman" w:hAnsi="Times New Roman" w:cs="Times New Roman"/>
        </w:rPr>
        <w:tab/>
      </w:r>
      <w:r w:rsidRPr="00AF2FBB">
        <w:rPr>
          <w:rFonts w:ascii="Times New Roman" w:hAnsi="Times New Roman" w:cs="Times New Roman"/>
          <w:b/>
        </w:rPr>
        <w:t>Meeting of</w:t>
      </w:r>
      <w:r w:rsidRPr="00AF2FBB">
        <w:rPr>
          <w:rFonts w:ascii="Times New Roman" w:hAnsi="Times New Roman" w:cs="Times New Roman"/>
        </w:rPr>
        <w:t xml:space="preserve"> </w:t>
      </w:r>
      <w:r w:rsidRPr="00AF2FBB">
        <w:rPr>
          <w:rFonts w:ascii="Times New Roman" w:hAnsi="Times New Roman" w:cs="Times New Roman"/>
          <w:b/>
        </w:rPr>
        <w:t>BCOP Executive Committee</w:t>
      </w:r>
    </w:p>
    <w:p w14:paraId="6ABAB08C"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 xml:space="preserve">18.00      </w:t>
      </w:r>
      <w:r w:rsidRPr="00AF2FBB">
        <w:rPr>
          <w:rFonts w:ascii="Times New Roman" w:hAnsi="Times New Roman" w:cs="Times New Roman"/>
        </w:rPr>
        <w:tab/>
      </w:r>
      <w:r w:rsidRPr="00AF2FBB">
        <w:rPr>
          <w:rFonts w:ascii="Times New Roman" w:hAnsi="Times New Roman" w:cs="Times New Roman"/>
          <w:b/>
        </w:rPr>
        <w:t>Meeting of technical</w:t>
      </w:r>
      <w:r w:rsidRPr="00AF2FBB">
        <w:rPr>
          <w:rFonts w:ascii="Times New Roman" w:hAnsi="Times New Roman" w:cs="Times New Roman"/>
        </w:rPr>
        <w:t xml:space="preserve"> </w:t>
      </w:r>
      <w:r w:rsidRPr="00AF2FBB">
        <w:rPr>
          <w:rFonts w:ascii="Times New Roman" w:hAnsi="Times New Roman" w:cs="Times New Roman"/>
          <w:b/>
        </w:rPr>
        <w:t>Resource Team</w:t>
      </w:r>
      <w:r w:rsidRPr="00AF2FBB">
        <w:rPr>
          <w:rFonts w:ascii="Times New Roman" w:hAnsi="Times New Roman" w:cs="Times New Roman"/>
        </w:rPr>
        <w:t xml:space="preserve"> </w:t>
      </w:r>
    </w:p>
    <w:p w14:paraId="72169784" w14:textId="725665D9" w:rsidR="00224788" w:rsidRPr="00AF2FBB" w:rsidRDefault="00224788" w:rsidP="001978F0">
      <w:pPr>
        <w:rPr>
          <w:rFonts w:ascii="Times New Roman" w:hAnsi="Times New Roman" w:cs="Times New Roman"/>
          <w:b/>
        </w:rPr>
      </w:pPr>
      <w:r w:rsidRPr="00AF2FBB">
        <w:rPr>
          <w:rFonts w:ascii="Times New Roman" w:hAnsi="Times New Roman" w:cs="Times New Roman"/>
        </w:rPr>
        <w:t>19.00</w:t>
      </w:r>
      <w:r w:rsidRPr="00AF2FBB">
        <w:rPr>
          <w:rFonts w:ascii="Times New Roman" w:hAnsi="Times New Roman" w:cs="Times New Roman"/>
        </w:rPr>
        <w:tab/>
      </w:r>
      <w:r w:rsidRPr="00AF2FBB">
        <w:rPr>
          <w:rFonts w:ascii="Times New Roman" w:hAnsi="Times New Roman" w:cs="Times New Roman"/>
        </w:rPr>
        <w:tab/>
      </w:r>
      <w:r w:rsidRPr="00AF2FBB">
        <w:rPr>
          <w:rFonts w:ascii="Times New Roman" w:hAnsi="Times New Roman" w:cs="Times New Roman"/>
          <w:b/>
        </w:rPr>
        <w:t xml:space="preserve">Dinner for BCOP Executive Committee hosted by </w:t>
      </w:r>
      <w:proofErr w:type="spellStart"/>
      <w:r w:rsidRPr="00AF2FBB">
        <w:rPr>
          <w:rFonts w:ascii="Times New Roman" w:hAnsi="Times New Roman" w:cs="Times New Roman"/>
          <w:b/>
        </w:rPr>
        <w:t>MoF</w:t>
      </w:r>
      <w:proofErr w:type="spellEnd"/>
      <w:r w:rsidRPr="00AF2FBB">
        <w:rPr>
          <w:rFonts w:ascii="Times New Roman" w:hAnsi="Times New Roman" w:cs="Times New Roman"/>
          <w:b/>
        </w:rPr>
        <w:t xml:space="preserve"> Kyrgyz Republic</w:t>
      </w:r>
    </w:p>
    <w:p w14:paraId="67BF9D4F" w14:textId="77777777" w:rsidR="00224788" w:rsidRPr="00AF2FBB" w:rsidRDefault="00224788" w:rsidP="001978F0">
      <w:pPr>
        <w:rPr>
          <w:rFonts w:ascii="Times New Roman" w:hAnsi="Times New Roman" w:cs="Times New Roman"/>
          <w:b/>
          <w:u w:val="single"/>
        </w:rPr>
      </w:pPr>
      <w:r w:rsidRPr="00AF2FBB">
        <w:rPr>
          <w:rFonts w:ascii="Times New Roman" w:hAnsi="Times New Roman" w:cs="Times New Roman"/>
          <w:b/>
          <w:u w:val="single"/>
        </w:rPr>
        <w:t xml:space="preserve">Day One –Wednesday 12 </w:t>
      </w:r>
      <w:proofErr w:type="gramStart"/>
      <w:r w:rsidRPr="00AF2FBB">
        <w:rPr>
          <w:rFonts w:ascii="Times New Roman" w:hAnsi="Times New Roman" w:cs="Times New Roman"/>
          <w:b/>
          <w:u w:val="single"/>
        </w:rPr>
        <w:t>April  -</w:t>
      </w:r>
      <w:proofErr w:type="gramEnd"/>
      <w:r w:rsidRPr="00AF2FBB">
        <w:rPr>
          <w:rFonts w:ascii="Times New Roman" w:hAnsi="Times New Roman" w:cs="Times New Roman"/>
          <w:b/>
          <w:u w:val="single"/>
        </w:rPr>
        <w:t xml:space="preserve"> Fiscal Risk Management</w:t>
      </w:r>
    </w:p>
    <w:p w14:paraId="3D02D15E"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 xml:space="preserve">Moderators:  </w:t>
      </w:r>
      <w:proofErr w:type="spellStart"/>
      <w:r w:rsidRPr="00AF2FBB">
        <w:rPr>
          <w:rFonts w:ascii="Times New Roman" w:hAnsi="Times New Roman" w:cs="Times New Roman"/>
        </w:rPr>
        <w:t>Kanat</w:t>
      </w:r>
      <w:proofErr w:type="spellEnd"/>
      <w:r w:rsidRPr="00AF2FBB">
        <w:rPr>
          <w:rFonts w:ascii="Times New Roman" w:hAnsi="Times New Roman" w:cs="Times New Roman"/>
        </w:rPr>
        <w:t xml:space="preserve"> </w:t>
      </w:r>
      <w:proofErr w:type="spellStart"/>
      <w:r w:rsidRPr="00AF2FBB">
        <w:rPr>
          <w:rFonts w:ascii="Times New Roman" w:hAnsi="Times New Roman" w:cs="Times New Roman"/>
        </w:rPr>
        <w:t>Asangulov</w:t>
      </w:r>
      <w:proofErr w:type="spellEnd"/>
      <w:r w:rsidRPr="00AF2FBB">
        <w:rPr>
          <w:rFonts w:ascii="Times New Roman" w:hAnsi="Times New Roman" w:cs="Times New Roman"/>
        </w:rPr>
        <w:t xml:space="preserve"> (BCOP Executive Committee, Kyrgyz Republic Ministry of Finance), Maya </w:t>
      </w:r>
      <w:proofErr w:type="spellStart"/>
      <w:r w:rsidRPr="00AF2FBB">
        <w:rPr>
          <w:rFonts w:ascii="Times New Roman" w:hAnsi="Times New Roman" w:cs="Times New Roman"/>
        </w:rPr>
        <w:t>Gusarova</w:t>
      </w:r>
      <w:proofErr w:type="spellEnd"/>
      <w:r w:rsidRPr="00AF2FBB">
        <w:rPr>
          <w:rFonts w:ascii="Times New Roman" w:hAnsi="Times New Roman" w:cs="Times New Roman"/>
        </w:rPr>
        <w:t xml:space="preserve"> (Lead Coordinator of BCOP Resource Team, Senior Public Sector Specialist, World Bank)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303"/>
      </w:tblGrid>
      <w:tr w:rsidR="00224788" w:rsidRPr="00AF2FBB" w14:paraId="25B84BC7" w14:textId="77777777" w:rsidTr="008D5A56">
        <w:trPr>
          <w:trHeight w:val="436"/>
        </w:trPr>
        <w:tc>
          <w:tcPr>
            <w:tcW w:w="1507" w:type="dxa"/>
            <w:shd w:val="clear" w:color="auto" w:fill="D0CECE"/>
          </w:tcPr>
          <w:p w14:paraId="3026CBAE"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Time</w:t>
            </w:r>
          </w:p>
        </w:tc>
        <w:tc>
          <w:tcPr>
            <w:tcW w:w="8303" w:type="dxa"/>
            <w:shd w:val="clear" w:color="auto" w:fill="D0CECE"/>
          </w:tcPr>
          <w:p w14:paraId="5B60A574"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Activity</w:t>
            </w:r>
          </w:p>
        </w:tc>
      </w:tr>
      <w:tr w:rsidR="00224788" w:rsidRPr="00AF2FBB" w14:paraId="184FF7D8" w14:textId="77777777" w:rsidTr="008D5A56">
        <w:trPr>
          <w:trHeight w:val="355"/>
        </w:trPr>
        <w:tc>
          <w:tcPr>
            <w:tcW w:w="1507" w:type="dxa"/>
            <w:shd w:val="clear" w:color="auto" w:fill="auto"/>
          </w:tcPr>
          <w:p w14:paraId="2A3FD5B4" w14:textId="77777777" w:rsidR="00224788" w:rsidRPr="00AF2FBB" w:rsidRDefault="00224788" w:rsidP="001978F0">
            <w:pPr>
              <w:rPr>
                <w:rFonts w:ascii="Times New Roman" w:hAnsi="Times New Roman" w:cs="Times New Roman"/>
              </w:rPr>
            </w:pPr>
          </w:p>
        </w:tc>
        <w:tc>
          <w:tcPr>
            <w:tcW w:w="8303" w:type="dxa"/>
            <w:shd w:val="clear" w:color="auto" w:fill="auto"/>
          </w:tcPr>
          <w:p w14:paraId="6DF62E02" w14:textId="77777777" w:rsidR="00224788" w:rsidRPr="00AF2FBB" w:rsidRDefault="00224788" w:rsidP="001978F0">
            <w:pPr>
              <w:rPr>
                <w:rFonts w:ascii="Times New Roman" w:hAnsi="Times New Roman" w:cs="Times New Roman"/>
                <w:b/>
              </w:rPr>
            </w:pPr>
            <w:r w:rsidRPr="00AF2FBB">
              <w:rPr>
                <w:rFonts w:ascii="Times New Roman" w:hAnsi="Times New Roman" w:cs="Times New Roman"/>
                <w:b/>
              </w:rPr>
              <w:t>Arrivals BCOP members</w:t>
            </w:r>
          </w:p>
        </w:tc>
      </w:tr>
      <w:tr w:rsidR="00224788" w:rsidRPr="00AF2FBB" w14:paraId="6A594621" w14:textId="77777777" w:rsidTr="008D5A56">
        <w:trPr>
          <w:trHeight w:val="355"/>
        </w:trPr>
        <w:tc>
          <w:tcPr>
            <w:tcW w:w="1507" w:type="dxa"/>
            <w:shd w:val="clear" w:color="auto" w:fill="auto"/>
          </w:tcPr>
          <w:p w14:paraId="4EE3C959"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12.00-13.00</w:t>
            </w:r>
          </w:p>
        </w:tc>
        <w:tc>
          <w:tcPr>
            <w:tcW w:w="8303" w:type="dxa"/>
            <w:shd w:val="clear" w:color="auto" w:fill="auto"/>
          </w:tcPr>
          <w:p w14:paraId="13B037CC" w14:textId="77777777" w:rsidR="00224788" w:rsidRPr="00AF2FBB" w:rsidRDefault="00224788" w:rsidP="001978F0">
            <w:pPr>
              <w:rPr>
                <w:rFonts w:ascii="Times New Roman" w:hAnsi="Times New Roman" w:cs="Times New Roman"/>
                <w:b/>
              </w:rPr>
            </w:pPr>
            <w:r w:rsidRPr="00AF2FBB">
              <w:rPr>
                <w:rFonts w:ascii="Times New Roman" w:hAnsi="Times New Roman" w:cs="Times New Roman"/>
                <w:b/>
              </w:rPr>
              <w:t xml:space="preserve">Lunch </w:t>
            </w:r>
          </w:p>
        </w:tc>
      </w:tr>
      <w:tr w:rsidR="00224788" w:rsidRPr="00AF2FBB" w14:paraId="5C11DD9C" w14:textId="77777777" w:rsidTr="008D5A56">
        <w:trPr>
          <w:trHeight w:val="355"/>
        </w:trPr>
        <w:tc>
          <w:tcPr>
            <w:tcW w:w="1507" w:type="dxa"/>
            <w:shd w:val="clear" w:color="auto" w:fill="auto"/>
          </w:tcPr>
          <w:p w14:paraId="7DE44297"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13.00-13.30</w:t>
            </w:r>
          </w:p>
        </w:tc>
        <w:tc>
          <w:tcPr>
            <w:tcW w:w="8303" w:type="dxa"/>
            <w:shd w:val="clear" w:color="auto" w:fill="auto"/>
          </w:tcPr>
          <w:p w14:paraId="38DB9C8F" w14:textId="77777777" w:rsidR="00224788" w:rsidRPr="00AF2FBB" w:rsidRDefault="00224788" w:rsidP="001978F0">
            <w:pPr>
              <w:rPr>
                <w:rFonts w:ascii="Times New Roman" w:hAnsi="Times New Roman" w:cs="Times New Roman"/>
                <w:b/>
              </w:rPr>
            </w:pPr>
            <w:r w:rsidRPr="00AF2FBB">
              <w:rPr>
                <w:rFonts w:ascii="Times New Roman" w:hAnsi="Times New Roman" w:cs="Times New Roman"/>
                <w:b/>
              </w:rPr>
              <w:t>Registrations</w:t>
            </w:r>
          </w:p>
        </w:tc>
      </w:tr>
      <w:tr w:rsidR="00224788" w:rsidRPr="00AF2FBB" w14:paraId="06D7D24F" w14:textId="77777777" w:rsidTr="008D5A56">
        <w:trPr>
          <w:trHeight w:val="395"/>
        </w:trPr>
        <w:tc>
          <w:tcPr>
            <w:tcW w:w="1507" w:type="dxa"/>
            <w:shd w:val="clear" w:color="auto" w:fill="auto"/>
          </w:tcPr>
          <w:p w14:paraId="346F8456"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13.30-14.15</w:t>
            </w:r>
          </w:p>
        </w:tc>
        <w:tc>
          <w:tcPr>
            <w:tcW w:w="8303" w:type="dxa"/>
            <w:shd w:val="clear" w:color="auto" w:fill="auto"/>
          </w:tcPr>
          <w:p w14:paraId="3534A8D7" w14:textId="77777777" w:rsidR="00224788" w:rsidRPr="00AF2FBB" w:rsidRDefault="00224788" w:rsidP="001978F0">
            <w:pPr>
              <w:spacing w:line="240" w:lineRule="auto"/>
              <w:rPr>
                <w:rFonts w:ascii="Times New Roman" w:hAnsi="Times New Roman" w:cs="Times New Roman"/>
              </w:rPr>
            </w:pPr>
            <w:r w:rsidRPr="00AF2FBB">
              <w:rPr>
                <w:rFonts w:ascii="Times New Roman" w:hAnsi="Times New Roman" w:cs="Times New Roman"/>
                <w:b/>
              </w:rPr>
              <w:t xml:space="preserve">Welcome </w:t>
            </w:r>
            <w:r w:rsidRPr="00AF2FBB">
              <w:rPr>
                <w:rFonts w:ascii="Times New Roman" w:hAnsi="Times New Roman" w:cs="Times New Roman"/>
              </w:rPr>
              <w:t>and opening:</w:t>
            </w:r>
          </w:p>
          <w:p w14:paraId="403E1287" w14:textId="77777777" w:rsidR="00224788" w:rsidRPr="00AF2FBB" w:rsidRDefault="00224788" w:rsidP="001978F0">
            <w:pPr>
              <w:spacing w:line="240" w:lineRule="auto"/>
              <w:rPr>
                <w:rFonts w:ascii="Times New Roman" w:hAnsi="Times New Roman" w:cs="Times New Roman"/>
              </w:rPr>
            </w:pPr>
            <w:proofErr w:type="spellStart"/>
            <w:r w:rsidRPr="00AF2FBB">
              <w:rPr>
                <w:rFonts w:ascii="Times New Roman" w:hAnsi="Times New Roman" w:cs="Times New Roman"/>
              </w:rPr>
              <w:t>Adylbek</w:t>
            </w:r>
            <w:proofErr w:type="spellEnd"/>
            <w:r w:rsidRPr="00AF2FBB">
              <w:rPr>
                <w:rFonts w:ascii="Times New Roman" w:hAnsi="Times New Roman" w:cs="Times New Roman"/>
              </w:rPr>
              <w:t xml:space="preserve"> </w:t>
            </w:r>
            <w:proofErr w:type="spellStart"/>
            <w:r w:rsidRPr="00AF2FBB">
              <w:rPr>
                <w:rFonts w:ascii="Times New Roman" w:hAnsi="Times New Roman" w:cs="Times New Roman"/>
              </w:rPr>
              <w:t>Aleshowich</w:t>
            </w:r>
            <w:proofErr w:type="spellEnd"/>
            <w:r w:rsidRPr="00AF2FBB">
              <w:rPr>
                <w:rFonts w:ascii="Times New Roman" w:hAnsi="Times New Roman" w:cs="Times New Roman"/>
              </w:rPr>
              <w:t xml:space="preserve"> </w:t>
            </w:r>
            <w:proofErr w:type="spellStart"/>
            <w:r w:rsidRPr="00AF2FBB">
              <w:rPr>
                <w:rFonts w:ascii="Times New Roman" w:hAnsi="Times New Roman" w:cs="Times New Roman"/>
              </w:rPr>
              <w:t>Kasymaliev</w:t>
            </w:r>
            <w:proofErr w:type="spellEnd"/>
            <w:r w:rsidRPr="00AF2FBB">
              <w:rPr>
                <w:rFonts w:ascii="Times New Roman" w:hAnsi="Times New Roman" w:cs="Times New Roman"/>
              </w:rPr>
              <w:t xml:space="preserve">, Minister of Finance of Kyrgyz Republic </w:t>
            </w:r>
          </w:p>
          <w:p w14:paraId="28599764" w14:textId="77777777" w:rsidR="00224788" w:rsidRPr="00AF2FBB" w:rsidRDefault="00224788" w:rsidP="001978F0">
            <w:pPr>
              <w:spacing w:line="240" w:lineRule="auto"/>
              <w:rPr>
                <w:rFonts w:ascii="Times New Roman" w:hAnsi="Times New Roman" w:cs="Times New Roman"/>
              </w:rPr>
            </w:pPr>
            <w:r w:rsidRPr="00AF2FBB">
              <w:rPr>
                <w:rFonts w:ascii="Times New Roman" w:hAnsi="Times New Roman" w:cs="Times New Roman"/>
              </w:rPr>
              <w:t xml:space="preserve">Jean-Michel </w:t>
            </w:r>
            <w:proofErr w:type="spellStart"/>
            <w:r w:rsidRPr="00AF2FBB">
              <w:rPr>
                <w:rFonts w:ascii="Times New Roman" w:hAnsi="Times New Roman" w:cs="Times New Roman"/>
              </w:rPr>
              <w:t>Happi</w:t>
            </w:r>
            <w:proofErr w:type="spellEnd"/>
            <w:r w:rsidRPr="00AF2FBB">
              <w:rPr>
                <w:rFonts w:ascii="Times New Roman" w:hAnsi="Times New Roman" w:cs="Times New Roman"/>
              </w:rPr>
              <w:t xml:space="preserve">, Country Manager, World Bank Kyrgyz Republic Office </w:t>
            </w:r>
          </w:p>
          <w:p w14:paraId="1011A2B6" w14:textId="77777777" w:rsidR="00224788" w:rsidRPr="00AF2FBB" w:rsidRDefault="00224788" w:rsidP="001978F0">
            <w:pPr>
              <w:spacing w:line="240" w:lineRule="auto"/>
              <w:rPr>
                <w:rFonts w:ascii="Times New Roman" w:hAnsi="Times New Roman" w:cs="Times New Roman"/>
              </w:rPr>
            </w:pPr>
            <w:r w:rsidRPr="00AF2FBB">
              <w:rPr>
                <w:rFonts w:ascii="Times New Roman" w:hAnsi="Times New Roman" w:cs="Times New Roman"/>
              </w:rPr>
              <w:lastRenderedPageBreak/>
              <w:t xml:space="preserve">Introductions and welcome by the BCOP Executive Committee </w:t>
            </w:r>
          </w:p>
          <w:p w14:paraId="0F9BC942" w14:textId="77777777" w:rsidR="00224788" w:rsidRPr="00AF2FBB" w:rsidRDefault="00224788" w:rsidP="001978F0">
            <w:pPr>
              <w:spacing w:line="240" w:lineRule="auto"/>
              <w:rPr>
                <w:rFonts w:ascii="Times New Roman" w:hAnsi="Times New Roman" w:cs="Times New Roman"/>
              </w:rPr>
            </w:pPr>
            <w:r w:rsidRPr="00AF2FBB">
              <w:rPr>
                <w:rFonts w:ascii="Times New Roman" w:hAnsi="Times New Roman" w:cs="Times New Roman"/>
              </w:rPr>
              <w:t>Introductions of World Bank team, speakers and external experts</w:t>
            </w:r>
          </w:p>
          <w:p w14:paraId="668491BC" w14:textId="77777777" w:rsidR="00224788" w:rsidRPr="00AF2FBB" w:rsidRDefault="00224788" w:rsidP="001978F0">
            <w:pPr>
              <w:spacing w:line="240" w:lineRule="auto"/>
              <w:rPr>
                <w:rFonts w:ascii="Times New Roman" w:hAnsi="Times New Roman" w:cs="Times New Roman"/>
              </w:rPr>
            </w:pPr>
            <w:r w:rsidRPr="00AF2FBB">
              <w:rPr>
                <w:rFonts w:ascii="Times New Roman" w:hAnsi="Times New Roman" w:cs="Times New Roman"/>
              </w:rPr>
              <w:t>Table introductions (10-15 minutes) including introductions of any newcomers</w:t>
            </w:r>
          </w:p>
        </w:tc>
      </w:tr>
      <w:tr w:rsidR="00224788" w:rsidRPr="00AF2FBB" w14:paraId="02BE9CC7" w14:textId="77777777" w:rsidTr="008D5A56">
        <w:trPr>
          <w:trHeight w:val="395"/>
        </w:trPr>
        <w:tc>
          <w:tcPr>
            <w:tcW w:w="1507" w:type="dxa"/>
            <w:shd w:val="clear" w:color="auto" w:fill="auto"/>
          </w:tcPr>
          <w:p w14:paraId="20ABE197"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lastRenderedPageBreak/>
              <w:t>14.15-14.30</w:t>
            </w:r>
          </w:p>
        </w:tc>
        <w:tc>
          <w:tcPr>
            <w:tcW w:w="8303" w:type="dxa"/>
            <w:shd w:val="clear" w:color="auto" w:fill="auto"/>
          </w:tcPr>
          <w:p w14:paraId="7CFA1CDE" w14:textId="77777777" w:rsidR="00224788" w:rsidRPr="00AF2FBB" w:rsidRDefault="00224788" w:rsidP="001978F0">
            <w:pPr>
              <w:rPr>
                <w:rFonts w:ascii="Times New Roman" w:hAnsi="Times New Roman" w:cs="Times New Roman"/>
                <w:b/>
              </w:rPr>
            </w:pPr>
            <w:r w:rsidRPr="00AF2FBB">
              <w:rPr>
                <w:rFonts w:ascii="Times New Roman" w:hAnsi="Times New Roman" w:cs="Times New Roman"/>
                <w:b/>
              </w:rPr>
              <w:t xml:space="preserve">Presentation 1: BCOP Executive Committee - </w:t>
            </w:r>
            <w:r w:rsidRPr="00AF2FBB">
              <w:rPr>
                <w:rFonts w:ascii="Times New Roman" w:hAnsi="Times New Roman" w:cs="Times New Roman"/>
                <w:b/>
                <w:u w:val="single"/>
              </w:rPr>
              <w:t>Update on BCOP activities</w:t>
            </w:r>
            <w:r w:rsidRPr="00AF2FBB">
              <w:rPr>
                <w:rFonts w:ascii="Times New Roman" w:hAnsi="Times New Roman" w:cs="Times New Roman"/>
                <w:b/>
              </w:rPr>
              <w:t xml:space="preserve"> including overview of new PEMPAL Strategy 2017-22, Success Story Booklet, and development of BCOP Action Plan 2017-18 </w:t>
            </w:r>
          </w:p>
          <w:p w14:paraId="223267A3" w14:textId="77777777" w:rsidR="00224788" w:rsidRPr="00AF2FBB" w:rsidRDefault="00224788" w:rsidP="001978F0">
            <w:pPr>
              <w:rPr>
                <w:rFonts w:ascii="Times New Roman" w:hAnsi="Times New Roman" w:cs="Times New Roman"/>
                <w:b/>
              </w:rPr>
            </w:pPr>
            <w:proofErr w:type="spellStart"/>
            <w:r w:rsidRPr="00AF2FBB">
              <w:rPr>
                <w:rFonts w:ascii="Times New Roman" w:eastAsia="PMingLiU" w:hAnsi="Times New Roman" w:cs="Times New Roman"/>
              </w:rPr>
              <w:t>Kanat</w:t>
            </w:r>
            <w:proofErr w:type="spellEnd"/>
            <w:r w:rsidRPr="00AF2FBB">
              <w:rPr>
                <w:rFonts w:ascii="Times New Roman" w:eastAsia="PMingLiU" w:hAnsi="Times New Roman" w:cs="Times New Roman"/>
              </w:rPr>
              <w:t xml:space="preserve"> </w:t>
            </w:r>
            <w:proofErr w:type="spellStart"/>
            <w:r w:rsidRPr="00AF2FBB">
              <w:rPr>
                <w:rFonts w:ascii="Times New Roman" w:eastAsia="PMingLiU" w:hAnsi="Times New Roman" w:cs="Times New Roman"/>
              </w:rPr>
              <w:t>Asangulov</w:t>
            </w:r>
            <w:proofErr w:type="spellEnd"/>
            <w:r w:rsidRPr="00AF2FBB">
              <w:rPr>
                <w:rFonts w:ascii="Times New Roman" w:eastAsia="PMingLiU" w:hAnsi="Times New Roman" w:cs="Times New Roman"/>
              </w:rPr>
              <w:t>, BCOP Executive Committee, Head of Budget Policy Department, Kyrgyz Republic, Ministry of Finance</w:t>
            </w:r>
          </w:p>
        </w:tc>
      </w:tr>
      <w:tr w:rsidR="00224788" w:rsidRPr="00AF2FBB" w14:paraId="1FE2C34B" w14:textId="77777777" w:rsidTr="008D5A56">
        <w:trPr>
          <w:trHeight w:val="557"/>
        </w:trPr>
        <w:tc>
          <w:tcPr>
            <w:tcW w:w="1507" w:type="dxa"/>
            <w:shd w:val="clear" w:color="auto" w:fill="auto"/>
          </w:tcPr>
          <w:p w14:paraId="6591397C"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14.30-15.00</w:t>
            </w:r>
          </w:p>
        </w:tc>
        <w:tc>
          <w:tcPr>
            <w:tcW w:w="8303" w:type="dxa"/>
            <w:shd w:val="clear" w:color="auto" w:fill="auto"/>
          </w:tcPr>
          <w:p w14:paraId="0F5736EC" w14:textId="77777777" w:rsidR="00224788" w:rsidRPr="00AF2FBB" w:rsidRDefault="00224788" w:rsidP="001978F0">
            <w:pPr>
              <w:rPr>
                <w:rFonts w:ascii="Times New Roman" w:eastAsia="PMingLiU" w:hAnsi="Times New Roman" w:cs="Times New Roman"/>
                <w:i/>
                <w:iCs/>
                <w:color w:val="404040" w:themeColor="text1" w:themeTint="BF"/>
              </w:rPr>
            </w:pPr>
            <w:r w:rsidRPr="00AF2FBB">
              <w:rPr>
                <w:rFonts w:ascii="Times New Roman" w:hAnsi="Times New Roman" w:cs="Times New Roman"/>
                <w:b/>
              </w:rPr>
              <w:t xml:space="preserve">Presentation 2: IMF – </w:t>
            </w:r>
            <w:r w:rsidRPr="00AF2FBB">
              <w:rPr>
                <w:rFonts w:ascii="Times New Roman" w:hAnsi="Times New Roman" w:cs="Times New Roman"/>
                <w:b/>
                <w:u w:val="single"/>
              </w:rPr>
              <w:t xml:space="preserve">Fiscal Risk Management </w:t>
            </w:r>
            <w:r w:rsidRPr="00AF2FBB">
              <w:rPr>
                <w:rFonts w:ascii="Times New Roman" w:hAnsi="Times New Roman" w:cs="Times New Roman"/>
              </w:rPr>
              <w:t xml:space="preserve">– </w:t>
            </w:r>
            <w:r w:rsidRPr="00AF2FBB">
              <w:rPr>
                <w:rFonts w:ascii="Times New Roman" w:eastAsia="PMingLiU" w:hAnsi="Times New Roman" w:cs="Times New Roman"/>
              </w:rPr>
              <w:t xml:space="preserve">John </w:t>
            </w:r>
            <w:proofErr w:type="spellStart"/>
            <w:r w:rsidRPr="00AF2FBB">
              <w:rPr>
                <w:rFonts w:ascii="Times New Roman" w:eastAsia="PMingLiU" w:hAnsi="Times New Roman" w:cs="Times New Roman"/>
              </w:rPr>
              <w:t>Zohrab</w:t>
            </w:r>
            <w:proofErr w:type="spellEnd"/>
            <w:r w:rsidRPr="00AF2FBB">
              <w:rPr>
                <w:rFonts w:ascii="Times New Roman" w:eastAsia="PMingLiU" w:hAnsi="Times New Roman" w:cs="Times New Roman"/>
              </w:rPr>
              <w:t xml:space="preserve">, Fiscal Affairs Department, Regional Advisor, Public Financial Management Division, Central Asia, Caucasus, Kazakhstan and Iran </w:t>
            </w:r>
          </w:p>
        </w:tc>
      </w:tr>
      <w:tr w:rsidR="00224788" w:rsidRPr="00AF2FBB" w14:paraId="73E2CDFE" w14:textId="77777777" w:rsidTr="008D5A56">
        <w:trPr>
          <w:trHeight w:val="557"/>
        </w:trPr>
        <w:tc>
          <w:tcPr>
            <w:tcW w:w="1507" w:type="dxa"/>
            <w:shd w:val="clear" w:color="auto" w:fill="auto"/>
          </w:tcPr>
          <w:p w14:paraId="596AD9A1"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15.00-15.30</w:t>
            </w:r>
          </w:p>
        </w:tc>
        <w:tc>
          <w:tcPr>
            <w:tcW w:w="8303" w:type="dxa"/>
            <w:shd w:val="clear" w:color="auto" w:fill="auto"/>
          </w:tcPr>
          <w:p w14:paraId="732BD6F8"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Presentation 3: World Bank –</w:t>
            </w:r>
            <w:r w:rsidRPr="00AF2FBB">
              <w:rPr>
                <w:rFonts w:ascii="Times New Roman" w:hAnsi="Times New Roman" w:cs="Times New Roman"/>
                <w:b/>
                <w:u w:val="single"/>
              </w:rPr>
              <w:t xml:space="preserve"> Fiscal Risks and Performance Monitoring of State Owned Enterprises (SOEs</w:t>
            </w:r>
            <w:r w:rsidRPr="00AF2FBB">
              <w:rPr>
                <w:rFonts w:ascii="Times New Roman" w:hAnsi="Times New Roman" w:cs="Times New Roman"/>
              </w:rPr>
              <w:t xml:space="preserve">) Andrei </w:t>
            </w:r>
            <w:proofErr w:type="spellStart"/>
            <w:r w:rsidRPr="00AF2FBB">
              <w:rPr>
                <w:rFonts w:ascii="Times New Roman" w:hAnsi="Times New Roman" w:cs="Times New Roman"/>
              </w:rPr>
              <w:t>Busuioc</w:t>
            </w:r>
            <w:proofErr w:type="spellEnd"/>
            <w:r w:rsidRPr="00AF2FBB">
              <w:rPr>
                <w:rFonts w:ascii="Times New Roman" w:hAnsi="Times New Roman" w:cs="Times New Roman"/>
              </w:rPr>
              <w:t>, Senior Financial Management Specialist, Centre for Financial Reporting Reform, Governance</w:t>
            </w:r>
          </w:p>
        </w:tc>
      </w:tr>
      <w:tr w:rsidR="00224788" w:rsidRPr="00AF2FBB" w14:paraId="601C0DC8" w14:textId="77777777" w:rsidTr="008D5A56">
        <w:trPr>
          <w:trHeight w:val="392"/>
        </w:trPr>
        <w:tc>
          <w:tcPr>
            <w:tcW w:w="1507" w:type="dxa"/>
            <w:shd w:val="clear" w:color="auto" w:fill="auto"/>
          </w:tcPr>
          <w:p w14:paraId="5F058AAC"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15.30-16.00</w:t>
            </w:r>
          </w:p>
        </w:tc>
        <w:tc>
          <w:tcPr>
            <w:tcW w:w="8303" w:type="dxa"/>
            <w:shd w:val="clear" w:color="auto" w:fill="auto"/>
          </w:tcPr>
          <w:p w14:paraId="72A5DCFF" w14:textId="77777777" w:rsidR="00224788" w:rsidRPr="00AF2FBB" w:rsidRDefault="00224788" w:rsidP="001978F0">
            <w:pPr>
              <w:rPr>
                <w:rFonts w:ascii="Times New Roman" w:hAnsi="Times New Roman" w:cs="Times New Roman"/>
                <w:b/>
              </w:rPr>
            </w:pPr>
            <w:r w:rsidRPr="00AF2FBB">
              <w:rPr>
                <w:rFonts w:ascii="Times New Roman" w:hAnsi="Times New Roman" w:cs="Times New Roman"/>
                <w:b/>
              </w:rPr>
              <w:t>Questions to the Panel of speakers</w:t>
            </w:r>
          </w:p>
        </w:tc>
      </w:tr>
      <w:tr w:rsidR="00224788" w:rsidRPr="00AF2FBB" w14:paraId="3AEFAC9B" w14:textId="77777777" w:rsidTr="008D5A56">
        <w:trPr>
          <w:trHeight w:val="305"/>
        </w:trPr>
        <w:tc>
          <w:tcPr>
            <w:tcW w:w="1507" w:type="dxa"/>
            <w:shd w:val="clear" w:color="auto" w:fill="E7E6E6"/>
          </w:tcPr>
          <w:p w14:paraId="2F49A845"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16.00-16.30</w:t>
            </w:r>
          </w:p>
        </w:tc>
        <w:tc>
          <w:tcPr>
            <w:tcW w:w="8303" w:type="dxa"/>
            <w:shd w:val="clear" w:color="auto" w:fill="E7E6E6"/>
          </w:tcPr>
          <w:p w14:paraId="37C92726"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Group Photo then coffee break</w:t>
            </w:r>
          </w:p>
        </w:tc>
      </w:tr>
      <w:tr w:rsidR="00224788" w:rsidRPr="00AF2FBB" w14:paraId="4F99B9A7" w14:textId="77777777" w:rsidTr="008D5A56">
        <w:trPr>
          <w:trHeight w:val="406"/>
        </w:trPr>
        <w:tc>
          <w:tcPr>
            <w:tcW w:w="1507" w:type="dxa"/>
            <w:tcBorders>
              <w:bottom w:val="single" w:sz="4" w:space="0" w:color="auto"/>
            </w:tcBorders>
            <w:shd w:val="clear" w:color="auto" w:fill="auto"/>
          </w:tcPr>
          <w:p w14:paraId="17BD7AF2"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16.30-17.00</w:t>
            </w:r>
          </w:p>
        </w:tc>
        <w:tc>
          <w:tcPr>
            <w:tcW w:w="8303" w:type="dxa"/>
            <w:tcBorders>
              <w:bottom w:val="single" w:sz="4" w:space="0" w:color="auto"/>
            </w:tcBorders>
            <w:shd w:val="clear" w:color="auto" w:fill="auto"/>
          </w:tcPr>
          <w:p w14:paraId="5B225813" w14:textId="77777777" w:rsidR="00224788" w:rsidRPr="00AF2FBB" w:rsidRDefault="00224788" w:rsidP="001978F0">
            <w:pPr>
              <w:rPr>
                <w:rFonts w:ascii="Times New Roman" w:hAnsi="Times New Roman" w:cs="Times New Roman"/>
                <w:b/>
                <w:bCs/>
                <w:i/>
                <w:iCs/>
              </w:rPr>
            </w:pPr>
            <w:r w:rsidRPr="00AF2FBB">
              <w:rPr>
                <w:rFonts w:ascii="Times New Roman" w:hAnsi="Times New Roman" w:cs="Times New Roman"/>
                <w:b/>
              </w:rPr>
              <w:t xml:space="preserve">Presentation 4: PEMPAL County Case study – </w:t>
            </w:r>
            <w:r w:rsidRPr="00AF2FBB">
              <w:rPr>
                <w:rFonts w:ascii="Times New Roman" w:hAnsi="Times New Roman" w:cs="Times New Roman"/>
                <w:b/>
                <w:u w:val="single"/>
              </w:rPr>
              <w:t>Management of Fiscal Risks by Albania</w:t>
            </w:r>
            <w:r w:rsidRPr="00AF2FBB">
              <w:rPr>
                <w:rFonts w:ascii="Times New Roman" w:hAnsi="Times New Roman" w:cs="Times New Roman"/>
                <w:b/>
              </w:rPr>
              <w:t xml:space="preserve"> – </w:t>
            </w:r>
            <w:proofErr w:type="spellStart"/>
            <w:r w:rsidRPr="00AF2FBB">
              <w:rPr>
                <w:rFonts w:ascii="Times New Roman" w:hAnsi="Times New Roman" w:cs="Times New Roman"/>
              </w:rPr>
              <w:t>Gelardina</w:t>
            </w:r>
            <w:proofErr w:type="spellEnd"/>
            <w:r w:rsidRPr="00AF2FBB">
              <w:rPr>
                <w:rFonts w:ascii="Times New Roman" w:hAnsi="Times New Roman" w:cs="Times New Roman"/>
              </w:rPr>
              <w:t xml:space="preserve"> </w:t>
            </w:r>
            <w:proofErr w:type="spellStart"/>
            <w:r w:rsidRPr="00AF2FBB">
              <w:rPr>
                <w:rFonts w:ascii="Times New Roman" w:hAnsi="Times New Roman" w:cs="Times New Roman"/>
              </w:rPr>
              <w:t>Prodani</w:t>
            </w:r>
            <w:proofErr w:type="spellEnd"/>
            <w:r w:rsidRPr="00AF2FBB">
              <w:rPr>
                <w:rFonts w:ascii="Times New Roman" w:hAnsi="Times New Roman" w:cs="Times New Roman"/>
              </w:rPr>
              <w:t>, Secretary General, Ministry of Finance</w:t>
            </w:r>
          </w:p>
        </w:tc>
      </w:tr>
      <w:tr w:rsidR="00224788" w:rsidRPr="00AF2FBB" w14:paraId="247E59AA" w14:textId="77777777" w:rsidTr="008D5A56">
        <w:trPr>
          <w:trHeight w:val="406"/>
        </w:trPr>
        <w:tc>
          <w:tcPr>
            <w:tcW w:w="1507" w:type="dxa"/>
            <w:tcBorders>
              <w:bottom w:val="single" w:sz="4" w:space="0" w:color="auto"/>
            </w:tcBorders>
            <w:shd w:val="clear" w:color="auto" w:fill="auto"/>
          </w:tcPr>
          <w:p w14:paraId="577412F5"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17.00-17.30</w:t>
            </w:r>
          </w:p>
        </w:tc>
        <w:tc>
          <w:tcPr>
            <w:tcW w:w="8303" w:type="dxa"/>
            <w:tcBorders>
              <w:bottom w:val="single" w:sz="4" w:space="0" w:color="auto"/>
            </w:tcBorders>
            <w:shd w:val="clear" w:color="auto" w:fill="auto"/>
          </w:tcPr>
          <w:p w14:paraId="1B08324C"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 xml:space="preserve">Presentation 5: International Country Case study – </w:t>
            </w:r>
            <w:r w:rsidRPr="00AF2FBB">
              <w:rPr>
                <w:rFonts w:ascii="Times New Roman" w:hAnsi="Times New Roman" w:cs="Times New Roman"/>
                <w:b/>
                <w:u w:val="single"/>
              </w:rPr>
              <w:t>Management of Fiscal Risks by Latvia -</w:t>
            </w:r>
            <w:r w:rsidRPr="00AF2FBB">
              <w:rPr>
                <w:rFonts w:ascii="Times New Roman" w:hAnsi="Times New Roman" w:cs="Times New Roman"/>
                <w:b/>
              </w:rPr>
              <w:t xml:space="preserve"> </w:t>
            </w:r>
            <w:r w:rsidRPr="00AF2FBB">
              <w:rPr>
                <w:rFonts w:ascii="Times New Roman" w:hAnsi="Times New Roman" w:cs="Times New Roman"/>
              </w:rPr>
              <w:t xml:space="preserve">Nils </w:t>
            </w:r>
            <w:proofErr w:type="spellStart"/>
            <w:r w:rsidRPr="00AF2FBB">
              <w:rPr>
                <w:rFonts w:ascii="Times New Roman" w:hAnsi="Times New Roman" w:cs="Times New Roman"/>
              </w:rPr>
              <w:t>Sakss</w:t>
            </w:r>
            <w:proofErr w:type="spellEnd"/>
            <w:r w:rsidRPr="00AF2FBB">
              <w:rPr>
                <w:rFonts w:ascii="Times New Roman" w:hAnsi="Times New Roman" w:cs="Times New Roman"/>
              </w:rPr>
              <w:t>, Director of Fiscal Policy Department, Ministry of Finance</w:t>
            </w:r>
          </w:p>
        </w:tc>
      </w:tr>
      <w:tr w:rsidR="00224788" w:rsidRPr="00AF2FBB" w14:paraId="1666738A" w14:textId="77777777" w:rsidTr="008D5A56">
        <w:trPr>
          <w:trHeight w:val="422"/>
        </w:trPr>
        <w:tc>
          <w:tcPr>
            <w:tcW w:w="1507" w:type="dxa"/>
            <w:tcBorders>
              <w:bottom w:val="single" w:sz="4" w:space="0" w:color="auto"/>
            </w:tcBorders>
            <w:shd w:val="clear" w:color="auto" w:fill="auto"/>
          </w:tcPr>
          <w:p w14:paraId="1E42903F"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17.30-18.00</w:t>
            </w:r>
          </w:p>
        </w:tc>
        <w:tc>
          <w:tcPr>
            <w:tcW w:w="8303" w:type="dxa"/>
            <w:tcBorders>
              <w:bottom w:val="single" w:sz="4" w:space="0" w:color="auto"/>
            </w:tcBorders>
            <w:shd w:val="clear" w:color="auto" w:fill="auto"/>
          </w:tcPr>
          <w:p w14:paraId="7AA49148" w14:textId="77777777" w:rsidR="00224788" w:rsidRPr="00AF2FBB" w:rsidRDefault="00224788" w:rsidP="001978F0">
            <w:pPr>
              <w:rPr>
                <w:rFonts w:ascii="Times New Roman" w:hAnsi="Times New Roman" w:cs="Times New Roman"/>
                <w:b/>
              </w:rPr>
            </w:pPr>
            <w:r w:rsidRPr="00AF2FBB">
              <w:rPr>
                <w:rFonts w:ascii="Times New Roman" w:hAnsi="Times New Roman" w:cs="Times New Roman"/>
                <w:b/>
              </w:rPr>
              <w:t>Questions to the Panel of speakers</w:t>
            </w:r>
            <w:r w:rsidRPr="00AF2FBB">
              <w:rPr>
                <w:rFonts w:ascii="Times New Roman" w:hAnsi="Times New Roman" w:cs="Times New Roman"/>
              </w:rPr>
              <w:t xml:space="preserve"> </w:t>
            </w:r>
          </w:p>
        </w:tc>
      </w:tr>
      <w:tr w:rsidR="00224788" w:rsidRPr="00AF2FBB" w14:paraId="5C0D7634" w14:textId="77777777" w:rsidTr="008D5A56">
        <w:trPr>
          <w:trHeight w:val="332"/>
        </w:trPr>
        <w:tc>
          <w:tcPr>
            <w:tcW w:w="1507" w:type="dxa"/>
            <w:shd w:val="clear" w:color="auto" w:fill="D0CECE"/>
          </w:tcPr>
          <w:p w14:paraId="736B3CB0"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19.30-</w:t>
            </w:r>
          </w:p>
        </w:tc>
        <w:tc>
          <w:tcPr>
            <w:tcW w:w="8303" w:type="dxa"/>
            <w:shd w:val="clear" w:color="auto" w:fill="D0CECE"/>
          </w:tcPr>
          <w:p w14:paraId="740417AE"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 xml:space="preserve">Welcome Dinner in hotel </w:t>
            </w:r>
          </w:p>
        </w:tc>
      </w:tr>
    </w:tbl>
    <w:p w14:paraId="4BC4E46D" w14:textId="77777777" w:rsidR="001978F0" w:rsidRPr="00AF2FBB" w:rsidRDefault="001978F0" w:rsidP="001978F0">
      <w:pPr>
        <w:rPr>
          <w:rFonts w:ascii="Times New Roman" w:hAnsi="Times New Roman" w:cs="Times New Roman"/>
          <w:b/>
          <w:u w:val="single"/>
        </w:rPr>
      </w:pPr>
    </w:p>
    <w:p w14:paraId="0B7C9CCF" w14:textId="77777777" w:rsidR="00224788" w:rsidRPr="00AF2FBB" w:rsidRDefault="00224788" w:rsidP="001978F0">
      <w:pPr>
        <w:rPr>
          <w:rFonts w:ascii="Times New Roman" w:hAnsi="Times New Roman" w:cs="Times New Roman"/>
          <w:b/>
        </w:rPr>
      </w:pPr>
      <w:r w:rsidRPr="00AF2FBB">
        <w:rPr>
          <w:rFonts w:ascii="Times New Roman" w:hAnsi="Times New Roman" w:cs="Times New Roman"/>
          <w:b/>
          <w:u w:val="single"/>
        </w:rPr>
        <w:t>Day Two – Thursday, 13 April – Budget Literacy and Transparency</w:t>
      </w:r>
      <w:r w:rsidRPr="00AF2FBB">
        <w:rPr>
          <w:rFonts w:ascii="Times New Roman" w:hAnsi="Times New Roman" w:cs="Times New Roman"/>
          <w:b/>
        </w:rPr>
        <w:t xml:space="preserve"> - Hosted by the Budget Literacy and Transparency Working Group</w:t>
      </w:r>
    </w:p>
    <w:p w14:paraId="4698649A"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 xml:space="preserve">Moderators: Anna </w:t>
      </w:r>
      <w:proofErr w:type="spellStart"/>
      <w:r w:rsidRPr="00AF2FBB">
        <w:rPr>
          <w:rFonts w:ascii="Times New Roman" w:hAnsi="Times New Roman" w:cs="Times New Roman"/>
        </w:rPr>
        <w:t>Belenchuk</w:t>
      </w:r>
      <w:proofErr w:type="spellEnd"/>
      <w:r w:rsidRPr="00AF2FBB">
        <w:rPr>
          <w:rFonts w:ascii="Times New Roman" w:hAnsi="Times New Roman" w:cs="Times New Roman"/>
        </w:rPr>
        <w:t xml:space="preserve"> (BCOP Chair, Ministry of Finance, Russian Federation), Deanna Aubrey (PEMPAL Strategic Advisor/BCOP Resource Team, World Bank)</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224788" w:rsidRPr="00AF2FBB" w14:paraId="59190AC6" w14:textId="77777777" w:rsidTr="008D5A56">
        <w:tc>
          <w:tcPr>
            <w:tcW w:w="1530" w:type="dxa"/>
            <w:shd w:val="clear" w:color="auto" w:fill="D0CECE"/>
          </w:tcPr>
          <w:p w14:paraId="5F5832A6"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Time</w:t>
            </w:r>
          </w:p>
        </w:tc>
        <w:tc>
          <w:tcPr>
            <w:tcW w:w="8280" w:type="dxa"/>
            <w:shd w:val="clear" w:color="auto" w:fill="D0CECE"/>
          </w:tcPr>
          <w:p w14:paraId="559BE7D0"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Activity</w:t>
            </w:r>
          </w:p>
        </w:tc>
      </w:tr>
      <w:tr w:rsidR="00224788" w:rsidRPr="00AF2FBB" w14:paraId="439C276D" w14:textId="77777777" w:rsidTr="008D5A56">
        <w:trPr>
          <w:trHeight w:val="467"/>
        </w:trPr>
        <w:tc>
          <w:tcPr>
            <w:tcW w:w="1530" w:type="dxa"/>
            <w:tcBorders>
              <w:bottom w:val="single" w:sz="4" w:space="0" w:color="auto"/>
            </w:tcBorders>
            <w:shd w:val="clear" w:color="auto" w:fill="auto"/>
          </w:tcPr>
          <w:p w14:paraId="30BF4392"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8.30-9.00</w:t>
            </w:r>
          </w:p>
          <w:p w14:paraId="348FF242" w14:textId="77777777" w:rsidR="00224788" w:rsidRPr="00AF2FBB" w:rsidRDefault="00224788" w:rsidP="001978F0">
            <w:pPr>
              <w:rPr>
                <w:rFonts w:ascii="Times New Roman" w:hAnsi="Times New Roman" w:cs="Times New Roman"/>
              </w:rPr>
            </w:pPr>
          </w:p>
        </w:tc>
        <w:tc>
          <w:tcPr>
            <w:tcW w:w="8280" w:type="dxa"/>
            <w:tcBorders>
              <w:bottom w:val="single" w:sz="4" w:space="0" w:color="auto"/>
            </w:tcBorders>
            <w:shd w:val="clear" w:color="auto" w:fill="auto"/>
          </w:tcPr>
          <w:p w14:paraId="114DACFD" w14:textId="77777777" w:rsidR="00224788" w:rsidRPr="00AF2FBB" w:rsidRDefault="00224788" w:rsidP="001978F0">
            <w:pPr>
              <w:rPr>
                <w:rFonts w:ascii="Times New Roman" w:hAnsi="Times New Roman" w:cs="Times New Roman"/>
                <w:b/>
              </w:rPr>
            </w:pPr>
            <w:r w:rsidRPr="00AF2FBB">
              <w:rPr>
                <w:rFonts w:ascii="Times New Roman" w:hAnsi="Times New Roman" w:cs="Times New Roman"/>
                <w:b/>
              </w:rPr>
              <w:t xml:space="preserve">Introduction to Day’s Agenda </w:t>
            </w:r>
          </w:p>
          <w:p w14:paraId="6BF225AC"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 xml:space="preserve">Presentation 6: </w:t>
            </w:r>
            <w:r w:rsidRPr="00AF2FBB">
              <w:rPr>
                <w:rFonts w:ascii="Times New Roman" w:hAnsi="Times New Roman" w:cs="Times New Roman"/>
                <w:b/>
                <w:u w:val="single"/>
              </w:rPr>
              <w:t>Update on Progress of the Budget Literacy and Transparency Working Group</w:t>
            </w:r>
            <w:r w:rsidRPr="00AF2FBB">
              <w:rPr>
                <w:rFonts w:ascii="Times New Roman" w:hAnsi="Times New Roman" w:cs="Times New Roman"/>
                <w:b/>
              </w:rPr>
              <w:t xml:space="preserve"> </w:t>
            </w:r>
            <w:r w:rsidRPr="00AF2FBB">
              <w:rPr>
                <w:rFonts w:ascii="Times New Roman" w:hAnsi="Times New Roman" w:cs="Times New Roman"/>
              </w:rPr>
              <w:t xml:space="preserve">including overview of Knowledge Product on Breaking Challenges in Citizens Budget –Anna </w:t>
            </w:r>
            <w:proofErr w:type="spellStart"/>
            <w:r w:rsidRPr="00AF2FBB">
              <w:rPr>
                <w:rFonts w:ascii="Times New Roman" w:hAnsi="Times New Roman" w:cs="Times New Roman"/>
              </w:rPr>
              <w:t>Belenchuk</w:t>
            </w:r>
            <w:proofErr w:type="spellEnd"/>
            <w:r w:rsidRPr="00AF2FBB">
              <w:rPr>
                <w:rFonts w:ascii="Times New Roman" w:hAnsi="Times New Roman" w:cs="Times New Roman"/>
              </w:rPr>
              <w:t>, BCOP Executive Committee, Head of Unit of Budget Analysis and Development, Department of Budget Methodology and Financial Reporting, Ministry of Finance, Russian Federation</w:t>
            </w:r>
          </w:p>
        </w:tc>
      </w:tr>
      <w:tr w:rsidR="00224788" w:rsidRPr="00AF2FBB" w14:paraId="6AA8A9D1" w14:textId="77777777" w:rsidTr="008D5A56">
        <w:trPr>
          <w:trHeight w:val="476"/>
        </w:trPr>
        <w:tc>
          <w:tcPr>
            <w:tcW w:w="1530" w:type="dxa"/>
            <w:tcBorders>
              <w:bottom w:val="single" w:sz="4" w:space="0" w:color="auto"/>
            </w:tcBorders>
            <w:shd w:val="clear" w:color="auto" w:fill="auto"/>
          </w:tcPr>
          <w:p w14:paraId="58A168D2"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lastRenderedPageBreak/>
              <w:t>9.00-9.30</w:t>
            </w:r>
          </w:p>
        </w:tc>
        <w:tc>
          <w:tcPr>
            <w:tcW w:w="8280" w:type="dxa"/>
            <w:tcBorders>
              <w:bottom w:val="single" w:sz="4" w:space="0" w:color="auto"/>
            </w:tcBorders>
            <w:shd w:val="clear" w:color="auto" w:fill="auto"/>
          </w:tcPr>
          <w:p w14:paraId="433F3387" w14:textId="77777777" w:rsidR="00224788" w:rsidRPr="00AF2FBB" w:rsidRDefault="00224788" w:rsidP="001978F0">
            <w:pPr>
              <w:rPr>
                <w:rFonts w:ascii="Times New Roman" w:eastAsia="Times New Roman" w:hAnsi="Times New Roman" w:cs="Times New Roman"/>
                <w:b/>
                <w:lang w:eastAsia="sl-SI"/>
              </w:rPr>
            </w:pPr>
            <w:r w:rsidRPr="00AF2FBB">
              <w:rPr>
                <w:rFonts w:ascii="Times New Roman" w:eastAsia="Times New Roman" w:hAnsi="Times New Roman" w:cs="Times New Roman"/>
                <w:b/>
                <w:lang w:eastAsia="sl-SI"/>
              </w:rPr>
              <w:t xml:space="preserve">Presentation 7: Global Initiative for Fiscal Transparency (GIFT) Network – </w:t>
            </w:r>
            <w:r w:rsidRPr="00AF2FBB">
              <w:rPr>
                <w:rFonts w:ascii="Times New Roman" w:eastAsia="Times New Roman" w:hAnsi="Times New Roman" w:cs="Times New Roman"/>
                <w:b/>
                <w:u w:val="single"/>
                <w:lang w:eastAsia="sl-SI"/>
              </w:rPr>
              <w:t>Applying the new GIFT’ ‘Principles of Public Participation in Fiscal Policy’</w:t>
            </w:r>
            <w:r w:rsidRPr="00AF2FBB">
              <w:rPr>
                <w:rFonts w:ascii="Times New Roman" w:eastAsia="Times New Roman" w:hAnsi="Times New Roman" w:cs="Times New Roman"/>
                <w:lang w:eastAsia="sl-SI"/>
              </w:rPr>
              <w:t xml:space="preserve">– Juan Pablo Guerrero, GIFT Network Director </w:t>
            </w:r>
          </w:p>
        </w:tc>
      </w:tr>
      <w:tr w:rsidR="00224788" w:rsidRPr="00AF2FBB" w14:paraId="1DF91CBB" w14:textId="77777777" w:rsidTr="008D5A56">
        <w:trPr>
          <w:trHeight w:val="476"/>
        </w:trPr>
        <w:tc>
          <w:tcPr>
            <w:tcW w:w="1530" w:type="dxa"/>
            <w:tcBorders>
              <w:bottom w:val="single" w:sz="4" w:space="0" w:color="auto"/>
            </w:tcBorders>
            <w:shd w:val="clear" w:color="auto" w:fill="auto"/>
          </w:tcPr>
          <w:p w14:paraId="6387A6B8"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9.30-10.00</w:t>
            </w:r>
          </w:p>
        </w:tc>
        <w:tc>
          <w:tcPr>
            <w:tcW w:w="8280" w:type="dxa"/>
            <w:tcBorders>
              <w:bottom w:val="single" w:sz="4" w:space="0" w:color="auto"/>
            </w:tcBorders>
            <w:shd w:val="clear" w:color="auto" w:fill="auto"/>
          </w:tcPr>
          <w:p w14:paraId="6613BAFB" w14:textId="77777777" w:rsidR="00224788" w:rsidRPr="00AF2FBB" w:rsidRDefault="00224788" w:rsidP="001978F0">
            <w:pPr>
              <w:rPr>
                <w:rFonts w:ascii="Times New Roman" w:eastAsia="Times New Roman" w:hAnsi="Times New Roman" w:cs="Times New Roman"/>
                <w:b/>
                <w:lang w:eastAsia="sl-SI"/>
              </w:rPr>
            </w:pPr>
            <w:r w:rsidRPr="00AF2FBB">
              <w:rPr>
                <w:rFonts w:ascii="Times New Roman" w:eastAsia="Times New Roman" w:hAnsi="Times New Roman" w:cs="Times New Roman"/>
                <w:b/>
                <w:lang w:eastAsia="sl-SI"/>
              </w:rPr>
              <w:t xml:space="preserve">Presentation 8: International Budget Partnership (IBP) – </w:t>
            </w:r>
            <w:r w:rsidRPr="00AF2FBB">
              <w:rPr>
                <w:rFonts w:ascii="Times New Roman" w:eastAsia="Times New Roman" w:hAnsi="Times New Roman" w:cs="Times New Roman"/>
                <w:b/>
                <w:u w:val="single"/>
                <w:lang w:eastAsia="sl-SI"/>
              </w:rPr>
              <w:t>The Open Budget Survey – what has changed and how will public participation be assessed</w:t>
            </w:r>
            <w:r w:rsidRPr="00AF2FBB">
              <w:rPr>
                <w:rFonts w:ascii="Times New Roman" w:eastAsia="Times New Roman" w:hAnsi="Times New Roman" w:cs="Times New Roman"/>
                <w:b/>
                <w:lang w:eastAsia="sl-SI"/>
              </w:rPr>
              <w:t xml:space="preserve">? – </w:t>
            </w:r>
            <w:r w:rsidRPr="00AF2FBB">
              <w:rPr>
                <w:rFonts w:ascii="Times New Roman" w:eastAsia="Times New Roman" w:hAnsi="Times New Roman" w:cs="Times New Roman"/>
                <w:lang w:eastAsia="sl-SI"/>
              </w:rPr>
              <w:t>Elena Mondo, Senior Technical Adviser</w:t>
            </w:r>
            <w:r w:rsidRPr="00AF2FBB">
              <w:rPr>
                <w:rFonts w:ascii="Times New Roman" w:hAnsi="Times New Roman" w:cs="Times New Roman"/>
              </w:rPr>
              <w:t>, International Budget Partnership</w:t>
            </w:r>
          </w:p>
        </w:tc>
      </w:tr>
      <w:tr w:rsidR="00224788" w:rsidRPr="00AF2FBB" w14:paraId="166F7E0C" w14:textId="77777777" w:rsidTr="008D5A56">
        <w:trPr>
          <w:trHeight w:val="476"/>
        </w:trPr>
        <w:tc>
          <w:tcPr>
            <w:tcW w:w="1530" w:type="dxa"/>
            <w:tcBorders>
              <w:bottom w:val="single" w:sz="4" w:space="0" w:color="auto"/>
            </w:tcBorders>
            <w:shd w:val="clear" w:color="auto" w:fill="auto"/>
          </w:tcPr>
          <w:p w14:paraId="78CFFAD6"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10.00-10.30</w:t>
            </w:r>
          </w:p>
        </w:tc>
        <w:tc>
          <w:tcPr>
            <w:tcW w:w="8280" w:type="dxa"/>
            <w:tcBorders>
              <w:bottom w:val="single" w:sz="4" w:space="0" w:color="auto"/>
            </w:tcBorders>
            <w:shd w:val="clear" w:color="auto" w:fill="auto"/>
          </w:tcPr>
          <w:p w14:paraId="5DD6D9D4" w14:textId="77777777" w:rsidR="00224788" w:rsidRPr="00AF2FBB" w:rsidRDefault="00224788" w:rsidP="001978F0">
            <w:pPr>
              <w:rPr>
                <w:rFonts w:ascii="Times New Roman" w:eastAsia="Times New Roman" w:hAnsi="Times New Roman" w:cs="Times New Roman"/>
                <w:b/>
                <w:lang w:eastAsia="sl-SI"/>
              </w:rPr>
            </w:pPr>
            <w:r w:rsidRPr="00AF2FBB">
              <w:rPr>
                <w:rFonts w:ascii="Times New Roman" w:eastAsia="Times New Roman" w:hAnsi="Times New Roman" w:cs="Times New Roman"/>
                <w:b/>
                <w:lang w:eastAsia="sl-SI"/>
              </w:rPr>
              <w:t>Questions to the panel of speakers</w:t>
            </w:r>
          </w:p>
        </w:tc>
      </w:tr>
      <w:tr w:rsidR="00224788" w:rsidRPr="00AF2FBB" w14:paraId="5AE93274" w14:textId="77777777" w:rsidTr="008D5A56">
        <w:trPr>
          <w:trHeight w:val="503"/>
        </w:trPr>
        <w:tc>
          <w:tcPr>
            <w:tcW w:w="1530" w:type="dxa"/>
            <w:tcBorders>
              <w:bottom w:val="single" w:sz="4" w:space="0" w:color="auto"/>
            </w:tcBorders>
            <w:shd w:val="clear" w:color="auto" w:fill="auto"/>
          </w:tcPr>
          <w:p w14:paraId="4E4358A4"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10.30-11.00</w:t>
            </w:r>
          </w:p>
        </w:tc>
        <w:tc>
          <w:tcPr>
            <w:tcW w:w="8280" w:type="dxa"/>
            <w:tcBorders>
              <w:bottom w:val="single" w:sz="4" w:space="0" w:color="auto"/>
            </w:tcBorders>
            <w:shd w:val="clear" w:color="auto" w:fill="auto"/>
          </w:tcPr>
          <w:p w14:paraId="08AC73F5"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 xml:space="preserve"> Coffee Break</w:t>
            </w:r>
          </w:p>
        </w:tc>
      </w:tr>
      <w:tr w:rsidR="00224788" w:rsidRPr="00AF2FBB" w14:paraId="705E5295" w14:textId="77777777" w:rsidTr="008D5A56">
        <w:trPr>
          <w:trHeight w:val="432"/>
        </w:trPr>
        <w:tc>
          <w:tcPr>
            <w:tcW w:w="1530" w:type="dxa"/>
            <w:tcBorders>
              <w:bottom w:val="single" w:sz="4" w:space="0" w:color="auto"/>
            </w:tcBorders>
            <w:shd w:val="clear" w:color="auto" w:fill="auto"/>
          </w:tcPr>
          <w:p w14:paraId="3F416BAD"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11.00-12.00</w:t>
            </w:r>
          </w:p>
        </w:tc>
        <w:tc>
          <w:tcPr>
            <w:tcW w:w="8280" w:type="dxa"/>
            <w:tcBorders>
              <w:bottom w:val="single" w:sz="4" w:space="0" w:color="auto"/>
            </w:tcBorders>
            <w:shd w:val="clear" w:color="auto" w:fill="auto"/>
          </w:tcPr>
          <w:p w14:paraId="02A45DA4" w14:textId="5EB1249F" w:rsidR="00224788" w:rsidRPr="00AF2FBB" w:rsidRDefault="00224788" w:rsidP="001978F0">
            <w:pPr>
              <w:rPr>
                <w:rFonts w:ascii="Times New Roman" w:hAnsi="Times New Roman" w:cs="Times New Roman"/>
              </w:rPr>
            </w:pPr>
            <w:r w:rsidRPr="00AF2FBB">
              <w:rPr>
                <w:rFonts w:ascii="Times New Roman" w:hAnsi="Times New Roman" w:cs="Times New Roman"/>
                <w:b/>
              </w:rPr>
              <w:t>Presentations 9 and 10: PEMPAL and International Country Case Studies: (</w:t>
            </w:r>
            <w:r w:rsidRPr="00AF2FBB">
              <w:rPr>
                <w:rFonts w:ascii="Times New Roman" w:hAnsi="Times New Roman" w:cs="Times New Roman"/>
                <w:u w:val="single"/>
              </w:rPr>
              <w:t>30 minute</w:t>
            </w:r>
            <w:r w:rsidRPr="00AF2FBB">
              <w:rPr>
                <w:rFonts w:ascii="Times New Roman" w:hAnsi="Times New Roman" w:cs="Times New Roman"/>
              </w:rPr>
              <w:t xml:space="preserve"> presentations each</w:t>
            </w:r>
            <w:r w:rsidRPr="00AF2FBB">
              <w:rPr>
                <w:rFonts w:ascii="Times New Roman" w:hAnsi="Times New Roman" w:cs="Times New Roman"/>
                <w:b/>
              </w:rPr>
              <w:t xml:space="preserve">) </w:t>
            </w:r>
            <w:r w:rsidRPr="00AF2FBB">
              <w:rPr>
                <w:rFonts w:ascii="Times New Roman" w:hAnsi="Times New Roman" w:cs="Times New Roman"/>
                <w:b/>
                <w:u w:val="single"/>
              </w:rPr>
              <w:t>Kyrgyz Republic and Brazil</w:t>
            </w:r>
          </w:p>
          <w:p w14:paraId="51607DA9" w14:textId="4CD6C712" w:rsidR="00224788" w:rsidRPr="00AF2FBB" w:rsidRDefault="00224788" w:rsidP="001978F0">
            <w:pPr>
              <w:rPr>
                <w:rFonts w:ascii="Times New Roman" w:eastAsia="PMingLiU" w:hAnsi="Times New Roman" w:cs="Times New Roman"/>
              </w:rPr>
            </w:pPr>
            <w:r w:rsidRPr="00AF2FBB">
              <w:rPr>
                <w:rFonts w:ascii="Times New Roman" w:eastAsia="PMingLiU" w:hAnsi="Times New Roman" w:cs="Times New Roman"/>
                <w:b/>
              </w:rPr>
              <w:t>Kyrgyz Republic</w:t>
            </w:r>
            <w:r w:rsidRPr="00AF2FBB">
              <w:rPr>
                <w:rFonts w:ascii="Times New Roman" w:eastAsia="PMingLiU" w:hAnsi="Times New Roman" w:cs="Times New Roman"/>
              </w:rPr>
              <w:t xml:space="preserve">: </w:t>
            </w:r>
            <w:proofErr w:type="spellStart"/>
            <w:r w:rsidRPr="00AF2FBB">
              <w:rPr>
                <w:rFonts w:ascii="Times New Roman" w:eastAsia="PMingLiU" w:hAnsi="Times New Roman" w:cs="Times New Roman"/>
              </w:rPr>
              <w:t>Kanat</w:t>
            </w:r>
            <w:proofErr w:type="spellEnd"/>
            <w:r w:rsidRPr="00AF2FBB">
              <w:rPr>
                <w:rFonts w:ascii="Times New Roman" w:eastAsia="PMingLiU" w:hAnsi="Times New Roman" w:cs="Times New Roman"/>
              </w:rPr>
              <w:t xml:space="preserve"> </w:t>
            </w:r>
            <w:proofErr w:type="spellStart"/>
            <w:r w:rsidRPr="00AF2FBB">
              <w:rPr>
                <w:rFonts w:ascii="Times New Roman" w:eastAsia="PMingLiU" w:hAnsi="Times New Roman" w:cs="Times New Roman"/>
              </w:rPr>
              <w:t>Asangulov</w:t>
            </w:r>
            <w:proofErr w:type="spellEnd"/>
            <w:r w:rsidRPr="00AF2FBB">
              <w:rPr>
                <w:rFonts w:ascii="Times New Roman" w:eastAsia="PMingLiU" w:hAnsi="Times New Roman" w:cs="Times New Roman"/>
              </w:rPr>
              <w:t xml:space="preserve">, BCOP Executive Committee, Head of Budget Policy Department, Ministry of Finance </w:t>
            </w:r>
          </w:p>
          <w:p w14:paraId="091471CC" w14:textId="669FD92D" w:rsidR="00224788" w:rsidRPr="00AF2FBB" w:rsidRDefault="00224788" w:rsidP="001978F0">
            <w:pPr>
              <w:rPr>
                <w:rFonts w:ascii="Times New Roman" w:eastAsia="PMingLiU" w:hAnsi="Times New Roman" w:cs="Times New Roman"/>
              </w:rPr>
            </w:pPr>
            <w:r w:rsidRPr="00AF2FBB">
              <w:rPr>
                <w:rFonts w:ascii="Times New Roman" w:eastAsia="PMingLiU" w:hAnsi="Times New Roman" w:cs="Times New Roman"/>
                <w:b/>
              </w:rPr>
              <w:t>Brazil</w:t>
            </w:r>
            <w:r w:rsidRPr="00AF2FBB">
              <w:rPr>
                <w:rFonts w:ascii="Times New Roman" w:eastAsia="PMingLiU" w:hAnsi="Times New Roman" w:cs="Times New Roman"/>
              </w:rPr>
              <w:t xml:space="preserve">: Daniel </w:t>
            </w:r>
            <w:proofErr w:type="spellStart"/>
            <w:r w:rsidRPr="00AF2FBB">
              <w:rPr>
                <w:rFonts w:ascii="Times New Roman" w:eastAsia="PMingLiU" w:hAnsi="Times New Roman" w:cs="Times New Roman"/>
              </w:rPr>
              <w:t>Pitangueira</w:t>
            </w:r>
            <w:proofErr w:type="spellEnd"/>
            <w:r w:rsidRPr="00AF2FBB">
              <w:rPr>
                <w:rFonts w:ascii="Times New Roman" w:eastAsia="PMingLiU" w:hAnsi="Times New Roman" w:cs="Times New Roman"/>
              </w:rPr>
              <w:t xml:space="preserve"> de </w:t>
            </w:r>
            <w:proofErr w:type="spellStart"/>
            <w:r w:rsidRPr="00AF2FBB">
              <w:rPr>
                <w:rFonts w:ascii="Times New Roman" w:eastAsia="PMingLiU" w:hAnsi="Times New Roman" w:cs="Times New Roman"/>
              </w:rPr>
              <w:t>Avelino</w:t>
            </w:r>
            <w:proofErr w:type="spellEnd"/>
            <w:r w:rsidRPr="00AF2FBB">
              <w:rPr>
                <w:rFonts w:ascii="Times New Roman" w:eastAsia="PMingLiU" w:hAnsi="Times New Roman" w:cs="Times New Roman"/>
              </w:rPr>
              <w:t>, Institute for Applied Economic Research (IPEA), Ministry of Planning, Development and Management, Federal Government</w:t>
            </w:r>
          </w:p>
        </w:tc>
      </w:tr>
      <w:tr w:rsidR="00224788" w:rsidRPr="00AF2FBB" w14:paraId="5231C858" w14:textId="77777777" w:rsidTr="008D5A56">
        <w:trPr>
          <w:trHeight w:val="341"/>
        </w:trPr>
        <w:tc>
          <w:tcPr>
            <w:tcW w:w="1530" w:type="dxa"/>
            <w:shd w:val="clear" w:color="auto" w:fill="auto"/>
          </w:tcPr>
          <w:p w14:paraId="6D931629"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12.00-12.30</w:t>
            </w:r>
          </w:p>
        </w:tc>
        <w:tc>
          <w:tcPr>
            <w:tcW w:w="8280" w:type="dxa"/>
            <w:shd w:val="clear" w:color="auto" w:fill="auto"/>
          </w:tcPr>
          <w:p w14:paraId="3EC622CC"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Questions to the panel of speakers</w:t>
            </w:r>
          </w:p>
        </w:tc>
      </w:tr>
      <w:tr w:rsidR="00224788" w:rsidRPr="00AF2FBB" w14:paraId="489EF7D6" w14:textId="77777777" w:rsidTr="008D5A56">
        <w:tc>
          <w:tcPr>
            <w:tcW w:w="1530" w:type="dxa"/>
            <w:tcBorders>
              <w:bottom w:val="single" w:sz="4" w:space="0" w:color="auto"/>
            </w:tcBorders>
            <w:shd w:val="clear" w:color="auto" w:fill="D0CECE"/>
          </w:tcPr>
          <w:p w14:paraId="5ADFC8CF"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12.30-14.00</w:t>
            </w:r>
          </w:p>
        </w:tc>
        <w:tc>
          <w:tcPr>
            <w:tcW w:w="8280" w:type="dxa"/>
            <w:tcBorders>
              <w:bottom w:val="single" w:sz="4" w:space="0" w:color="auto"/>
            </w:tcBorders>
            <w:shd w:val="clear" w:color="auto" w:fill="D0CECE"/>
          </w:tcPr>
          <w:p w14:paraId="56279C2B"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Lunch at Hotel</w:t>
            </w:r>
          </w:p>
        </w:tc>
      </w:tr>
      <w:tr w:rsidR="00224788" w:rsidRPr="00AF2FBB" w14:paraId="015BD1EC" w14:textId="77777777" w:rsidTr="008D5A56">
        <w:trPr>
          <w:trHeight w:val="359"/>
        </w:trPr>
        <w:tc>
          <w:tcPr>
            <w:tcW w:w="1530" w:type="dxa"/>
            <w:shd w:val="clear" w:color="auto" w:fill="auto"/>
          </w:tcPr>
          <w:p w14:paraId="15969AE5"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14.00-</w:t>
            </w:r>
          </w:p>
        </w:tc>
        <w:tc>
          <w:tcPr>
            <w:tcW w:w="8280" w:type="dxa"/>
            <w:shd w:val="clear" w:color="auto" w:fill="auto"/>
          </w:tcPr>
          <w:p w14:paraId="4DC107FA" w14:textId="77777777" w:rsidR="00224788" w:rsidRPr="00AF2FBB" w:rsidRDefault="00224788" w:rsidP="001978F0">
            <w:pPr>
              <w:rPr>
                <w:rFonts w:ascii="Times New Roman" w:hAnsi="Times New Roman" w:cs="Times New Roman"/>
                <w:b/>
              </w:rPr>
            </w:pPr>
            <w:r w:rsidRPr="00AF2FBB">
              <w:rPr>
                <w:rFonts w:ascii="Times New Roman" w:hAnsi="Times New Roman" w:cs="Times New Roman"/>
                <w:b/>
              </w:rPr>
              <w:t xml:space="preserve">Cultural Program hosted by Ministry of Finance, Kyrgyz Republic </w:t>
            </w:r>
          </w:p>
        </w:tc>
      </w:tr>
      <w:tr w:rsidR="00224788" w:rsidRPr="00AF2FBB" w14:paraId="6C1EDF01" w14:textId="77777777" w:rsidTr="008D5A56">
        <w:trPr>
          <w:trHeight w:val="386"/>
        </w:trPr>
        <w:tc>
          <w:tcPr>
            <w:tcW w:w="1530" w:type="dxa"/>
            <w:shd w:val="clear" w:color="auto" w:fill="BFBFBF"/>
          </w:tcPr>
          <w:p w14:paraId="3A9104E1"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19.00</w:t>
            </w:r>
          </w:p>
        </w:tc>
        <w:tc>
          <w:tcPr>
            <w:tcW w:w="8280" w:type="dxa"/>
            <w:shd w:val="clear" w:color="auto" w:fill="BFBFBF"/>
          </w:tcPr>
          <w:p w14:paraId="687503C7"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 xml:space="preserve">Dinner outside hotel </w:t>
            </w:r>
          </w:p>
        </w:tc>
      </w:tr>
    </w:tbl>
    <w:p w14:paraId="6EBBBC0B" w14:textId="77777777" w:rsidR="00224788" w:rsidRPr="00AF2FBB" w:rsidRDefault="00224788" w:rsidP="001978F0">
      <w:pPr>
        <w:rPr>
          <w:rFonts w:ascii="Times New Roman" w:hAnsi="Times New Roman" w:cs="Times New Roman"/>
          <w:b/>
          <w:u w:val="single"/>
        </w:rPr>
      </w:pPr>
    </w:p>
    <w:p w14:paraId="697CF472" w14:textId="77777777" w:rsidR="00224788" w:rsidRPr="00AF2FBB" w:rsidRDefault="00224788" w:rsidP="001978F0">
      <w:pPr>
        <w:rPr>
          <w:rFonts w:ascii="Times New Roman" w:hAnsi="Times New Roman" w:cs="Times New Roman"/>
          <w:b/>
          <w:u w:val="single"/>
        </w:rPr>
      </w:pPr>
      <w:r w:rsidRPr="00AF2FBB">
        <w:rPr>
          <w:rFonts w:ascii="Times New Roman" w:hAnsi="Times New Roman" w:cs="Times New Roman"/>
          <w:b/>
          <w:u w:val="single"/>
        </w:rPr>
        <w:t xml:space="preserve">Day Three – Friday, 14 </w:t>
      </w:r>
      <w:proofErr w:type="gramStart"/>
      <w:r w:rsidRPr="00AF2FBB">
        <w:rPr>
          <w:rFonts w:ascii="Times New Roman" w:hAnsi="Times New Roman" w:cs="Times New Roman"/>
          <w:b/>
          <w:u w:val="single"/>
        </w:rPr>
        <w:t>April  -</w:t>
      </w:r>
      <w:proofErr w:type="gramEnd"/>
      <w:r w:rsidRPr="00AF2FBB">
        <w:rPr>
          <w:rFonts w:ascii="Times New Roman" w:hAnsi="Times New Roman" w:cs="Times New Roman"/>
          <w:b/>
          <w:u w:val="single"/>
        </w:rPr>
        <w:t xml:space="preserve"> Program and Performance Budgeting</w:t>
      </w:r>
      <w:r w:rsidRPr="00AF2FBB">
        <w:rPr>
          <w:rFonts w:ascii="Times New Roman" w:hAnsi="Times New Roman" w:cs="Times New Roman"/>
          <w:b/>
        </w:rPr>
        <w:t xml:space="preserve"> - Hosted by BCOP Program and Performance Budgeting Working Group</w:t>
      </w:r>
    </w:p>
    <w:p w14:paraId="79BAB6D7"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 xml:space="preserve">Moderators:  Nicolay </w:t>
      </w:r>
      <w:proofErr w:type="spellStart"/>
      <w:r w:rsidRPr="00AF2FBB">
        <w:rPr>
          <w:rFonts w:ascii="Times New Roman" w:hAnsi="Times New Roman" w:cs="Times New Roman"/>
        </w:rPr>
        <w:t>Begchin</w:t>
      </w:r>
      <w:proofErr w:type="spellEnd"/>
      <w:r w:rsidRPr="00AF2FBB">
        <w:rPr>
          <w:rFonts w:ascii="Times New Roman" w:hAnsi="Times New Roman" w:cs="Times New Roman"/>
        </w:rPr>
        <w:t xml:space="preserve"> (BCOP Executive Committee, Ministry of Finance, Russian Federation), </w:t>
      </w:r>
      <w:proofErr w:type="spellStart"/>
      <w:r w:rsidRPr="00AF2FBB">
        <w:rPr>
          <w:rFonts w:ascii="Times New Roman" w:hAnsi="Times New Roman" w:cs="Times New Roman"/>
        </w:rPr>
        <w:t>Naida</w:t>
      </w:r>
      <w:proofErr w:type="spellEnd"/>
      <w:r w:rsidRPr="00AF2FBB">
        <w:rPr>
          <w:rFonts w:ascii="Times New Roman" w:hAnsi="Times New Roman" w:cs="Times New Roman"/>
        </w:rPr>
        <w:t xml:space="preserve"> </w:t>
      </w:r>
      <w:proofErr w:type="spellStart"/>
      <w:r w:rsidRPr="00AF2FBB">
        <w:rPr>
          <w:rFonts w:ascii="Times New Roman" w:hAnsi="Times New Roman" w:cs="Times New Roman"/>
        </w:rPr>
        <w:t>Čaršimamović</w:t>
      </w:r>
      <w:proofErr w:type="spellEnd"/>
      <w:r w:rsidRPr="00AF2FBB">
        <w:rPr>
          <w:rFonts w:ascii="Times New Roman" w:hAnsi="Times New Roman" w:cs="Times New Roman"/>
        </w:rPr>
        <w:t xml:space="preserve"> </w:t>
      </w:r>
      <w:proofErr w:type="spellStart"/>
      <w:r w:rsidRPr="00AF2FBB">
        <w:rPr>
          <w:rFonts w:ascii="Times New Roman" w:hAnsi="Times New Roman" w:cs="Times New Roman"/>
        </w:rPr>
        <w:t>Vukotić</w:t>
      </w:r>
      <w:proofErr w:type="spellEnd"/>
      <w:r w:rsidRPr="00AF2FBB">
        <w:rPr>
          <w:rFonts w:ascii="Times New Roman" w:hAnsi="Times New Roman" w:cs="Times New Roman"/>
        </w:rPr>
        <w:t xml:space="preserve"> (Public Finance Management Consultant, BCOP Resource Team, World Bank).</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224788" w:rsidRPr="00AF2FBB" w14:paraId="030B940F" w14:textId="77777777" w:rsidTr="008D5A56">
        <w:tc>
          <w:tcPr>
            <w:tcW w:w="1530" w:type="dxa"/>
            <w:shd w:val="clear" w:color="auto" w:fill="D0CECE"/>
          </w:tcPr>
          <w:p w14:paraId="0B0558DC"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Time</w:t>
            </w:r>
          </w:p>
        </w:tc>
        <w:tc>
          <w:tcPr>
            <w:tcW w:w="8280" w:type="dxa"/>
            <w:shd w:val="clear" w:color="auto" w:fill="D0CECE"/>
          </w:tcPr>
          <w:p w14:paraId="672EA20C"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Activity</w:t>
            </w:r>
          </w:p>
        </w:tc>
      </w:tr>
      <w:tr w:rsidR="00224788" w:rsidRPr="00AF2FBB" w14:paraId="5996B168" w14:textId="77777777" w:rsidTr="008D5A56">
        <w:trPr>
          <w:trHeight w:val="467"/>
        </w:trPr>
        <w:tc>
          <w:tcPr>
            <w:tcW w:w="1530" w:type="dxa"/>
            <w:tcBorders>
              <w:bottom w:val="single" w:sz="4" w:space="0" w:color="auto"/>
            </w:tcBorders>
            <w:shd w:val="clear" w:color="auto" w:fill="auto"/>
          </w:tcPr>
          <w:p w14:paraId="6E3BB3ED"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9.00-9.15</w:t>
            </w:r>
          </w:p>
        </w:tc>
        <w:tc>
          <w:tcPr>
            <w:tcW w:w="8280" w:type="dxa"/>
            <w:tcBorders>
              <w:bottom w:val="single" w:sz="4" w:space="0" w:color="auto"/>
            </w:tcBorders>
            <w:shd w:val="clear" w:color="auto" w:fill="auto"/>
          </w:tcPr>
          <w:p w14:paraId="037278F3" w14:textId="77777777" w:rsidR="00224788" w:rsidRPr="00AF2FBB" w:rsidRDefault="00224788" w:rsidP="001978F0">
            <w:pPr>
              <w:rPr>
                <w:rFonts w:ascii="Times New Roman" w:hAnsi="Times New Roman" w:cs="Times New Roman"/>
                <w:b/>
              </w:rPr>
            </w:pPr>
            <w:r w:rsidRPr="00AF2FBB">
              <w:rPr>
                <w:rFonts w:ascii="Times New Roman" w:hAnsi="Times New Roman" w:cs="Times New Roman"/>
                <w:b/>
              </w:rPr>
              <w:t xml:space="preserve">Presentation 11: Introduction to Day’s Agenda and overview of Working Group on Program and Performance Budgeting </w:t>
            </w:r>
            <w:r w:rsidRPr="00AF2FBB">
              <w:rPr>
                <w:rFonts w:ascii="Times New Roman" w:hAnsi="Times New Roman" w:cs="Times New Roman"/>
              </w:rPr>
              <w:t xml:space="preserve">–Nicolay </w:t>
            </w:r>
            <w:proofErr w:type="spellStart"/>
            <w:r w:rsidRPr="00AF2FBB">
              <w:rPr>
                <w:rFonts w:ascii="Times New Roman" w:hAnsi="Times New Roman" w:cs="Times New Roman"/>
              </w:rPr>
              <w:t>Begchin</w:t>
            </w:r>
            <w:proofErr w:type="spellEnd"/>
            <w:r w:rsidRPr="00AF2FBB">
              <w:rPr>
                <w:rFonts w:ascii="Times New Roman" w:hAnsi="Times New Roman" w:cs="Times New Roman"/>
              </w:rPr>
              <w:t xml:space="preserve">, BCOP Executive Committee, Deputy Director, Department of Budget Methodology and Financial Reporting. Ministry of Finance, Russian Federation </w:t>
            </w:r>
          </w:p>
        </w:tc>
      </w:tr>
      <w:tr w:rsidR="00224788" w:rsidRPr="00AF2FBB" w14:paraId="6EE6649B" w14:textId="77777777" w:rsidTr="008D5A56">
        <w:trPr>
          <w:trHeight w:val="580"/>
        </w:trPr>
        <w:tc>
          <w:tcPr>
            <w:tcW w:w="1530" w:type="dxa"/>
            <w:tcBorders>
              <w:bottom w:val="single" w:sz="4" w:space="0" w:color="auto"/>
            </w:tcBorders>
            <w:shd w:val="clear" w:color="auto" w:fill="auto"/>
          </w:tcPr>
          <w:p w14:paraId="0520C64A"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9.15-9.45</w:t>
            </w:r>
          </w:p>
        </w:tc>
        <w:tc>
          <w:tcPr>
            <w:tcW w:w="8280" w:type="dxa"/>
            <w:tcBorders>
              <w:bottom w:val="single" w:sz="4" w:space="0" w:color="auto"/>
            </w:tcBorders>
            <w:shd w:val="clear" w:color="auto" w:fill="auto"/>
          </w:tcPr>
          <w:p w14:paraId="5563C0C0" w14:textId="77777777" w:rsidR="00224788" w:rsidRPr="00AF2FBB" w:rsidRDefault="00224788" w:rsidP="001978F0">
            <w:pPr>
              <w:rPr>
                <w:rFonts w:ascii="Times New Roman" w:eastAsia="Times New Roman" w:hAnsi="Times New Roman" w:cs="Times New Roman"/>
                <w:b/>
                <w:lang w:eastAsia="sl-SI"/>
              </w:rPr>
            </w:pPr>
            <w:r w:rsidRPr="00AF2FBB">
              <w:rPr>
                <w:rFonts w:ascii="Times New Roman" w:hAnsi="Times New Roman" w:cs="Times New Roman"/>
                <w:b/>
              </w:rPr>
              <w:t xml:space="preserve">Presentation 12: </w:t>
            </w:r>
            <w:r w:rsidRPr="00AF2FBB">
              <w:rPr>
                <w:rFonts w:ascii="Times New Roman" w:hAnsi="Times New Roman" w:cs="Times New Roman"/>
                <w:b/>
                <w:u w:val="single"/>
              </w:rPr>
              <w:t>Results of OECD PEMPAL Performance Budgeting Survey</w:t>
            </w:r>
            <w:r w:rsidRPr="00AF2FBB">
              <w:rPr>
                <w:rFonts w:ascii="Times New Roman" w:hAnsi="Times New Roman" w:cs="Times New Roman"/>
                <w:b/>
              </w:rPr>
              <w:t xml:space="preserve"> –</w:t>
            </w:r>
            <w:r w:rsidRPr="00AF2FBB">
              <w:rPr>
                <w:rFonts w:ascii="Times New Roman" w:hAnsi="Times New Roman" w:cs="Times New Roman"/>
              </w:rPr>
              <w:t xml:space="preserve"> </w:t>
            </w:r>
            <w:proofErr w:type="spellStart"/>
            <w:r w:rsidRPr="00AF2FBB">
              <w:rPr>
                <w:rFonts w:ascii="Times New Roman" w:hAnsi="Times New Roman" w:cs="Times New Roman"/>
              </w:rPr>
              <w:t>Naida</w:t>
            </w:r>
            <w:proofErr w:type="spellEnd"/>
            <w:r w:rsidRPr="00AF2FBB">
              <w:rPr>
                <w:rFonts w:ascii="Times New Roman" w:hAnsi="Times New Roman" w:cs="Times New Roman"/>
              </w:rPr>
              <w:t xml:space="preserve"> </w:t>
            </w:r>
            <w:proofErr w:type="spellStart"/>
            <w:r w:rsidRPr="00AF2FBB">
              <w:rPr>
                <w:rFonts w:ascii="Times New Roman" w:hAnsi="Times New Roman" w:cs="Times New Roman"/>
              </w:rPr>
              <w:t>Čaršimamović</w:t>
            </w:r>
            <w:proofErr w:type="spellEnd"/>
            <w:r w:rsidRPr="00AF2FBB">
              <w:rPr>
                <w:rFonts w:ascii="Times New Roman" w:hAnsi="Times New Roman" w:cs="Times New Roman"/>
              </w:rPr>
              <w:t xml:space="preserve"> </w:t>
            </w:r>
            <w:proofErr w:type="spellStart"/>
            <w:r w:rsidRPr="00AF2FBB">
              <w:rPr>
                <w:rFonts w:ascii="Times New Roman" w:hAnsi="Times New Roman" w:cs="Times New Roman"/>
              </w:rPr>
              <w:t>Vukotić</w:t>
            </w:r>
            <w:proofErr w:type="spellEnd"/>
            <w:r w:rsidRPr="00AF2FBB">
              <w:rPr>
                <w:rFonts w:ascii="Times New Roman" w:hAnsi="Times New Roman" w:cs="Times New Roman"/>
              </w:rPr>
              <w:t>, Public Finance Management Consultant, BCOP Resource Team, World Bank</w:t>
            </w:r>
          </w:p>
        </w:tc>
      </w:tr>
      <w:tr w:rsidR="00224788" w:rsidRPr="00AF2FBB" w14:paraId="687F2FDB" w14:textId="77777777" w:rsidTr="008D5A56">
        <w:trPr>
          <w:trHeight w:val="580"/>
        </w:trPr>
        <w:tc>
          <w:tcPr>
            <w:tcW w:w="1530" w:type="dxa"/>
            <w:tcBorders>
              <w:bottom w:val="single" w:sz="4" w:space="0" w:color="auto"/>
            </w:tcBorders>
            <w:shd w:val="clear" w:color="auto" w:fill="auto"/>
          </w:tcPr>
          <w:p w14:paraId="17AE8CDE"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9.45-10.25</w:t>
            </w:r>
          </w:p>
        </w:tc>
        <w:tc>
          <w:tcPr>
            <w:tcW w:w="8280" w:type="dxa"/>
            <w:tcBorders>
              <w:bottom w:val="single" w:sz="4" w:space="0" w:color="auto"/>
            </w:tcBorders>
            <w:shd w:val="clear" w:color="auto" w:fill="auto"/>
          </w:tcPr>
          <w:p w14:paraId="35CBEF02" w14:textId="1D5B72CF" w:rsidR="00224788" w:rsidRPr="00AF2FBB" w:rsidRDefault="00224788" w:rsidP="001978F0">
            <w:pPr>
              <w:rPr>
                <w:rFonts w:ascii="Times New Roman" w:hAnsi="Times New Roman" w:cs="Times New Roman"/>
              </w:rPr>
            </w:pPr>
            <w:r w:rsidRPr="00AF2FBB">
              <w:rPr>
                <w:rFonts w:ascii="Times New Roman" w:hAnsi="Times New Roman" w:cs="Times New Roman"/>
                <w:b/>
              </w:rPr>
              <w:t xml:space="preserve">Presentations 13 and 14: PEMPAL Country Case Studies: </w:t>
            </w:r>
            <w:r w:rsidRPr="00AF2FBB">
              <w:rPr>
                <w:rFonts w:ascii="Times New Roman" w:hAnsi="Times New Roman" w:cs="Times New Roman"/>
              </w:rPr>
              <w:t>(</w:t>
            </w:r>
            <w:r w:rsidRPr="00AF2FBB">
              <w:rPr>
                <w:rFonts w:ascii="Times New Roman" w:hAnsi="Times New Roman" w:cs="Times New Roman"/>
                <w:u w:val="single"/>
              </w:rPr>
              <w:t>20 minute</w:t>
            </w:r>
            <w:r w:rsidRPr="00AF2FBB">
              <w:rPr>
                <w:rFonts w:ascii="Times New Roman" w:hAnsi="Times New Roman" w:cs="Times New Roman"/>
              </w:rPr>
              <w:t xml:space="preserve"> presentations each): Progress and Developments in Reforms in Kyrgyz Republic and Croatia</w:t>
            </w:r>
          </w:p>
          <w:p w14:paraId="6B9CE196" w14:textId="77777777" w:rsidR="00224788" w:rsidRPr="00AF2FBB" w:rsidRDefault="00224788" w:rsidP="001978F0">
            <w:pPr>
              <w:rPr>
                <w:rFonts w:ascii="Times New Roman" w:hAnsi="Times New Roman" w:cs="Times New Roman"/>
              </w:rPr>
            </w:pPr>
            <w:r w:rsidRPr="00AF2FBB">
              <w:rPr>
                <w:rFonts w:ascii="Times New Roman" w:eastAsia="PMingLiU" w:hAnsi="Times New Roman" w:cs="Times New Roman"/>
                <w:b/>
              </w:rPr>
              <w:lastRenderedPageBreak/>
              <w:t>Kyrgyz Republic</w:t>
            </w:r>
            <w:r w:rsidRPr="00AF2FBB">
              <w:rPr>
                <w:rFonts w:ascii="Times New Roman" w:eastAsia="PMingLiU" w:hAnsi="Times New Roman" w:cs="Times New Roman"/>
              </w:rPr>
              <w:t xml:space="preserve">: </w:t>
            </w:r>
            <w:proofErr w:type="spellStart"/>
            <w:r w:rsidRPr="00AF2FBB">
              <w:rPr>
                <w:rFonts w:ascii="Times New Roman" w:eastAsia="PMingLiU" w:hAnsi="Times New Roman" w:cs="Times New Roman"/>
              </w:rPr>
              <w:t>Nurida</w:t>
            </w:r>
            <w:proofErr w:type="spellEnd"/>
            <w:r w:rsidRPr="00AF2FBB">
              <w:rPr>
                <w:rFonts w:ascii="Times New Roman" w:eastAsia="PMingLiU" w:hAnsi="Times New Roman" w:cs="Times New Roman"/>
              </w:rPr>
              <w:t xml:space="preserve"> </w:t>
            </w:r>
            <w:proofErr w:type="spellStart"/>
            <w:r w:rsidRPr="00AF2FBB">
              <w:rPr>
                <w:rFonts w:ascii="Times New Roman" w:eastAsia="PMingLiU" w:hAnsi="Times New Roman" w:cs="Times New Roman"/>
              </w:rPr>
              <w:t>Baisakova</w:t>
            </w:r>
            <w:proofErr w:type="spellEnd"/>
            <w:r w:rsidRPr="00AF2FBB">
              <w:rPr>
                <w:rFonts w:ascii="Times New Roman" w:eastAsia="PMingLiU" w:hAnsi="Times New Roman" w:cs="Times New Roman"/>
              </w:rPr>
              <w:t xml:space="preserve">, </w:t>
            </w:r>
            <w:r w:rsidRPr="00AF2FBB">
              <w:rPr>
                <w:rFonts w:ascii="Times New Roman" w:hAnsi="Times New Roman" w:cs="Times New Roman"/>
              </w:rPr>
              <w:t xml:space="preserve">Head of Program Budgeting Sector, Budget Policy Department, Ministry of Finance </w:t>
            </w:r>
          </w:p>
          <w:p w14:paraId="7C872ABB" w14:textId="77777777" w:rsidR="00224788" w:rsidRPr="00AF2FBB" w:rsidRDefault="00224788" w:rsidP="001978F0">
            <w:pPr>
              <w:rPr>
                <w:rFonts w:ascii="Times New Roman" w:eastAsia="PMingLiU" w:hAnsi="Times New Roman" w:cs="Times New Roman"/>
              </w:rPr>
            </w:pPr>
            <w:r w:rsidRPr="00AF2FBB">
              <w:rPr>
                <w:rFonts w:ascii="Times New Roman" w:eastAsia="PMingLiU" w:hAnsi="Times New Roman" w:cs="Times New Roman"/>
                <w:b/>
                <w:lang w:eastAsia="sl-SI"/>
              </w:rPr>
              <w:t xml:space="preserve">Croatia: </w:t>
            </w:r>
            <w:proofErr w:type="spellStart"/>
            <w:r w:rsidRPr="00AF2FBB">
              <w:rPr>
                <w:rFonts w:ascii="Times New Roman" w:eastAsia="PMingLiU" w:hAnsi="Times New Roman" w:cs="Times New Roman"/>
              </w:rPr>
              <w:t>Mladenka</w:t>
            </w:r>
            <w:proofErr w:type="spellEnd"/>
            <w:r w:rsidRPr="00AF2FBB">
              <w:rPr>
                <w:rFonts w:ascii="Times New Roman" w:eastAsia="PMingLiU" w:hAnsi="Times New Roman" w:cs="Times New Roman"/>
              </w:rPr>
              <w:t xml:space="preserve"> </w:t>
            </w:r>
            <w:proofErr w:type="spellStart"/>
            <w:r w:rsidRPr="00AF2FBB">
              <w:rPr>
                <w:rFonts w:ascii="Times New Roman" w:eastAsia="PMingLiU" w:hAnsi="Times New Roman" w:cs="Times New Roman"/>
              </w:rPr>
              <w:t>Karacic</w:t>
            </w:r>
            <w:proofErr w:type="spellEnd"/>
            <w:r w:rsidRPr="00AF2FBB">
              <w:rPr>
                <w:rFonts w:ascii="Times New Roman" w:eastAsia="PMingLiU" w:hAnsi="Times New Roman" w:cs="Times New Roman"/>
              </w:rPr>
              <w:t xml:space="preserve">, Head of Accounting Department, State Treasury </w:t>
            </w:r>
          </w:p>
        </w:tc>
      </w:tr>
      <w:tr w:rsidR="00224788" w:rsidRPr="00AF2FBB" w14:paraId="2B8EE4A1" w14:textId="77777777" w:rsidTr="008D5A56">
        <w:trPr>
          <w:trHeight w:val="337"/>
        </w:trPr>
        <w:tc>
          <w:tcPr>
            <w:tcW w:w="1530" w:type="dxa"/>
            <w:tcBorders>
              <w:bottom w:val="single" w:sz="4" w:space="0" w:color="auto"/>
            </w:tcBorders>
            <w:shd w:val="clear" w:color="auto" w:fill="auto"/>
          </w:tcPr>
          <w:p w14:paraId="725BE25C"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lastRenderedPageBreak/>
              <w:t>10.25-11.00</w:t>
            </w:r>
          </w:p>
        </w:tc>
        <w:tc>
          <w:tcPr>
            <w:tcW w:w="8280" w:type="dxa"/>
            <w:tcBorders>
              <w:bottom w:val="single" w:sz="4" w:space="0" w:color="auto"/>
            </w:tcBorders>
            <w:shd w:val="clear" w:color="auto" w:fill="auto"/>
          </w:tcPr>
          <w:p w14:paraId="4A07E2A6" w14:textId="77777777" w:rsidR="00224788" w:rsidRPr="00AF2FBB" w:rsidRDefault="00224788" w:rsidP="001978F0">
            <w:pPr>
              <w:rPr>
                <w:rFonts w:ascii="Times New Roman" w:hAnsi="Times New Roman" w:cs="Times New Roman"/>
                <w:b/>
              </w:rPr>
            </w:pPr>
            <w:r w:rsidRPr="00AF2FBB">
              <w:rPr>
                <w:rFonts w:ascii="Times New Roman" w:hAnsi="Times New Roman" w:cs="Times New Roman"/>
                <w:b/>
              </w:rPr>
              <w:t>Coffee Break</w:t>
            </w:r>
          </w:p>
        </w:tc>
      </w:tr>
      <w:tr w:rsidR="00224788" w:rsidRPr="00AF2FBB" w14:paraId="7231F1D6" w14:textId="77777777" w:rsidTr="008D5A56">
        <w:trPr>
          <w:trHeight w:val="432"/>
        </w:trPr>
        <w:tc>
          <w:tcPr>
            <w:tcW w:w="1530" w:type="dxa"/>
            <w:tcBorders>
              <w:bottom w:val="single" w:sz="4" w:space="0" w:color="auto"/>
            </w:tcBorders>
            <w:shd w:val="clear" w:color="auto" w:fill="auto"/>
          </w:tcPr>
          <w:p w14:paraId="23E5C4AA"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11.00-12.00</w:t>
            </w:r>
          </w:p>
        </w:tc>
        <w:tc>
          <w:tcPr>
            <w:tcW w:w="8280" w:type="dxa"/>
            <w:tcBorders>
              <w:bottom w:val="single" w:sz="4" w:space="0" w:color="auto"/>
            </w:tcBorders>
            <w:shd w:val="clear" w:color="auto" w:fill="auto"/>
          </w:tcPr>
          <w:p w14:paraId="40B66EDF"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 xml:space="preserve">Presentation 15, 16 and 17: PEMPAL Country Case Studies </w:t>
            </w:r>
            <w:r w:rsidRPr="00AF2FBB">
              <w:rPr>
                <w:rFonts w:ascii="Times New Roman" w:hAnsi="Times New Roman" w:cs="Times New Roman"/>
              </w:rPr>
              <w:t>(</w:t>
            </w:r>
            <w:r w:rsidRPr="00AF2FBB">
              <w:rPr>
                <w:rFonts w:ascii="Times New Roman" w:hAnsi="Times New Roman" w:cs="Times New Roman"/>
                <w:u w:val="single"/>
              </w:rPr>
              <w:t>20 minute</w:t>
            </w:r>
            <w:r w:rsidRPr="00AF2FBB">
              <w:rPr>
                <w:rFonts w:ascii="Times New Roman" w:hAnsi="Times New Roman" w:cs="Times New Roman"/>
              </w:rPr>
              <w:t xml:space="preserve"> presentations each):  Progress and Developments in Reforms in Bulgaria, Ukraine and Moldova</w:t>
            </w:r>
          </w:p>
          <w:p w14:paraId="31C834EF" w14:textId="77777777" w:rsidR="00224788" w:rsidRPr="00AF2FBB" w:rsidRDefault="00224788" w:rsidP="001978F0">
            <w:pPr>
              <w:rPr>
                <w:rFonts w:ascii="Times New Roman" w:eastAsia="PMingLiU" w:hAnsi="Times New Roman" w:cs="Times New Roman"/>
              </w:rPr>
            </w:pPr>
            <w:r w:rsidRPr="00AF2FBB">
              <w:rPr>
                <w:rFonts w:ascii="Times New Roman" w:hAnsi="Times New Roman" w:cs="Times New Roman"/>
                <w:b/>
              </w:rPr>
              <w:t>Bulgaria</w:t>
            </w:r>
            <w:r w:rsidRPr="00AF2FBB">
              <w:rPr>
                <w:rFonts w:ascii="Times New Roman" w:hAnsi="Times New Roman" w:cs="Times New Roman"/>
              </w:rPr>
              <w:t xml:space="preserve">: </w:t>
            </w:r>
            <w:r w:rsidRPr="00AF2FBB">
              <w:rPr>
                <w:rFonts w:ascii="Times New Roman" w:eastAsia="PMingLiU" w:hAnsi="Times New Roman" w:cs="Times New Roman"/>
              </w:rPr>
              <w:t xml:space="preserve">Emil </w:t>
            </w:r>
            <w:proofErr w:type="spellStart"/>
            <w:r w:rsidRPr="00AF2FBB">
              <w:rPr>
                <w:rFonts w:ascii="Times New Roman" w:eastAsia="PMingLiU" w:hAnsi="Times New Roman" w:cs="Times New Roman"/>
              </w:rPr>
              <w:t>Nurgaliev</w:t>
            </w:r>
            <w:proofErr w:type="spellEnd"/>
            <w:r w:rsidRPr="00AF2FBB">
              <w:rPr>
                <w:rFonts w:ascii="Times New Roman" w:eastAsia="PMingLiU" w:hAnsi="Times New Roman" w:cs="Times New Roman"/>
              </w:rPr>
              <w:t xml:space="preserve">, Senior Expert, Budget Methodology Division of Budget Directorate, Ministry of Finance </w:t>
            </w:r>
          </w:p>
          <w:p w14:paraId="68A37915" w14:textId="77777777" w:rsidR="00224788" w:rsidRPr="00AF2FBB" w:rsidRDefault="00224788" w:rsidP="001978F0">
            <w:pPr>
              <w:rPr>
                <w:rFonts w:ascii="Times New Roman" w:eastAsia="PMingLiU" w:hAnsi="Times New Roman" w:cs="Times New Roman"/>
              </w:rPr>
            </w:pPr>
            <w:r w:rsidRPr="00AF2FBB">
              <w:rPr>
                <w:rFonts w:ascii="Times New Roman" w:hAnsi="Times New Roman" w:cs="Times New Roman"/>
                <w:b/>
              </w:rPr>
              <w:t>Ukraine</w:t>
            </w:r>
            <w:r w:rsidRPr="00AF2FBB">
              <w:rPr>
                <w:rFonts w:ascii="Times New Roman" w:hAnsi="Times New Roman" w:cs="Times New Roman"/>
              </w:rPr>
              <w:t>:</w:t>
            </w:r>
            <w:r w:rsidRPr="00AF2FBB">
              <w:rPr>
                <w:rFonts w:ascii="Times New Roman" w:hAnsi="Times New Roman" w:cs="Times New Roman"/>
                <w:color w:val="212121"/>
                <w:shd w:val="clear" w:color="auto" w:fill="FFFFFF"/>
              </w:rPr>
              <w:t xml:space="preserve"> </w:t>
            </w:r>
            <w:proofErr w:type="spellStart"/>
            <w:r w:rsidRPr="00AF2FBB">
              <w:rPr>
                <w:rFonts w:ascii="Times New Roman" w:hAnsi="Times New Roman" w:cs="Times New Roman"/>
              </w:rPr>
              <w:t>Volodymyr</w:t>
            </w:r>
            <w:proofErr w:type="spellEnd"/>
            <w:r w:rsidRPr="00AF2FBB">
              <w:rPr>
                <w:rFonts w:ascii="Times New Roman" w:eastAsia="PMingLiU" w:hAnsi="Times New Roman" w:cs="Times New Roman"/>
              </w:rPr>
              <w:t xml:space="preserve"> </w:t>
            </w:r>
            <w:proofErr w:type="spellStart"/>
            <w:r w:rsidRPr="00AF2FBB">
              <w:rPr>
                <w:rFonts w:ascii="Times New Roman" w:eastAsia="PMingLiU" w:hAnsi="Times New Roman" w:cs="Times New Roman"/>
              </w:rPr>
              <w:t>Martynenko</w:t>
            </w:r>
            <w:proofErr w:type="spellEnd"/>
            <w:r w:rsidRPr="00AF2FBB">
              <w:rPr>
                <w:rFonts w:ascii="Times New Roman" w:eastAsia="PMingLiU" w:hAnsi="Times New Roman" w:cs="Times New Roman"/>
              </w:rPr>
              <w:t xml:space="preserve">, Chief Specialist, Department of State Budget, Ministry of Finance </w:t>
            </w:r>
          </w:p>
          <w:p w14:paraId="626906AC" w14:textId="77777777" w:rsidR="00224788" w:rsidRPr="00AF2FBB" w:rsidRDefault="00224788" w:rsidP="001978F0">
            <w:pPr>
              <w:rPr>
                <w:rFonts w:ascii="Times New Roman" w:eastAsia="PMingLiU" w:hAnsi="Times New Roman" w:cs="Times New Roman"/>
              </w:rPr>
            </w:pPr>
            <w:r w:rsidRPr="00AF2FBB">
              <w:rPr>
                <w:rFonts w:ascii="Times New Roman" w:hAnsi="Times New Roman" w:cs="Times New Roman"/>
                <w:b/>
              </w:rPr>
              <w:t xml:space="preserve">Moldova: </w:t>
            </w:r>
            <w:proofErr w:type="spellStart"/>
            <w:r w:rsidRPr="00AF2FBB">
              <w:rPr>
                <w:rFonts w:ascii="Times New Roman" w:eastAsia="PMingLiU" w:hAnsi="Times New Roman" w:cs="Times New Roman"/>
              </w:rPr>
              <w:t>Vasile</w:t>
            </w:r>
            <w:proofErr w:type="spellEnd"/>
            <w:r w:rsidRPr="00AF2FBB">
              <w:rPr>
                <w:rFonts w:ascii="Times New Roman" w:eastAsia="PMingLiU" w:hAnsi="Times New Roman" w:cs="Times New Roman"/>
              </w:rPr>
              <w:t xml:space="preserve"> </w:t>
            </w:r>
            <w:proofErr w:type="spellStart"/>
            <w:r w:rsidRPr="00AF2FBB">
              <w:rPr>
                <w:rFonts w:ascii="Times New Roman" w:eastAsia="PMingLiU" w:hAnsi="Times New Roman" w:cs="Times New Roman"/>
              </w:rPr>
              <w:t>Botica</w:t>
            </w:r>
            <w:proofErr w:type="spellEnd"/>
            <w:r w:rsidRPr="00AF2FBB">
              <w:rPr>
                <w:rFonts w:ascii="Times New Roman" w:eastAsia="PMingLiU" w:hAnsi="Times New Roman" w:cs="Times New Roman"/>
              </w:rPr>
              <w:t xml:space="preserve">, Deputy Head, General Budget Synthesis Department, Ministry of Finance </w:t>
            </w:r>
          </w:p>
        </w:tc>
      </w:tr>
      <w:tr w:rsidR="00224788" w:rsidRPr="00AF2FBB" w14:paraId="080C9B56" w14:textId="77777777" w:rsidTr="008D5A56">
        <w:trPr>
          <w:trHeight w:val="341"/>
        </w:trPr>
        <w:tc>
          <w:tcPr>
            <w:tcW w:w="1530" w:type="dxa"/>
            <w:shd w:val="clear" w:color="auto" w:fill="auto"/>
          </w:tcPr>
          <w:p w14:paraId="01179A87"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12.00-12.45</w:t>
            </w:r>
          </w:p>
        </w:tc>
        <w:tc>
          <w:tcPr>
            <w:tcW w:w="8280" w:type="dxa"/>
            <w:shd w:val="clear" w:color="auto" w:fill="auto"/>
          </w:tcPr>
          <w:p w14:paraId="018FE338"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Questions to the panel of speakers</w:t>
            </w:r>
          </w:p>
        </w:tc>
      </w:tr>
      <w:tr w:rsidR="00224788" w:rsidRPr="00AF2FBB" w14:paraId="1FA4C976" w14:textId="77777777" w:rsidTr="008D5A56">
        <w:tc>
          <w:tcPr>
            <w:tcW w:w="1530" w:type="dxa"/>
            <w:tcBorders>
              <w:bottom w:val="single" w:sz="4" w:space="0" w:color="auto"/>
            </w:tcBorders>
            <w:shd w:val="clear" w:color="auto" w:fill="D0CECE"/>
          </w:tcPr>
          <w:p w14:paraId="66AFF5DC"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12.45-14.00</w:t>
            </w:r>
          </w:p>
        </w:tc>
        <w:tc>
          <w:tcPr>
            <w:tcW w:w="8280" w:type="dxa"/>
            <w:tcBorders>
              <w:bottom w:val="single" w:sz="4" w:space="0" w:color="auto"/>
            </w:tcBorders>
            <w:shd w:val="clear" w:color="auto" w:fill="D0CECE"/>
          </w:tcPr>
          <w:p w14:paraId="0777F2A8"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Lunch at Hotel</w:t>
            </w:r>
          </w:p>
        </w:tc>
      </w:tr>
      <w:tr w:rsidR="00224788" w:rsidRPr="00AF2FBB" w14:paraId="5E6CFE68" w14:textId="77777777" w:rsidTr="008D5A56">
        <w:tc>
          <w:tcPr>
            <w:tcW w:w="1530" w:type="dxa"/>
            <w:tcBorders>
              <w:bottom w:val="single" w:sz="4" w:space="0" w:color="auto"/>
            </w:tcBorders>
            <w:shd w:val="clear" w:color="auto" w:fill="FFFFFF"/>
          </w:tcPr>
          <w:p w14:paraId="0FD170B6"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14.00-16.30</w:t>
            </w:r>
          </w:p>
        </w:tc>
        <w:tc>
          <w:tcPr>
            <w:tcW w:w="8280" w:type="dxa"/>
            <w:tcBorders>
              <w:bottom w:val="single" w:sz="4" w:space="0" w:color="auto"/>
            </w:tcBorders>
            <w:shd w:val="clear" w:color="auto" w:fill="FFFFFF"/>
          </w:tcPr>
          <w:p w14:paraId="70DDBC79"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 xml:space="preserve">Reform Issues and Challenges discussion </w:t>
            </w:r>
            <w:r w:rsidRPr="00AF2FBB">
              <w:rPr>
                <w:rFonts w:ascii="Times New Roman" w:hAnsi="Times New Roman" w:cs="Times New Roman"/>
              </w:rPr>
              <w:t xml:space="preserve">(parallel discussions on topics as proposed by the participants, in language based groups where possible) </w:t>
            </w:r>
          </w:p>
          <w:p w14:paraId="05945D4E"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Two questions to be addressed</w:t>
            </w:r>
            <w:r w:rsidRPr="00AF2FBB">
              <w:rPr>
                <w:rFonts w:ascii="Times New Roman" w:hAnsi="Times New Roman" w:cs="Times New Roman"/>
              </w:rPr>
              <w:t xml:space="preserve">: Participants will break into language based groups to discuss 2 questions (to be circulated by email a few days before the meeting based on member feedback from pre-meeting survey).  A scribe and presenter should be appointed at the beginning of the discussions.  </w:t>
            </w:r>
          </w:p>
          <w:p w14:paraId="27CC29D1"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Coffee break served from 15</w:t>
            </w:r>
            <w:r w:rsidRPr="00AF2FBB">
              <w:rPr>
                <w:rFonts w:ascii="Times New Roman" w:hAnsi="Times New Roman" w:cs="Times New Roman"/>
              </w:rPr>
              <w:t>.</w:t>
            </w:r>
            <w:r w:rsidRPr="00AF2FBB">
              <w:rPr>
                <w:rFonts w:ascii="Times New Roman" w:hAnsi="Times New Roman" w:cs="Times New Roman"/>
                <w:b/>
              </w:rPr>
              <w:t>00 (in or near discussion rooms)</w:t>
            </w:r>
          </w:p>
        </w:tc>
      </w:tr>
      <w:tr w:rsidR="00224788" w:rsidRPr="00AF2FBB" w14:paraId="3CEAEDC0" w14:textId="77777777" w:rsidTr="008D5A56">
        <w:trPr>
          <w:trHeight w:val="359"/>
        </w:trPr>
        <w:tc>
          <w:tcPr>
            <w:tcW w:w="1530" w:type="dxa"/>
            <w:shd w:val="clear" w:color="auto" w:fill="auto"/>
          </w:tcPr>
          <w:p w14:paraId="1668C090"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16.30-17.00</w:t>
            </w:r>
          </w:p>
        </w:tc>
        <w:tc>
          <w:tcPr>
            <w:tcW w:w="8280" w:type="dxa"/>
            <w:shd w:val="clear" w:color="auto" w:fill="auto"/>
          </w:tcPr>
          <w:p w14:paraId="4BB0138D"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PEMPAL member group presentations</w:t>
            </w:r>
            <w:r w:rsidRPr="00AF2FBB">
              <w:rPr>
                <w:rFonts w:ascii="Times New Roman" w:hAnsi="Times New Roman" w:cs="Times New Roman"/>
              </w:rPr>
              <w:t xml:space="preserve"> from Groups 1, 2, and 3 (5-8 minutes each)</w:t>
            </w:r>
          </w:p>
        </w:tc>
      </w:tr>
      <w:tr w:rsidR="00224788" w:rsidRPr="00AF2FBB" w14:paraId="1603C33A" w14:textId="77777777" w:rsidTr="008D5A56">
        <w:trPr>
          <w:trHeight w:val="359"/>
        </w:trPr>
        <w:tc>
          <w:tcPr>
            <w:tcW w:w="1530" w:type="dxa"/>
            <w:shd w:val="clear" w:color="auto" w:fill="auto"/>
          </w:tcPr>
          <w:p w14:paraId="1BAFBD50"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17.00-18.00</w:t>
            </w:r>
          </w:p>
        </w:tc>
        <w:tc>
          <w:tcPr>
            <w:tcW w:w="8280" w:type="dxa"/>
            <w:shd w:val="clear" w:color="auto" w:fill="auto"/>
          </w:tcPr>
          <w:p w14:paraId="3FFE6261"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Community Building</w:t>
            </w:r>
            <w:r w:rsidRPr="00AF2FBB">
              <w:rPr>
                <w:rFonts w:ascii="Times New Roman" w:hAnsi="Times New Roman" w:cs="Times New Roman"/>
                <w:b/>
                <w:bCs/>
                <w:iCs/>
              </w:rPr>
              <w:t>.</w:t>
            </w:r>
            <w:r w:rsidRPr="00AF2FBB">
              <w:rPr>
                <w:rFonts w:ascii="Times New Roman" w:hAnsi="Times New Roman" w:cs="Times New Roman"/>
                <w:bCs/>
                <w:iCs/>
              </w:rPr>
              <w:t xml:space="preserve">  </w:t>
            </w:r>
            <w:r w:rsidRPr="00AF2FBB">
              <w:rPr>
                <w:rFonts w:ascii="Times New Roman" w:hAnsi="Times New Roman" w:cs="Times New Roman"/>
              </w:rPr>
              <w:t xml:space="preserve">Moderated and led by the BCOP Executive Committee. </w:t>
            </w:r>
          </w:p>
          <w:p w14:paraId="1D11058C" w14:textId="77777777" w:rsidR="00224788" w:rsidRPr="00AF2FBB" w:rsidRDefault="00224788" w:rsidP="001978F0">
            <w:pPr>
              <w:rPr>
                <w:rFonts w:ascii="Times New Roman" w:hAnsi="Times New Roman" w:cs="Times New Roman"/>
              </w:rPr>
            </w:pPr>
            <w:r w:rsidRPr="00AF2FBB">
              <w:rPr>
                <w:rFonts w:ascii="Times New Roman" w:hAnsi="Times New Roman" w:cs="Times New Roman"/>
                <w:b/>
              </w:rPr>
              <w:t>-  Learnings related to content of meeting</w:t>
            </w:r>
            <w:r w:rsidRPr="00AF2FBB">
              <w:rPr>
                <w:rFonts w:ascii="Times New Roman" w:hAnsi="Times New Roman" w:cs="Times New Roman"/>
              </w:rPr>
              <w:t>: Tables to be given 10 minutes to provide their learnings and to give feedback on how we can improve PEMPAL BCOP meetings</w:t>
            </w:r>
          </w:p>
          <w:p w14:paraId="310E8B53" w14:textId="77777777" w:rsidR="00224788" w:rsidRPr="00AF2FBB" w:rsidRDefault="00224788" w:rsidP="001978F0">
            <w:pPr>
              <w:rPr>
                <w:rFonts w:ascii="Times New Roman" w:hAnsi="Times New Roman" w:cs="Times New Roman"/>
                <w:b/>
              </w:rPr>
            </w:pPr>
            <w:r w:rsidRPr="00AF2FBB">
              <w:rPr>
                <w:rFonts w:ascii="Times New Roman" w:hAnsi="Times New Roman" w:cs="Times New Roman"/>
                <w:b/>
              </w:rPr>
              <w:t>- Social report on meeting and certificate/picture distribution</w:t>
            </w:r>
            <w:r w:rsidRPr="00AF2FBB">
              <w:rPr>
                <w:rFonts w:ascii="Times New Roman" w:hAnsi="Times New Roman" w:cs="Times New Roman"/>
              </w:rPr>
              <w:t>, PEMPAL Secretariat</w:t>
            </w:r>
            <w:r w:rsidRPr="00AF2FBB" w:rsidDel="007C3E07">
              <w:rPr>
                <w:rFonts w:ascii="Times New Roman" w:hAnsi="Times New Roman" w:cs="Times New Roman"/>
                <w:b/>
              </w:rPr>
              <w:t xml:space="preserve"> </w:t>
            </w:r>
          </w:p>
        </w:tc>
      </w:tr>
      <w:tr w:rsidR="00224788" w:rsidRPr="00AF2FBB" w14:paraId="4CAC78F3" w14:textId="77777777" w:rsidTr="008D5A56">
        <w:trPr>
          <w:trHeight w:val="386"/>
        </w:trPr>
        <w:tc>
          <w:tcPr>
            <w:tcW w:w="1530" w:type="dxa"/>
            <w:shd w:val="clear" w:color="auto" w:fill="BFBFBF"/>
          </w:tcPr>
          <w:p w14:paraId="296533E8"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19.00</w:t>
            </w:r>
          </w:p>
        </w:tc>
        <w:tc>
          <w:tcPr>
            <w:tcW w:w="8280" w:type="dxa"/>
            <w:shd w:val="clear" w:color="auto" w:fill="BFBFBF"/>
          </w:tcPr>
          <w:p w14:paraId="2A8508B9" w14:textId="77777777" w:rsidR="00224788" w:rsidRPr="00AF2FBB" w:rsidRDefault="00224788" w:rsidP="001978F0">
            <w:pPr>
              <w:rPr>
                <w:rFonts w:ascii="Times New Roman" w:hAnsi="Times New Roman" w:cs="Times New Roman"/>
              </w:rPr>
            </w:pPr>
            <w:r w:rsidRPr="00AF2FBB">
              <w:rPr>
                <w:rFonts w:ascii="Times New Roman" w:hAnsi="Times New Roman" w:cs="Times New Roman"/>
              </w:rPr>
              <w:t xml:space="preserve">Dinner in the hotel </w:t>
            </w:r>
          </w:p>
        </w:tc>
      </w:tr>
    </w:tbl>
    <w:p w14:paraId="0FA8D0A8" w14:textId="77777777" w:rsidR="00224788" w:rsidRPr="00AF2FBB" w:rsidRDefault="00224788" w:rsidP="001978F0">
      <w:pPr>
        <w:rPr>
          <w:rFonts w:ascii="Times New Roman" w:hAnsi="Times New Roman" w:cs="Times New Roman"/>
          <w:b/>
          <w:u w:val="single"/>
        </w:rPr>
      </w:pPr>
    </w:p>
    <w:p w14:paraId="14D6BBB2" w14:textId="4FDCCCE7" w:rsidR="00E3234F" w:rsidRPr="00AF2FBB" w:rsidRDefault="002B583E" w:rsidP="001978F0">
      <w:pPr>
        <w:rPr>
          <w:rFonts w:ascii="Times New Roman" w:hAnsi="Times New Roman" w:cs="Times New Roman"/>
        </w:rPr>
      </w:pPr>
      <w:r w:rsidRPr="00AF2FBB">
        <w:rPr>
          <w:rFonts w:ascii="Times New Roman" w:hAnsi="Times New Roman" w:cs="Times New Roman"/>
          <w:b/>
          <w:u w:val="single"/>
        </w:rPr>
        <w:t>Saturday 15 April Departures</w:t>
      </w:r>
    </w:p>
    <w:sectPr w:rsidR="00E3234F" w:rsidRPr="00AF2FBB" w:rsidSect="0012201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899F9" w14:textId="77777777" w:rsidR="004707FE" w:rsidRDefault="004707FE" w:rsidP="00642AD0">
      <w:pPr>
        <w:spacing w:after="0" w:line="240" w:lineRule="auto"/>
      </w:pPr>
      <w:r>
        <w:separator/>
      </w:r>
    </w:p>
  </w:endnote>
  <w:endnote w:type="continuationSeparator" w:id="0">
    <w:p w14:paraId="69A8AD24" w14:textId="77777777" w:rsidR="004707FE" w:rsidRDefault="004707FE"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PMingLiU">
    <w:panose1 w:val="02020500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968EE" w14:textId="77777777" w:rsidR="00066E97" w:rsidRDefault="00066E97" w:rsidP="00047C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C231B2" w14:textId="77777777" w:rsidR="00066E97" w:rsidRDefault="00066E97" w:rsidP="00066E9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688DF" w14:textId="439AC58B" w:rsidR="00066E97" w:rsidRDefault="00066E97" w:rsidP="00047C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3271">
      <w:rPr>
        <w:rStyle w:val="PageNumber"/>
        <w:noProof/>
      </w:rPr>
      <w:t>1</w:t>
    </w:r>
    <w:r>
      <w:rPr>
        <w:rStyle w:val="PageNumber"/>
      </w:rPr>
      <w:fldChar w:fldCharType="end"/>
    </w:r>
  </w:p>
  <w:p w14:paraId="212986D6" w14:textId="77777777" w:rsidR="00066E97" w:rsidRDefault="00066E97" w:rsidP="00066E9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984DE" w14:textId="77777777" w:rsidR="004707FE" w:rsidRDefault="004707FE" w:rsidP="00642AD0">
      <w:pPr>
        <w:spacing w:after="0" w:line="240" w:lineRule="auto"/>
      </w:pPr>
      <w:r>
        <w:separator/>
      </w:r>
    </w:p>
  </w:footnote>
  <w:footnote w:type="continuationSeparator" w:id="0">
    <w:p w14:paraId="384DF0BF" w14:textId="77777777" w:rsidR="004707FE" w:rsidRDefault="004707FE" w:rsidP="00642AD0">
      <w:pPr>
        <w:spacing w:after="0" w:line="240" w:lineRule="auto"/>
      </w:pPr>
      <w:r>
        <w:continuationSeparator/>
      </w:r>
    </w:p>
  </w:footnote>
  <w:footnote w:id="1">
    <w:p w14:paraId="593A9C88" w14:textId="77777777" w:rsidR="008D5A56" w:rsidRPr="00B12DE2" w:rsidRDefault="008D5A56" w:rsidP="00D94176">
      <w:pPr>
        <w:pStyle w:val="FootnoteText"/>
        <w:rPr>
          <w:rFonts w:ascii="Times New Roman" w:hAnsi="Times New Roman" w:cs="Times New Roman"/>
          <w:sz w:val="18"/>
          <w:szCs w:val="18"/>
        </w:rPr>
      </w:pPr>
      <w:r w:rsidRPr="008B5F36">
        <w:rPr>
          <w:rStyle w:val="FootnoteReference"/>
          <w:sz w:val="18"/>
          <w:szCs w:val="18"/>
        </w:rPr>
        <w:footnoteRef/>
      </w:r>
      <w:r w:rsidRPr="00B12DE2">
        <w:rPr>
          <w:rFonts w:ascii="Times New Roman" w:hAnsi="Times New Roman" w:cs="Times New Roman"/>
          <w:sz w:val="18"/>
          <w:szCs w:val="18"/>
        </w:rPr>
        <w:t xml:space="preserve">Source: IMF (2016), </w:t>
      </w:r>
      <w:r w:rsidRPr="00B12DE2">
        <w:rPr>
          <w:rFonts w:ascii="Times New Roman" w:hAnsi="Times New Roman" w:cs="Times New Roman"/>
          <w:i/>
          <w:sz w:val="18"/>
          <w:szCs w:val="18"/>
        </w:rPr>
        <w:t>Analyzing and Managing Fiscal Risks</w:t>
      </w:r>
      <w:r w:rsidRPr="00B12DE2">
        <w:rPr>
          <w:rFonts w:ascii="Times New Roman" w:hAnsi="Times New Roman" w:cs="Times New Roman"/>
          <w:sz w:val="18"/>
          <w:szCs w:val="18"/>
        </w:rPr>
        <w:t xml:space="preserve">, June 2016, available at </w:t>
      </w:r>
      <w:hyperlink r:id="rId1" w:history="1">
        <w:r w:rsidRPr="00B12DE2">
          <w:rPr>
            <w:rStyle w:val="Hyperlink"/>
            <w:rFonts w:ascii="Times New Roman" w:hAnsi="Times New Roman" w:cs="Times New Roman"/>
            <w:sz w:val="18"/>
            <w:szCs w:val="18"/>
          </w:rPr>
          <w:t>http://www.imf.org/external/np/pp/eng/2016/050416.pdf</w:t>
        </w:r>
      </w:hyperlink>
      <w:r w:rsidRPr="00B12DE2">
        <w:rPr>
          <w:rFonts w:ascii="Times New Roman" w:hAnsi="Times New Roman" w:cs="Times New Roman"/>
          <w:sz w:val="18"/>
          <w:szCs w:val="18"/>
        </w:rPr>
        <w:t xml:space="preserve"> </w:t>
      </w:r>
    </w:p>
  </w:footnote>
  <w:footnote w:id="2">
    <w:p w14:paraId="20B23A45" w14:textId="77777777" w:rsidR="008D5A56" w:rsidRPr="00B12DE2" w:rsidRDefault="008D5A56" w:rsidP="00D94176">
      <w:pPr>
        <w:pStyle w:val="FootnoteText"/>
        <w:jc w:val="both"/>
        <w:rPr>
          <w:rFonts w:ascii="Times New Roman" w:hAnsi="Times New Roman" w:cs="Times New Roman"/>
          <w:sz w:val="18"/>
          <w:szCs w:val="18"/>
        </w:rPr>
      </w:pPr>
      <w:r w:rsidRPr="00B12DE2">
        <w:rPr>
          <w:rStyle w:val="FootnoteReference"/>
          <w:rFonts w:ascii="Times New Roman" w:hAnsi="Times New Roman" w:cs="Times New Roman"/>
          <w:sz w:val="18"/>
          <w:szCs w:val="18"/>
        </w:rPr>
        <w:footnoteRef/>
      </w:r>
      <w:r w:rsidRPr="00B12DE2">
        <w:rPr>
          <w:rFonts w:ascii="Times New Roman" w:hAnsi="Times New Roman" w:cs="Times New Roman"/>
          <w:sz w:val="18"/>
          <w:szCs w:val="18"/>
        </w:rPr>
        <w:t xml:space="preserve">Source: </w:t>
      </w:r>
      <w:r w:rsidRPr="00B12DE2">
        <w:rPr>
          <w:rFonts w:ascii="Times New Roman" w:hAnsi="Times New Roman" w:cs="Times New Roman"/>
          <w:iCs/>
          <w:color w:val="262626"/>
          <w:sz w:val="18"/>
          <w:szCs w:val="18"/>
        </w:rPr>
        <w:t xml:space="preserve">World Bank Group (2014) </w:t>
      </w:r>
      <w:r w:rsidRPr="00B12DE2">
        <w:rPr>
          <w:rFonts w:ascii="Times New Roman" w:hAnsi="Times New Roman" w:cs="Times New Roman"/>
          <w:i/>
          <w:iCs/>
          <w:color w:val="262626"/>
          <w:sz w:val="18"/>
          <w:szCs w:val="18"/>
        </w:rPr>
        <w:t>Corporate Governance of State-Owned Enterprises: A Toolkit</w:t>
      </w:r>
      <w:r w:rsidRPr="00B12DE2">
        <w:rPr>
          <w:rFonts w:ascii="Times New Roman" w:hAnsi="Times New Roman" w:cs="Times New Roman"/>
          <w:iCs/>
          <w:color w:val="262626"/>
          <w:sz w:val="18"/>
          <w:szCs w:val="18"/>
        </w:rPr>
        <w:t xml:space="preserve">. Washington, DC. © World Bank. </w:t>
      </w:r>
      <w:hyperlink r:id="rId2" w:history="1">
        <w:r w:rsidRPr="00B12DE2">
          <w:rPr>
            <w:rStyle w:val="Hyperlink"/>
            <w:rFonts w:ascii="Times New Roman" w:hAnsi="Times New Roman" w:cs="Times New Roman"/>
            <w:iCs/>
            <w:sz w:val="18"/>
            <w:szCs w:val="18"/>
          </w:rPr>
          <w:t>https://openknowledge.worldbank.org/handle/10986/20390</w:t>
        </w:r>
      </w:hyperlink>
      <w:r w:rsidRPr="00B12DE2">
        <w:rPr>
          <w:rFonts w:ascii="Times New Roman" w:hAnsi="Times New Roman" w:cs="Times New Roman"/>
          <w:iCs/>
          <w:color w:val="262626"/>
          <w:sz w:val="18"/>
          <w:szCs w:val="18"/>
        </w:rPr>
        <w:t xml:space="preserve">  License: CC BY 3.0 IGO</w:t>
      </w:r>
    </w:p>
  </w:footnote>
  <w:footnote w:id="3">
    <w:p w14:paraId="68B7A6A7" w14:textId="77777777" w:rsidR="00CE3306" w:rsidRPr="00CE3306" w:rsidRDefault="00CE3306" w:rsidP="00CE3306">
      <w:pPr>
        <w:pStyle w:val="CommentText"/>
        <w:jc w:val="both"/>
        <w:rPr>
          <w:rFonts w:ascii="Times New Roman" w:hAnsi="Times New Roman" w:cs="Times New Roman"/>
          <w:sz w:val="18"/>
          <w:szCs w:val="18"/>
        </w:rPr>
      </w:pPr>
      <w:r w:rsidRPr="00B12DE2">
        <w:rPr>
          <w:rStyle w:val="FootnoteReference"/>
          <w:sz w:val="18"/>
          <w:szCs w:val="18"/>
        </w:rPr>
        <w:footnoteRef/>
      </w:r>
      <w:r w:rsidRPr="00B12DE2">
        <w:rPr>
          <w:sz w:val="18"/>
          <w:szCs w:val="18"/>
        </w:rPr>
        <w:t xml:space="preserve"> Source:</w:t>
      </w:r>
      <w:r w:rsidRPr="00B12DE2">
        <w:rPr>
          <w:sz w:val="18"/>
          <w:szCs w:val="18"/>
          <w:lang w:val="en-GB"/>
        </w:rPr>
        <w:t xml:space="preserve"> </w:t>
      </w:r>
      <w:r w:rsidRPr="00CE3306">
        <w:rPr>
          <w:rFonts w:ascii="Times New Roman" w:hAnsi="Times New Roman" w:cs="Times New Roman"/>
          <w:i/>
          <w:iCs/>
          <w:color w:val="262626"/>
          <w:sz w:val="18"/>
          <w:szCs w:val="18"/>
        </w:rPr>
        <w:t xml:space="preserve">OECD Guidelines for Corporate Governance </w:t>
      </w:r>
      <w:r w:rsidRPr="00CE3306">
        <w:rPr>
          <w:i/>
          <w:iCs/>
          <w:color w:val="262626"/>
          <w:sz w:val="18"/>
          <w:szCs w:val="18"/>
        </w:rPr>
        <w:t xml:space="preserve">of SOEs (revised edition, </w:t>
      </w:r>
      <w:r w:rsidRPr="00CE3306">
        <w:rPr>
          <w:rFonts w:ascii="Times New Roman" w:hAnsi="Times New Roman" w:cs="Times New Roman"/>
          <w:i/>
          <w:iCs/>
          <w:color w:val="262626"/>
          <w:sz w:val="18"/>
          <w:szCs w:val="18"/>
        </w:rPr>
        <w:t>2015</w:t>
      </w:r>
      <w:r>
        <w:rPr>
          <w:rFonts w:ascii="Times New Roman" w:hAnsi="Times New Roman" w:cs="Times New Roman"/>
          <w:i/>
          <w:iCs/>
          <w:color w:val="262626"/>
          <w:sz w:val="18"/>
          <w:szCs w:val="18"/>
        </w:rPr>
        <w:t xml:space="preserve">)   </w:t>
      </w:r>
      <w:hyperlink r:id="rId3" w:history="1">
        <w:r w:rsidRPr="00CE3306">
          <w:rPr>
            <w:rStyle w:val="Hyperlink"/>
            <w:rFonts w:ascii="Times New Roman" w:hAnsi="Times New Roman" w:cs="Times New Roman"/>
            <w:sz w:val="18"/>
            <w:szCs w:val="18"/>
          </w:rPr>
          <w:t>https://www.oecd.org/daf/ca/OECD-Guidelines-Corporate-Governance-SOEs-2015.pdf</w:t>
        </w:r>
      </w:hyperlink>
      <w:r w:rsidRPr="00CE3306">
        <w:rPr>
          <w:rFonts w:ascii="Times New Roman" w:hAnsi="Times New Roman" w:cs="Times New Roman"/>
          <w:sz w:val="18"/>
          <w:szCs w:val="18"/>
        </w:rPr>
        <w:t xml:space="preserve"> </w:t>
      </w:r>
    </w:p>
    <w:p w14:paraId="688147E8" w14:textId="77777777" w:rsidR="00CE3306" w:rsidRPr="00CE3306" w:rsidRDefault="00CE3306" w:rsidP="00CE3306">
      <w:pPr>
        <w:pStyle w:val="NormalWeb"/>
        <w:spacing w:before="0" w:beforeAutospacing="0" w:after="0" w:afterAutospacing="0"/>
        <w:rPr>
          <w:rFonts w:eastAsiaTheme="minorHAnsi"/>
          <w:i/>
          <w:iCs/>
          <w:color w:val="262626"/>
          <w:sz w:val="18"/>
          <w:szCs w:val="18"/>
        </w:rPr>
      </w:pPr>
    </w:p>
  </w:footnote>
  <w:footnote w:id="4">
    <w:p w14:paraId="6B4D5304" w14:textId="77777777" w:rsidR="008D5A56" w:rsidRPr="00002303" w:rsidRDefault="008D5A56" w:rsidP="00736F34">
      <w:pPr>
        <w:pStyle w:val="FootnoteText"/>
        <w:jc w:val="both"/>
        <w:rPr>
          <w:rFonts w:ascii="Times New Roman" w:hAnsi="Times New Roman"/>
          <w:color w:val="262626"/>
          <w:sz w:val="18"/>
          <w:szCs w:val="18"/>
        </w:rPr>
      </w:pPr>
      <w:r w:rsidRPr="00002303">
        <w:rPr>
          <w:rStyle w:val="FootnoteReference"/>
          <w:rFonts w:ascii="Times New Roman" w:hAnsi="Times New Roman"/>
          <w:sz w:val="18"/>
          <w:szCs w:val="18"/>
        </w:rPr>
        <w:footnoteRef/>
      </w:r>
      <w:r w:rsidRPr="003F3588">
        <w:rPr>
          <w:rStyle w:val="FootnoteReference"/>
          <w:rFonts w:ascii="Times New Roman" w:hAnsi="Times New Roman"/>
          <w:sz w:val="18"/>
          <w:szCs w:val="18"/>
        </w:rPr>
        <w:t xml:space="preserve"> </w:t>
      </w:r>
      <w:r w:rsidRPr="003F3588">
        <w:rPr>
          <w:rFonts w:ascii="Times New Roman" w:hAnsi="Times New Roman"/>
          <w:sz w:val="18"/>
          <w:szCs w:val="18"/>
        </w:rPr>
        <w:t xml:space="preserve">High-Level </w:t>
      </w:r>
      <w:r w:rsidRPr="00002303">
        <w:rPr>
          <w:rFonts w:ascii="Times New Roman" w:hAnsi="Times New Roman"/>
          <w:color w:val="262626"/>
          <w:sz w:val="18"/>
          <w:szCs w:val="18"/>
        </w:rPr>
        <w:t xml:space="preserve">Principle 10: </w:t>
      </w:r>
      <w:r>
        <w:rPr>
          <w:rFonts w:ascii="Times New Roman" w:hAnsi="Times New Roman"/>
          <w:color w:val="262626"/>
          <w:sz w:val="18"/>
          <w:szCs w:val="18"/>
        </w:rPr>
        <w:t>‘</w:t>
      </w:r>
      <w:r w:rsidRPr="00002303">
        <w:rPr>
          <w:rFonts w:ascii="Times New Roman" w:hAnsi="Times New Roman"/>
          <w:color w:val="262626"/>
          <w:sz w:val="18"/>
          <w:szCs w:val="18"/>
        </w:rPr>
        <w:t>Citizens should have the right and they, and all non-state actors, should have effective opportunities to participate directly in public debate and discussion over the design and implementation of fiscal policies.</w:t>
      </w:r>
      <w:r>
        <w:rPr>
          <w:rFonts w:ascii="Times New Roman" w:hAnsi="Times New Roman"/>
          <w:color w:val="262626"/>
          <w:sz w:val="18"/>
          <w:szCs w:val="18"/>
        </w:rPr>
        <w:t>’</w:t>
      </w:r>
      <w:r w:rsidRPr="00002303">
        <w:rPr>
          <w:rFonts w:ascii="Times New Roman" w:hAnsi="Times New Roman"/>
          <w:sz w:val="18"/>
          <w:szCs w:val="18"/>
        </w:rPr>
        <w:t xml:space="preserve"> </w:t>
      </w:r>
    </w:p>
  </w:footnote>
  <w:footnote w:id="5">
    <w:p w14:paraId="5A859176" w14:textId="5DA924BD" w:rsidR="008D5A56" w:rsidRPr="00736F34" w:rsidRDefault="008D5A56" w:rsidP="00736F34">
      <w:pPr>
        <w:shd w:val="clear" w:color="auto" w:fill="FFFFFF"/>
        <w:spacing w:after="0" w:line="240" w:lineRule="auto"/>
        <w:jc w:val="both"/>
        <w:rPr>
          <w:rFonts w:ascii="Times New Roman" w:hAnsi="Times New Roman" w:cs="Times New Roman"/>
          <w:color w:val="0563C1" w:themeColor="hyperlink"/>
          <w:sz w:val="18"/>
          <w:szCs w:val="18"/>
          <w:u w:val="single"/>
        </w:rPr>
      </w:pPr>
      <w:r w:rsidRPr="004E7897">
        <w:rPr>
          <w:rStyle w:val="FootnoteReference"/>
          <w:rFonts w:ascii="Times New Roman" w:hAnsi="Times New Roman"/>
          <w:sz w:val="18"/>
          <w:szCs w:val="18"/>
        </w:rPr>
        <w:footnoteRef/>
      </w:r>
      <w:r w:rsidRPr="003F3588">
        <w:rPr>
          <w:rFonts w:ascii="Times New Roman" w:hAnsi="Times New Roman"/>
          <w:sz w:val="18"/>
          <w:szCs w:val="18"/>
        </w:rPr>
        <w:t xml:space="preserve"> </w:t>
      </w:r>
      <w:r>
        <w:rPr>
          <w:rFonts w:ascii="Times New Roman" w:hAnsi="Times New Roman"/>
          <w:sz w:val="18"/>
          <w:szCs w:val="18"/>
        </w:rPr>
        <w:t xml:space="preserve">Translations </w:t>
      </w:r>
      <w:r w:rsidRPr="00736F34">
        <w:rPr>
          <w:rFonts w:ascii="Times New Roman" w:hAnsi="Times New Roman" w:cs="Times New Roman"/>
          <w:sz w:val="18"/>
          <w:szCs w:val="18"/>
        </w:rPr>
        <w:t xml:space="preserve">of the Guide are available at </w:t>
      </w:r>
      <w:hyperlink r:id="rId4" w:history="1">
        <w:r w:rsidRPr="00736F34">
          <w:rPr>
            <w:rStyle w:val="Hyperlink"/>
            <w:rFonts w:ascii="Times New Roman" w:hAnsi="Times New Roman" w:cs="Times New Roman"/>
            <w:sz w:val="18"/>
            <w:szCs w:val="18"/>
          </w:rPr>
          <w:t>https://www.pempal.org/events/bcop-plenary-meeting</w:t>
        </w:r>
      </w:hyperlink>
      <w:r w:rsidRPr="00736F34">
        <w:rPr>
          <w:rFonts w:ascii="Times New Roman" w:hAnsi="Times New Roman" w:cs="Times New Roman"/>
          <w:sz w:val="18"/>
          <w:szCs w:val="18"/>
        </w:rPr>
        <w:t xml:space="preserve"> </w:t>
      </w:r>
      <w:r>
        <w:rPr>
          <w:rFonts w:ascii="Times New Roman" w:hAnsi="Times New Roman" w:cs="Times New Roman"/>
          <w:sz w:val="18"/>
          <w:szCs w:val="18"/>
        </w:rPr>
        <w:t xml:space="preserve">sourced from </w:t>
      </w:r>
      <w:r w:rsidRPr="004E7897">
        <w:rPr>
          <w:rFonts w:ascii="Times New Roman" w:hAnsi="Times New Roman"/>
          <w:sz w:val="18"/>
          <w:szCs w:val="18"/>
        </w:rPr>
        <w:t xml:space="preserve"> </w:t>
      </w:r>
      <w:hyperlink r:id="rId5" w:history="1">
        <w:r w:rsidRPr="004E7897">
          <w:rPr>
            <w:rStyle w:val="Hyperlink"/>
            <w:rFonts w:ascii="Times New Roman" w:hAnsi="Times New Roman"/>
            <w:sz w:val="18"/>
            <w:szCs w:val="18"/>
          </w:rPr>
          <w:t>http://www.fiscaltransparency.net/giftprinciples/</w:t>
        </w:r>
      </w:hyperlink>
    </w:p>
  </w:footnote>
  <w:footnote w:id="6">
    <w:p w14:paraId="281014DB" w14:textId="6DC2B8E6" w:rsidR="008D5A56" w:rsidRPr="00A504AF" w:rsidRDefault="008D5A56" w:rsidP="00736F34">
      <w:pPr>
        <w:pStyle w:val="FootnoteText"/>
        <w:jc w:val="both"/>
        <w:rPr>
          <w:rFonts w:ascii="Times New Roman" w:hAnsi="Times New Roman" w:cs="Times New Roman"/>
          <w:sz w:val="18"/>
          <w:szCs w:val="18"/>
        </w:rPr>
      </w:pPr>
      <w:r>
        <w:rPr>
          <w:rStyle w:val="FootnoteReference"/>
        </w:rPr>
        <w:footnoteRef/>
      </w:r>
      <w:r>
        <w:t xml:space="preserve"> </w:t>
      </w:r>
      <w:r w:rsidRPr="00A504AF">
        <w:rPr>
          <w:rFonts w:ascii="Times New Roman" w:hAnsi="Times New Roman" w:cs="Times New Roman"/>
          <w:sz w:val="18"/>
          <w:szCs w:val="18"/>
        </w:rPr>
        <w:t>Promote peaceful</w:t>
      </w:r>
      <w:r>
        <w:rPr>
          <w:rFonts w:ascii="Times New Roman" w:hAnsi="Times New Roman" w:cs="Times New Roman"/>
          <w:sz w:val="18"/>
          <w:szCs w:val="18"/>
        </w:rPr>
        <w:t xml:space="preserve"> and inclusive societies for sustainable development, provide access to justice for all and build effective, accountable and inclusive institutions at all </w:t>
      </w:r>
      <w:proofErr w:type="gramStart"/>
      <w:r>
        <w:rPr>
          <w:rFonts w:ascii="Times New Roman" w:hAnsi="Times New Roman" w:cs="Times New Roman"/>
          <w:sz w:val="18"/>
          <w:szCs w:val="18"/>
        </w:rPr>
        <w:t xml:space="preserve">levels  </w:t>
      </w:r>
      <w:r w:rsidRPr="00A504AF">
        <w:rPr>
          <w:rFonts w:ascii="Times New Roman" w:hAnsi="Times New Roman" w:cs="Times New Roman"/>
          <w:sz w:val="18"/>
          <w:szCs w:val="18"/>
        </w:rPr>
        <w:t>https://sustainabledevelopment.un.org/partnerships/goal16/</w:t>
      </w:r>
      <w:proofErr w:type="gramEnd"/>
      <w:r>
        <w:rPr>
          <w:rFonts w:ascii="Times New Roman" w:hAnsi="Times New Roman" w:cs="Times New Roman"/>
          <w:sz w:val="18"/>
          <w:szCs w:val="18"/>
        </w:rPr>
        <w:t xml:space="preserve"> </w:t>
      </w:r>
    </w:p>
  </w:footnote>
  <w:footnote w:id="7">
    <w:p w14:paraId="6793B258" w14:textId="77777777" w:rsidR="008D5A56" w:rsidRPr="00336B9D" w:rsidRDefault="008D5A56" w:rsidP="00736F34">
      <w:pPr>
        <w:pStyle w:val="FootnoteText"/>
        <w:jc w:val="both"/>
        <w:rPr>
          <w:rFonts w:ascii="Times New Roman" w:hAnsi="Times New Roman" w:cs="Times New Roman"/>
          <w:sz w:val="18"/>
          <w:szCs w:val="18"/>
        </w:rPr>
      </w:pPr>
      <w:r>
        <w:rPr>
          <w:rStyle w:val="FootnoteReference"/>
        </w:rPr>
        <w:footnoteRef/>
      </w:r>
      <w:r>
        <w:t xml:space="preserve"> </w:t>
      </w:r>
      <w:r w:rsidRPr="00864FAA">
        <w:rPr>
          <w:rFonts w:ascii="Times New Roman" w:hAnsi="Times New Roman" w:cs="Times New Roman"/>
          <w:sz w:val="18"/>
          <w:szCs w:val="18"/>
        </w:rPr>
        <w:t xml:space="preserve">Refer </w:t>
      </w:r>
      <w:hyperlink r:id="rId6" w:history="1">
        <w:r w:rsidRPr="00864FAA">
          <w:rPr>
            <w:rStyle w:val="Hyperlink"/>
            <w:rFonts w:ascii="Times New Roman" w:hAnsi="Times New Roman" w:cs="Times New Roman"/>
            <w:sz w:val="18"/>
            <w:szCs w:val="18"/>
          </w:rPr>
          <w:t>http://www.fiscaltransparency.net/eng/resource_open_public.php?IdToOpen=20150704112</w:t>
        </w:r>
      </w:hyperlink>
      <w:r>
        <w:t xml:space="preserve"> </w:t>
      </w:r>
      <w:r w:rsidRPr="00336B9D">
        <w:rPr>
          <w:rFonts w:ascii="Times New Roman" w:hAnsi="Times New Roman" w:cs="Times New Roman"/>
          <w:sz w:val="18"/>
          <w:szCs w:val="18"/>
        </w:rPr>
        <w:t xml:space="preserve">GIFT also shared positive results from </w:t>
      </w:r>
      <w:hyperlink r:id="rId7" w:history="1">
        <w:r w:rsidRPr="00336B9D">
          <w:rPr>
            <w:rStyle w:val="Hyperlink"/>
            <w:rFonts w:ascii="Times New Roman" w:hAnsi="Times New Roman" w:cs="Times New Roman"/>
            <w:sz w:val="18"/>
            <w:szCs w:val="18"/>
          </w:rPr>
          <w:t>Democracy</w:t>
        </w:r>
      </w:hyperlink>
      <w:r w:rsidRPr="00336B9D">
        <w:rPr>
          <w:rFonts w:ascii="Times New Roman" w:hAnsi="Times New Roman" w:cs="Times New Roman"/>
          <w:sz w:val="18"/>
          <w:szCs w:val="18"/>
        </w:rPr>
        <w:t xml:space="preserve"> at Work: Moving beyond elections to improve well-being by </w:t>
      </w:r>
      <w:proofErr w:type="spellStart"/>
      <w:r w:rsidRPr="00336B9D">
        <w:rPr>
          <w:rFonts w:ascii="Times New Roman" w:hAnsi="Times New Roman" w:cs="Times New Roman"/>
          <w:sz w:val="18"/>
          <w:szCs w:val="18"/>
        </w:rPr>
        <w:t>B.Wampler</w:t>
      </w:r>
      <w:proofErr w:type="spellEnd"/>
      <w:r w:rsidRPr="00336B9D">
        <w:rPr>
          <w:rFonts w:ascii="Times New Roman" w:hAnsi="Times New Roman" w:cs="Times New Roman"/>
          <w:sz w:val="18"/>
          <w:szCs w:val="18"/>
        </w:rPr>
        <w:t xml:space="preserve">, M. </w:t>
      </w:r>
      <w:proofErr w:type="spellStart"/>
      <w:r w:rsidRPr="00336B9D">
        <w:rPr>
          <w:rFonts w:ascii="Times New Roman" w:hAnsi="Times New Roman" w:cs="Times New Roman"/>
          <w:sz w:val="18"/>
          <w:szCs w:val="18"/>
        </w:rPr>
        <w:t>Touchton</w:t>
      </w:r>
      <w:proofErr w:type="spellEnd"/>
      <w:r w:rsidRPr="00336B9D">
        <w:rPr>
          <w:rFonts w:ascii="Times New Roman" w:hAnsi="Times New Roman" w:cs="Times New Roman"/>
          <w:sz w:val="18"/>
          <w:szCs w:val="18"/>
        </w:rPr>
        <w:t xml:space="preserve">, N. </w:t>
      </w:r>
      <w:proofErr w:type="spellStart"/>
      <w:r w:rsidRPr="00336B9D">
        <w:rPr>
          <w:rFonts w:ascii="Times New Roman" w:hAnsi="Times New Roman" w:cs="Times New Roman"/>
          <w:sz w:val="18"/>
          <w:szCs w:val="18"/>
        </w:rPr>
        <w:t>Borgues</w:t>
      </w:r>
      <w:proofErr w:type="spellEnd"/>
      <w:r w:rsidRPr="00336B9D">
        <w:rPr>
          <w:rFonts w:ascii="Times New Roman" w:hAnsi="Times New Roman" w:cs="Times New Roman"/>
          <w:sz w:val="18"/>
          <w:szCs w:val="18"/>
        </w:rPr>
        <w:t xml:space="preserve">, </w:t>
      </w:r>
      <w:proofErr w:type="spellStart"/>
      <w:r w:rsidRPr="00336B9D">
        <w:rPr>
          <w:rFonts w:ascii="Times New Roman" w:hAnsi="Times New Roman" w:cs="Times New Roman"/>
          <w:sz w:val="18"/>
          <w:szCs w:val="18"/>
        </w:rPr>
        <w:t>AmPolScRew</w:t>
      </w:r>
      <w:proofErr w:type="spellEnd"/>
      <w:r w:rsidRPr="00336B9D">
        <w:rPr>
          <w:rFonts w:ascii="Times New Roman" w:hAnsi="Times New Roman" w:cs="Times New Roman"/>
          <w:sz w:val="18"/>
          <w:szCs w:val="18"/>
        </w:rPr>
        <w:t>. # 111, 2017</w:t>
      </w:r>
      <w:r>
        <w:rPr>
          <w:rFonts w:ascii="Times New Roman" w:hAnsi="Times New Roman" w:cs="Times New Roman"/>
          <w:sz w:val="18"/>
          <w:szCs w:val="18"/>
        </w:rPr>
        <w:t xml:space="preserve"> which studied 5,550 Brazilian municipalities, and found strong and positive relations between participatory institutions and wellbeing, including improvements in infant mortality.</w:t>
      </w:r>
    </w:p>
    <w:p w14:paraId="282DB861" w14:textId="77777777" w:rsidR="008D5A56" w:rsidRPr="00864FAA" w:rsidRDefault="008D5A56" w:rsidP="00736F34">
      <w:pPr>
        <w:pStyle w:val="FootnoteText"/>
        <w:rPr>
          <w:lang w:val="en-GB"/>
        </w:rPr>
      </w:pPr>
    </w:p>
  </w:footnote>
  <w:footnote w:id="8">
    <w:p w14:paraId="63A3BFBC" w14:textId="3A67647D" w:rsidR="008D5A56" w:rsidRPr="003D793D" w:rsidRDefault="008D5A56">
      <w:pPr>
        <w:pStyle w:val="FootnoteText"/>
        <w:rPr>
          <w:rFonts w:ascii="Times New Roman" w:hAnsi="Times New Roman" w:cs="Times New Roman"/>
          <w:sz w:val="18"/>
          <w:szCs w:val="18"/>
          <w:lang w:val="en-GB"/>
        </w:rPr>
      </w:pPr>
      <w:r>
        <w:rPr>
          <w:rStyle w:val="FootnoteReference"/>
        </w:rPr>
        <w:footnoteRef/>
      </w:r>
      <w:r>
        <w:t xml:space="preserve"> </w:t>
      </w:r>
      <w:r w:rsidRPr="003D793D">
        <w:rPr>
          <w:rFonts w:ascii="Times New Roman" w:hAnsi="Times New Roman" w:cs="Times New Roman"/>
          <w:sz w:val="18"/>
          <w:szCs w:val="18"/>
          <w:lang w:val="en-GB"/>
        </w:rPr>
        <w:t xml:space="preserve">Source: World Bank  </w:t>
      </w:r>
      <w:hyperlink r:id="rId8" w:history="1">
        <w:r w:rsidRPr="003D793D">
          <w:rPr>
            <w:rStyle w:val="Hyperlink"/>
            <w:rFonts w:ascii="Times New Roman" w:hAnsi="Times New Roman" w:cs="Times New Roman"/>
            <w:sz w:val="18"/>
            <w:szCs w:val="18"/>
            <w:lang w:val="en-GB"/>
          </w:rPr>
          <w:t>http://siteresources.worldbank.org/PSGLP/Resources/ParticipatoryBudgeting.pdf</w:t>
        </w:r>
      </w:hyperlink>
      <w:r w:rsidRPr="003D793D">
        <w:rPr>
          <w:rFonts w:ascii="Times New Roman" w:hAnsi="Times New Roman" w:cs="Times New Roman"/>
          <w:sz w:val="18"/>
          <w:szCs w:val="18"/>
          <w:lang w:val="en-GB"/>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0E6F8" w14:textId="65466B77" w:rsidR="008D5A56" w:rsidRPr="00224788" w:rsidRDefault="008D5A56" w:rsidP="00224788">
    <w:pPr>
      <w:pStyle w:val="Header"/>
    </w:pPr>
    <w:r w:rsidRPr="00DE4854">
      <w:rPr>
        <w:noProof/>
      </w:rPr>
      <w:drawing>
        <wp:inline distT="0" distB="0" distL="0" distR="0" wp14:anchorId="5995A466" wp14:editId="50506185">
          <wp:extent cx="6401435" cy="5949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773" cy="604321"/>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A3B9B" w14:textId="77777777" w:rsidR="008D5A56" w:rsidRPr="00224788" w:rsidRDefault="008D5A56">
    <w:pPr>
      <w:pStyle w:val="Header"/>
      <w:rPr>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8E1"/>
    <w:multiLevelType w:val="hybridMultilevel"/>
    <w:tmpl w:val="56CA0F3C"/>
    <w:lvl w:ilvl="0" w:tplc="C31468C0">
      <w:start w:val="1"/>
      <w:numFmt w:val="bullet"/>
      <w:lvlText w:val=""/>
      <w:lvlJc w:val="left"/>
      <w:pPr>
        <w:tabs>
          <w:tab w:val="num" w:pos="720"/>
        </w:tabs>
        <w:ind w:left="720" w:hanging="360"/>
      </w:pPr>
      <w:rPr>
        <w:rFonts w:ascii="Wingdings" w:hAnsi="Wingdings" w:hint="default"/>
      </w:rPr>
    </w:lvl>
    <w:lvl w:ilvl="1" w:tplc="23528904" w:tentative="1">
      <w:start w:val="1"/>
      <w:numFmt w:val="bullet"/>
      <w:lvlText w:val=""/>
      <w:lvlJc w:val="left"/>
      <w:pPr>
        <w:tabs>
          <w:tab w:val="num" w:pos="1440"/>
        </w:tabs>
        <w:ind w:left="1440" w:hanging="360"/>
      </w:pPr>
      <w:rPr>
        <w:rFonts w:ascii="Wingdings" w:hAnsi="Wingdings" w:hint="default"/>
      </w:rPr>
    </w:lvl>
    <w:lvl w:ilvl="2" w:tplc="F2BA52A6" w:tentative="1">
      <w:start w:val="1"/>
      <w:numFmt w:val="bullet"/>
      <w:lvlText w:val=""/>
      <w:lvlJc w:val="left"/>
      <w:pPr>
        <w:tabs>
          <w:tab w:val="num" w:pos="2160"/>
        </w:tabs>
        <w:ind w:left="2160" w:hanging="360"/>
      </w:pPr>
      <w:rPr>
        <w:rFonts w:ascii="Wingdings" w:hAnsi="Wingdings" w:hint="default"/>
      </w:rPr>
    </w:lvl>
    <w:lvl w:ilvl="3" w:tplc="04BE6FCC" w:tentative="1">
      <w:start w:val="1"/>
      <w:numFmt w:val="bullet"/>
      <w:lvlText w:val=""/>
      <w:lvlJc w:val="left"/>
      <w:pPr>
        <w:tabs>
          <w:tab w:val="num" w:pos="2880"/>
        </w:tabs>
        <w:ind w:left="2880" w:hanging="360"/>
      </w:pPr>
      <w:rPr>
        <w:rFonts w:ascii="Wingdings" w:hAnsi="Wingdings" w:hint="default"/>
      </w:rPr>
    </w:lvl>
    <w:lvl w:ilvl="4" w:tplc="575824E8" w:tentative="1">
      <w:start w:val="1"/>
      <w:numFmt w:val="bullet"/>
      <w:lvlText w:val=""/>
      <w:lvlJc w:val="left"/>
      <w:pPr>
        <w:tabs>
          <w:tab w:val="num" w:pos="3600"/>
        </w:tabs>
        <w:ind w:left="3600" w:hanging="360"/>
      </w:pPr>
      <w:rPr>
        <w:rFonts w:ascii="Wingdings" w:hAnsi="Wingdings" w:hint="default"/>
      </w:rPr>
    </w:lvl>
    <w:lvl w:ilvl="5" w:tplc="1AB4D6D0" w:tentative="1">
      <w:start w:val="1"/>
      <w:numFmt w:val="bullet"/>
      <w:lvlText w:val=""/>
      <w:lvlJc w:val="left"/>
      <w:pPr>
        <w:tabs>
          <w:tab w:val="num" w:pos="4320"/>
        </w:tabs>
        <w:ind w:left="4320" w:hanging="360"/>
      </w:pPr>
      <w:rPr>
        <w:rFonts w:ascii="Wingdings" w:hAnsi="Wingdings" w:hint="default"/>
      </w:rPr>
    </w:lvl>
    <w:lvl w:ilvl="6" w:tplc="9DC2A698" w:tentative="1">
      <w:start w:val="1"/>
      <w:numFmt w:val="bullet"/>
      <w:lvlText w:val=""/>
      <w:lvlJc w:val="left"/>
      <w:pPr>
        <w:tabs>
          <w:tab w:val="num" w:pos="5040"/>
        </w:tabs>
        <w:ind w:left="5040" w:hanging="360"/>
      </w:pPr>
      <w:rPr>
        <w:rFonts w:ascii="Wingdings" w:hAnsi="Wingdings" w:hint="default"/>
      </w:rPr>
    </w:lvl>
    <w:lvl w:ilvl="7" w:tplc="98DE2C86" w:tentative="1">
      <w:start w:val="1"/>
      <w:numFmt w:val="bullet"/>
      <w:lvlText w:val=""/>
      <w:lvlJc w:val="left"/>
      <w:pPr>
        <w:tabs>
          <w:tab w:val="num" w:pos="5760"/>
        </w:tabs>
        <w:ind w:left="5760" w:hanging="360"/>
      </w:pPr>
      <w:rPr>
        <w:rFonts w:ascii="Wingdings" w:hAnsi="Wingdings" w:hint="default"/>
      </w:rPr>
    </w:lvl>
    <w:lvl w:ilvl="8" w:tplc="5B6A65B8" w:tentative="1">
      <w:start w:val="1"/>
      <w:numFmt w:val="bullet"/>
      <w:lvlText w:val=""/>
      <w:lvlJc w:val="left"/>
      <w:pPr>
        <w:tabs>
          <w:tab w:val="num" w:pos="6480"/>
        </w:tabs>
        <w:ind w:left="6480" w:hanging="360"/>
      </w:pPr>
      <w:rPr>
        <w:rFonts w:ascii="Wingdings" w:hAnsi="Wingdings" w:hint="default"/>
      </w:rPr>
    </w:lvl>
  </w:abstractNum>
  <w:abstractNum w:abstractNumId="1">
    <w:nsid w:val="061E5F59"/>
    <w:multiLevelType w:val="hybridMultilevel"/>
    <w:tmpl w:val="44F6EA22"/>
    <w:lvl w:ilvl="0" w:tplc="A5C85F34">
      <w:start w:val="1"/>
      <w:numFmt w:val="bullet"/>
      <w:lvlText w:val="»"/>
      <w:lvlJc w:val="left"/>
      <w:pPr>
        <w:tabs>
          <w:tab w:val="num" w:pos="720"/>
        </w:tabs>
        <w:ind w:left="720" w:hanging="360"/>
      </w:pPr>
      <w:rPr>
        <w:rFonts w:ascii="Arial" w:hAnsi="Arial" w:hint="default"/>
      </w:rPr>
    </w:lvl>
    <w:lvl w:ilvl="1" w:tplc="ECB45AAC" w:tentative="1">
      <w:start w:val="1"/>
      <w:numFmt w:val="bullet"/>
      <w:lvlText w:val="»"/>
      <w:lvlJc w:val="left"/>
      <w:pPr>
        <w:tabs>
          <w:tab w:val="num" w:pos="1440"/>
        </w:tabs>
        <w:ind w:left="1440" w:hanging="360"/>
      </w:pPr>
      <w:rPr>
        <w:rFonts w:ascii="Arial" w:hAnsi="Arial" w:hint="default"/>
      </w:rPr>
    </w:lvl>
    <w:lvl w:ilvl="2" w:tplc="0C4C24F2" w:tentative="1">
      <w:start w:val="1"/>
      <w:numFmt w:val="bullet"/>
      <w:lvlText w:val="»"/>
      <w:lvlJc w:val="left"/>
      <w:pPr>
        <w:tabs>
          <w:tab w:val="num" w:pos="2160"/>
        </w:tabs>
        <w:ind w:left="2160" w:hanging="360"/>
      </w:pPr>
      <w:rPr>
        <w:rFonts w:ascii="Arial" w:hAnsi="Arial" w:hint="default"/>
      </w:rPr>
    </w:lvl>
    <w:lvl w:ilvl="3" w:tplc="B35435DE" w:tentative="1">
      <w:start w:val="1"/>
      <w:numFmt w:val="bullet"/>
      <w:lvlText w:val="»"/>
      <w:lvlJc w:val="left"/>
      <w:pPr>
        <w:tabs>
          <w:tab w:val="num" w:pos="2880"/>
        </w:tabs>
        <w:ind w:left="2880" w:hanging="360"/>
      </w:pPr>
      <w:rPr>
        <w:rFonts w:ascii="Arial" w:hAnsi="Arial" w:hint="default"/>
      </w:rPr>
    </w:lvl>
    <w:lvl w:ilvl="4" w:tplc="0C3A5AFA" w:tentative="1">
      <w:start w:val="1"/>
      <w:numFmt w:val="bullet"/>
      <w:lvlText w:val="»"/>
      <w:lvlJc w:val="left"/>
      <w:pPr>
        <w:tabs>
          <w:tab w:val="num" w:pos="3600"/>
        </w:tabs>
        <w:ind w:left="3600" w:hanging="360"/>
      </w:pPr>
      <w:rPr>
        <w:rFonts w:ascii="Arial" w:hAnsi="Arial" w:hint="default"/>
      </w:rPr>
    </w:lvl>
    <w:lvl w:ilvl="5" w:tplc="C672B084" w:tentative="1">
      <w:start w:val="1"/>
      <w:numFmt w:val="bullet"/>
      <w:lvlText w:val="»"/>
      <w:lvlJc w:val="left"/>
      <w:pPr>
        <w:tabs>
          <w:tab w:val="num" w:pos="4320"/>
        </w:tabs>
        <w:ind w:left="4320" w:hanging="360"/>
      </w:pPr>
      <w:rPr>
        <w:rFonts w:ascii="Arial" w:hAnsi="Arial" w:hint="default"/>
      </w:rPr>
    </w:lvl>
    <w:lvl w:ilvl="6" w:tplc="4FA03DEC" w:tentative="1">
      <w:start w:val="1"/>
      <w:numFmt w:val="bullet"/>
      <w:lvlText w:val="»"/>
      <w:lvlJc w:val="left"/>
      <w:pPr>
        <w:tabs>
          <w:tab w:val="num" w:pos="5040"/>
        </w:tabs>
        <w:ind w:left="5040" w:hanging="360"/>
      </w:pPr>
      <w:rPr>
        <w:rFonts w:ascii="Arial" w:hAnsi="Arial" w:hint="default"/>
      </w:rPr>
    </w:lvl>
    <w:lvl w:ilvl="7" w:tplc="FF589BC0" w:tentative="1">
      <w:start w:val="1"/>
      <w:numFmt w:val="bullet"/>
      <w:lvlText w:val="»"/>
      <w:lvlJc w:val="left"/>
      <w:pPr>
        <w:tabs>
          <w:tab w:val="num" w:pos="5760"/>
        </w:tabs>
        <w:ind w:left="5760" w:hanging="360"/>
      </w:pPr>
      <w:rPr>
        <w:rFonts w:ascii="Arial" w:hAnsi="Arial" w:hint="default"/>
      </w:rPr>
    </w:lvl>
    <w:lvl w:ilvl="8" w:tplc="910C03A4" w:tentative="1">
      <w:start w:val="1"/>
      <w:numFmt w:val="bullet"/>
      <w:lvlText w:val="»"/>
      <w:lvlJc w:val="left"/>
      <w:pPr>
        <w:tabs>
          <w:tab w:val="num" w:pos="6480"/>
        </w:tabs>
        <w:ind w:left="6480" w:hanging="360"/>
      </w:pPr>
      <w:rPr>
        <w:rFonts w:ascii="Arial" w:hAnsi="Arial" w:hint="default"/>
      </w:rPr>
    </w:lvl>
  </w:abstractNum>
  <w:abstractNum w:abstractNumId="2">
    <w:nsid w:val="0CF669EA"/>
    <w:multiLevelType w:val="hybridMultilevel"/>
    <w:tmpl w:val="0B80A408"/>
    <w:lvl w:ilvl="0" w:tplc="76CCF9CE">
      <w:start w:val="1"/>
      <w:numFmt w:val="bullet"/>
      <w:lvlText w:val="•"/>
      <w:lvlJc w:val="left"/>
      <w:pPr>
        <w:tabs>
          <w:tab w:val="num" w:pos="360"/>
        </w:tabs>
        <w:ind w:left="360" w:hanging="360"/>
      </w:pPr>
      <w:rPr>
        <w:rFonts w:ascii="Arial" w:hAnsi="Arial" w:hint="default"/>
      </w:rPr>
    </w:lvl>
    <w:lvl w:ilvl="1" w:tplc="EEEA2BB0">
      <w:numFmt w:val="bullet"/>
      <w:lvlText w:val="•"/>
      <w:lvlJc w:val="left"/>
      <w:pPr>
        <w:tabs>
          <w:tab w:val="num" w:pos="1080"/>
        </w:tabs>
        <w:ind w:left="1080" w:hanging="360"/>
      </w:pPr>
      <w:rPr>
        <w:rFonts w:ascii="Arial" w:hAnsi="Arial" w:hint="default"/>
      </w:rPr>
    </w:lvl>
    <w:lvl w:ilvl="2" w:tplc="5C3A9F6A" w:tentative="1">
      <w:start w:val="1"/>
      <w:numFmt w:val="bullet"/>
      <w:lvlText w:val="•"/>
      <w:lvlJc w:val="left"/>
      <w:pPr>
        <w:tabs>
          <w:tab w:val="num" w:pos="1800"/>
        </w:tabs>
        <w:ind w:left="1800" w:hanging="360"/>
      </w:pPr>
      <w:rPr>
        <w:rFonts w:ascii="Arial" w:hAnsi="Arial" w:hint="default"/>
      </w:rPr>
    </w:lvl>
    <w:lvl w:ilvl="3" w:tplc="19621650" w:tentative="1">
      <w:start w:val="1"/>
      <w:numFmt w:val="bullet"/>
      <w:lvlText w:val="•"/>
      <w:lvlJc w:val="left"/>
      <w:pPr>
        <w:tabs>
          <w:tab w:val="num" w:pos="2520"/>
        </w:tabs>
        <w:ind w:left="2520" w:hanging="360"/>
      </w:pPr>
      <w:rPr>
        <w:rFonts w:ascii="Arial" w:hAnsi="Arial" w:hint="default"/>
      </w:rPr>
    </w:lvl>
    <w:lvl w:ilvl="4" w:tplc="6E4A6526" w:tentative="1">
      <w:start w:val="1"/>
      <w:numFmt w:val="bullet"/>
      <w:lvlText w:val="•"/>
      <w:lvlJc w:val="left"/>
      <w:pPr>
        <w:tabs>
          <w:tab w:val="num" w:pos="3240"/>
        </w:tabs>
        <w:ind w:left="3240" w:hanging="360"/>
      </w:pPr>
      <w:rPr>
        <w:rFonts w:ascii="Arial" w:hAnsi="Arial" w:hint="default"/>
      </w:rPr>
    </w:lvl>
    <w:lvl w:ilvl="5" w:tplc="CB4CBE7C" w:tentative="1">
      <w:start w:val="1"/>
      <w:numFmt w:val="bullet"/>
      <w:lvlText w:val="•"/>
      <w:lvlJc w:val="left"/>
      <w:pPr>
        <w:tabs>
          <w:tab w:val="num" w:pos="3960"/>
        </w:tabs>
        <w:ind w:left="3960" w:hanging="360"/>
      </w:pPr>
      <w:rPr>
        <w:rFonts w:ascii="Arial" w:hAnsi="Arial" w:hint="default"/>
      </w:rPr>
    </w:lvl>
    <w:lvl w:ilvl="6" w:tplc="3CD2C8FE" w:tentative="1">
      <w:start w:val="1"/>
      <w:numFmt w:val="bullet"/>
      <w:lvlText w:val="•"/>
      <w:lvlJc w:val="left"/>
      <w:pPr>
        <w:tabs>
          <w:tab w:val="num" w:pos="4680"/>
        </w:tabs>
        <w:ind w:left="4680" w:hanging="360"/>
      </w:pPr>
      <w:rPr>
        <w:rFonts w:ascii="Arial" w:hAnsi="Arial" w:hint="default"/>
      </w:rPr>
    </w:lvl>
    <w:lvl w:ilvl="7" w:tplc="6F0A371E" w:tentative="1">
      <w:start w:val="1"/>
      <w:numFmt w:val="bullet"/>
      <w:lvlText w:val="•"/>
      <w:lvlJc w:val="left"/>
      <w:pPr>
        <w:tabs>
          <w:tab w:val="num" w:pos="5400"/>
        </w:tabs>
        <w:ind w:left="5400" w:hanging="360"/>
      </w:pPr>
      <w:rPr>
        <w:rFonts w:ascii="Arial" w:hAnsi="Arial" w:hint="default"/>
      </w:rPr>
    </w:lvl>
    <w:lvl w:ilvl="8" w:tplc="CEE01514" w:tentative="1">
      <w:start w:val="1"/>
      <w:numFmt w:val="bullet"/>
      <w:lvlText w:val="•"/>
      <w:lvlJc w:val="left"/>
      <w:pPr>
        <w:tabs>
          <w:tab w:val="num" w:pos="6120"/>
        </w:tabs>
        <w:ind w:left="6120" w:hanging="360"/>
      </w:pPr>
      <w:rPr>
        <w:rFonts w:ascii="Arial" w:hAnsi="Arial" w:hint="default"/>
      </w:rPr>
    </w:lvl>
  </w:abstractNum>
  <w:abstractNum w:abstractNumId="3">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0E14D3"/>
    <w:multiLevelType w:val="hybridMultilevel"/>
    <w:tmpl w:val="518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D5C15"/>
    <w:multiLevelType w:val="hybridMultilevel"/>
    <w:tmpl w:val="BA32BA20"/>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753DA"/>
    <w:multiLevelType w:val="hybridMultilevel"/>
    <w:tmpl w:val="287A200A"/>
    <w:lvl w:ilvl="0" w:tplc="91481F26">
      <w:start w:val="1"/>
      <w:numFmt w:val="bullet"/>
      <w:lvlText w:val=""/>
      <w:lvlJc w:val="left"/>
      <w:pPr>
        <w:tabs>
          <w:tab w:val="num" w:pos="720"/>
        </w:tabs>
        <w:ind w:left="720" w:hanging="360"/>
      </w:pPr>
      <w:rPr>
        <w:rFonts w:ascii="Wingdings" w:hAnsi="Wingdings" w:hint="default"/>
      </w:rPr>
    </w:lvl>
    <w:lvl w:ilvl="1" w:tplc="6F243C48">
      <w:start w:val="1"/>
      <w:numFmt w:val="bullet"/>
      <w:lvlText w:val=""/>
      <w:lvlJc w:val="left"/>
      <w:pPr>
        <w:tabs>
          <w:tab w:val="num" w:pos="1440"/>
        </w:tabs>
        <w:ind w:left="1440" w:hanging="360"/>
      </w:pPr>
      <w:rPr>
        <w:rFonts w:ascii="Wingdings" w:hAnsi="Wingdings" w:hint="default"/>
      </w:rPr>
    </w:lvl>
    <w:lvl w:ilvl="2" w:tplc="238AF178" w:tentative="1">
      <w:start w:val="1"/>
      <w:numFmt w:val="bullet"/>
      <w:lvlText w:val=""/>
      <w:lvlJc w:val="left"/>
      <w:pPr>
        <w:tabs>
          <w:tab w:val="num" w:pos="2160"/>
        </w:tabs>
        <w:ind w:left="2160" w:hanging="360"/>
      </w:pPr>
      <w:rPr>
        <w:rFonts w:ascii="Wingdings" w:hAnsi="Wingdings" w:hint="default"/>
      </w:rPr>
    </w:lvl>
    <w:lvl w:ilvl="3" w:tplc="43465E76" w:tentative="1">
      <w:start w:val="1"/>
      <w:numFmt w:val="bullet"/>
      <w:lvlText w:val=""/>
      <w:lvlJc w:val="left"/>
      <w:pPr>
        <w:tabs>
          <w:tab w:val="num" w:pos="2880"/>
        </w:tabs>
        <w:ind w:left="2880" w:hanging="360"/>
      </w:pPr>
      <w:rPr>
        <w:rFonts w:ascii="Wingdings" w:hAnsi="Wingdings" w:hint="default"/>
      </w:rPr>
    </w:lvl>
    <w:lvl w:ilvl="4" w:tplc="67C8CC2C" w:tentative="1">
      <w:start w:val="1"/>
      <w:numFmt w:val="bullet"/>
      <w:lvlText w:val=""/>
      <w:lvlJc w:val="left"/>
      <w:pPr>
        <w:tabs>
          <w:tab w:val="num" w:pos="3600"/>
        </w:tabs>
        <w:ind w:left="3600" w:hanging="360"/>
      </w:pPr>
      <w:rPr>
        <w:rFonts w:ascii="Wingdings" w:hAnsi="Wingdings" w:hint="default"/>
      </w:rPr>
    </w:lvl>
    <w:lvl w:ilvl="5" w:tplc="7296630A" w:tentative="1">
      <w:start w:val="1"/>
      <w:numFmt w:val="bullet"/>
      <w:lvlText w:val=""/>
      <w:lvlJc w:val="left"/>
      <w:pPr>
        <w:tabs>
          <w:tab w:val="num" w:pos="4320"/>
        </w:tabs>
        <w:ind w:left="4320" w:hanging="360"/>
      </w:pPr>
      <w:rPr>
        <w:rFonts w:ascii="Wingdings" w:hAnsi="Wingdings" w:hint="default"/>
      </w:rPr>
    </w:lvl>
    <w:lvl w:ilvl="6" w:tplc="0E02AD8A" w:tentative="1">
      <w:start w:val="1"/>
      <w:numFmt w:val="bullet"/>
      <w:lvlText w:val=""/>
      <w:lvlJc w:val="left"/>
      <w:pPr>
        <w:tabs>
          <w:tab w:val="num" w:pos="5040"/>
        </w:tabs>
        <w:ind w:left="5040" w:hanging="360"/>
      </w:pPr>
      <w:rPr>
        <w:rFonts w:ascii="Wingdings" w:hAnsi="Wingdings" w:hint="default"/>
      </w:rPr>
    </w:lvl>
    <w:lvl w:ilvl="7" w:tplc="28F6B476" w:tentative="1">
      <w:start w:val="1"/>
      <w:numFmt w:val="bullet"/>
      <w:lvlText w:val=""/>
      <w:lvlJc w:val="left"/>
      <w:pPr>
        <w:tabs>
          <w:tab w:val="num" w:pos="5760"/>
        </w:tabs>
        <w:ind w:left="5760" w:hanging="360"/>
      </w:pPr>
      <w:rPr>
        <w:rFonts w:ascii="Wingdings" w:hAnsi="Wingdings" w:hint="default"/>
      </w:rPr>
    </w:lvl>
    <w:lvl w:ilvl="8" w:tplc="C98CBD14" w:tentative="1">
      <w:start w:val="1"/>
      <w:numFmt w:val="bullet"/>
      <w:lvlText w:val=""/>
      <w:lvlJc w:val="left"/>
      <w:pPr>
        <w:tabs>
          <w:tab w:val="num" w:pos="6480"/>
        </w:tabs>
        <w:ind w:left="6480" w:hanging="360"/>
      </w:pPr>
      <w:rPr>
        <w:rFonts w:ascii="Wingdings" w:hAnsi="Wingdings" w:hint="default"/>
      </w:rPr>
    </w:lvl>
  </w:abstractNum>
  <w:abstractNum w:abstractNumId="7">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72405E"/>
    <w:multiLevelType w:val="hybridMultilevel"/>
    <w:tmpl w:val="457C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6637DB"/>
    <w:multiLevelType w:val="hybridMultilevel"/>
    <w:tmpl w:val="2328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718A4"/>
    <w:multiLevelType w:val="hybridMultilevel"/>
    <w:tmpl w:val="022E0C7A"/>
    <w:lvl w:ilvl="0" w:tplc="07F20E62">
      <w:start w:val="1"/>
      <w:numFmt w:val="bullet"/>
      <w:lvlText w:val=""/>
      <w:lvlJc w:val="left"/>
      <w:pPr>
        <w:tabs>
          <w:tab w:val="num" w:pos="720"/>
        </w:tabs>
        <w:ind w:left="720" w:hanging="360"/>
      </w:pPr>
      <w:rPr>
        <w:rFonts w:ascii="Wingdings" w:hAnsi="Wingdings" w:hint="default"/>
      </w:rPr>
    </w:lvl>
    <w:lvl w:ilvl="1" w:tplc="44607E42" w:tentative="1">
      <w:start w:val="1"/>
      <w:numFmt w:val="bullet"/>
      <w:lvlText w:val=""/>
      <w:lvlJc w:val="left"/>
      <w:pPr>
        <w:tabs>
          <w:tab w:val="num" w:pos="1440"/>
        </w:tabs>
        <w:ind w:left="1440" w:hanging="360"/>
      </w:pPr>
      <w:rPr>
        <w:rFonts w:ascii="Wingdings" w:hAnsi="Wingdings" w:hint="default"/>
      </w:rPr>
    </w:lvl>
    <w:lvl w:ilvl="2" w:tplc="41B0569A" w:tentative="1">
      <w:start w:val="1"/>
      <w:numFmt w:val="bullet"/>
      <w:lvlText w:val=""/>
      <w:lvlJc w:val="left"/>
      <w:pPr>
        <w:tabs>
          <w:tab w:val="num" w:pos="2160"/>
        </w:tabs>
        <w:ind w:left="2160" w:hanging="360"/>
      </w:pPr>
      <w:rPr>
        <w:rFonts w:ascii="Wingdings" w:hAnsi="Wingdings" w:hint="default"/>
      </w:rPr>
    </w:lvl>
    <w:lvl w:ilvl="3" w:tplc="D304EF0A" w:tentative="1">
      <w:start w:val="1"/>
      <w:numFmt w:val="bullet"/>
      <w:lvlText w:val=""/>
      <w:lvlJc w:val="left"/>
      <w:pPr>
        <w:tabs>
          <w:tab w:val="num" w:pos="2880"/>
        </w:tabs>
        <w:ind w:left="2880" w:hanging="360"/>
      </w:pPr>
      <w:rPr>
        <w:rFonts w:ascii="Wingdings" w:hAnsi="Wingdings" w:hint="default"/>
      </w:rPr>
    </w:lvl>
    <w:lvl w:ilvl="4" w:tplc="0F1861B4" w:tentative="1">
      <w:start w:val="1"/>
      <w:numFmt w:val="bullet"/>
      <w:lvlText w:val=""/>
      <w:lvlJc w:val="left"/>
      <w:pPr>
        <w:tabs>
          <w:tab w:val="num" w:pos="3600"/>
        </w:tabs>
        <w:ind w:left="3600" w:hanging="360"/>
      </w:pPr>
      <w:rPr>
        <w:rFonts w:ascii="Wingdings" w:hAnsi="Wingdings" w:hint="default"/>
      </w:rPr>
    </w:lvl>
    <w:lvl w:ilvl="5" w:tplc="91329AD2" w:tentative="1">
      <w:start w:val="1"/>
      <w:numFmt w:val="bullet"/>
      <w:lvlText w:val=""/>
      <w:lvlJc w:val="left"/>
      <w:pPr>
        <w:tabs>
          <w:tab w:val="num" w:pos="4320"/>
        </w:tabs>
        <w:ind w:left="4320" w:hanging="360"/>
      </w:pPr>
      <w:rPr>
        <w:rFonts w:ascii="Wingdings" w:hAnsi="Wingdings" w:hint="default"/>
      </w:rPr>
    </w:lvl>
    <w:lvl w:ilvl="6" w:tplc="EA94B560" w:tentative="1">
      <w:start w:val="1"/>
      <w:numFmt w:val="bullet"/>
      <w:lvlText w:val=""/>
      <w:lvlJc w:val="left"/>
      <w:pPr>
        <w:tabs>
          <w:tab w:val="num" w:pos="5040"/>
        </w:tabs>
        <w:ind w:left="5040" w:hanging="360"/>
      </w:pPr>
      <w:rPr>
        <w:rFonts w:ascii="Wingdings" w:hAnsi="Wingdings" w:hint="default"/>
      </w:rPr>
    </w:lvl>
    <w:lvl w:ilvl="7" w:tplc="9ED83C82" w:tentative="1">
      <w:start w:val="1"/>
      <w:numFmt w:val="bullet"/>
      <w:lvlText w:val=""/>
      <w:lvlJc w:val="left"/>
      <w:pPr>
        <w:tabs>
          <w:tab w:val="num" w:pos="5760"/>
        </w:tabs>
        <w:ind w:left="5760" w:hanging="360"/>
      </w:pPr>
      <w:rPr>
        <w:rFonts w:ascii="Wingdings" w:hAnsi="Wingdings" w:hint="default"/>
      </w:rPr>
    </w:lvl>
    <w:lvl w:ilvl="8" w:tplc="DBBEAE64" w:tentative="1">
      <w:start w:val="1"/>
      <w:numFmt w:val="bullet"/>
      <w:lvlText w:val=""/>
      <w:lvlJc w:val="left"/>
      <w:pPr>
        <w:tabs>
          <w:tab w:val="num" w:pos="6480"/>
        </w:tabs>
        <w:ind w:left="6480" w:hanging="360"/>
      </w:pPr>
      <w:rPr>
        <w:rFonts w:ascii="Wingdings" w:hAnsi="Wingdings" w:hint="default"/>
      </w:rPr>
    </w:lvl>
  </w:abstractNum>
  <w:abstractNum w:abstractNumId="11">
    <w:nsid w:val="2A3F70EE"/>
    <w:multiLevelType w:val="hybridMultilevel"/>
    <w:tmpl w:val="408215AC"/>
    <w:lvl w:ilvl="0" w:tplc="DD3624BE">
      <w:start w:val="1"/>
      <w:numFmt w:val="bullet"/>
      <w:lvlText w:val=""/>
      <w:lvlJc w:val="left"/>
      <w:pPr>
        <w:tabs>
          <w:tab w:val="num" w:pos="720"/>
        </w:tabs>
        <w:ind w:left="720" w:hanging="360"/>
      </w:pPr>
      <w:rPr>
        <w:rFonts w:ascii="Wingdings" w:hAnsi="Wingdings" w:hint="default"/>
      </w:rPr>
    </w:lvl>
    <w:lvl w:ilvl="1" w:tplc="EC52B424" w:tentative="1">
      <w:start w:val="1"/>
      <w:numFmt w:val="bullet"/>
      <w:lvlText w:val=""/>
      <w:lvlJc w:val="left"/>
      <w:pPr>
        <w:tabs>
          <w:tab w:val="num" w:pos="1440"/>
        </w:tabs>
        <w:ind w:left="1440" w:hanging="360"/>
      </w:pPr>
      <w:rPr>
        <w:rFonts w:ascii="Wingdings" w:hAnsi="Wingdings" w:hint="default"/>
      </w:rPr>
    </w:lvl>
    <w:lvl w:ilvl="2" w:tplc="4AB22620" w:tentative="1">
      <w:start w:val="1"/>
      <w:numFmt w:val="bullet"/>
      <w:lvlText w:val=""/>
      <w:lvlJc w:val="left"/>
      <w:pPr>
        <w:tabs>
          <w:tab w:val="num" w:pos="2160"/>
        </w:tabs>
        <w:ind w:left="2160" w:hanging="360"/>
      </w:pPr>
      <w:rPr>
        <w:rFonts w:ascii="Wingdings" w:hAnsi="Wingdings" w:hint="default"/>
      </w:rPr>
    </w:lvl>
    <w:lvl w:ilvl="3" w:tplc="18C21318" w:tentative="1">
      <w:start w:val="1"/>
      <w:numFmt w:val="bullet"/>
      <w:lvlText w:val=""/>
      <w:lvlJc w:val="left"/>
      <w:pPr>
        <w:tabs>
          <w:tab w:val="num" w:pos="2880"/>
        </w:tabs>
        <w:ind w:left="2880" w:hanging="360"/>
      </w:pPr>
      <w:rPr>
        <w:rFonts w:ascii="Wingdings" w:hAnsi="Wingdings" w:hint="default"/>
      </w:rPr>
    </w:lvl>
    <w:lvl w:ilvl="4" w:tplc="D00E6868" w:tentative="1">
      <w:start w:val="1"/>
      <w:numFmt w:val="bullet"/>
      <w:lvlText w:val=""/>
      <w:lvlJc w:val="left"/>
      <w:pPr>
        <w:tabs>
          <w:tab w:val="num" w:pos="3600"/>
        </w:tabs>
        <w:ind w:left="3600" w:hanging="360"/>
      </w:pPr>
      <w:rPr>
        <w:rFonts w:ascii="Wingdings" w:hAnsi="Wingdings" w:hint="default"/>
      </w:rPr>
    </w:lvl>
    <w:lvl w:ilvl="5" w:tplc="EADA4EAC" w:tentative="1">
      <w:start w:val="1"/>
      <w:numFmt w:val="bullet"/>
      <w:lvlText w:val=""/>
      <w:lvlJc w:val="left"/>
      <w:pPr>
        <w:tabs>
          <w:tab w:val="num" w:pos="4320"/>
        </w:tabs>
        <w:ind w:left="4320" w:hanging="360"/>
      </w:pPr>
      <w:rPr>
        <w:rFonts w:ascii="Wingdings" w:hAnsi="Wingdings" w:hint="default"/>
      </w:rPr>
    </w:lvl>
    <w:lvl w:ilvl="6" w:tplc="85CA2CDE" w:tentative="1">
      <w:start w:val="1"/>
      <w:numFmt w:val="bullet"/>
      <w:lvlText w:val=""/>
      <w:lvlJc w:val="left"/>
      <w:pPr>
        <w:tabs>
          <w:tab w:val="num" w:pos="5040"/>
        </w:tabs>
        <w:ind w:left="5040" w:hanging="360"/>
      </w:pPr>
      <w:rPr>
        <w:rFonts w:ascii="Wingdings" w:hAnsi="Wingdings" w:hint="default"/>
      </w:rPr>
    </w:lvl>
    <w:lvl w:ilvl="7" w:tplc="8B90A2D0" w:tentative="1">
      <w:start w:val="1"/>
      <w:numFmt w:val="bullet"/>
      <w:lvlText w:val=""/>
      <w:lvlJc w:val="left"/>
      <w:pPr>
        <w:tabs>
          <w:tab w:val="num" w:pos="5760"/>
        </w:tabs>
        <w:ind w:left="5760" w:hanging="360"/>
      </w:pPr>
      <w:rPr>
        <w:rFonts w:ascii="Wingdings" w:hAnsi="Wingdings" w:hint="default"/>
      </w:rPr>
    </w:lvl>
    <w:lvl w:ilvl="8" w:tplc="9F68E960" w:tentative="1">
      <w:start w:val="1"/>
      <w:numFmt w:val="bullet"/>
      <w:lvlText w:val=""/>
      <w:lvlJc w:val="left"/>
      <w:pPr>
        <w:tabs>
          <w:tab w:val="num" w:pos="6480"/>
        </w:tabs>
        <w:ind w:left="6480" w:hanging="360"/>
      </w:pPr>
      <w:rPr>
        <w:rFonts w:ascii="Wingdings" w:hAnsi="Wingdings" w:hint="default"/>
      </w:rPr>
    </w:lvl>
  </w:abstractNum>
  <w:abstractNum w:abstractNumId="12">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0B252C"/>
    <w:multiLevelType w:val="hybridMultilevel"/>
    <w:tmpl w:val="63A8ABCC"/>
    <w:lvl w:ilvl="0" w:tplc="36B636A2">
      <w:start w:val="1"/>
      <w:numFmt w:val="bullet"/>
      <w:lvlText w:val="o"/>
      <w:lvlJc w:val="left"/>
      <w:pPr>
        <w:tabs>
          <w:tab w:val="num" w:pos="720"/>
        </w:tabs>
        <w:ind w:left="720" w:hanging="360"/>
      </w:pPr>
      <w:rPr>
        <w:rFonts w:ascii="Courier New" w:hAnsi="Courier New" w:hint="default"/>
      </w:rPr>
    </w:lvl>
    <w:lvl w:ilvl="1" w:tplc="5420D2F4" w:tentative="1">
      <w:start w:val="1"/>
      <w:numFmt w:val="bullet"/>
      <w:lvlText w:val="o"/>
      <w:lvlJc w:val="left"/>
      <w:pPr>
        <w:tabs>
          <w:tab w:val="num" w:pos="1440"/>
        </w:tabs>
        <w:ind w:left="1440" w:hanging="360"/>
      </w:pPr>
      <w:rPr>
        <w:rFonts w:ascii="Courier New" w:hAnsi="Courier New" w:hint="default"/>
      </w:rPr>
    </w:lvl>
    <w:lvl w:ilvl="2" w:tplc="73D8988A" w:tentative="1">
      <w:start w:val="1"/>
      <w:numFmt w:val="bullet"/>
      <w:lvlText w:val="o"/>
      <w:lvlJc w:val="left"/>
      <w:pPr>
        <w:tabs>
          <w:tab w:val="num" w:pos="2160"/>
        </w:tabs>
        <w:ind w:left="2160" w:hanging="360"/>
      </w:pPr>
      <w:rPr>
        <w:rFonts w:ascii="Courier New" w:hAnsi="Courier New" w:hint="default"/>
      </w:rPr>
    </w:lvl>
    <w:lvl w:ilvl="3" w:tplc="683C3DEE" w:tentative="1">
      <w:start w:val="1"/>
      <w:numFmt w:val="bullet"/>
      <w:lvlText w:val="o"/>
      <w:lvlJc w:val="left"/>
      <w:pPr>
        <w:tabs>
          <w:tab w:val="num" w:pos="2880"/>
        </w:tabs>
        <w:ind w:left="2880" w:hanging="360"/>
      </w:pPr>
      <w:rPr>
        <w:rFonts w:ascii="Courier New" w:hAnsi="Courier New" w:hint="default"/>
      </w:rPr>
    </w:lvl>
    <w:lvl w:ilvl="4" w:tplc="27DEB49A" w:tentative="1">
      <w:start w:val="1"/>
      <w:numFmt w:val="bullet"/>
      <w:lvlText w:val="o"/>
      <w:lvlJc w:val="left"/>
      <w:pPr>
        <w:tabs>
          <w:tab w:val="num" w:pos="3600"/>
        </w:tabs>
        <w:ind w:left="3600" w:hanging="360"/>
      </w:pPr>
      <w:rPr>
        <w:rFonts w:ascii="Courier New" w:hAnsi="Courier New" w:hint="default"/>
      </w:rPr>
    </w:lvl>
    <w:lvl w:ilvl="5" w:tplc="2C146DA2" w:tentative="1">
      <w:start w:val="1"/>
      <w:numFmt w:val="bullet"/>
      <w:lvlText w:val="o"/>
      <w:lvlJc w:val="left"/>
      <w:pPr>
        <w:tabs>
          <w:tab w:val="num" w:pos="4320"/>
        </w:tabs>
        <w:ind w:left="4320" w:hanging="360"/>
      </w:pPr>
      <w:rPr>
        <w:rFonts w:ascii="Courier New" w:hAnsi="Courier New" w:hint="default"/>
      </w:rPr>
    </w:lvl>
    <w:lvl w:ilvl="6" w:tplc="4F8AD98C" w:tentative="1">
      <w:start w:val="1"/>
      <w:numFmt w:val="bullet"/>
      <w:lvlText w:val="o"/>
      <w:lvlJc w:val="left"/>
      <w:pPr>
        <w:tabs>
          <w:tab w:val="num" w:pos="5040"/>
        </w:tabs>
        <w:ind w:left="5040" w:hanging="360"/>
      </w:pPr>
      <w:rPr>
        <w:rFonts w:ascii="Courier New" w:hAnsi="Courier New" w:hint="default"/>
      </w:rPr>
    </w:lvl>
    <w:lvl w:ilvl="7" w:tplc="90C8C13E" w:tentative="1">
      <w:start w:val="1"/>
      <w:numFmt w:val="bullet"/>
      <w:lvlText w:val="o"/>
      <w:lvlJc w:val="left"/>
      <w:pPr>
        <w:tabs>
          <w:tab w:val="num" w:pos="5760"/>
        </w:tabs>
        <w:ind w:left="5760" w:hanging="360"/>
      </w:pPr>
      <w:rPr>
        <w:rFonts w:ascii="Courier New" w:hAnsi="Courier New" w:hint="default"/>
      </w:rPr>
    </w:lvl>
    <w:lvl w:ilvl="8" w:tplc="1CB83110" w:tentative="1">
      <w:start w:val="1"/>
      <w:numFmt w:val="bullet"/>
      <w:lvlText w:val="o"/>
      <w:lvlJc w:val="left"/>
      <w:pPr>
        <w:tabs>
          <w:tab w:val="num" w:pos="6480"/>
        </w:tabs>
        <w:ind w:left="6480" w:hanging="360"/>
      </w:pPr>
      <w:rPr>
        <w:rFonts w:ascii="Courier New" w:hAnsi="Courier New" w:hint="default"/>
      </w:rPr>
    </w:lvl>
  </w:abstractNum>
  <w:abstractNum w:abstractNumId="15">
    <w:nsid w:val="2E885F1A"/>
    <w:multiLevelType w:val="hybridMultilevel"/>
    <w:tmpl w:val="D9005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40630E"/>
    <w:multiLevelType w:val="hybridMultilevel"/>
    <w:tmpl w:val="92D44F7A"/>
    <w:lvl w:ilvl="0" w:tplc="57CE0466">
      <w:start w:val="1"/>
      <w:numFmt w:val="bullet"/>
      <w:lvlText w:val=""/>
      <w:lvlJc w:val="left"/>
      <w:pPr>
        <w:tabs>
          <w:tab w:val="num" w:pos="720"/>
        </w:tabs>
        <w:ind w:left="720" w:hanging="360"/>
      </w:pPr>
      <w:rPr>
        <w:rFonts w:ascii="Wingdings" w:hAnsi="Wingdings" w:hint="default"/>
      </w:rPr>
    </w:lvl>
    <w:lvl w:ilvl="1" w:tplc="11AE8E8A" w:tentative="1">
      <w:start w:val="1"/>
      <w:numFmt w:val="bullet"/>
      <w:lvlText w:val=""/>
      <w:lvlJc w:val="left"/>
      <w:pPr>
        <w:tabs>
          <w:tab w:val="num" w:pos="1440"/>
        </w:tabs>
        <w:ind w:left="1440" w:hanging="360"/>
      </w:pPr>
      <w:rPr>
        <w:rFonts w:ascii="Wingdings" w:hAnsi="Wingdings" w:hint="default"/>
      </w:rPr>
    </w:lvl>
    <w:lvl w:ilvl="2" w:tplc="BBC2745A" w:tentative="1">
      <w:start w:val="1"/>
      <w:numFmt w:val="bullet"/>
      <w:lvlText w:val=""/>
      <w:lvlJc w:val="left"/>
      <w:pPr>
        <w:tabs>
          <w:tab w:val="num" w:pos="2160"/>
        </w:tabs>
        <w:ind w:left="2160" w:hanging="360"/>
      </w:pPr>
      <w:rPr>
        <w:rFonts w:ascii="Wingdings" w:hAnsi="Wingdings" w:hint="default"/>
      </w:rPr>
    </w:lvl>
    <w:lvl w:ilvl="3" w:tplc="03F2AA4C" w:tentative="1">
      <w:start w:val="1"/>
      <w:numFmt w:val="bullet"/>
      <w:lvlText w:val=""/>
      <w:lvlJc w:val="left"/>
      <w:pPr>
        <w:tabs>
          <w:tab w:val="num" w:pos="2880"/>
        </w:tabs>
        <w:ind w:left="2880" w:hanging="360"/>
      </w:pPr>
      <w:rPr>
        <w:rFonts w:ascii="Wingdings" w:hAnsi="Wingdings" w:hint="default"/>
      </w:rPr>
    </w:lvl>
    <w:lvl w:ilvl="4" w:tplc="C682E390" w:tentative="1">
      <w:start w:val="1"/>
      <w:numFmt w:val="bullet"/>
      <w:lvlText w:val=""/>
      <w:lvlJc w:val="left"/>
      <w:pPr>
        <w:tabs>
          <w:tab w:val="num" w:pos="3600"/>
        </w:tabs>
        <w:ind w:left="3600" w:hanging="360"/>
      </w:pPr>
      <w:rPr>
        <w:rFonts w:ascii="Wingdings" w:hAnsi="Wingdings" w:hint="default"/>
      </w:rPr>
    </w:lvl>
    <w:lvl w:ilvl="5" w:tplc="AFA042FE" w:tentative="1">
      <w:start w:val="1"/>
      <w:numFmt w:val="bullet"/>
      <w:lvlText w:val=""/>
      <w:lvlJc w:val="left"/>
      <w:pPr>
        <w:tabs>
          <w:tab w:val="num" w:pos="4320"/>
        </w:tabs>
        <w:ind w:left="4320" w:hanging="360"/>
      </w:pPr>
      <w:rPr>
        <w:rFonts w:ascii="Wingdings" w:hAnsi="Wingdings" w:hint="default"/>
      </w:rPr>
    </w:lvl>
    <w:lvl w:ilvl="6" w:tplc="702CACE4" w:tentative="1">
      <w:start w:val="1"/>
      <w:numFmt w:val="bullet"/>
      <w:lvlText w:val=""/>
      <w:lvlJc w:val="left"/>
      <w:pPr>
        <w:tabs>
          <w:tab w:val="num" w:pos="5040"/>
        </w:tabs>
        <w:ind w:left="5040" w:hanging="360"/>
      </w:pPr>
      <w:rPr>
        <w:rFonts w:ascii="Wingdings" w:hAnsi="Wingdings" w:hint="default"/>
      </w:rPr>
    </w:lvl>
    <w:lvl w:ilvl="7" w:tplc="537E9F5C" w:tentative="1">
      <w:start w:val="1"/>
      <w:numFmt w:val="bullet"/>
      <w:lvlText w:val=""/>
      <w:lvlJc w:val="left"/>
      <w:pPr>
        <w:tabs>
          <w:tab w:val="num" w:pos="5760"/>
        </w:tabs>
        <w:ind w:left="5760" w:hanging="360"/>
      </w:pPr>
      <w:rPr>
        <w:rFonts w:ascii="Wingdings" w:hAnsi="Wingdings" w:hint="default"/>
      </w:rPr>
    </w:lvl>
    <w:lvl w:ilvl="8" w:tplc="17DEE150" w:tentative="1">
      <w:start w:val="1"/>
      <w:numFmt w:val="bullet"/>
      <w:lvlText w:val=""/>
      <w:lvlJc w:val="left"/>
      <w:pPr>
        <w:tabs>
          <w:tab w:val="num" w:pos="6480"/>
        </w:tabs>
        <w:ind w:left="6480" w:hanging="360"/>
      </w:pPr>
      <w:rPr>
        <w:rFonts w:ascii="Wingdings" w:hAnsi="Wingdings" w:hint="default"/>
      </w:rPr>
    </w:lvl>
  </w:abstractNum>
  <w:abstractNum w:abstractNumId="17">
    <w:nsid w:val="332540E4"/>
    <w:multiLevelType w:val="hybridMultilevel"/>
    <w:tmpl w:val="6E08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F31593"/>
    <w:multiLevelType w:val="hybridMultilevel"/>
    <w:tmpl w:val="B33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123293"/>
    <w:multiLevelType w:val="hybridMultilevel"/>
    <w:tmpl w:val="FD3CB554"/>
    <w:lvl w:ilvl="0" w:tplc="E03CE90C">
      <w:start w:val="1"/>
      <w:numFmt w:val="bullet"/>
      <w:lvlText w:val=""/>
      <w:lvlJc w:val="left"/>
      <w:pPr>
        <w:tabs>
          <w:tab w:val="num" w:pos="720"/>
        </w:tabs>
        <w:ind w:left="720" w:hanging="360"/>
      </w:pPr>
      <w:rPr>
        <w:rFonts w:ascii="Wingdings 3" w:hAnsi="Wingdings 3" w:hint="default"/>
      </w:rPr>
    </w:lvl>
    <w:lvl w:ilvl="1" w:tplc="F7C4C7DA" w:tentative="1">
      <w:start w:val="1"/>
      <w:numFmt w:val="bullet"/>
      <w:lvlText w:val=""/>
      <w:lvlJc w:val="left"/>
      <w:pPr>
        <w:tabs>
          <w:tab w:val="num" w:pos="1440"/>
        </w:tabs>
        <w:ind w:left="1440" w:hanging="360"/>
      </w:pPr>
      <w:rPr>
        <w:rFonts w:ascii="Wingdings 3" w:hAnsi="Wingdings 3" w:hint="default"/>
      </w:rPr>
    </w:lvl>
    <w:lvl w:ilvl="2" w:tplc="72B8740C" w:tentative="1">
      <w:start w:val="1"/>
      <w:numFmt w:val="bullet"/>
      <w:lvlText w:val=""/>
      <w:lvlJc w:val="left"/>
      <w:pPr>
        <w:tabs>
          <w:tab w:val="num" w:pos="2160"/>
        </w:tabs>
        <w:ind w:left="2160" w:hanging="360"/>
      </w:pPr>
      <w:rPr>
        <w:rFonts w:ascii="Wingdings 3" w:hAnsi="Wingdings 3" w:hint="default"/>
      </w:rPr>
    </w:lvl>
    <w:lvl w:ilvl="3" w:tplc="4EDA8C78" w:tentative="1">
      <w:start w:val="1"/>
      <w:numFmt w:val="bullet"/>
      <w:lvlText w:val=""/>
      <w:lvlJc w:val="left"/>
      <w:pPr>
        <w:tabs>
          <w:tab w:val="num" w:pos="2880"/>
        </w:tabs>
        <w:ind w:left="2880" w:hanging="360"/>
      </w:pPr>
      <w:rPr>
        <w:rFonts w:ascii="Wingdings 3" w:hAnsi="Wingdings 3" w:hint="default"/>
      </w:rPr>
    </w:lvl>
    <w:lvl w:ilvl="4" w:tplc="37F893A6" w:tentative="1">
      <w:start w:val="1"/>
      <w:numFmt w:val="bullet"/>
      <w:lvlText w:val=""/>
      <w:lvlJc w:val="left"/>
      <w:pPr>
        <w:tabs>
          <w:tab w:val="num" w:pos="3600"/>
        </w:tabs>
        <w:ind w:left="3600" w:hanging="360"/>
      </w:pPr>
      <w:rPr>
        <w:rFonts w:ascii="Wingdings 3" w:hAnsi="Wingdings 3" w:hint="default"/>
      </w:rPr>
    </w:lvl>
    <w:lvl w:ilvl="5" w:tplc="C8C016FC" w:tentative="1">
      <w:start w:val="1"/>
      <w:numFmt w:val="bullet"/>
      <w:lvlText w:val=""/>
      <w:lvlJc w:val="left"/>
      <w:pPr>
        <w:tabs>
          <w:tab w:val="num" w:pos="4320"/>
        </w:tabs>
        <w:ind w:left="4320" w:hanging="360"/>
      </w:pPr>
      <w:rPr>
        <w:rFonts w:ascii="Wingdings 3" w:hAnsi="Wingdings 3" w:hint="default"/>
      </w:rPr>
    </w:lvl>
    <w:lvl w:ilvl="6" w:tplc="0CAC80A0" w:tentative="1">
      <w:start w:val="1"/>
      <w:numFmt w:val="bullet"/>
      <w:lvlText w:val=""/>
      <w:lvlJc w:val="left"/>
      <w:pPr>
        <w:tabs>
          <w:tab w:val="num" w:pos="5040"/>
        </w:tabs>
        <w:ind w:left="5040" w:hanging="360"/>
      </w:pPr>
      <w:rPr>
        <w:rFonts w:ascii="Wingdings 3" w:hAnsi="Wingdings 3" w:hint="default"/>
      </w:rPr>
    </w:lvl>
    <w:lvl w:ilvl="7" w:tplc="DB166176" w:tentative="1">
      <w:start w:val="1"/>
      <w:numFmt w:val="bullet"/>
      <w:lvlText w:val=""/>
      <w:lvlJc w:val="left"/>
      <w:pPr>
        <w:tabs>
          <w:tab w:val="num" w:pos="5760"/>
        </w:tabs>
        <w:ind w:left="5760" w:hanging="360"/>
      </w:pPr>
      <w:rPr>
        <w:rFonts w:ascii="Wingdings 3" w:hAnsi="Wingdings 3" w:hint="default"/>
      </w:rPr>
    </w:lvl>
    <w:lvl w:ilvl="8" w:tplc="8172773C" w:tentative="1">
      <w:start w:val="1"/>
      <w:numFmt w:val="bullet"/>
      <w:lvlText w:val=""/>
      <w:lvlJc w:val="left"/>
      <w:pPr>
        <w:tabs>
          <w:tab w:val="num" w:pos="6480"/>
        </w:tabs>
        <w:ind w:left="6480" w:hanging="360"/>
      </w:pPr>
      <w:rPr>
        <w:rFonts w:ascii="Wingdings 3" w:hAnsi="Wingdings 3" w:hint="default"/>
      </w:rPr>
    </w:lvl>
  </w:abstractNum>
  <w:abstractNum w:abstractNumId="20">
    <w:nsid w:val="3825319D"/>
    <w:multiLevelType w:val="hybridMultilevel"/>
    <w:tmpl w:val="37866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18413E"/>
    <w:multiLevelType w:val="hybridMultilevel"/>
    <w:tmpl w:val="7870DB9E"/>
    <w:lvl w:ilvl="0" w:tplc="D658A840">
      <w:start w:val="1"/>
      <w:numFmt w:val="bullet"/>
      <w:lvlText w:val="»"/>
      <w:lvlJc w:val="left"/>
      <w:pPr>
        <w:tabs>
          <w:tab w:val="num" w:pos="720"/>
        </w:tabs>
        <w:ind w:left="720" w:hanging="360"/>
      </w:pPr>
      <w:rPr>
        <w:rFonts w:ascii="Arial" w:hAnsi="Arial" w:hint="default"/>
      </w:rPr>
    </w:lvl>
    <w:lvl w:ilvl="1" w:tplc="1BE475DC" w:tentative="1">
      <w:start w:val="1"/>
      <w:numFmt w:val="bullet"/>
      <w:lvlText w:val="»"/>
      <w:lvlJc w:val="left"/>
      <w:pPr>
        <w:tabs>
          <w:tab w:val="num" w:pos="1440"/>
        </w:tabs>
        <w:ind w:left="1440" w:hanging="360"/>
      </w:pPr>
      <w:rPr>
        <w:rFonts w:ascii="Arial" w:hAnsi="Arial" w:hint="default"/>
      </w:rPr>
    </w:lvl>
    <w:lvl w:ilvl="2" w:tplc="D786D472" w:tentative="1">
      <w:start w:val="1"/>
      <w:numFmt w:val="bullet"/>
      <w:lvlText w:val="»"/>
      <w:lvlJc w:val="left"/>
      <w:pPr>
        <w:tabs>
          <w:tab w:val="num" w:pos="2160"/>
        </w:tabs>
        <w:ind w:left="2160" w:hanging="360"/>
      </w:pPr>
      <w:rPr>
        <w:rFonts w:ascii="Arial" w:hAnsi="Arial" w:hint="default"/>
      </w:rPr>
    </w:lvl>
    <w:lvl w:ilvl="3" w:tplc="DAA47910" w:tentative="1">
      <w:start w:val="1"/>
      <w:numFmt w:val="bullet"/>
      <w:lvlText w:val="»"/>
      <w:lvlJc w:val="left"/>
      <w:pPr>
        <w:tabs>
          <w:tab w:val="num" w:pos="2880"/>
        </w:tabs>
        <w:ind w:left="2880" w:hanging="360"/>
      </w:pPr>
      <w:rPr>
        <w:rFonts w:ascii="Arial" w:hAnsi="Arial" w:hint="default"/>
      </w:rPr>
    </w:lvl>
    <w:lvl w:ilvl="4" w:tplc="F22895B2" w:tentative="1">
      <w:start w:val="1"/>
      <w:numFmt w:val="bullet"/>
      <w:lvlText w:val="»"/>
      <w:lvlJc w:val="left"/>
      <w:pPr>
        <w:tabs>
          <w:tab w:val="num" w:pos="3600"/>
        </w:tabs>
        <w:ind w:left="3600" w:hanging="360"/>
      </w:pPr>
      <w:rPr>
        <w:rFonts w:ascii="Arial" w:hAnsi="Arial" w:hint="default"/>
      </w:rPr>
    </w:lvl>
    <w:lvl w:ilvl="5" w:tplc="4E3CCE86" w:tentative="1">
      <w:start w:val="1"/>
      <w:numFmt w:val="bullet"/>
      <w:lvlText w:val="»"/>
      <w:lvlJc w:val="left"/>
      <w:pPr>
        <w:tabs>
          <w:tab w:val="num" w:pos="4320"/>
        </w:tabs>
        <w:ind w:left="4320" w:hanging="360"/>
      </w:pPr>
      <w:rPr>
        <w:rFonts w:ascii="Arial" w:hAnsi="Arial" w:hint="default"/>
      </w:rPr>
    </w:lvl>
    <w:lvl w:ilvl="6" w:tplc="646CE550" w:tentative="1">
      <w:start w:val="1"/>
      <w:numFmt w:val="bullet"/>
      <w:lvlText w:val="»"/>
      <w:lvlJc w:val="left"/>
      <w:pPr>
        <w:tabs>
          <w:tab w:val="num" w:pos="5040"/>
        </w:tabs>
        <w:ind w:left="5040" w:hanging="360"/>
      </w:pPr>
      <w:rPr>
        <w:rFonts w:ascii="Arial" w:hAnsi="Arial" w:hint="default"/>
      </w:rPr>
    </w:lvl>
    <w:lvl w:ilvl="7" w:tplc="E70A0D5E" w:tentative="1">
      <w:start w:val="1"/>
      <w:numFmt w:val="bullet"/>
      <w:lvlText w:val="»"/>
      <w:lvlJc w:val="left"/>
      <w:pPr>
        <w:tabs>
          <w:tab w:val="num" w:pos="5760"/>
        </w:tabs>
        <w:ind w:left="5760" w:hanging="360"/>
      </w:pPr>
      <w:rPr>
        <w:rFonts w:ascii="Arial" w:hAnsi="Arial" w:hint="default"/>
      </w:rPr>
    </w:lvl>
    <w:lvl w:ilvl="8" w:tplc="424EF584" w:tentative="1">
      <w:start w:val="1"/>
      <w:numFmt w:val="bullet"/>
      <w:lvlText w:val="»"/>
      <w:lvlJc w:val="left"/>
      <w:pPr>
        <w:tabs>
          <w:tab w:val="num" w:pos="6480"/>
        </w:tabs>
        <w:ind w:left="6480" w:hanging="360"/>
      </w:pPr>
      <w:rPr>
        <w:rFonts w:ascii="Arial" w:hAnsi="Arial" w:hint="default"/>
      </w:rPr>
    </w:lvl>
  </w:abstractNum>
  <w:abstractNum w:abstractNumId="22">
    <w:nsid w:val="4C465611"/>
    <w:multiLevelType w:val="hybridMultilevel"/>
    <w:tmpl w:val="1EAE7150"/>
    <w:lvl w:ilvl="0" w:tplc="90881544">
      <w:start w:val="1"/>
      <w:numFmt w:val="bullet"/>
      <w:lvlText w:val="•"/>
      <w:lvlJc w:val="left"/>
      <w:pPr>
        <w:tabs>
          <w:tab w:val="num" w:pos="720"/>
        </w:tabs>
        <w:ind w:left="720" w:hanging="360"/>
      </w:pPr>
      <w:rPr>
        <w:rFonts w:ascii="Arial" w:hAnsi="Arial" w:hint="default"/>
      </w:rPr>
    </w:lvl>
    <w:lvl w:ilvl="1" w:tplc="4C70CDC0">
      <w:start w:val="1"/>
      <w:numFmt w:val="bullet"/>
      <w:lvlText w:val="•"/>
      <w:lvlJc w:val="left"/>
      <w:pPr>
        <w:tabs>
          <w:tab w:val="num" w:pos="1440"/>
        </w:tabs>
        <w:ind w:left="1440" w:hanging="360"/>
      </w:pPr>
      <w:rPr>
        <w:rFonts w:ascii="Arial" w:hAnsi="Arial" w:hint="default"/>
      </w:rPr>
    </w:lvl>
    <w:lvl w:ilvl="2" w:tplc="BF7682CE" w:tentative="1">
      <w:start w:val="1"/>
      <w:numFmt w:val="bullet"/>
      <w:lvlText w:val="•"/>
      <w:lvlJc w:val="left"/>
      <w:pPr>
        <w:tabs>
          <w:tab w:val="num" w:pos="2160"/>
        </w:tabs>
        <w:ind w:left="2160" w:hanging="360"/>
      </w:pPr>
      <w:rPr>
        <w:rFonts w:ascii="Arial" w:hAnsi="Arial" w:hint="default"/>
      </w:rPr>
    </w:lvl>
    <w:lvl w:ilvl="3" w:tplc="A7D8AA5C" w:tentative="1">
      <w:start w:val="1"/>
      <w:numFmt w:val="bullet"/>
      <w:lvlText w:val="•"/>
      <w:lvlJc w:val="left"/>
      <w:pPr>
        <w:tabs>
          <w:tab w:val="num" w:pos="2880"/>
        </w:tabs>
        <w:ind w:left="2880" w:hanging="360"/>
      </w:pPr>
      <w:rPr>
        <w:rFonts w:ascii="Arial" w:hAnsi="Arial" w:hint="default"/>
      </w:rPr>
    </w:lvl>
    <w:lvl w:ilvl="4" w:tplc="221866FE" w:tentative="1">
      <w:start w:val="1"/>
      <w:numFmt w:val="bullet"/>
      <w:lvlText w:val="•"/>
      <w:lvlJc w:val="left"/>
      <w:pPr>
        <w:tabs>
          <w:tab w:val="num" w:pos="3600"/>
        </w:tabs>
        <w:ind w:left="3600" w:hanging="360"/>
      </w:pPr>
      <w:rPr>
        <w:rFonts w:ascii="Arial" w:hAnsi="Arial" w:hint="default"/>
      </w:rPr>
    </w:lvl>
    <w:lvl w:ilvl="5" w:tplc="929879D0" w:tentative="1">
      <w:start w:val="1"/>
      <w:numFmt w:val="bullet"/>
      <w:lvlText w:val="•"/>
      <w:lvlJc w:val="left"/>
      <w:pPr>
        <w:tabs>
          <w:tab w:val="num" w:pos="4320"/>
        </w:tabs>
        <w:ind w:left="4320" w:hanging="360"/>
      </w:pPr>
      <w:rPr>
        <w:rFonts w:ascii="Arial" w:hAnsi="Arial" w:hint="default"/>
      </w:rPr>
    </w:lvl>
    <w:lvl w:ilvl="6" w:tplc="839678C2" w:tentative="1">
      <w:start w:val="1"/>
      <w:numFmt w:val="bullet"/>
      <w:lvlText w:val="•"/>
      <w:lvlJc w:val="left"/>
      <w:pPr>
        <w:tabs>
          <w:tab w:val="num" w:pos="5040"/>
        </w:tabs>
        <w:ind w:left="5040" w:hanging="360"/>
      </w:pPr>
      <w:rPr>
        <w:rFonts w:ascii="Arial" w:hAnsi="Arial" w:hint="default"/>
      </w:rPr>
    </w:lvl>
    <w:lvl w:ilvl="7" w:tplc="397840CE" w:tentative="1">
      <w:start w:val="1"/>
      <w:numFmt w:val="bullet"/>
      <w:lvlText w:val="•"/>
      <w:lvlJc w:val="left"/>
      <w:pPr>
        <w:tabs>
          <w:tab w:val="num" w:pos="5760"/>
        </w:tabs>
        <w:ind w:left="5760" w:hanging="360"/>
      </w:pPr>
      <w:rPr>
        <w:rFonts w:ascii="Arial" w:hAnsi="Arial" w:hint="default"/>
      </w:rPr>
    </w:lvl>
    <w:lvl w:ilvl="8" w:tplc="A8402A68" w:tentative="1">
      <w:start w:val="1"/>
      <w:numFmt w:val="bullet"/>
      <w:lvlText w:val="•"/>
      <w:lvlJc w:val="left"/>
      <w:pPr>
        <w:tabs>
          <w:tab w:val="num" w:pos="6480"/>
        </w:tabs>
        <w:ind w:left="6480" w:hanging="360"/>
      </w:pPr>
      <w:rPr>
        <w:rFonts w:ascii="Arial" w:hAnsi="Arial" w:hint="default"/>
      </w:rPr>
    </w:lvl>
  </w:abstractNum>
  <w:abstractNum w:abstractNumId="23">
    <w:nsid w:val="54701D19"/>
    <w:multiLevelType w:val="hybridMultilevel"/>
    <w:tmpl w:val="F3024746"/>
    <w:lvl w:ilvl="0" w:tplc="DFA07FB2">
      <w:start w:val="1"/>
      <w:numFmt w:val="bullet"/>
      <w:lvlText w:val="•"/>
      <w:lvlJc w:val="left"/>
      <w:pPr>
        <w:tabs>
          <w:tab w:val="num" w:pos="720"/>
        </w:tabs>
        <w:ind w:left="720" w:hanging="360"/>
      </w:pPr>
      <w:rPr>
        <w:rFonts w:ascii="Arial" w:hAnsi="Arial" w:hint="default"/>
      </w:rPr>
    </w:lvl>
    <w:lvl w:ilvl="1" w:tplc="63926174">
      <w:numFmt w:val="bullet"/>
      <w:lvlText w:val="–"/>
      <w:lvlJc w:val="left"/>
      <w:pPr>
        <w:tabs>
          <w:tab w:val="num" w:pos="1440"/>
        </w:tabs>
        <w:ind w:left="1440" w:hanging="360"/>
      </w:pPr>
      <w:rPr>
        <w:rFonts w:ascii="Arial" w:hAnsi="Arial" w:hint="default"/>
      </w:rPr>
    </w:lvl>
    <w:lvl w:ilvl="2" w:tplc="324AA75C">
      <w:numFmt w:val="bullet"/>
      <w:lvlText w:val="•"/>
      <w:lvlJc w:val="left"/>
      <w:pPr>
        <w:tabs>
          <w:tab w:val="num" w:pos="2160"/>
        </w:tabs>
        <w:ind w:left="2160" w:hanging="360"/>
      </w:pPr>
      <w:rPr>
        <w:rFonts w:ascii="Arial" w:hAnsi="Arial" w:hint="default"/>
      </w:rPr>
    </w:lvl>
    <w:lvl w:ilvl="3" w:tplc="0450AF36" w:tentative="1">
      <w:start w:val="1"/>
      <w:numFmt w:val="bullet"/>
      <w:lvlText w:val="•"/>
      <w:lvlJc w:val="left"/>
      <w:pPr>
        <w:tabs>
          <w:tab w:val="num" w:pos="2880"/>
        </w:tabs>
        <w:ind w:left="2880" w:hanging="360"/>
      </w:pPr>
      <w:rPr>
        <w:rFonts w:ascii="Arial" w:hAnsi="Arial" w:hint="default"/>
      </w:rPr>
    </w:lvl>
    <w:lvl w:ilvl="4" w:tplc="58FADF06" w:tentative="1">
      <w:start w:val="1"/>
      <w:numFmt w:val="bullet"/>
      <w:lvlText w:val="•"/>
      <w:lvlJc w:val="left"/>
      <w:pPr>
        <w:tabs>
          <w:tab w:val="num" w:pos="3600"/>
        </w:tabs>
        <w:ind w:left="3600" w:hanging="360"/>
      </w:pPr>
      <w:rPr>
        <w:rFonts w:ascii="Arial" w:hAnsi="Arial" w:hint="default"/>
      </w:rPr>
    </w:lvl>
    <w:lvl w:ilvl="5" w:tplc="644E7A56" w:tentative="1">
      <w:start w:val="1"/>
      <w:numFmt w:val="bullet"/>
      <w:lvlText w:val="•"/>
      <w:lvlJc w:val="left"/>
      <w:pPr>
        <w:tabs>
          <w:tab w:val="num" w:pos="4320"/>
        </w:tabs>
        <w:ind w:left="4320" w:hanging="360"/>
      </w:pPr>
      <w:rPr>
        <w:rFonts w:ascii="Arial" w:hAnsi="Arial" w:hint="default"/>
      </w:rPr>
    </w:lvl>
    <w:lvl w:ilvl="6" w:tplc="9BDA8522" w:tentative="1">
      <w:start w:val="1"/>
      <w:numFmt w:val="bullet"/>
      <w:lvlText w:val="•"/>
      <w:lvlJc w:val="left"/>
      <w:pPr>
        <w:tabs>
          <w:tab w:val="num" w:pos="5040"/>
        </w:tabs>
        <w:ind w:left="5040" w:hanging="360"/>
      </w:pPr>
      <w:rPr>
        <w:rFonts w:ascii="Arial" w:hAnsi="Arial" w:hint="default"/>
      </w:rPr>
    </w:lvl>
    <w:lvl w:ilvl="7" w:tplc="F5B6E3F4" w:tentative="1">
      <w:start w:val="1"/>
      <w:numFmt w:val="bullet"/>
      <w:lvlText w:val="•"/>
      <w:lvlJc w:val="left"/>
      <w:pPr>
        <w:tabs>
          <w:tab w:val="num" w:pos="5760"/>
        </w:tabs>
        <w:ind w:left="5760" w:hanging="360"/>
      </w:pPr>
      <w:rPr>
        <w:rFonts w:ascii="Arial" w:hAnsi="Arial" w:hint="default"/>
      </w:rPr>
    </w:lvl>
    <w:lvl w:ilvl="8" w:tplc="ADEE1988" w:tentative="1">
      <w:start w:val="1"/>
      <w:numFmt w:val="bullet"/>
      <w:lvlText w:val="•"/>
      <w:lvlJc w:val="left"/>
      <w:pPr>
        <w:tabs>
          <w:tab w:val="num" w:pos="6480"/>
        </w:tabs>
        <w:ind w:left="6480" w:hanging="360"/>
      </w:pPr>
      <w:rPr>
        <w:rFonts w:ascii="Arial" w:hAnsi="Arial" w:hint="default"/>
      </w:rPr>
    </w:lvl>
  </w:abstractNum>
  <w:abstractNum w:abstractNumId="24">
    <w:nsid w:val="56BE0C54"/>
    <w:multiLevelType w:val="hybridMultilevel"/>
    <w:tmpl w:val="41F6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403A0E"/>
    <w:multiLevelType w:val="hybridMultilevel"/>
    <w:tmpl w:val="6EB6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582A9B"/>
    <w:multiLevelType w:val="hybridMultilevel"/>
    <w:tmpl w:val="789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5D376C"/>
    <w:multiLevelType w:val="hybridMultilevel"/>
    <w:tmpl w:val="F6C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9">
    <w:nsid w:val="602E051C"/>
    <w:multiLevelType w:val="hybridMultilevel"/>
    <w:tmpl w:val="19DEA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772420"/>
    <w:multiLevelType w:val="hybridMultilevel"/>
    <w:tmpl w:val="41EA1010"/>
    <w:lvl w:ilvl="0" w:tplc="751E75C2">
      <w:start w:val="1"/>
      <w:numFmt w:val="bullet"/>
      <w:lvlText w:val=""/>
      <w:lvlJc w:val="left"/>
      <w:pPr>
        <w:tabs>
          <w:tab w:val="num" w:pos="720"/>
        </w:tabs>
        <w:ind w:left="720" w:hanging="360"/>
      </w:pPr>
      <w:rPr>
        <w:rFonts w:ascii="Wingdings" w:hAnsi="Wingdings" w:hint="default"/>
      </w:rPr>
    </w:lvl>
    <w:lvl w:ilvl="1" w:tplc="12EC569E" w:tentative="1">
      <w:start w:val="1"/>
      <w:numFmt w:val="bullet"/>
      <w:lvlText w:val=""/>
      <w:lvlJc w:val="left"/>
      <w:pPr>
        <w:tabs>
          <w:tab w:val="num" w:pos="1440"/>
        </w:tabs>
        <w:ind w:left="1440" w:hanging="360"/>
      </w:pPr>
      <w:rPr>
        <w:rFonts w:ascii="Wingdings" w:hAnsi="Wingdings" w:hint="default"/>
      </w:rPr>
    </w:lvl>
    <w:lvl w:ilvl="2" w:tplc="435ED854" w:tentative="1">
      <w:start w:val="1"/>
      <w:numFmt w:val="bullet"/>
      <w:lvlText w:val=""/>
      <w:lvlJc w:val="left"/>
      <w:pPr>
        <w:tabs>
          <w:tab w:val="num" w:pos="2160"/>
        </w:tabs>
        <w:ind w:left="2160" w:hanging="360"/>
      </w:pPr>
      <w:rPr>
        <w:rFonts w:ascii="Wingdings" w:hAnsi="Wingdings" w:hint="default"/>
      </w:rPr>
    </w:lvl>
    <w:lvl w:ilvl="3" w:tplc="C9428604" w:tentative="1">
      <w:start w:val="1"/>
      <w:numFmt w:val="bullet"/>
      <w:lvlText w:val=""/>
      <w:lvlJc w:val="left"/>
      <w:pPr>
        <w:tabs>
          <w:tab w:val="num" w:pos="2880"/>
        </w:tabs>
        <w:ind w:left="2880" w:hanging="360"/>
      </w:pPr>
      <w:rPr>
        <w:rFonts w:ascii="Wingdings" w:hAnsi="Wingdings" w:hint="default"/>
      </w:rPr>
    </w:lvl>
    <w:lvl w:ilvl="4" w:tplc="AB80FF7C" w:tentative="1">
      <w:start w:val="1"/>
      <w:numFmt w:val="bullet"/>
      <w:lvlText w:val=""/>
      <w:lvlJc w:val="left"/>
      <w:pPr>
        <w:tabs>
          <w:tab w:val="num" w:pos="3600"/>
        </w:tabs>
        <w:ind w:left="3600" w:hanging="360"/>
      </w:pPr>
      <w:rPr>
        <w:rFonts w:ascii="Wingdings" w:hAnsi="Wingdings" w:hint="default"/>
      </w:rPr>
    </w:lvl>
    <w:lvl w:ilvl="5" w:tplc="EA9E41F2" w:tentative="1">
      <w:start w:val="1"/>
      <w:numFmt w:val="bullet"/>
      <w:lvlText w:val=""/>
      <w:lvlJc w:val="left"/>
      <w:pPr>
        <w:tabs>
          <w:tab w:val="num" w:pos="4320"/>
        </w:tabs>
        <w:ind w:left="4320" w:hanging="360"/>
      </w:pPr>
      <w:rPr>
        <w:rFonts w:ascii="Wingdings" w:hAnsi="Wingdings" w:hint="default"/>
      </w:rPr>
    </w:lvl>
    <w:lvl w:ilvl="6" w:tplc="6B82DDCA" w:tentative="1">
      <w:start w:val="1"/>
      <w:numFmt w:val="bullet"/>
      <w:lvlText w:val=""/>
      <w:lvlJc w:val="left"/>
      <w:pPr>
        <w:tabs>
          <w:tab w:val="num" w:pos="5040"/>
        </w:tabs>
        <w:ind w:left="5040" w:hanging="360"/>
      </w:pPr>
      <w:rPr>
        <w:rFonts w:ascii="Wingdings" w:hAnsi="Wingdings" w:hint="default"/>
      </w:rPr>
    </w:lvl>
    <w:lvl w:ilvl="7" w:tplc="49465F6E" w:tentative="1">
      <w:start w:val="1"/>
      <w:numFmt w:val="bullet"/>
      <w:lvlText w:val=""/>
      <w:lvlJc w:val="left"/>
      <w:pPr>
        <w:tabs>
          <w:tab w:val="num" w:pos="5760"/>
        </w:tabs>
        <w:ind w:left="5760" w:hanging="360"/>
      </w:pPr>
      <w:rPr>
        <w:rFonts w:ascii="Wingdings" w:hAnsi="Wingdings" w:hint="default"/>
      </w:rPr>
    </w:lvl>
    <w:lvl w:ilvl="8" w:tplc="949E193C" w:tentative="1">
      <w:start w:val="1"/>
      <w:numFmt w:val="bullet"/>
      <w:lvlText w:val=""/>
      <w:lvlJc w:val="left"/>
      <w:pPr>
        <w:tabs>
          <w:tab w:val="num" w:pos="6480"/>
        </w:tabs>
        <w:ind w:left="6480" w:hanging="360"/>
      </w:pPr>
      <w:rPr>
        <w:rFonts w:ascii="Wingdings" w:hAnsi="Wingdings" w:hint="default"/>
      </w:rPr>
    </w:lvl>
  </w:abstractNum>
  <w:abstractNum w:abstractNumId="31">
    <w:nsid w:val="70CE6C14"/>
    <w:multiLevelType w:val="hybridMultilevel"/>
    <w:tmpl w:val="8316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295D72"/>
    <w:multiLevelType w:val="hybridMultilevel"/>
    <w:tmpl w:val="6E9CC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nsid w:val="7BC3455C"/>
    <w:multiLevelType w:val="hybridMultilevel"/>
    <w:tmpl w:val="DA2C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33"/>
  </w:num>
  <w:num w:numId="4">
    <w:abstractNumId w:val="29"/>
  </w:num>
  <w:num w:numId="5">
    <w:abstractNumId w:val="7"/>
  </w:num>
  <w:num w:numId="6">
    <w:abstractNumId w:val="34"/>
  </w:num>
  <w:num w:numId="7">
    <w:abstractNumId w:val="36"/>
  </w:num>
  <w:num w:numId="8">
    <w:abstractNumId w:val="28"/>
  </w:num>
  <w:num w:numId="9">
    <w:abstractNumId w:val="3"/>
  </w:num>
  <w:num w:numId="10">
    <w:abstractNumId w:val="27"/>
  </w:num>
  <w:num w:numId="11">
    <w:abstractNumId w:val="13"/>
  </w:num>
  <w:num w:numId="12">
    <w:abstractNumId w:val="24"/>
  </w:num>
  <w:num w:numId="13">
    <w:abstractNumId w:val="15"/>
  </w:num>
  <w:num w:numId="14">
    <w:abstractNumId w:val="4"/>
  </w:num>
  <w:num w:numId="15">
    <w:abstractNumId w:val="25"/>
  </w:num>
  <w:num w:numId="16">
    <w:abstractNumId w:val="26"/>
  </w:num>
  <w:num w:numId="17">
    <w:abstractNumId w:val="18"/>
  </w:num>
  <w:num w:numId="18">
    <w:abstractNumId w:val="17"/>
  </w:num>
  <w:num w:numId="19">
    <w:abstractNumId w:val="8"/>
  </w:num>
  <w:num w:numId="20">
    <w:abstractNumId w:val="20"/>
  </w:num>
  <w:num w:numId="21">
    <w:abstractNumId w:val="32"/>
  </w:num>
  <w:num w:numId="22">
    <w:abstractNumId w:val="23"/>
  </w:num>
  <w:num w:numId="23">
    <w:abstractNumId w:val="22"/>
  </w:num>
  <w:num w:numId="24">
    <w:abstractNumId w:val="1"/>
  </w:num>
  <w:num w:numId="25">
    <w:abstractNumId w:val="21"/>
  </w:num>
  <w:num w:numId="26">
    <w:abstractNumId w:val="2"/>
  </w:num>
  <w:num w:numId="27">
    <w:abstractNumId w:val="6"/>
  </w:num>
  <w:num w:numId="28">
    <w:abstractNumId w:val="14"/>
  </w:num>
  <w:num w:numId="29">
    <w:abstractNumId w:val="9"/>
  </w:num>
  <w:num w:numId="30">
    <w:abstractNumId w:val="19"/>
  </w:num>
  <w:num w:numId="31">
    <w:abstractNumId w:val="16"/>
  </w:num>
  <w:num w:numId="32">
    <w:abstractNumId w:val="10"/>
  </w:num>
  <w:num w:numId="33">
    <w:abstractNumId w:val="30"/>
  </w:num>
  <w:num w:numId="34">
    <w:abstractNumId w:val="0"/>
  </w:num>
  <w:num w:numId="35">
    <w:abstractNumId w:val="11"/>
  </w:num>
  <w:num w:numId="36">
    <w:abstractNumId w:val="35"/>
  </w:num>
  <w:num w:numId="37">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CF"/>
    <w:rsid w:val="0000184C"/>
    <w:rsid w:val="00005B46"/>
    <w:rsid w:val="0000736E"/>
    <w:rsid w:val="000166A3"/>
    <w:rsid w:val="000210B4"/>
    <w:rsid w:val="0002514C"/>
    <w:rsid w:val="00026C73"/>
    <w:rsid w:val="00032479"/>
    <w:rsid w:val="00032B5C"/>
    <w:rsid w:val="000331B6"/>
    <w:rsid w:val="00034595"/>
    <w:rsid w:val="00035C5A"/>
    <w:rsid w:val="00052942"/>
    <w:rsid w:val="00052F3D"/>
    <w:rsid w:val="000629C1"/>
    <w:rsid w:val="00066E97"/>
    <w:rsid w:val="0007089B"/>
    <w:rsid w:val="0007671D"/>
    <w:rsid w:val="000838E3"/>
    <w:rsid w:val="00083A91"/>
    <w:rsid w:val="0009202B"/>
    <w:rsid w:val="000A26E0"/>
    <w:rsid w:val="000A6BDC"/>
    <w:rsid w:val="000B1EC6"/>
    <w:rsid w:val="000B5DD5"/>
    <w:rsid w:val="000B5F00"/>
    <w:rsid w:val="000C2C74"/>
    <w:rsid w:val="000C6C9F"/>
    <w:rsid w:val="000D275A"/>
    <w:rsid w:val="000D7856"/>
    <w:rsid w:val="000E77F8"/>
    <w:rsid w:val="000F1B04"/>
    <w:rsid w:val="000F3B91"/>
    <w:rsid w:val="000F65AA"/>
    <w:rsid w:val="000F6BF7"/>
    <w:rsid w:val="000F77C4"/>
    <w:rsid w:val="00102586"/>
    <w:rsid w:val="001029CF"/>
    <w:rsid w:val="00103BA1"/>
    <w:rsid w:val="00104592"/>
    <w:rsid w:val="001048A2"/>
    <w:rsid w:val="00107831"/>
    <w:rsid w:val="001105B1"/>
    <w:rsid w:val="00110996"/>
    <w:rsid w:val="00115C7A"/>
    <w:rsid w:val="00122012"/>
    <w:rsid w:val="00126E1A"/>
    <w:rsid w:val="00127C59"/>
    <w:rsid w:val="00130790"/>
    <w:rsid w:val="00135A9A"/>
    <w:rsid w:val="00136532"/>
    <w:rsid w:val="00136F63"/>
    <w:rsid w:val="001375DE"/>
    <w:rsid w:val="00140520"/>
    <w:rsid w:val="001532A8"/>
    <w:rsid w:val="001577B3"/>
    <w:rsid w:val="00161AAC"/>
    <w:rsid w:val="00174634"/>
    <w:rsid w:val="00176D9D"/>
    <w:rsid w:val="00177F3E"/>
    <w:rsid w:val="00183BAB"/>
    <w:rsid w:val="00187FF3"/>
    <w:rsid w:val="0019593A"/>
    <w:rsid w:val="001978F0"/>
    <w:rsid w:val="00197E22"/>
    <w:rsid w:val="001C0C6D"/>
    <w:rsid w:val="001C1A7E"/>
    <w:rsid w:val="001D6AF0"/>
    <w:rsid w:val="001D6D43"/>
    <w:rsid w:val="001E0C90"/>
    <w:rsid w:val="001E33E9"/>
    <w:rsid w:val="001E3D0F"/>
    <w:rsid w:val="001E78AE"/>
    <w:rsid w:val="001E7AB4"/>
    <w:rsid w:val="001E7C34"/>
    <w:rsid w:val="001F27C5"/>
    <w:rsid w:val="00203C3F"/>
    <w:rsid w:val="00205313"/>
    <w:rsid w:val="002132D6"/>
    <w:rsid w:val="00224788"/>
    <w:rsid w:val="002279CC"/>
    <w:rsid w:val="00230F04"/>
    <w:rsid w:val="00233CEA"/>
    <w:rsid w:val="00233FB9"/>
    <w:rsid w:val="002341FD"/>
    <w:rsid w:val="002344DD"/>
    <w:rsid w:val="002414FD"/>
    <w:rsid w:val="00242F1F"/>
    <w:rsid w:val="00244647"/>
    <w:rsid w:val="002531F2"/>
    <w:rsid w:val="00257C9F"/>
    <w:rsid w:val="002600A9"/>
    <w:rsid w:val="00261C86"/>
    <w:rsid w:val="00263A98"/>
    <w:rsid w:val="00263C7A"/>
    <w:rsid w:val="002671B6"/>
    <w:rsid w:val="00271418"/>
    <w:rsid w:val="002727A6"/>
    <w:rsid w:val="00274D52"/>
    <w:rsid w:val="00283A66"/>
    <w:rsid w:val="00292286"/>
    <w:rsid w:val="00297554"/>
    <w:rsid w:val="002B02F1"/>
    <w:rsid w:val="002B139F"/>
    <w:rsid w:val="002B583E"/>
    <w:rsid w:val="002C5AE8"/>
    <w:rsid w:val="002C64AF"/>
    <w:rsid w:val="002D1A35"/>
    <w:rsid w:val="002D4A90"/>
    <w:rsid w:val="002D4B7F"/>
    <w:rsid w:val="002E3D7D"/>
    <w:rsid w:val="00301F96"/>
    <w:rsid w:val="00304158"/>
    <w:rsid w:val="0030419B"/>
    <w:rsid w:val="00304E13"/>
    <w:rsid w:val="00306A70"/>
    <w:rsid w:val="0031239A"/>
    <w:rsid w:val="00313A8E"/>
    <w:rsid w:val="00317311"/>
    <w:rsid w:val="0033328B"/>
    <w:rsid w:val="00335202"/>
    <w:rsid w:val="0033579C"/>
    <w:rsid w:val="00336B9D"/>
    <w:rsid w:val="00337A0C"/>
    <w:rsid w:val="003609AC"/>
    <w:rsid w:val="00370C23"/>
    <w:rsid w:val="0037189A"/>
    <w:rsid w:val="0037228F"/>
    <w:rsid w:val="0037309B"/>
    <w:rsid w:val="003732C2"/>
    <w:rsid w:val="00384434"/>
    <w:rsid w:val="00390454"/>
    <w:rsid w:val="00391987"/>
    <w:rsid w:val="0039606E"/>
    <w:rsid w:val="0039769D"/>
    <w:rsid w:val="00397A5D"/>
    <w:rsid w:val="003A0FD5"/>
    <w:rsid w:val="003B23D6"/>
    <w:rsid w:val="003C2ACD"/>
    <w:rsid w:val="003C6ADF"/>
    <w:rsid w:val="003C71B7"/>
    <w:rsid w:val="003D793D"/>
    <w:rsid w:val="003E336E"/>
    <w:rsid w:val="003E4F83"/>
    <w:rsid w:val="003E651A"/>
    <w:rsid w:val="003F2616"/>
    <w:rsid w:val="003F7282"/>
    <w:rsid w:val="00407C7B"/>
    <w:rsid w:val="00414891"/>
    <w:rsid w:val="004158DF"/>
    <w:rsid w:val="004214D5"/>
    <w:rsid w:val="00424E6B"/>
    <w:rsid w:val="00425044"/>
    <w:rsid w:val="00426835"/>
    <w:rsid w:val="00426867"/>
    <w:rsid w:val="004325B4"/>
    <w:rsid w:val="0044374A"/>
    <w:rsid w:val="00445615"/>
    <w:rsid w:val="00450643"/>
    <w:rsid w:val="00456201"/>
    <w:rsid w:val="00460E36"/>
    <w:rsid w:val="00463329"/>
    <w:rsid w:val="004644C6"/>
    <w:rsid w:val="004707FE"/>
    <w:rsid w:val="00471CE5"/>
    <w:rsid w:val="0047651B"/>
    <w:rsid w:val="004810FB"/>
    <w:rsid w:val="004815AA"/>
    <w:rsid w:val="004835C2"/>
    <w:rsid w:val="00483FE8"/>
    <w:rsid w:val="00491ACE"/>
    <w:rsid w:val="004960F9"/>
    <w:rsid w:val="00497907"/>
    <w:rsid w:val="004A0577"/>
    <w:rsid w:val="004A56F6"/>
    <w:rsid w:val="004A6CE8"/>
    <w:rsid w:val="004A72D6"/>
    <w:rsid w:val="004A7412"/>
    <w:rsid w:val="004A7FB4"/>
    <w:rsid w:val="004B189C"/>
    <w:rsid w:val="004B1E09"/>
    <w:rsid w:val="004C07B9"/>
    <w:rsid w:val="004C19DE"/>
    <w:rsid w:val="004C5EA0"/>
    <w:rsid w:val="004C6E6A"/>
    <w:rsid w:val="004D327A"/>
    <w:rsid w:val="004D4D8F"/>
    <w:rsid w:val="004D60A5"/>
    <w:rsid w:val="004E4A88"/>
    <w:rsid w:val="004F16A4"/>
    <w:rsid w:val="004F62BF"/>
    <w:rsid w:val="004F6A2B"/>
    <w:rsid w:val="0050387C"/>
    <w:rsid w:val="00510570"/>
    <w:rsid w:val="005121E7"/>
    <w:rsid w:val="0051713D"/>
    <w:rsid w:val="005270C8"/>
    <w:rsid w:val="00534E3D"/>
    <w:rsid w:val="00536DCC"/>
    <w:rsid w:val="005416B6"/>
    <w:rsid w:val="00544F85"/>
    <w:rsid w:val="005454F0"/>
    <w:rsid w:val="00550618"/>
    <w:rsid w:val="00556A43"/>
    <w:rsid w:val="005607DF"/>
    <w:rsid w:val="00564B7B"/>
    <w:rsid w:val="00565F1E"/>
    <w:rsid w:val="00566381"/>
    <w:rsid w:val="00570521"/>
    <w:rsid w:val="00570BC0"/>
    <w:rsid w:val="0057175E"/>
    <w:rsid w:val="00575201"/>
    <w:rsid w:val="0057684B"/>
    <w:rsid w:val="00587954"/>
    <w:rsid w:val="005906B2"/>
    <w:rsid w:val="0059642D"/>
    <w:rsid w:val="00596CC6"/>
    <w:rsid w:val="005A1208"/>
    <w:rsid w:val="005A274F"/>
    <w:rsid w:val="005B05B8"/>
    <w:rsid w:val="005B45A8"/>
    <w:rsid w:val="005C54F5"/>
    <w:rsid w:val="005C7601"/>
    <w:rsid w:val="005E0E99"/>
    <w:rsid w:val="005E2594"/>
    <w:rsid w:val="005E41C2"/>
    <w:rsid w:val="005E78C1"/>
    <w:rsid w:val="005F34FD"/>
    <w:rsid w:val="00602CAD"/>
    <w:rsid w:val="00603A83"/>
    <w:rsid w:val="00603F8F"/>
    <w:rsid w:val="00605103"/>
    <w:rsid w:val="006102A1"/>
    <w:rsid w:val="0061313C"/>
    <w:rsid w:val="006133DE"/>
    <w:rsid w:val="00613A67"/>
    <w:rsid w:val="00615C42"/>
    <w:rsid w:val="006179F3"/>
    <w:rsid w:val="00620F16"/>
    <w:rsid w:val="00620FA5"/>
    <w:rsid w:val="00622A1C"/>
    <w:rsid w:val="006301A6"/>
    <w:rsid w:val="00630B31"/>
    <w:rsid w:val="006312AF"/>
    <w:rsid w:val="00632CD1"/>
    <w:rsid w:val="006337AA"/>
    <w:rsid w:val="00642528"/>
    <w:rsid w:val="00642AD0"/>
    <w:rsid w:val="006438A5"/>
    <w:rsid w:val="00645E64"/>
    <w:rsid w:val="00646713"/>
    <w:rsid w:val="00646743"/>
    <w:rsid w:val="00652138"/>
    <w:rsid w:val="00652E09"/>
    <w:rsid w:val="00655EF6"/>
    <w:rsid w:val="006575C0"/>
    <w:rsid w:val="00660E91"/>
    <w:rsid w:val="00663EB1"/>
    <w:rsid w:val="006641E6"/>
    <w:rsid w:val="006673D7"/>
    <w:rsid w:val="00674D96"/>
    <w:rsid w:val="00676888"/>
    <w:rsid w:val="006818E1"/>
    <w:rsid w:val="00686F80"/>
    <w:rsid w:val="00693DDE"/>
    <w:rsid w:val="006941D4"/>
    <w:rsid w:val="006A183A"/>
    <w:rsid w:val="006A456D"/>
    <w:rsid w:val="006A556A"/>
    <w:rsid w:val="006A7997"/>
    <w:rsid w:val="006B1983"/>
    <w:rsid w:val="006B2219"/>
    <w:rsid w:val="006B45C9"/>
    <w:rsid w:val="006B6752"/>
    <w:rsid w:val="006C16DB"/>
    <w:rsid w:val="006C3DE1"/>
    <w:rsid w:val="006D69CC"/>
    <w:rsid w:val="006F08F6"/>
    <w:rsid w:val="006F515C"/>
    <w:rsid w:val="00703271"/>
    <w:rsid w:val="007033A3"/>
    <w:rsid w:val="007134DB"/>
    <w:rsid w:val="00715124"/>
    <w:rsid w:val="007177BC"/>
    <w:rsid w:val="0072014F"/>
    <w:rsid w:val="00721281"/>
    <w:rsid w:val="00732577"/>
    <w:rsid w:val="00734BC0"/>
    <w:rsid w:val="00734CF2"/>
    <w:rsid w:val="00735165"/>
    <w:rsid w:val="00736B66"/>
    <w:rsid w:val="00736F34"/>
    <w:rsid w:val="00741A90"/>
    <w:rsid w:val="00745EFC"/>
    <w:rsid w:val="00754C25"/>
    <w:rsid w:val="00762C32"/>
    <w:rsid w:val="00763053"/>
    <w:rsid w:val="00764079"/>
    <w:rsid w:val="00771460"/>
    <w:rsid w:val="00775412"/>
    <w:rsid w:val="007776F2"/>
    <w:rsid w:val="00781586"/>
    <w:rsid w:val="00787739"/>
    <w:rsid w:val="0078787D"/>
    <w:rsid w:val="00790CF2"/>
    <w:rsid w:val="00793244"/>
    <w:rsid w:val="00794537"/>
    <w:rsid w:val="0079565B"/>
    <w:rsid w:val="007A12FB"/>
    <w:rsid w:val="007A2B56"/>
    <w:rsid w:val="007A3833"/>
    <w:rsid w:val="007A50FC"/>
    <w:rsid w:val="007A53E5"/>
    <w:rsid w:val="007B3FA5"/>
    <w:rsid w:val="007B4F7E"/>
    <w:rsid w:val="007C042B"/>
    <w:rsid w:val="007C0B93"/>
    <w:rsid w:val="007C304E"/>
    <w:rsid w:val="007D0700"/>
    <w:rsid w:val="007D5D54"/>
    <w:rsid w:val="007D6736"/>
    <w:rsid w:val="007D6DDC"/>
    <w:rsid w:val="007D6EB1"/>
    <w:rsid w:val="007D72D6"/>
    <w:rsid w:val="007E031B"/>
    <w:rsid w:val="007E2D90"/>
    <w:rsid w:val="007E70E8"/>
    <w:rsid w:val="007F072F"/>
    <w:rsid w:val="007F0ED4"/>
    <w:rsid w:val="007F5925"/>
    <w:rsid w:val="00800ABE"/>
    <w:rsid w:val="008044F6"/>
    <w:rsid w:val="0081347F"/>
    <w:rsid w:val="008145C7"/>
    <w:rsid w:val="00814860"/>
    <w:rsid w:val="008206B9"/>
    <w:rsid w:val="008252A1"/>
    <w:rsid w:val="0082536D"/>
    <w:rsid w:val="00826519"/>
    <w:rsid w:val="00827C73"/>
    <w:rsid w:val="008303CE"/>
    <w:rsid w:val="0083391B"/>
    <w:rsid w:val="00837C39"/>
    <w:rsid w:val="008416C9"/>
    <w:rsid w:val="00842AEF"/>
    <w:rsid w:val="00845557"/>
    <w:rsid w:val="00850E28"/>
    <w:rsid w:val="008525A5"/>
    <w:rsid w:val="0085608F"/>
    <w:rsid w:val="00861602"/>
    <w:rsid w:val="008630EA"/>
    <w:rsid w:val="00864FAA"/>
    <w:rsid w:val="008650EA"/>
    <w:rsid w:val="0087285E"/>
    <w:rsid w:val="00882CD2"/>
    <w:rsid w:val="00885B08"/>
    <w:rsid w:val="00887A05"/>
    <w:rsid w:val="00887C81"/>
    <w:rsid w:val="00891316"/>
    <w:rsid w:val="00895021"/>
    <w:rsid w:val="0089702C"/>
    <w:rsid w:val="008A00A4"/>
    <w:rsid w:val="008A0CFA"/>
    <w:rsid w:val="008A18F8"/>
    <w:rsid w:val="008A411A"/>
    <w:rsid w:val="008D0207"/>
    <w:rsid w:val="008D13DC"/>
    <w:rsid w:val="008D5A56"/>
    <w:rsid w:val="008E4C88"/>
    <w:rsid w:val="008F0C40"/>
    <w:rsid w:val="008F191F"/>
    <w:rsid w:val="008F3DD8"/>
    <w:rsid w:val="008F4DAA"/>
    <w:rsid w:val="008F6B3D"/>
    <w:rsid w:val="009034EA"/>
    <w:rsid w:val="00903B65"/>
    <w:rsid w:val="0092414D"/>
    <w:rsid w:val="00925443"/>
    <w:rsid w:val="00925D32"/>
    <w:rsid w:val="00926B88"/>
    <w:rsid w:val="00931659"/>
    <w:rsid w:val="00933D39"/>
    <w:rsid w:val="009372C7"/>
    <w:rsid w:val="00941437"/>
    <w:rsid w:val="009423B8"/>
    <w:rsid w:val="009469CA"/>
    <w:rsid w:val="009517B2"/>
    <w:rsid w:val="00952650"/>
    <w:rsid w:val="009544F3"/>
    <w:rsid w:val="00961137"/>
    <w:rsid w:val="00961F3E"/>
    <w:rsid w:val="00980870"/>
    <w:rsid w:val="00985767"/>
    <w:rsid w:val="009A0FFE"/>
    <w:rsid w:val="009A57E8"/>
    <w:rsid w:val="009A7CA4"/>
    <w:rsid w:val="009B0BF5"/>
    <w:rsid w:val="009B24B7"/>
    <w:rsid w:val="009B445F"/>
    <w:rsid w:val="009B4EEB"/>
    <w:rsid w:val="009B50BB"/>
    <w:rsid w:val="009C0DFE"/>
    <w:rsid w:val="009C20C3"/>
    <w:rsid w:val="009C2546"/>
    <w:rsid w:val="009C3270"/>
    <w:rsid w:val="009C40FB"/>
    <w:rsid w:val="009C5C5D"/>
    <w:rsid w:val="009D723B"/>
    <w:rsid w:val="009F14A3"/>
    <w:rsid w:val="009F71BB"/>
    <w:rsid w:val="009F7E36"/>
    <w:rsid w:val="00A031F5"/>
    <w:rsid w:val="00A07747"/>
    <w:rsid w:val="00A16961"/>
    <w:rsid w:val="00A17A3D"/>
    <w:rsid w:val="00A20A59"/>
    <w:rsid w:val="00A231F4"/>
    <w:rsid w:val="00A3453C"/>
    <w:rsid w:val="00A36370"/>
    <w:rsid w:val="00A40733"/>
    <w:rsid w:val="00A42133"/>
    <w:rsid w:val="00A43024"/>
    <w:rsid w:val="00A43261"/>
    <w:rsid w:val="00A43351"/>
    <w:rsid w:val="00A504AF"/>
    <w:rsid w:val="00A52A19"/>
    <w:rsid w:val="00A7036C"/>
    <w:rsid w:val="00A704C0"/>
    <w:rsid w:val="00A737AA"/>
    <w:rsid w:val="00A84843"/>
    <w:rsid w:val="00A90A3B"/>
    <w:rsid w:val="00A93AEA"/>
    <w:rsid w:val="00A97835"/>
    <w:rsid w:val="00AA26A7"/>
    <w:rsid w:val="00AA74AD"/>
    <w:rsid w:val="00AA7738"/>
    <w:rsid w:val="00AA797F"/>
    <w:rsid w:val="00AB4033"/>
    <w:rsid w:val="00AB43C1"/>
    <w:rsid w:val="00AB5AF1"/>
    <w:rsid w:val="00AB5BD2"/>
    <w:rsid w:val="00AC2858"/>
    <w:rsid w:val="00AC3BD9"/>
    <w:rsid w:val="00AC5E6A"/>
    <w:rsid w:val="00AC5EF1"/>
    <w:rsid w:val="00AC795B"/>
    <w:rsid w:val="00AD36DD"/>
    <w:rsid w:val="00AD77D6"/>
    <w:rsid w:val="00AE083A"/>
    <w:rsid w:val="00AE667E"/>
    <w:rsid w:val="00AF2FBB"/>
    <w:rsid w:val="00AF3907"/>
    <w:rsid w:val="00AF68A1"/>
    <w:rsid w:val="00B01071"/>
    <w:rsid w:val="00B013D8"/>
    <w:rsid w:val="00B10C35"/>
    <w:rsid w:val="00B11834"/>
    <w:rsid w:val="00B12DE2"/>
    <w:rsid w:val="00B13A49"/>
    <w:rsid w:val="00B17C1C"/>
    <w:rsid w:val="00B20A42"/>
    <w:rsid w:val="00B22F93"/>
    <w:rsid w:val="00B27AAE"/>
    <w:rsid w:val="00B3140E"/>
    <w:rsid w:val="00B34424"/>
    <w:rsid w:val="00B35C17"/>
    <w:rsid w:val="00B37CAD"/>
    <w:rsid w:val="00B420CA"/>
    <w:rsid w:val="00B53047"/>
    <w:rsid w:val="00B5342E"/>
    <w:rsid w:val="00B55DB7"/>
    <w:rsid w:val="00B657CF"/>
    <w:rsid w:val="00B66CE9"/>
    <w:rsid w:val="00B6784F"/>
    <w:rsid w:val="00B6795C"/>
    <w:rsid w:val="00B72242"/>
    <w:rsid w:val="00B760C2"/>
    <w:rsid w:val="00B77EBF"/>
    <w:rsid w:val="00B8060E"/>
    <w:rsid w:val="00B80AFE"/>
    <w:rsid w:val="00B855AB"/>
    <w:rsid w:val="00B85915"/>
    <w:rsid w:val="00B92768"/>
    <w:rsid w:val="00B93565"/>
    <w:rsid w:val="00BA0CAD"/>
    <w:rsid w:val="00BA144C"/>
    <w:rsid w:val="00BA1CCE"/>
    <w:rsid w:val="00BA60F1"/>
    <w:rsid w:val="00BB31DA"/>
    <w:rsid w:val="00BB7555"/>
    <w:rsid w:val="00BB7F48"/>
    <w:rsid w:val="00BC0D1C"/>
    <w:rsid w:val="00BC0FAF"/>
    <w:rsid w:val="00BC5357"/>
    <w:rsid w:val="00BC72AA"/>
    <w:rsid w:val="00BD16B8"/>
    <w:rsid w:val="00BD38FA"/>
    <w:rsid w:val="00BD55A8"/>
    <w:rsid w:val="00BD688B"/>
    <w:rsid w:val="00BD7CE5"/>
    <w:rsid w:val="00BE0D60"/>
    <w:rsid w:val="00BE23BE"/>
    <w:rsid w:val="00BE2C22"/>
    <w:rsid w:val="00BE3622"/>
    <w:rsid w:val="00BE698D"/>
    <w:rsid w:val="00BF3395"/>
    <w:rsid w:val="00BF5D2D"/>
    <w:rsid w:val="00BF6D26"/>
    <w:rsid w:val="00C00873"/>
    <w:rsid w:val="00C013A0"/>
    <w:rsid w:val="00C066AF"/>
    <w:rsid w:val="00C10B36"/>
    <w:rsid w:val="00C111DC"/>
    <w:rsid w:val="00C13264"/>
    <w:rsid w:val="00C33364"/>
    <w:rsid w:val="00C427ED"/>
    <w:rsid w:val="00C51606"/>
    <w:rsid w:val="00C55A6D"/>
    <w:rsid w:val="00C6077F"/>
    <w:rsid w:val="00C61C4D"/>
    <w:rsid w:val="00C63772"/>
    <w:rsid w:val="00C64D51"/>
    <w:rsid w:val="00C660DB"/>
    <w:rsid w:val="00C675D4"/>
    <w:rsid w:val="00C74AD9"/>
    <w:rsid w:val="00C76AC2"/>
    <w:rsid w:val="00C772C3"/>
    <w:rsid w:val="00C845B4"/>
    <w:rsid w:val="00C9121F"/>
    <w:rsid w:val="00C95F26"/>
    <w:rsid w:val="00CA508E"/>
    <w:rsid w:val="00CB01B0"/>
    <w:rsid w:val="00CB02C7"/>
    <w:rsid w:val="00CB1181"/>
    <w:rsid w:val="00CB2CF0"/>
    <w:rsid w:val="00CB4445"/>
    <w:rsid w:val="00CB5777"/>
    <w:rsid w:val="00CC6F5F"/>
    <w:rsid w:val="00CC79AE"/>
    <w:rsid w:val="00CC7BE0"/>
    <w:rsid w:val="00CD38C8"/>
    <w:rsid w:val="00CD78BD"/>
    <w:rsid w:val="00CE1E2E"/>
    <w:rsid w:val="00CE2F49"/>
    <w:rsid w:val="00CE3306"/>
    <w:rsid w:val="00CE41AC"/>
    <w:rsid w:val="00CF682A"/>
    <w:rsid w:val="00CF6FC7"/>
    <w:rsid w:val="00D00EAB"/>
    <w:rsid w:val="00D04F89"/>
    <w:rsid w:val="00D0532E"/>
    <w:rsid w:val="00D12913"/>
    <w:rsid w:val="00D16714"/>
    <w:rsid w:val="00D16E98"/>
    <w:rsid w:val="00D16EE5"/>
    <w:rsid w:val="00D17340"/>
    <w:rsid w:val="00D175DE"/>
    <w:rsid w:val="00D179A6"/>
    <w:rsid w:val="00D30862"/>
    <w:rsid w:val="00D32911"/>
    <w:rsid w:val="00D3355C"/>
    <w:rsid w:val="00D33E43"/>
    <w:rsid w:val="00D34496"/>
    <w:rsid w:val="00D36A95"/>
    <w:rsid w:val="00D40C40"/>
    <w:rsid w:val="00D435EC"/>
    <w:rsid w:val="00D448D8"/>
    <w:rsid w:val="00D452FB"/>
    <w:rsid w:val="00D47A3D"/>
    <w:rsid w:val="00D5043A"/>
    <w:rsid w:val="00D5397C"/>
    <w:rsid w:val="00D61FC6"/>
    <w:rsid w:val="00D6256C"/>
    <w:rsid w:val="00D73415"/>
    <w:rsid w:val="00D82615"/>
    <w:rsid w:val="00D84608"/>
    <w:rsid w:val="00D8694B"/>
    <w:rsid w:val="00D87A07"/>
    <w:rsid w:val="00D907DD"/>
    <w:rsid w:val="00D94176"/>
    <w:rsid w:val="00D956F3"/>
    <w:rsid w:val="00DB4C5E"/>
    <w:rsid w:val="00DC270D"/>
    <w:rsid w:val="00DC2F35"/>
    <w:rsid w:val="00DC4AB6"/>
    <w:rsid w:val="00DD3471"/>
    <w:rsid w:val="00DD687C"/>
    <w:rsid w:val="00DE1010"/>
    <w:rsid w:val="00DE11F5"/>
    <w:rsid w:val="00DE3B6A"/>
    <w:rsid w:val="00DF11F0"/>
    <w:rsid w:val="00DF135F"/>
    <w:rsid w:val="00E00478"/>
    <w:rsid w:val="00E007B0"/>
    <w:rsid w:val="00E131F6"/>
    <w:rsid w:val="00E13909"/>
    <w:rsid w:val="00E15411"/>
    <w:rsid w:val="00E3036F"/>
    <w:rsid w:val="00E31EBE"/>
    <w:rsid w:val="00E3234F"/>
    <w:rsid w:val="00E331B7"/>
    <w:rsid w:val="00E35D0B"/>
    <w:rsid w:val="00E43B56"/>
    <w:rsid w:val="00E50302"/>
    <w:rsid w:val="00E5424C"/>
    <w:rsid w:val="00E61081"/>
    <w:rsid w:val="00E721C2"/>
    <w:rsid w:val="00E72A0A"/>
    <w:rsid w:val="00E7406A"/>
    <w:rsid w:val="00E804DE"/>
    <w:rsid w:val="00E80664"/>
    <w:rsid w:val="00E82AFE"/>
    <w:rsid w:val="00E92135"/>
    <w:rsid w:val="00E942D7"/>
    <w:rsid w:val="00EA5323"/>
    <w:rsid w:val="00EA5A86"/>
    <w:rsid w:val="00EA7620"/>
    <w:rsid w:val="00EA7CD8"/>
    <w:rsid w:val="00EB54CD"/>
    <w:rsid w:val="00EC1DE9"/>
    <w:rsid w:val="00EC25E7"/>
    <w:rsid w:val="00EC604A"/>
    <w:rsid w:val="00EC6606"/>
    <w:rsid w:val="00ED1659"/>
    <w:rsid w:val="00ED21D0"/>
    <w:rsid w:val="00ED3AC4"/>
    <w:rsid w:val="00ED513B"/>
    <w:rsid w:val="00ED5752"/>
    <w:rsid w:val="00ED7E65"/>
    <w:rsid w:val="00EE1D26"/>
    <w:rsid w:val="00EE65A2"/>
    <w:rsid w:val="00EF3351"/>
    <w:rsid w:val="00EF5D9C"/>
    <w:rsid w:val="00EF65C3"/>
    <w:rsid w:val="00EF6941"/>
    <w:rsid w:val="00EF74F8"/>
    <w:rsid w:val="00F0600F"/>
    <w:rsid w:val="00F07222"/>
    <w:rsid w:val="00F07A07"/>
    <w:rsid w:val="00F10487"/>
    <w:rsid w:val="00F10A2B"/>
    <w:rsid w:val="00F10B38"/>
    <w:rsid w:val="00F10CCD"/>
    <w:rsid w:val="00F13E35"/>
    <w:rsid w:val="00F26349"/>
    <w:rsid w:val="00F30B63"/>
    <w:rsid w:val="00F32A42"/>
    <w:rsid w:val="00F34FCA"/>
    <w:rsid w:val="00F40A81"/>
    <w:rsid w:val="00F42BAF"/>
    <w:rsid w:val="00F5183E"/>
    <w:rsid w:val="00F528EF"/>
    <w:rsid w:val="00F57F02"/>
    <w:rsid w:val="00F62D35"/>
    <w:rsid w:val="00F652EE"/>
    <w:rsid w:val="00F6610A"/>
    <w:rsid w:val="00F70899"/>
    <w:rsid w:val="00F71597"/>
    <w:rsid w:val="00F72140"/>
    <w:rsid w:val="00F748B0"/>
    <w:rsid w:val="00F75BA0"/>
    <w:rsid w:val="00F83826"/>
    <w:rsid w:val="00FA2B9D"/>
    <w:rsid w:val="00FA67F7"/>
    <w:rsid w:val="00FB79BD"/>
    <w:rsid w:val="00FD518E"/>
    <w:rsid w:val="00FE398D"/>
    <w:rsid w:val="00FF13B8"/>
    <w:rsid w:val="00FF397A"/>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2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7C0B93"/>
    <w:pPr>
      <w:spacing w:before="240" w:after="60" w:line="240" w:lineRule="auto"/>
      <w:outlineLvl w:val="4"/>
    </w:pPr>
    <w:rPr>
      <w:rFonts w:ascii="Calibri" w:eastAsia="Times New Roman" w:hAnsi="Calibri" w:cs="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84434"/>
    <w:rPr>
      <w:rFonts w:ascii="Lucida Grande" w:hAnsi="Lucida Grande" w:cs="Lucida Grande"/>
      <w:sz w:val="18"/>
      <w:szCs w:val="18"/>
    </w:rPr>
  </w:style>
  <w:style w:type="character" w:styleId="CommentReference">
    <w:name w:val="annotation reference"/>
    <w:basedOn w:val="DefaultParagraphFont"/>
    <w:uiPriority w:val="99"/>
    <w:unhideWhenUsed/>
    <w:rsid w:val="004644C6"/>
    <w:rPr>
      <w:sz w:val="18"/>
      <w:szCs w:val="18"/>
    </w:rPr>
  </w:style>
  <w:style w:type="paragraph" w:styleId="CommentText">
    <w:name w:val="annotation text"/>
    <w:basedOn w:val="Normal"/>
    <w:link w:val="CommentTextChar"/>
    <w:uiPriority w:val="99"/>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rsid w:val="004644C6"/>
    <w:rPr>
      <w:sz w:val="24"/>
      <w:szCs w:val="24"/>
    </w:rPr>
  </w:style>
  <w:style w:type="paragraph" w:styleId="CommentSubject">
    <w:name w:val="annotation subject"/>
    <w:basedOn w:val="CommentText"/>
    <w:next w:val="CommentText"/>
    <w:link w:val="CommentSubjectChar"/>
    <w:uiPriority w:val="99"/>
    <w:unhideWhenUsed/>
    <w:rsid w:val="004644C6"/>
    <w:rPr>
      <w:b/>
      <w:bCs/>
      <w:sz w:val="20"/>
      <w:szCs w:val="20"/>
    </w:rPr>
  </w:style>
  <w:style w:type="character" w:customStyle="1" w:styleId="CommentSubjectChar">
    <w:name w:val="Comment Subject Char"/>
    <w:basedOn w:val="CommentTextChar"/>
    <w:link w:val="CommentSubject"/>
    <w:uiPriority w:val="99"/>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B80AFE"/>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B80AFE"/>
    <w:rPr>
      <w:sz w:val="20"/>
      <w:szCs w:val="20"/>
    </w:rPr>
  </w:style>
  <w:style w:type="character" w:styleId="FootnoteReference">
    <w:name w:val="footnote reference"/>
    <w:basedOn w:val="DefaultParagraphFont"/>
    <w:uiPriority w:val="99"/>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lang w:val="hr-HR"/>
    </w:rPr>
  </w:style>
  <w:style w:type="paragraph" w:styleId="NormalWeb">
    <w:name w:val="Normal (Web)"/>
    <w:basedOn w:val="Normal"/>
    <w:uiPriority w:val="99"/>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EC6606"/>
  </w:style>
  <w:style w:type="paragraph" w:styleId="Revision">
    <w:name w:val="Revision"/>
    <w:hidden/>
    <w:uiPriority w:val="99"/>
    <w:semiHidden/>
    <w:rsid w:val="00203C3F"/>
    <w:pPr>
      <w:spacing w:after="0" w:line="240" w:lineRule="auto"/>
    </w:pPr>
  </w:style>
  <w:style w:type="character" w:customStyle="1" w:styleId="Heading5Char">
    <w:name w:val="Heading 5 Char"/>
    <w:basedOn w:val="DefaultParagraphFont"/>
    <w:link w:val="Heading5"/>
    <w:rsid w:val="007C0B93"/>
    <w:rPr>
      <w:rFonts w:ascii="Calibri" w:eastAsia="Times New Roman" w:hAnsi="Calibri" w:cs="Times New Roman"/>
      <w:b/>
      <w:bCs/>
      <w:i/>
      <w:iCs/>
      <w:sz w:val="26"/>
      <w:szCs w:val="26"/>
      <w:lang w:eastAsia="sl-SI"/>
    </w:rPr>
  </w:style>
  <w:style w:type="character" w:styleId="Strong">
    <w:name w:val="Strong"/>
    <w:uiPriority w:val="22"/>
    <w:qFormat/>
    <w:rsid w:val="007C0B93"/>
    <w:rPr>
      <w:b/>
      <w:bCs/>
    </w:rPr>
  </w:style>
  <w:style w:type="character" w:customStyle="1" w:styleId="schriftnorm">
    <w:name w:val="schriftnorm"/>
    <w:basedOn w:val="DefaultParagraphFont"/>
    <w:rsid w:val="007C0B93"/>
  </w:style>
  <w:style w:type="paragraph" w:customStyle="1" w:styleId="bodytext">
    <w:name w:val="bodytext"/>
    <w:basedOn w:val="Normal"/>
    <w:rsid w:val="007C0B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cxmsonormal">
    <w:name w:val="ecxmsonormal"/>
    <w:basedOn w:val="Normal"/>
    <w:rsid w:val="007C0B93"/>
    <w:pPr>
      <w:spacing w:after="324"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7C0B93"/>
  </w:style>
  <w:style w:type="character" w:styleId="Emphasis">
    <w:name w:val="Emphasis"/>
    <w:uiPriority w:val="20"/>
    <w:qFormat/>
    <w:rsid w:val="007C0B93"/>
    <w:rPr>
      <w:i/>
      <w:iCs/>
    </w:rPr>
  </w:style>
  <w:style w:type="character" w:styleId="HTMLCite">
    <w:name w:val="HTML Cite"/>
    <w:uiPriority w:val="99"/>
    <w:unhideWhenUsed/>
    <w:rsid w:val="007C0B93"/>
    <w:rPr>
      <w:i/>
      <w:iCs/>
    </w:rPr>
  </w:style>
  <w:style w:type="character" w:styleId="FollowedHyperlink">
    <w:name w:val="FollowedHyperlink"/>
    <w:rsid w:val="007C0B93"/>
    <w:rPr>
      <w:color w:val="954F72"/>
      <w:u w:val="single"/>
    </w:rPr>
  </w:style>
  <w:style w:type="character" w:customStyle="1" w:styleId="st">
    <w:name w:val="st"/>
    <w:rsid w:val="007C0B93"/>
  </w:style>
  <w:style w:type="character" w:customStyle="1" w:styleId="linkcolor">
    <w:name w:val="linkcolor"/>
    <w:rsid w:val="007C0B93"/>
  </w:style>
  <w:style w:type="character" w:customStyle="1" w:styleId="bookabs">
    <w:name w:val="bookabs"/>
    <w:rsid w:val="007C0B93"/>
  </w:style>
  <w:style w:type="character" w:customStyle="1" w:styleId="moreabs">
    <w:name w:val="moreabs"/>
    <w:rsid w:val="007C0B93"/>
  </w:style>
  <w:style w:type="character" w:customStyle="1" w:styleId="hlfld-title">
    <w:name w:val="hlfld-title"/>
    <w:rsid w:val="007C0B93"/>
  </w:style>
  <w:style w:type="character" w:customStyle="1" w:styleId="singlehighlightclass">
    <w:name w:val="single_highlight_class"/>
    <w:rsid w:val="007C0B93"/>
  </w:style>
  <w:style w:type="character" w:customStyle="1" w:styleId="articleentryauthorlabel">
    <w:name w:val="articleentryauthorlabel"/>
    <w:rsid w:val="007C0B93"/>
  </w:style>
  <w:style w:type="character" w:customStyle="1" w:styleId="articleentryauthorslinks">
    <w:name w:val="articleentryauthorslinks"/>
    <w:rsid w:val="007C0B93"/>
  </w:style>
  <w:style w:type="character" w:customStyle="1" w:styleId="hlfld-contrib">
    <w:name w:val="hlfld-contrib"/>
    <w:rsid w:val="007C0B93"/>
  </w:style>
  <w:style w:type="character" w:customStyle="1" w:styleId="boldfont">
    <w:name w:val="boldfont"/>
    <w:rsid w:val="007C0B93"/>
  </w:style>
  <w:style w:type="character" w:customStyle="1" w:styleId="articleentrypagerangelabel">
    <w:name w:val="articleentrypagerangelabel"/>
    <w:rsid w:val="007C0B93"/>
  </w:style>
  <w:style w:type="paragraph" w:styleId="EndnoteText">
    <w:name w:val="endnote text"/>
    <w:basedOn w:val="Normal"/>
    <w:link w:val="EndnoteTextChar"/>
    <w:rsid w:val="007C0B93"/>
    <w:pPr>
      <w:spacing w:after="0" w:line="240" w:lineRule="auto"/>
    </w:pPr>
    <w:rPr>
      <w:rFonts w:ascii="Times New Roman" w:eastAsia="Times New Roman" w:hAnsi="Times New Roman" w:cs="Times New Roman"/>
      <w:sz w:val="20"/>
      <w:szCs w:val="20"/>
      <w:lang w:eastAsia="sl-SI"/>
    </w:rPr>
  </w:style>
  <w:style w:type="character" w:customStyle="1" w:styleId="EndnoteTextChar">
    <w:name w:val="Endnote Text Char"/>
    <w:basedOn w:val="DefaultParagraphFont"/>
    <w:link w:val="EndnoteText"/>
    <w:rsid w:val="007C0B93"/>
    <w:rPr>
      <w:rFonts w:ascii="Times New Roman" w:eastAsia="Times New Roman" w:hAnsi="Times New Roman" w:cs="Times New Roman"/>
      <w:sz w:val="20"/>
      <w:szCs w:val="20"/>
      <w:lang w:eastAsia="sl-SI"/>
    </w:rPr>
  </w:style>
  <w:style w:type="character" w:styleId="EndnoteReference">
    <w:name w:val="endnote reference"/>
    <w:rsid w:val="007C0B93"/>
    <w:rPr>
      <w:vertAlign w:val="superscript"/>
    </w:rPr>
  </w:style>
  <w:style w:type="character" w:customStyle="1" w:styleId="tgc">
    <w:name w:val="_tgc"/>
    <w:rsid w:val="007C0B93"/>
  </w:style>
  <w:style w:type="paragraph" w:styleId="Title">
    <w:name w:val="Title"/>
    <w:basedOn w:val="Normal"/>
    <w:link w:val="TitleChar"/>
    <w:uiPriority w:val="10"/>
    <w:qFormat/>
    <w:rsid w:val="007C0B93"/>
    <w:pPr>
      <w:tabs>
        <w:tab w:val="left" w:pos="850"/>
        <w:tab w:val="left" w:pos="1191"/>
        <w:tab w:val="left" w:pos="1531"/>
      </w:tabs>
      <w:spacing w:before="240" w:after="60" w:line="240" w:lineRule="auto"/>
      <w:jc w:val="center"/>
      <w:outlineLvl w:val="0"/>
    </w:pPr>
    <w:rPr>
      <w:rFonts w:ascii="Arial" w:eastAsia="Times New Roman" w:hAnsi="Arial" w:cs="Arial"/>
      <w:b/>
      <w:bCs/>
      <w:kern w:val="28"/>
      <w:sz w:val="32"/>
      <w:szCs w:val="32"/>
      <w:lang w:val="en-GB" w:eastAsia="zh-CN"/>
    </w:rPr>
  </w:style>
  <w:style w:type="character" w:customStyle="1" w:styleId="TitleChar">
    <w:name w:val="Title Char"/>
    <w:basedOn w:val="DefaultParagraphFont"/>
    <w:link w:val="Title"/>
    <w:uiPriority w:val="10"/>
    <w:rsid w:val="007C0B93"/>
    <w:rPr>
      <w:rFonts w:ascii="Arial" w:eastAsia="Times New Roman" w:hAnsi="Arial" w:cs="Arial"/>
      <w:b/>
      <w:bCs/>
      <w:kern w:val="28"/>
      <w:sz w:val="32"/>
      <w:szCs w:val="32"/>
      <w:lang w:val="en-GB" w:eastAsia="zh-CN"/>
    </w:rPr>
  </w:style>
  <w:style w:type="paragraph" w:styleId="BodyText0">
    <w:name w:val="Body Text"/>
    <w:basedOn w:val="Normal"/>
    <w:link w:val="BodyTextChar"/>
    <w:uiPriority w:val="99"/>
    <w:unhideWhenUsed/>
    <w:rsid w:val="007C0B93"/>
    <w:pPr>
      <w:widowControl w:val="0"/>
      <w:spacing w:after="120" w:line="276" w:lineRule="auto"/>
    </w:pPr>
    <w:rPr>
      <w:rFonts w:ascii="Calibri" w:eastAsia="Calibri" w:hAnsi="Calibri" w:cs="Arial"/>
    </w:rPr>
  </w:style>
  <w:style w:type="character" w:customStyle="1" w:styleId="BodyTextChar">
    <w:name w:val="Body Text Char"/>
    <w:basedOn w:val="DefaultParagraphFont"/>
    <w:link w:val="BodyText0"/>
    <w:uiPriority w:val="99"/>
    <w:rsid w:val="007C0B93"/>
    <w:rPr>
      <w:rFonts w:ascii="Calibri" w:eastAsia="Calibri" w:hAnsi="Calibri" w:cs="Arial"/>
    </w:rPr>
  </w:style>
  <w:style w:type="character" w:styleId="PlaceholderText">
    <w:name w:val="Placeholder Text"/>
    <w:uiPriority w:val="99"/>
    <w:semiHidden/>
    <w:rsid w:val="007C0B93"/>
    <w:rPr>
      <w:color w:val="808080"/>
    </w:rPr>
  </w:style>
  <w:style w:type="paragraph" w:customStyle="1" w:styleId="Table">
    <w:name w:val="Table"/>
    <w:basedOn w:val="Normal"/>
    <w:next w:val="BodyText0"/>
    <w:rsid w:val="007C0B93"/>
    <w:pPr>
      <w:tabs>
        <w:tab w:val="left" w:pos="850"/>
        <w:tab w:val="left" w:pos="1191"/>
        <w:tab w:val="left" w:pos="1531"/>
      </w:tabs>
      <w:spacing w:after="240" w:line="240" w:lineRule="auto"/>
      <w:jc w:val="center"/>
    </w:pPr>
    <w:rPr>
      <w:rFonts w:ascii="Times New Roman" w:eastAsia="Times New Roman" w:hAnsi="Times New Roman" w:cs="Times New Roman"/>
      <w:lang w:val="en-GB" w:eastAsia="zh-CN"/>
    </w:rPr>
  </w:style>
  <w:style w:type="paragraph" w:customStyle="1" w:styleId="TableTitle">
    <w:name w:val="Table Title"/>
    <w:basedOn w:val="Normal"/>
    <w:rsid w:val="007C0B93"/>
    <w:pPr>
      <w:keepNext/>
      <w:tabs>
        <w:tab w:val="left" w:pos="850"/>
        <w:tab w:val="left" w:pos="1191"/>
        <w:tab w:val="left" w:pos="1531"/>
      </w:tabs>
      <w:spacing w:after="240" w:line="240" w:lineRule="auto"/>
      <w:jc w:val="center"/>
    </w:pPr>
    <w:rPr>
      <w:rFonts w:ascii="Arial" w:eastAsia="Times New Roman" w:hAnsi="Arial" w:cs="Arial"/>
      <w:b/>
      <w:bCs/>
      <w:sz w:val="18"/>
      <w:lang w:val="en-GB" w:eastAsia="zh-CN"/>
    </w:rPr>
  </w:style>
  <w:style w:type="paragraph" w:customStyle="1" w:styleId="TableSub-title">
    <w:name w:val="Table Sub-title"/>
    <w:basedOn w:val="Normal"/>
    <w:rsid w:val="007C0B93"/>
    <w:pPr>
      <w:keepNext/>
      <w:tabs>
        <w:tab w:val="left" w:pos="850"/>
        <w:tab w:val="left" w:pos="1191"/>
        <w:tab w:val="left" w:pos="1531"/>
      </w:tabs>
      <w:spacing w:after="240" w:line="240" w:lineRule="auto"/>
      <w:jc w:val="center"/>
    </w:pPr>
    <w:rPr>
      <w:rFonts w:ascii="Arial" w:eastAsia="Times New Roman" w:hAnsi="Arial" w:cs="Arial"/>
      <w:sz w:val="18"/>
      <w:lang w:val="en-GB" w:eastAsia="zh-CN"/>
    </w:rPr>
  </w:style>
  <w:style w:type="paragraph" w:customStyle="1" w:styleId="TableNote">
    <w:name w:val="Table Note"/>
    <w:basedOn w:val="Normal"/>
    <w:rsid w:val="007C0B93"/>
    <w:pPr>
      <w:tabs>
        <w:tab w:val="left" w:pos="850"/>
        <w:tab w:val="left" w:pos="1191"/>
        <w:tab w:val="left" w:pos="1531"/>
      </w:tabs>
      <w:spacing w:after="120" w:line="240" w:lineRule="auto"/>
    </w:pPr>
    <w:rPr>
      <w:rFonts w:ascii="Arial" w:eastAsia="Times New Roman" w:hAnsi="Arial" w:cs="Arial"/>
      <w:sz w:val="16"/>
      <w:szCs w:val="18"/>
      <w:lang w:val="en-GB" w:eastAsia="zh-CN"/>
    </w:rPr>
  </w:style>
  <w:style w:type="paragraph" w:customStyle="1" w:styleId="SourceDescription">
    <w:name w:val="Source Description"/>
    <w:basedOn w:val="Normal"/>
    <w:next w:val="BodyText0"/>
    <w:rsid w:val="007C0B93"/>
    <w:pPr>
      <w:tabs>
        <w:tab w:val="left" w:pos="850"/>
        <w:tab w:val="left" w:pos="1191"/>
        <w:tab w:val="left" w:pos="1531"/>
      </w:tabs>
      <w:spacing w:after="360" w:line="240" w:lineRule="auto"/>
      <w:jc w:val="both"/>
    </w:pPr>
    <w:rPr>
      <w:rFonts w:ascii="Arial" w:eastAsia="Times New Roman" w:hAnsi="Arial" w:cs="Arial"/>
      <w:sz w:val="16"/>
      <w:szCs w:val="18"/>
      <w:lang w:val="en-GB" w:eastAsia="zh-CN"/>
    </w:rPr>
  </w:style>
  <w:style w:type="character" w:customStyle="1" w:styleId="ListParagraphChar">
    <w:name w:val="List Paragraph Char"/>
    <w:aliases w:val="List_Paragraph Char,Multilevel para_II Char,List Paragraph1 Char"/>
    <w:link w:val="ListParagraph"/>
    <w:uiPriority w:val="34"/>
    <w:rsid w:val="007C0B93"/>
  </w:style>
  <w:style w:type="paragraph" w:styleId="NoSpacing">
    <w:name w:val="No Spacing"/>
    <w:uiPriority w:val="1"/>
    <w:qFormat/>
    <w:rsid w:val="007C0B93"/>
    <w:pPr>
      <w:spacing w:after="0" w:line="240" w:lineRule="auto"/>
    </w:pPr>
  </w:style>
  <w:style w:type="paragraph" w:customStyle="1" w:styleId="p1">
    <w:name w:val="p1"/>
    <w:basedOn w:val="Normal"/>
    <w:rsid w:val="007C0B93"/>
    <w:pPr>
      <w:spacing w:after="0" w:line="240" w:lineRule="auto"/>
    </w:pPr>
    <w:rPr>
      <w:rFonts w:ascii="Courier New" w:eastAsia="Times New Roman" w:hAnsi="Courier New" w:cs="Courier New"/>
      <w:color w:val="000080"/>
      <w:sz w:val="20"/>
      <w:szCs w:val="20"/>
    </w:rPr>
  </w:style>
  <w:style w:type="paragraph" w:customStyle="1" w:styleId="p2">
    <w:name w:val="p2"/>
    <w:basedOn w:val="Normal"/>
    <w:rsid w:val="007C0B93"/>
    <w:pPr>
      <w:spacing w:after="0" w:line="240" w:lineRule="auto"/>
    </w:pPr>
    <w:rPr>
      <w:rFonts w:ascii="Courier New" w:eastAsia="Times New Roman" w:hAnsi="Courier New" w:cs="Courier New"/>
      <w:color w:val="1F497D"/>
      <w:sz w:val="16"/>
      <w:szCs w:val="16"/>
    </w:rPr>
  </w:style>
  <w:style w:type="character" w:customStyle="1" w:styleId="s1">
    <w:name w:val="s1"/>
    <w:basedOn w:val="DefaultParagraphFont"/>
    <w:rsid w:val="007C0B93"/>
  </w:style>
  <w:style w:type="paragraph" w:customStyle="1" w:styleId="xmsonormal">
    <w:name w:val="x_msonormal"/>
    <w:basedOn w:val="Normal"/>
    <w:rsid w:val="007C0B93"/>
    <w:pPr>
      <w:spacing w:before="100" w:beforeAutospacing="1" w:after="100" w:afterAutospacing="1" w:line="240" w:lineRule="auto"/>
    </w:pPr>
    <w:rPr>
      <w:rFonts w:ascii="Times New Roman" w:hAnsi="Times New Roman" w:cs="Times New Roman"/>
      <w:sz w:val="24"/>
      <w:szCs w:val="24"/>
    </w:rPr>
  </w:style>
  <w:style w:type="paragraph" w:customStyle="1" w:styleId="xaddress">
    <w:name w:val="x_address"/>
    <w:basedOn w:val="Normal"/>
    <w:rsid w:val="007C0B93"/>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unhideWhenUsed/>
    <w:rsid w:val="007C0B93"/>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C0B9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40C40"/>
    <w:pPr>
      <w:spacing w:before="480"/>
      <w:outlineLvl w:val="9"/>
    </w:pPr>
    <w:rPr>
      <w:b/>
      <w:bCs/>
      <w:sz w:val="28"/>
      <w:szCs w:val="28"/>
    </w:rPr>
  </w:style>
  <w:style w:type="paragraph" w:styleId="TOC1">
    <w:name w:val="toc 1"/>
    <w:basedOn w:val="Normal"/>
    <w:next w:val="Normal"/>
    <w:autoRedefine/>
    <w:uiPriority w:val="39"/>
    <w:unhideWhenUsed/>
    <w:rsid w:val="00D40C40"/>
    <w:pPr>
      <w:spacing w:before="120" w:after="0"/>
    </w:pPr>
    <w:rPr>
      <w:b/>
      <w:bCs/>
      <w:sz w:val="24"/>
      <w:szCs w:val="24"/>
    </w:rPr>
  </w:style>
  <w:style w:type="paragraph" w:styleId="TOC2">
    <w:name w:val="toc 2"/>
    <w:basedOn w:val="Normal"/>
    <w:next w:val="Normal"/>
    <w:autoRedefine/>
    <w:uiPriority w:val="39"/>
    <w:unhideWhenUsed/>
    <w:rsid w:val="00D40C40"/>
    <w:pPr>
      <w:spacing w:after="0"/>
      <w:ind w:left="220"/>
    </w:pPr>
    <w:rPr>
      <w:b/>
      <w:bCs/>
    </w:rPr>
  </w:style>
  <w:style w:type="paragraph" w:styleId="TOC3">
    <w:name w:val="toc 3"/>
    <w:basedOn w:val="Normal"/>
    <w:next w:val="Normal"/>
    <w:autoRedefine/>
    <w:uiPriority w:val="39"/>
    <w:unhideWhenUsed/>
    <w:rsid w:val="00BA0CAD"/>
    <w:pPr>
      <w:tabs>
        <w:tab w:val="right" w:leader="dot" w:pos="9782"/>
      </w:tabs>
      <w:spacing w:after="0"/>
      <w:ind w:left="440"/>
    </w:pPr>
    <w:rPr>
      <w:rFonts w:ascii="Times New Roman" w:hAnsi="Times New Roman" w:cs="Times New Roman"/>
      <w:noProof/>
      <w:color w:val="5B9BD5" w:themeColor="accent1"/>
    </w:rPr>
  </w:style>
  <w:style w:type="paragraph" w:styleId="TOC4">
    <w:name w:val="toc 4"/>
    <w:basedOn w:val="Normal"/>
    <w:next w:val="Normal"/>
    <w:autoRedefine/>
    <w:uiPriority w:val="39"/>
    <w:semiHidden/>
    <w:unhideWhenUsed/>
    <w:rsid w:val="00D40C40"/>
    <w:pPr>
      <w:spacing w:after="0"/>
      <w:ind w:left="660"/>
    </w:pPr>
    <w:rPr>
      <w:sz w:val="20"/>
      <w:szCs w:val="20"/>
    </w:rPr>
  </w:style>
  <w:style w:type="paragraph" w:styleId="TOC5">
    <w:name w:val="toc 5"/>
    <w:basedOn w:val="Normal"/>
    <w:next w:val="Normal"/>
    <w:autoRedefine/>
    <w:uiPriority w:val="39"/>
    <w:semiHidden/>
    <w:unhideWhenUsed/>
    <w:rsid w:val="00D40C40"/>
    <w:pPr>
      <w:spacing w:after="0"/>
      <w:ind w:left="880"/>
    </w:pPr>
    <w:rPr>
      <w:sz w:val="20"/>
      <w:szCs w:val="20"/>
    </w:rPr>
  </w:style>
  <w:style w:type="paragraph" w:styleId="TOC6">
    <w:name w:val="toc 6"/>
    <w:basedOn w:val="Normal"/>
    <w:next w:val="Normal"/>
    <w:autoRedefine/>
    <w:uiPriority w:val="39"/>
    <w:semiHidden/>
    <w:unhideWhenUsed/>
    <w:rsid w:val="00D40C40"/>
    <w:pPr>
      <w:spacing w:after="0"/>
      <w:ind w:left="1100"/>
    </w:pPr>
    <w:rPr>
      <w:sz w:val="20"/>
      <w:szCs w:val="20"/>
    </w:rPr>
  </w:style>
  <w:style w:type="paragraph" w:styleId="TOC7">
    <w:name w:val="toc 7"/>
    <w:basedOn w:val="Normal"/>
    <w:next w:val="Normal"/>
    <w:autoRedefine/>
    <w:uiPriority w:val="39"/>
    <w:semiHidden/>
    <w:unhideWhenUsed/>
    <w:rsid w:val="00D40C40"/>
    <w:pPr>
      <w:spacing w:after="0"/>
      <w:ind w:left="1320"/>
    </w:pPr>
    <w:rPr>
      <w:sz w:val="20"/>
      <w:szCs w:val="20"/>
    </w:rPr>
  </w:style>
  <w:style w:type="paragraph" w:styleId="TOC8">
    <w:name w:val="toc 8"/>
    <w:basedOn w:val="Normal"/>
    <w:next w:val="Normal"/>
    <w:autoRedefine/>
    <w:uiPriority w:val="39"/>
    <w:semiHidden/>
    <w:unhideWhenUsed/>
    <w:rsid w:val="00D40C40"/>
    <w:pPr>
      <w:spacing w:after="0"/>
      <w:ind w:left="1540"/>
    </w:pPr>
    <w:rPr>
      <w:sz w:val="20"/>
      <w:szCs w:val="20"/>
    </w:rPr>
  </w:style>
  <w:style w:type="paragraph" w:styleId="TOC9">
    <w:name w:val="toc 9"/>
    <w:basedOn w:val="Normal"/>
    <w:next w:val="Normal"/>
    <w:autoRedefine/>
    <w:uiPriority w:val="39"/>
    <w:semiHidden/>
    <w:unhideWhenUsed/>
    <w:rsid w:val="00D40C40"/>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359091696">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402528712">
      <w:bodyDiv w:val="1"/>
      <w:marLeft w:val="0"/>
      <w:marRight w:val="0"/>
      <w:marTop w:val="0"/>
      <w:marBottom w:val="0"/>
      <w:divBdr>
        <w:top w:val="none" w:sz="0" w:space="0" w:color="auto"/>
        <w:left w:val="none" w:sz="0" w:space="0" w:color="auto"/>
        <w:bottom w:val="none" w:sz="0" w:space="0" w:color="auto"/>
        <w:right w:val="none" w:sz="0" w:space="0" w:color="auto"/>
      </w:divBdr>
    </w:div>
    <w:div w:id="408158216">
      <w:bodyDiv w:val="1"/>
      <w:marLeft w:val="0"/>
      <w:marRight w:val="0"/>
      <w:marTop w:val="0"/>
      <w:marBottom w:val="0"/>
      <w:divBdr>
        <w:top w:val="none" w:sz="0" w:space="0" w:color="auto"/>
        <w:left w:val="none" w:sz="0" w:space="0" w:color="auto"/>
        <w:bottom w:val="none" w:sz="0" w:space="0" w:color="auto"/>
        <w:right w:val="none" w:sz="0" w:space="0" w:color="auto"/>
      </w:divBdr>
      <w:divsChild>
        <w:div w:id="733354911">
          <w:marLeft w:val="1080"/>
          <w:marRight w:val="0"/>
          <w:marTop w:val="100"/>
          <w:marBottom w:val="0"/>
          <w:divBdr>
            <w:top w:val="none" w:sz="0" w:space="0" w:color="auto"/>
            <w:left w:val="none" w:sz="0" w:space="0" w:color="auto"/>
            <w:bottom w:val="none" w:sz="0" w:space="0" w:color="auto"/>
            <w:right w:val="none" w:sz="0" w:space="0" w:color="auto"/>
          </w:divBdr>
        </w:div>
        <w:div w:id="1183862084">
          <w:marLeft w:val="1080"/>
          <w:marRight w:val="0"/>
          <w:marTop w:val="100"/>
          <w:marBottom w:val="0"/>
          <w:divBdr>
            <w:top w:val="none" w:sz="0" w:space="0" w:color="auto"/>
            <w:left w:val="none" w:sz="0" w:space="0" w:color="auto"/>
            <w:bottom w:val="none" w:sz="0" w:space="0" w:color="auto"/>
            <w:right w:val="none" w:sz="0" w:space="0" w:color="auto"/>
          </w:divBdr>
        </w:div>
        <w:div w:id="501090226">
          <w:marLeft w:val="1080"/>
          <w:marRight w:val="0"/>
          <w:marTop w:val="100"/>
          <w:marBottom w:val="0"/>
          <w:divBdr>
            <w:top w:val="none" w:sz="0" w:space="0" w:color="auto"/>
            <w:left w:val="none" w:sz="0" w:space="0" w:color="auto"/>
            <w:bottom w:val="none" w:sz="0" w:space="0" w:color="auto"/>
            <w:right w:val="none" w:sz="0" w:space="0" w:color="auto"/>
          </w:divBdr>
        </w:div>
        <w:div w:id="1306469631">
          <w:marLeft w:val="1080"/>
          <w:marRight w:val="0"/>
          <w:marTop w:val="100"/>
          <w:marBottom w:val="0"/>
          <w:divBdr>
            <w:top w:val="none" w:sz="0" w:space="0" w:color="auto"/>
            <w:left w:val="none" w:sz="0" w:space="0" w:color="auto"/>
            <w:bottom w:val="none" w:sz="0" w:space="0" w:color="auto"/>
            <w:right w:val="none" w:sz="0" w:space="0" w:color="auto"/>
          </w:divBdr>
        </w:div>
        <w:div w:id="1518956716">
          <w:marLeft w:val="1080"/>
          <w:marRight w:val="0"/>
          <w:marTop w:val="100"/>
          <w:marBottom w:val="0"/>
          <w:divBdr>
            <w:top w:val="none" w:sz="0" w:space="0" w:color="auto"/>
            <w:left w:val="none" w:sz="0" w:space="0" w:color="auto"/>
            <w:bottom w:val="none" w:sz="0" w:space="0" w:color="auto"/>
            <w:right w:val="none" w:sz="0" w:space="0" w:color="auto"/>
          </w:divBdr>
        </w:div>
      </w:divsChild>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567112533">
      <w:bodyDiv w:val="1"/>
      <w:marLeft w:val="0"/>
      <w:marRight w:val="0"/>
      <w:marTop w:val="0"/>
      <w:marBottom w:val="0"/>
      <w:divBdr>
        <w:top w:val="none" w:sz="0" w:space="0" w:color="auto"/>
        <w:left w:val="none" w:sz="0" w:space="0" w:color="auto"/>
        <w:bottom w:val="none" w:sz="0" w:space="0" w:color="auto"/>
        <w:right w:val="none" w:sz="0" w:space="0" w:color="auto"/>
      </w:divBdr>
    </w:div>
    <w:div w:id="579102091">
      <w:bodyDiv w:val="1"/>
      <w:marLeft w:val="0"/>
      <w:marRight w:val="0"/>
      <w:marTop w:val="0"/>
      <w:marBottom w:val="0"/>
      <w:divBdr>
        <w:top w:val="none" w:sz="0" w:space="0" w:color="auto"/>
        <w:left w:val="none" w:sz="0" w:space="0" w:color="auto"/>
        <w:bottom w:val="none" w:sz="0" w:space="0" w:color="auto"/>
        <w:right w:val="none" w:sz="0" w:space="0" w:color="auto"/>
      </w:divBdr>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680739469">
      <w:bodyDiv w:val="1"/>
      <w:marLeft w:val="0"/>
      <w:marRight w:val="0"/>
      <w:marTop w:val="0"/>
      <w:marBottom w:val="0"/>
      <w:divBdr>
        <w:top w:val="none" w:sz="0" w:space="0" w:color="auto"/>
        <w:left w:val="none" w:sz="0" w:space="0" w:color="auto"/>
        <w:bottom w:val="none" w:sz="0" w:space="0" w:color="auto"/>
        <w:right w:val="none" w:sz="0" w:space="0" w:color="auto"/>
      </w:divBdr>
    </w:div>
    <w:div w:id="711883035">
      <w:bodyDiv w:val="1"/>
      <w:marLeft w:val="0"/>
      <w:marRight w:val="0"/>
      <w:marTop w:val="0"/>
      <w:marBottom w:val="0"/>
      <w:divBdr>
        <w:top w:val="none" w:sz="0" w:space="0" w:color="auto"/>
        <w:left w:val="none" w:sz="0" w:space="0" w:color="auto"/>
        <w:bottom w:val="none" w:sz="0" w:space="0" w:color="auto"/>
        <w:right w:val="none" w:sz="0" w:space="0" w:color="auto"/>
      </w:divBdr>
      <w:divsChild>
        <w:div w:id="755059076">
          <w:marLeft w:val="576"/>
          <w:marRight w:val="0"/>
          <w:marTop w:val="80"/>
          <w:marBottom w:val="0"/>
          <w:divBdr>
            <w:top w:val="none" w:sz="0" w:space="0" w:color="auto"/>
            <w:left w:val="none" w:sz="0" w:space="0" w:color="auto"/>
            <w:bottom w:val="none" w:sz="0" w:space="0" w:color="auto"/>
            <w:right w:val="none" w:sz="0" w:space="0" w:color="auto"/>
          </w:divBdr>
        </w:div>
        <w:div w:id="1821574701">
          <w:marLeft w:val="576"/>
          <w:marRight w:val="0"/>
          <w:marTop w:val="80"/>
          <w:marBottom w:val="0"/>
          <w:divBdr>
            <w:top w:val="none" w:sz="0" w:space="0" w:color="auto"/>
            <w:left w:val="none" w:sz="0" w:space="0" w:color="auto"/>
            <w:bottom w:val="none" w:sz="0" w:space="0" w:color="auto"/>
            <w:right w:val="none" w:sz="0" w:space="0" w:color="auto"/>
          </w:divBdr>
        </w:div>
        <w:div w:id="204678189">
          <w:marLeft w:val="576"/>
          <w:marRight w:val="0"/>
          <w:marTop w:val="80"/>
          <w:marBottom w:val="0"/>
          <w:divBdr>
            <w:top w:val="none" w:sz="0" w:space="0" w:color="auto"/>
            <w:left w:val="none" w:sz="0" w:space="0" w:color="auto"/>
            <w:bottom w:val="none" w:sz="0" w:space="0" w:color="auto"/>
            <w:right w:val="none" w:sz="0" w:space="0" w:color="auto"/>
          </w:divBdr>
        </w:div>
        <w:div w:id="1715999799">
          <w:marLeft w:val="576"/>
          <w:marRight w:val="0"/>
          <w:marTop w:val="80"/>
          <w:marBottom w:val="0"/>
          <w:divBdr>
            <w:top w:val="none" w:sz="0" w:space="0" w:color="auto"/>
            <w:left w:val="none" w:sz="0" w:space="0" w:color="auto"/>
            <w:bottom w:val="none" w:sz="0" w:space="0" w:color="auto"/>
            <w:right w:val="none" w:sz="0" w:space="0" w:color="auto"/>
          </w:divBdr>
        </w:div>
        <w:div w:id="58485969">
          <w:marLeft w:val="576"/>
          <w:marRight w:val="0"/>
          <w:marTop w:val="80"/>
          <w:marBottom w:val="0"/>
          <w:divBdr>
            <w:top w:val="none" w:sz="0" w:space="0" w:color="auto"/>
            <w:left w:val="none" w:sz="0" w:space="0" w:color="auto"/>
            <w:bottom w:val="none" w:sz="0" w:space="0" w:color="auto"/>
            <w:right w:val="none" w:sz="0" w:space="0" w:color="auto"/>
          </w:divBdr>
        </w:div>
      </w:divsChild>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824131950">
      <w:bodyDiv w:val="1"/>
      <w:marLeft w:val="0"/>
      <w:marRight w:val="0"/>
      <w:marTop w:val="0"/>
      <w:marBottom w:val="0"/>
      <w:divBdr>
        <w:top w:val="none" w:sz="0" w:space="0" w:color="auto"/>
        <w:left w:val="none" w:sz="0" w:space="0" w:color="auto"/>
        <w:bottom w:val="none" w:sz="0" w:space="0" w:color="auto"/>
        <w:right w:val="none" w:sz="0" w:space="0" w:color="auto"/>
      </w:divBdr>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874393701">
      <w:bodyDiv w:val="1"/>
      <w:marLeft w:val="0"/>
      <w:marRight w:val="0"/>
      <w:marTop w:val="0"/>
      <w:marBottom w:val="0"/>
      <w:divBdr>
        <w:top w:val="none" w:sz="0" w:space="0" w:color="auto"/>
        <w:left w:val="none" w:sz="0" w:space="0" w:color="auto"/>
        <w:bottom w:val="none" w:sz="0" w:space="0" w:color="auto"/>
        <w:right w:val="none" w:sz="0" w:space="0" w:color="auto"/>
      </w:divBdr>
    </w:div>
    <w:div w:id="879560764">
      <w:bodyDiv w:val="1"/>
      <w:marLeft w:val="0"/>
      <w:marRight w:val="0"/>
      <w:marTop w:val="0"/>
      <w:marBottom w:val="0"/>
      <w:divBdr>
        <w:top w:val="none" w:sz="0" w:space="0" w:color="auto"/>
        <w:left w:val="none" w:sz="0" w:space="0" w:color="auto"/>
        <w:bottom w:val="none" w:sz="0" w:space="0" w:color="auto"/>
        <w:right w:val="none" w:sz="0" w:space="0" w:color="auto"/>
      </w:divBdr>
      <w:divsChild>
        <w:div w:id="241843366">
          <w:marLeft w:val="360"/>
          <w:marRight w:val="0"/>
          <w:marTop w:val="200"/>
          <w:marBottom w:val="0"/>
          <w:divBdr>
            <w:top w:val="none" w:sz="0" w:space="0" w:color="auto"/>
            <w:left w:val="none" w:sz="0" w:space="0" w:color="auto"/>
            <w:bottom w:val="none" w:sz="0" w:space="0" w:color="auto"/>
            <w:right w:val="none" w:sz="0" w:space="0" w:color="auto"/>
          </w:divBdr>
        </w:div>
      </w:divsChild>
    </w:div>
    <w:div w:id="911504881">
      <w:bodyDiv w:val="1"/>
      <w:marLeft w:val="0"/>
      <w:marRight w:val="0"/>
      <w:marTop w:val="0"/>
      <w:marBottom w:val="0"/>
      <w:divBdr>
        <w:top w:val="none" w:sz="0" w:space="0" w:color="auto"/>
        <w:left w:val="none" w:sz="0" w:space="0" w:color="auto"/>
        <w:bottom w:val="none" w:sz="0" w:space="0" w:color="auto"/>
        <w:right w:val="none" w:sz="0" w:space="0" w:color="auto"/>
      </w:divBdr>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8594487">
      <w:bodyDiv w:val="1"/>
      <w:marLeft w:val="0"/>
      <w:marRight w:val="0"/>
      <w:marTop w:val="0"/>
      <w:marBottom w:val="0"/>
      <w:divBdr>
        <w:top w:val="none" w:sz="0" w:space="0" w:color="auto"/>
        <w:left w:val="none" w:sz="0" w:space="0" w:color="auto"/>
        <w:bottom w:val="none" w:sz="0" w:space="0" w:color="auto"/>
        <w:right w:val="none" w:sz="0" w:space="0" w:color="auto"/>
      </w:divBdr>
      <w:divsChild>
        <w:div w:id="253824567">
          <w:marLeft w:val="360"/>
          <w:marRight w:val="0"/>
          <w:marTop w:val="200"/>
          <w:marBottom w:val="0"/>
          <w:divBdr>
            <w:top w:val="none" w:sz="0" w:space="0" w:color="auto"/>
            <w:left w:val="none" w:sz="0" w:space="0" w:color="auto"/>
            <w:bottom w:val="none" w:sz="0" w:space="0" w:color="auto"/>
            <w:right w:val="none" w:sz="0" w:space="0" w:color="auto"/>
          </w:divBdr>
        </w:div>
        <w:div w:id="2072581584">
          <w:marLeft w:val="360"/>
          <w:marRight w:val="0"/>
          <w:marTop w:val="200"/>
          <w:marBottom w:val="0"/>
          <w:divBdr>
            <w:top w:val="none" w:sz="0" w:space="0" w:color="auto"/>
            <w:left w:val="none" w:sz="0" w:space="0" w:color="auto"/>
            <w:bottom w:val="none" w:sz="0" w:space="0" w:color="auto"/>
            <w:right w:val="none" w:sz="0" w:space="0" w:color="auto"/>
          </w:divBdr>
        </w:div>
        <w:div w:id="1646277496">
          <w:marLeft w:val="360"/>
          <w:marRight w:val="0"/>
          <w:marTop w:val="200"/>
          <w:marBottom w:val="0"/>
          <w:divBdr>
            <w:top w:val="none" w:sz="0" w:space="0" w:color="auto"/>
            <w:left w:val="none" w:sz="0" w:space="0" w:color="auto"/>
            <w:bottom w:val="none" w:sz="0" w:space="0" w:color="auto"/>
            <w:right w:val="none" w:sz="0" w:space="0" w:color="auto"/>
          </w:divBdr>
        </w:div>
        <w:div w:id="1183939826">
          <w:marLeft w:val="360"/>
          <w:marRight w:val="0"/>
          <w:marTop w:val="200"/>
          <w:marBottom w:val="0"/>
          <w:divBdr>
            <w:top w:val="none" w:sz="0" w:space="0" w:color="auto"/>
            <w:left w:val="none" w:sz="0" w:space="0" w:color="auto"/>
            <w:bottom w:val="none" w:sz="0" w:space="0" w:color="auto"/>
            <w:right w:val="none" w:sz="0" w:space="0" w:color="auto"/>
          </w:divBdr>
        </w:div>
        <w:div w:id="786581507">
          <w:marLeft w:val="360"/>
          <w:marRight w:val="0"/>
          <w:marTop w:val="200"/>
          <w:marBottom w:val="0"/>
          <w:divBdr>
            <w:top w:val="none" w:sz="0" w:space="0" w:color="auto"/>
            <w:left w:val="none" w:sz="0" w:space="0" w:color="auto"/>
            <w:bottom w:val="none" w:sz="0" w:space="0" w:color="auto"/>
            <w:right w:val="none" w:sz="0" w:space="0" w:color="auto"/>
          </w:divBdr>
        </w:div>
      </w:divsChild>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40077557">
      <w:bodyDiv w:val="1"/>
      <w:marLeft w:val="0"/>
      <w:marRight w:val="0"/>
      <w:marTop w:val="0"/>
      <w:marBottom w:val="0"/>
      <w:divBdr>
        <w:top w:val="none" w:sz="0" w:space="0" w:color="auto"/>
        <w:left w:val="none" w:sz="0" w:space="0" w:color="auto"/>
        <w:bottom w:val="none" w:sz="0" w:space="0" w:color="auto"/>
        <w:right w:val="none" w:sz="0" w:space="0" w:color="auto"/>
      </w:divBdr>
    </w:div>
    <w:div w:id="1148329165">
      <w:bodyDiv w:val="1"/>
      <w:marLeft w:val="0"/>
      <w:marRight w:val="0"/>
      <w:marTop w:val="0"/>
      <w:marBottom w:val="0"/>
      <w:divBdr>
        <w:top w:val="none" w:sz="0" w:space="0" w:color="auto"/>
        <w:left w:val="none" w:sz="0" w:space="0" w:color="auto"/>
        <w:bottom w:val="none" w:sz="0" w:space="0" w:color="auto"/>
        <w:right w:val="none" w:sz="0" w:space="0" w:color="auto"/>
      </w:divBdr>
      <w:divsChild>
        <w:div w:id="1229926531">
          <w:marLeft w:val="446"/>
          <w:marRight w:val="0"/>
          <w:marTop w:val="0"/>
          <w:marBottom w:val="0"/>
          <w:divBdr>
            <w:top w:val="none" w:sz="0" w:space="0" w:color="auto"/>
            <w:left w:val="none" w:sz="0" w:space="0" w:color="auto"/>
            <w:bottom w:val="none" w:sz="0" w:space="0" w:color="auto"/>
            <w:right w:val="none" w:sz="0" w:space="0" w:color="auto"/>
          </w:divBdr>
        </w:div>
        <w:div w:id="431122666">
          <w:marLeft w:val="446"/>
          <w:marRight w:val="0"/>
          <w:marTop w:val="0"/>
          <w:marBottom w:val="0"/>
          <w:divBdr>
            <w:top w:val="none" w:sz="0" w:space="0" w:color="auto"/>
            <w:left w:val="none" w:sz="0" w:space="0" w:color="auto"/>
            <w:bottom w:val="none" w:sz="0" w:space="0" w:color="auto"/>
            <w:right w:val="none" w:sz="0" w:space="0" w:color="auto"/>
          </w:divBdr>
        </w:div>
        <w:div w:id="300891950">
          <w:marLeft w:val="446"/>
          <w:marRight w:val="0"/>
          <w:marTop w:val="0"/>
          <w:marBottom w:val="0"/>
          <w:divBdr>
            <w:top w:val="none" w:sz="0" w:space="0" w:color="auto"/>
            <w:left w:val="none" w:sz="0" w:space="0" w:color="auto"/>
            <w:bottom w:val="none" w:sz="0" w:space="0" w:color="auto"/>
            <w:right w:val="none" w:sz="0" w:space="0" w:color="auto"/>
          </w:divBdr>
        </w:div>
        <w:div w:id="1614436921">
          <w:marLeft w:val="446"/>
          <w:marRight w:val="0"/>
          <w:marTop w:val="0"/>
          <w:marBottom w:val="0"/>
          <w:divBdr>
            <w:top w:val="none" w:sz="0" w:space="0" w:color="auto"/>
            <w:left w:val="none" w:sz="0" w:space="0" w:color="auto"/>
            <w:bottom w:val="none" w:sz="0" w:space="0" w:color="auto"/>
            <w:right w:val="none" w:sz="0" w:space="0" w:color="auto"/>
          </w:divBdr>
        </w:div>
        <w:div w:id="1370035580">
          <w:marLeft w:val="446"/>
          <w:marRight w:val="0"/>
          <w:marTop w:val="0"/>
          <w:marBottom w:val="0"/>
          <w:divBdr>
            <w:top w:val="none" w:sz="0" w:space="0" w:color="auto"/>
            <w:left w:val="none" w:sz="0" w:space="0" w:color="auto"/>
            <w:bottom w:val="none" w:sz="0" w:space="0" w:color="auto"/>
            <w:right w:val="none" w:sz="0" w:space="0" w:color="auto"/>
          </w:divBdr>
        </w:div>
      </w:divsChild>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276014630">
      <w:bodyDiv w:val="1"/>
      <w:marLeft w:val="0"/>
      <w:marRight w:val="0"/>
      <w:marTop w:val="0"/>
      <w:marBottom w:val="0"/>
      <w:divBdr>
        <w:top w:val="none" w:sz="0" w:space="0" w:color="auto"/>
        <w:left w:val="none" w:sz="0" w:space="0" w:color="auto"/>
        <w:bottom w:val="none" w:sz="0" w:space="0" w:color="auto"/>
        <w:right w:val="none" w:sz="0" w:space="0" w:color="auto"/>
      </w:divBdr>
      <w:divsChild>
        <w:div w:id="977536756">
          <w:marLeft w:val="547"/>
          <w:marRight w:val="0"/>
          <w:marTop w:val="96"/>
          <w:marBottom w:val="0"/>
          <w:divBdr>
            <w:top w:val="none" w:sz="0" w:space="0" w:color="auto"/>
            <w:left w:val="none" w:sz="0" w:space="0" w:color="auto"/>
            <w:bottom w:val="none" w:sz="0" w:space="0" w:color="auto"/>
            <w:right w:val="none" w:sz="0" w:space="0" w:color="auto"/>
          </w:divBdr>
        </w:div>
        <w:div w:id="643395215">
          <w:marLeft w:val="547"/>
          <w:marRight w:val="0"/>
          <w:marTop w:val="96"/>
          <w:marBottom w:val="0"/>
          <w:divBdr>
            <w:top w:val="none" w:sz="0" w:space="0" w:color="auto"/>
            <w:left w:val="none" w:sz="0" w:space="0" w:color="auto"/>
            <w:bottom w:val="none" w:sz="0" w:space="0" w:color="auto"/>
            <w:right w:val="none" w:sz="0" w:space="0" w:color="auto"/>
          </w:divBdr>
        </w:div>
        <w:div w:id="668867068">
          <w:marLeft w:val="547"/>
          <w:marRight w:val="0"/>
          <w:marTop w:val="96"/>
          <w:marBottom w:val="0"/>
          <w:divBdr>
            <w:top w:val="none" w:sz="0" w:space="0" w:color="auto"/>
            <w:left w:val="none" w:sz="0" w:space="0" w:color="auto"/>
            <w:bottom w:val="none" w:sz="0" w:space="0" w:color="auto"/>
            <w:right w:val="none" w:sz="0" w:space="0" w:color="auto"/>
          </w:divBdr>
        </w:div>
        <w:div w:id="2093969434">
          <w:marLeft w:val="547"/>
          <w:marRight w:val="0"/>
          <w:marTop w:val="96"/>
          <w:marBottom w:val="0"/>
          <w:divBdr>
            <w:top w:val="none" w:sz="0" w:space="0" w:color="auto"/>
            <w:left w:val="none" w:sz="0" w:space="0" w:color="auto"/>
            <w:bottom w:val="none" w:sz="0" w:space="0" w:color="auto"/>
            <w:right w:val="none" w:sz="0" w:space="0" w:color="auto"/>
          </w:divBdr>
        </w:div>
      </w:divsChild>
    </w:div>
    <w:div w:id="1276250603">
      <w:bodyDiv w:val="1"/>
      <w:marLeft w:val="0"/>
      <w:marRight w:val="0"/>
      <w:marTop w:val="0"/>
      <w:marBottom w:val="0"/>
      <w:divBdr>
        <w:top w:val="none" w:sz="0" w:space="0" w:color="auto"/>
        <w:left w:val="none" w:sz="0" w:space="0" w:color="auto"/>
        <w:bottom w:val="none" w:sz="0" w:space="0" w:color="auto"/>
        <w:right w:val="none" w:sz="0" w:space="0" w:color="auto"/>
      </w:divBdr>
      <w:divsChild>
        <w:div w:id="494496147">
          <w:marLeft w:val="547"/>
          <w:marRight w:val="0"/>
          <w:marTop w:val="96"/>
          <w:marBottom w:val="0"/>
          <w:divBdr>
            <w:top w:val="none" w:sz="0" w:space="0" w:color="auto"/>
            <w:left w:val="none" w:sz="0" w:space="0" w:color="auto"/>
            <w:bottom w:val="none" w:sz="0" w:space="0" w:color="auto"/>
            <w:right w:val="none" w:sz="0" w:space="0" w:color="auto"/>
          </w:divBdr>
        </w:div>
      </w:divsChild>
    </w:div>
    <w:div w:id="1308129681">
      <w:bodyDiv w:val="1"/>
      <w:marLeft w:val="0"/>
      <w:marRight w:val="0"/>
      <w:marTop w:val="0"/>
      <w:marBottom w:val="0"/>
      <w:divBdr>
        <w:top w:val="none" w:sz="0" w:space="0" w:color="auto"/>
        <w:left w:val="none" w:sz="0" w:space="0" w:color="auto"/>
        <w:bottom w:val="none" w:sz="0" w:space="0" w:color="auto"/>
        <w:right w:val="none" w:sz="0" w:space="0" w:color="auto"/>
      </w:divBdr>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13963150">
      <w:bodyDiv w:val="1"/>
      <w:marLeft w:val="0"/>
      <w:marRight w:val="0"/>
      <w:marTop w:val="0"/>
      <w:marBottom w:val="0"/>
      <w:divBdr>
        <w:top w:val="none" w:sz="0" w:space="0" w:color="auto"/>
        <w:left w:val="none" w:sz="0" w:space="0" w:color="auto"/>
        <w:bottom w:val="none" w:sz="0" w:space="0" w:color="auto"/>
        <w:right w:val="none" w:sz="0" w:space="0" w:color="auto"/>
      </w:divBdr>
      <w:divsChild>
        <w:div w:id="1510872662">
          <w:marLeft w:val="547"/>
          <w:marRight w:val="0"/>
          <w:marTop w:val="106"/>
          <w:marBottom w:val="0"/>
          <w:divBdr>
            <w:top w:val="none" w:sz="0" w:space="0" w:color="auto"/>
            <w:left w:val="none" w:sz="0" w:space="0" w:color="auto"/>
            <w:bottom w:val="none" w:sz="0" w:space="0" w:color="auto"/>
            <w:right w:val="none" w:sz="0" w:space="0" w:color="auto"/>
          </w:divBdr>
        </w:div>
        <w:div w:id="1840191228">
          <w:marLeft w:val="547"/>
          <w:marRight w:val="0"/>
          <w:marTop w:val="106"/>
          <w:marBottom w:val="0"/>
          <w:divBdr>
            <w:top w:val="none" w:sz="0" w:space="0" w:color="auto"/>
            <w:left w:val="none" w:sz="0" w:space="0" w:color="auto"/>
            <w:bottom w:val="none" w:sz="0" w:space="0" w:color="auto"/>
            <w:right w:val="none" w:sz="0" w:space="0" w:color="auto"/>
          </w:divBdr>
        </w:div>
        <w:div w:id="130831742">
          <w:marLeft w:val="547"/>
          <w:marRight w:val="0"/>
          <w:marTop w:val="106"/>
          <w:marBottom w:val="0"/>
          <w:divBdr>
            <w:top w:val="none" w:sz="0" w:space="0" w:color="auto"/>
            <w:left w:val="none" w:sz="0" w:space="0" w:color="auto"/>
            <w:bottom w:val="none" w:sz="0" w:space="0" w:color="auto"/>
            <w:right w:val="none" w:sz="0" w:space="0" w:color="auto"/>
          </w:divBdr>
        </w:div>
        <w:div w:id="737705219">
          <w:marLeft w:val="547"/>
          <w:marRight w:val="0"/>
          <w:marTop w:val="106"/>
          <w:marBottom w:val="0"/>
          <w:divBdr>
            <w:top w:val="none" w:sz="0" w:space="0" w:color="auto"/>
            <w:left w:val="none" w:sz="0" w:space="0" w:color="auto"/>
            <w:bottom w:val="none" w:sz="0" w:space="0" w:color="auto"/>
            <w:right w:val="none" w:sz="0" w:space="0" w:color="auto"/>
          </w:divBdr>
        </w:div>
        <w:div w:id="1236821278">
          <w:marLeft w:val="547"/>
          <w:marRight w:val="0"/>
          <w:marTop w:val="106"/>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51381516">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07033152">
      <w:bodyDiv w:val="1"/>
      <w:marLeft w:val="0"/>
      <w:marRight w:val="0"/>
      <w:marTop w:val="0"/>
      <w:marBottom w:val="0"/>
      <w:divBdr>
        <w:top w:val="none" w:sz="0" w:space="0" w:color="auto"/>
        <w:left w:val="none" w:sz="0" w:space="0" w:color="auto"/>
        <w:bottom w:val="none" w:sz="0" w:space="0" w:color="auto"/>
        <w:right w:val="none" w:sz="0" w:space="0" w:color="auto"/>
      </w:divBdr>
      <w:divsChild>
        <w:div w:id="1943370328">
          <w:marLeft w:val="1267"/>
          <w:marRight w:val="0"/>
          <w:marTop w:val="0"/>
          <w:marBottom w:val="0"/>
          <w:divBdr>
            <w:top w:val="none" w:sz="0" w:space="0" w:color="auto"/>
            <w:left w:val="none" w:sz="0" w:space="0" w:color="auto"/>
            <w:bottom w:val="none" w:sz="0" w:space="0" w:color="auto"/>
            <w:right w:val="none" w:sz="0" w:space="0" w:color="auto"/>
          </w:divBdr>
        </w:div>
        <w:div w:id="1071660833">
          <w:marLeft w:val="1267"/>
          <w:marRight w:val="0"/>
          <w:marTop w:val="0"/>
          <w:marBottom w:val="0"/>
          <w:divBdr>
            <w:top w:val="none" w:sz="0" w:space="0" w:color="auto"/>
            <w:left w:val="none" w:sz="0" w:space="0" w:color="auto"/>
            <w:bottom w:val="none" w:sz="0" w:space="0" w:color="auto"/>
            <w:right w:val="none" w:sz="0" w:space="0" w:color="auto"/>
          </w:divBdr>
        </w:div>
        <w:div w:id="1730111759">
          <w:marLeft w:val="1267"/>
          <w:marRight w:val="0"/>
          <w:marTop w:val="0"/>
          <w:marBottom w:val="0"/>
          <w:divBdr>
            <w:top w:val="none" w:sz="0" w:space="0" w:color="auto"/>
            <w:left w:val="none" w:sz="0" w:space="0" w:color="auto"/>
            <w:bottom w:val="none" w:sz="0" w:space="0" w:color="auto"/>
            <w:right w:val="none" w:sz="0" w:space="0" w:color="auto"/>
          </w:divBdr>
        </w:div>
        <w:div w:id="1161657624">
          <w:marLeft w:val="1267"/>
          <w:marRight w:val="0"/>
          <w:marTop w:val="0"/>
          <w:marBottom w:val="0"/>
          <w:divBdr>
            <w:top w:val="none" w:sz="0" w:space="0" w:color="auto"/>
            <w:left w:val="none" w:sz="0" w:space="0" w:color="auto"/>
            <w:bottom w:val="none" w:sz="0" w:space="0" w:color="auto"/>
            <w:right w:val="none" w:sz="0" w:space="0" w:color="auto"/>
          </w:divBdr>
        </w:div>
        <w:div w:id="818763040">
          <w:marLeft w:val="1267"/>
          <w:marRight w:val="0"/>
          <w:marTop w:val="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652556520">
      <w:bodyDiv w:val="1"/>
      <w:marLeft w:val="0"/>
      <w:marRight w:val="0"/>
      <w:marTop w:val="0"/>
      <w:marBottom w:val="0"/>
      <w:divBdr>
        <w:top w:val="none" w:sz="0" w:space="0" w:color="auto"/>
        <w:left w:val="none" w:sz="0" w:space="0" w:color="auto"/>
        <w:bottom w:val="none" w:sz="0" w:space="0" w:color="auto"/>
        <w:right w:val="none" w:sz="0" w:space="0" w:color="auto"/>
      </w:divBdr>
      <w:divsChild>
        <w:div w:id="992635894">
          <w:marLeft w:val="0"/>
          <w:marRight w:val="0"/>
          <w:marTop w:val="0"/>
          <w:marBottom w:val="0"/>
          <w:divBdr>
            <w:top w:val="none" w:sz="0" w:space="0" w:color="auto"/>
            <w:left w:val="none" w:sz="0" w:space="0" w:color="auto"/>
            <w:bottom w:val="none" w:sz="0" w:space="0" w:color="auto"/>
            <w:right w:val="none" w:sz="0" w:space="0" w:color="auto"/>
          </w:divBdr>
          <w:divsChild>
            <w:div w:id="1677491477">
              <w:marLeft w:val="0"/>
              <w:marRight w:val="0"/>
              <w:marTop w:val="0"/>
              <w:marBottom w:val="0"/>
              <w:divBdr>
                <w:top w:val="none" w:sz="0" w:space="0" w:color="auto"/>
                <w:left w:val="none" w:sz="0" w:space="0" w:color="auto"/>
                <w:bottom w:val="none" w:sz="0" w:space="0" w:color="auto"/>
                <w:right w:val="none" w:sz="0" w:space="0" w:color="auto"/>
              </w:divBdr>
              <w:divsChild>
                <w:div w:id="5981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813979721">
      <w:bodyDiv w:val="1"/>
      <w:marLeft w:val="0"/>
      <w:marRight w:val="0"/>
      <w:marTop w:val="0"/>
      <w:marBottom w:val="0"/>
      <w:divBdr>
        <w:top w:val="none" w:sz="0" w:space="0" w:color="auto"/>
        <w:left w:val="none" w:sz="0" w:space="0" w:color="auto"/>
        <w:bottom w:val="none" w:sz="0" w:space="0" w:color="auto"/>
        <w:right w:val="none" w:sz="0" w:space="0" w:color="auto"/>
      </w:divBdr>
    </w:div>
    <w:div w:id="1820875164">
      <w:bodyDiv w:val="1"/>
      <w:marLeft w:val="0"/>
      <w:marRight w:val="0"/>
      <w:marTop w:val="0"/>
      <w:marBottom w:val="0"/>
      <w:divBdr>
        <w:top w:val="none" w:sz="0" w:space="0" w:color="auto"/>
        <w:left w:val="none" w:sz="0" w:space="0" w:color="auto"/>
        <w:bottom w:val="none" w:sz="0" w:space="0" w:color="auto"/>
        <w:right w:val="none" w:sz="0" w:space="0" w:color="auto"/>
      </w:divBdr>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930309107">
      <w:bodyDiv w:val="1"/>
      <w:marLeft w:val="0"/>
      <w:marRight w:val="0"/>
      <w:marTop w:val="0"/>
      <w:marBottom w:val="0"/>
      <w:divBdr>
        <w:top w:val="none" w:sz="0" w:space="0" w:color="auto"/>
        <w:left w:val="none" w:sz="0" w:space="0" w:color="auto"/>
        <w:bottom w:val="none" w:sz="0" w:space="0" w:color="auto"/>
        <w:right w:val="none" w:sz="0" w:space="0" w:color="auto"/>
      </w:divBdr>
      <w:divsChild>
        <w:div w:id="1818914691">
          <w:marLeft w:val="720"/>
          <w:marRight w:val="0"/>
          <w:marTop w:val="86"/>
          <w:marBottom w:val="0"/>
          <w:divBdr>
            <w:top w:val="none" w:sz="0" w:space="0" w:color="auto"/>
            <w:left w:val="none" w:sz="0" w:space="0" w:color="auto"/>
            <w:bottom w:val="none" w:sz="0" w:space="0" w:color="auto"/>
            <w:right w:val="none" w:sz="0" w:space="0" w:color="auto"/>
          </w:divBdr>
        </w:div>
        <w:div w:id="2066220403">
          <w:marLeft w:val="720"/>
          <w:marRight w:val="0"/>
          <w:marTop w:val="86"/>
          <w:marBottom w:val="0"/>
          <w:divBdr>
            <w:top w:val="none" w:sz="0" w:space="0" w:color="auto"/>
            <w:left w:val="none" w:sz="0" w:space="0" w:color="auto"/>
            <w:bottom w:val="none" w:sz="0" w:space="0" w:color="auto"/>
            <w:right w:val="none" w:sz="0" w:space="0" w:color="auto"/>
          </w:divBdr>
        </w:div>
        <w:div w:id="1265504917">
          <w:marLeft w:val="720"/>
          <w:marRight w:val="0"/>
          <w:marTop w:val="86"/>
          <w:marBottom w:val="0"/>
          <w:divBdr>
            <w:top w:val="none" w:sz="0" w:space="0" w:color="auto"/>
            <w:left w:val="none" w:sz="0" w:space="0" w:color="auto"/>
            <w:bottom w:val="none" w:sz="0" w:space="0" w:color="auto"/>
            <w:right w:val="none" w:sz="0" w:space="0" w:color="auto"/>
          </w:divBdr>
        </w:div>
        <w:div w:id="136191174">
          <w:marLeft w:val="720"/>
          <w:marRight w:val="0"/>
          <w:marTop w:val="86"/>
          <w:marBottom w:val="0"/>
          <w:divBdr>
            <w:top w:val="none" w:sz="0" w:space="0" w:color="auto"/>
            <w:left w:val="none" w:sz="0" w:space="0" w:color="auto"/>
            <w:bottom w:val="none" w:sz="0" w:space="0" w:color="auto"/>
            <w:right w:val="none" w:sz="0" w:space="0" w:color="auto"/>
          </w:divBdr>
        </w:div>
      </w:divsChild>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1996302910">
      <w:bodyDiv w:val="1"/>
      <w:marLeft w:val="0"/>
      <w:marRight w:val="0"/>
      <w:marTop w:val="0"/>
      <w:marBottom w:val="0"/>
      <w:divBdr>
        <w:top w:val="none" w:sz="0" w:space="0" w:color="auto"/>
        <w:left w:val="none" w:sz="0" w:space="0" w:color="auto"/>
        <w:bottom w:val="none" w:sz="0" w:space="0" w:color="auto"/>
        <w:right w:val="none" w:sz="0" w:space="0" w:color="auto"/>
      </w:divBdr>
      <w:divsChild>
        <w:div w:id="468327551">
          <w:marLeft w:val="547"/>
          <w:marRight w:val="0"/>
          <w:marTop w:val="240"/>
          <w:marBottom w:val="0"/>
          <w:divBdr>
            <w:top w:val="none" w:sz="0" w:space="0" w:color="auto"/>
            <w:left w:val="none" w:sz="0" w:space="0" w:color="auto"/>
            <w:bottom w:val="none" w:sz="0" w:space="0" w:color="auto"/>
            <w:right w:val="none" w:sz="0" w:space="0" w:color="auto"/>
          </w:divBdr>
        </w:div>
        <w:div w:id="1278180851">
          <w:marLeft w:val="547"/>
          <w:marRight w:val="0"/>
          <w:marTop w:val="240"/>
          <w:marBottom w:val="0"/>
          <w:divBdr>
            <w:top w:val="none" w:sz="0" w:space="0" w:color="auto"/>
            <w:left w:val="none" w:sz="0" w:space="0" w:color="auto"/>
            <w:bottom w:val="none" w:sz="0" w:space="0" w:color="auto"/>
            <w:right w:val="none" w:sz="0" w:space="0" w:color="auto"/>
          </w:divBdr>
        </w:div>
        <w:div w:id="358970733">
          <w:marLeft w:val="547"/>
          <w:marRight w:val="0"/>
          <w:marTop w:val="240"/>
          <w:marBottom w:val="0"/>
          <w:divBdr>
            <w:top w:val="none" w:sz="0" w:space="0" w:color="auto"/>
            <w:left w:val="none" w:sz="0" w:space="0" w:color="auto"/>
            <w:bottom w:val="none" w:sz="0" w:space="0" w:color="auto"/>
            <w:right w:val="none" w:sz="0" w:space="0" w:color="auto"/>
          </w:divBdr>
        </w:div>
        <w:div w:id="1166283323">
          <w:marLeft w:val="547"/>
          <w:marRight w:val="0"/>
          <w:marTop w:val="240"/>
          <w:marBottom w:val="0"/>
          <w:divBdr>
            <w:top w:val="none" w:sz="0" w:space="0" w:color="auto"/>
            <w:left w:val="none" w:sz="0" w:space="0" w:color="auto"/>
            <w:bottom w:val="none" w:sz="0" w:space="0" w:color="auto"/>
            <w:right w:val="none" w:sz="0" w:space="0" w:color="auto"/>
          </w:divBdr>
        </w:div>
      </w:divsChild>
    </w:div>
    <w:div w:id="2027749829">
      <w:bodyDiv w:val="1"/>
      <w:marLeft w:val="0"/>
      <w:marRight w:val="0"/>
      <w:marTop w:val="0"/>
      <w:marBottom w:val="0"/>
      <w:divBdr>
        <w:top w:val="none" w:sz="0" w:space="0" w:color="auto"/>
        <w:left w:val="none" w:sz="0" w:space="0" w:color="auto"/>
        <w:bottom w:val="none" w:sz="0" w:space="0" w:color="auto"/>
        <w:right w:val="none" w:sz="0" w:space="0" w:color="auto"/>
      </w:divBdr>
      <w:divsChild>
        <w:div w:id="787427855">
          <w:marLeft w:val="806"/>
          <w:marRight w:val="0"/>
          <w:marTop w:val="120"/>
          <w:marBottom w:val="120"/>
          <w:divBdr>
            <w:top w:val="none" w:sz="0" w:space="0" w:color="auto"/>
            <w:left w:val="none" w:sz="0" w:space="0" w:color="auto"/>
            <w:bottom w:val="none" w:sz="0" w:space="0" w:color="auto"/>
            <w:right w:val="none" w:sz="0" w:space="0" w:color="auto"/>
          </w:divBdr>
        </w:div>
        <w:div w:id="1852599665">
          <w:marLeft w:val="806"/>
          <w:marRight w:val="0"/>
          <w:marTop w:val="120"/>
          <w:marBottom w:val="120"/>
          <w:divBdr>
            <w:top w:val="none" w:sz="0" w:space="0" w:color="auto"/>
            <w:left w:val="none" w:sz="0" w:space="0" w:color="auto"/>
            <w:bottom w:val="none" w:sz="0" w:space="0" w:color="auto"/>
            <w:right w:val="none" w:sz="0" w:space="0" w:color="auto"/>
          </w:divBdr>
        </w:div>
        <w:div w:id="800417283">
          <w:marLeft w:val="806"/>
          <w:marRight w:val="0"/>
          <w:marTop w:val="120"/>
          <w:marBottom w:val="120"/>
          <w:divBdr>
            <w:top w:val="none" w:sz="0" w:space="0" w:color="auto"/>
            <w:left w:val="none" w:sz="0" w:space="0" w:color="auto"/>
            <w:bottom w:val="none" w:sz="0" w:space="0" w:color="auto"/>
            <w:right w:val="none" w:sz="0" w:space="0" w:color="auto"/>
          </w:divBdr>
        </w:div>
        <w:div w:id="419527121">
          <w:marLeft w:val="806"/>
          <w:marRight w:val="0"/>
          <w:marTop w:val="120"/>
          <w:marBottom w:val="120"/>
          <w:divBdr>
            <w:top w:val="none" w:sz="0" w:space="0" w:color="auto"/>
            <w:left w:val="none" w:sz="0" w:space="0" w:color="auto"/>
            <w:bottom w:val="none" w:sz="0" w:space="0" w:color="auto"/>
            <w:right w:val="none" w:sz="0" w:space="0" w:color="auto"/>
          </w:divBdr>
        </w:div>
      </w:divsChild>
    </w:div>
    <w:div w:id="2101827157">
      <w:bodyDiv w:val="1"/>
      <w:marLeft w:val="0"/>
      <w:marRight w:val="0"/>
      <w:marTop w:val="0"/>
      <w:marBottom w:val="0"/>
      <w:divBdr>
        <w:top w:val="none" w:sz="0" w:space="0" w:color="auto"/>
        <w:left w:val="none" w:sz="0" w:space="0" w:color="auto"/>
        <w:bottom w:val="none" w:sz="0" w:space="0" w:color="auto"/>
        <w:right w:val="none" w:sz="0" w:space="0" w:color="auto"/>
      </w:divBdr>
      <w:divsChild>
        <w:div w:id="1254818623">
          <w:marLeft w:val="547"/>
          <w:marRight w:val="0"/>
          <w:marTop w:val="134"/>
          <w:marBottom w:val="0"/>
          <w:divBdr>
            <w:top w:val="none" w:sz="0" w:space="0" w:color="auto"/>
            <w:left w:val="none" w:sz="0" w:space="0" w:color="auto"/>
            <w:bottom w:val="none" w:sz="0" w:space="0" w:color="auto"/>
            <w:right w:val="none" w:sz="0" w:space="0" w:color="auto"/>
          </w:divBdr>
        </w:div>
        <w:div w:id="1213419818">
          <w:marLeft w:val="547"/>
          <w:marRight w:val="0"/>
          <w:marTop w:val="134"/>
          <w:marBottom w:val="0"/>
          <w:divBdr>
            <w:top w:val="none" w:sz="0" w:space="0" w:color="auto"/>
            <w:left w:val="none" w:sz="0" w:space="0" w:color="auto"/>
            <w:bottom w:val="none" w:sz="0" w:space="0" w:color="auto"/>
            <w:right w:val="none" w:sz="0" w:space="0" w:color="auto"/>
          </w:divBdr>
        </w:div>
        <w:div w:id="148789355">
          <w:marLeft w:val="1166"/>
          <w:marRight w:val="0"/>
          <w:marTop w:val="115"/>
          <w:marBottom w:val="0"/>
          <w:divBdr>
            <w:top w:val="none" w:sz="0" w:space="0" w:color="auto"/>
            <w:left w:val="none" w:sz="0" w:space="0" w:color="auto"/>
            <w:bottom w:val="none" w:sz="0" w:space="0" w:color="auto"/>
            <w:right w:val="none" w:sz="0" w:space="0" w:color="auto"/>
          </w:divBdr>
        </w:div>
        <w:div w:id="2085760803">
          <w:marLeft w:val="1166"/>
          <w:marRight w:val="0"/>
          <w:marTop w:val="115"/>
          <w:marBottom w:val="0"/>
          <w:divBdr>
            <w:top w:val="none" w:sz="0" w:space="0" w:color="auto"/>
            <w:left w:val="none" w:sz="0" w:space="0" w:color="auto"/>
            <w:bottom w:val="none" w:sz="0" w:space="0" w:color="auto"/>
            <w:right w:val="none" w:sz="0" w:space="0" w:color="auto"/>
          </w:divBdr>
        </w:div>
        <w:div w:id="1489201931">
          <w:marLeft w:val="1800"/>
          <w:marRight w:val="0"/>
          <w:marTop w:val="96"/>
          <w:marBottom w:val="0"/>
          <w:divBdr>
            <w:top w:val="none" w:sz="0" w:space="0" w:color="auto"/>
            <w:left w:val="none" w:sz="0" w:space="0" w:color="auto"/>
            <w:bottom w:val="none" w:sz="0" w:space="0" w:color="auto"/>
            <w:right w:val="none" w:sz="0" w:space="0" w:color="auto"/>
          </w:divBdr>
        </w:div>
        <w:div w:id="77333640">
          <w:marLeft w:val="1800"/>
          <w:marRight w:val="0"/>
          <w:marTop w:val="96"/>
          <w:marBottom w:val="0"/>
          <w:divBdr>
            <w:top w:val="none" w:sz="0" w:space="0" w:color="auto"/>
            <w:left w:val="none" w:sz="0" w:space="0" w:color="auto"/>
            <w:bottom w:val="none" w:sz="0" w:space="0" w:color="auto"/>
            <w:right w:val="none" w:sz="0" w:space="0" w:color="auto"/>
          </w:divBdr>
        </w:div>
        <w:div w:id="1207379380">
          <w:marLeft w:val="1166"/>
          <w:marRight w:val="0"/>
          <w:marTop w:val="115"/>
          <w:marBottom w:val="0"/>
          <w:divBdr>
            <w:top w:val="none" w:sz="0" w:space="0" w:color="auto"/>
            <w:left w:val="none" w:sz="0" w:space="0" w:color="auto"/>
            <w:bottom w:val="none" w:sz="0" w:space="0" w:color="auto"/>
            <w:right w:val="none" w:sz="0" w:space="0" w:color="auto"/>
          </w:divBdr>
        </w:div>
      </w:divsChild>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empal.org/events/bcop-plenary-meeting" TargetMode="Externa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daf/ca/OECD-Guidelines-Corporate-Governance-SOEs-2015.pdf" TargetMode="External"/><Relationship Id="rId4" Type="http://schemas.openxmlformats.org/officeDocument/2006/relationships/hyperlink" Target="https://www.pempal.org/events/bcop-plenary-meeting" TargetMode="External"/><Relationship Id="rId5" Type="http://schemas.openxmlformats.org/officeDocument/2006/relationships/hyperlink" Target="http://www.fiscaltransparency.net/giftprinciples/" TargetMode="External"/><Relationship Id="rId6" Type="http://schemas.openxmlformats.org/officeDocument/2006/relationships/hyperlink" Target="http://www.fiscaltransparency.net/eng/resource_open_public.php?IdToOpen=20150704112" TargetMode="External"/><Relationship Id="rId7" Type="http://schemas.openxmlformats.org/officeDocument/2006/relationships/hyperlink" Target="https://www.cambridge.org/core/journals/american-political-science-review/latest-issue" TargetMode="External"/><Relationship Id="rId8" Type="http://schemas.openxmlformats.org/officeDocument/2006/relationships/hyperlink" Target="http://siteresources.worldbank.org/PSGLP/Resources/ParticipatoryBudgeting.pdf" TargetMode="External"/><Relationship Id="rId1" Type="http://schemas.openxmlformats.org/officeDocument/2006/relationships/hyperlink" Target="http://www.imf.org/external/np/pp/eng/2016/050416.pdf" TargetMode="External"/><Relationship Id="rId2" Type="http://schemas.openxmlformats.org/officeDocument/2006/relationships/hyperlink" Target="https://openknowledge.worldbank.org/handle/10986/203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8D2207-962A-2346-B157-11CFC966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7700</Words>
  <Characters>43891</Characters>
  <Application>Microsoft Macintosh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PEMPAL BCOP Annual Plenary meeting</vt:lpstr>
    </vt:vector>
  </TitlesOfParts>
  <Manager/>
  <Company>World Bank</Company>
  <LinksUpToDate>false</LinksUpToDate>
  <CharactersWithSpaces>51489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BCOP Annual Plenary meeting</dc:title>
  <dc:subject>Tools for Fiscal Management 2017</dc:subject>
  <dc:creator>Deanna Aubrey</dc:creator>
  <cp:keywords/>
  <dc:description/>
  <cp:lastModifiedBy>Deanna Aubrey</cp:lastModifiedBy>
  <cp:revision>2</cp:revision>
  <cp:lastPrinted>2017-04-23T16:21:00Z</cp:lastPrinted>
  <dcterms:created xsi:type="dcterms:W3CDTF">2017-05-11T09:00:00Z</dcterms:created>
  <dcterms:modified xsi:type="dcterms:W3CDTF">2017-05-11T09:00:00Z</dcterms:modified>
  <cp:category/>
</cp:coreProperties>
</file>