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62" w14:textId="77777777" w:rsidR="00663EDF" w:rsidRDefault="00663EDF" w:rsidP="002B01BF">
      <w:pPr>
        <w:spacing w:after="24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F8F0783" w14:textId="77777777" w:rsidR="00AC2256" w:rsidRDefault="00AC2256" w:rsidP="00712589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14:paraId="6D200F6B" w14:textId="77777777" w:rsidR="00FE3509" w:rsidRPr="00834D9F" w:rsidRDefault="00834D9F" w:rsidP="00712589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International Conference</w:t>
      </w:r>
    </w:p>
    <w:p w14:paraId="01FC6C1E" w14:textId="77777777" w:rsidR="002C26D4" w:rsidRDefault="00AC2256" w:rsidP="00FE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</w:t>
      </w:r>
      <w:r w:rsidR="002C26D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Citizens’ </w:t>
      </w:r>
      <w:r w:rsidR="00704B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Participation </w:t>
      </w:r>
      <w:r w:rsidR="002C26D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as a Development Resource: </w:t>
      </w:r>
    </w:p>
    <w:p w14:paraId="4BCC7245" w14:textId="77777777" w:rsidR="00FE3509" w:rsidRPr="008E5111" w:rsidRDefault="002C26D4" w:rsidP="00FE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Russian and International Experience with Participatory Budgeting”</w:t>
      </w:r>
    </w:p>
    <w:p w14:paraId="7D48A3D2" w14:textId="77777777" w:rsidR="00C844A1" w:rsidRPr="002C26D4" w:rsidRDefault="00834D9F" w:rsidP="00712589">
      <w:pPr>
        <w:spacing w:before="240"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September </w:t>
      </w:r>
      <w:r w:rsidR="00C844A1" w:rsidRPr="002C26D4">
        <w:rPr>
          <w:rFonts w:ascii="Times New Roman" w:eastAsia="Calibri" w:hAnsi="Times New Roman" w:cs="Times New Roman"/>
          <w:i/>
          <w:sz w:val="28"/>
          <w:szCs w:val="28"/>
          <w:lang w:val="en-US"/>
        </w:rPr>
        <w:t>7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,</w:t>
      </w:r>
      <w:r w:rsidR="00C844A1" w:rsidRPr="002C26D4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2018</w:t>
      </w:r>
    </w:p>
    <w:p w14:paraId="66C1AF90" w14:textId="77777777" w:rsidR="00C844A1" w:rsidRPr="002C26D4" w:rsidRDefault="002C26D4" w:rsidP="00712589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  <w:r w:rsidRPr="002C26D4">
        <w:rPr>
          <w:rFonts w:ascii="Times New Roman" w:eastAsia="Calibri" w:hAnsi="Times New Roman" w:cs="Times New Roman"/>
          <w:b/>
          <w:sz w:val="24"/>
          <w:szCs w:val="28"/>
          <w:lang w:val="en-US"/>
        </w:rPr>
        <w:t>Moscow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Manezh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 xml:space="preserve"> Central Exhibition Hall </w:t>
      </w:r>
    </w:p>
    <w:p w14:paraId="2F792651" w14:textId="77777777" w:rsidR="00FE3509" w:rsidRPr="002C26D4" w:rsidRDefault="00FE3509" w:rsidP="00FE3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5BFC6B1" w14:textId="77777777" w:rsidR="005443E5" w:rsidRPr="002C26D4" w:rsidRDefault="00834D9F" w:rsidP="006B750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Background</w:t>
      </w:r>
    </w:p>
    <w:p w14:paraId="39366944" w14:textId="77777777" w:rsidR="00D07A99" w:rsidRPr="002C26D4" w:rsidRDefault="00D07A99" w:rsidP="006B750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77711DEE" w14:textId="77777777" w:rsidR="007864BC" w:rsidRPr="0019261F" w:rsidRDefault="006B2164" w:rsidP="006B7504">
      <w:pPr>
        <w:spacing w:after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bookmarkStart w:id="0" w:name="_Hlk512358003"/>
      <w:r>
        <w:rPr>
          <w:rFonts w:ascii="Times New Roman" w:hAnsi="Times New Roman" w:cs="Times New Roman"/>
          <w:sz w:val="24"/>
          <w:szCs w:val="28"/>
          <w:lang w:val="en-US"/>
        </w:rPr>
        <w:t>Over the last ten years</w:t>
      </w:r>
      <w:r w:rsidR="00DC0A87">
        <w:rPr>
          <w:rFonts w:ascii="Times New Roman" w:hAnsi="Times New Roman" w:cs="Times New Roman"/>
          <w:sz w:val="24"/>
          <w:szCs w:val="28"/>
          <w:lang w:val="en-US"/>
        </w:rPr>
        <w:t>,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Russia has seen dramatic development of participatory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budgeting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(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PB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)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practices</w:t>
      </w:r>
      <w:r w:rsidR="00F15833" w:rsidRPr="00B0385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6B7504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More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than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40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Russian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regions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8"/>
          <w:lang w:val="en-US"/>
        </w:rPr>
        <w:t>half of all regions)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already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employ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PB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practices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8"/>
          <w:lang w:val="en-US"/>
        </w:rPr>
        <w:t>more than ten</w:t>
      </w:r>
      <w:r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thousand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projects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have been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identified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with</w:t>
      </w:r>
      <w:r w:rsidR="00B0385C" w:rsidRPr="00B0385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citizens’ participation</w:t>
      </w:r>
      <w:r w:rsidR="00DC0A87">
        <w:rPr>
          <w:rFonts w:ascii="Times New Roman" w:hAnsi="Times New Roman" w:cs="Times New Roman"/>
          <w:sz w:val="24"/>
          <w:szCs w:val="28"/>
          <w:lang w:val="en-US"/>
        </w:rPr>
        <w:t>, totaling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 xml:space="preserve"> 7 billion rubles (</w:t>
      </w:r>
      <w:r w:rsidR="00FA3EB5">
        <w:rPr>
          <w:rFonts w:ascii="Times New Roman" w:hAnsi="Times New Roman" w:cs="Times New Roman"/>
          <w:sz w:val="24"/>
          <w:szCs w:val="28"/>
          <w:lang w:val="en-US"/>
        </w:rPr>
        <w:t>$</w:t>
      </w:r>
      <w:r w:rsidR="00B0385C">
        <w:rPr>
          <w:rFonts w:ascii="Times New Roman" w:hAnsi="Times New Roman" w:cs="Times New Roman"/>
          <w:sz w:val="24"/>
          <w:szCs w:val="28"/>
          <w:lang w:val="en-US"/>
        </w:rPr>
        <w:t>117 million)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. In </w:t>
      </w:r>
      <w:r w:rsidR="000F255E">
        <w:rPr>
          <w:rFonts w:ascii="Times New Roman" w:hAnsi="Times New Roman" w:cs="Times New Roman"/>
          <w:sz w:val="24"/>
          <w:szCs w:val="28"/>
          <w:lang w:val="en-US"/>
        </w:rPr>
        <w:t xml:space="preserve">fact, in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just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 xml:space="preserve">the </w:t>
      </w:r>
      <w:r w:rsidR="000F255E">
        <w:rPr>
          <w:rFonts w:ascii="Times New Roman" w:hAnsi="Times New Roman" w:cs="Times New Roman"/>
          <w:sz w:val="24"/>
          <w:szCs w:val="28"/>
          <w:lang w:val="en-US"/>
        </w:rPr>
        <w:t xml:space="preserve"> past</w:t>
      </w:r>
      <w:proofErr w:type="gramEnd"/>
      <w:r w:rsidR="000F255E">
        <w:rPr>
          <w:rFonts w:ascii="Times New Roman" w:hAnsi="Times New Roman" w:cs="Times New Roman"/>
          <w:sz w:val="24"/>
          <w:szCs w:val="28"/>
          <w:lang w:val="en-US"/>
        </w:rPr>
        <w:t xml:space="preserve"> two years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there has been </w:t>
      </w:r>
      <w:r w:rsidR="000F255E">
        <w:rPr>
          <w:rFonts w:ascii="Times New Roman" w:hAnsi="Times New Roman" w:cs="Times New Roman"/>
          <w:sz w:val="24"/>
          <w:szCs w:val="28"/>
          <w:lang w:val="en-US"/>
        </w:rPr>
        <w:t>a five-fold increase.</w:t>
      </w:r>
      <w:r w:rsidR="006B7504" w:rsidRPr="000F255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CB68AE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="00CB68AE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CB68AE">
        <w:rPr>
          <w:rFonts w:ascii="Times New Roman" w:hAnsi="Times New Roman" w:cs="Times New Roman"/>
          <w:sz w:val="24"/>
          <w:szCs w:val="28"/>
          <w:lang w:val="en-US"/>
        </w:rPr>
        <w:t>high</w:t>
      </w:r>
      <w:r w:rsidR="00CB68AE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CB68AE">
        <w:rPr>
          <w:rFonts w:ascii="Times New Roman" w:hAnsi="Times New Roman" w:cs="Times New Roman"/>
          <w:sz w:val="24"/>
          <w:szCs w:val="28"/>
          <w:lang w:val="en-US"/>
        </w:rPr>
        <w:t>pace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 xml:space="preserve"> of development </w:t>
      </w:r>
      <w:r w:rsidR="00DC0A87">
        <w:rPr>
          <w:rFonts w:ascii="Times New Roman" w:hAnsi="Times New Roman" w:cs="Times New Roman"/>
          <w:sz w:val="24"/>
          <w:szCs w:val="28"/>
          <w:lang w:val="en-US"/>
        </w:rPr>
        <w:t xml:space="preserve">of PB in Russia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can be explained by</w:t>
      </w:r>
      <w:r w:rsidR="00CB68AE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three key </w:t>
      </w:r>
      <w:r w:rsidR="00CB68AE">
        <w:rPr>
          <w:rFonts w:ascii="Times New Roman" w:hAnsi="Times New Roman" w:cs="Times New Roman"/>
          <w:sz w:val="24"/>
          <w:szCs w:val="28"/>
          <w:lang w:val="en-US"/>
        </w:rPr>
        <w:t>fact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CB68AE">
        <w:rPr>
          <w:rFonts w:ascii="Times New Roman" w:hAnsi="Times New Roman" w:cs="Times New Roman"/>
          <w:sz w:val="24"/>
          <w:szCs w:val="28"/>
          <w:lang w:val="en-US"/>
        </w:rPr>
        <w:t>rs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. First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institutional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context in which Russian practices are implemented</w:t>
      </w:r>
      <w:r w:rsidR="00FA3EB5">
        <w:rPr>
          <w:rFonts w:ascii="Times New Roman" w:hAnsi="Times New Roman" w:cs="Times New Roman"/>
          <w:sz w:val="24"/>
          <w:szCs w:val="28"/>
          <w:lang w:val="en-US"/>
        </w:rPr>
        <w:t xml:space="preserve"> has helped facilitate PB (e.g. an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 xml:space="preserve">administrative structure and division of powers among different </w:t>
      </w:r>
      <w:r w:rsidR="00FA3EB5">
        <w:rPr>
          <w:rFonts w:ascii="Times New Roman" w:hAnsi="Times New Roman" w:cs="Times New Roman"/>
          <w:sz w:val="24"/>
          <w:szCs w:val="28"/>
          <w:lang w:val="en-US"/>
        </w:rPr>
        <w:t xml:space="preserve">levels of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government, and by established local governance practices.  Second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FA3EB5">
        <w:rPr>
          <w:rFonts w:ascii="Times New Roman" w:hAnsi="Times New Roman" w:cs="Times New Roman"/>
          <w:sz w:val="24"/>
          <w:szCs w:val="28"/>
          <w:lang w:val="en-US"/>
        </w:rPr>
        <w:t xml:space="preserve">BP’s popularity is related to the fact that projects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are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mostly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initiated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financed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at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subnational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level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benefit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from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co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>-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financing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(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cash</w:t>
      </w:r>
      <w:r w:rsidR="000B38D1" w:rsidRPr="000B38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B38D1">
        <w:rPr>
          <w:rFonts w:ascii="Times New Roman" w:hAnsi="Times New Roman" w:cs="Times New Roman"/>
          <w:sz w:val="24"/>
          <w:szCs w:val="28"/>
          <w:lang w:val="en-US"/>
        </w:rPr>
        <w:t>inputs) by citizens and businesses as well as competitive selection of project ideas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 xml:space="preserve"> initiated by the public. Third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FA3EB5">
        <w:rPr>
          <w:rFonts w:ascii="Times New Roman" w:hAnsi="Times New Roman" w:cs="Times New Roman"/>
          <w:sz w:val="24"/>
          <w:szCs w:val="28"/>
          <w:lang w:val="en-US"/>
        </w:rPr>
        <w:t xml:space="preserve">PB benefits from a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well-directed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methodological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information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institutional support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of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 xml:space="preserve">provided by the government (Ministry of Finance of the Russian Federation). </w:t>
      </w:r>
      <w:r w:rsidR="00DC25C2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944DFD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14:paraId="4996378F" w14:textId="77777777" w:rsidR="007864BC" w:rsidRPr="0019261F" w:rsidRDefault="007864BC" w:rsidP="006B7504">
      <w:pPr>
        <w:spacing w:after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14:paraId="22DE4BC8" w14:textId="12615B71" w:rsidR="00187B0E" w:rsidRPr="00F24788" w:rsidRDefault="00DC0A87" w:rsidP="00F24788">
      <w:pPr>
        <w:spacing w:after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Russia’s accumulated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experience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to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date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may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be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of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interest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to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countries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with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similar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administrative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budget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systems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(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in particular, countries of Eastern Europe and Central Asia seeking to launch/promote participatory practices). Also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benchmarking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Russian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experience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against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best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European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PB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approaches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 (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Portugal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France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>Italy</w:t>
      </w:r>
      <w:r w:rsidR="0019261F" w:rsidRPr="0019261F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19261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gramStart"/>
      <w:r w:rsidR="0019261F">
        <w:rPr>
          <w:rFonts w:ascii="Times New Roman" w:hAnsi="Times New Roman" w:cs="Times New Roman"/>
          <w:sz w:val="24"/>
          <w:szCs w:val="28"/>
          <w:lang w:val="en-US"/>
        </w:rPr>
        <w:t>Spain</w:t>
      </w:r>
      <w:proofErr w:type="gramEnd"/>
      <w:r w:rsidR="0019261F">
        <w:rPr>
          <w:rFonts w:ascii="Times New Roman" w:hAnsi="Times New Roman" w:cs="Times New Roman"/>
          <w:sz w:val="24"/>
          <w:szCs w:val="28"/>
          <w:lang w:val="en-US"/>
        </w:rPr>
        <w:t xml:space="preserve">) could be mutually beneficial. </w:t>
      </w:r>
      <w:r w:rsidR="00F24788" w:rsidRPr="00F24788">
        <w:rPr>
          <w:rFonts w:ascii="Times New Roman" w:hAnsi="Times New Roman" w:cs="Times New Roman"/>
          <w:sz w:val="24"/>
          <w:szCs w:val="28"/>
          <w:lang w:val="en-US"/>
        </w:rPr>
        <w:t xml:space="preserve">The intensification of the </w:t>
      </w:r>
      <w:r w:rsidR="00F24788">
        <w:rPr>
          <w:rFonts w:ascii="Times New Roman" w:hAnsi="Times New Roman" w:cs="Times New Roman"/>
          <w:sz w:val="24"/>
          <w:szCs w:val="28"/>
          <w:lang w:val="en-US"/>
        </w:rPr>
        <w:t xml:space="preserve">experience </w:t>
      </w:r>
      <w:r w:rsidR="00F24788" w:rsidRPr="00F24788">
        <w:rPr>
          <w:rFonts w:ascii="Times New Roman" w:hAnsi="Times New Roman" w:cs="Times New Roman"/>
          <w:sz w:val="24"/>
          <w:szCs w:val="28"/>
          <w:lang w:val="en-US"/>
        </w:rPr>
        <w:t xml:space="preserve">exchange will promote the development of international communities of experts and practitioners in the field of </w:t>
      </w:r>
      <w:r w:rsidR="00F24788">
        <w:rPr>
          <w:rFonts w:ascii="Times New Roman" w:hAnsi="Times New Roman" w:cs="Times New Roman"/>
          <w:sz w:val="24"/>
          <w:szCs w:val="28"/>
          <w:lang w:val="en-US"/>
        </w:rPr>
        <w:t>participatory</w:t>
      </w:r>
      <w:r w:rsidR="00F24788" w:rsidRPr="00F24788">
        <w:rPr>
          <w:rFonts w:ascii="Times New Roman" w:hAnsi="Times New Roman" w:cs="Times New Roman"/>
          <w:sz w:val="24"/>
          <w:szCs w:val="28"/>
          <w:lang w:val="en-US"/>
        </w:rPr>
        <w:t xml:space="preserve"> budgeting, as well as the inclusion of citizens' participation in the </w:t>
      </w:r>
      <w:r w:rsidR="00F24788">
        <w:rPr>
          <w:rFonts w:ascii="Times New Roman" w:hAnsi="Times New Roman" w:cs="Times New Roman"/>
          <w:sz w:val="24"/>
          <w:szCs w:val="28"/>
          <w:lang w:val="en-US"/>
        </w:rPr>
        <w:t>relevant</w:t>
      </w:r>
      <w:r w:rsidR="00F24788" w:rsidRPr="00F24788">
        <w:rPr>
          <w:rFonts w:ascii="Times New Roman" w:hAnsi="Times New Roman" w:cs="Times New Roman"/>
          <w:sz w:val="24"/>
          <w:szCs w:val="28"/>
          <w:lang w:val="en-US"/>
        </w:rPr>
        <w:t xml:space="preserve"> agenda of international organizations</w:t>
      </w:r>
      <w:r w:rsidR="00F24788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14:paraId="450E0189" w14:textId="77777777" w:rsidR="00187B0E" w:rsidRPr="0019261F" w:rsidRDefault="00187B0E" w:rsidP="0071258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455DC25B" w14:textId="77777777" w:rsidR="00C3592C" w:rsidRDefault="00834D9F" w:rsidP="00840A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Objectives</w:t>
      </w:r>
      <w:r w:rsidR="00D07A99">
        <w:rPr>
          <w:rFonts w:ascii="Times New Roman" w:hAnsi="Times New Roman" w:cs="Times New Roman"/>
          <w:b/>
          <w:sz w:val="24"/>
          <w:szCs w:val="28"/>
        </w:rPr>
        <w:t>:</w:t>
      </w:r>
      <w:r w:rsidR="00C3592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8F5F1E1" w14:textId="77777777" w:rsidR="00C3592C" w:rsidRPr="00904E26" w:rsidRDefault="00904E26" w:rsidP="00712589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present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Russian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PB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experience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benchmark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it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against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best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global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practices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>;</w:t>
      </w:r>
    </w:p>
    <w:p w14:paraId="4E4D0FE4" w14:textId="77777777" w:rsidR="00C3592C" w:rsidRPr="00904E26" w:rsidRDefault="00904E26" w:rsidP="00712589">
      <w:pPr>
        <w:pStyle w:val="a8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discuss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opportunities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context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for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implementing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PB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practices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in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Eastern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Europe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Central</w:t>
      </w:r>
      <w:r w:rsidRPr="00904E2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Asia</w:t>
      </w:r>
      <w:r w:rsidR="00C3592C" w:rsidRPr="00904E26">
        <w:rPr>
          <w:rFonts w:ascii="Times New Roman" w:eastAsia="Calibri" w:hAnsi="Times New Roman" w:cs="Times New Roman"/>
          <w:sz w:val="24"/>
          <w:szCs w:val="28"/>
          <w:lang w:val="en-US"/>
        </w:rPr>
        <w:t>;</w:t>
      </w:r>
    </w:p>
    <w:p w14:paraId="7D677EC8" w14:textId="77777777" w:rsidR="006B7504" w:rsidRPr="00904E26" w:rsidRDefault="00904E26" w:rsidP="00C3592C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  <w:lang w:val="en-US"/>
        </w:rPr>
        <w:t>discuss</w:t>
      </w:r>
      <w:proofErr w:type="gramEnd"/>
      <w:r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the role and goals of the government in supporting and regulating participatory practices.</w:t>
      </w:r>
      <w:r w:rsidR="00187B0E" w:rsidRPr="00904E26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 </w:t>
      </w:r>
    </w:p>
    <w:p w14:paraId="0677C083" w14:textId="77777777" w:rsidR="006B7504" w:rsidRPr="00904E26" w:rsidRDefault="006B7504" w:rsidP="006B7504">
      <w:pPr>
        <w:spacing w:after="0"/>
        <w:rPr>
          <w:sz w:val="20"/>
          <w:lang w:val="en-US"/>
        </w:rPr>
      </w:pPr>
    </w:p>
    <w:p w14:paraId="3B210CD3" w14:textId="77777777" w:rsidR="006B7504" w:rsidRPr="000B0132" w:rsidRDefault="000B0132" w:rsidP="006B7504">
      <w:pPr>
        <w:spacing w:after="0"/>
        <w:jc w:val="both"/>
        <w:rPr>
          <w:sz w:val="20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lastRenderedPageBreak/>
        <w:t>The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conference participants will address the following issues</w:t>
      </w:r>
      <w:r w:rsidR="006B7504"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</w:p>
    <w:p w14:paraId="7DF5CD12" w14:textId="77777777" w:rsidR="006B7504" w:rsidRPr="000B0132" w:rsidRDefault="000B0132" w:rsidP="005F1DFD">
      <w:pPr>
        <w:pStyle w:val="a8"/>
        <w:numPr>
          <w:ilvl w:val="0"/>
          <w:numId w:val="19"/>
        </w:numPr>
        <w:tabs>
          <w:tab w:val="left" w:pos="180"/>
        </w:tabs>
        <w:spacing w:after="0"/>
        <w:ind w:left="720"/>
        <w:jc w:val="both"/>
        <w:rPr>
          <w:sz w:val="20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What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is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current state and development paths of participatory budgeting (PB) in Russia and globally?</w:t>
      </w:r>
      <w:r w:rsidR="006B7504"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14:paraId="59C9243F" w14:textId="77777777" w:rsidR="006B7504" w:rsidRPr="00B07CD2" w:rsidRDefault="000B0132" w:rsidP="005F1DFD">
      <w:pPr>
        <w:pStyle w:val="a8"/>
        <w:numPr>
          <w:ilvl w:val="0"/>
          <w:numId w:val="19"/>
        </w:numPr>
        <w:spacing w:after="0"/>
        <w:ind w:left="720"/>
        <w:jc w:val="both"/>
        <w:rPr>
          <w:sz w:val="20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What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are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specific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features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of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Russian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PB</w:t>
      </w:r>
      <w:r w:rsidRPr="000B013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model, and how it differ</w:t>
      </w:r>
      <w:r w:rsidR="00473F29">
        <w:rPr>
          <w:rFonts w:ascii="Times New Roman" w:hAnsi="Times New Roman" w:cs="Times New Roman"/>
          <w:sz w:val="24"/>
          <w:szCs w:val="28"/>
          <w:lang w:val="en-US"/>
        </w:rPr>
        <w:t>s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from international practices? Which models and practices are applicable in Eastern Europe and Central Asia</w:t>
      </w:r>
      <w:r w:rsidR="006B7504" w:rsidRPr="00B07CD2">
        <w:rPr>
          <w:rFonts w:ascii="Times New Roman" w:hAnsi="Times New Roman" w:cs="Times New Roman"/>
          <w:sz w:val="24"/>
          <w:szCs w:val="28"/>
          <w:lang w:val="en-US"/>
        </w:rPr>
        <w:t xml:space="preserve">? </w:t>
      </w:r>
    </w:p>
    <w:p w14:paraId="148076B5" w14:textId="77777777" w:rsidR="006B7504" w:rsidRPr="00B07CD2" w:rsidRDefault="00B07CD2" w:rsidP="005F1DFD">
      <w:pPr>
        <w:pStyle w:val="a8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What is the role of governments and municipal authorities in supporting PB practices?</w:t>
      </w:r>
    </w:p>
    <w:p w14:paraId="1F56ADDC" w14:textId="77777777" w:rsidR="006C5329" w:rsidRPr="00B07CD2" w:rsidRDefault="006C5329" w:rsidP="006B7504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14:paraId="5B589BEC" w14:textId="7A224778" w:rsidR="00C844A1" w:rsidRPr="00013CA1" w:rsidRDefault="002C26D4" w:rsidP="005F1D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Audience</w:t>
      </w:r>
      <w:r w:rsidR="007B0019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  <w:lang w:val="en-US"/>
        </w:rPr>
        <w:t>up to</w:t>
      </w:r>
      <w:r w:rsidR="007B0019">
        <w:rPr>
          <w:rFonts w:ascii="Times New Roman" w:hAnsi="Times New Roman" w:cs="Times New Roman"/>
          <w:b/>
          <w:sz w:val="24"/>
        </w:rPr>
        <w:t xml:space="preserve"> </w:t>
      </w:r>
      <w:r w:rsidR="00F24788">
        <w:rPr>
          <w:rFonts w:ascii="Times New Roman" w:hAnsi="Times New Roman" w:cs="Times New Roman"/>
          <w:b/>
          <w:sz w:val="24"/>
        </w:rPr>
        <w:t>1</w:t>
      </w:r>
      <w:r w:rsidR="00F24788">
        <w:rPr>
          <w:rFonts w:ascii="Times New Roman" w:hAnsi="Times New Roman" w:cs="Times New Roman"/>
          <w:b/>
          <w:sz w:val="24"/>
          <w:lang w:val="en-US"/>
        </w:rPr>
        <w:t>5</w:t>
      </w:r>
      <w:r w:rsidR="00F24788">
        <w:rPr>
          <w:rFonts w:ascii="Times New Roman" w:hAnsi="Times New Roman" w:cs="Times New Roman"/>
          <w:b/>
          <w:sz w:val="24"/>
        </w:rPr>
        <w:t>0</w:t>
      </w:r>
      <w:r w:rsidR="00F24788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participants</w:t>
      </w:r>
      <w:r w:rsidR="007B0019">
        <w:rPr>
          <w:rFonts w:ascii="Times New Roman" w:hAnsi="Times New Roman" w:cs="Times New Roman"/>
          <w:b/>
          <w:sz w:val="24"/>
        </w:rPr>
        <w:t>)</w:t>
      </w:r>
    </w:p>
    <w:p w14:paraId="7162A61E" w14:textId="77777777" w:rsidR="00532A11" w:rsidRPr="00870E61" w:rsidRDefault="00870E61" w:rsidP="007125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representatives</w:t>
      </w:r>
      <w:r w:rsidRPr="00870E6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of</w:t>
      </w:r>
      <w:r w:rsidRPr="00870E6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the</w:t>
      </w:r>
      <w:r w:rsidRPr="00870E6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government bodies of the Russian Federation </w:t>
      </w:r>
    </w:p>
    <w:p w14:paraId="708BB0A0" w14:textId="77777777" w:rsidR="00532A11" w:rsidRPr="00870E61" w:rsidRDefault="00870E61" w:rsidP="007125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representatives</w:t>
      </w:r>
      <w:r w:rsidRPr="00870E6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of</w:t>
      </w:r>
      <w:r w:rsidRPr="00870E6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financial authorities from the Russian regions </w:t>
      </w:r>
    </w:p>
    <w:p w14:paraId="3A03E156" w14:textId="77777777" w:rsidR="00532A11" w:rsidRPr="00870E61" w:rsidRDefault="00870E61" w:rsidP="007125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representative of financial authorities from Eastern Europe and Central Asia </w:t>
      </w:r>
    </w:p>
    <w:p w14:paraId="41E879C8" w14:textId="75E6C1D9" w:rsidR="00712589" w:rsidRPr="00CF680D" w:rsidRDefault="00CF680D" w:rsidP="007125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representatives of international organizations (W</w:t>
      </w:r>
      <w:r w:rsidR="00712589">
        <w:rPr>
          <w:rFonts w:ascii="Times New Roman" w:hAnsi="Times New Roman" w:cs="Times New Roman"/>
          <w:sz w:val="24"/>
          <w:lang w:val="en-US"/>
        </w:rPr>
        <w:t>orld</w:t>
      </w:r>
      <w:r w:rsidR="00712589" w:rsidRPr="00CF680D">
        <w:rPr>
          <w:rFonts w:ascii="Times New Roman" w:hAnsi="Times New Roman" w:cs="Times New Roman"/>
          <w:sz w:val="24"/>
          <w:lang w:val="en-US"/>
        </w:rPr>
        <w:t xml:space="preserve"> </w:t>
      </w:r>
      <w:r w:rsidR="00712589">
        <w:rPr>
          <w:rFonts w:ascii="Times New Roman" w:hAnsi="Times New Roman" w:cs="Times New Roman"/>
          <w:sz w:val="24"/>
          <w:lang w:val="en-US"/>
        </w:rPr>
        <w:t>Bank</w:t>
      </w:r>
      <w:r w:rsidR="00712589" w:rsidRPr="00CF680D">
        <w:rPr>
          <w:rFonts w:ascii="Times New Roman" w:hAnsi="Times New Roman" w:cs="Times New Roman"/>
          <w:sz w:val="24"/>
          <w:lang w:val="en-US"/>
        </w:rPr>
        <w:t xml:space="preserve">, </w:t>
      </w:r>
      <w:r w:rsidR="00F24788">
        <w:rPr>
          <w:rFonts w:ascii="Times New Roman" w:hAnsi="Times New Roman" w:cs="Times New Roman"/>
          <w:sz w:val="24"/>
          <w:lang w:val="en-US"/>
        </w:rPr>
        <w:t>GIFT</w:t>
      </w:r>
      <w:r w:rsidR="00712589" w:rsidRPr="00CF680D">
        <w:rPr>
          <w:rFonts w:ascii="Times New Roman" w:hAnsi="Times New Roman" w:cs="Times New Roman"/>
          <w:sz w:val="24"/>
          <w:lang w:val="en-US"/>
        </w:rPr>
        <w:t>)</w:t>
      </w:r>
    </w:p>
    <w:p w14:paraId="0E94C9D2" w14:textId="77777777" w:rsidR="00C844A1" w:rsidRDefault="002C26D4" w:rsidP="007125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Russian PB experts.</w:t>
      </w:r>
    </w:p>
    <w:p w14:paraId="7D0F40CC" w14:textId="77777777" w:rsidR="006C5329" w:rsidRPr="00712589" w:rsidRDefault="006C5329" w:rsidP="006B7504">
      <w:pPr>
        <w:spacing w:after="0"/>
        <w:ind w:left="270" w:hanging="270"/>
        <w:jc w:val="both"/>
        <w:rPr>
          <w:rFonts w:ascii="Times New Roman" w:hAnsi="Times New Roman" w:cs="Times New Roman"/>
        </w:rPr>
      </w:pPr>
    </w:p>
    <w:bookmarkEnd w:id="0"/>
    <w:p w14:paraId="4D35C533" w14:textId="77777777" w:rsidR="00A41D10" w:rsidRDefault="009A3E51" w:rsidP="00E650EF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Design</w:t>
      </w:r>
    </w:p>
    <w:p w14:paraId="22DB0F5E" w14:textId="77777777" w:rsidR="009A3E51" w:rsidRPr="00E650EF" w:rsidRDefault="009A3E51" w:rsidP="00E650EF">
      <w:pPr>
        <w:spacing w:after="0"/>
        <w:rPr>
          <w:rFonts w:ascii="Times New Roman" w:hAnsi="Times New Roman" w:cs="Times New Roman"/>
          <w:b/>
          <w:sz w:val="24"/>
        </w:rPr>
      </w:pPr>
    </w:p>
    <w:p w14:paraId="48E95AD2" w14:textId="77777777" w:rsidR="00FE3509" w:rsidRPr="009A3E51" w:rsidRDefault="009A3E51" w:rsidP="00663EDF">
      <w:pPr>
        <w:spacing w:after="0" w:line="281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The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conference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will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comprise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three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sessions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4"/>
          <w:lang w:val="en-US"/>
        </w:rPr>
        <w:t>a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plenary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and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two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panel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discussions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lang w:val="en-US"/>
        </w:rPr>
        <w:t>and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award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ceremony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for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the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winners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of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Russian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citizens</w:t>
      </w:r>
      <w:r w:rsidRPr="009A3E51">
        <w:rPr>
          <w:rFonts w:ascii="Times New Roman" w:eastAsia="Calibri" w:hAnsi="Times New Roman" w:cs="Times New Roman"/>
          <w:sz w:val="24"/>
          <w:lang w:val="en-US"/>
        </w:rPr>
        <w:t xml:space="preserve">’ </w:t>
      </w:r>
      <w:r>
        <w:rPr>
          <w:rFonts w:ascii="Times New Roman" w:eastAsia="Calibri" w:hAnsi="Times New Roman" w:cs="Times New Roman"/>
          <w:sz w:val="24"/>
          <w:lang w:val="en-US"/>
        </w:rPr>
        <w:t>budgets and participatory budgeting competitions.</w:t>
      </w:r>
      <w:r w:rsidR="00E650EF" w:rsidRPr="009A3E51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3B4E03AE" w14:textId="77ACEEE1" w:rsidR="00E650EF" w:rsidRPr="009A3E51" w:rsidRDefault="004D505D" w:rsidP="00663EDF">
      <w:pPr>
        <w:spacing w:before="120" w:after="0" w:line="281" w:lineRule="auto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lang w:val="en-US"/>
        </w:rPr>
        <w:t>Plenary session</w:t>
      </w:r>
      <w:r w:rsidR="00E650EF" w:rsidRPr="004D505D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 w:rsidR="00A41D10" w:rsidRPr="004D505D">
        <w:rPr>
          <w:rFonts w:ascii="Times New Roman" w:eastAsia="Calibri" w:hAnsi="Times New Roman" w:cs="Times New Roman"/>
          <w:b/>
          <w:i/>
          <w:sz w:val="24"/>
          <w:lang w:val="en-US"/>
        </w:rPr>
        <w:t>«</w:t>
      </w:r>
      <w:r w:rsidRPr="004D505D">
        <w:rPr>
          <w:rFonts w:ascii="Times New Roman" w:eastAsia="Calibri" w:hAnsi="Times New Roman" w:cs="Times New Roman"/>
          <w:b/>
          <w:i/>
          <w:sz w:val="24"/>
          <w:szCs w:val="28"/>
          <w:lang w:val="en-US"/>
        </w:rPr>
        <w:t xml:space="preserve">New Horizons for Developing Participatory Budgeting (PB) Practices in Russia and </w:t>
      </w:r>
      <w:proofErr w:type="gramStart"/>
      <w:r w:rsidRPr="004D505D">
        <w:rPr>
          <w:rFonts w:ascii="Times New Roman" w:eastAsia="Calibri" w:hAnsi="Times New Roman" w:cs="Times New Roman"/>
          <w:b/>
          <w:i/>
          <w:sz w:val="24"/>
          <w:szCs w:val="28"/>
          <w:lang w:val="en-US"/>
        </w:rPr>
        <w:t>Globally</w:t>
      </w:r>
      <w:proofErr w:type="gramEnd"/>
      <w:r w:rsidR="00A41D10" w:rsidRPr="004D505D">
        <w:rPr>
          <w:rFonts w:ascii="Times New Roman" w:eastAsia="Calibri" w:hAnsi="Times New Roman" w:cs="Times New Roman"/>
          <w:b/>
          <w:i/>
          <w:sz w:val="24"/>
          <w:szCs w:val="28"/>
          <w:lang w:val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will review the current state and prospects of PB in Russia</w:t>
      </w:r>
      <w:r w:rsidR="00421A26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and </w:t>
      </w:r>
      <w:r w:rsidR="00535906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in </w:t>
      </w:r>
      <w:r w:rsidR="00421A26">
        <w:rPr>
          <w:rFonts w:ascii="Times New Roman" w:eastAsia="Calibri" w:hAnsi="Times New Roman" w:cs="Times New Roman"/>
          <w:sz w:val="24"/>
          <w:szCs w:val="28"/>
          <w:lang w:val="en-US"/>
        </w:rPr>
        <w:t>other countries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. Leading Russian and international</w:t>
      </w:r>
      <w:r w:rsidR="009A3E5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policy-makers, experts, practit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ioners, representatives of international </w:t>
      </w:r>
      <w:r w:rsidR="00995D45">
        <w:rPr>
          <w:rFonts w:ascii="Times New Roman" w:eastAsia="Calibri" w:hAnsi="Times New Roman" w:cs="Times New Roman"/>
          <w:sz w:val="24"/>
          <w:szCs w:val="28"/>
          <w:lang w:val="en-US"/>
        </w:rPr>
        <w:t>organizations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will discuss </w:t>
      </w:r>
      <w:r w:rsidR="009A3E51">
        <w:rPr>
          <w:rFonts w:ascii="Times New Roman" w:eastAsia="Calibri" w:hAnsi="Times New Roman" w:cs="Times New Roman"/>
          <w:sz w:val="24"/>
          <w:szCs w:val="28"/>
          <w:lang w:val="en-US"/>
        </w:rPr>
        <w:t>various country approaches and shar</w:t>
      </w:r>
      <w:r w:rsidR="00995D45">
        <w:rPr>
          <w:rFonts w:ascii="Times New Roman" w:eastAsia="Calibri" w:hAnsi="Times New Roman" w:cs="Times New Roman"/>
          <w:sz w:val="24"/>
          <w:szCs w:val="28"/>
          <w:lang w:val="en-US"/>
        </w:rPr>
        <w:t>e</w:t>
      </w:r>
      <w:r w:rsidR="009A3E5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their vision regarding opportunities to use citizens’ participation as a development resource.</w:t>
      </w:r>
    </w:p>
    <w:p w14:paraId="3AEFF870" w14:textId="77777777" w:rsidR="00E650EF" w:rsidRPr="005B7E37" w:rsidRDefault="005B7E37" w:rsidP="00663EDF">
      <w:pPr>
        <w:spacing w:before="120" w:after="0" w:line="281" w:lineRule="auto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lang w:val="en-US"/>
        </w:rPr>
        <w:t>Panel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discussion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“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The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Role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of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Government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in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Supporting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and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Regulating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Citizens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’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Participation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in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Public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Infrastructure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Development</w:t>
      </w:r>
      <w:r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>”</w:t>
      </w:r>
      <w:r w:rsidR="008A6438" w:rsidRPr="005B7E37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 w:rsidR="00FD5C32">
        <w:rPr>
          <w:rFonts w:ascii="Times New Roman" w:eastAsia="Calibri" w:hAnsi="Times New Roman" w:cs="Times New Roman"/>
          <w:sz w:val="24"/>
          <w:szCs w:val="28"/>
          <w:lang w:val="en-US"/>
        </w:rPr>
        <w:t>will discuss goals, objectives and specific mechanisms used to support PB practices by the government, as well as the need and scope of their government regulation.</w:t>
      </w:r>
      <w:r w:rsidR="008A6438" w:rsidRPr="005B7E37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  </w:t>
      </w:r>
    </w:p>
    <w:p w14:paraId="231AAC71" w14:textId="77777777" w:rsidR="00C515A2" w:rsidRPr="006D616F" w:rsidRDefault="006D616F" w:rsidP="00663EDF">
      <w:pPr>
        <w:spacing w:after="0" w:line="281" w:lineRule="auto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eastAsia="Calibri" w:hAnsi="Times New Roman" w:cs="Times New Roman"/>
          <w:sz w:val="24"/>
          <w:szCs w:val="28"/>
          <w:lang w:val="en-US"/>
        </w:rPr>
        <w:t>This</w:t>
      </w:r>
      <w:r w:rsidRPr="006D616F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is</w:t>
      </w:r>
      <w:r w:rsidRPr="006D616F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especially</w:t>
      </w:r>
      <w:r w:rsidRPr="006D616F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relevant</w:t>
      </w:r>
      <w:r w:rsidRPr="006D616F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for</w:t>
      </w:r>
      <w:r w:rsidRPr="006D616F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Russia</w:t>
      </w:r>
      <w:r w:rsidRPr="006D616F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and</w:t>
      </w:r>
      <w:r w:rsidRPr="006D616F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other</w:t>
      </w:r>
      <w:r w:rsidRPr="006D616F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countries</w:t>
      </w:r>
      <w:r w:rsidRPr="006D616F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that currently consider legislative</w:t>
      </w:r>
      <w:r w:rsidRPr="006D616F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initiatives in the PB area.</w:t>
      </w:r>
    </w:p>
    <w:p w14:paraId="51563707" w14:textId="6CE56EFE" w:rsidR="0008479A" w:rsidRPr="00F51923" w:rsidRDefault="00F51923" w:rsidP="00663EDF">
      <w:pPr>
        <w:spacing w:before="120" w:after="0" w:line="281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lang w:val="en-US"/>
        </w:rPr>
        <w:t>Panel</w:t>
      </w:r>
      <w:r w:rsidRPr="00F51923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discussion</w:t>
      </w:r>
      <w:r w:rsidRPr="00F51923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“</w:t>
      </w:r>
      <w:r w:rsidRPr="00F51923">
        <w:rPr>
          <w:rFonts w:ascii="Times New Roman" w:eastAsia="Calibri" w:hAnsi="Times New Roman" w:cs="Times New Roman"/>
          <w:b/>
          <w:i/>
          <w:sz w:val="24"/>
          <w:szCs w:val="28"/>
          <w:lang w:val="en-US"/>
        </w:rPr>
        <w:t>Models and Tools for Interaction with Citizens in Participatory Budgeting Practices</w:t>
      </w:r>
      <w:r w:rsidRPr="00F51923">
        <w:rPr>
          <w:rFonts w:ascii="Times New Roman" w:eastAsia="Calibri" w:hAnsi="Times New Roman" w:cs="Times New Roman"/>
          <w:b/>
          <w:i/>
          <w:sz w:val="24"/>
          <w:lang w:val="en-US"/>
        </w:rPr>
        <w:t>”</w:t>
      </w:r>
      <w:r w:rsidR="008A6438" w:rsidRPr="00F51923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will address specific PB models, mechanisms and procedures with a focus on communication, awareness-raising and advocacy interaction between different governments and the public.</w:t>
      </w:r>
      <w:r w:rsidR="00B80EA3" w:rsidRPr="00F5192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14:paraId="7389E86C" w14:textId="38DFF0AC" w:rsidR="0008479A" w:rsidRPr="00D41C59" w:rsidRDefault="00D41C59" w:rsidP="00EF59D6">
      <w:pPr>
        <w:spacing w:before="120" w:after="0" w:line="281" w:lineRule="auto"/>
        <w:ind w:hanging="4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lang w:val="en-US"/>
        </w:rPr>
        <w:t>Award</w:t>
      </w:r>
      <w:r w:rsidRPr="00D41C59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>ceremony</w:t>
      </w:r>
      <w:r w:rsidRPr="00D41C59"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 w:rsidRPr="00D41C59">
        <w:rPr>
          <w:rFonts w:ascii="Times New Roman" w:eastAsia="Calibri" w:hAnsi="Times New Roman" w:cs="Times New Roman"/>
          <w:sz w:val="24"/>
          <w:lang w:val="en-US"/>
        </w:rPr>
        <w:t>for the winners</w:t>
      </w:r>
      <w:r>
        <w:rPr>
          <w:rFonts w:ascii="Times New Roman" w:eastAsia="Calibri" w:hAnsi="Times New Roman" w:cs="Times New Roman"/>
          <w:b/>
          <w:i/>
          <w:sz w:val="24"/>
          <w:lang w:val="en-US"/>
        </w:rPr>
        <w:t xml:space="preserve"> </w:t>
      </w:r>
      <w:r w:rsidRPr="00D41C59">
        <w:rPr>
          <w:rFonts w:ascii="Times New Roman" w:eastAsia="Calibri" w:hAnsi="Times New Roman" w:cs="Times New Roman"/>
          <w:sz w:val="24"/>
          <w:lang w:val="en-US"/>
        </w:rPr>
        <w:t xml:space="preserve">of </w:t>
      </w:r>
      <w:r w:rsidR="00FA2642">
        <w:rPr>
          <w:rFonts w:ascii="Times New Roman" w:eastAsia="Calibri" w:hAnsi="Times New Roman" w:cs="Times New Roman"/>
          <w:sz w:val="24"/>
          <w:lang w:val="en-US"/>
        </w:rPr>
        <w:t>two</w:t>
      </w:r>
      <w:r w:rsidR="00FA2642" w:rsidRPr="00D41C5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1C59">
        <w:rPr>
          <w:rFonts w:ascii="Times New Roman" w:eastAsia="Calibri" w:hAnsi="Times New Roman" w:cs="Times New Roman"/>
          <w:sz w:val="24"/>
          <w:lang w:val="en-US"/>
        </w:rPr>
        <w:t xml:space="preserve">participatory budgeting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and citizens’ budgets </w:t>
      </w:r>
      <w:r w:rsidRPr="00D41C59">
        <w:rPr>
          <w:rFonts w:ascii="Times New Roman" w:eastAsia="Calibri" w:hAnsi="Times New Roman" w:cs="Times New Roman"/>
          <w:sz w:val="24"/>
          <w:lang w:val="en-US"/>
        </w:rPr>
        <w:t>comp</w:t>
      </w:r>
      <w:r>
        <w:rPr>
          <w:rFonts w:ascii="Times New Roman" w:eastAsia="Calibri" w:hAnsi="Times New Roman" w:cs="Times New Roman"/>
          <w:sz w:val="24"/>
          <w:lang w:val="en-US"/>
        </w:rPr>
        <w:t>e</w:t>
      </w:r>
      <w:r w:rsidRPr="00D41C59">
        <w:rPr>
          <w:rFonts w:ascii="Times New Roman" w:eastAsia="Calibri" w:hAnsi="Times New Roman" w:cs="Times New Roman"/>
          <w:sz w:val="24"/>
          <w:lang w:val="en-US"/>
        </w:rPr>
        <w:t>titions</w:t>
      </w:r>
      <w:r w:rsidRPr="00D41C59">
        <w:rPr>
          <w:rFonts w:ascii="Times New Roman" w:eastAsia="Calibri" w:hAnsi="Times New Roman" w:cs="Times New Roman"/>
          <w:b/>
          <w:i/>
          <w:sz w:val="24"/>
          <w:lang w:val="en-US"/>
        </w:rPr>
        <w:t>:</w:t>
      </w:r>
    </w:p>
    <w:p w14:paraId="6874BE8A" w14:textId="77777777" w:rsidR="0008479A" w:rsidRPr="00D221F1" w:rsidRDefault="00D221F1" w:rsidP="00663EDF">
      <w:pPr>
        <w:pStyle w:val="a8"/>
        <w:numPr>
          <w:ilvl w:val="0"/>
          <w:numId w:val="17"/>
        </w:numPr>
        <w:spacing w:after="0"/>
        <w:ind w:left="261" w:hanging="261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eastAsia="Calibri" w:hAnsi="Times New Roman" w:cs="Times New Roman"/>
          <w:sz w:val="24"/>
          <w:szCs w:val="28"/>
          <w:lang w:val="en-US"/>
        </w:rPr>
        <w:t>competition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of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citizens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’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budgets presentations held by the Finance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University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under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the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RF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Government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in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2018</w:t>
      </w:r>
      <w:r w:rsidR="0008479A"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>;</w:t>
      </w:r>
    </w:p>
    <w:p w14:paraId="61BEA593" w14:textId="77777777" w:rsidR="00517423" w:rsidRDefault="00D221F1" w:rsidP="00663EDF">
      <w:pPr>
        <w:pStyle w:val="a8"/>
        <w:numPr>
          <w:ilvl w:val="0"/>
          <w:numId w:val="17"/>
        </w:numPr>
        <w:spacing w:after="0"/>
        <w:ind w:left="261" w:hanging="261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  <w:lang w:val="en-US"/>
        </w:rPr>
        <w:t>competition</w:t>
      </w:r>
      <w:proofErr w:type="gramEnd"/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of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the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Moscow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Financial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Forum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for financial authorities of Russian region</w:t>
      </w:r>
      <w:r w:rsidR="008A660C">
        <w:rPr>
          <w:rFonts w:ascii="Times New Roman" w:eastAsia="Calibri" w:hAnsi="Times New Roman" w:cs="Times New Roman"/>
          <w:sz w:val="24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; nomination</w:t>
      </w:r>
      <w:r w:rsidRPr="00D221F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 w:rsidR="00A674C6">
        <w:rPr>
          <w:rFonts w:ascii="Times New Roman" w:eastAsia="Calibri" w:hAnsi="Times New Roman" w:cs="Times New Roman"/>
          <w:sz w:val="24"/>
          <w:szCs w:val="28"/>
          <w:lang w:val="en-US"/>
        </w:rPr>
        <w:t>“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For the Promotion of Participatory Budgeting”. </w:t>
      </w:r>
    </w:p>
    <w:p w14:paraId="69E2D264" w14:textId="77777777" w:rsidR="00513460" w:rsidRDefault="00513460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1" w:name="_Hlk512359245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br w:type="page"/>
      </w:r>
    </w:p>
    <w:p w14:paraId="3DAE25F0" w14:textId="02C87E6F" w:rsidR="002B1731" w:rsidRDefault="00F97FD4" w:rsidP="002B1731">
      <w:pPr>
        <w:spacing w:after="0" w:line="281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Agenda</w:t>
      </w:r>
      <w:r w:rsidR="003C09E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of the Conference</w:t>
      </w:r>
    </w:p>
    <w:p w14:paraId="5CF23955" w14:textId="77777777" w:rsidR="002B1731" w:rsidRDefault="002B1731" w:rsidP="002B1731">
      <w:pPr>
        <w:spacing w:after="0" w:line="281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54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919"/>
      </w:tblGrid>
      <w:tr w:rsidR="00CF0FF5" w:rsidRPr="00F97FD4" w14:paraId="4140261E" w14:textId="77777777" w:rsidTr="00C93052">
        <w:tc>
          <w:tcPr>
            <w:tcW w:w="1625" w:type="dxa"/>
          </w:tcPr>
          <w:bookmarkEnd w:id="1"/>
          <w:p w14:paraId="538E6737" w14:textId="77777777" w:rsidR="00CF0FF5" w:rsidRPr="00CF0FF5" w:rsidRDefault="00CF0FF5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12.00 – 13.30</w:t>
            </w:r>
          </w:p>
          <w:p w14:paraId="191A940E" w14:textId="77777777" w:rsidR="00CF0FF5" w:rsidRPr="00CF0FF5" w:rsidRDefault="00CF0FF5">
            <w:pPr>
              <w:rPr>
                <w:rFonts w:eastAsia="Calibri" w:cs="Times New Roman"/>
                <w:sz w:val="24"/>
                <w:szCs w:val="28"/>
              </w:rPr>
            </w:pPr>
          </w:p>
          <w:p w14:paraId="2BAEA638" w14:textId="77777777" w:rsidR="00CF0FF5" w:rsidRPr="00CF0FF5" w:rsidRDefault="00CF0FF5">
            <w:pPr>
              <w:rPr>
                <w:rFonts w:eastAsia="Calibri" w:cs="Times New Roman"/>
                <w:sz w:val="24"/>
                <w:szCs w:val="28"/>
              </w:rPr>
            </w:pPr>
          </w:p>
          <w:p w14:paraId="662B709B" w14:textId="77777777" w:rsidR="00CF0FF5" w:rsidRPr="00CF0FF5" w:rsidRDefault="00CF0FF5">
            <w:pPr>
              <w:rPr>
                <w:rFonts w:eastAsia="Calibri" w:cs="Times New Roman"/>
                <w:sz w:val="24"/>
                <w:szCs w:val="28"/>
              </w:rPr>
            </w:pPr>
          </w:p>
          <w:p w14:paraId="2B8BE857" w14:textId="77777777" w:rsidR="00CF0FF5" w:rsidRPr="00CF0FF5" w:rsidRDefault="00CF0FF5">
            <w:pPr>
              <w:rPr>
                <w:rFonts w:eastAsia="Calibri" w:cs="Times New Roman"/>
                <w:i/>
                <w:sz w:val="24"/>
                <w:szCs w:val="28"/>
              </w:rPr>
            </w:pPr>
          </w:p>
        </w:tc>
        <w:tc>
          <w:tcPr>
            <w:tcW w:w="7919" w:type="dxa"/>
          </w:tcPr>
          <w:p w14:paraId="315D1903" w14:textId="77777777" w:rsidR="00CF0FF5" w:rsidRDefault="00834D9F">
            <w:pPr>
              <w:jc w:val="both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Plenary session</w:t>
            </w:r>
          </w:p>
          <w:p w14:paraId="5B9565E6" w14:textId="77777777" w:rsidR="00F15DBA" w:rsidRPr="007822E7" w:rsidRDefault="00F15DBA">
            <w:pPr>
              <w:jc w:val="both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</w:p>
          <w:p w14:paraId="0D731248" w14:textId="77777777" w:rsidR="00CF0FF5" w:rsidRPr="007822E7" w:rsidRDefault="00674EB5">
            <w:pPr>
              <w:jc w:val="both"/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</w:pP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“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New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Horizons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for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Developing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Participatory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Budgeting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(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PB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)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Practices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in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Russia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and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Globally</w:t>
            </w:r>
            <w:r w:rsidRPr="007822E7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” </w:t>
            </w:r>
          </w:p>
          <w:p w14:paraId="129112F3" w14:textId="629CD608" w:rsidR="00CF0FF5" w:rsidRPr="00F15DBA" w:rsidRDefault="00CF0FF5" w:rsidP="005F1DFD">
            <w:pPr>
              <w:spacing w:before="120"/>
              <w:jc w:val="both"/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</w:pPr>
            <w:proofErr w:type="gramStart"/>
            <w:r w:rsidRPr="00CF0FF5">
              <w:rPr>
                <w:rFonts w:eastAsia="Calibri" w:cs="Times New Roman"/>
                <w:sz w:val="24"/>
                <w:szCs w:val="28"/>
              </w:rPr>
              <w:t>Мо</w:t>
            </w:r>
            <w:proofErr w:type="spellStart"/>
            <w:proofErr w:type="gramEnd"/>
            <w:r w:rsidR="00F15DBA">
              <w:rPr>
                <w:rFonts w:eastAsia="Calibri" w:cs="Times New Roman"/>
                <w:sz w:val="24"/>
                <w:szCs w:val="28"/>
                <w:lang w:val="en-US"/>
              </w:rPr>
              <w:t>derator</w:t>
            </w:r>
            <w:proofErr w:type="spellEnd"/>
            <w:r w:rsidRPr="00F15DBA">
              <w:rPr>
                <w:rFonts w:eastAsia="Calibri" w:cs="Times New Roman"/>
                <w:sz w:val="24"/>
                <w:szCs w:val="28"/>
                <w:lang w:val="en-US"/>
              </w:rPr>
              <w:t xml:space="preserve">: </w:t>
            </w:r>
            <w:proofErr w:type="spellStart"/>
            <w:r w:rsidR="007803A2">
              <w:rPr>
                <w:rFonts w:eastAsia="Calibri" w:cs="Times New Roman"/>
                <w:b/>
                <w:sz w:val="24"/>
                <w:szCs w:val="28"/>
                <w:lang w:val="en-US"/>
              </w:rPr>
              <w:t>Dmitriy</w:t>
            </w:r>
            <w:proofErr w:type="spellEnd"/>
            <w:r w:rsidR="007803A2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="007803A2">
              <w:rPr>
                <w:rFonts w:eastAsia="Calibri" w:cs="Times New Roman"/>
                <w:b/>
                <w:sz w:val="24"/>
                <w:szCs w:val="28"/>
                <w:lang w:val="en-US"/>
              </w:rPr>
              <w:t>Shatokhin</w:t>
            </w:r>
            <w:proofErr w:type="spellEnd"/>
            <w:r w:rsidR="00F15DBA" w:rsidRPr="00F15DBA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803A2">
              <w:rPr>
                <w:rFonts w:eastAsia="Calibri" w:cs="Times New Roman"/>
                <w:sz w:val="24"/>
                <w:szCs w:val="28"/>
                <w:lang w:val="en-US"/>
              </w:rPr>
              <w:t>S</w:t>
            </w:r>
            <w:r w:rsidR="007803A2" w:rsidRPr="007803A2">
              <w:rPr>
                <w:rFonts w:eastAsia="Calibri" w:cs="Times New Roman"/>
                <w:sz w:val="24"/>
                <w:szCs w:val="28"/>
                <w:lang w:val="en-US"/>
              </w:rPr>
              <w:t>enator from the Komi Republic, member of the Federation Council Committee on Budget and Fina</w:t>
            </w:r>
            <w:bookmarkStart w:id="2" w:name="_GoBack"/>
            <w:bookmarkEnd w:id="2"/>
            <w:r w:rsidR="007803A2" w:rsidRPr="007803A2">
              <w:rPr>
                <w:rFonts w:eastAsia="Calibri" w:cs="Times New Roman"/>
                <w:sz w:val="24"/>
                <w:szCs w:val="28"/>
                <w:lang w:val="en-US"/>
              </w:rPr>
              <w:t>ncial Markets</w:t>
            </w:r>
            <w:r w:rsidR="00F15DBA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</w:p>
          <w:p w14:paraId="6290AFFE" w14:textId="77777777" w:rsidR="00CF0FF5" w:rsidRPr="00F15DBA" w:rsidRDefault="00CF0FF5">
            <w:p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</w:p>
          <w:p w14:paraId="63BC9A8F" w14:textId="77777777" w:rsidR="00CF0FF5" w:rsidRPr="00CF0FF5" w:rsidRDefault="00F15DBA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Speakers</w:t>
            </w:r>
            <w:r w:rsidR="00CF0FF5" w:rsidRPr="00CF0FF5">
              <w:rPr>
                <w:rFonts w:eastAsia="Calibri" w:cs="Times New Roman"/>
                <w:sz w:val="24"/>
                <w:szCs w:val="28"/>
              </w:rPr>
              <w:t>:</w:t>
            </w:r>
          </w:p>
          <w:p w14:paraId="55824062" w14:textId="35B26694" w:rsidR="00D719F9" w:rsidRPr="008B706D" w:rsidRDefault="007803A2" w:rsidP="007803A2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 w:rsidRPr="00F97FD4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Alexei </w:t>
            </w:r>
            <w:proofErr w:type="spellStart"/>
            <w:r w:rsidRPr="00F97FD4">
              <w:rPr>
                <w:rFonts w:eastAsia="Calibri" w:cs="Times New Roman"/>
                <w:b/>
                <w:sz w:val="24"/>
                <w:szCs w:val="28"/>
                <w:lang w:val="en-US"/>
              </w:rPr>
              <w:t>Lavrov</w:t>
            </w:r>
            <w:proofErr w:type="spellEnd"/>
            <w:r>
              <w:rPr>
                <w:rFonts w:eastAsia="Calibri" w:cs="Times New Roman"/>
                <w:sz w:val="24"/>
                <w:szCs w:val="28"/>
                <w:lang w:val="en-US"/>
              </w:rPr>
              <w:t>, Deputy Minister of Finance of the Russian Federation</w:t>
            </w:r>
          </w:p>
          <w:p w14:paraId="00ECC0AE" w14:textId="77777777" w:rsidR="00CF0FF5" w:rsidRDefault="00CF0FF5" w:rsidP="007803A2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  <w:lang w:val="en-US"/>
              </w:rPr>
              <w:t>Andras</w:t>
            </w:r>
            <w:proofErr w:type="spellEnd"/>
            <w:r w:rsidRPr="008B706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  <w:lang w:val="en-US"/>
              </w:rPr>
              <w:t>Horvai</w:t>
            </w:r>
            <w:proofErr w:type="spellEnd"/>
            <w:r w:rsidRPr="008B706D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8B706D">
              <w:rPr>
                <w:rFonts w:eastAsia="Calibri" w:cs="Times New Roman"/>
                <w:sz w:val="24"/>
                <w:szCs w:val="28"/>
                <w:lang w:val="en-US"/>
              </w:rPr>
              <w:t xml:space="preserve">Country Director and Resident Representative, World Bank </w:t>
            </w:r>
          </w:p>
          <w:p w14:paraId="1EBE6AD4" w14:textId="77777777" w:rsidR="007803A2" w:rsidRPr="00F97FD4" w:rsidRDefault="007803A2" w:rsidP="007803A2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 w:cs="Times New Roman"/>
                <w:sz w:val="24"/>
                <w:szCs w:val="28"/>
              </w:rPr>
            </w:pPr>
            <w:r w:rsidRPr="00EE7D19">
              <w:rPr>
                <w:rFonts w:eastAsia="Calibri" w:cs="Times New Roman"/>
                <w:b/>
                <w:sz w:val="24"/>
                <w:szCs w:val="28"/>
                <w:lang w:val="en-US"/>
              </w:rPr>
              <w:t>Vladimir</w:t>
            </w:r>
            <w:r w:rsidRPr="00EE7D19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E7D19">
              <w:rPr>
                <w:rFonts w:eastAsia="Calibri" w:cs="Times New Roman"/>
                <w:b/>
                <w:sz w:val="24"/>
                <w:szCs w:val="28"/>
                <w:lang w:val="en-US"/>
              </w:rPr>
              <w:t>Vladimirov</w:t>
            </w:r>
            <w:proofErr w:type="spellEnd"/>
            <w:r w:rsidRPr="00EE7D19">
              <w:rPr>
                <w:rFonts w:eastAsia="Calibri" w:cs="Times New Roman"/>
                <w:sz w:val="24"/>
                <w:szCs w:val="28"/>
              </w:rPr>
              <w:t xml:space="preserve">, </w:t>
            </w:r>
            <w:r w:rsidRPr="00EE7D19">
              <w:rPr>
                <w:rFonts w:eastAsia="Calibri" w:cs="Times New Roman"/>
                <w:sz w:val="24"/>
                <w:szCs w:val="28"/>
                <w:lang w:val="en-US"/>
              </w:rPr>
              <w:t>Governor</w:t>
            </w:r>
            <w:r w:rsidRPr="00EE7D19">
              <w:rPr>
                <w:rFonts w:eastAsia="Calibri" w:cs="Times New Roman"/>
                <w:sz w:val="24"/>
                <w:szCs w:val="28"/>
              </w:rPr>
              <w:t xml:space="preserve">, </w:t>
            </w:r>
            <w:r w:rsidRPr="00EE7D19">
              <w:rPr>
                <w:rFonts w:eastAsia="Calibri" w:cs="Times New Roman"/>
                <w:sz w:val="24"/>
                <w:szCs w:val="28"/>
                <w:lang w:val="en-US"/>
              </w:rPr>
              <w:t>Stavropol</w:t>
            </w:r>
            <w:r w:rsidRPr="00EE7D19">
              <w:rPr>
                <w:rFonts w:eastAsia="Calibri" w:cs="Times New Roman"/>
                <w:sz w:val="24"/>
                <w:szCs w:val="28"/>
              </w:rPr>
              <w:t xml:space="preserve"> </w:t>
            </w:r>
            <w:proofErr w:type="spellStart"/>
            <w:r w:rsidRPr="00EE7D19">
              <w:rPr>
                <w:rFonts w:eastAsia="Calibri" w:cs="Times New Roman"/>
                <w:sz w:val="24"/>
                <w:szCs w:val="28"/>
                <w:lang w:val="en-US"/>
              </w:rPr>
              <w:t>krai</w:t>
            </w:r>
            <w:proofErr w:type="spellEnd"/>
            <w:r w:rsidRPr="00EE7D19"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  <w:p w14:paraId="2BD50C95" w14:textId="05D20427" w:rsidR="007803A2" w:rsidRPr="00F97FD4" w:rsidRDefault="007803A2" w:rsidP="007803A2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proofErr w:type="gramStart"/>
            <w:r w:rsidRPr="00CF0FF5">
              <w:rPr>
                <w:rFonts w:eastAsia="Calibri" w:cs="Times New Roman"/>
                <w:b/>
                <w:sz w:val="24"/>
                <w:szCs w:val="28"/>
              </w:rPr>
              <w:t>А</w:t>
            </w:r>
            <w:proofErr w:type="spellStart"/>
            <w:proofErr w:type="gramEnd"/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nna</w:t>
            </w:r>
            <w:proofErr w:type="spellEnd"/>
            <w:r w:rsidRPr="00834D9F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Kharchenko</w:t>
            </w:r>
            <w:proofErr w:type="spellEnd"/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Minister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of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Finance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 xml:space="preserve">Sakhalin region </w:t>
            </w:r>
            <w:r w:rsidRPr="00834D9F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</w:p>
          <w:p w14:paraId="2B94A64D" w14:textId="77777777" w:rsidR="003B3B3F" w:rsidRDefault="007803A2" w:rsidP="003B3B3F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 w:rsidRPr="00FB346B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Juan Pablo Guerrero,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 xml:space="preserve">Director of the </w:t>
            </w:r>
            <w:r w:rsidRPr="00FB346B">
              <w:rPr>
                <w:rFonts w:eastAsia="Calibri" w:cs="Times New Roman"/>
                <w:sz w:val="24"/>
                <w:szCs w:val="28"/>
                <w:lang w:val="en-US"/>
              </w:rPr>
              <w:t>Global Initiative for Fiscal Transparency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, the USA</w:t>
            </w:r>
          </w:p>
          <w:p w14:paraId="64AB67EA" w14:textId="00BCA963" w:rsidR="007803A2" w:rsidRPr="00F97FD4" w:rsidRDefault="007803A2" w:rsidP="00F97FD4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proofErr w:type="spellStart"/>
            <w:r w:rsidRPr="00F97FD4">
              <w:rPr>
                <w:rFonts w:eastAsia="Calibri" w:cs="Times New Roman"/>
                <w:b/>
                <w:sz w:val="24"/>
                <w:szCs w:val="28"/>
                <w:lang w:val="en-US"/>
              </w:rPr>
              <w:t>Adrià</w:t>
            </w:r>
            <w:proofErr w:type="spellEnd"/>
            <w:r w:rsidRPr="00F97FD4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Duarte, </w:t>
            </w:r>
            <w:r w:rsidRPr="00F97FD4">
              <w:rPr>
                <w:rFonts w:eastAsia="Calibri" w:cs="Times New Roman"/>
                <w:sz w:val="24"/>
                <w:szCs w:val="28"/>
                <w:lang w:val="en-US"/>
              </w:rPr>
              <w:t xml:space="preserve">Coordinator, International Observatory on Participatory Democracy (IOPD) </w:t>
            </w:r>
          </w:p>
          <w:p w14:paraId="15A874DB" w14:textId="77777777" w:rsidR="00CF0FF5" w:rsidRPr="008B706D" w:rsidRDefault="00CF0FF5" w:rsidP="007803A2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 w:rsidRPr="008B706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Yves </w:t>
            </w:r>
            <w:proofErr w:type="spellStart"/>
            <w:r w:rsidRPr="008B706D">
              <w:rPr>
                <w:rFonts w:eastAsia="Calibri" w:cs="Times New Roman"/>
                <w:b/>
                <w:sz w:val="24"/>
                <w:szCs w:val="28"/>
                <w:lang w:val="en-US"/>
              </w:rPr>
              <w:t>Cabannes</w:t>
            </w:r>
            <w:proofErr w:type="spellEnd"/>
            <w:r w:rsidR="008B706D" w:rsidRPr="008B706D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8B706D">
              <w:rPr>
                <w:rFonts w:eastAsia="Calibri" w:cs="Times New Roman"/>
                <w:sz w:val="24"/>
                <w:szCs w:val="28"/>
                <w:lang w:val="en-US"/>
              </w:rPr>
              <w:t>Professor</w:t>
            </w:r>
            <w:r w:rsidR="008B706D" w:rsidRPr="008B706D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="008B706D">
              <w:rPr>
                <w:rFonts w:eastAsia="Calibri" w:cs="Times New Roman"/>
                <w:sz w:val="24"/>
                <w:szCs w:val="28"/>
                <w:lang w:val="en-US"/>
              </w:rPr>
              <w:t>Emeritus</w:t>
            </w:r>
            <w:r w:rsidR="008B706D" w:rsidRPr="008B706D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8B706D">
              <w:rPr>
                <w:rFonts w:eastAsia="Calibri" w:cs="Times New Roman"/>
                <w:sz w:val="24"/>
                <w:szCs w:val="28"/>
                <w:lang w:val="en-US"/>
              </w:rPr>
              <w:t xml:space="preserve">Development Planning, University College London, UK </w:t>
            </w:r>
          </w:p>
          <w:p w14:paraId="7983682B" w14:textId="77777777" w:rsidR="00675898" w:rsidRPr="00F97FD4" w:rsidRDefault="00675898" w:rsidP="00F97FD4">
            <w:pPr>
              <w:ind w:left="360"/>
              <w:jc w:val="both"/>
              <w:rPr>
                <w:rFonts w:eastAsia="Calibri" w:cs="Times New Roman"/>
                <w:i/>
                <w:sz w:val="24"/>
                <w:szCs w:val="28"/>
                <w:lang w:val="en-US"/>
              </w:rPr>
            </w:pPr>
          </w:p>
        </w:tc>
      </w:tr>
      <w:tr w:rsidR="00CF0FF5" w:rsidRPr="00CF0FF5" w14:paraId="59AA26FD" w14:textId="77777777" w:rsidTr="00C93052">
        <w:trPr>
          <w:trHeight w:val="423"/>
        </w:trPr>
        <w:tc>
          <w:tcPr>
            <w:tcW w:w="1625" w:type="dxa"/>
            <w:hideMark/>
          </w:tcPr>
          <w:p w14:paraId="55032756" w14:textId="77777777" w:rsidR="00CF0FF5" w:rsidRPr="00CF0FF5" w:rsidRDefault="00CF0FF5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13.30-14.30</w:t>
            </w:r>
          </w:p>
        </w:tc>
        <w:tc>
          <w:tcPr>
            <w:tcW w:w="7919" w:type="dxa"/>
            <w:hideMark/>
          </w:tcPr>
          <w:p w14:paraId="731DCF64" w14:textId="69D380CC" w:rsidR="00675898" w:rsidRPr="00CF0FF5" w:rsidRDefault="00834D9F" w:rsidP="00F97FD4">
            <w:pPr>
              <w:jc w:val="both"/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Lunch</w:t>
            </w:r>
          </w:p>
        </w:tc>
      </w:tr>
      <w:tr w:rsidR="00CF0FF5" w:rsidRPr="00F97FD4" w14:paraId="6E97502F" w14:textId="77777777" w:rsidTr="00C93052">
        <w:tc>
          <w:tcPr>
            <w:tcW w:w="1625" w:type="dxa"/>
            <w:hideMark/>
          </w:tcPr>
          <w:p w14:paraId="6FA694E5" w14:textId="780B84BE" w:rsidR="00CF0FF5" w:rsidRPr="00CF0FF5" w:rsidRDefault="00CF0FF5" w:rsidP="00F97FD4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14.30 – 1</w:t>
            </w:r>
            <w:r w:rsidR="00F97FD4">
              <w:rPr>
                <w:rFonts w:eastAsia="Calibri" w:cs="Times New Roman"/>
                <w:b/>
                <w:sz w:val="24"/>
                <w:szCs w:val="28"/>
              </w:rPr>
              <w:t>5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.</w:t>
            </w:r>
            <w:r w:rsidR="00F97FD4">
              <w:rPr>
                <w:rFonts w:eastAsia="Calibri" w:cs="Times New Roman"/>
                <w:b/>
                <w:sz w:val="24"/>
                <w:szCs w:val="28"/>
              </w:rPr>
              <w:t>3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7919" w:type="dxa"/>
          </w:tcPr>
          <w:p w14:paraId="64AAFEFD" w14:textId="77777777" w:rsidR="00CF0FF5" w:rsidRPr="007822E7" w:rsidRDefault="00834D9F">
            <w:pPr>
              <w:jc w:val="both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Panel discussion</w:t>
            </w:r>
            <w:r w:rsidR="00E650EF" w:rsidRPr="007822E7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</w:p>
          <w:p w14:paraId="0F051C09" w14:textId="77777777" w:rsidR="00F15DBA" w:rsidRPr="007822E7" w:rsidRDefault="00F15DBA">
            <w:pPr>
              <w:jc w:val="both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</w:p>
          <w:p w14:paraId="52113CDE" w14:textId="77777777" w:rsidR="00CF0FF5" w:rsidRPr="005B7E37" w:rsidRDefault="005B7E37">
            <w:p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“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The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Role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of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Government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in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Supporting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and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Regulating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Citizens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’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Participation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in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Public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Infrastructure</w:t>
            </w:r>
            <w:r w:rsidRPr="005B7E37">
              <w:rPr>
                <w:rFonts w:eastAsia="Calibri" w:cs="Times New Roman"/>
                <w:b/>
                <w:i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lang w:val="en-US"/>
              </w:rPr>
              <w:t>Development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”</w:t>
            </w:r>
          </w:p>
          <w:p w14:paraId="7A58E1F1" w14:textId="77777777" w:rsidR="00CF0FF5" w:rsidRPr="005B7E37" w:rsidRDefault="00712589" w:rsidP="00712589">
            <w:pPr>
              <w:spacing w:before="120"/>
              <w:jc w:val="both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proofErr w:type="gramStart"/>
            <w:r>
              <w:rPr>
                <w:rFonts w:eastAsia="Calibri" w:cs="Times New Roman"/>
                <w:sz w:val="24"/>
                <w:szCs w:val="28"/>
              </w:rPr>
              <w:t>Мо</w:t>
            </w:r>
            <w:proofErr w:type="spellStart"/>
            <w:proofErr w:type="gramEnd"/>
            <w:r w:rsidR="00834D9F">
              <w:rPr>
                <w:rFonts w:eastAsia="Calibri" w:cs="Times New Roman"/>
                <w:sz w:val="24"/>
                <w:szCs w:val="28"/>
                <w:lang w:val="en-US"/>
              </w:rPr>
              <w:t>derator</w:t>
            </w:r>
            <w:proofErr w:type="spellEnd"/>
            <w:r w:rsidR="00CF0FF5" w:rsidRPr="005B7E37">
              <w:rPr>
                <w:rFonts w:eastAsia="Calibri" w:cs="Times New Roman"/>
                <w:sz w:val="24"/>
                <w:szCs w:val="28"/>
                <w:lang w:val="en-US"/>
              </w:rPr>
              <w:t xml:space="preserve">: </w:t>
            </w:r>
            <w:r w:rsidR="00834D9F">
              <w:rPr>
                <w:rFonts w:eastAsia="Calibri" w:cs="Times New Roman"/>
                <w:b/>
                <w:sz w:val="24"/>
                <w:szCs w:val="28"/>
                <w:lang w:val="en-US"/>
              </w:rPr>
              <w:t>Vladimir</w:t>
            </w:r>
            <w:r w:rsidR="00834D9F" w:rsidRPr="005B7E37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="00834D9F">
              <w:rPr>
                <w:rFonts w:eastAsia="Calibri" w:cs="Times New Roman"/>
                <w:b/>
                <w:sz w:val="24"/>
                <w:szCs w:val="28"/>
                <w:lang w:val="en-US"/>
              </w:rPr>
              <w:t>Vagin</w:t>
            </w:r>
            <w:proofErr w:type="spellEnd"/>
            <w:r w:rsidR="0008479A" w:rsidRPr="005B7E37">
              <w:rPr>
                <w:rFonts w:eastAsia="Calibri" w:cs="Times New Roman"/>
                <w:sz w:val="24"/>
                <w:szCs w:val="28"/>
                <w:lang w:val="en-US"/>
              </w:rPr>
              <w:t>,</w:t>
            </w:r>
            <w:r w:rsidR="0008479A" w:rsidRPr="005B7E37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 w:rsidR="00834D9F">
              <w:rPr>
                <w:rFonts w:eastAsia="Calibri" w:cs="Times New Roman"/>
                <w:sz w:val="24"/>
                <w:szCs w:val="28"/>
                <w:lang w:val="en-US"/>
              </w:rPr>
              <w:t>Head</w:t>
            </w:r>
            <w:r w:rsidR="00834D9F" w:rsidRPr="005B7E37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30280B">
              <w:rPr>
                <w:rFonts w:eastAsia="Calibri" w:cs="Times New Roman"/>
                <w:sz w:val="24"/>
                <w:szCs w:val="28"/>
                <w:lang w:val="en-US"/>
              </w:rPr>
              <w:t>Initiative</w:t>
            </w:r>
            <w:r w:rsidR="0030280B" w:rsidRPr="005B7E3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="00834D9F">
              <w:rPr>
                <w:rFonts w:eastAsia="Calibri" w:cs="Times New Roman"/>
                <w:sz w:val="24"/>
                <w:szCs w:val="28"/>
                <w:lang w:val="en-US"/>
              </w:rPr>
              <w:t>Budgeting</w:t>
            </w:r>
            <w:r w:rsidR="00834D9F" w:rsidRPr="005B7E3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="00834D9F">
              <w:rPr>
                <w:rFonts w:eastAsia="Calibri" w:cs="Times New Roman"/>
                <w:sz w:val="24"/>
                <w:szCs w:val="28"/>
                <w:lang w:val="en-US"/>
              </w:rPr>
              <w:t>Center</w:t>
            </w:r>
            <w:r w:rsidR="00834D9F" w:rsidRPr="005B7E37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30280B">
              <w:rPr>
                <w:rFonts w:eastAsia="Calibri" w:cs="Times New Roman"/>
                <w:sz w:val="24"/>
                <w:szCs w:val="28"/>
                <w:lang w:val="en-US"/>
              </w:rPr>
              <w:t>Financial Research Institute (</w:t>
            </w:r>
            <w:r w:rsidR="00834D9F">
              <w:rPr>
                <w:rFonts w:eastAsia="Calibri" w:cs="Times New Roman"/>
                <w:sz w:val="24"/>
                <w:szCs w:val="28"/>
                <w:lang w:val="en-US"/>
              </w:rPr>
              <w:t>NIFI</w:t>
            </w:r>
            <w:r w:rsidR="0030280B">
              <w:rPr>
                <w:rFonts w:eastAsia="Calibri" w:cs="Times New Roman"/>
                <w:sz w:val="24"/>
                <w:szCs w:val="28"/>
                <w:lang w:val="en-US"/>
              </w:rPr>
              <w:t>) under the Russia Ministry of Finance</w:t>
            </w:r>
            <w:r w:rsidR="00834D9F" w:rsidRPr="005B7E3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</w:p>
          <w:p w14:paraId="3EE0DDD3" w14:textId="77777777" w:rsidR="00CF0FF5" w:rsidRPr="005B7E37" w:rsidRDefault="00CF0FF5">
            <w:pPr>
              <w:jc w:val="both"/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</w:pPr>
          </w:p>
          <w:p w14:paraId="53AACA7B" w14:textId="77777777" w:rsidR="00CF0FF5" w:rsidRPr="00EE7D19" w:rsidRDefault="00834D9F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EE7D19">
              <w:rPr>
                <w:rFonts w:eastAsia="Calibri" w:cs="Times New Roman"/>
                <w:sz w:val="24"/>
                <w:szCs w:val="28"/>
                <w:lang w:val="en-US"/>
              </w:rPr>
              <w:t>Discussants</w:t>
            </w:r>
            <w:r w:rsidR="00CF0FF5" w:rsidRPr="00EE7D19">
              <w:rPr>
                <w:rFonts w:eastAsia="Calibri" w:cs="Times New Roman"/>
                <w:sz w:val="24"/>
                <w:szCs w:val="28"/>
              </w:rPr>
              <w:t>:</w:t>
            </w:r>
          </w:p>
          <w:p w14:paraId="4E4D0B64" w14:textId="77777777" w:rsidR="00CF0FF5" w:rsidRDefault="00CF0FF5" w:rsidP="00777BA0">
            <w:pPr>
              <w:pStyle w:val="a8"/>
              <w:numPr>
                <w:ilvl w:val="0"/>
                <w:numId w:val="13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proofErr w:type="gramStart"/>
            <w:r w:rsidRPr="00EE7D19">
              <w:rPr>
                <w:rFonts w:eastAsia="Calibri" w:cs="Times New Roman"/>
                <w:b/>
                <w:sz w:val="24"/>
                <w:szCs w:val="28"/>
              </w:rPr>
              <w:t>Е</w:t>
            </w:r>
            <w:proofErr w:type="spellStart"/>
            <w:proofErr w:type="gramEnd"/>
            <w:r w:rsidR="00834D9F" w:rsidRPr="00EE7D19">
              <w:rPr>
                <w:rFonts w:eastAsia="Calibri" w:cs="Times New Roman"/>
                <w:b/>
                <w:sz w:val="24"/>
                <w:szCs w:val="28"/>
                <w:lang w:val="en-US"/>
              </w:rPr>
              <w:t>katerina</w:t>
            </w:r>
            <w:proofErr w:type="spellEnd"/>
            <w:r w:rsidR="00834D9F" w:rsidRPr="00EE7D19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="0030280B" w:rsidRPr="00EE7D19">
              <w:rPr>
                <w:rFonts w:eastAsia="Calibri" w:cs="Times New Roman"/>
                <w:b/>
                <w:sz w:val="24"/>
                <w:szCs w:val="28"/>
                <w:lang w:val="en-US"/>
              </w:rPr>
              <w:t>B</w:t>
            </w:r>
            <w:r w:rsidR="0030280B">
              <w:rPr>
                <w:rFonts w:eastAsia="Calibri" w:cs="Times New Roman"/>
                <w:b/>
                <w:sz w:val="24"/>
                <w:szCs w:val="28"/>
                <w:lang w:val="en-US"/>
              </w:rPr>
              <w:t>u</w:t>
            </w:r>
            <w:r w:rsidR="0030280B" w:rsidRPr="00EE7D19">
              <w:rPr>
                <w:rFonts w:eastAsia="Calibri" w:cs="Times New Roman"/>
                <w:b/>
                <w:sz w:val="24"/>
                <w:szCs w:val="28"/>
                <w:lang w:val="en-US"/>
              </w:rPr>
              <w:t>tzkaya</w:t>
            </w:r>
            <w:proofErr w:type="spellEnd"/>
            <w:r w:rsidR="00834D9F" w:rsidRPr="00EE7D19">
              <w:rPr>
                <w:rFonts w:eastAsia="Calibri" w:cs="Times New Roman"/>
                <w:sz w:val="24"/>
                <w:szCs w:val="28"/>
                <w:lang w:val="en-US"/>
              </w:rPr>
              <w:t xml:space="preserve">, Minister of Finance, Ulyanovsk region </w:t>
            </w:r>
          </w:p>
          <w:p w14:paraId="68364B06" w14:textId="05E916C6" w:rsidR="007803A2" w:rsidRPr="00EE7D19" w:rsidRDefault="007803A2" w:rsidP="00777BA0">
            <w:pPr>
              <w:pStyle w:val="a8"/>
              <w:numPr>
                <w:ilvl w:val="0"/>
                <w:numId w:val="13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Ivan</w:t>
            </w:r>
            <w:r w:rsidRPr="007822E7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Shulga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>,</w:t>
            </w:r>
            <w:r w:rsidRPr="007822E7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>TTL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>PB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>Project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>in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>Russia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>World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>Bank</w:t>
            </w:r>
          </w:p>
          <w:p w14:paraId="7CBAECD7" w14:textId="77777777" w:rsidR="00CF0FF5" w:rsidRDefault="00CF0FF5" w:rsidP="00777BA0">
            <w:pPr>
              <w:pStyle w:val="a8"/>
              <w:numPr>
                <w:ilvl w:val="0"/>
                <w:numId w:val="13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 w:rsidRPr="00EE7D19">
              <w:rPr>
                <w:rFonts w:eastAsia="Calibri" w:cs="Times New Roman"/>
                <w:b/>
                <w:sz w:val="24"/>
                <w:szCs w:val="28"/>
                <w:lang w:val="en-US"/>
              </w:rPr>
              <w:t>Nelson Dias</w:t>
            </w:r>
            <w:r w:rsidR="00834D9F" w:rsidRPr="00EE7D19">
              <w:rPr>
                <w:rFonts w:eastAsia="Calibri" w:cs="Times New Roman"/>
                <w:sz w:val="24"/>
                <w:szCs w:val="28"/>
                <w:lang w:val="en-US"/>
              </w:rPr>
              <w:t xml:space="preserve">, Coordinator, </w:t>
            </w:r>
            <w:r w:rsidR="00EE7D19" w:rsidRPr="00EE7D19">
              <w:rPr>
                <w:rFonts w:eastAsia="Calibri" w:cs="Times New Roman"/>
                <w:sz w:val="24"/>
                <w:szCs w:val="28"/>
                <w:lang w:val="en-US"/>
              </w:rPr>
              <w:t xml:space="preserve">Association of Municipalities Implementing Participatory Practices, Portugal </w:t>
            </w:r>
          </w:p>
          <w:p w14:paraId="43D27E2F" w14:textId="6F8EF8EB" w:rsidR="00777BA0" w:rsidRPr="00F97FD4" w:rsidRDefault="00777BA0" w:rsidP="00F97FD4">
            <w:pPr>
              <w:pStyle w:val="a8"/>
              <w:numPr>
                <w:ilvl w:val="0"/>
                <w:numId w:val="13"/>
              </w:numPr>
              <w:tabs>
                <w:tab w:val="left" w:pos="4083"/>
              </w:tabs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  <w:lang w:val="en-US"/>
              </w:rPr>
              <w:t>Giovanni</w:t>
            </w:r>
            <w:r w:rsidRPr="008B706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  <w:lang w:val="en-US"/>
              </w:rPr>
              <w:t>Allegretti</w:t>
            </w:r>
            <w:proofErr w:type="spellEnd"/>
            <w:r w:rsidRPr="008B706D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Co</w:t>
            </w:r>
            <w:r w:rsidRPr="008B706D">
              <w:rPr>
                <w:rFonts w:eastAsia="Calibri" w:cs="Times New Roman"/>
                <w:sz w:val="24"/>
                <w:szCs w:val="28"/>
                <w:lang w:val="en-US"/>
              </w:rPr>
              <w:t>-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 xml:space="preserve">Chair, Independent Authority for the Promotion of Participation (APP), Tuscany, Italy </w:t>
            </w:r>
          </w:p>
          <w:p w14:paraId="34E6603C" w14:textId="77777777" w:rsidR="00473828" w:rsidRPr="00473828" w:rsidRDefault="00473828" w:rsidP="00777BA0">
            <w:pPr>
              <w:pStyle w:val="a8"/>
              <w:numPr>
                <w:ilvl w:val="0"/>
                <w:numId w:val="13"/>
              </w:numPr>
              <w:rPr>
                <w:rFonts w:eastAsia="Calibri" w:cs="Times New Roman"/>
                <w:sz w:val="24"/>
                <w:szCs w:val="28"/>
                <w:lang w:val="en-US"/>
              </w:rPr>
            </w:pPr>
            <w:r w:rsidRPr="00473828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Victor </w:t>
            </w:r>
            <w:proofErr w:type="spellStart"/>
            <w:r w:rsidRPr="00473828">
              <w:rPr>
                <w:rFonts w:eastAsia="Calibri" w:cs="Times New Roman"/>
                <w:b/>
                <w:sz w:val="24"/>
                <w:szCs w:val="28"/>
                <w:lang w:val="en-US"/>
              </w:rPr>
              <w:t>Lutenco</w:t>
            </w:r>
            <w:proofErr w:type="spellEnd"/>
            <w:r w:rsidRPr="00473828">
              <w:rPr>
                <w:rFonts w:eastAsia="Calibri" w:cs="Times New Roman"/>
                <w:sz w:val="24"/>
                <w:szCs w:val="28"/>
                <w:lang w:val="en-US"/>
              </w:rPr>
              <w:t xml:space="preserve">, Advisor to the Mayor, Chisinau, Moldova.  </w:t>
            </w:r>
          </w:p>
          <w:p w14:paraId="0506BD42" w14:textId="77777777" w:rsidR="00CF0FF5" w:rsidRPr="00473828" w:rsidRDefault="00CF0FF5">
            <w:pPr>
              <w:ind w:left="360"/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</w:p>
        </w:tc>
      </w:tr>
      <w:tr w:rsidR="00CF0FF5" w:rsidRPr="00CF0FF5" w14:paraId="0D60FF21" w14:textId="77777777" w:rsidTr="00F97FD4">
        <w:trPr>
          <w:trHeight w:val="290"/>
        </w:trPr>
        <w:tc>
          <w:tcPr>
            <w:tcW w:w="1625" w:type="dxa"/>
            <w:hideMark/>
          </w:tcPr>
          <w:p w14:paraId="3DEC18A8" w14:textId="6C473061" w:rsidR="00CF0FF5" w:rsidRPr="00CF0FF5" w:rsidRDefault="00F97FD4" w:rsidP="00F97FD4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15.3</w:t>
            </w:r>
            <w:r w:rsidR="00CF0FF5" w:rsidRPr="00CF0FF5">
              <w:rPr>
                <w:rFonts w:eastAsia="Calibri" w:cs="Times New Roman"/>
                <w:b/>
                <w:sz w:val="24"/>
                <w:szCs w:val="28"/>
              </w:rPr>
              <w:t>0-16.</w:t>
            </w:r>
            <w:r>
              <w:rPr>
                <w:rFonts w:eastAsia="Calibri" w:cs="Times New Roman"/>
                <w:b/>
                <w:sz w:val="24"/>
                <w:szCs w:val="28"/>
              </w:rPr>
              <w:t>0</w:t>
            </w:r>
            <w:r w:rsidR="00CF0FF5" w:rsidRPr="00CF0FF5">
              <w:rPr>
                <w:rFonts w:eastAsia="Calibri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7919" w:type="dxa"/>
            <w:hideMark/>
          </w:tcPr>
          <w:p w14:paraId="685E86A9" w14:textId="392B7440" w:rsidR="00834D9F" w:rsidRPr="00CF0FF5" w:rsidRDefault="00F97FD4" w:rsidP="00F97FD4">
            <w:pPr>
              <w:jc w:val="both"/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Break</w:t>
            </w:r>
          </w:p>
        </w:tc>
      </w:tr>
      <w:tr w:rsidR="00CF0FF5" w:rsidRPr="00F97FD4" w14:paraId="37396A7B" w14:textId="77777777" w:rsidTr="00C93052">
        <w:tc>
          <w:tcPr>
            <w:tcW w:w="1625" w:type="dxa"/>
            <w:hideMark/>
          </w:tcPr>
          <w:p w14:paraId="5D284085" w14:textId="054A25FD" w:rsidR="00CF0FF5" w:rsidRPr="00CF0FF5" w:rsidRDefault="00F97FD4" w:rsidP="00F97FD4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16.0</w:t>
            </w:r>
            <w:r w:rsidR="00CF0FF5" w:rsidRPr="00CF0FF5">
              <w:rPr>
                <w:rFonts w:eastAsia="Calibri" w:cs="Times New Roman"/>
                <w:b/>
                <w:sz w:val="24"/>
                <w:szCs w:val="28"/>
              </w:rPr>
              <w:t>0 – 17.</w:t>
            </w:r>
            <w:r>
              <w:rPr>
                <w:rFonts w:eastAsia="Calibri" w:cs="Times New Roman"/>
                <w:b/>
                <w:sz w:val="24"/>
                <w:szCs w:val="28"/>
              </w:rPr>
              <w:t>00</w:t>
            </w:r>
          </w:p>
        </w:tc>
        <w:tc>
          <w:tcPr>
            <w:tcW w:w="7919" w:type="dxa"/>
          </w:tcPr>
          <w:p w14:paraId="6C401C9C" w14:textId="77777777" w:rsidR="00CF0FF5" w:rsidRDefault="00834D9F">
            <w:pPr>
              <w:jc w:val="both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Panel discussion</w:t>
            </w:r>
          </w:p>
          <w:p w14:paraId="729674E5" w14:textId="77777777" w:rsidR="00F15DBA" w:rsidRPr="008E5111" w:rsidRDefault="00F15DBA">
            <w:pPr>
              <w:jc w:val="both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</w:p>
          <w:p w14:paraId="110F6882" w14:textId="77777777" w:rsidR="00CF0FF5" w:rsidRPr="00F15DBA" w:rsidRDefault="00F15DBA">
            <w:pPr>
              <w:jc w:val="both"/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</w:pP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“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Models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and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Tools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for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Interaction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with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Citizens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in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Participatory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Budgeting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Practices”</w:t>
            </w:r>
            <w:r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 w:rsidR="00CF0FF5" w:rsidRPr="00F15DB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 </w:t>
            </w:r>
          </w:p>
          <w:p w14:paraId="17290BAF" w14:textId="60235B2D" w:rsidR="00CF0FF5" w:rsidRPr="007822E7" w:rsidRDefault="00834D9F" w:rsidP="005F1DFD">
            <w:pPr>
              <w:spacing w:before="120"/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8"/>
                <w:lang w:val="en-US"/>
              </w:rPr>
              <w:t>Moderator</w:t>
            </w:r>
            <w:r w:rsidR="00CF0FF5" w:rsidRPr="007822E7">
              <w:rPr>
                <w:rFonts w:eastAsia="Calibri" w:cs="Times New Roman"/>
                <w:sz w:val="24"/>
                <w:szCs w:val="28"/>
                <w:lang w:val="en-US"/>
              </w:rPr>
              <w:t>:</w:t>
            </w:r>
            <w:r w:rsidR="00777BA0">
              <w:rPr>
                <w:rFonts w:eastAsia="Calibri" w:cs="Times New Roman"/>
                <w:b/>
                <w:sz w:val="24"/>
                <w:szCs w:val="28"/>
                <w:lang w:val="en-US"/>
              </w:rPr>
              <w:t>Ilya</w:t>
            </w:r>
            <w:proofErr w:type="spellEnd"/>
            <w:r w:rsidR="00777BA0" w:rsidRPr="007822E7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="00777BA0">
              <w:rPr>
                <w:rFonts w:eastAsia="Calibri" w:cs="Times New Roman"/>
                <w:b/>
                <w:sz w:val="24"/>
                <w:szCs w:val="28"/>
                <w:lang w:val="en-US"/>
              </w:rPr>
              <w:t>Sokolov</w:t>
            </w:r>
            <w:proofErr w:type="spellEnd"/>
            <w:r w:rsidR="00777BA0"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77BA0">
              <w:rPr>
                <w:rFonts w:eastAsia="Calibri" w:cs="Times New Roman"/>
                <w:sz w:val="24"/>
                <w:szCs w:val="28"/>
                <w:lang w:val="en-US"/>
              </w:rPr>
              <w:t>Head</w:t>
            </w:r>
            <w:r w:rsidR="00777BA0"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77BA0">
              <w:rPr>
                <w:rFonts w:eastAsia="Calibri" w:cs="Times New Roman"/>
                <w:sz w:val="24"/>
                <w:szCs w:val="28"/>
                <w:lang w:val="en-US"/>
              </w:rPr>
              <w:t>Lab</w:t>
            </w:r>
            <w:r w:rsidR="00777BA0"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="00777BA0">
              <w:rPr>
                <w:rFonts w:eastAsia="Calibri" w:cs="Times New Roman"/>
                <w:sz w:val="24"/>
                <w:szCs w:val="28"/>
                <w:lang w:val="en-US"/>
              </w:rPr>
              <w:t>for</w:t>
            </w:r>
            <w:r w:rsidR="00777BA0"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="00777BA0">
              <w:rPr>
                <w:rFonts w:eastAsia="Calibri" w:cs="Times New Roman"/>
                <w:sz w:val="24"/>
                <w:szCs w:val="28"/>
                <w:lang w:val="en-US"/>
              </w:rPr>
              <w:t>Fiscal</w:t>
            </w:r>
            <w:r w:rsidR="00777BA0"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="00777BA0">
              <w:rPr>
                <w:rFonts w:eastAsia="Calibri" w:cs="Times New Roman"/>
                <w:sz w:val="24"/>
                <w:szCs w:val="28"/>
                <w:lang w:val="en-US"/>
              </w:rPr>
              <w:t>Policy</w:t>
            </w:r>
            <w:r w:rsidR="00777BA0"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="00777BA0">
              <w:rPr>
                <w:rFonts w:eastAsia="Calibri" w:cs="Times New Roman"/>
                <w:sz w:val="24"/>
                <w:szCs w:val="28"/>
                <w:lang w:val="en-US"/>
              </w:rPr>
              <w:t>Studies</w:t>
            </w:r>
            <w:r w:rsidR="00777BA0"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77BA0">
              <w:rPr>
                <w:rFonts w:eastAsia="Calibri" w:cs="Times New Roman"/>
                <w:sz w:val="24"/>
                <w:szCs w:val="28"/>
                <w:lang w:val="en-US"/>
              </w:rPr>
              <w:t>RANEPA</w:t>
            </w:r>
            <w:r w:rsidR="00777BA0" w:rsidDel="00777BA0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="00CF0FF5"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</w:p>
          <w:p w14:paraId="1CB204DB" w14:textId="77777777" w:rsidR="00CF0FF5" w:rsidRPr="007822E7" w:rsidRDefault="00CF0FF5">
            <w:p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</w:p>
          <w:p w14:paraId="7470F596" w14:textId="77777777" w:rsidR="00CF0FF5" w:rsidRPr="00F97FD4" w:rsidRDefault="00834D9F">
            <w:p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Discussants</w:t>
            </w:r>
            <w:r w:rsidR="00CF0FF5" w:rsidRPr="00CF0FF5">
              <w:rPr>
                <w:rFonts w:eastAsia="Calibri" w:cs="Times New Roman"/>
                <w:sz w:val="24"/>
                <w:szCs w:val="28"/>
              </w:rPr>
              <w:t>:</w:t>
            </w:r>
          </w:p>
          <w:p w14:paraId="49AC1D5F" w14:textId="6AEFB12E" w:rsidR="00777BA0" w:rsidRPr="00F97FD4" w:rsidRDefault="00777BA0" w:rsidP="00777BA0">
            <w:pPr>
              <w:pStyle w:val="a8"/>
              <w:numPr>
                <w:ilvl w:val="0"/>
                <w:numId w:val="14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Sergei</w:t>
            </w:r>
            <w:r w:rsidRPr="007822E7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Romanov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Director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Department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of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Budget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Methodology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and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Public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Sector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Financial</w:t>
            </w:r>
            <w:r w:rsidRPr="007822E7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Reporting, Russia Ministry of Finance</w:t>
            </w:r>
          </w:p>
          <w:p w14:paraId="717B8B12" w14:textId="77777777" w:rsidR="00CF0FF5" w:rsidRPr="00F97FD4" w:rsidRDefault="00834D9F" w:rsidP="00777BA0">
            <w:pPr>
              <w:pStyle w:val="a8"/>
              <w:numPr>
                <w:ilvl w:val="0"/>
                <w:numId w:val="14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Alexei</w:t>
            </w:r>
            <w:r w:rsidRPr="00834D9F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Korabelnikov</w:t>
            </w:r>
            <w:proofErr w:type="spellEnd"/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Chairman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Finance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Committee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of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Saint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>-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lastRenderedPageBreak/>
              <w:t>Petersburg</w:t>
            </w:r>
            <w:r w:rsidRPr="00834D9F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="00CF0FF5" w:rsidRPr="00834D9F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</w:p>
          <w:p w14:paraId="39E7E8D7" w14:textId="47684FFB" w:rsidR="0003010F" w:rsidRDefault="0003010F" w:rsidP="0003010F">
            <w:pPr>
              <w:pStyle w:val="a8"/>
              <w:numPr>
                <w:ilvl w:val="0"/>
                <w:numId w:val="14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Galina Kurlyandskaya, </w:t>
            </w:r>
            <w:r w:rsidRPr="00F97FD4">
              <w:rPr>
                <w:rFonts w:eastAsia="Calibri" w:cs="Times New Roman"/>
                <w:sz w:val="24"/>
                <w:szCs w:val="28"/>
                <w:lang w:val="en-US"/>
              </w:rPr>
              <w:t>Director of the Center for Fiscal Policy</w:t>
            </w:r>
          </w:p>
          <w:p w14:paraId="07D1211C" w14:textId="2C4F170E" w:rsidR="0003010F" w:rsidRPr="00834D9F" w:rsidRDefault="0003010F" w:rsidP="0003010F">
            <w:pPr>
              <w:pStyle w:val="a8"/>
              <w:numPr>
                <w:ilvl w:val="0"/>
                <w:numId w:val="14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Lena </w:t>
            </w:r>
            <w:proofErr w:type="spellStart"/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Langlet</w:t>
            </w:r>
            <w:proofErr w:type="spellEnd"/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, </w:t>
            </w:r>
            <w:r w:rsidRPr="00F97FD4">
              <w:rPr>
                <w:rFonts w:eastAsia="Calibri" w:cs="Times New Roman"/>
                <w:sz w:val="24"/>
                <w:szCs w:val="28"/>
                <w:lang w:val="en-US"/>
              </w:rPr>
              <w:t>Senior Advisor, Citizens' Dialogue Project, Swedish Association of Local Authorities and Regions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 xml:space="preserve"> (SALAR)</w:t>
            </w:r>
          </w:p>
          <w:p w14:paraId="4BB09599" w14:textId="7659B075" w:rsidR="00777BA0" w:rsidRPr="00F97FD4" w:rsidRDefault="00777BA0" w:rsidP="00F97FD4">
            <w:pPr>
              <w:pStyle w:val="a8"/>
              <w:numPr>
                <w:ilvl w:val="0"/>
                <w:numId w:val="14"/>
              </w:numPr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Josh Lerner</w:t>
            </w:r>
            <w:r w:rsidRPr="008B706D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Pr="008E2097">
              <w:rPr>
                <w:rFonts w:eastAsia="Calibri" w:cs="Times New Roman"/>
                <w:sz w:val="24"/>
                <w:szCs w:val="28"/>
                <w:lang w:val="en-US"/>
              </w:rPr>
              <w:t>Executive Director of The Participatory Budgeting Projec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t, the USA</w:t>
            </w:r>
          </w:p>
          <w:p w14:paraId="2B069972" w14:textId="77777777" w:rsidR="00834D9F" w:rsidRPr="007822E7" w:rsidRDefault="00834D9F" w:rsidP="00834D9F">
            <w:pPr>
              <w:pStyle w:val="a8"/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</w:p>
        </w:tc>
      </w:tr>
    </w:tbl>
    <w:p w14:paraId="32FE07D5" w14:textId="77777777" w:rsidR="00CF0FF5" w:rsidRPr="00F97FD4" w:rsidRDefault="00CF0FF5" w:rsidP="00CF0FF5">
      <w:pPr>
        <w:spacing w:after="0" w:line="280" w:lineRule="auto"/>
        <w:jc w:val="both"/>
        <w:rPr>
          <w:rFonts w:ascii="Calibri" w:eastAsia="Calibri" w:hAnsi="Calibri" w:cs="Calibri"/>
          <w:sz w:val="28"/>
          <w:szCs w:val="28"/>
          <w:lang w:val="en-US"/>
        </w:rPr>
      </w:pPr>
    </w:p>
    <w:sectPr w:rsidR="00CF0FF5" w:rsidRPr="00F97FD4" w:rsidSect="00513460">
      <w:headerReference w:type="even" r:id="rId9"/>
      <w:headerReference w:type="default" r:id="rId10"/>
      <w:headerReference w:type="first" r:id="rId11"/>
      <w:pgSz w:w="11906" w:h="16838"/>
      <w:pgMar w:top="1134" w:right="991" w:bottom="1134" w:left="1276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C1F0C4" w15:done="0"/>
  <w15:commentEx w15:paraId="03BCDE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C1F0C4" w16cid:durableId="1EC8DCE6"/>
  <w16cid:commentId w16cid:paraId="03BCDEBF" w16cid:durableId="1EC8DD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2E54B" w14:textId="77777777" w:rsidR="008A06C3" w:rsidRDefault="008A06C3" w:rsidP="006C6887">
      <w:pPr>
        <w:spacing w:after="0" w:line="240" w:lineRule="auto"/>
      </w:pPr>
      <w:r>
        <w:separator/>
      </w:r>
    </w:p>
  </w:endnote>
  <w:endnote w:type="continuationSeparator" w:id="0">
    <w:p w14:paraId="2D8B711E" w14:textId="77777777" w:rsidR="008A06C3" w:rsidRDefault="008A06C3" w:rsidP="006C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B6D54" w14:textId="77777777" w:rsidR="008A06C3" w:rsidRDefault="008A06C3" w:rsidP="006C6887">
      <w:pPr>
        <w:spacing w:after="0" w:line="240" w:lineRule="auto"/>
      </w:pPr>
      <w:r>
        <w:separator/>
      </w:r>
    </w:p>
  </w:footnote>
  <w:footnote w:type="continuationSeparator" w:id="0">
    <w:p w14:paraId="50DE4F0D" w14:textId="77777777" w:rsidR="008A06C3" w:rsidRDefault="008A06C3" w:rsidP="006C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8FE7" w14:textId="77777777" w:rsidR="00D41C59" w:rsidRPr="0069472C" w:rsidRDefault="00D41C59" w:rsidP="00373204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</w:t>
    </w:r>
  </w:p>
  <w:p w14:paraId="598856AD" w14:textId="77777777" w:rsidR="00D41C59" w:rsidRDefault="00D41C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387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14:paraId="57C8BE7F" w14:textId="77777777" w:rsidR="00D41C59" w:rsidRPr="00663EDF" w:rsidRDefault="00D41C59" w:rsidP="00373204">
        <w:pPr>
          <w:pStyle w:val="a4"/>
          <w:jc w:val="center"/>
          <w:rPr>
            <w:rFonts w:ascii="Times New Roman" w:hAnsi="Times New Roman" w:cs="Times New Roman"/>
            <w:szCs w:val="28"/>
          </w:rPr>
        </w:pPr>
        <w:r w:rsidRPr="00663EDF">
          <w:rPr>
            <w:rFonts w:ascii="Times New Roman" w:hAnsi="Times New Roman" w:cs="Times New Roman"/>
            <w:szCs w:val="28"/>
          </w:rPr>
          <w:fldChar w:fldCharType="begin"/>
        </w:r>
        <w:r w:rsidRPr="00663EDF">
          <w:rPr>
            <w:rFonts w:ascii="Times New Roman" w:hAnsi="Times New Roman" w:cs="Times New Roman"/>
            <w:szCs w:val="28"/>
          </w:rPr>
          <w:instrText>PAGE   \* MERGEFORMAT</w:instrText>
        </w:r>
        <w:r w:rsidRPr="00663EDF">
          <w:rPr>
            <w:rFonts w:ascii="Times New Roman" w:hAnsi="Times New Roman" w:cs="Times New Roman"/>
            <w:szCs w:val="28"/>
          </w:rPr>
          <w:fldChar w:fldCharType="separate"/>
        </w:r>
        <w:r w:rsidR="003C09E0">
          <w:rPr>
            <w:rFonts w:ascii="Times New Roman" w:hAnsi="Times New Roman" w:cs="Times New Roman"/>
            <w:noProof/>
            <w:szCs w:val="28"/>
          </w:rPr>
          <w:t>3</w:t>
        </w:r>
        <w:r w:rsidRPr="00663EDF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63553" w14:textId="483E62E9" w:rsidR="006B2640" w:rsidRDefault="006B2640" w:rsidP="006B2640">
    <w:pPr>
      <w:pStyle w:val="a4"/>
    </w:pPr>
    <w:r>
      <w:rPr>
        <w:noProof/>
        <w:lang w:eastAsia="ru-RU"/>
      </w:rPr>
      <w:drawing>
        <wp:inline distT="0" distB="0" distL="0" distR="0" wp14:anchorId="56387B1B" wp14:editId="4FD79F5D">
          <wp:extent cx="1374140" cy="1043143"/>
          <wp:effectExtent l="0" t="0" r="0" b="0"/>
          <wp:docPr id="8" name="Изображение 8" descr="Macintosh HD:Users:vpronkina:Desktop:Снимок экрана 2018-07-16 в 10.41.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vpronkina:Desktop:Снимок экрана 2018-07-16 в 10.41.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434" cy="1043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11F3">
      <w:t xml:space="preserve">                     </w:t>
    </w:r>
    <w:r w:rsidR="009D0619">
      <w:t xml:space="preserve">    </w:t>
    </w:r>
    <w:r w:rsidR="00ED4345">
      <w:t xml:space="preserve">  </w:t>
    </w:r>
    <w:r>
      <w:t xml:space="preserve"> </w:t>
    </w:r>
    <w:r>
      <w:rPr>
        <w:noProof/>
        <w:lang w:eastAsia="ru-RU"/>
      </w:rPr>
      <w:drawing>
        <wp:inline distT="0" distB="0" distL="0" distR="0" wp14:anchorId="1E09837C" wp14:editId="6E05F792">
          <wp:extent cx="1671611" cy="4273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42" cy="444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ru-RU"/>
      </w:rPr>
      <w:drawing>
        <wp:inline distT="0" distB="0" distL="0" distR="0" wp14:anchorId="75F79FD6" wp14:editId="37BBC210">
          <wp:extent cx="872490" cy="4419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3403" cy="452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ru-RU"/>
      </w:rPr>
      <w:drawing>
        <wp:inline distT="0" distB="0" distL="0" distR="0" wp14:anchorId="3910BA40" wp14:editId="51C60C4E">
          <wp:extent cx="1001231" cy="401320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12025" cy="40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2DFC1" w14:textId="77777777" w:rsidR="00D41C59" w:rsidRDefault="00D41C59" w:rsidP="00077B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A26"/>
    <w:multiLevelType w:val="hybridMultilevel"/>
    <w:tmpl w:val="7A825428"/>
    <w:lvl w:ilvl="0" w:tplc="D50A8FA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260FC0"/>
    <w:multiLevelType w:val="hybridMultilevel"/>
    <w:tmpl w:val="BAAABB74"/>
    <w:lvl w:ilvl="0" w:tplc="0672B1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B42E89"/>
    <w:multiLevelType w:val="hybridMultilevel"/>
    <w:tmpl w:val="D9040DD4"/>
    <w:lvl w:ilvl="0" w:tplc="EB7ED6BE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28C9"/>
    <w:multiLevelType w:val="hybridMultilevel"/>
    <w:tmpl w:val="04F0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5580"/>
    <w:multiLevelType w:val="hybridMultilevel"/>
    <w:tmpl w:val="C50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07005"/>
    <w:multiLevelType w:val="hybridMultilevel"/>
    <w:tmpl w:val="6C5A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35E40"/>
    <w:multiLevelType w:val="hybridMultilevel"/>
    <w:tmpl w:val="ED6A994E"/>
    <w:lvl w:ilvl="0" w:tplc="8DEC33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F1E52"/>
    <w:multiLevelType w:val="hybridMultilevel"/>
    <w:tmpl w:val="D742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0748B"/>
    <w:multiLevelType w:val="hybridMultilevel"/>
    <w:tmpl w:val="04F0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E27DA"/>
    <w:multiLevelType w:val="hybridMultilevel"/>
    <w:tmpl w:val="70DC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14AA"/>
    <w:multiLevelType w:val="hybridMultilevel"/>
    <w:tmpl w:val="2DF45E8E"/>
    <w:lvl w:ilvl="0" w:tplc="C16857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E7A28"/>
    <w:multiLevelType w:val="multilevel"/>
    <w:tmpl w:val="2B02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90530"/>
    <w:multiLevelType w:val="hybridMultilevel"/>
    <w:tmpl w:val="732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828EB"/>
    <w:multiLevelType w:val="hybridMultilevel"/>
    <w:tmpl w:val="06D2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E1868"/>
    <w:multiLevelType w:val="hybridMultilevel"/>
    <w:tmpl w:val="FA8C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E17B2"/>
    <w:multiLevelType w:val="hybridMultilevel"/>
    <w:tmpl w:val="9B76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D2816"/>
    <w:multiLevelType w:val="hybridMultilevel"/>
    <w:tmpl w:val="D9040DD4"/>
    <w:lvl w:ilvl="0" w:tplc="EB7ED6BE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14"/>
  </w:num>
  <w:num w:numId="6">
    <w:abstractNumId w:val="15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rota Agata Nowak">
    <w15:presenceInfo w15:providerId="AD" w15:userId="S-1-5-21-88094858-919529-1617787245-21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0D"/>
    <w:rsid w:val="0003010F"/>
    <w:rsid w:val="000316AF"/>
    <w:rsid w:val="00043D86"/>
    <w:rsid w:val="00050B0E"/>
    <w:rsid w:val="00070123"/>
    <w:rsid w:val="00077B16"/>
    <w:rsid w:val="000839AB"/>
    <w:rsid w:val="0008479A"/>
    <w:rsid w:val="00094CAA"/>
    <w:rsid w:val="000A144A"/>
    <w:rsid w:val="000A610D"/>
    <w:rsid w:val="000B0132"/>
    <w:rsid w:val="000B275F"/>
    <w:rsid w:val="000B38D1"/>
    <w:rsid w:val="000C678F"/>
    <w:rsid w:val="000C6947"/>
    <w:rsid w:val="000C7E8C"/>
    <w:rsid w:val="000D1EFD"/>
    <w:rsid w:val="000F255E"/>
    <w:rsid w:val="000F2CDB"/>
    <w:rsid w:val="00103353"/>
    <w:rsid w:val="0011070F"/>
    <w:rsid w:val="00116F6D"/>
    <w:rsid w:val="001304E0"/>
    <w:rsid w:val="0016036E"/>
    <w:rsid w:val="0018694F"/>
    <w:rsid w:val="00187B0E"/>
    <w:rsid w:val="0019261F"/>
    <w:rsid w:val="001B0872"/>
    <w:rsid w:val="001D6FBE"/>
    <w:rsid w:val="001D75B8"/>
    <w:rsid w:val="001F007F"/>
    <w:rsid w:val="001F123E"/>
    <w:rsid w:val="001F4E4B"/>
    <w:rsid w:val="001F6234"/>
    <w:rsid w:val="0021739C"/>
    <w:rsid w:val="00230915"/>
    <w:rsid w:val="0026503A"/>
    <w:rsid w:val="0028378D"/>
    <w:rsid w:val="0028430B"/>
    <w:rsid w:val="00297218"/>
    <w:rsid w:val="00297D38"/>
    <w:rsid w:val="002A57CE"/>
    <w:rsid w:val="002B01BF"/>
    <w:rsid w:val="002B1731"/>
    <w:rsid w:val="002C26D4"/>
    <w:rsid w:val="002C4796"/>
    <w:rsid w:val="002C4DD2"/>
    <w:rsid w:val="002D70A4"/>
    <w:rsid w:val="003008BE"/>
    <w:rsid w:val="0030280B"/>
    <w:rsid w:val="003105D9"/>
    <w:rsid w:val="00323886"/>
    <w:rsid w:val="003450BB"/>
    <w:rsid w:val="003720C5"/>
    <w:rsid w:val="00373204"/>
    <w:rsid w:val="00373A14"/>
    <w:rsid w:val="00374B30"/>
    <w:rsid w:val="00380D0D"/>
    <w:rsid w:val="003B3B3F"/>
    <w:rsid w:val="003C09E0"/>
    <w:rsid w:val="003D2D8B"/>
    <w:rsid w:val="003D34AB"/>
    <w:rsid w:val="003E1FF1"/>
    <w:rsid w:val="003E5B16"/>
    <w:rsid w:val="003F18AB"/>
    <w:rsid w:val="00405D49"/>
    <w:rsid w:val="00421A26"/>
    <w:rsid w:val="004414F6"/>
    <w:rsid w:val="00473828"/>
    <w:rsid w:val="00473F29"/>
    <w:rsid w:val="00482758"/>
    <w:rsid w:val="00482BB8"/>
    <w:rsid w:val="00494F66"/>
    <w:rsid w:val="00497D9C"/>
    <w:rsid w:val="004A5EF8"/>
    <w:rsid w:val="004A757F"/>
    <w:rsid w:val="004C55A9"/>
    <w:rsid w:val="004D505D"/>
    <w:rsid w:val="004F7F7C"/>
    <w:rsid w:val="00513460"/>
    <w:rsid w:val="00517423"/>
    <w:rsid w:val="00532A11"/>
    <w:rsid w:val="00535906"/>
    <w:rsid w:val="005443E5"/>
    <w:rsid w:val="00551017"/>
    <w:rsid w:val="00554118"/>
    <w:rsid w:val="00561EC1"/>
    <w:rsid w:val="00562D5C"/>
    <w:rsid w:val="0058426D"/>
    <w:rsid w:val="005A25F4"/>
    <w:rsid w:val="005B1744"/>
    <w:rsid w:val="005B7E37"/>
    <w:rsid w:val="005D1897"/>
    <w:rsid w:val="005E5DA9"/>
    <w:rsid w:val="005F1DFD"/>
    <w:rsid w:val="005F5B78"/>
    <w:rsid w:val="00606747"/>
    <w:rsid w:val="00630024"/>
    <w:rsid w:val="00632893"/>
    <w:rsid w:val="006554F0"/>
    <w:rsid w:val="00663EDF"/>
    <w:rsid w:val="00674E61"/>
    <w:rsid w:val="00674EB5"/>
    <w:rsid w:val="00675898"/>
    <w:rsid w:val="0067738A"/>
    <w:rsid w:val="006806E3"/>
    <w:rsid w:val="0069472C"/>
    <w:rsid w:val="00697872"/>
    <w:rsid w:val="006B2164"/>
    <w:rsid w:val="006B2640"/>
    <w:rsid w:val="006B6142"/>
    <w:rsid w:val="006B7504"/>
    <w:rsid w:val="006C11F3"/>
    <w:rsid w:val="006C5329"/>
    <w:rsid w:val="006C6887"/>
    <w:rsid w:val="006D1EA9"/>
    <w:rsid w:val="006D3032"/>
    <w:rsid w:val="006D616F"/>
    <w:rsid w:val="006E337C"/>
    <w:rsid w:val="006F474F"/>
    <w:rsid w:val="00704B02"/>
    <w:rsid w:val="00707E67"/>
    <w:rsid w:val="00710A40"/>
    <w:rsid w:val="00710DBB"/>
    <w:rsid w:val="00712589"/>
    <w:rsid w:val="007236B5"/>
    <w:rsid w:val="00736ACC"/>
    <w:rsid w:val="00751E4B"/>
    <w:rsid w:val="007670D1"/>
    <w:rsid w:val="00767DAE"/>
    <w:rsid w:val="007702FF"/>
    <w:rsid w:val="00771262"/>
    <w:rsid w:val="00776A6A"/>
    <w:rsid w:val="00777BA0"/>
    <w:rsid w:val="007803A2"/>
    <w:rsid w:val="007807BB"/>
    <w:rsid w:val="007822E7"/>
    <w:rsid w:val="007864BC"/>
    <w:rsid w:val="007B0019"/>
    <w:rsid w:val="007B2461"/>
    <w:rsid w:val="007B5996"/>
    <w:rsid w:val="007B65C6"/>
    <w:rsid w:val="007B6B3A"/>
    <w:rsid w:val="007C6147"/>
    <w:rsid w:val="00803577"/>
    <w:rsid w:val="00830CE0"/>
    <w:rsid w:val="00834D9F"/>
    <w:rsid w:val="00840A14"/>
    <w:rsid w:val="00870E61"/>
    <w:rsid w:val="008A06C3"/>
    <w:rsid w:val="008A6438"/>
    <w:rsid w:val="008A660C"/>
    <w:rsid w:val="008B20E2"/>
    <w:rsid w:val="008B706D"/>
    <w:rsid w:val="008C4543"/>
    <w:rsid w:val="008E2097"/>
    <w:rsid w:val="008E5111"/>
    <w:rsid w:val="009003C4"/>
    <w:rsid w:val="00903919"/>
    <w:rsid w:val="00904E26"/>
    <w:rsid w:val="00912CA4"/>
    <w:rsid w:val="009145B0"/>
    <w:rsid w:val="00921254"/>
    <w:rsid w:val="00943E7B"/>
    <w:rsid w:val="00944DFD"/>
    <w:rsid w:val="00953E5B"/>
    <w:rsid w:val="00970853"/>
    <w:rsid w:val="00971F49"/>
    <w:rsid w:val="00973AC5"/>
    <w:rsid w:val="009776D0"/>
    <w:rsid w:val="00995D45"/>
    <w:rsid w:val="009A3E51"/>
    <w:rsid w:val="009B33DB"/>
    <w:rsid w:val="009D0619"/>
    <w:rsid w:val="009F5BF4"/>
    <w:rsid w:val="00A316CE"/>
    <w:rsid w:val="00A41D10"/>
    <w:rsid w:val="00A51F2D"/>
    <w:rsid w:val="00A63B15"/>
    <w:rsid w:val="00A6569A"/>
    <w:rsid w:val="00A674C6"/>
    <w:rsid w:val="00A86DE3"/>
    <w:rsid w:val="00A94DC6"/>
    <w:rsid w:val="00A96058"/>
    <w:rsid w:val="00A96186"/>
    <w:rsid w:val="00AA5650"/>
    <w:rsid w:val="00AC05C0"/>
    <w:rsid w:val="00AC2256"/>
    <w:rsid w:val="00AE0A8D"/>
    <w:rsid w:val="00AE11AB"/>
    <w:rsid w:val="00B00CFC"/>
    <w:rsid w:val="00B0385C"/>
    <w:rsid w:val="00B068DD"/>
    <w:rsid w:val="00B07CD2"/>
    <w:rsid w:val="00B114E1"/>
    <w:rsid w:val="00B17758"/>
    <w:rsid w:val="00B26AA9"/>
    <w:rsid w:val="00B27531"/>
    <w:rsid w:val="00B30CEC"/>
    <w:rsid w:val="00B3474C"/>
    <w:rsid w:val="00B7680E"/>
    <w:rsid w:val="00B80183"/>
    <w:rsid w:val="00B80EA3"/>
    <w:rsid w:val="00B96EF8"/>
    <w:rsid w:val="00BA3C0F"/>
    <w:rsid w:val="00BB6199"/>
    <w:rsid w:val="00BB7254"/>
    <w:rsid w:val="00BE7917"/>
    <w:rsid w:val="00C11F88"/>
    <w:rsid w:val="00C244F7"/>
    <w:rsid w:val="00C3592C"/>
    <w:rsid w:val="00C47EDB"/>
    <w:rsid w:val="00C515A2"/>
    <w:rsid w:val="00C53A1C"/>
    <w:rsid w:val="00C63370"/>
    <w:rsid w:val="00C6658F"/>
    <w:rsid w:val="00C844A1"/>
    <w:rsid w:val="00C93052"/>
    <w:rsid w:val="00CB32E4"/>
    <w:rsid w:val="00CB3ABB"/>
    <w:rsid w:val="00CB4B1E"/>
    <w:rsid w:val="00CB5262"/>
    <w:rsid w:val="00CB68AE"/>
    <w:rsid w:val="00CC11AD"/>
    <w:rsid w:val="00CC19DF"/>
    <w:rsid w:val="00CF0FF5"/>
    <w:rsid w:val="00CF680D"/>
    <w:rsid w:val="00CF6D94"/>
    <w:rsid w:val="00CF7050"/>
    <w:rsid w:val="00D0255A"/>
    <w:rsid w:val="00D04632"/>
    <w:rsid w:val="00D07A99"/>
    <w:rsid w:val="00D221F1"/>
    <w:rsid w:val="00D41C59"/>
    <w:rsid w:val="00D62735"/>
    <w:rsid w:val="00D63E9E"/>
    <w:rsid w:val="00D70519"/>
    <w:rsid w:val="00D719F9"/>
    <w:rsid w:val="00D7393A"/>
    <w:rsid w:val="00D82EF7"/>
    <w:rsid w:val="00D9288B"/>
    <w:rsid w:val="00DC0A87"/>
    <w:rsid w:val="00DC25C2"/>
    <w:rsid w:val="00DC5715"/>
    <w:rsid w:val="00DD02D4"/>
    <w:rsid w:val="00DF0C10"/>
    <w:rsid w:val="00E07246"/>
    <w:rsid w:val="00E24DE3"/>
    <w:rsid w:val="00E3436C"/>
    <w:rsid w:val="00E34D2D"/>
    <w:rsid w:val="00E50B02"/>
    <w:rsid w:val="00E53032"/>
    <w:rsid w:val="00E57592"/>
    <w:rsid w:val="00E650EF"/>
    <w:rsid w:val="00E866CC"/>
    <w:rsid w:val="00EB27DA"/>
    <w:rsid w:val="00EC6E1B"/>
    <w:rsid w:val="00ED26F9"/>
    <w:rsid w:val="00ED4345"/>
    <w:rsid w:val="00ED48C5"/>
    <w:rsid w:val="00EE75D7"/>
    <w:rsid w:val="00EE7D19"/>
    <w:rsid w:val="00EF2AA3"/>
    <w:rsid w:val="00EF59D6"/>
    <w:rsid w:val="00F01648"/>
    <w:rsid w:val="00F01806"/>
    <w:rsid w:val="00F01AB8"/>
    <w:rsid w:val="00F067FA"/>
    <w:rsid w:val="00F15833"/>
    <w:rsid w:val="00F15DBA"/>
    <w:rsid w:val="00F24788"/>
    <w:rsid w:val="00F25015"/>
    <w:rsid w:val="00F3040B"/>
    <w:rsid w:val="00F4222D"/>
    <w:rsid w:val="00F442A6"/>
    <w:rsid w:val="00F44F87"/>
    <w:rsid w:val="00F51923"/>
    <w:rsid w:val="00F579D8"/>
    <w:rsid w:val="00F632E1"/>
    <w:rsid w:val="00F661C4"/>
    <w:rsid w:val="00F72235"/>
    <w:rsid w:val="00F97FD4"/>
    <w:rsid w:val="00FA2642"/>
    <w:rsid w:val="00FA3EB5"/>
    <w:rsid w:val="00FB346B"/>
    <w:rsid w:val="00FD5C32"/>
    <w:rsid w:val="00FD7583"/>
    <w:rsid w:val="00FE1639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539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4E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7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887"/>
  </w:style>
  <w:style w:type="paragraph" w:styleId="a6">
    <w:name w:val="footer"/>
    <w:basedOn w:val="a"/>
    <w:link w:val="a7"/>
    <w:uiPriority w:val="99"/>
    <w:unhideWhenUsed/>
    <w:rsid w:val="006C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887"/>
  </w:style>
  <w:style w:type="paragraph" w:styleId="a8">
    <w:name w:val="List Paragraph"/>
    <w:basedOn w:val="a"/>
    <w:uiPriority w:val="34"/>
    <w:qFormat/>
    <w:rsid w:val="00374B3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3436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436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3436C"/>
    <w:rPr>
      <w:vertAlign w:val="superscript"/>
    </w:rPr>
  </w:style>
  <w:style w:type="character" w:customStyle="1" w:styleId="apple-converted-space">
    <w:name w:val="apple-converted-space"/>
    <w:basedOn w:val="a0"/>
    <w:rsid w:val="00710A40"/>
  </w:style>
  <w:style w:type="table" w:customStyle="1" w:styleId="2">
    <w:name w:val="Сетка таблицы2"/>
    <w:basedOn w:val="a1"/>
    <w:next w:val="a3"/>
    <w:uiPriority w:val="59"/>
    <w:rsid w:val="002B173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2CDB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F2C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2CD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2CD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2C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2CDB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EF2AA3"/>
    <w:rPr>
      <w:color w:val="0000FF"/>
      <w:u w:val="single"/>
    </w:rPr>
  </w:style>
  <w:style w:type="character" w:styleId="af4">
    <w:name w:val="Emphasis"/>
    <w:basedOn w:val="a0"/>
    <w:uiPriority w:val="20"/>
    <w:qFormat/>
    <w:rsid w:val="00094CAA"/>
    <w:rPr>
      <w:i/>
      <w:iCs/>
    </w:rPr>
  </w:style>
  <w:style w:type="paragraph" w:styleId="af5">
    <w:name w:val="Normal (Web)"/>
    <w:basedOn w:val="a"/>
    <w:uiPriority w:val="99"/>
    <w:semiHidden/>
    <w:unhideWhenUsed/>
    <w:rsid w:val="00077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f6">
    <w:name w:val="Revision"/>
    <w:hidden/>
    <w:uiPriority w:val="99"/>
    <w:semiHidden/>
    <w:rsid w:val="00DC0A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4E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7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887"/>
  </w:style>
  <w:style w:type="paragraph" w:styleId="a6">
    <w:name w:val="footer"/>
    <w:basedOn w:val="a"/>
    <w:link w:val="a7"/>
    <w:uiPriority w:val="99"/>
    <w:unhideWhenUsed/>
    <w:rsid w:val="006C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887"/>
  </w:style>
  <w:style w:type="paragraph" w:styleId="a8">
    <w:name w:val="List Paragraph"/>
    <w:basedOn w:val="a"/>
    <w:uiPriority w:val="34"/>
    <w:qFormat/>
    <w:rsid w:val="00374B3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3436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436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3436C"/>
    <w:rPr>
      <w:vertAlign w:val="superscript"/>
    </w:rPr>
  </w:style>
  <w:style w:type="character" w:customStyle="1" w:styleId="apple-converted-space">
    <w:name w:val="apple-converted-space"/>
    <w:basedOn w:val="a0"/>
    <w:rsid w:val="00710A40"/>
  </w:style>
  <w:style w:type="table" w:customStyle="1" w:styleId="2">
    <w:name w:val="Сетка таблицы2"/>
    <w:basedOn w:val="a1"/>
    <w:next w:val="a3"/>
    <w:uiPriority w:val="59"/>
    <w:rsid w:val="002B173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2CDB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F2C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2CD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2CD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2C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2CDB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EF2AA3"/>
    <w:rPr>
      <w:color w:val="0000FF"/>
      <w:u w:val="single"/>
    </w:rPr>
  </w:style>
  <w:style w:type="character" w:styleId="af4">
    <w:name w:val="Emphasis"/>
    <w:basedOn w:val="a0"/>
    <w:uiPriority w:val="20"/>
    <w:qFormat/>
    <w:rsid w:val="00094CAA"/>
    <w:rPr>
      <w:i/>
      <w:iCs/>
    </w:rPr>
  </w:style>
  <w:style w:type="paragraph" w:styleId="af5">
    <w:name w:val="Normal (Web)"/>
    <w:basedOn w:val="a"/>
    <w:uiPriority w:val="99"/>
    <w:semiHidden/>
    <w:unhideWhenUsed/>
    <w:rsid w:val="00077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f6">
    <w:name w:val="Revision"/>
    <w:hidden/>
    <w:uiPriority w:val="99"/>
    <w:semiHidden/>
    <w:rsid w:val="00DC0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F8D3-FC0A-47DC-8B5F-CB31CFEB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aleksei.zapuskalov@minfin.ru</dc:creator>
  <cp:lastModifiedBy>БЕЛЕНЧУК АННА АЛЕКСАНДРОВНА</cp:lastModifiedBy>
  <cp:revision>29</cp:revision>
  <cp:lastPrinted>2018-07-04T12:56:00Z</cp:lastPrinted>
  <dcterms:created xsi:type="dcterms:W3CDTF">2018-07-09T12:09:00Z</dcterms:created>
  <dcterms:modified xsi:type="dcterms:W3CDTF">2018-08-28T12:42:00Z</dcterms:modified>
</cp:coreProperties>
</file>