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B8" w:rsidRDefault="00DC6908" w:rsidP="00DC6908">
      <w:pPr>
        <w:pStyle w:val="1"/>
        <w:jc w:val="center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color w:val="000000"/>
          <w:sz w:val="24"/>
          <w:szCs w:val="24"/>
          <w:lang w:val="ru-RU"/>
        </w:rPr>
        <w:t>Отчет совещания</w:t>
      </w:r>
      <w:r w:rsidR="006B7FB8" w:rsidRPr="006B7FB8">
        <w:rPr>
          <w:rFonts w:ascii="Cambria" w:hAnsi="Cambria"/>
          <w:color w:val="000000"/>
          <w:sz w:val="24"/>
          <w:szCs w:val="24"/>
          <w:lang w:val="ru-RU"/>
        </w:rPr>
        <w:t xml:space="preserve"> тематической группы Практикующего сообщества по внутреннему аудиту (СВА) </w:t>
      </w:r>
      <w:r w:rsidR="006B7FB8" w:rsidRPr="006B7FB8">
        <w:rPr>
          <w:rFonts w:ascii="Cambria" w:hAnsi="Cambria"/>
          <w:color w:val="000000"/>
          <w:sz w:val="24"/>
          <w:szCs w:val="24"/>
        </w:rPr>
        <w:t>PEMPAL</w:t>
      </w:r>
      <w:r w:rsidR="006B7FB8" w:rsidRPr="006B7FB8">
        <w:rPr>
          <w:rFonts w:ascii="Cambria" w:hAnsi="Cambria"/>
          <w:color w:val="000000"/>
          <w:sz w:val="24"/>
          <w:szCs w:val="24"/>
          <w:lang w:val="ru-RU"/>
        </w:rPr>
        <w:t xml:space="preserve"> 13-14 октября 2015 года в Ереване, Армения</w:t>
      </w:r>
    </w:p>
    <w:p w:rsidR="00E83279" w:rsidRPr="00E83279" w:rsidRDefault="00E83279" w:rsidP="00E83279"/>
    <w:p w:rsidR="00585C71" w:rsidRPr="0005253B" w:rsidRDefault="006B7FB8" w:rsidP="00297375">
      <w:pPr>
        <w:pStyle w:val="1"/>
        <w:spacing w:before="240"/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</w:pPr>
      <w:r w:rsidRPr="006B7FB8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  <w:proofErr w:type="gramStart"/>
      <w:r w:rsidR="00585C71" w:rsidRPr="00585C71">
        <w:rPr>
          <w:rFonts w:ascii="Cambria" w:hAnsi="Cambria"/>
          <w:b w:val="0"/>
          <w:color w:val="000000"/>
          <w:sz w:val="24"/>
          <w:szCs w:val="24"/>
          <w:lang w:val="ru-RU"/>
        </w:rPr>
        <w:t>Рабочая группа в</w:t>
      </w:r>
      <w:r w:rsidR="00585C71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составе … участников из … стран и при поддержке консультантов Ричард </w:t>
      </w:r>
      <w:proofErr w:type="spellStart"/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Маггс</w:t>
      </w:r>
      <w:proofErr w:type="spellEnd"/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Жан-Пьер </w:t>
      </w:r>
      <w:proofErr w:type="spellStart"/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Гаррит</w:t>
      </w:r>
      <w:proofErr w:type="spellEnd"/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а так же 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экспертов Голландской Академии Финансов, встретилась на очередном совещании, поставив себе следующие цели: (1) 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585C71"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Дор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аботать </w:t>
      </w:r>
      <w:r w:rsidR="00585C71"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вариант Концепции по RIFIX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(взаимоотношения между внутренним, внешним аудитом и финансовой инспекцией</w:t>
      </w:r>
      <w:r w:rsidR="00585C71" w:rsidRPr="00265A8A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)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, (2) О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знакоми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ться</w:t>
      </w:r>
      <w:r w:rsidR="00585C71"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с передовой практикой стран в сфере сотрудничества между органами внешнего аудита, внутреннег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о аудита и</w:t>
      </w:r>
      <w:proofErr w:type="gramEnd"/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финансовой инспекции (</w:t>
      </w:r>
      <w:r w:rsidR="00585C71"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RIFIX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)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(3) </w:t>
      </w:r>
      <w:r w:rsidR="00585C71" w:rsidRPr="00675E5F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Разработать типовой текст Договора о сотрудничестве между орг</w:t>
      </w:r>
      <w:r w:rsidR="00585C7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анами</w:t>
      </w:r>
      <w:r w:rsidR="00585C71" w:rsidRPr="00265A8A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585C71" w:rsidRPr="00675E5F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внешне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го аудита, внутреннего аудита и </w:t>
      </w:r>
      <w:r w:rsidR="00585C71" w:rsidRPr="00675E5F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финансовой инспекции, который отвечал бы передовой практике</w:t>
      </w:r>
      <w:r w:rsidR="00297375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, (4) …</w:t>
      </w:r>
    </w:p>
    <w:p w:rsidR="00265A8A" w:rsidRDefault="00265A8A" w:rsidP="00DC6908">
      <w:pPr>
        <w:pStyle w:val="1"/>
        <w:spacing w:before="120"/>
        <w:jc w:val="both"/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</w:pPr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Участники ознакомились</w:t>
      </w:r>
      <w:r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с передовой практикой стран в сфере сотрудничества между органами внешнего аудита, внутреннег</w:t>
      </w:r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о аудита и финансовой инспекции (</w:t>
      </w:r>
      <w:r w:rsidRPr="00F77139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RIFIX</w:t>
      </w:r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), а именно опыт Франции был представлен Стефаном </w:t>
      </w:r>
      <w:proofErr w:type="spellStart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Рудиль</w:t>
      </w:r>
      <w:proofErr w:type="spellEnd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 опыт Болгарии – Людмилой </w:t>
      </w:r>
      <w:proofErr w:type="spellStart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Рангеловой</w:t>
      </w:r>
      <w:proofErr w:type="spellEnd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опыт Голландии – Манфредом </w:t>
      </w:r>
      <w:proofErr w:type="spellStart"/>
      <w:r w:rsidR="00EA35A1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ван</w:t>
      </w:r>
      <w:proofErr w:type="spellEnd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Кестерн</w:t>
      </w:r>
      <w:proofErr w:type="spellEnd"/>
      <w:r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.</w:t>
      </w:r>
    </w:p>
    <w:p w:rsidR="00265A8A" w:rsidRDefault="00916DF8" w:rsidP="00DC6908">
      <w:pPr>
        <w:pStyle w:val="1"/>
        <w:spacing w:before="120"/>
        <w:jc w:val="both"/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</w:pPr>
      <w:r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Гн. Стефан </w:t>
      </w:r>
      <w:proofErr w:type="spellStart"/>
      <w:r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Рудиль</w:t>
      </w:r>
      <w:proofErr w:type="spellEnd"/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, дипломированный аудитор, генеральный докладчик Центрального комитета по гармонизации для внутреннего аудита Франции, представил участникам что Счетная Палата сертифицирует государственные счета</w:t>
      </w:r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и подотчетна гражданам и выбранному ими Парламенту, будучи при этом независимой</w:t>
      </w:r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а вот </w:t>
      </w:r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Мин</w:t>
      </w:r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истерство Финансов посредством Ф</w:t>
      </w:r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инансовой И</w:t>
      </w:r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н</w:t>
      </w:r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спекции </w:t>
      </w:r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осуществляет контроль </w:t>
      </w:r>
      <w:r w:rsidR="00AF408A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всех государственных доходов и расходов</w:t>
      </w:r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во всех органах центральной и местных властей и </w:t>
      </w:r>
      <w:proofErr w:type="spellStart"/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подветомсвенных</w:t>
      </w:r>
      <w:proofErr w:type="spellEnd"/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им </w:t>
      </w:r>
      <w:proofErr w:type="spellStart"/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организациям</w:t>
      </w:r>
      <w:proofErr w:type="gramStart"/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,а</w:t>
      </w:r>
      <w:proofErr w:type="spellEnd"/>
      <w:proofErr w:type="gramEnd"/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так </w:t>
      </w:r>
      <w:proofErr w:type="gramStart"/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же</w:t>
      </w:r>
      <w:proofErr w:type="gramEnd"/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, Министерство Финансов координирует</w:t>
      </w:r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децентрализованный внутренний аудит. Важно </w:t>
      </w:r>
      <w:proofErr w:type="gramStart"/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отметить</w:t>
      </w:r>
      <w:proofErr w:type="gramEnd"/>
      <w:r w:rsidR="00EA35A1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 xml:space="preserve"> что на министерском уровне существует не только внутренний аудит, но так же подразделения инспектирования и контроля, которые от</w:t>
      </w:r>
      <w:r w:rsidR="006B7FB8" w:rsidRPr="00DC6908">
        <w:rPr>
          <w:rFonts w:ascii="Cambria" w:hAnsi="Cambria"/>
          <w:b w:val="0"/>
          <w:bCs w:val="0"/>
          <w:color w:val="000000"/>
          <w:sz w:val="24"/>
          <w:szCs w:val="24"/>
          <w:lang w:val="ru-RU"/>
        </w:rPr>
        <w:t>читываются Министрам соответственного министерства.</w:t>
      </w:r>
    </w:p>
    <w:p w:rsidR="00E6737B" w:rsidRDefault="00DC6908" w:rsidP="00ED0A25">
      <w:pPr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proofErr w:type="spellStart"/>
      <w:r>
        <w:t>Гжа</w:t>
      </w:r>
      <w:proofErr w:type="spellEnd"/>
      <w:r>
        <w:t xml:space="preserve">. </w:t>
      </w:r>
      <w:r w:rsidRPr="00DC6908">
        <w:rPr>
          <w:rFonts w:ascii="Cambria" w:eastAsia="Times New Roman" w:hAnsi="Cambria" w:cs="Times New Roman"/>
          <w:color w:val="000000"/>
          <w:sz w:val="24"/>
          <w:szCs w:val="24"/>
        </w:rPr>
        <w:t xml:space="preserve">Людмила </w:t>
      </w:r>
      <w:proofErr w:type="spellStart"/>
      <w:r w:rsidRPr="00DC6908">
        <w:rPr>
          <w:rFonts w:ascii="Cambria" w:eastAsia="Times New Roman" w:hAnsi="Cambria" w:cs="Times New Roman"/>
          <w:color w:val="000000"/>
          <w:sz w:val="24"/>
          <w:szCs w:val="24"/>
        </w:rPr>
        <w:t>Рангелова</w:t>
      </w:r>
      <w:proofErr w:type="spellEnd"/>
      <w:r w:rsidRPr="00DC6908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>исполняющей</w:t>
      </w:r>
      <w:r w:rsidRPr="00DC6908">
        <w:rPr>
          <w:rFonts w:ascii="Cambria" w:eastAsia="Times New Roman" w:hAnsi="Cambria" w:cs="Times New Roman"/>
          <w:color w:val="000000"/>
          <w:sz w:val="24"/>
          <w:szCs w:val="24"/>
        </w:rPr>
        <w:t xml:space="preserve"> обязанности директора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>исполнительного ведомства</w:t>
      </w:r>
      <w:r w:rsidR="00E6737B" w:rsidRPr="00DC6908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 xml:space="preserve">Болгарии </w:t>
      </w:r>
      <w:r w:rsidR="00E6737B" w:rsidRPr="00DC6908">
        <w:rPr>
          <w:rFonts w:ascii="Cambria" w:eastAsia="Times New Roman" w:hAnsi="Cambria" w:cs="Times New Roman"/>
          <w:color w:val="000000"/>
          <w:sz w:val="24"/>
          <w:szCs w:val="24"/>
        </w:rPr>
        <w:t>по аудиту бюджетных средств европейского союза</w:t>
      </w:r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 xml:space="preserve">, представила опыт по сотрудничеству данного ведомства с подразделениями внутреннего аудита государственного публичного сектора. Она представила миссию ведомства аудита </w:t>
      </w:r>
      <w:proofErr w:type="spellStart"/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>еврофондов</w:t>
      </w:r>
      <w:proofErr w:type="spellEnd"/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 xml:space="preserve">:  </w:t>
      </w:r>
      <w:proofErr w:type="gramStart"/>
      <w:r w:rsidR="00E6737B" w:rsidRPr="00E6737B">
        <w:rPr>
          <w:rFonts w:ascii="Cambria" w:eastAsia="Times New Roman" w:hAnsi="Cambria" w:cs="Times New Roman"/>
          <w:color w:val="000000"/>
          <w:sz w:val="24"/>
          <w:szCs w:val="24"/>
        </w:rPr>
        <w:t>Обеспечить уверенность, что финансовые интересы Европейского сообщества должным образом защищены – и оценить насколько системы контроля и управления соответствующей финансируемой ЕС программы являются надлежащими и функционируют эффективно</w:t>
      </w:r>
      <w:r w:rsidR="00E6737B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="00E6737B" w:rsidRPr="00E6737B">
        <w:rPr>
          <w:rFonts w:ascii="Cambria" w:eastAsia="Times New Roman" w:hAnsi="Cambria" w:cs="Times New Roman"/>
          <w:color w:val="000000"/>
          <w:sz w:val="24"/>
          <w:szCs w:val="24"/>
        </w:rPr>
        <w:t xml:space="preserve">таким образом, чтобы обеспечить разумные гарантии того, что представленные Комиссии отчеты о расходах являются точными и, соответственно, </w:t>
      </w:r>
      <w:r w:rsid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6737B" w:rsidRPr="00E6737B">
        <w:rPr>
          <w:rFonts w:ascii="Cambria" w:eastAsia="Times New Roman" w:hAnsi="Cambria" w:cs="Times New Roman"/>
          <w:color w:val="000000"/>
          <w:sz w:val="24"/>
          <w:szCs w:val="24"/>
        </w:rPr>
        <w:t>разумные гарантии того, что базовые ОПЕРАЦИИ ЯВЛЯЮТСЯ ПРАВОМЕРНЫМИ И НАДЛЕЖАЩИМИ</w:t>
      </w:r>
      <w:r w:rsidR="00E6737B">
        <w:rPr>
          <w:rFonts w:ascii="Cambria" w:eastAsia="Times New Roman" w:hAnsi="Cambria" w:cs="Times New Roman"/>
          <w:bCs/>
          <w:color w:val="000000"/>
          <w:sz w:val="24"/>
          <w:szCs w:val="24"/>
        </w:rPr>
        <w:t>.</w:t>
      </w:r>
      <w:proofErr w:type="gramEnd"/>
    </w:p>
    <w:p w:rsidR="00000000" w:rsidRDefault="00ED0A25" w:rsidP="00ED0A25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Гжой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Рангеловой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был представлен п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ример </w:t>
      </w:r>
      <w:r w:rsidR="00E83279">
        <w:rPr>
          <w:rFonts w:ascii="Cambria" w:eastAsia="Times New Roman" w:hAnsi="Cambria" w:cs="Times New Roman"/>
          <w:color w:val="000000"/>
          <w:sz w:val="24"/>
          <w:szCs w:val="24"/>
        </w:rPr>
        <w:t>сотрудничества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между внутренними аудиторами и ведомством аудита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еврофондов</w:t>
      </w:r>
      <w:proofErr w:type="spellEnd"/>
      <w:r w:rsidR="00E8327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>Болгарии на данный момент времени, на основе официального соглашения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который предусматривает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взаимное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информирования о планах  аудита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и совместному использованию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контрольных списков, инструментов и подхода аудиторского ведом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ства – </w:t>
      </w:r>
      <w:proofErr w:type="spellStart"/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>aeuf.bg</w:t>
      </w:r>
      <w:proofErr w:type="spellEnd"/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 публикации и тренинги - общие и на рабочем месте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66208F" w:rsidRPr="00ED0A25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E83279" w:rsidRDefault="00E83279" w:rsidP="00E83279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Гн. Ричард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Маггс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консультант и эксперт, представил на обсуждение доработанную версию 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Концепции RIFIX.</w:t>
      </w:r>
      <w:r w:rsidR="00520750">
        <w:rPr>
          <w:rFonts w:ascii="Cambria" w:eastAsia="Times New Roman" w:hAnsi="Cambria" w:cs="Times New Roman"/>
          <w:color w:val="000000"/>
          <w:sz w:val="24"/>
          <w:szCs w:val="24"/>
        </w:rPr>
        <w:t xml:space="preserve"> Участники согласились с основными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 xml:space="preserve"> отличия</w:t>
      </w:r>
      <w:r w:rsidR="00520750">
        <w:rPr>
          <w:rFonts w:ascii="Cambria" w:eastAsia="Times New Roman" w:hAnsi="Cambria" w:cs="Times New Roman"/>
          <w:color w:val="000000"/>
          <w:sz w:val="24"/>
          <w:szCs w:val="24"/>
        </w:rPr>
        <w:t>ми межу внутренним (ВА) и внешним, высшим органом аудита (ВАО) и финансовой инспекцией (ФИ), описанными в документе, которые состоят в следующем: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 xml:space="preserve"> (</w:t>
      </w:r>
      <w:proofErr w:type="spellStart"/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proofErr w:type="spellEnd"/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) органы ФИ обычно имеют полномочия взыскивать штрафы с физических лиц, которые не соблюдают финансовые правила и нормативы; (b) ФИ и аудиторские органы подчиняются разным инстанциям (ФИ, как правило, подчиняется министру финансов, ВА – начальнику учреждения, которое они проверяют, а ВАО – парламенту); и (c) обычн</w:t>
      </w:r>
      <w:proofErr w:type="gramStart"/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о у ау</w:t>
      </w:r>
      <w:proofErr w:type="gramEnd"/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диторских органов более широкие полномочия – проверять экономическую эффективность и результативность госрасходов.</w:t>
      </w:r>
    </w:p>
    <w:p w:rsidR="00520750" w:rsidRDefault="00520750" w:rsidP="00E83279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Участники предложили и согласились на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том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что разработанный документ не только описывает концептуально 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RIFIX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но также описывает подходы рабочей группы к этой теме и соответственно документ должен быть </w:t>
      </w:r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 xml:space="preserve">структурирован как </w:t>
      </w:r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t>докладная записка с предложениями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>Position</w:t>
      </w:r>
      <w:proofErr w:type="spellEnd"/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>Paper</w:t>
      </w:r>
      <w:proofErr w:type="spellEnd"/>
      <w:r w:rsidR="00812321">
        <w:rPr>
          <w:rFonts w:ascii="Cambria" w:eastAsia="Times New Roman" w:hAnsi="Cambria" w:cs="Times New Roman"/>
          <w:color w:val="000000"/>
          <w:sz w:val="24"/>
          <w:szCs w:val="24"/>
        </w:rPr>
        <w:t xml:space="preserve">) и дополнена выдвинутыми на совещании предложениями. Документ будет представлен и рассмотрен на следующей встрече. </w:t>
      </w:r>
    </w:p>
    <w:p w:rsidR="00297375" w:rsidRDefault="00585C71" w:rsidP="00E83279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Гжа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Свилена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Семеонова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колидер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рабочей группы, представила 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 xml:space="preserve">проект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шаблон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меморандума сотрудничества между </w:t>
      </w:r>
      <w:r w:rsidR="00297375" w:rsidRPr="00812321">
        <w:rPr>
          <w:rFonts w:ascii="Cambria" w:eastAsia="Times New Roman" w:hAnsi="Cambria" w:cs="Times New Roman"/>
          <w:color w:val="000000"/>
          <w:sz w:val="24"/>
          <w:szCs w:val="24"/>
        </w:rPr>
        <w:t>RIFIX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>, н</w:t>
      </w:r>
      <w:r w:rsidR="00297375" w:rsidRPr="00297375">
        <w:rPr>
          <w:rFonts w:ascii="Cambria" w:eastAsia="Times New Roman" w:hAnsi="Cambria" w:cs="Times New Roman"/>
          <w:color w:val="000000"/>
          <w:sz w:val="24"/>
          <w:szCs w:val="24"/>
        </w:rPr>
        <w:t>а основе опыта Албании, Болгарии, Киргизской Республики, Румынии, Сербии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>, Хорватии.</w:t>
      </w:r>
    </w:p>
    <w:p w:rsidR="00261451" w:rsidRDefault="0066208F" w:rsidP="00297375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97375">
        <w:rPr>
          <w:rFonts w:ascii="Cambria" w:eastAsia="Times New Roman" w:hAnsi="Cambria" w:cs="Times New Roman"/>
          <w:color w:val="000000"/>
          <w:sz w:val="24"/>
          <w:szCs w:val="24"/>
        </w:rPr>
        <w:t>Преимущества осн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овы официального сотрудничества посредством </w:t>
      </w:r>
      <w:r w:rsidR="00297375" w:rsidRPr="00297375">
        <w:rPr>
          <w:rFonts w:ascii="Cambria" w:eastAsia="Times New Roman" w:hAnsi="Cambria" w:cs="Times New Roman"/>
          <w:color w:val="000000"/>
          <w:sz w:val="24"/>
          <w:szCs w:val="24"/>
        </w:rPr>
        <w:t>письменной основы для сотрудничества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>, например</w:t>
      </w:r>
      <w:proofErr w:type="gramStart"/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proofErr w:type="gramEnd"/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 соглашения</w:t>
      </w:r>
      <w:r w:rsidR="00261451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 были высказанными участниками: </w:t>
      </w:r>
      <w:r w:rsidRPr="00297375">
        <w:rPr>
          <w:rFonts w:ascii="Cambria" w:eastAsia="Times New Roman" w:hAnsi="Cambria" w:cs="Times New Roman"/>
          <w:color w:val="000000"/>
          <w:sz w:val="24"/>
          <w:szCs w:val="24"/>
        </w:rPr>
        <w:t>Определение четких и регулярных правил и процедур;</w:t>
      </w:r>
      <w:r w:rsid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Укрепление взаимных возможностей сторон по продвижению надлежащей практики управления и ответственности и </w:t>
      </w:r>
      <w:r w:rsidRPr="00297375">
        <w:rPr>
          <w:rFonts w:ascii="Cambria" w:eastAsia="Times New Roman" w:hAnsi="Cambria" w:cs="Times New Roman"/>
          <w:color w:val="000000"/>
          <w:sz w:val="24"/>
          <w:szCs w:val="24"/>
        </w:rPr>
        <w:t>расширение понимания руководством важности внутреннего контроля;</w:t>
      </w:r>
      <w:r w:rsid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297375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Достижение более эффективных и продуктивных проверок</w:t>
      </w:r>
      <w:r w:rsid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:rsidR="00000000" w:rsidRDefault="00261451" w:rsidP="00261451">
      <w:pPr>
        <w:tabs>
          <w:tab w:val="num" w:pos="720"/>
        </w:tabs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Чаще, такое соглашение </w:t>
      </w:r>
      <w:r w:rsidRP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 заключается между выс</w:t>
      </w:r>
      <w:r w:rsidR="007B022C">
        <w:rPr>
          <w:rFonts w:ascii="Cambria" w:eastAsia="Times New Roman" w:hAnsi="Cambria" w:cs="Times New Roman"/>
          <w:color w:val="000000"/>
          <w:sz w:val="24"/>
          <w:szCs w:val="24"/>
        </w:rPr>
        <w:t>шим органом финансового аудита</w:t>
      </w:r>
      <w:r w:rsidRP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 и министерством финансов</w:t>
      </w:r>
      <w:r w:rsid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, но встречается и с финансовой инспекцией или ведомством аудита </w:t>
      </w:r>
      <w:proofErr w:type="spellStart"/>
      <w:r w:rsidR="007B022C">
        <w:rPr>
          <w:rFonts w:ascii="Cambria" w:eastAsia="Times New Roman" w:hAnsi="Cambria" w:cs="Times New Roman"/>
          <w:color w:val="000000"/>
          <w:sz w:val="24"/>
          <w:szCs w:val="24"/>
        </w:rPr>
        <w:t>еврофондов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. Цели таких меморандумов включают: </w:t>
      </w:r>
      <w:r w:rsidRPr="00261451">
        <w:rPr>
          <w:rFonts w:ascii="Cambria" w:eastAsia="Times New Roman" w:hAnsi="Cambria"/>
          <w:color w:val="000000"/>
        </w:rPr>
        <w:t>Повышение общей эффективности аудита и проверки государственного сектора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261451">
        <w:rPr>
          <w:rFonts w:ascii="Cambria" w:eastAsia="Times New Roman" w:hAnsi="Cambria" w:cs="Times New Roman"/>
          <w:color w:val="000000"/>
          <w:sz w:val="24"/>
          <w:szCs w:val="24"/>
        </w:rPr>
        <w:t>Уменьшение вероятности ненужного дублирования ра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боты в области аудита и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котроля</w:t>
      </w:r>
      <w:proofErr w:type="spellEnd"/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Уменьшение нагрузки для проверяемых/</w:t>
      </w:r>
      <w:proofErr w:type="spellStart"/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аудируемых</w:t>
      </w:r>
      <w:proofErr w:type="spellEnd"/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 организаций, избегая дублирования выполняемых аудита/проверок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Улучшение и оптимизация област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и применения аудита [и проверки] на основе оценок рисков и выявленных значительных рисков</w:t>
      </w:r>
      <w:r w:rsidRPr="00E83279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Укрепление взаимных возможностей сторон по продвижению надлежащей практики управления и ответственности и расширение понимания руководством важности внутреннего кон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>троля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66208F" w:rsidRPr="00261451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000000" w:rsidRDefault="007B022C" w:rsidP="007B022C">
      <w:pPr>
        <w:tabs>
          <w:tab w:val="num" w:pos="720"/>
        </w:tabs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Сотрудничество осуществляются посредством обмена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информацией/документацией</w:t>
      </w:r>
      <w:r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 и  ежегодных планов аудита/проверок, разработки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 методологии</w:t>
      </w:r>
      <w:r w:rsidRPr="007B022C">
        <w:rPr>
          <w:rFonts w:ascii="Cambria" w:eastAsia="Times New Roman" w:hAnsi="Cambria" w:cs="Times New Roman"/>
          <w:color w:val="000000"/>
          <w:sz w:val="24"/>
          <w:szCs w:val="24"/>
        </w:rPr>
        <w:t>, и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спользование определенных аспектов работы друг друга с целью определения характера, сроков и </w:t>
      </w:r>
      <w:proofErr w:type="gramStart"/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масштаба</w:t>
      </w:r>
      <w:proofErr w:type="gramEnd"/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 подлежащих выполнению </w:t>
      </w:r>
      <w:r w:rsidRPr="007B022C">
        <w:rPr>
          <w:rFonts w:ascii="Cambria" w:eastAsia="Times New Roman" w:hAnsi="Cambria" w:cs="Times New Roman"/>
          <w:color w:val="000000"/>
          <w:sz w:val="24"/>
          <w:szCs w:val="24"/>
        </w:rPr>
        <w:t>аудиторских процедур, с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отрудничество в отношении определенных аудиторских процедур, например, сбор аудиторских доказательств или провер</w:t>
      </w:r>
      <w:r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очных данных,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с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овместные мероприятия для обмена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опытом - дискуссии, тренинги, совещания и семинары п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о вопросам сотрудничества, круглые столы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00000" w:rsidRDefault="007B022C" w:rsidP="007B022C">
      <w:pPr>
        <w:tabs>
          <w:tab w:val="num" w:pos="720"/>
        </w:tabs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Области взаимодействия включают: 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ценка системы внутреннего контроля аудиторской организации;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Соответствие финансовой отчетности законодательным и нормативным актам;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Показатели эффективности деятельности и проверки эффективности деятельности;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Управление рисками</w:t>
      </w:r>
      <w:r w:rsidR="002B42B9" w:rsidRPr="007B022C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>Разработка аудиторских процедур</w:t>
      </w:r>
      <w:r w:rsidR="002B42B9" w:rsidRPr="007B022C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 xml:space="preserve"> Выполнение аудиторских процедур</w:t>
      </w:r>
      <w:r w:rsidR="002B42B9" w:rsidRPr="007B022C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Расследование заявлений о мошенничестве и коррупции 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>/ нарушений национального законодательства</w:t>
      </w:r>
      <w:r w:rsidR="002B42B9" w:rsidRPr="007B022C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66208F" w:rsidRPr="007B022C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Конкретные области: Государственные закупки, европейские фонды</w:t>
      </w:r>
      <w:r w:rsidR="002B42B9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261451" w:rsidRDefault="002B42B9" w:rsidP="007B022C">
      <w:pPr>
        <w:tabs>
          <w:tab w:val="num" w:pos="720"/>
        </w:tabs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Участники обсудили и дали рекомендации по улучшению проекта шаблона, который будет рассмотрен на следующей встрече.</w:t>
      </w:r>
    </w:p>
    <w:p w:rsidR="002B42B9" w:rsidRDefault="002B42B9" w:rsidP="007B022C">
      <w:pPr>
        <w:tabs>
          <w:tab w:val="num" w:pos="720"/>
        </w:tabs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Участникам был представлен прогресс Армении в сфере внедрения внутреннего аудита, включая информационную систему, что вызвало большой интерес участников. </w:t>
      </w:r>
    </w:p>
    <w:p w:rsidR="00812321" w:rsidRPr="00812321" w:rsidRDefault="00261451" w:rsidP="00297375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Та</w:t>
      </w:r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t>к же участники высоко оценили возможность  профессионального общения и дискуссий между этими органами в рамках PEMPAL</w:t>
      </w:r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footnoteReference w:id="1"/>
      </w:r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t xml:space="preserve">, в рабочей группе RIFIX при Практикующем сообществе внутреннего аудита для продвижения образцовых практик сотрудничества между всеми тремя органами в разных странах.  Не существует никакого международного форума, в рамках которого представители каждого из этих учреждений могли бы встречаться, чтобы </w:t>
      </w:r>
      <w:proofErr w:type="gramStart"/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t>обсуждать эти вопросы и поэтому цели рабочей группы очень актуальны</w:t>
      </w:r>
      <w:proofErr w:type="gramEnd"/>
      <w:r w:rsidR="00812321" w:rsidRPr="00812321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812321" w:rsidRDefault="00812321" w:rsidP="00E83279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812321" w:rsidRPr="00812321" w:rsidRDefault="00812321" w:rsidP="00E83279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ED0A25" w:rsidRPr="00E83279" w:rsidRDefault="00ED0A25" w:rsidP="00ED0A25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E83279" w:rsidRPr="00ED0A25" w:rsidRDefault="00E83279" w:rsidP="00ED0A25">
      <w:pPr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ED0A25" w:rsidRPr="00E6737B" w:rsidRDefault="00ED0A25" w:rsidP="00E6737B">
      <w:pPr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DC6908" w:rsidRPr="00DC6908" w:rsidRDefault="00DC6908" w:rsidP="00DC6908"/>
    <w:p w:rsidR="00265A8A" w:rsidRPr="00265A8A" w:rsidRDefault="00265A8A" w:rsidP="00265A8A"/>
    <w:p w:rsidR="00FD143D" w:rsidRPr="00FD143D" w:rsidRDefault="00FD143D" w:rsidP="002B42B9">
      <w:pPr>
        <w:pStyle w:val="1"/>
        <w:spacing w:before="240"/>
        <w:jc w:val="center"/>
        <w:rPr>
          <w:rFonts w:ascii="Cambria" w:hAnsi="Cambria" w:cs="Arial"/>
          <w:color w:val="1F4E79"/>
          <w:sz w:val="28"/>
          <w:szCs w:val="28"/>
          <w:lang w:val="en-GB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7280910</wp:posOffset>
            </wp:positionH>
            <wp:positionV relativeFrom="paragraph">
              <wp:posOffset>112395</wp:posOffset>
            </wp:positionV>
            <wp:extent cx="1571625" cy="838200"/>
            <wp:effectExtent l="19050" t="0" r="9525" b="0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A8A">
        <w:rPr>
          <w:rFonts w:ascii="Cambria" w:hAnsi="Cambria"/>
          <w:color w:val="244061"/>
          <w:sz w:val="28"/>
          <w:szCs w:val="28"/>
          <w:lang w:val="ru-RU" w:eastAsia="hu-HU"/>
        </w:rPr>
        <w:t xml:space="preserve"> </w:t>
      </w:r>
    </w:p>
    <w:p w:rsidR="00E23034" w:rsidRPr="00FD143D" w:rsidRDefault="0066208F">
      <w:pPr>
        <w:rPr>
          <w:lang w:val="en-US"/>
        </w:rPr>
      </w:pPr>
    </w:p>
    <w:sectPr w:rsidR="00E23034" w:rsidRPr="00FD143D" w:rsidSect="002A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8F" w:rsidRDefault="0066208F" w:rsidP="00812321">
      <w:pPr>
        <w:spacing w:after="0" w:line="240" w:lineRule="auto"/>
      </w:pPr>
      <w:r>
        <w:separator/>
      </w:r>
    </w:p>
  </w:endnote>
  <w:endnote w:type="continuationSeparator" w:id="0">
    <w:p w:rsidR="0066208F" w:rsidRDefault="0066208F" w:rsidP="0081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8F" w:rsidRDefault="0066208F" w:rsidP="00812321">
      <w:pPr>
        <w:spacing w:after="0" w:line="240" w:lineRule="auto"/>
      </w:pPr>
      <w:r>
        <w:separator/>
      </w:r>
    </w:p>
  </w:footnote>
  <w:footnote w:type="continuationSeparator" w:id="0">
    <w:p w:rsidR="0066208F" w:rsidRDefault="0066208F" w:rsidP="00812321">
      <w:pPr>
        <w:spacing w:after="0" w:line="240" w:lineRule="auto"/>
      </w:pPr>
      <w:r>
        <w:continuationSeparator/>
      </w:r>
    </w:p>
  </w:footnote>
  <w:footnote w:id="1">
    <w:p w:rsidR="00812321" w:rsidRPr="006E563E" w:rsidRDefault="00812321" w:rsidP="00812321">
      <w:pPr>
        <w:pStyle w:val="a5"/>
        <w:rPr>
          <w:b/>
          <w:lang w:val="ru-RU"/>
        </w:rPr>
      </w:pPr>
      <w:r>
        <w:rPr>
          <w:rStyle w:val="a7"/>
        </w:rPr>
        <w:footnoteRef/>
      </w:r>
      <w:r w:rsidRPr="00BE0D89">
        <w:rPr>
          <w:lang w:val="ru-RU"/>
        </w:rPr>
        <w:t xml:space="preserve"> </w:t>
      </w:r>
      <w:r>
        <w:rPr>
          <w:sz w:val="20"/>
          <w:szCs w:val="20"/>
          <w:lang w:val="ru-RU"/>
        </w:rPr>
        <w:t>Рабочая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группа</w:t>
      </w:r>
      <w:r w:rsidRPr="00BE0D89">
        <w:rPr>
          <w:sz w:val="20"/>
          <w:szCs w:val="20"/>
          <w:lang w:val="ru-RU"/>
        </w:rPr>
        <w:t xml:space="preserve"> </w:t>
      </w:r>
      <w:r w:rsidRPr="008E4E66">
        <w:rPr>
          <w:sz w:val="20"/>
          <w:szCs w:val="20"/>
        </w:rPr>
        <w:t>RIFIX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была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создана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результате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консультаций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между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странами</w:t>
      </w:r>
      <w:r w:rsidRPr="00BE0D89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участницами</w:t>
      </w:r>
      <w:r w:rsidRPr="00BE0D89">
        <w:rPr>
          <w:sz w:val="20"/>
          <w:szCs w:val="20"/>
          <w:lang w:val="ru-RU"/>
        </w:rPr>
        <w:t xml:space="preserve"> </w:t>
      </w:r>
      <w:r w:rsidRPr="008E4E66">
        <w:rPr>
          <w:sz w:val="20"/>
          <w:szCs w:val="20"/>
        </w:rPr>
        <w:t>PEMPAL</w:t>
      </w:r>
      <w:r w:rsidRPr="00BE0D8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 вопросу о необходимости разграничения функций ВА, ВАО и ФИ</w:t>
      </w:r>
      <w:r w:rsidRPr="00BE0D89">
        <w:rPr>
          <w:sz w:val="20"/>
          <w:szCs w:val="20"/>
          <w:lang w:val="ru-RU"/>
        </w:rPr>
        <w:t xml:space="preserve">. </w:t>
      </w:r>
      <w:proofErr w:type="gramStart"/>
      <w:r>
        <w:rPr>
          <w:sz w:val="20"/>
          <w:szCs w:val="20"/>
          <w:lang w:val="ru-RU"/>
        </w:rPr>
        <w:t>Впервые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эта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тема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была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затронута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o-RO"/>
        </w:rPr>
        <w:t xml:space="preserve">VII </w:t>
      </w:r>
      <w:r>
        <w:rPr>
          <w:sz w:val="20"/>
          <w:szCs w:val="20"/>
          <w:lang w:val="ru-RU"/>
        </w:rPr>
        <w:t>пленарном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заседании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сообщества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Ялте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6E563E">
        <w:rPr>
          <w:sz w:val="20"/>
          <w:szCs w:val="20"/>
          <w:lang w:val="ru-RU"/>
        </w:rPr>
        <w:t xml:space="preserve"> 2010 </w:t>
      </w:r>
      <w:r>
        <w:rPr>
          <w:sz w:val="20"/>
          <w:szCs w:val="20"/>
          <w:lang w:val="ru-RU"/>
        </w:rPr>
        <w:t>г</w:t>
      </w:r>
      <w:r w:rsidRPr="006E563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Дальнейшее обсуждение функций ФИ и ее связей с ВА состоялось на </w:t>
      </w:r>
      <w:r>
        <w:rPr>
          <w:sz w:val="20"/>
          <w:szCs w:val="20"/>
          <w:lang w:val="ro-RO"/>
        </w:rPr>
        <w:t xml:space="preserve">XIII </w:t>
      </w:r>
      <w:r>
        <w:rPr>
          <w:sz w:val="20"/>
          <w:szCs w:val="20"/>
          <w:lang w:val="ru-RU"/>
        </w:rPr>
        <w:t xml:space="preserve">пленуме в </w:t>
      </w:r>
      <w:proofErr w:type="spellStart"/>
      <w:r>
        <w:rPr>
          <w:sz w:val="20"/>
          <w:szCs w:val="20"/>
          <w:lang w:val="ru-RU"/>
        </w:rPr>
        <w:t>Охриде</w:t>
      </w:r>
      <w:proofErr w:type="spellEnd"/>
      <w:r>
        <w:rPr>
          <w:sz w:val="20"/>
          <w:szCs w:val="20"/>
          <w:lang w:val="ru-RU"/>
        </w:rPr>
        <w:t xml:space="preserve"> (Македония), в 2011 г. Расширенная тематика была представлена в ходе </w:t>
      </w:r>
      <w:r>
        <w:rPr>
          <w:sz w:val="20"/>
          <w:szCs w:val="20"/>
        </w:rPr>
        <w:t>XVII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пленума в Венгрии в 2012 г. На этот раз главной темой обсуждения стали принципы и отличия между функциями ВАО</w:t>
      </w:r>
      <w:proofErr w:type="gramEnd"/>
      <w:r>
        <w:rPr>
          <w:sz w:val="20"/>
          <w:szCs w:val="20"/>
          <w:lang w:val="ru-RU"/>
        </w:rPr>
        <w:t>, ВА и ФИ</w:t>
      </w:r>
      <w:r w:rsidRPr="006E563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Официально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рабочая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группа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RIFIX</w:t>
      </w:r>
      <w:r w:rsidRPr="006E56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была создана на </w:t>
      </w:r>
      <w:r>
        <w:rPr>
          <w:sz w:val="20"/>
          <w:szCs w:val="20"/>
          <w:lang w:val="ro-RO"/>
        </w:rPr>
        <w:t xml:space="preserve">XXIII </w:t>
      </w:r>
      <w:r>
        <w:rPr>
          <w:sz w:val="20"/>
          <w:szCs w:val="20"/>
          <w:lang w:val="ru-RU"/>
        </w:rPr>
        <w:t xml:space="preserve">планарном заседании в Тбилиси в </w:t>
      </w:r>
      <w:r w:rsidRPr="006E563E">
        <w:rPr>
          <w:sz w:val="20"/>
          <w:szCs w:val="20"/>
          <w:lang w:val="ru-RU"/>
        </w:rPr>
        <w:t>2013</w:t>
      </w:r>
      <w:r>
        <w:rPr>
          <w:sz w:val="20"/>
          <w:szCs w:val="20"/>
          <w:lang w:val="ru-RU"/>
        </w:rPr>
        <w:t xml:space="preserve"> г</w:t>
      </w:r>
      <w:r w:rsidRPr="006E563E">
        <w:rPr>
          <w:lang w:val="ru-RU"/>
        </w:rPr>
        <w:t xml:space="preserve">. </w:t>
      </w:r>
    </w:p>
    <w:p w:rsidR="00812321" w:rsidRPr="006E563E" w:rsidRDefault="00812321" w:rsidP="00812321">
      <w:pPr>
        <w:pStyle w:val="a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32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E2307"/>
    <w:multiLevelType w:val="hybridMultilevel"/>
    <w:tmpl w:val="0CE27660"/>
    <w:lvl w:ilvl="0" w:tplc="BD50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1ACC"/>
    <w:multiLevelType w:val="hybridMultilevel"/>
    <w:tmpl w:val="8AD6D47A"/>
    <w:lvl w:ilvl="0" w:tplc="FA8C5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1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829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EBC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6DB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2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84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640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4E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22E2F"/>
    <w:multiLevelType w:val="hybridMultilevel"/>
    <w:tmpl w:val="1870DB36"/>
    <w:lvl w:ilvl="0" w:tplc="26AE6C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271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0A16A">
      <w:start w:val="102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C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23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02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A30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CD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E16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F31F1"/>
    <w:multiLevelType w:val="hybridMultilevel"/>
    <w:tmpl w:val="3B0A373A"/>
    <w:lvl w:ilvl="0" w:tplc="1FBCE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6E9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0A8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89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E5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3CE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6239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49B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24B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31137B"/>
    <w:multiLevelType w:val="hybridMultilevel"/>
    <w:tmpl w:val="4F78048E"/>
    <w:lvl w:ilvl="0" w:tplc="F36AD996">
      <w:start w:val="1"/>
      <w:numFmt w:val="decimal"/>
      <w:pStyle w:val="numberedparas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  <w:lang w:val="ru-RU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E04E58"/>
    <w:multiLevelType w:val="hybridMultilevel"/>
    <w:tmpl w:val="B06CB020"/>
    <w:lvl w:ilvl="0" w:tplc="6D0E2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C85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80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06F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2C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25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67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2C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2C0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60922"/>
    <w:multiLevelType w:val="hybridMultilevel"/>
    <w:tmpl w:val="0136DAA6"/>
    <w:lvl w:ilvl="0" w:tplc="D3FAC65E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89992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C82A8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A2218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AB86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01D1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A57D4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40C56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00AA8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124E33"/>
    <w:multiLevelType w:val="hybridMultilevel"/>
    <w:tmpl w:val="9A60F598"/>
    <w:lvl w:ilvl="0" w:tplc="6D2EE0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45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FC7A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2CEF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E2B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22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7AA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1E8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09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12E4875"/>
    <w:multiLevelType w:val="hybridMultilevel"/>
    <w:tmpl w:val="F82AE78E"/>
    <w:lvl w:ilvl="0" w:tplc="E0A8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4F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CD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86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CE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2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547E9E"/>
    <w:multiLevelType w:val="hybridMultilevel"/>
    <w:tmpl w:val="AD7624DC"/>
    <w:lvl w:ilvl="0" w:tplc="66F08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A55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62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A2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00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E2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874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C2D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1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640B50"/>
    <w:multiLevelType w:val="hybridMultilevel"/>
    <w:tmpl w:val="419EA0C0"/>
    <w:lvl w:ilvl="0" w:tplc="8C622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BE27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EEFD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AA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60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961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044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45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0D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43D"/>
    <w:rsid w:val="00261451"/>
    <w:rsid w:val="00265A8A"/>
    <w:rsid w:val="00297375"/>
    <w:rsid w:val="002A669E"/>
    <w:rsid w:val="002B42B9"/>
    <w:rsid w:val="004E4A5A"/>
    <w:rsid w:val="00520750"/>
    <w:rsid w:val="00585C71"/>
    <w:rsid w:val="0066208F"/>
    <w:rsid w:val="006B7FB8"/>
    <w:rsid w:val="007B022C"/>
    <w:rsid w:val="00812321"/>
    <w:rsid w:val="00916DF8"/>
    <w:rsid w:val="00AF408A"/>
    <w:rsid w:val="00B04135"/>
    <w:rsid w:val="00C9531A"/>
    <w:rsid w:val="00DC6908"/>
    <w:rsid w:val="00E6737B"/>
    <w:rsid w:val="00E83279"/>
    <w:rsid w:val="00EA35A1"/>
    <w:rsid w:val="00ED0A25"/>
    <w:rsid w:val="00FD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E"/>
  </w:style>
  <w:style w:type="paragraph" w:styleId="1">
    <w:name w:val="heading 1"/>
    <w:basedOn w:val="a"/>
    <w:next w:val="a"/>
    <w:link w:val="10"/>
    <w:qFormat/>
    <w:rsid w:val="00FD143D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3D"/>
    <w:rPr>
      <w:rFonts w:ascii="Calibri" w:eastAsia="Times New Roman" w:hAnsi="Calibri" w:cs="Times New Roman"/>
      <w:b/>
      <w:bCs/>
      <w:color w:val="345A8A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6B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edparas">
    <w:name w:val="numbered paras"/>
    <w:basedOn w:val="a"/>
    <w:rsid w:val="00E83279"/>
    <w:pPr>
      <w:numPr>
        <w:numId w:val="5"/>
      </w:numPr>
      <w:spacing w:before="120" w:after="120"/>
      <w:jc w:val="both"/>
    </w:pPr>
    <w:rPr>
      <w:rFonts w:ascii="Cambria" w:eastAsia="Cambria" w:hAnsi="Cambria" w:cs="Times New Roman"/>
      <w:sz w:val="24"/>
      <w:szCs w:val="24"/>
      <w:lang w:val="en-US" w:eastAsia="en-GB"/>
    </w:rPr>
  </w:style>
  <w:style w:type="paragraph" w:styleId="a5">
    <w:name w:val="footnote text"/>
    <w:basedOn w:val="a"/>
    <w:link w:val="a6"/>
    <w:uiPriority w:val="99"/>
    <w:unhideWhenUsed/>
    <w:rsid w:val="0081232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812321"/>
    <w:rPr>
      <w:rFonts w:ascii="Cambria" w:eastAsia="Cambria" w:hAnsi="Cambria" w:cs="Times New Roman"/>
      <w:sz w:val="24"/>
      <w:szCs w:val="24"/>
      <w:lang w:val="en-US"/>
    </w:rPr>
  </w:style>
  <w:style w:type="character" w:styleId="a7">
    <w:name w:val="footnote reference"/>
    <w:basedOn w:val="a0"/>
    <w:uiPriority w:val="99"/>
    <w:unhideWhenUsed/>
    <w:rsid w:val="008123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37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0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3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9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1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44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1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52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7752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35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0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2015-11-24T18:10:00Z</dcterms:created>
  <dcterms:modified xsi:type="dcterms:W3CDTF">2015-11-24T21:53:00Z</dcterms:modified>
</cp:coreProperties>
</file>