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4C81E" w14:textId="6BA71579" w:rsidR="00657204" w:rsidRPr="00260F2C" w:rsidRDefault="00657204" w:rsidP="00657204">
      <w:pPr>
        <w:spacing w:after="120"/>
        <w:jc w:val="center"/>
        <w:rPr>
          <w:rFonts w:eastAsia="Times New Roman" w:cstheme="minorHAnsi"/>
          <w:b/>
          <w:bCs/>
          <w:color w:val="343434"/>
          <w:sz w:val="28"/>
          <w:szCs w:val="28"/>
        </w:rPr>
      </w:pPr>
      <w:r w:rsidRPr="00260F2C">
        <w:rPr>
          <w:rFonts w:eastAsia="Times New Roman" w:cstheme="minorHAnsi"/>
          <w:b/>
          <w:bCs/>
          <w:color w:val="343434"/>
          <w:sz w:val="28"/>
          <w:szCs w:val="28"/>
        </w:rPr>
        <w:t xml:space="preserve">PEMPAL BCOP </w:t>
      </w:r>
      <w:r w:rsidR="00FC3346" w:rsidRPr="00260F2C">
        <w:rPr>
          <w:rFonts w:eastAsia="Times New Roman" w:cstheme="minorHAnsi"/>
          <w:b/>
          <w:bCs/>
          <w:color w:val="343434"/>
          <w:sz w:val="28"/>
          <w:szCs w:val="28"/>
        </w:rPr>
        <w:t>P</w:t>
      </w:r>
      <w:r w:rsidRPr="00260F2C">
        <w:rPr>
          <w:rFonts w:eastAsia="Times New Roman" w:cstheme="minorHAnsi"/>
          <w:b/>
          <w:bCs/>
          <w:color w:val="343434"/>
          <w:sz w:val="28"/>
          <w:szCs w:val="28"/>
        </w:rPr>
        <w:t xml:space="preserve">articipation in the </w:t>
      </w:r>
      <w:r w:rsidR="00FC3346" w:rsidRPr="00260F2C">
        <w:rPr>
          <w:rFonts w:eastAsia="Times New Roman" w:cstheme="minorHAnsi"/>
          <w:b/>
          <w:bCs/>
          <w:color w:val="343434"/>
          <w:sz w:val="28"/>
          <w:szCs w:val="28"/>
        </w:rPr>
        <w:t>M</w:t>
      </w:r>
      <w:r w:rsidRPr="00260F2C">
        <w:rPr>
          <w:rFonts w:eastAsia="Times New Roman" w:cstheme="minorHAnsi"/>
          <w:b/>
          <w:bCs/>
          <w:color w:val="343434"/>
          <w:sz w:val="28"/>
          <w:szCs w:val="28"/>
        </w:rPr>
        <w:t>eeting of the OECD Senior Budget Officials’ Network on Perfor</w:t>
      </w:r>
      <w:bookmarkStart w:id="0" w:name="_GoBack"/>
      <w:bookmarkEnd w:id="0"/>
      <w:r w:rsidRPr="00260F2C">
        <w:rPr>
          <w:rFonts w:eastAsia="Times New Roman" w:cstheme="minorHAnsi"/>
          <w:b/>
          <w:bCs/>
          <w:color w:val="343434"/>
          <w:sz w:val="28"/>
          <w:szCs w:val="28"/>
        </w:rPr>
        <w:t xml:space="preserve">mance and Results </w:t>
      </w:r>
      <w:r w:rsidR="00D04978" w:rsidRPr="00260F2C">
        <w:rPr>
          <w:rFonts w:eastAsia="Times New Roman" w:cstheme="minorHAnsi"/>
          <w:b/>
          <w:bCs/>
          <w:color w:val="343434"/>
          <w:sz w:val="28"/>
          <w:szCs w:val="28"/>
        </w:rPr>
        <w:t>–</w:t>
      </w:r>
      <w:r w:rsidRPr="00260F2C">
        <w:rPr>
          <w:rFonts w:eastAsia="Times New Roman" w:cstheme="minorHAnsi"/>
          <w:b/>
          <w:bCs/>
          <w:color w:val="343434"/>
          <w:sz w:val="28"/>
          <w:szCs w:val="28"/>
        </w:rPr>
        <w:t xml:space="preserve"> November</w:t>
      </w:r>
      <w:r w:rsidR="00D04978" w:rsidRPr="00260F2C">
        <w:rPr>
          <w:rFonts w:eastAsia="Times New Roman" w:cstheme="minorHAnsi"/>
          <w:b/>
          <w:bCs/>
          <w:color w:val="343434"/>
          <w:sz w:val="28"/>
          <w:szCs w:val="28"/>
        </w:rPr>
        <w:t xml:space="preserve"> 26</w:t>
      </w:r>
      <w:r w:rsidRPr="00260F2C">
        <w:rPr>
          <w:rFonts w:eastAsia="Times New Roman" w:cstheme="minorHAnsi"/>
          <w:b/>
          <w:bCs/>
          <w:color w:val="343434"/>
          <w:sz w:val="28"/>
          <w:szCs w:val="28"/>
        </w:rPr>
        <w:t>-</w:t>
      </w:r>
      <w:r w:rsidR="00D04978" w:rsidRPr="00260F2C">
        <w:rPr>
          <w:rFonts w:eastAsia="Times New Roman" w:cstheme="minorHAnsi"/>
          <w:b/>
          <w:bCs/>
          <w:color w:val="343434"/>
          <w:sz w:val="28"/>
          <w:szCs w:val="28"/>
        </w:rPr>
        <w:t>27</w:t>
      </w:r>
      <w:r w:rsidRPr="00260F2C">
        <w:rPr>
          <w:rFonts w:eastAsia="Times New Roman" w:cstheme="minorHAnsi"/>
          <w:b/>
          <w:bCs/>
          <w:color w:val="343434"/>
          <w:sz w:val="28"/>
          <w:szCs w:val="28"/>
        </w:rPr>
        <w:t>, 201</w:t>
      </w:r>
      <w:r w:rsidR="00D04978" w:rsidRPr="00260F2C">
        <w:rPr>
          <w:rFonts w:eastAsia="Times New Roman" w:cstheme="minorHAnsi"/>
          <w:b/>
          <w:bCs/>
          <w:color w:val="343434"/>
          <w:sz w:val="28"/>
          <w:szCs w:val="28"/>
        </w:rPr>
        <w:t>8</w:t>
      </w:r>
      <w:r w:rsidR="00260F2C">
        <w:rPr>
          <w:rFonts w:eastAsia="Times New Roman" w:cstheme="minorHAnsi"/>
          <w:b/>
          <w:bCs/>
          <w:color w:val="343434"/>
          <w:sz w:val="28"/>
          <w:szCs w:val="28"/>
        </w:rPr>
        <w:t>, Paris, France</w:t>
      </w:r>
    </w:p>
    <w:p w14:paraId="6D80CB21" w14:textId="77777777" w:rsidR="00657204" w:rsidRPr="00260F2C" w:rsidRDefault="00657204" w:rsidP="00657204">
      <w:pPr>
        <w:pStyle w:val="NormalWeb"/>
        <w:shd w:val="clear" w:color="auto" w:fill="FFFFFF"/>
        <w:spacing w:before="0" w:beforeAutospacing="0" w:after="150" w:afterAutospacing="0"/>
        <w:jc w:val="both"/>
        <w:rPr>
          <w:rFonts w:asciiTheme="minorHAnsi" w:hAnsiTheme="minorHAnsi" w:cstheme="minorHAnsi"/>
          <w:color w:val="2F2F2F"/>
        </w:rPr>
      </w:pPr>
    </w:p>
    <w:p w14:paraId="49EA1832" w14:textId="7AE8E6C0" w:rsidR="007342C4" w:rsidRPr="00260F2C" w:rsidRDefault="007342C4" w:rsidP="005E38E1">
      <w:pPr>
        <w:pStyle w:val="ListParagraph"/>
        <w:numPr>
          <w:ilvl w:val="0"/>
          <w:numId w:val="1"/>
        </w:numPr>
        <w:shd w:val="clear" w:color="auto" w:fill="FFFFFF"/>
        <w:spacing w:before="240" w:after="240" w:line="240" w:lineRule="auto"/>
        <w:ind w:left="0" w:firstLine="0"/>
        <w:contextualSpacing w:val="0"/>
        <w:jc w:val="both"/>
        <w:rPr>
          <w:rFonts w:eastAsia="Times New Roman" w:cstheme="minorHAnsi"/>
          <w:sz w:val="24"/>
          <w:szCs w:val="24"/>
        </w:rPr>
      </w:pPr>
      <w:r w:rsidRPr="00260F2C">
        <w:rPr>
          <w:rFonts w:eastAsia="Times New Roman" w:cstheme="minorHAnsi"/>
          <w:color w:val="333333"/>
          <w:sz w:val="24"/>
          <w:szCs w:val="24"/>
        </w:rPr>
        <w:t xml:space="preserve">On November 26-27, 2018, a small delegation of the </w:t>
      </w:r>
      <w:r w:rsidRPr="00260F2C">
        <w:rPr>
          <w:rFonts w:cstheme="minorHAnsi"/>
          <w:color w:val="000000"/>
          <w:sz w:val="24"/>
          <w:szCs w:val="24"/>
        </w:rPr>
        <w:t>PEMPAL Budget Community of Practice (BCOP) from the BCOP Program</w:t>
      </w:r>
      <w:r w:rsidR="00260F2C">
        <w:rPr>
          <w:rFonts w:cstheme="minorHAnsi"/>
          <w:color w:val="000000"/>
          <w:sz w:val="24"/>
          <w:szCs w:val="24"/>
        </w:rPr>
        <w:t xml:space="preserve"> and Performance</w:t>
      </w:r>
      <w:r w:rsidRPr="00260F2C">
        <w:rPr>
          <w:rFonts w:cstheme="minorHAnsi"/>
          <w:color w:val="000000"/>
          <w:sz w:val="24"/>
          <w:szCs w:val="24"/>
        </w:rPr>
        <w:t xml:space="preserve"> Budgeting Working Group (PPBWG) traveled to Paris, France to attend</w:t>
      </w:r>
      <w:r w:rsidRPr="00260F2C">
        <w:rPr>
          <w:rFonts w:eastAsia="Times New Roman" w:cstheme="minorHAnsi"/>
          <w:color w:val="333333"/>
          <w:sz w:val="24"/>
          <w:szCs w:val="24"/>
        </w:rPr>
        <w:t xml:space="preserve"> the annual meeting of </w:t>
      </w:r>
      <w:r w:rsidR="00920B19" w:rsidRPr="00260F2C">
        <w:rPr>
          <w:rFonts w:eastAsia="Times New Roman" w:cstheme="minorHAnsi"/>
          <w:color w:val="333333"/>
          <w:sz w:val="24"/>
          <w:szCs w:val="24"/>
        </w:rPr>
        <w:t xml:space="preserve">the </w:t>
      </w:r>
      <w:r w:rsidR="00920B19" w:rsidRPr="00260F2C">
        <w:rPr>
          <w:rFonts w:cstheme="minorHAnsi"/>
          <w:color w:val="000000"/>
          <w:sz w:val="24"/>
          <w:szCs w:val="24"/>
        </w:rPr>
        <w:t xml:space="preserve">Organization for Economic Development and Cooperation (OECD) </w:t>
      </w:r>
      <w:r w:rsidRPr="00260F2C">
        <w:rPr>
          <w:rFonts w:eastAsia="Times New Roman" w:cstheme="minorHAnsi"/>
          <w:color w:val="333333"/>
          <w:sz w:val="24"/>
          <w:szCs w:val="24"/>
        </w:rPr>
        <w:t xml:space="preserve">Senior Budget Officials’ Network on Performance and Results. </w:t>
      </w:r>
      <w:r w:rsidR="00260F2C">
        <w:rPr>
          <w:rFonts w:eastAsia="Times New Roman" w:cstheme="minorHAnsi"/>
          <w:color w:val="333333"/>
          <w:sz w:val="24"/>
          <w:szCs w:val="24"/>
        </w:rPr>
        <w:t xml:space="preserve">Four BCOP members </w:t>
      </w:r>
      <w:r w:rsidRPr="00260F2C">
        <w:rPr>
          <w:rFonts w:eastAsia="Times New Roman" w:cstheme="minorHAnsi"/>
          <w:color w:val="333333"/>
          <w:sz w:val="24"/>
          <w:szCs w:val="24"/>
        </w:rPr>
        <w:t>from the two countries that lead the work of the PPWBG – Russian Federation and Bulgaria</w:t>
      </w:r>
      <w:r w:rsidR="00260F2C">
        <w:rPr>
          <w:rFonts w:eastAsia="Times New Roman" w:cstheme="minorHAnsi"/>
          <w:color w:val="333333"/>
          <w:sz w:val="24"/>
          <w:szCs w:val="24"/>
        </w:rPr>
        <w:t xml:space="preserve"> attended the meeting</w:t>
      </w:r>
      <w:r w:rsidRPr="00260F2C">
        <w:rPr>
          <w:rFonts w:eastAsia="Times New Roman" w:cstheme="minorHAnsi"/>
          <w:color w:val="333333"/>
          <w:sz w:val="24"/>
          <w:szCs w:val="24"/>
        </w:rPr>
        <w:t xml:space="preserve">. </w:t>
      </w:r>
      <w:r w:rsidRPr="00260F2C">
        <w:rPr>
          <w:rFonts w:cstheme="minorHAnsi"/>
          <w:color w:val="000000"/>
          <w:sz w:val="24"/>
          <w:szCs w:val="24"/>
        </w:rPr>
        <w:t xml:space="preserve">The </w:t>
      </w:r>
      <w:r w:rsidR="00260F2C">
        <w:rPr>
          <w:rFonts w:cstheme="minorHAnsi"/>
          <w:color w:val="000000"/>
          <w:sz w:val="24"/>
          <w:szCs w:val="24"/>
        </w:rPr>
        <w:t>delegation</w:t>
      </w:r>
      <w:r w:rsidR="00260F2C" w:rsidRPr="00260F2C">
        <w:rPr>
          <w:rFonts w:cstheme="minorHAnsi"/>
          <w:color w:val="000000"/>
          <w:sz w:val="24"/>
          <w:szCs w:val="24"/>
        </w:rPr>
        <w:t xml:space="preserve"> </w:t>
      </w:r>
      <w:r w:rsidRPr="00260F2C">
        <w:rPr>
          <w:rFonts w:cstheme="minorHAnsi"/>
          <w:color w:val="000000"/>
          <w:sz w:val="24"/>
          <w:szCs w:val="24"/>
        </w:rPr>
        <w:t xml:space="preserve">was accompanied by BCOP Resource Team including </w:t>
      </w:r>
      <w:r w:rsidR="00D04978" w:rsidRPr="00260F2C">
        <w:rPr>
          <w:rFonts w:cstheme="minorHAnsi"/>
          <w:color w:val="000000"/>
          <w:sz w:val="24"/>
          <w:szCs w:val="24"/>
        </w:rPr>
        <w:t>Iryna Shcherbyna</w:t>
      </w:r>
      <w:r w:rsidRPr="00260F2C">
        <w:rPr>
          <w:rFonts w:cstheme="minorHAnsi"/>
          <w:color w:val="000000"/>
          <w:sz w:val="24"/>
          <w:szCs w:val="24"/>
        </w:rPr>
        <w:t xml:space="preserve">, Senior Public Sector Specialist and </w:t>
      </w:r>
      <w:r w:rsidRPr="00260F2C">
        <w:rPr>
          <w:rFonts w:eastAsia="Times New Roman" w:cstheme="minorHAnsi"/>
          <w:sz w:val="24"/>
          <w:szCs w:val="24"/>
        </w:rPr>
        <w:t xml:space="preserve">Naida Carsimamovic </w:t>
      </w:r>
      <w:proofErr w:type="spellStart"/>
      <w:r w:rsidRPr="00260F2C">
        <w:rPr>
          <w:rFonts w:eastAsia="Times New Roman" w:cstheme="minorHAnsi"/>
          <w:sz w:val="24"/>
          <w:szCs w:val="24"/>
        </w:rPr>
        <w:t>Vukotic</w:t>
      </w:r>
      <w:proofErr w:type="spellEnd"/>
      <w:r w:rsidRPr="00260F2C">
        <w:rPr>
          <w:rFonts w:eastAsia="Times New Roman" w:cstheme="minorHAnsi"/>
          <w:sz w:val="24"/>
          <w:szCs w:val="24"/>
        </w:rPr>
        <w:t xml:space="preserve">, Consultant and BCOP Resource Team member. </w:t>
      </w:r>
    </w:p>
    <w:p w14:paraId="0843C318" w14:textId="1D692BE7" w:rsidR="00D12863" w:rsidRPr="00B7397A" w:rsidRDefault="00D12863" w:rsidP="00D12863">
      <w:pPr>
        <w:pStyle w:val="ListParagraph"/>
        <w:numPr>
          <w:ilvl w:val="0"/>
          <w:numId w:val="1"/>
        </w:numPr>
        <w:shd w:val="clear" w:color="auto" w:fill="FFFFFF"/>
        <w:spacing w:before="240" w:after="240" w:line="240" w:lineRule="auto"/>
        <w:ind w:left="0" w:firstLine="0"/>
        <w:contextualSpacing w:val="0"/>
        <w:jc w:val="both"/>
        <w:rPr>
          <w:rFonts w:eastAsia="Times New Roman" w:cstheme="minorHAnsi"/>
          <w:color w:val="222222"/>
          <w:sz w:val="24"/>
          <w:szCs w:val="24"/>
        </w:rPr>
      </w:pPr>
      <w:r w:rsidRPr="00260F2C">
        <w:rPr>
          <w:rFonts w:eastAsia="Times New Roman" w:cstheme="minorHAnsi"/>
          <w:color w:val="343434"/>
          <w:sz w:val="24"/>
          <w:szCs w:val="24"/>
        </w:rPr>
        <w:t xml:space="preserve">OECD’s Network on Performance and Results meets on annual basis and its objective is to improve the effectiveness and efficiency of resource allocation and management in the public sector by assisting OECD member countries to design and implement performance- and results-based budgeting and management reforms. This Network provides an important platform for BCOP Program and Performance Budgeting Working Group (PPBWG), providing PEMPAL countries with an opportunity to share and benchmark their progress in program and performance budgeting with OECD countries and to learn and discuss the newest trends in program and performance budgeting. </w:t>
      </w:r>
    </w:p>
    <w:p w14:paraId="13E30487" w14:textId="1E2BBC85" w:rsidR="00920B19" w:rsidRPr="00B7397A" w:rsidRDefault="00260F2C" w:rsidP="005E38E1">
      <w:pPr>
        <w:pStyle w:val="ListParagraph"/>
        <w:numPr>
          <w:ilvl w:val="0"/>
          <w:numId w:val="1"/>
        </w:numPr>
        <w:shd w:val="clear" w:color="auto" w:fill="FFFFFF"/>
        <w:spacing w:before="240" w:after="240" w:line="240" w:lineRule="auto"/>
        <w:ind w:left="0" w:firstLine="0"/>
        <w:contextualSpacing w:val="0"/>
        <w:jc w:val="both"/>
        <w:rPr>
          <w:rFonts w:cstheme="minorHAnsi"/>
          <w:color w:val="333333"/>
          <w:sz w:val="24"/>
          <w:szCs w:val="24"/>
        </w:rPr>
      </w:pPr>
      <w:r>
        <w:rPr>
          <w:rFonts w:cstheme="minorHAnsi"/>
          <w:color w:val="000000"/>
          <w:sz w:val="24"/>
          <w:szCs w:val="24"/>
        </w:rPr>
        <w:t>BCOP’s participation in this</w:t>
      </w:r>
      <w:r w:rsidR="007342C4" w:rsidRPr="00260F2C">
        <w:rPr>
          <w:rFonts w:cstheme="minorHAnsi"/>
          <w:color w:val="000000"/>
          <w:sz w:val="24"/>
          <w:szCs w:val="24"/>
        </w:rPr>
        <w:t xml:space="preserve"> meeting </w:t>
      </w:r>
      <w:r>
        <w:rPr>
          <w:rFonts w:cstheme="minorHAnsi"/>
          <w:color w:val="000000"/>
          <w:sz w:val="24"/>
          <w:szCs w:val="24"/>
        </w:rPr>
        <w:t xml:space="preserve">reflects </w:t>
      </w:r>
      <w:r w:rsidR="00920B19" w:rsidRPr="00260F2C">
        <w:rPr>
          <w:rFonts w:cstheme="minorHAnsi"/>
          <w:color w:val="000000"/>
          <w:sz w:val="24"/>
          <w:szCs w:val="24"/>
        </w:rPr>
        <w:t xml:space="preserve">the continuation of PPBWG’s cooperation with the Organization for Economic Development and Cooperation (OECD), </w:t>
      </w:r>
      <w:r w:rsidR="00D12863">
        <w:rPr>
          <w:rFonts w:cstheme="minorHAnsi"/>
          <w:color w:val="000000"/>
          <w:sz w:val="24"/>
          <w:szCs w:val="24"/>
        </w:rPr>
        <w:t xml:space="preserve">which </w:t>
      </w:r>
      <w:r w:rsidR="00920B19" w:rsidRPr="00260F2C">
        <w:rPr>
          <w:rFonts w:cstheme="minorHAnsi"/>
          <w:color w:val="000000"/>
          <w:sz w:val="24"/>
          <w:szCs w:val="24"/>
        </w:rPr>
        <w:t>represents an important content resource on program and performance budgeting. Specifically,</w:t>
      </w:r>
      <w:r w:rsidR="00D12863">
        <w:rPr>
          <w:rFonts w:cstheme="minorHAnsi"/>
          <w:color w:val="000000"/>
          <w:sz w:val="24"/>
          <w:szCs w:val="24"/>
        </w:rPr>
        <w:t xml:space="preserve"> the objective of</w:t>
      </w:r>
      <w:r w:rsidR="00920B19" w:rsidRPr="00260F2C">
        <w:rPr>
          <w:rFonts w:cstheme="minorHAnsi"/>
          <w:color w:val="000000"/>
          <w:sz w:val="24"/>
          <w:szCs w:val="24"/>
        </w:rPr>
        <w:t xml:space="preserve"> PPBWG</w:t>
      </w:r>
      <w:r w:rsidR="00D12863">
        <w:rPr>
          <w:rFonts w:cstheme="minorHAnsi"/>
          <w:color w:val="000000"/>
          <w:sz w:val="24"/>
          <w:szCs w:val="24"/>
        </w:rPr>
        <w:t xml:space="preserve">’s participation in this meeting was to </w:t>
      </w:r>
      <w:r w:rsidR="00920B19" w:rsidRPr="00260F2C">
        <w:rPr>
          <w:rFonts w:eastAsia="Times New Roman" w:cstheme="minorHAnsi"/>
          <w:color w:val="333333"/>
          <w:sz w:val="24"/>
          <w:szCs w:val="24"/>
        </w:rPr>
        <w:t xml:space="preserve">learn about the current state of affairs and plans of OECD countries in performance budgeting and to </w:t>
      </w:r>
      <w:r w:rsidR="00D12863">
        <w:rPr>
          <w:rFonts w:eastAsia="Times New Roman" w:cstheme="minorHAnsi"/>
          <w:color w:val="333333"/>
          <w:sz w:val="24"/>
          <w:szCs w:val="24"/>
        </w:rPr>
        <w:t>present on</w:t>
      </w:r>
      <w:r w:rsidR="00D12863" w:rsidRPr="00260F2C">
        <w:rPr>
          <w:rFonts w:eastAsia="Times New Roman" w:cstheme="minorHAnsi"/>
          <w:color w:val="333333"/>
          <w:sz w:val="24"/>
          <w:szCs w:val="24"/>
        </w:rPr>
        <w:t xml:space="preserve"> </w:t>
      </w:r>
      <w:r w:rsidR="00920B19" w:rsidRPr="00260F2C">
        <w:rPr>
          <w:rFonts w:cstheme="minorHAnsi"/>
          <w:sz w:val="24"/>
          <w:szCs w:val="24"/>
        </w:rPr>
        <w:t xml:space="preserve">the status </w:t>
      </w:r>
      <w:r w:rsidR="00D12863">
        <w:rPr>
          <w:rFonts w:cstheme="minorHAnsi"/>
          <w:sz w:val="24"/>
          <w:szCs w:val="24"/>
        </w:rPr>
        <w:t xml:space="preserve">and trends in </w:t>
      </w:r>
      <w:r w:rsidR="00920B19" w:rsidRPr="00260F2C">
        <w:rPr>
          <w:rFonts w:cstheme="minorHAnsi"/>
          <w:sz w:val="24"/>
          <w:szCs w:val="24"/>
        </w:rPr>
        <w:t>of performance budgeting in PEMPAL member countries</w:t>
      </w:r>
      <w:r w:rsidR="004E2F74" w:rsidRPr="00260F2C">
        <w:rPr>
          <w:rFonts w:eastAsia="Times New Roman" w:cstheme="minorHAnsi"/>
          <w:color w:val="333333"/>
          <w:sz w:val="24"/>
          <w:szCs w:val="24"/>
        </w:rPr>
        <w:t xml:space="preserve">. </w:t>
      </w:r>
    </w:p>
    <w:p w14:paraId="25724CBC" w14:textId="1577765C" w:rsidR="00D12863" w:rsidRPr="00D12863" w:rsidRDefault="00D12863" w:rsidP="00B7397A">
      <w:pPr>
        <w:pStyle w:val="ListParagraph"/>
        <w:numPr>
          <w:ilvl w:val="0"/>
          <w:numId w:val="1"/>
        </w:numPr>
        <w:snapToGrid w:val="0"/>
        <w:spacing w:before="240" w:after="240" w:line="240" w:lineRule="auto"/>
        <w:ind w:left="0" w:firstLine="0"/>
        <w:contextualSpacing w:val="0"/>
        <w:jc w:val="both"/>
        <w:rPr>
          <w:rFonts w:cstheme="minorHAnsi"/>
          <w:color w:val="333333"/>
          <w:sz w:val="24"/>
          <w:szCs w:val="24"/>
        </w:rPr>
      </w:pPr>
      <w:r>
        <w:rPr>
          <w:rFonts w:cstheme="minorHAnsi"/>
          <w:color w:val="000000"/>
          <w:sz w:val="24"/>
          <w:szCs w:val="24"/>
        </w:rPr>
        <w:t>The</w:t>
      </w:r>
      <w:r w:rsidRPr="00260F2C">
        <w:rPr>
          <w:rFonts w:cstheme="minorHAnsi"/>
          <w:color w:val="000000"/>
          <w:sz w:val="24"/>
          <w:szCs w:val="24"/>
        </w:rPr>
        <w:t xml:space="preserve"> meeting</w:t>
      </w:r>
      <w:r>
        <w:rPr>
          <w:rFonts w:cstheme="minorHAnsi"/>
          <w:color w:val="000000"/>
          <w:sz w:val="24"/>
          <w:szCs w:val="24"/>
        </w:rPr>
        <w:t>’s</w:t>
      </w:r>
      <w:r w:rsidRPr="00260F2C">
        <w:rPr>
          <w:rFonts w:cstheme="minorHAnsi"/>
          <w:color w:val="000000"/>
          <w:sz w:val="24"/>
          <w:szCs w:val="24"/>
        </w:rPr>
        <w:t xml:space="preserve"> sessions were devoted to </w:t>
      </w:r>
      <w:r w:rsidR="00AE5E76">
        <w:rPr>
          <w:rFonts w:cstheme="minorHAnsi"/>
          <w:color w:val="000000"/>
          <w:sz w:val="24"/>
          <w:szCs w:val="24"/>
        </w:rPr>
        <w:t xml:space="preserve">i) </w:t>
      </w:r>
      <w:r w:rsidR="00AE5E76" w:rsidRPr="00260F2C">
        <w:rPr>
          <w:rFonts w:cstheme="minorHAnsi"/>
          <w:color w:val="000000"/>
          <w:sz w:val="24"/>
          <w:szCs w:val="24"/>
        </w:rPr>
        <w:t xml:space="preserve">international trends in performance budgeting </w:t>
      </w:r>
      <w:r w:rsidR="00AE5E76">
        <w:rPr>
          <w:rFonts w:cstheme="minorHAnsi"/>
          <w:color w:val="000000"/>
          <w:sz w:val="24"/>
          <w:szCs w:val="24"/>
        </w:rPr>
        <w:t xml:space="preserve">(with presentations by the OECD and PEMPAL), ii) </w:t>
      </w:r>
      <w:r w:rsidRPr="00260F2C">
        <w:rPr>
          <w:rFonts w:cstheme="minorHAnsi"/>
          <w:color w:val="000000"/>
          <w:sz w:val="24"/>
          <w:szCs w:val="24"/>
        </w:rPr>
        <w:t xml:space="preserve">spending reviews (with presentations </w:t>
      </w:r>
      <w:r w:rsidR="00AE5E76">
        <w:rPr>
          <w:rFonts w:cstheme="minorHAnsi"/>
          <w:color w:val="000000"/>
          <w:sz w:val="24"/>
          <w:szCs w:val="24"/>
        </w:rPr>
        <w:t xml:space="preserve">by the </w:t>
      </w:r>
      <w:r w:rsidRPr="00260F2C">
        <w:rPr>
          <w:rFonts w:cstheme="minorHAnsi"/>
          <w:color w:val="000000"/>
          <w:sz w:val="24"/>
          <w:szCs w:val="24"/>
        </w:rPr>
        <w:t xml:space="preserve">Ministries of Finance of New Zealand, Estonia, Netherlands, and Germany); </w:t>
      </w:r>
      <w:r w:rsidR="00AE5E76">
        <w:rPr>
          <w:rFonts w:cstheme="minorHAnsi"/>
          <w:color w:val="000000"/>
          <w:sz w:val="24"/>
          <w:szCs w:val="24"/>
        </w:rPr>
        <w:t xml:space="preserve">iii) </w:t>
      </w:r>
      <w:r w:rsidRPr="00260F2C">
        <w:rPr>
          <w:rFonts w:cstheme="minorHAnsi"/>
          <w:color w:val="000000"/>
          <w:sz w:val="24"/>
          <w:szCs w:val="24"/>
        </w:rPr>
        <w:t xml:space="preserve">using performance information for management (with presentations </w:t>
      </w:r>
      <w:r w:rsidR="00AE5E76">
        <w:rPr>
          <w:rFonts w:cstheme="minorHAnsi"/>
          <w:color w:val="000000"/>
          <w:sz w:val="24"/>
          <w:szCs w:val="24"/>
        </w:rPr>
        <w:t>by</w:t>
      </w:r>
      <w:r w:rsidRPr="00260F2C">
        <w:rPr>
          <w:rFonts w:cstheme="minorHAnsi"/>
          <w:color w:val="000000"/>
          <w:sz w:val="24"/>
          <w:szCs w:val="24"/>
        </w:rPr>
        <w:t xml:space="preserve"> the OECD and Ministries of Finance of Norway, Estonia, and New Zealand); and </w:t>
      </w:r>
      <w:r w:rsidR="00AE5E76">
        <w:rPr>
          <w:rFonts w:cstheme="minorHAnsi"/>
          <w:color w:val="000000"/>
          <w:sz w:val="24"/>
          <w:szCs w:val="24"/>
        </w:rPr>
        <w:t xml:space="preserve">iv) </w:t>
      </w:r>
      <w:r w:rsidRPr="00260F2C">
        <w:rPr>
          <w:rFonts w:cstheme="minorHAnsi"/>
          <w:color w:val="000000"/>
          <w:sz w:val="24"/>
          <w:szCs w:val="24"/>
        </w:rPr>
        <w:t xml:space="preserve">improving the quality and impact of annual reporting (with the presentations </w:t>
      </w:r>
      <w:r w:rsidR="00AE5E76">
        <w:rPr>
          <w:rFonts w:cstheme="minorHAnsi"/>
          <w:color w:val="000000"/>
          <w:sz w:val="24"/>
          <w:szCs w:val="24"/>
        </w:rPr>
        <w:t>by</w:t>
      </w:r>
      <w:r w:rsidRPr="00260F2C">
        <w:rPr>
          <w:rFonts w:cstheme="minorHAnsi"/>
          <w:color w:val="000000"/>
          <w:sz w:val="24"/>
          <w:szCs w:val="24"/>
        </w:rPr>
        <w:t xml:space="preserve"> the Treasury Board Secretariat of Canada, HM Treasury of UK, and the State Audit Office of Latvia). Moreover, discussion groups were held within the session on using performance information for management. Finally, the OECD Performance Budgeting Best Practices were launched during this event. BCOP representatives contributed to this document in the discussions held in the last year’s meeting of this OECD Network</w:t>
      </w:r>
      <w:r>
        <w:rPr>
          <w:rFonts w:cstheme="minorHAnsi"/>
          <w:color w:val="333333"/>
          <w:sz w:val="24"/>
          <w:szCs w:val="24"/>
        </w:rPr>
        <w:t>.</w:t>
      </w:r>
    </w:p>
    <w:p w14:paraId="2D27D4F3" w14:textId="08F05F1B" w:rsidR="005E38E1" w:rsidRPr="00260F2C" w:rsidRDefault="004E2F74" w:rsidP="005E38E1">
      <w:pPr>
        <w:pStyle w:val="ListParagraph"/>
        <w:numPr>
          <w:ilvl w:val="0"/>
          <w:numId w:val="1"/>
        </w:numPr>
        <w:snapToGrid w:val="0"/>
        <w:spacing w:before="240" w:after="240" w:line="240" w:lineRule="auto"/>
        <w:ind w:left="0" w:firstLine="0"/>
        <w:contextualSpacing w:val="0"/>
        <w:jc w:val="both"/>
        <w:rPr>
          <w:rFonts w:cstheme="minorHAnsi"/>
          <w:color w:val="000000"/>
          <w:sz w:val="24"/>
          <w:szCs w:val="24"/>
        </w:rPr>
      </w:pPr>
      <w:r w:rsidRPr="00260F2C">
        <w:rPr>
          <w:rFonts w:cstheme="minorHAnsi"/>
          <w:color w:val="000000"/>
          <w:sz w:val="24"/>
          <w:szCs w:val="24"/>
        </w:rPr>
        <w:t xml:space="preserve">PPBWG contributed to this year’s agenda of this OECD Network with a presentation on preliminary results of the PEMPAL countries on the OECD’s 2018 Performance Budgeting Survey, which was facilitated </w:t>
      </w:r>
      <w:r w:rsidR="00AE5E76">
        <w:rPr>
          <w:rFonts w:cstheme="minorHAnsi"/>
          <w:color w:val="000000"/>
          <w:sz w:val="24"/>
          <w:szCs w:val="24"/>
        </w:rPr>
        <w:t>in 2018</w:t>
      </w:r>
      <w:r w:rsidRPr="00260F2C">
        <w:rPr>
          <w:rFonts w:cstheme="minorHAnsi"/>
          <w:color w:val="000000"/>
          <w:sz w:val="24"/>
          <w:szCs w:val="24"/>
        </w:rPr>
        <w:t xml:space="preserve"> for PEMPAL countries through PEMPAL BCOP for the second time, </w:t>
      </w:r>
      <w:r w:rsidRPr="00260F2C">
        <w:rPr>
          <w:rFonts w:cstheme="minorHAnsi"/>
          <w:color w:val="000000"/>
          <w:sz w:val="24"/>
          <w:szCs w:val="24"/>
        </w:rPr>
        <w:lastRenderedPageBreak/>
        <w:t>after the 2016 Survey edition.</w:t>
      </w:r>
      <w:r w:rsidR="00AE5E76">
        <w:rPr>
          <w:rFonts w:cstheme="minorHAnsi"/>
          <w:color w:val="000000"/>
          <w:sz w:val="24"/>
          <w:szCs w:val="24"/>
        </w:rPr>
        <w:t xml:space="preserve"> </w:t>
      </w:r>
      <w:r w:rsidR="00AE5E76" w:rsidRPr="00260F2C">
        <w:rPr>
          <w:rFonts w:cstheme="minorHAnsi"/>
          <w:color w:val="000000"/>
          <w:sz w:val="24"/>
          <w:szCs w:val="24"/>
        </w:rPr>
        <w:t>This was the fourth time PPBWG participated in the annual meetings of this OECD Network and the second time BCOP was invited to deliver a presentation in the meeting (after presentation on PPBWG’s knowledge product on performance indicators in PEMPAL countries in the 2017 meeting).</w:t>
      </w:r>
    </w:p>
    <w:p w14:paraId="6721DF72" w14:textId="4D4B57E3" w:rsidR="000A41B2" w:rsidRPr="00260F2C" w:rsidRDefault="00B835DA" w:rsidP="000A41B2">
      <w:pPr>
        <w:pStyle w:val="ListParagraph"/>
        <w:numPr>
          <w:ilvl w:val="0"/>
          <w:numId w:val="1"/>
        </w:numPr>
        <w:snapToGrid w:val="0"/>
        <w:spacing w:before="240" w:after="240" w:line="240" w:lineRule="auto"/>
        <w:ind w:left="0" w:firstLine="0"/>
        <w:contextualSpacing w:val="0"/>
        <w:jc w:val="both"/>
        <w:rPr>
          <w:rFonts w:cstheme="minorHAnsi"/>
          <w:color w:val="000000"/>
          <w:sz w:val="24"/>
          <w:szCs w:val="24"/>
        </w:rPr>
      </w:pPr>
      <w:r w:rsidRPr="00260F2C">
        <w:rPr>
          <w:rFonts w:cstheme="minorHAnsi"/>
          <w:color w:val="000000"/>
          <w:sz w:val="24"/>
          <w:szCs w:val="24"/>
        </w:rPr>
        <w:t xml:space="preserve">PPBWG Lead, Mr. Nikolay Begchin from the Ministry of Finance of Russian Federation and Ms. Naida Carsimamovic Vukotic from the BCOP Resource Team delivered </w:t>
      </w:r>
      <w:r w:rsidR="000E4EDE">
        <w:rPr>
          <w:rFonts w:cstheme="minorHAnsi"/>
          <w:color w:val="000000"/>
          <w:sz w:val="24"/>
          <w:szCs w:val="24"/>
        </w:rPr>
        <w:t>the</w:t>
      </w:r>
      <w:r w:rsidR="000E4EDE" w:rsidRPr="00260F2C">
        <w:rPr>
          <w:rFonts w:cstheme="minorHAnsi"/>
          <w:color w:val="000000"/>
          <w:sz w:val="24"/>
          <w:szCs w:val="24"/>
        </w:rPr>
        <w:t xml:space="preserve"> </w:t>
      </w:r>
      <w:r w:rsidRPr="00260F2C">
        <w:rPr>
          <w:rFonts w:cstheme="minorHAnsi"/>
          <w:color w:val="000000"/>
          <w:sz w:val="24"/>
          <w:szCs w:val="24"/>
        </w:rPr>
        <w:t xml:space="preserve">presentation within the session on international trends in performance budgeting. This session </w:t>
      </w:r>
      <w:r w:rsidR="000E4EDE">
        <w:rPr>
          <w:rFonts w:cstheme="minorHAnsi"/>
          <w:color w:val="000000"/>
          <w:sz w:val="24"/>
          <w:szCs w:val="24"/>
        </w:rPr>
        <w:t xml:space="preserve">also </w:t>
      </w:r>
      <w:r w:rsidRPr="00260F2C">
        <w:rPr>
          <w:rFonts w:cstheme="minorHAnsi"/>
          <w:color w:val="000000"/>
          <w:sz w:val="24"/>
          <w:szCs w:val="24"/>
        </w:rPr>
        <w:t xml:space="preserve">included the presentation of the results of the OECD countries in the 2018 Performance Budgeting Survey delivered by the Budgeting and Public Expenditure Division of the OECD.  </w:t>
      </w:r>
    </w:p>
    <w:p w14:paraId="22F96DF5" w14:textId="73640FD1" w:rsidR="00145442" w:rsidRPr="00B7397A" w:rsidRDefault="00145442" w:rsidP="006C41CC">
      <w:pPr>
        <w:pStyle w:val="ListParagraph"/>
        <w:numPr>
          <w:ilvl w:val="0"/>
          <w:numId w:val="1"/>
        </w:numPr>
        <w:snapToGrid w:val="0"/>
        <w:spacing w:before="240" w:after="240" w:line="240" w:lineRule="auto"/>
        <w:ind w:left="0" w:firstLine="0"/>
        <w:contextualSpacing w:val="0"/>
        <w:jc w:val="both"/>
        <w:rPr>
          <w:rFonts w:cstheme="minorHAnsi"/>
          <w:color w:val="000000"/>
          <w:sz w:val="24"/>
          <w:szCs w:val="24"/>
        </w:rPr>
      </w:pPr>
      <w:r w:rsidRPr="00260F2C">
        <w:rPr>
          <w:rFonts w:cstheme="minorHAnsi"/>
          <w:color w:val="000000"/>
          <w:sz w:val="24"/>
          <w:szCs w:val="24"/>
        </w:rPr>
        <w:t>BCOP’s presentation opened with the brief overview about PEMPAL and BCOP</w:t>
      </w:r>
      <w:r w:rsidR="000E4EDE">
        <w:rPr>
          <w:rFonts w:cstheme="minorHAnsi"/>
          <w:color w:val="000000"/>
          <w:sz w:val="24"/>
          <w:szCs w:val="24"/>
        </w:rPr>
        <w:t xml:space="preserve"> and their</w:t>
      </w:r>
      <w:r w:rsidRPr="00260F2C">
        <w:rPr>
          <w:rFonts w:cstheme="minorHAnsi"/>
          <w:color w:val="000000"/>
          <w:sz w:val="24"/>
          <w:szCs w:val="24"/>
        </w:rPr>
        <w:t xml:space="preserve"> priorities and activities. </w:t>
      </w:r>
      <w:r w:rsidR="000E4EDE">
        <w:rPr>
          <w:rFonts w:cstheme="minorHAnsi"/>
          <w:color w:val="000000"/>
          <w:sz w:val="24"/>
          <w:szCs w:val="24"/>
        </w:rPr>
        <w:t>A</w:t>
      </w:r>
      <w:r w:rsidRPr="00260F2C">
        <w:rPr>
          <w:rFonts w:cstheme="minorHAnsi"/>
          <w:color w:val="000000"/>
          <w:sz w:val="24"/>
          <w:szCs w:val="24"/>
        </w:rPr>
        <w:t xml:space="preserve"> brief summary and update on BCOP’s cooperation with the OECD was </w:t>
      </w:r>
      <w:r w:rsidR="000E4EDE">
        <w:rPr>
          <w:rFonts w:cstheme="minorHAnsi"/>
          <w:color w:val="000000"/>
          <w:sz w:val="24"/>
          <w:szCs w:val="24"/>
        </w:rPr>
        <w:t xml:space="preserve">also </w:t>
      </w:r>
      <w:r w:rsidRPr="00260F2C">
        <w:rPr>
          <w:rFonts w:cstheme="minorHAnsi"/>
          <w:color w:val="000000"/>
          <w:sz w:val="24"/>
          <w:szCs w:val="24"/>
        </w:rPr>
        <w:t>given</w:t>
      </w:r>
      <w:r w:rsidR="000E4EDE">
        <w:rPr>
          <w:rFonts w:cstheme="minorHAnsi"/>
          <w:color w:val="000000"/>
          <w:sz w:val="24"/>
          <w:szCs w:val="24"/>
        </w:rPr>
        <w:t>. Presenters</w:t>
      </w:r>
      <w:r w:rsidRPr="00260F2C">
        <w:rPr>
          <w:rFonts w:cstheme="minorHAnsi"/>
          <w:color w:val="000000"/>
          <w:sz w:val="24"/>
          <w:szCs w:val="24"/>
        </w:rPr>
        <w:t xml:space="preserve"> </w:t>
      </w:r>
      <w:r w:rsidRPr="000E4EDE">
        <w:rPr>
          <w:rFonts w:cstheme="minorHAnsi"/>
          <w:color w:val="000000"/>
          <w:sz w:val="24"/>
          <w:szCs w:val="24"/>
        </w:rPr>
        <w:t>explain</w:t>
      </w:r>
      <w:r w:rsidR="000E4EDE">
        <w:rPr>
          <w:rFonts w:cstheme="minorHAnsi"/>
          <w:color w:val="000000"/>
          <w:sz w:val="24"/>
          <w:szCs w:val="24"/>
        </w:rPr>
        <w:t>ed</w:t>
      </w:r>
      <w:r w:rsidRPr="000E4EDE">
        <w:rPr>
          <w:rFonts w:cstheme="minorHAnsi"/>
          <w:color w:val="000000"/>
          <w:sz w:val="24"/>
          <w:szCs w:val="24"/>
        </w:rPr>
        <w:t xml:space="preserve"> that </w:t>
      </w:r>
      <w:r w:rsidR="006C41CC" w:rsidRPr="000E4EDE">
        <w:rPr>
          <w:rFonts w:cstheme="minorHAnsi"/>
          <w:color w:val="000000"/>
          <w:sz w:val="24"/>
          <w:szCs w:val="24"/>
        </w:rPr>
        <w:t>a</w:t>
      </w:r>
      <w:r w:rsidRPr="000E4EDE">
        <w:rPr>
          <w:rFonts w:cstheme="minorHAnsi"/>
          <w:color w:val="000000"/>
          <w:sz w:val="24"/>
          <w:szCs w:val="24"/>
        </w:rPr>
        <w:t xml:space="preserve"> long-standing valuable relationship</w:t>
      </w:r>
      <w:r w:rsidR="006C41CC" w:rsidRPr="000E4EDE">
        <w:rPr>
          <w:rFonts w:cstheme="minorHAnsi"/>
          <w:color w:val="000000"/>
          <w:sz w:val="24"/>
          <w:szCs w:val="24"/>
        </w:rPr>
        <w:t xml:space="preserve"> has formed</w:t>
      </w:r>
      <w:r w:rsidRPr="000E4EDE">
        <w:rPr>
          <w:rFonts w:cstheme="minorHAnsi"/>
          <w:color w:val="000000"/>
          <w:sz w:val="24"/>
          <w:szCs w:val="24"/>
        </w:rPr>
        <w:t xml:space="preserve">, primarily through </w:t>
      </w:r>
      <w:r w:rsidRPr="000E4EDE">
        <w:rPr>
          <w:rFonts w:cstheme="minorHAnsi"/>
          <w:bCs/>
          <w:color w:val="000000"/>
          <w:sz w:val="24"/>
          <w:szCs w:val="24"/>
        </w:rPr>
        <w:t>BCOP’s participation in the meetings of the OECD Senior Budget Officials’ Network for Central, Eastern, and South-Eastern European countries (CESEE)</w:t>
      </w:r>
      <w:r w:rsidR="006C41CC" w:rsidRPr="000E4EDE">
        <w:rPr>
          <w:rFonts w:cstheme="minorHAnsi"/>
          <w:bCs/>
          <w:color w:val="000000"/>
          <w:sz w:val="24"/>
          <w:szCs w:val="24"/>
        </w:rPr>
        <w:t xml:space="preserve">, while the </w:t>
      </w:r>
      <w:r w:rsidRPr="00B7397A">
        <w:rPr>
          <w:rFonts w:cstheme="minorHAnsi"/>
          <w:color w:val="000000"/>
          <w:sz w:val="24"/>
          <w:szCs w:val="24"/>
        </w:rPr>
        <w:t xml:space="preserve">work of the </w:t>
      </w:r>
      <w:r w:rsidRPr="00B7397A">
        <w:rPr>
          <w:rFonts w:cstheme="minorHAnsi"/>
          <w:bCs/>
          <w:color w:val="000000"/>
          <w:sz w:val="24"/>
          <w:szCs w:val="24"/>
        </w:rPr>
        <w:t>OECD Performance and Results Network is an important content source for the work of PPBWG</w:t>
      </w:r>
      <w:r w:rsidR="000E4EDE">
        <w:rPr>
          <w:rFonts w:cstheme="minorHAnsi"/>
          <w:bCs/>
          <w:color w:val="000000"/>
          <w:sz w:val="24"/>
          <w:szCs w:val="24"/>
        </w:rPr>
        <w:t>.</w:t>
      </w:r>
    </w:p>
    <w:p w14:paraId="71452B1D" w14:textId="0F7D0092" w:rsidR="00145442" w:rsidRPr="00260F2C" w:rsidRDefault="00145442" w:rsidP="00145442">
      <w:pPr>
        <w:pStyle w:val="ListParagraph"/>
        <w:numPr>
          <w:ilvl w:val="0"/>
          <w:numId w:val="1"/>
        </w:numPr>
        <w:snapToGrid w:val="0"/>
        <w:spacing w:before="240" w:after="240" w:line="240" w:lineRule="auto"/>
        <w:ind w:left="0" w:firstLine="0"/>
        <w:contextualSpacing w:val="0"/>
        <w:jc w:val="both"/>
        <w:rPr>
          <w:rFonts w:cstheme="minorHAnsi"/>
          <w:color w:val="000000"/>
        </w:rPr>
      </w:pPr>
      <w:r w:rsidRPr="00260F2C">
        <w:rPr>
          <w:rFonts w:cstheme="minorHAnsi"/>
          <w:color w:val="000000"/>
          <w:sz w:val="24"/>
          <w:szCs w:val="24"/>
        </w:rPr>
        <w:t xml:space="preserve"> Total of 14 PEMPAL took part in the Performance Budgeting Survey this year (Armenia, Belarus, Bosnia and Herzegovina, Bulgaria, Croatia, Georgia, Kazakhstan, Kosovo, Kyrgyz Republic, Moldova, Russia, Serbia, Ukraine, and Uzbekistan)</w:t>
      </w:r>
      <w:r w:rsidR="000E4EDE">
        <w:rPr>
          <w:rFonts w:cstheme="minorHAnsi"/>
          <w:color w:val="000000"/>
          <w:sz w:val="24"/>
          <w:szCs w:val="24"/>
        </w:rPr>
        <w:t>. T</w:t>
      </w:r>
      <w:r w:rsidRPr="00260F2C">
        <w:rPr>
          <w:rFonts w:cstheme="minorHAnsi"/>
          <w:color w:val="000000"/>
          <w:sz w:val="24"/>
          <w:szCs w:val="24"/>
        </w:rPr>
        <w:t xml:space="preserve">hirteen of </w:t>
      </w:r>
      <w:r w:rsidR="000E4EDE">
        <w:rPr>
          <w:rFonts w:cstheme="minorHAnsi"/>
          <w:color w:val="000000"/>
          <w:sz w:val="24"/>
          <w:szCs w:val="24"/>
        </w:rPr>
        <w:t>these countries</w:t>
      </w:r>
      <w:r w:rsidRPr="00260F2C">
        <w:rPr>
          <w:rFonts w:cstheme="minorHAnsi"/>
          <w:color w:val="000000"/>
          <w:sz w:val="24"/>
          <w:szCs w:val="24"/>
        </w:rPr>
        <w:t xml:space="preserve"> also took part of the 2016 Performance Budgeting Survey. Taking part in this Survey, which was simultaneously in the same format being </w:t>
      </w:r>
      <w:r w:rsidR="000E4EDE">
        <w:rPr>
          <w:rFonts w:cstheme="minorHAnsi"/>
          <w:color w:val="000000"/>
          <w:sz w:val="24"/>
          <w:szCs w:val="24"/>
        </w:rPr>
        <w:t>taken</w:t>
      </w:r>
      <w:r w:rsidRPr="00260F2C">
        <w:rPr>
          <w:rFonts w:cstheme="minorHAnsi"/>
          <w:color w:val="000000"/>
          <w:sz w:val="24"/>
          <w:szCs w:val="24"/>
        </w:rPr>
        <w:t xml:space="preserve"> by all OECD countries, contributes to one of the three BCOP priorities in this PEMPAL Strategy period – expanding internationally available data on PEMPAL countries. Specifically, </w:t>
      </w:r>
      <w:r w:rsidR="000E4EDE">
        <w:rPr>
          <w:rFonts w:cstheme="minorHAnsi"/>
          <w:color w:val="000000"/>
          <w:sz w:val="24"/>
          <w:szCs w:val="24"/>
        </w:rPr>
        <w:t xml:space="preserve">results of this Survey </w:t>
      </w:r>
      <w:r w:rsidRPr="00260F2C">
        <w:rPr>
          <w:rFonts w:cstheme="minorHAnsi"/>
          <w:color w:val="000000"/>
          <w:sz w:val="24"/>
          <w:szCs w:val="24"/>
        </w:rPr>
        <w:t xml:space="preserve">allow for regional and international benchmarking, as well as identification of innovations and good practices in performance and program informed budgeting. Moreover, for PEMPAL countries that took part in the previous iteration of this Survey in 2016, it is possible to track the recent progress and trends. </w:t>
      </w:r>
    </w:p>
    <w:p w14:paraId="4FC22249" w14:textId="0D3761D3" w:rsidR="006C41CC" w:rsidRPr="00260F2C" w:rsidRDefault="00EB3AF9" w:rsidP="00EB3AF9">
      <w:pPr>
        <w:pStyle w:val="ListParagraph"/>
        <w:numPr>
          <w:ilvl w:val="0"/>
          <w:numId w:val="1"/>
        </w:numPr>
        <w:snapToGrid w:val="0"/>
        <w:spacing w:before="240" w:after="240" w:line="240" w:lineRule="auto"/>
        <w:ind w:left="0" w:firstLine="0"/>
        <w:contextualSpacing w:val="0"/>
        <w:jc w:val="both"/>
        <w:rPr>
          <w:rFonts w:cstheme="minorHAnsi"/>
          <w:color w:val="000000"/>
          <w:sz w:val="24"/>
          <w:szCs w:val="24"/>
        </w:rPr>
      </w:pPr>
      <w:r w:rsidRPr="00260F2C">
        <w:rPr>
          <w:rFonts w:cstheme="minorHAnsi"/>
          <w:color w:val="000000"/>
          <w:sz w:val="24"/>
          <w:szCs w:val="24"/>
        </w:rPr>
        <w:t>The presentation highlighted</w:t>
      </w:r>
      <w:r w:rsidR="000E4EDE">
        <w:rPr>
          <w:rFonts w:cstheme="minorHAnsi"/>
          <w:color w:val="000000"/>
          <w:sz w:val="24"/>
          <w:szCs w:val="24"/>
        </w:rPr>
        <w:t xml:space="preserve"> the</w:t>
      </w:r>
      <w:r w:rsidRPr="00260F2C">
        <w:rPr>
          <w:rFonts w:cstheme="minorHAnsi"/>
          <w:color w:val="000000"/>
          <w:sz w:val="24"/>
          <w:szCs w:val="24"/>
        </w:rPr>
        <w:t xml:space="preserve"> key trends and differences in OECD and PEMPAL countries, as well as </w:t>
      </w:r>
      <w:r w:rsidR="000E4EDE">
        <w:rPr>
          <w:rFonts w:cstheme="minorHAnsi"/>
          <w:color w:val="000000"/>
          <w:sz w:val="24"/>
          <w:szCs w:val="24"/>
        </w:rPr>
        <w:t xml:space="preserve">the </w:t>
      </w:r>
      <w:r w:rsidRPr="00260F2C">
        <w:rPr>
          <w:rFonts w:cstheme="minorHAnsi"/>
          <w:color w:val="000000"/>
          <w:sz w:val="24"/>
          <w:szCs w:val="24"/>
        </w:rPr>
        <w:t xml:space="preserve">key trends in PEMPAL countries in 2018 compared to 2016. </w:t>
      </w:r>
      <w:r w:rsidR="006C41CC" w:rsidRPr="00260F2C">
        <w:rPr>
          <w:rFonts w:cstheme="minorHAnsi"/>
          <w:color w:val="000000"/>
          <w:sz w:val="24"/>
          <w:szCs w:val="24"/>
        </w:rPr>
        <w:t xml:space="preserve">Among the findings of the 2018 Survey, it was noted that almost all PEMPAL countries </w:t>
      </w:r>
      <w:r w:rsidR="000E4EDE">
        <w:rPr>
          <w:rFonts w:cstheme="minorHAnsi"/>
          <w:color w:val="000000"/>
          <w:sz w:val="24"/>
          <w:szCs w:val="24"/>
        </w:rPr>
        <w:t xml:space="preserve">now </w:t>
      </w:r>
      <w:r w:rsidR="006C41CC" w:rsidRPr="00260F2C">
        <w:rPr>
          <w:rFonts w:cstheme="minorHAnsi"/>
          <w:color w:val="000000"/>
          <w:sz w:val="24"/>
          <w:szCs w:val="24"/>
        </w:rPr>
        <w:t xml:space="preserve">have compulsory performance budgeting frameworks, which represents a wider and more uniform coverage of frameworks in PEMPAL countries compared to OECD countries, in which a trend towards the compulsory comprehensive frameworks have also been recorded. However, PEMPAL countries </w:t>
      </w:r>
      <w:r w:rsidR="000E4EDE">
        <w:rPr>
          <w:rFonts w:cstheme="minorHAnsi"/>
          <w:color w:val="000000"/>
          <w:sz w:val="24"/>
          <w:szCs w:val="24"/>
        </w:rPr>
        <w:t xml:space="preserve">most frequently </w:t>
      </w:r>
      <w:r w:rsidR="006C41CC" w:rsidRPr="00260F2C">
        <w:rPr>
          <w:rFonts w:cstheme="minorHAnsi"/>
          <w:color w:val="000000"/>
          <w:sz w:val="24"/>
          <w:szCs w:val="24"/>
        </w:rPr>
        <w:t xml:space="preserve">describe their performance budgeting practices as a </w:t>
      </w:r>
      <w:r w:rsidR="006C41CC" w:rsidRPr="00260F2C">
        <w:rPr>
          <w:rFonts w:cstheme="minorHAnsi"/>
          <w:bCs/>
          <w:color w:val="000000"/>
          <w:sz w:val="24"/>
          <w:szCs w:val="24"/>
        </w:rPr>
        <w:t>presentational approach</w:t>
      </w:r>
      <w:r w:rsidR="006C41CC" w:rsidRPr="00260F2C">
        <w:rPr>
          <w:rFonts w:cstheme="minorHAnsi"/>
          <w:color w:val="000000"/>
          <w:sz w:val="24"/>
          <w:szCs w:val="24"/>
        </w:rPr>
        <w:t xml:space="preserve">, compared to performance-informed approach in OECD countries. Responsibility for setting performance targets in both PEMPAL and OECD countries is </w:t>
      </w:r>
      <w:r w:rsidR="000E4EDE">
        <w:rPr>
          <w:rFonts w:cstheme="minorHAnsi"/>
          <w:color w:val="000000"/>
          <w:sz w:val="24"/>
          <w:szCs w:val="24"/>
        </w:rPr>
        <w:t xml:space="preserve">mostly </w:t>
      </w:r>
      <w:r w:rsidR="006C41CC" w:rsidRPr="00260F2C">
        <w:rPr>
          <w:rFonts w:cstheme="minorHAnsi"/>
          <w:color w:val="000000"/>
          <w:sz w:val="24"/>
          <w:szCs w:val="24"/>
        </w:rPr>
        <w:t>with the line ministries/agencies, however a more frequent and stronger role of the Chief Executive and Ministry of Economy/Planning is noted in PEMPAL countries.</w:t>
      </w:r>
    </w:p>
    <w:p w14:paraId="31B928DF" w14:textId="656252B3" w:rsidR="000F452D" w:rsidRPr="00260F2C" w:rsidRDefault="006C41CC" w:rsidP="000F452D">
      <w:pPr>
        <w:pStyle w:val="ListParagraph"/>
        <w:numPr>
          <w:ilvl w:val="0"/>
          <w:numId w:val="1"/>
        </w:numPr>
        <w:snapToGrid w:val="0"/>
        <w:spacing w:before="240" w:after="240" w:line="240" w:lineRule="auto"/>
        <w:ind w:left="0" w:firstLine="0"/>
        <w:contextualSpacing w:val="0"/>
        <w:jc w:val="both"/>
        <w:rPr>
          <w:rFonts w:cstheme="minorHAnsi"/>
          <w:color w:val="000000"/>
          <w:sz w:val="24"/>
          <w:szCs w:val="24"/>
        </w:rPr>
      </w:pPr>
      <w:r w:rsidRPr="00260F2C">
        <w:rPr>
          <w:rFonts w:cstheme="minorHAnsi"/>
          <w:color w:val="000000"/>
          <w:sz w:val="24"/>
          <w:szCs w:val="24"/>
        </w:rPr>
        <w:t xml:space="preserve"> There are mixed trends </w:t>
      </w:r>
      <w:r w:rsidR="000E4EDE">
        <w:rPr>
          <w:rFonts w:cstheme="minorHAnsi"/>
          <w:color w:val="000000"/>
          <w:sz w:val="24"/>
          <w:szCs w:val="24"/>
        </w:rPr>
        <w:t>in</w:t>
      </w:r>
      <w:r w:rsidRPr="00260F2C">
        <w:rPr>
          <w:rFonts w:cstheme="minorHAnsi"/>
          <w:color w:val="000000"/>
          <w:sz w:val="24"/>
          <w:szCs w:val="24"/>
        </w:rPr>
        <w:t xml:space="preserve"> number of programs and indicators in both OECD and PEMPAL countries, with a more frequent trend o</w:t>
      </w:r>
      <w:r w:rsidR="00275EE9">
        <w:rPr>
          <w:rFonts w:cstheme="minorHAnsi"/>
          <w:color w:val="000000"/>
          <w:sz w:val="24"/>
          <w:szCs w:val="24"/>
        </w:rPr>
        <w:t>f a</w:t>
      </w:r>
      <w:r w:rsidRPr="00260F2C">
        <w:rPr>
          <w:rFonts w:cstheme="minorHAnsi"/>
          <w:color w:val="000000"/>
          <w:sz w:val="24"/>
          <w:szCs w:val="24"/>
        </w:rPr>
        <w:t xml:space="preserve"> decrease in number of indicators in PEMPAL countries. Similarly, there ar</w:t>
      </w:r>
      <w:r w:rsidR="00275EE9">
        <w:rPr>
          <w:rFonts w:cstheme="minorHAnsi"/>
          <w:color w:val="000000"/>
          <w:sz w:val="24"/>
          <w:szCs w:val="24"/>
        </w:rPr>
        <w:t>e</w:t>
      </w:r>
      <w:r w:rsidRPr="00260F2C">
        <w:rPr>
          <w:rFonts w:cstheme="minorHAnsi"/>
          <w:color w:val="000000"/>
          <w:sz w:val="24"/>
          <w:szCs w:val="24"/>
        </w:rPr>
        <w:t xml:space="preserve"> mixed trends in usage of performance information, with somewhat more </w:t>
      </w:r>
      <w:r w:rsidRPr="00260F2C">
        <w:rPr>
          <w:rFonts w:cstheme="minorHAnsi"/>
          <w:color w:val="000000"/>
          <w:sz w:val="24"/>
          <w:szCs w:val="24"/>
        </w:rPr>
        <w:lastRenderedPageBreak/>
        <w:t xml:space="preserve">frequent trend of increased usage by program managers, ministers/senior civil servants, and especially parliament in OECD </w:t>
      </w:r>
      <w:r w:rsidR="00275EE9">
        <w:rPr>
          <w:rFonts w:cstheme="minorHAnsi"/>
          <w:color w:val="000000"/>
          <w:sz w:val="24"/>
          <w:szCs w:val="24"/>
        </w:rPr>
        <w:t xml:space="preserve">compared to PEMPAL </w:t>
      </w:r>
      <w:r w:rsidRPr="00260F2C">
        <w:rPr>
          <w:rFonts w:cstheme="minorHAnsi"/>
          <w:color w:val="000000"/>
          <w:sz w:val="24"/>
          <w:szCs w:val="24"/>
        </w:rPr>
        <w:t>countries</w:t>
      </w:r>
      <w:r w:rsidR="00F63A85" w:rsidRPr="00260F2C">
        <w:rPr>
          <w:rFonts w:cstheme="minorHAnsi"/>
          <w:color w:val="000000"/>
          <w:sz w:val="24"/>
          <w:szCs w:val="24"/>
        </w:rPr>
        <w:t>.</w:t>
      </w:r>
      <w:r w:rsidR="000F452D" w:rsidRPr="00260F2C">
        <w:rPr>
          <w:rFonts w:cstheme="minorHAnsi"/>
          <w:color w:val="000000"/>
          <w:sz w:val="24"/>
          <w:szCs w:val="24"/>
        </w:rPr>
        <w:t xml:space="preserve"> </w:t>
      </w:r>
      <w:r w:rsidR="00F63A85" w:rsidRPr="00260F2C">
        <w:rPr>
          <w:rFonts w:cstheme="minorHAnsi"/>
          <w:color w:val="000000"/>
          <w:sz w:val="24"/>
          <w:szCs w:val="24"/>
        </w:rPr>
        <w:t>Transparency of program objectives is the most improved aspect of budgetary management resulting from performance budgeting practices in both PEMPAL and OECD</w:t>
      </w:r>
      <w:r w:rsidR="00275EE9">
        <w:rPr>
          <w:rFonts w:cstheme="minorHAnsi"/>
          <w:color w:val="000000"/>
          <w:sz w:val="24"/>
          <w:szCs w:val="24"/>
        </w:rPr>
        <w:t xml:space="preserve"> countries</w:t>
      </w:r>
      <w:r w:rsidR="000F452D" w:rsidRPr="00260F2C">
        <w:rPr>
          <w:rFonts w:cstheme="minorHAnsi"/>
          <w:color w:val="000000"/>
          <w:sz w:val="24"/>
          <w:szCs w:val="24"/>
        </w:rPr>
        <w:t xml:space="preserve">. </w:t>
      </w:r>
    </w:p>
    <w:p w14:paraId="181672CE" w14:textId="3DBBD337" w:rsidR="00EB3AF9" w:rsidRPr="00260F2C" w:rsidRDefault="00275EE9" w:rsidP="00EB3AF9">
      <w:pPr>
        <w:pStyle w:val="ListParagraph"/>
        <w:numPr>
          <w:ilvl w:val="0"/>
          <w:numId w:val="1"/>
        </w:numPr>
        <w:snapToGrid w:val="0"/>
        <w:spacing w:before="240" w:after="240" w:line="240" w:lineRule="auto"/>
        <w:ind w:left="0" w:firstLine="0"/>
        <w:contextualSpacing w:val="0"/>
        <w:jc w:val="both"/>
        <w:rPr>
          <w:rFonts w:cstheme="minorHAnsi"/>
          <w:color w:val="000000"/>
          <w:sz w:val="24"/>
          <w:szCs w:val="24"/>
        </w:rPr>
      </w:pPr>
      <w:r>
        <w:rPr>
          <w:rFonts w:cstheme="minorHAnsi"/>
          <w:color w:val="000000"/>
          <w:sz w:val="24"/>
          <w:szCs w:val="24"/>
        </w:rPr>
        <w:t>C</w:t>
      </w:r>
      <w:r w:rsidR="00EB3AF9" w:rsidRPr="00260F2C">
        <w:rPr>
          <w:rFonts w:cstheme="minorHAnsi"/>
          <w:color w:val="000000"/>
          <w:sz w:val="24"/>
          <w:szCs w:val="24"/>
        </w:rPr>
        <w:t>hallenges to performance budgeting implementation are perceived</w:t>
      </w:r>
      <w:r w:rsidR="004367B1" w:rsidRPr="00260F2C">
        <w:rPr>
          <w:rFonts w:cstheme="minorHAnsi"/>
          <w:color w:val="000000"/>
          <w:sz w:val="24"/>
          <w:szCs w:val="24"/>
        </w:rPr>
        <w:t xml:space="preserve"> </w:t>
      </w:r>
      <w:r w:rsidR="00EB3AF9" w:rsidRPr="00260F2C">
        <w:rPr>
          <w:rFonts w:cstheme="minorHAnsi"/>
          <w:color w:val="000000"/>
          <w:sz w:val="24"/>
          <w:szCs w:val="24"/>
        </w:rPr>
        <w:t xml:space="preserve">higher in PEMPAL countries compared to OECD countries, in particular those associated with the earlier stages of performance </w:t>
      </w:r>
      <w:r>
        <w:rPr>
          <w:rFonts w:cstheme="minorHAnsi"/>
          <w:color w:val="000000"/>
          <w:sz w:val="24"/>
          <w:szCs w:val="24"/>
        </w:rPr>
        <w:t xml:space="preserve">budgeting </w:t>
      </w:r>
      <w:r w:rsidR="00EB3AF9" w:rsidRPr="00260F2C">
        <w:rPr>
          <w:rFonts w:cstheme="minorHAnsi"/>
          <w:color w:val="000000"/>
          <w:sz w:val="24"/>
          <w:szCs w:val="24"/>
        </w:rPr>
        <w:t>implementation.</w:t>
      </w:r>
      <w:r w:rsidR="004367B1" w:rsidRPr="00260F2C">
        <w:rPr>
          <w:rFonts w:cstheme="minorHAnsi"/>
          <w:color w:val="000000"/>
          <w:sz w:val="24"/>
          <w:szCs w:val="24"/>
        </w:rPr>
        <w:t xml:space="preserve"> </w:t>
      </w:r>
      <w:r w:rsidR="00EB3AF9" w:rsidRPr="00260F2C">
        <w:rPr>
          <w:rFonts w:cstheme="minorHAnsi"/>
          <w:color w:val="000000"/>
          <w:sz w:val="24"/>
          <w:szCs w:val="24"/>
        </w:rPr>
        <w:t xml:space="preserve">Compared to 2016, PEMPAL countries </w:t>
      </w:r>
      <w:r>
        <w:rPr>
          <w:rFonts w:cstheme="minorHAnsi"/>
          <w:color w:val="000000"/>
          <w:sz w:val="24"/>
          <w:szCs w:val="24"/>
        </w:rPr>
        <w:t xml:space="preserve">are </w:t>
      </w:r>
      <w:r w:rsidR="00EB3AF9" w:rsidRPr="00260F2C">
        <w:rPr>
          <w:rFonts w:cstheme="minorHAnsi"/>
          <w:color w:val="000000"/>
          <w:sz w:val="24"/>
          <w:szCs w:val="24"/>
        </w:rPr>
        <w:t>more aware of challenges related to leadership/commitment and formulation of indicators/targets</w:t>
      </w:r>
      <w:r w:rsidR="004367B1" w:rsidRPr="00260F2C">
        <w:rPr>
          <w:rFonts w:cstheme="minorHAnsi"/>
          <w:color w:val="000000"/>
          <w:sz w:val="24"/>
          <w:szCs w:val="24"/>
        </w:rPr>
        <w:t xml:space="preserve">. Top five challenges identified in PEMPAL countries include: lack of culture of performance, lack of leadership/commitment, poorly formulated indicators and targets, lack of adequate and timely data, and lack of resources. </w:t>
      </w:r>
    </w:p>
    <w:p w14:paraId="3457CCDF" w14:textId="349A69EF" w:rsidR="00275EE9" w:rsidRDefault="004367B1" w:rsidP="00263C7B">
      <w:pPr>
        <w:pStyle w:val="ListParagraph"/>
        <w:numPr>
          <w:ilvl w:val="0"/>
          <w:numId w:val="1"/>
        </w:numPr>
        <w:snapToGrid w:val="0"/>
        <w:spacing w:before="240" w:after="240" w:line="240" w:lineRule="auto"/>
        <w:ind w:left="0" w:firstLine="0"/>
        <w:contextualSpacing w:val="0"/>
        <w:jc w:val="both"/>
        <w:rPr>
          <w:rFonts w:cstheme="minorHAnsi"/>
          <w:color w:val="000000"/>
          <w:sz w:val="24"/>
          <w:szCs w:val="24"/>
        </w:rPr>
      </w:pPr>
      <w:r w:rsidRPr="00260F2C">
        <w:rPr>
          <w:rFonts w:cstheme="minorHAnsi"/>
          <w:color w:val="000000"/>
          <w:sz w:val="24"/>
          <w:szCs w:val="24"/>
        </w:rPr>
        <w:t xml:space="preserve">Spending reviews and evaluation are more frequently </w:t>
      </w:r>
      <w:r w:rsidR="00275EE9">
        <w:rPr>
          <w:rFonts w:cstheme="minorHAnsi"/>
          <w:color w:val="000000"/>
          <w:sz w:val="24"/>
          <w:szCs w:val="24"/>
        </w:rPr>
        <w:t>conducted</w:t>
      </w:r>
      <w:r w:rsidR="00275EE9" w:rsidRPr="00260F2C">
        <w:rPr>
          <w:rFonts w:cstheme="minorHAnsi"/>
          <w:color w:val="000000"/>
          <w:sz w:val="24"/>
          <w:szCs w:val="24"/>
        </w:rPr>
        <w:t xml:space="preserve"> </w:t>
      </w:r>
      <w:r w:rsidRPr="00260F2C">
        <w:rPr>
          <w:rFonts w:cstheme="minorHAnsi"/>
          <w:color w:val="000000"/>
          <w:sz w:val="24"/>
          <w:szCs w:val="24"/>
        </w:rPr>
        <w:t xml:space="preserve">and used in budget decisions in OECD countries than in PEMPAL countries. These tools are increasingly used and </w:t>
      </w:r>
      <w:r w:rsidR="00275EE9">
        <w:rPr>
          <w:rFonts w:cstheme="minorHAnsi"/>
          <w:color w:val="000000"/>
          <w:sz w:val="24"/>
          <w:szCs w:val="24"/>
        </w:rPr>
        <w:t xml:space="preserve">are </w:t>
      </w:r>
      <w:r w:rsidRPr="00260F2C">
        <w:rPr>
          <w:rFonts w:cstheme="minorHAnsi"/>
          <w:color w:val="000000"/>
          <w:sz w:val="24"/>
          <w:szCs w:val="24"/>
        </w:rPr>
        <w:t>continuously further evolving and developing in OECD countries</w:t>
      </w:r>
      <w:r w:rsidR="00275EE9">
        <w:rPr>
          <w:rFonts w:cstheme="minorHAnsi"/>
          <w:color w:val="000000"/>
          <w:sz w:val="24"/>
          <w:szCs w:val="24"/>
        </w:rPr>
        <w:t xml:space="preserve">. </w:t>
      </w:r>
      <w:r w:rsidRPr="00260F2C">
        <w:rPr>
          <w:rFonts w:cstheme="minorHAnsi"/>
          <w:color w:val="000000"/>
          <w:sz w:val="24"/>
          <w:szCs w:val="24"/>
        </w:rPr>
        <w:t xml:space="preserve"> </w:t>
      </w:r>
      <w:r w:rsidR="00275EE9">
        <w:rPr>
          <w:rFonts w:cstheme="minorHAnsi"/>
          <w:color w:val="000000"/>
          <w:sz w:val="24"/>
          <w:szCs w:val="24"/>
        </w:rPr>
        <w:t>M</w:t>
      </w:r>
      <w:r w:rsidRPr="00260F2C">
        <w:rPr>
          <w:rFonts w:cstheme="minorHAnsi"/>
          <w:color w:val="000000"/>
          <w:sz w:val="24"/>
          <w:szCs w:val="24"/>
        </w:rPr>
        <w:t>ost PEMPAL countries are also planning to introduce these tools and/or improve them and use more in budget decision</w:t>
      </w:r>
      <w:r w:rsidR="00275EE9">
        <w:rPr>
          <w:rFonts w:cstheme="minorHAnsi"/>
          <w:color w:val="000000"/>
          <w:sz w:val="24"/>
          <w:szCs w:val="24"/>
        </w:rPr>
        <w:t>-</w:t>
      </w:r>
      <w:r w:rsidRPr="00260F2C">
        <w:rPr>
          <w:rFonts w:cstheme="minorHAnsi"/>
          <w:color w:val="000000"/>
          <w:sz w:val="24"/>
          <w:szCs w:val="24"/>
        </w:rPr>
        <w:t>making</w:t>
      </w:r>
      <w:r w:rsidR="00275EE9">
        <w:rPr>
          <w:rFonts w:cstheme="minorHAnsi"/>
          <w:color w:val="000000"/>
          <w:sz w:val="24"/>
          <w:szCs w:val="24"/>
        </w:rPr>
        <w:t xml:space="preserve"> process</w:t>
      </w:r>
      <w:r w:rsidRPr="00260F2C">
        <w:rPr>
          <w:rFonts w:cstheme="minorHAnsi"/>
          <w:color w:val="000000"/>
          <w:sz w:val="24"/>
          <w:szCs w:val="24"/>
        </w:rPr>
        <w:t xml:space="preserve">. In particular, the topic of spending reviews is chosen by the PBBWG </w:t>
      </w:r>
      <w:r w:rsidR="00275EE9">
        <w:rPr>
          <w:rFonts w:cstheme="minorHAnsi"/>
          <w:color w:val="000000"/>
          <w:sz w:val="24"/>
          <w:szCs w:val="24"/>
        </w:rPr>
        <w:t xml:space="preserve">as the main topic of </w:t>
      </w:r>
      <w:r w:rsidRPr="00260F2C">
        <w:rPr>
          <w:rFonts w:cstheme="minorHAnsi"/>
          <w:color w:val="000000"/>
          <w:sz w:val="24"/>
          <w:szCs w:val="24"/>
        </w:rPr>
        <w:t xml:space="preserve">focus </w:t>
      </w:r>
      <w:r w:rsidR="00275EE9">
        <w:rPr>
          <w:rFonts w:cstheme="minorHAnsi"/>
          <w:color w:val="000000"/>
          <w:sz w:val="24"/>
          <w:szCs w:val="24"/>
        </w:rPr>
        <w:t>for</w:t>
      </w:r>
      <w:r w:rsidR="00275EE9" w:rsidRPr="00260F2C">
        <w:rPr>
          <w:rFonts w:cstheme="minorHAnsi"/>
          <w:color w:val="000000"/>
          <w:sz w:val="24"/>
          <w:szCs w:val="24"/>
        </w:rPr>
        <w:t xml:space="preserve"> </w:t>
      </w:r>
      <w:r w:rsidRPr="00260F2C">
        <w:rPr>
          <w:rFonts w:cstheme="minorHAnsi"/>
          <w:color w:val="000000"/>
          <w:sz w:val="24"/>
          <w:szCs w:val="24"/>
        </w:rPr>
        <w:t>the next period</w:t>
      </w:r>
      <w:r w:rsidR="00275EE9">
        <w:rPr>
          <w:rFonts w:cstheme="minorHAnsi"/>
          <w:color w:val="000000"/>
          <w:sz w:val="24"/>
          <w:szCs w:val="24"/>
        </w:rPr>
        <w:t xml:space="preserve">. PPBWG’s plans include a potential </w:t>
      </w:r>
      <w:r w:rsidRPr="00260F2C">
        <w:rPr>
          <w:rFonts w:cstheme="minorHAnsi"/>
          <w:color w:val="000000"/>
          <w:sz w:val="24"/>
          <w:szCs w:val="24"/>
        </w:rPr>
        <w:t>learning visit to a country with developed and applicable practices in spending reviews</w:t>
      </w:r>
      <w:r w:rsidR="00275EE9">
        <w:rPr>
          <w:rFonts w:cstheme="minorHAnsi"/>
          <w:color w:val="000000"/>
          <w:sz w:val="24"/>
          <w:szCs w:val="24"/>
        </w:rPr>
        <w:t xml:space="preserve">, as well as development of </w:t>
      </w:r>
      <w:r w:rsidRPr="00260F2C">
        <w:rPr>
          <w:rFonts w:cstheme="minorHAnsi"/>
          <w:color w:val="000000"/>
          <w:sz w:val="24"/>
          <w:szCs w:val="24"/>
        </w:rPr>
        <w:t xml:space="preserve">a possible knowledge product with recommendations on spending review practices for PEMPAL countries. </w:t>
      </w:r>
    </w:p>
    <w:p w14:paraId="5D8DE872" w14:textId="1FFC7D18" w:rsidR="00263C7B" w:rsidRPr="00260F2C" w:rsidRDefault="004367B1" w:rsidP="00263C7B">
      <w:pPr>
        <w:pStyle w:val="ListParagraph"/>
        <w:numPr>
          <w:ilvl w:val="0"/>
          <w:numId w:val="1"/>
        </w:numPr>
        <w:snapToGrid w:val="0"/>
        <w:spacing w:before="240" w:after="240" w:line="240" w:lineRule="auto"/>
        <w:ind w:left="0" w:firstLine="0"/>
        <w:contextualSpacing w:val="0"/>
        <w:jc w:val="both"/>
        <w:rPr>
          <w:rFonts w:cstheme="minorHAnsi"/>
          <w:color w:val="000000"/>
          <w:sz w:val="24"/>
          <w:szCs w:val="24"/>
        </w:rPr>
      </w:pPr>
      <w:r w:rsidRPr="00260F2C">
        <w:rPr>
          <w:rFonts w:cstheme="minorHAnsi"/>
          <w:color w:val="000000"/>
          <w:sz w:val="24"/>
          <w:szCs w:val="24"/>
        </w:rPr>
        <w:t xml:space="preserve">BCOP’s presentation was well received and </w:t>
      </w:r>
      <w:r w:rsidR="00263C7B" w:rsidRPr="00260F2C">
        <w:rPr>
          <w:rFonts w:cstheme="minorHAnsi"/>
          <w:color w:val="000000"/>
          <w:sz w:val="24"/>
          <w:szCs w:val="24"/>
        </w:rPr>
        <w:t xml:space="preserve">BCOP representatives engaged in discussions with OECD delegates after the presentation, as well as throughout the remaining of the meeting and in discussion groups. </w:t>
      </w:r>
    </w:p>
    <w:p w14:paraId="5A0042F5" w14:textId="09538F5E" w:rsidR="00B3468C" w:rsidRPr="00260F2C" w:rsidRDefault="00B3468C" w:rsidP="0007275C">
      <w:pPr>
        <w:pStyle w:val="ListParagraph"/>
        <w:numPr>
          <w:ilvl w:val="0"/>
          <w:numId w:val="1"/>
        </w:numPr>
        <w:snapToGrid w:val="0"/>
        <w:spacing w:before="240" w:after="240" w:line="240" w:lineRule="auto"/>
        <w:ind w:left="0" w:firstLine="0"/>
        <w:contextualSpacing w:val="0"/>
        <w:jc w:val="both"/>
        <w:rPr>
          <w:rFonts w:cstheme="minorHAnsi"/>
          <w:color w:val="000000"/>
          <w:sz w:val="24"/>
          <w:szCs w:val="24"/>
        </w:rPr>
      </w:pPr>
      <w:r w:rsidRPr="00260F2C">
        <w:rPr>
          <w:rFonts w:eastAsia="Times New Roman" w:cstheme="minorHAnsi"/>
          <w:color w:val="343434"/>
          <w:sz w:val="24"/>
          <w:szCs w:val="24"/>
        </w:rPr>
        <w:t>All materials are available at </w:t>
      </w:r>
      <w:r w:rsidRPr="00260F2C">
        <w:rPr>
          <w:rStyle w:val="Hyperlink"/>
          <w:rFonts w:cstheme="minorHAnsi"/>
          <w:sz w:val="24"/>
          <w:szCs w:val="24"/>
        </w:rPr>
        <w:t>https://www.pempal.org/events/bcop-participation-oecd-senior-budget-officials-performance-and-results-network-meeting-0</w:t>
      </w:r>
      <w:r w:rsidRPr="00260F2C">
        <w:rPr>
          <w:rFonts w:cstheme="minorHAnsi"/>
          <w:sz w:val="24"/>
          <w:szCs w:val="24"/>
        </w:rPr>
        <w:t xml:space="preserve"> </w:t>
      </w:r>
      <w:r w:rsidRPr="00260F2C">
        <w:rPr>
          <w:rFonts w:eastAsia="Times New Roman" w:cstheme="minorHAnsi"/>
          <w:color w:val="222222"/>
          <w:sz w:val="24"/>
          <w:szCs w:val="24"/>
        </w:rPr>
        <w:t xml:space="preserve"> </w:t>
      </w:r>
      <w:r w:rsidRPr="00260F2C">
        <w:rPr>
          <w:rFonts w:eastAsia="Times New Roman" w:cstheme="minorHAnsi"/>
          <w:color w:val="343434"/>
          <w:sz w:val="24"/>
          <w:szCs w:val="24"/>
        </w:rPr>
        <w:t xml:space="preserve">and </w:t>
      </w:r>
      <w:hyperlink r:id="rId7" w:history="1">
        <w:r w:rsidRPr="00260F2C">
          <w:rPr>
            <w:rStyle w:val="Hyperlink"/>
            <w:rFonts w:eastAsia="Times New Roman" w:cstheme="minorHAnsi"/>
            <w:sz w:val="24"/>
            <w:szCs w:val="24"/>
          </w:rPr>
          <w:t>http://www.oecd.org/gov/budgeting/14thannualmeetingoftheoecdseniorbudgetofficialsperformanceresultsnetworkoecdparis26-27november2018.htm</w:t>
        </w:r>
      </w:hyperlink>
      <w:r w:rsidRPr="00260F2C">
        <w:rPr>
          <w:rFonts w:eastAsia="Times New Roman" w:cstheme="minorHAnsi"/>
          <w:color w:val="343434"/>
          <w:sz w:val="24"/>
          <w:szCs w:val="24"/>
        </w:rPr>
        <w:t xml:space="preserve"> </w:t>
      </w:r>
    </w:p>
    <w:p w14:paraId="7B5315C5" w14:textId="77777777" w:rsidR="004E2F74" w:rsidRPr="00260F2C" w:rsidRDefault="004E2F74" w:rsidP="005E38E1">
      <w:pPr>
        <w:pStyle w:val="ListParagraph"/>
        <w:shd w:val="clear" w:color="auto" w:fill="FFFFFF"/>
        <w:spacing w:line="240" w:lineRule="auto"/>
        <w:ind w:left="0"/>
        <w:contextualSpacing w:val="0"/>
        <w:jc w:val="both"/>
        <w:rPr>
          <w:rFonts w:ascii="Times New Roman" w:eastAsia="Times New Roman" w:hAnsi="Times New Roman" w:cs="Times New Roman"/>
          <w:b/>
          <w:color w:val="222222"/>
          <w:sz w:val="24"/>
          <w:szCs w:val="24"/>
        </w:rPr>
      </w:pPr>
    </w:p>
    <w:p w14:paraId="7439EFAC" w14:textId="77777777" w:rsidR="007342C4" w:rsidRPr="00260F2C" w:rsidRDefault="007342C4" w:rsidP="005E38E1">
      <w:pPr>
        <w:pStyle w:val="NormalWeb"/>
        <w:shd w:val="clear" w:color="auto" w:fill="FFFFFF"/>
        <w:spacing w:before="0" w:beforeAutospacing="0" w:after="160" w:afterAutospacing="0"/>
        <w:jc w:val="both"/>
        <w:rPr>
          <w:rFonts w:ascii="Verdana" w:hAnsi="Verdana"/>
          <w:color w:val="2F2F2F"/>
          <w:sz w:val="18"/>
          <w:szCs w:val="18"/>
        </w:rPr>
      </w:pPr>
    </w:p>
    <w:p w14:paraId="2679E578" w14:textId="77777777" w:rsidR="008E7C8A" w:rsidRPr="00260F2C" w:rsidRDefault="008E7C8A" w:rsidP="005E38E1">
      <w:pPr>
        <w:spacing w:after="160"/>
      </w:pPr>
    </w:p>
    <w:sectPr w:rsidR="008E7C8A" w:rsidRPr="00260F2C" w:rsidSect="00EF604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D8125" w14:textId="77777777" w:rsidR="00B71D36" w:rsidRDefault="00B71D36" w:rsidP="00B71D36">
      <w:r>
        <w:separator/>
      </w:r>
    </w:p>
  </w:endnote>
  <w:endnote w:type="continuationSeparator" w:id="0">
    <w:p w14:paraId="21990A79" w14:textId="77777777" w:rsidR="00B71D36" w:rsidRDefault="00B71D36" w:rsidP="00B71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1323B" w14:textId="77777777" w:rsidR="00B71D36" w:rsidRDefault="00B71D36" w:rsidP="00B71D36">
      <w:r>
        <w:separator/>
      </w:r>
    </w:p>
  </w:footnote>
  <w:footnote w:type="continuationSeparator" w:id="0">
    <w:p w14:paraId="72499F8F" w14:textId="77777777" w:rsidR="00B71D36" w:rsidRDefault="00B71D36" w:rsidP="00B71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FCA78" w14:textId="7B52D292" w:rsidR="00B71D36" w:rsidRPr="00B71D36" w:rsidRDefault="00B71D36" w:rsidP="00B71D36">
    <w:pPr>
      <w:pStyle w:val="Header"/>
    </w:pPr>
    <w:r w:rsidRPr="00DE4854">
      <w:rPr>
        <w:noProof/>
      </w:rPr>
      <w:drawing>
        <wp:inline distT="0" distB="0" distL="0" distR="0" wp14:anchorId="33653416" wp14:editId="45AE33BB">
          <wp:extent cx="5943600" cy="552441"/>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52441"/>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0751B"/>
    <w:multiLevelType w:val="hybridMultilevel"/>
    <w:tmpl w:val="AFE8E7E0"/>
    <w:lvl w:ilvl="0" w:tplc="389AE676">
      <w:start w:val="1"/>
      <w:numFmt w:val="bullet"/>
      <w:lvlText w:val=""/>
      <w:lvlJc w:val="left"/>
      <w:pPr>
        <w:tabs>
          <w:tab w:val="num" w:pos="720"/>
        </w:tabs>
        <w:ind w:left="720" w:hanging="360"/>
      </w:pPr>
      <w:rPr>
        <w:rFonts w:ascii="Wingdings" w:hAnsi="Wingdings" w:hint="default"/>
      </w:rPr>
    </w:lvl>
    <w:lvl w:ilvl="1" w:tplc="D798A308">
      <w:start w:val="1"/>
      <w:numFmt w:val="bullet"/>
      <w:lvlText w:val=""/>
      <w:lvlJc w:val="left"/>
      <w:pPr>
        <w:tabs>
          <w:tab w:val="num" w:pos="1440"/>
        </w:tabs>
        <w:ind w:left="1440" w:hanging="360"/>
      </w:pPr>
      <w:rPr>
        <w:rFonts w:ascii="Wingdings" w:hAnsi="Wingdings" w:hint="default"/>
      </w:rPr>
    </w:lvl>
    <w:lvl w:ilvl="2" w:tplc="039CED1C" w:tentative="1">
      <w:start w:val="1"/>
      <w:numFmt w:val="bullet"/>
      <w:lvlText w:val=""/>
      <w:lvlJc w:val="left"/>
      <w:pPr>
        <w:tabs>
          <w:tab w:val="num" w:pos="2160"/>
        </w:tabs>
        <w:ind w:left="2160" w:hanging="360"/>
      </w:pPr>
      <w:rPr>
        <w:rFonts w:ascii="Wingdings" w:hAnsi="Wingdings" w:hint="default"/>
      </w:rPr>
    </w:lvl>
    <w:lvl w:ilvl="3" w:tplc="F2540736" w:tentative="1">
      <w:start w:val="1"/>
      <w:numFmt w:val="bullet"/>
      <w:lvlText w:val=""/>
      <w:lvlJc w:val="left"/>
      <w:pPr>
        <w:tabs>
          <w:tab w:val="num" w:pos="2880"/>
        </w:tabs>
        <w:ind w:left="2880" w:hanging="360"/>
      </w:pPr>
      <w:rPr>
        <w:rFonts w:ascii="Wingdings" w:hAnsi="Wingdings" w:hint="default"/>
      </w:rPr>
    </w:lvl>
    <w:lvl w:ilvl="4" w:tplc="13227CE6" w:tentative="1">
      <w:start w:val="1"/>
      <w:numFmt w:val="bullet"/>
      <w:lvlText w:val=""/>
      <w:lvlJc w:val="left"/>
      <w:pPr>
        <w:tabs>
          <w:tab w:val="num" w:pos="3600"/>
        </w:tabs>
        <w:ind w:left="3600" w:hanging="360"/>
      </w:pPr>
      <w:rPr>
        <w:rFonts w:ascii="Wingdings" w:hAnsi="Wingdings" w:hint="default"/>
      </w:rPr>
    </w:lvl>
    <w:lvl w:ilvl="5" w:tplc="18AE1DEE" w:tentative="1">
      <w:start w:val="1"/>
      <w:numFmt w:val="bullet"/>
      <w:lvlText w:val=""/>
      <w:lvlJc w:val="left"/>
      <w:pPr>
        <w:tabs>
          <w:tab w:val="num" w:pos="4320"/>
        </w:tabs>
        <w:ind w:left="4320" w:hanging="360"/>
      </w:pPr>
      <w:rPr>
        <w:rFonts w:ascii="Wingdings" w:hAnsi="Wingdings" w:hint="default"/>
      </w:rPr>
    </w:lvl>
    <w:lvl w:ilvl="6" w:tplc="B184C1D4" w:tentative="1">
      <w:start w:val="1"/>
      <w:numFmt w:val="bullet"/>
      <w:lvlText w:val=""/>
      <w:lvlJc w:val="left"/>
      <w:pPr>
        <w:tabs>
          <w:tab w:val="num" w:pos="5040"/>
        </w:tabs>
        <w:ind w:left="5040" w:hanging="360"/>
      </w:pPr>
      <w:rPr>
        <w:rFonts w:ascii="Wingdings" w:hAnsi="Wingdings" w:hint="default"/>
      </w:rPr>
    </w:lvl>
    <w:lvl w:ilvl="7" w:tplc="8D0805D0" w:tentative="1">
      <w:start w:val="1"/>
      <w:numFmt w:val="bullet"/>
      <w:lvlText w:val=""/>
      <w:lvlJc w:val="left"/>
      <w:pPr>
        <w:tabs>
          <w:tab w:val="num" w:pos="5760"/>
        </w:tabs>
        <w:ind w:left="5760" w:hanging="360"/>
      </w:pPr>
      <w:rPr>
        <w:rFonts w:ascii="Wingdings" w:hAnsi="Wingdings" w:hint="default"/>
      </w:rPr>
    </w:lvl>
    <w:lvl w:ilvl="8" w:tplc="608446D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1A53DB"/>
    <w:multiLevelType w:val="hybridMultilevel"/>
    <w:tmpl w:val="5EA67E8A"/>
    <w:lvl w:ilvl="0" w:tplc="F236C334">
      <w:start w:val="1"/>
      <w:numFmt w:val="bullet"/>
      <w:lvlText w:val="•"/>
      <w:lvlJc w:val="left"/>
      <w:pPr>
        <w:tabs>
          <w:tab w:val="num" w:pos="720"/>
        </w:tabs>
        <w:ind w:left="720" w:hanging="360"/>
      </w:pPr>
      <w:rPr>
        <w:rFonts w:ascii="Arial" w:hAnsi="Arial" w:hint="default"/>
      </w:rPr>
    </w:lvl>
    <w:lvl w:ilvl="1" w:tplc="41E085EE" w:tentative="1">
      <w:start w:val="1"/>
      <w:numFmt w:val="bullet"/>
      <w:lvlText w:val="•"/>
      <w:lvlJc w:val="left"/>
      <w:pPr>
        <w:tabs>
          <w:tab w:val="num" w:pos="1440"/>
        </w:tabs>
        <w:ind w:left="1440" w:hanging="360"/>
      </w:pPr>
      <w:rPr>
        <w:rFonts w:ascii="Arial" w:hAnsi="Arial" w:hint="default"/>
      </w:rPr>
    </w:lvl>
    <w:lvl w:ilvl="2" w:tplc="A078A0C8" w:tentative="1">
      <w:start w:val="1"/>
      <w:numFmt w:val="bullet"/>
      <w:lvlText w:val="•"/>
      <w:lvlJc w:val="left"/>
      <w:pPr>
        <w:tabs>
          <w:tab w:val="num" w:pos="2160"/>
        </w:tabs>
        <w:ind w:left="2160" w:hanging="360"/>
      </w:pPr>
      <w:rPr>
        <w:rFonts w:ascii="Arial" w:hAnsi="Arial" w:hint="default"/>
      </w:rPr>
    </w:lvl>
    <w:lvl w:ilvl="3" w:tplc="B6A4531A" w:tentative="1">
      <w:start w:val="1"/>
      <w:numFmt w:val="bullet"/>
      <w:lvlText w:val="•"/>
      <w:lvlJc w:val="left"/>
      <w:pPr>
        <w:tabs>
          <w:tab w:val="num" w:pos="2880"/>
        </w:tabs>
        <w:ind w:left="2880" w:hanging="360"/>
      </w:pPr>
      <w:rPr>
        <w:rFonts w:ascii="Arial" w:hAnsi="Arial" w:hint="default"/>
      </w:rPr>
    </w:lvl>
    <w:lvl w:ilvl="4" w:tplc="99BC5E44" w:tentative="1">
      <w:start w:val="1"/>
      <w:numFmt w:val="bullet"/>
      <w:lvlText w:val="•"/>
      <w:lvlJc w:val="left"/>
      <w:pPr>
        <w:tabs>
          <w:tab w:val="num" w:pos="3600"/>
        </w:tabs>
        <w:ind w:left="3600" w:hanging="360"/>
      </w:pPr>
      <w:rPr>
        <w:rFonts w:ascii="Arial" w:hAnsi="Arial" w:hint="default"/>
      </w:rPr>
    </w:lvl>
    <w:lvl w:ilvl="5" w:tplc="AEA22998" w:tentative="1">
      <w:start w:val="1"/>
      <w:numFmt w:val="bullet"/>
      <w:lvlText w:val="•"/>
      <w:lvlJc w:val="left"/>
      <w:pPr>
        <w:tabs>
          <w:tab w:val="num" w:pos="4320"/>
        </w:tabs>
        <w:ind w:left="4320" w:hanging="360"/>
      </w:pPr>
      <w:rPr>
        <w:rFonts w:ascii="Arial" w:hAnsi="Arial" w:hint="default"/>
      </w:rPr>
    </w:lvl>
    <w:lvl w:ilvl="6" w:tplc="FFCA99FE" w:tentative="1">
      <w:start w:val="1"/>
      <w:numFmt w:val="bullet"/>
      <w:lvlText w:val="•"/>
      <w:lvlJc w:val="left"/>
      <w:pPr>
        <w:tabs>
          <w:tab w:val="num" w:pos="5040"/>
        </w:tabs>
        <w:ind w:left="5040" w:hanging="360"/>
      </w:pPr>
      <w:rPr>
        <w:rFonts w:ascii="Arial" w:hAnsi="Arial" w:hint="default"/>
      </w:rPr>
    </w:lvl>
    <w:lvl w:ilvl="7" w:tplc="32124E4C" w:tentative="1">
      <w:start w:val="1"/>
      <w:numFmt w:val="bullet"/>
      <w:lvlText w:val="•"/>
      <w:lvlJc w:val="left"/>
      <w:pPr>
        <w:tabs>
          <w:tab w:val="num" w:pos="5760"/>
        </w:tabs>
        <w:ind w:left="5760" w:hanging="360"/>
      </w:pPr>
      <w:rPr>
        <w:rFonts w:ascii="Arial" w:hAnsi="Arial" w:hint="default"/>
      </w:rPr>
    </w:lvl>
    <w:lvl w:ilvl="8" w:tplc="0E7615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0D4B8D"/>
    <w:multiLevelType w:val="hybridMultilevel"/>
    <w:tmpl w:val="421C8A04"/>
    <w:lvl w:ilvl="0" w:tplc="492C7022">
      <w:start w:val="1"/>
      <w:numFmt w:val="bullet"/>
      <w:lvlText w:val="•"/>
      <w:lvlJc w:val="left"/>
      <w:pPr>
        <w:tabs>
          <w:tab w:val="num" w:pos="720"/>
        </w:tabs>
        <w:ind w:left="720" w:hanging="360"/>
      </w:pPr>
      <w:rPr>
        <w:rFonts w:ascii="Arial" w:hAnsi="Arial" w:hint="default"/>
      </w:rPr>
    </w:lvl>
    <w:lvl w:ilvl="1" w:tplc="452E4A34" w:tentative="1">
      <w:start w:val="1"/>
      <w:numFmt w:val="bullet"/>
      <w:lvlText w:val="•"/>
      <w:lvlJc w:val="left"/>
      <w:pPr>
        <w:tabs>
          <w:tab w:val="num" w:pos="1440"/>
        </w:tabs>
        <w:ind w:left="1440" w:hanging="360"/>
      </w:pPr>
      <w:rPr>
        <w:rFonts w:ascii="Arial" w:hAnsi="Arial" w:hint="default"/>
      </w:rPr>
    </w:lvl>
    <w:lvl w:ilvl="2" w:tplc="426463AA" w:tentative="1">
      <w:start w:val="1"/>
      <w:numFmt w:val="bullet"/>
      <w:lvlText w:val="•"/>
      <w:lvlJc w:val="left"/>
      <w:pPr>
        <w:tabs>
          <w:tab w:val="num" w:pos="2160"/>
        </w:tabs>
        <w:ind w:left="2160" w:hanging="360"/>
      </w:pPr>
      <w:rPr>
        <w:rFonts w:ascii="Arial" w:hAnsi="Arial" w:hint="default"/>
      </w:rPr>
    </w:lvl>
    <w:lvl w:ilvl="3" w:tplc="DFBCE59E" w:tentative="1">
      <w:start w:val="1"/>
      <w:numFmt w:val="bullet"/>
      <w:lvlText w:val="•"/>
      <w:lvlJc w:val="left"/>
      <w:pPr>
        <w:tabs>
          <w:tab w:val="num" w:pos="2880"/>
        </w:tabs>
        <w:ind w:left="2880" w:hanging="360"/>
      </w:pPr>
      <w:rPr>
        <w:rFonts w:ascii="Arial" w:hAnsi="Arial" w:hint="default"/>
      </w:rPr>
    </w:lvl>
    <w:lvl w:ilvl="4" w:tplc="9968D11A" w:tentative="1">
      <w:start w:val="1"/>
      <w:numFmt w:val="bullet"/>
      <w:lvlText w:val="•"/>
      <w:lvlJc w:val="left"/>
      <w:pPr>
        <w:tabs>
          <w:tab w:val="num" w:pos="3600"/>
        </w:tabs>
        <w:ind w:left="3600" w:hanging="360"/>
      </w:pPr>
      <w:rPr>
        <w:rFonts w:ascii="Arial" w:hAnsi="Arial" w:hint="default"/>
      </w:rPr>
    </w:lvl>
    <w:lvl w:ilvl="5" w:tplc="78446A6E" w:tentative="1">
      <w:start w:val="1"/>
      <w:numFmt w:val="bullet"/>
      <w:lvlText w:val="•"/>
      <w:lvlJc w:val="left"/>
      <w:pPr>
        <w:tabs>
          <w:tab w:val="num" w:pos="4320"/>
        </w:tabs>
        <w:ind w:left="4320" w:hanging="360"/>
      </w:pPr>
      <w:rPr>
        <w:rFonts w:ascii="Arial" w:hAnsi="Arial" w:hint="default"/>
      </w:rPr>
    </w:lvl>
    <w:lvl w:ilvl="6" w:tplc="60D89E4C" w:tentative="1">
      <w:start w:val="1"/>
      <w:numFmt w:val="bullet"/>
      <w:lvlText w:val="•"/>
      <w:lvlJc w:val="left"/>
      <w:pPr>
        <w:tabs>
          <w:tab w:val="num" w:pos="5040"/>
        </w:tabs>
        <w:ind w:left="5040" w:hanging="360"/>
      </w:pPr>
      <w:rPr>
        <w:rFonts w:ascii="Arial" w:hAnsi="Arial" w:hint="default"/>
      </w:rPr>
    </w:lvl>
    <w:lvl w:ilvl="7" w:tplc="577820E8" w:tentative="1">
      <w:start w:val="1"/>
      <w:numFmt w:val="bullet"/>
      <w:lvlText w:val="•"/>
      <w:lvlJc w:val="left"/>
      <w:pPr>
        <w:tabs>
          <w:tab w:val="num" w:pos="5760"/>
        </w:tabs>
        <w:ind w:left="5760" w:hanging="360"/>
      </w:pPr>
      <w:rPr>
        <w:rFonts w:ascii="Arial" w:hAnsi="Arial" w:hint="default"/>
      </w:rPr>
    </w:lvl>
    <w:lvl w:ilvl="8" w:tplc="ACA4B4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974A5E"/>
    <w:multiLevelType w:val="hybridMultilevel"/>
    <w:tmpl w:val="8E026330"/>
    <w:lvl w:ilvl="0" w:tplc="22183584">
      <w:start w:val="1"/>
      <w:numFmt w:val="decimal"/>
      <w:lvlText w:val="%1."/>
      <w:lvlJc w:val="left"/>
      <w:pPr>
        <w:ind w:left="780" w:hanging="420"/>
      </w:pPr>
      <w:rPr>
        <w:rFonts w:hint="default"/>
        <w:color w:val="34343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6740CA"/>
    <w:multiLevelType w:val="hybridMultilevel"/>
    <w:tmpl w:val="6C161200"/>
    <w:lvl w:ilvl="0" w:tplc="F18402D8">
      <w:start w:val="1"/>
      <w:numFmt w:val="bullet"/>
      <w:lvlText w:val="•"/>
      <w:lvlJc w:val="left"/>
      <w:pPr>
        <w:tabs>
          <w:tab w:val="num" w:pos="720"/>
        </w:tabs>
        <w:ind w:left="720" w:hanging="360"/>
      </w:pPr>
      <w:rPr>
        <w:rFonts w:ascii="Arial" w:hAnsi="Arial" w:hint="default"/>
      </w:rPr>
    </w:lvl>
    <w:lvl w:ilvl="1" w:tplc="91841810" w:tentative="1">
      <w:start w:val="1"/>
      <w:numFmt w:val="bullet"/>
      <w:lvlText w:val="•"/>
      <w:lvlJc w:val="left"/>
      <w:pPr>
        <w:tabs>
          <w:tab w:val="num" w:pos="1440"/>
        </w:tabs>
        <w:ind w:left="1440" w:hanging="360"/>
      </w:pPr>
      <w:rPr>
        <w:rFonts w:ascii="Arial" w:hAnsi="Arial" w:hint="default"/>
      </w:rPr>
    </w:lvl>
    <w:lvl w:ilvl="2" w:tplc="827665C4" w:tentative="1">
      <w:start w:val="1"/>
      <w:numFmt w:val="bullet"/>
      <w:lvlText w:val="•"/>
      <w:lvlJc w:val="left"/>
      <w:pPr>
        <w:tabs>
          <w:tab w:val="num" w:pos="2160"/>
        </w:tabs>
        <w:ind w:left="2160" w:hanging="360"/>
      </w:pPr>
      <w:rPr>
        <w:rFonts w:ascii="Arial" w:hAnsi="Arial" w:hint="default"/>
      </w:rPr>
    </w:lvl>
    <w:lvl w:ilvl="3" w:tplc="7954FACC" w:tentative="1">
      <w:start w:val="1"/>
      <w:numFmt w:val="bullet"/>
      <w:lvlText w:val="•"/>
      <w:lvlJc w:val="left"/>
      <w:pPr>
        <w:tabs>
          <w:tab w:val="num" w:pos="2880"/>
        </w:tabs>
        <w:ind w:left="2880" w:hanging="360"/>
      </w:pPr>
      <w:rPr>
        <w:rFonts w:ascii="Arial" w:hAnsi="Arial" w:hint="default"/>
      </w:rPr>
    </w:lvl>
    <w:lvl w:ilvl="4" w:tplc="1EA068A6" w:tentative="1">
      <w:start w:val="1"/>
      <w:numFmt w:val="bullet"/>
      <w:lvlText w:val="•"/>
      <w:lvlJc w:val="left"/>
      <w:pPr>
        <w:tabs>
          <w:tab w:val="num" w:pos="3600"/>
        </w:tabs>
        <w:ind w:left="3600" w:hanging="360"/>
      </w:pPr>
      <w:rPr>
        <w:rFonts w:ascii="Arial" w:hAnsi="Arial" w:hint="default"/>
      </w:rPr>
    </w:lvl>
    <w:lvl w:ilvl="5" w:tplc="03FAC53A" w:tentative="1">
      <w:start w:val="1"/>
      <w:numFmt w:val="bullet"/>
      <w:lvlText w:val="•"/>
      <w:lvlJc w:val="left"/>
      <w:pPr>
        <w:tabs>
          <w:tab w:val="num" w:pos="4320"/>
        </w:tabs>
        <w:ind w:left="4320" w:hanging="360"/>
      </w:pPr>
      <w:rPr>
        <w:rFonts w:ascii="Arial" w:hAnsi="Arial" w:hint="default"/>
      </w:rPr>
    </w:lvl>
    <w:lvl w:ilvl="6" w:tplc="E356ED3C" w:tentative="1">
      <w:start w:val="1"/>
      <w:numFmt w:val="bullet"/>
      <w:lvlText w:val="•"/>
      <w:lvlJc w:val="left"/>
      <w:pPr>
        <w:tabs>
          <w:tab w:val="num" w:pos="5040"/>
        </w:tabs>
        <w:ind w:left="5040" w:hanging="360"/>
      </w:pPr>
      <w:rPr>
        <w:rFonts w:ascii="Arial" w:hAnsi="Arial" w:hint="default"/>
      </w:rPr>
    </w:lvl>
    <w:lvl w:ilvl="7" w:tplc="9A66DD5E" w:tentative="1">
      <w:start w:val="1"/>
      <w:numFmt w:val="bullet"/>
      <w:lvlText w:val="•"/>
      <w:lvlJc w:val="left"/>
      <w:pPr>
        <w:tabs>
          <w:tab w:val="num" w:pos="5760"/>
        </w:tabs>
        <w:ind w:left="5760" w:hanging="360"/>
      </w:pPr>
      <w:rPr>
        <w:rFonts w:ascii="Arial" w:hAnsi="Arial" w:hint="default"/>
      </w:rPr>
    </w:lvl>
    <w:lvl w:ilvl="8" w:tplc="1FBE2A9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DF0632F"/>
    <w:multiLevelType w:val="hybridMultilevel"/>
    <w:tmpl w:val="9A5EA1C8"/>
    <w:lvl w:ilvl="0" w:tplc="1B421336">
      <w:start w:val="1"/>
      <w:numFmt w:val="bullet"/>
      <w:lvlText w:val="•"/>
      <w:lvlJc w:val="left"/>
      <w:pPr>
        <w:tabs>
          <w:tab w:val="num" w:pos="720"/>
        </w:tabs>
        <w:ind w:left="720" w:hanging="360"/>
      </w:pPr>
      <w:rPr>
        <w:rFonts w:ascii="Arial" w:hAnsi="Arial" w:hint="default"/>
      </w:rPr>
    </w:lvl>
    <w:lvl w:ilvl="1" w:tplc="8230EA98" w:tentative="1">
      <w:start w:val="1"/>
      <w:numFmt w:val="bullet"/>
      <w:lvlText w:val="•"/>
      <w:lvlJc w:val="left"/>
      <w:pPr>
        <w:tabs>
          <w:tab w:val="num" w:pos="1440"/>
        </w:tabs>
        <w:ind w:left="1440" w:hanging="360"/>
      </w:pPr>
      <w:rPr>
        <w:rFonts w:ascii="Arial" w:hAnsi="Arial" w:hint="default"/>
      </w:rPr>
    </w:lvl>
    <w:lvl w:ilvl="2" w:tplc="72606BE0" w:tentative="1">
      <w:start w:val="1"/>
      <w:numFmt w:val="bullet"/>
      <w:lvlText w:val="•"/>
      <w:lvlJc w:val="left"/>
      <w:pPr>
        <w:tabs>
          <w:tab w:val="num" w:pos="2160"/>
        </w:tabs>
        <w:ind w:left="2160" w:hanging="360"/>
      </w:pPr>
      <w:rPr>
        <w:rFonts w:ascii="Arial" w:hAnsi="Arial" w:hint="default"/>
      </w:rPr>
    </w:lvl>
    <w:lvl w:ilvl="3" w:tplc="E1922818" w:tentative="1">
      <w:start w:val="1"/>
      <w:numFmt w:val="bullet"/>
      <w:lvlText w:val="•"/>
      <w:lvlJc w:val="left"/>
      <w:pPr>
        <w:tabs>
          <w:tab w:val="num" w:pos="2880"/>
        </w:tabs>
        <w:ind w:left="2880" w:hanging="360"/>
      </w:pPr>
      <w:rPr>
        <w:rFonts w:ascii="Arial" w:hAnsi="Arial" w:hint="default"/>
      </w:rPr>
    </w:lvl>
    <w:lvl w:ilvl="4" w:tplc="8A44F4FA" w:tentative="1">
      <w:start w:val="1"/>
      <w:numFmt w:val="bullet"/>
      <w:lvlText w:val="•"/>
      <w:lvlJc w:val="left"/>
      <w:pPr>
        <w:tabs>
          <w:tab w:val="num" w:pos="3600"/>
        </w:tabs>
        <w:ind w:left="3600" w:hanging="360"/>
      </w:pPr>
      <w:rPr>
        <w:rFonts w:ascii="Arial" w:hAnsi="Arial" w:hint="default"/>
      </w:rPr>
    </w:lvl>
    <w:lvl w:ilvl="5" w:tplc="C4022B42" w:tentative="1">
      <w:start w:val="1"/>
      <w:numFmt w:val="bullet"/>
      <w:lvlText w:val="•"/>
      <w:lvlJc w:val="left"/>
      <w:pPr>
        <w:tabs>
          <w:tab w:val="num" w:pos="4320"/>
        </w:tabs>
        <w:ind w:left="4320" w:hanging="360"/>
      </w:pPr>
      <w:rPr>
        <w:rFonts w:ascii="Arial" w:hAnsi="Arial" w:hint="default"/>
      </w:rPr>
    </w:lvl>
    <w:lvl w:ilvl="6" w:tplc="0E006E2E" w:tentative="1">
      <w:start w:val="1"/>
      <w:numFmt w:val="bullet"/>
      <w:lvlText w:val="•"/>
      <w:lvlJc w:val="left"/>
      <w:pPr>
        <w:tabs>
          <w:tab w:val="num" w:pos="5040"/>
        </w:tabs>
        <w:ind w:left="5040" w:hanging="360"/>
      </w:pPr>
      <w:rPr>
        <w:rFonts w:ascii="Arial" w:hAnsi="Arial" w:hint="default"/>
      </w:rPr>
    </w:lvl>
    <w:lvl w:ilvl="7" w:tplc="6932192C" w:tentative="1">
      <w:start w:val="1"/>
      <w:numFmt w:val="bullet"/>
      <w:lvlText w:val="•"/>
      <w:lvlJc w:val="left"/>
      <w:pPr>
        <w:tabs>
          <w:tab w:val="num" w:pos="5760"/>
        </w:tabs>
        <w:ind w:left="5760" w:hanging="360"/>
      </w:pPr>
      <w:rPr>
        <w:rFonts w:ascii="Arial" w:hAnsi="Arial" w:hint="default"/>
      </w:rPr>
    </w:lvl>
    <w:lvl w:ilvl="8" w:tplc="1248BCD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8B25512"/>
    <w:multiLevelType w:val="hybridMultilevel"/>
    <w:tmpl w:val="8E026330"/>
    <w:lvl w:ilvl="0" w:tplc="22183584">
      <w:start w:val="1"/>
      <w:numFmt w:val="decimal"/>
      <w:lvlText w:val="%1."/>
      <w:lvlJc w:val="left"/>
      <w:pPr>
        <w:ind w:left="780" w:hanging="420"/>
      </w:pPr>
      <w:rPr>
        <w:rFonts w:hint="default"/>
        <w:color w:val="34343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EB43ED"/>
    <w:multiLevelType w:val="hybridMultilevel"/>
    <w:tmpl w:val="4C70C2BA"/>
    <w:lvl w:ilvl="0" w:tplc="E548A62A">
      <w:start w:val="1"/>
      <w:numFmt w:val="bullet"/>
      <w:lvlText w:val=""/>
      <w:lvlJc w:val="left"/>
      <w:pPr>
        <w:tabs>
          <w:tab w:val="num" w:pos="720"/>
        </w:tabs>
        <w:ind w:left="720" w:hanging="360"/>
      </w:pPr>
      <w:rPr>
        <w:rFonts w:ascii="Wingdings" w:hAnsi="Wingdings" w:hint="default"/>
      </w:rPr>
    </w:lvl>
    <w:lvl w:ilvl="1" w:tplc="0AEA0448">
      <w:start w:val="1"/>
      <w:numFmt w:val="bullet"/>
      <w:lvlText w:val=""/>
      <w:lvlJc w:val="left"/>
      <w:pPr>
        <w:tabs>
          <w:tab w:val="num" w:pos="1440"/>
        </w:tabs>
        <w:ind w:left="1440" w:hanging="360"/>
      </w:pPr>
      <w:rPr>
        <w:rFonts w:ascii="Wingdings" w:hAnsi="Wingdings" w:hint="default"/>
      </w:rPr>
    </w:lvl>
    <w:lvl w:ilvl="2" w:tplc="ACF8251A" w:tentative="1">
      <w:start w:val="1"/>
      <w:numFmt w:val="bullet"/>
      <w:lvlText w:val=""/>
      <w:lvlJc w:val="left"/>
      <w:pPr>
        <w:tabs>
          <w:tab w:val="num" w:pos="2160"/>
        </w:tabs>
        <w:ind w:left="2160" w:hanging="360"/>
      </w:pPr>
      <w:rPr>
        <w:rFonts w:ascii="Wingdings" w:hAnsi="Wingdings" w:hint="default"/>
      </w:rPr>
    </w:lvl>
    <w:lvl w:ilvl="3" w:tplc="C3FE5DFA" w:tentative="1">
      <w:start w:val="1"/>
      <w:numFmt w:val="bullet"/>
      <w:lvlText w:val=""/>
      <w:lvlJc w:val="left"/>
      <w:pPr>
        <w:tabs>
          <w:tab w:val="num" w:pos="2880"/>
        </w:tabs>
        <w:ind w:left="2880" w:hanging="360"/>
      </w:pPr>
      <w:rPr>
        <w:rFonts w:ascii="Wingdings" w:hAnsi="Wingdings" w:hint="default"/>
      </w:rPr>
    </w:lvl>
    <w:lvl w:ilvl="4" w:tplc="BAA4AD20" w:tentative="1">
      <w:start w:val="1"/>
      <w:numFmt w:val="bullet"/>
      <w:lvlText w:val=""/>
      <w:lvlJc w:val="left"/>
      <w:pPr>
        <w:tabs>
          <w:tab w:val="num" w:pos="3600"/>
        </w:tabs>
        <w:ind w:left="3600" w:hanging="360"/>
      </w:pPr>
      <w:rPr>
        <w:rFonts w:ascii="Wingdings" w:hAnsi="Wingdings" w:hint="default"/>
      </w:rPr>
    </w:lvl>
    <w:lvl w:ilvl="5" w:tplc="182A7154" w:tentative="1">
      <w:start w:val="1"/>
      <w:numFmt w:val="bullet"/>
      <w:lvlText w:val=""/>
      <w:lvlJc w:val="left"/>
      <w:pPr>
        <w:tabs>
          <w:tab w:val="num" w:pos="4320"/>
        </w:tabs>
        <w:ind w:left="4320" w:hanging="360"/>
      </w:pPr>
      <w:rPr>
        <w:rFonts w:ascii="Wingdings" w:hAnsi="Wingdings" w:hint="default"/>
      </w:rPr>
    </w:lvl>
    <w:lvl w:ilvl="6" w:tplc="1346E9F4" w:tentative="1">
      <w:start w:val="1"/>
      <w:numFmt w:val="bullet"/>
      <w:lvlText w:val=""/>
      <w:lvlJc w:val="left"/>
      <w:pPr>
        <w:tabs>
          <w:tab w:val="num" w:pos="5040"/>
        </w:tabs>
        <w:ind w:left="5040" w:hanging="360"/>
      </w:pPr>
      <w:rPr>
        <w:rFonts w:ascii="Wingdings" w:hAnsi="Wingdings" w:hint="default"/>
      </w:rPr>
    </w:lvl>
    <w:lvl w:ilvl="7" w:tplc="D3BEBA3A" w:tentative="1">
      <w:start w:val="1"/>
      <w:numFmt w:val="bullet"/>
      <w:lvlText w:val=""/>
      <w:lvlJc w:val="left"/>
      <w:pPr>
        <w:tabs>
          <w:tab w:val="num" w:pos="5760"/>
        </w:tabs>
        <w:ind w:left="5760" w:hanging="360"/>
      </w:pPr>
      <w:rPr>
        <w:rFonts w:ascii="Wingdings" w:hAnsi="Wingdings" w:hint="default"/>
      </w:rPr>
    </w:lvl>
    <w:lvl w:ilvl="8" w:tplc="C8B6A27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7E124B"/>
    <w:multiLevelType w:val="hybridMultilevel"/>
    <w:tmpl w:val="093CA3EA"/>
    <w:lvl w:ilvl="0" w:tplc="F508EEE6">
      <w:start w:val="1"/>
      <w:numFmt w:val="bullet"/>
      <w:lvlText w:val="•"/>
      <w:lvlJc w:val="left"/>
      <w:pPr>
        <w:tabs>
          <w:tab w:val="num" w:pos="720"/>
        </w:tabs>
        <w:ind w:left="720" w:hanging="360"/>
      </w:pPr>
      <w:rPr>
        <w:rFonts w:ascii="Arial" w:hAnsi="Arial" w:hint="default"/>
      </w:rPr>
    </w:lvl>
    <w:lvl w:ilvl="1" w:tplc="ABA44874" w:tentative="1">
      <w:start w:val="1"/>
      <w:numFmt w:val="bullet"/>
      <w:lvlText w:val="•"/>
      <w:lvlJc w:val="left"/>
      <w:pPr>
        <w:tabs>
          <w:tab w:val="num" w:pos="1440"/>
        </w:tabs>
        <w:ind w:left="1440" w:hanging="360"/>
      </w:pPr>
      <w:rPr>
        <w:rFonts w:ascii="Arial" w:hAnsi="Arial" w:hint="default"/>
      </w:rPr>
    </w:lvl>
    <w:lvl w:ilvl="2" w:tplc="FC644738" w:tentative="1">
      <w:start w:val="1"/>
      <w:numFmt w:val="bullet"/>
      <w:lvlText w:val="•"/>
      <w:lvlJc w:val="left"/>
      <w:pPr>
        <w:tabs>
          <w:tab w:val="num" w:pos="2160"/>
        </w:tabs>
        <w:ind w:left="2160" w:hanging="360"/>
      </w:pPr>
      <w:rPr>
        <w:rFonts w:ascii="Arial" w:hAnsi="Arial" w:hint="default"/>
      </w:rPr>
    </w:lvl>
    <w:lvl w:ilvl="3" w:tplc="C33EBB70" w:tentative="1">
      <w:start w:val="1"/>
      <w:numFmt w:val="bullet"/>
      <w:lvlText w:val="•"/>
      <w:lvlJc w:val="left"/>
      <w:pPr>
        <w:tabs>
          <w:tab w:val="num" w:pos="2880"/>
        </w:tabs>
        <w:ind w:left="2880" w:hanging="360"/>
      </w:pPr>
      <w:rPr>
        <w:rFonts w:ascii="Arial" w:hAnsi="Arial" w:hint="default"/>
      </w:rPr>
    </w:lvl>
    <w:lvl w:ilvl="4" w:tplc="2C865AC2" w:tentative="1">
      <w:start w:val="1"/>
      <w:numFmt w:val="bullet"/>
      <w:lvlText w:val="•"/>
      <w:lvlJc w:val="left"/>
      <w:pPr>
        <w:tabs>
          <w:tab w:val="num" w:pos="3600"/>
        </w:tabs>
        <w:ind w:left="3600" w:hanging="360"/>
      </w:pPr>
      <w:rPr>
        <w:rFonts w:ascii="Arial" w:hAnsi="Arial" w:hint="default"/>
      </w:rPr>
    </w:lvl>
    <w:lvl w:ilvl="5" w:tplc="413C0C9C" w:tentative="1">
      <w:start w:val="1"/>
      <w:numFmt w:val="bullet"/>
      <w:lvlText w:val="•"/>
      <w:lvlJc w:val="left"/>
      <w:pPr>
        <w:tabs>
          <w:tab w:val="num" w:pos="4320"/>
        </w:tabs>
        <w:ind w:left="4320" w:hanging="360"/>
      </w:pPr>
      <w:rPr>
        <w:rFonts w:ascii="Arial" w:hAnsi="Arial" w:hint="default"/>
      </w:rPr>
    </w:lvl>
    <w:lvl w:ilvl="6" w:tplc="222EA5D8" w:tentative="1">
      <w:start w:val="1"/>
      <w:numFmt w:val="bullet"/>
      <w:lvlText w:val="•"/>
      <w:lvlJc w:val="left"/>
      <w:pPr>
        <w:tabs>
          <w:tab w:val="num" w:pos="5040"/>
        </w:tabs>
        <w:ind w:left="5040" w:hanging="360"/>
      </w:pPr>
      <w:rPr>
        <w:rFonts w:ascii="Arial" w:hAnsi="Arial" w:hint="default"/>
      </w:rPr>
    </w:lvl>
    <w:lvl w:ilvl="7" w:tplc="DF56ABF0" w:tentative="1">
      <w:start w:val="1"/>
      <w:numFmt w:val="bullet"/>
      <w:lvlText w:val="•"/>
      <w:lvlJc w:val="left"/>
      <w:pPr>
        <w:tabs>
          <w:tab w:val="num" w:pos="5760"/>
        </w:tabs>
        <w:ind w:left="5760" w:hanging="360"/>
      </w:pPr>
      <w:rPr>
        <w:rFonts w:ascii="Arial" w:hAnsi="Arial" w:hint="default"/>
      </w:rPr>
    </w:lvl>
    <w:lvl w:ilvl="8" w:tplc="BB3EF1E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7387B96"/>
    <w:multiLevelType w:val="hybridMultilevel"/>
    <w:tmpl w:val="12C6AF88"/>
    <w:lvl w:ilvl="0" w:tplc="82FA0F0E">
      <w:start w:val="1"/>
      <w:numFmt w:val="bullet"/>
      <w:lvlText w:val="•"/>
      <w:lvlJc w:val="left"/>
      <w:pPr>
        <w:tabs>
          <w:tab w:val="num" w:pos="720"/>
        </w:tabs>
        <w:ind w:left="720" w:hanging="360"/>
      </w:pPr>
      <w:rPr>
        <w:rFonts w:ascii="Arial" w:hAnsi="Arial" w:hint="default"/>
      </w:rPr>
    </w:lvl>
    <w:lvl w:ilvl="1" w:tplc="F52064D8" w:tentative="1">
      <w:start w:val="1"/>
      <w:numFmt w:val="bullet"/>
      <w:lvlText w:val="•"/>
      <w:lvlJc w:val="left"/>
      <w:pPr>
        <w:tabs>
          <w:tab w:val="num" w:pos="1440"/>
        </w:tabs>
        <w:ind w:left="1440" w:hanging="360"/>
      </w:pPr>
      <w:rPr>
        <w:rFonts w:ascii="Arial" w:hAnsi="Arial" w:hint="default"/>
      </w:rPr>
    </w:lvl>
    <w:lvl w:ilvl="2" w:tplc="2544FC0E" w:tentative="1">
      <w:start w:val="1"/>
      <w:numFmt w:val="bullet"/>
      <w:lvlText w:val="•"/>
      <w:lvlJc w:val="left"/>
      <w:pPr>
        <w:tabs>
          <w:tab w:val="num" w:pos="2160"/>
        </w:tabs>
        <w:ind w:left="2160" w:hanging="360"/>
      </w:pPr>
      <w:rPr>
        <w:rFonts w:ascii="Arial" w:hAnsi="Arial" w:hint="default"/>
      </w:rPr>
    </w:lvl>
    <w:lvl w:ilvl="3" w:tplc="2AF421B0" w:tentative="1">
      <w:start w:val="1"/>
      <w:numFmt w:val="bullet"/>
      <w:lvlText w:val="•"/>
      <w:lvlJc w:val="left"/>
      <w:pPr>
        <w:tabs>
          <w:tab w:val="num" w:pos="2880"/>
        </w:tabs>
        <w:ind w:left="2880" w:hanging="360"/>
      </w:pPr>
      <w:rPr>
        <w:rFonts w:ascii="Arial" w:hAnsi="Arial" w:hint="default"/>
      </w:rPr>
    </w:lvl>
    <w:lvl w:ilvl="4" w:tplc="D74AEC44" w:tentative="1">
      <w:start w:val="1"/>
      <w:numFmt w:val="bullet"/>
      <w:lvlText w:val="•"/>
      <w:lvlJc w:val="left"/>
      <w:pPr>
        <w:tabs>
          <w:tab w:val="num" w:pos="3600"/>
        </w:tabs>
        <w:ind w:left="3600" w:hanging="360"/>
      </w:pPr>
      <w:rPr>
        <w:rFonts w:ascii="Arial" w:hAnsi="Arial" w:hint="default"/>
      </w:rPr>
    </w:lvl>
    <w:lvl w:ilvl="5" w:tplc="A684C69A" w:tentative="1">
      <w:start w:val="1"/>
      <w:numFmt w:val="bullet"/>
      <w:lvlText w:val="•"/>
      <w:lvlJc w:val="left"/>
      <w:pPr>
        <w:tabs>
          <w:tab w:val="num" w:pos="4320"/>
        </w:tabs>
        <w:ind w:left="4320" w:hanging="360"/>
      </w:pPr>
      <w:rPr>
        <w:rFonts w:ascii="Arial" w:hAnsi="Arial" w:hint="default"/>
      </w:rPr>
    </w:lvl>
    <w:lvl w:ilvl="6" w:tplc="9BE05BE0" w:tentative="1">
      <w:start w:val="1"/>
      <w:numFmt w:val="bullet"/>
      <w:lvlText w:val="•"/>
      <w:lvlJc w:val="left"/>
      <w:pPr>
        <w:tabs>
          <w:tab w:val="num" w:pos="5040"/>
        </w:tabs>
        <w:ind w:left="5040" w:hanging="360"/>
      </w:pPr>
      <w:rPr>
        <w:rFonts w:ascii="Arial" w:hAnsi="Arial" w:hint="default"/>
      </w:rPr>
    </w:lvl>
    <w:lvl w:ilvl="7" w:tplc="F5D0BA3A" w:tentative="1">
      <w:start w:val="1"/>
      <w:numFmt w:val="bullet"/>
      <w:lvlText w:val="•"/>
      <w:lvlJc w:val="left"/>
      <w:pPr>
        <w:tabs>
          <w:tab w:val="num" w:pos="5760"/>
        </w:tabs>
        <w:ind w:left="5760" w:hanging="360"/>
      </w:pPr>
      <w:rPr>
        <w:rFonts w:ascii="Arial" w:hAnsi="Arial" w:hint="default"/>
      </w:rPr>
    </w:lvl>
    <w:lvl w:ilvl="8" w:tplc="F0241676"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7"/>
  </w:num>
  <w:num w:numId="3">
    <w:abstractNumId w:val="0"/>
  </w:num>
  <w:num w:numId="4">
    <w:abstractNumId w:val="8"/>
  </w:num>
  <w:num w:numId="5">
    <w:abstractNumId w:val="9"/>
  </w:num>
  <w:num w:numId="6">
    <w:abstractNumId w:val="4"/>
  </w:num>
  <w:num w:numId="7">
    <w:abstractNumId w:val="1"/>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81D"/>
    <w:rsid w:val="0007275C"/>
    <w:rsid w:val="000A41B2"/>
    <w:rsid w:val="000E4EDE"/>
    <w:rsid w:val="000F452D"/>
    <w:rsid w:val="00145442"/>
    <w:rsid w:val="001A1456"/>
    <w:rsid w:val="00260F2C"/>
    <w:rsid w:val="00263C7B"/>
    <w:rsid w:val="00275EE9"/>
    <w:rsid w:val="004367B1"/>
    <w:rsid w:val="004E2F74"/>
    <w:rsid w:val="005C0C1C"/>
    <w:rsid w:val="005E38E1"/>
    <w:rsid w:val="00657204"/>
    <w:rsid w:val="006C41CC"/>
    <w:rsid w:val="007342C4"/>
    <w:rsid w:val="007A1CFA"/>
    <w:rsid w:val="007E278D"/>
    <w:rsid w:val="008A581D"/>
    <w:rsid w:val="008E7C8A"/>
    <w:rsid w:val="00920B19"/>
    <w:rsid w:val="00A0352C"/>
    <w:rsid w:val="00AE5E76"/>
    <w:rsid w:val="00B3468C"/>
    <w:rsid w:val="00B71D36"/>
    <w:rsid w:val="00B7397A"/>
    <w:rsid w:val="00B835DA"/>
    <w:rsid w:val="00D04978"/>
    <w:rsid w:val="00D12863"/>
    <w:rsid w:val="00D363DB"/>
    <w:rsid w:val="00EB3AF9"/>
    <w:rsid w:val="00EF6047"/>
    <w:rsid w:val="00F63A85"/>
    <w:rsid w:val="00FC3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A92F"/>
  <w14:defaultImageDpi w14:val="32767"/>
  <w15:chartTrackingRefBased/>
  <w15:docId w15:val="{AE2FFDD2-AB44-AA4E-B0C7-7C7C370D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720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342C4"/>
    <w:pPr>
      <w:spacing w:after="160" w:line="259" w:lineRule="auto"/>
      <w:ind w:left="720"/>
      <w:contextualSpacing/>
    </w:pPr>
    <w:rPr>
      <w:sz w:val="22"/>
      <w:szCs w:val="22"/>
    </w:rPr>
  </w:style>
  <w:style w:type="character" w:styleId="CommentReference">
    <w:name w:val="annotation reference"/>
    <w:basedOn w:val="DefaultParagraphFont"/>
    <w:uiPriority w:val="99"/>
    <w:semiHidden/>
    <w:unhideWhenUsed/>
    <w:rsid w:val="00D04978"/>
    <w:rPr>
      <w:sz w:val="16"/>
      <w:szCs w:val="16"/>
    </w:rPr>
  </w:style>
  <w:style w:type="paragraph" w:styleId="CommentText">
    <w:name w:val="annotation text"/>
    <w:basedOn w:val="Normal"/>
    <w:link w:val="CommentTextChar"/>
    <w:uiPriority w:val="99"/>
    <w:semiHidden/>
    <w:unhideWhenUsed/>
    <w:rsid w:val="00D04978"/>
    <w:rPr>
      <w:sz w:val="20"/>
      <w:szCs w:val="20"/>
    </w:rPr>
  </w:style>
  <w:style w:type="character" w:customStyle="1" w:styleId="CommentTextChar">
    <w:name w:val="Comment Text Char"/>
    <w:basedOn w:val="DefaultParagraphFont"/>
    <w:link w:val="CommentText"/>
    <w:uiPriority w:val="99"/>
    <w:semiHidden/>
    <w:rsid w:val="00D04978"/>
    <w:rPr>
      <w:sz w:val="20"/>
      <w:szCs w:val="20"/>
    </w:rPr>
  </w:style>
  <w:style w:type="paragraph" w:styleId="CommentSubject">
    <w:name w:val="annotation subject"/>
    <w:basedOn w:val="CommentText"/>
    <w:next w:val="CommentText"/>
    <w:link w:val="CommentSubjectChar"/>
    <w:uiPriority w:val="99"/>
    <w:semiHidden/>
    <w:unhideWhenUsed/>
    <w:rsid w:val="00D04978"/>
    <w:rPr>
      <w:b/>
      <w:bCs/>
    </w:rPr>
  </w:style>
  <w:style w:type="character" w:customStyle="1" w:styleId="CommentSubjectChar">
    <w:name w:val="Comment Subject Char"/>
    <w:basedOn w:val="CommentTextChar"/>
    <w:link w:val="CommentSubject"/>
    <w:uiPriority w:val="99"/>
    <w:semiHidden/>
    <w:rsid w:val="00D04978"/>
    <w:rPr>
      <w:b/>
      <w:bCs/>
      <w:sz w:val="20"/>
      <w:szCs w:val="20"/>
    </w:rPr>
  </w:style>
  <w:style w:type="paragraph" w:styleId="BalloonText">
    <w:name w:val="Balloon Text"/>
    <w:basedOn w:val="Normal"/>
    <w:link w:val="BalloonTextChar"/>
    <w:uiPriority w:val="99"/>
    <w:semiHidden/>
    <w:unhideWhenUsed/>
    <w:rsid w:val="00D0497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04978"/>
    <w:rPr>
      <w:rFonts w:ascii="Times New Roman" w:hAnsi="Times New Roman" w:cs="Times New Roman"/>
      <w:sz w:val="18"/>
      <w:szCs w:val="18"/>
    </w:rPr>
  </w:style>
  <w:style w:type="character" w:styleId="Hyperlink">
    <w:name w:val="Hyperlink"/>
    <w:basedOn w:val="DefaultParagraphFont"/>
    <w:uiPriority w:val="99"/>
    <w:unhideWhenUsed/>
    <w:rsid w:val="00B3468C"/>
    <w:rPr>
      <w:color w:val="0000FF"/>
      <w:u w:val="single"/>
    </w:rPr>
  </w:style>
  <w:style w:type="character" w:styleId="UnresolvedMention">
    <w:name w:val="Unresolved Mention"/>
    <w:basedOn w:val="DefaultParagraphFont"/>
    <w:uiPriority w:val="99"/>
    <w:rsid w:val="00B3468C"/>
    <w:rPr>
      <w:color w:val="605E5C"/>
      <w:shd w:val="clear" w:color="auto" w:fill="E1DFDD"/>
    </w:rPr>
  </w:style>
  <w:style w:type="paragraph" w:styleId="Header">
    <w:name w:val="header"/>
    <w:basedOn w:val="Normal"/>
    <w:link w:val="HeaderChar"/>
    <w:uiPriority w:val="99"/>
    <w:unhideWhenUsed/>
    <w:rsid w:val="00B71D36"/>
    <w:pPr>
      <w:tabs>
        <w:tab w:val="center" w:pos="4844"/>
        <w:tab w:val="right" w:pos="9689"/>
      </w:tabs>
    </w:pPr>
  </w:style>
  <w:style w:type="character" w:customStyle="1" w:styleId="HeaderChar">
    <w:name w:val="Header Char"/>
    <w:basedOn w:val="DefaultParagraphFont"/>
    <w:link w:val="Header"/>
    <w:uiPriority w:val="99"/>
    <w:rsid w:val="00B71D36"/>
  </w:style>
  <w:style w:type="paragraph" w:styleId="Footer">
    <w:name w:val="footer"/>
    <w:basedOn w:val="Normal"/>
    <w:link w:val="FooterChar"/>
    <w:uiPriority w:val="99"/>
    <w:unhideWhenUsed/>
    <w:rsid w:val="00B71D36"/>
    <w:pPr>
      <w:tabs>
        <w:tab w:val="center" w:pos="4844"/>
        <w:tab w:val="right" w:pos="9689"/>
      </w:tabs>
    </w:pPr>
  </w:style>
  <w:style w:type="character" w:customStyle="1" w:styleId="FooterChar">
    <w:name w:val="Footer Char"/>
    <w:basedOn w:val="DefaultParagraphFont"/>
    <w:link w:val="Footer"/>
    <w:uiPriority w:val="99"/>
    <w:rsid w:val="00B71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507436">
      <w:bodyDiv w:val="1"/>
      <w:marLeft w:val="0"/>
      <w:marRight w:val="0"/>
      <w:marTop w:val="0"/>
      <w:marBottom w:val="0"/>
      <w:divBdr>
        <w:top w:val="none" w:sz="0" w:space="0" w:color="auto"/>
        <w:left w:val="none" w:sz="0" w:space="0" w:color="auto"/>
        <w:bottom w:val="none" w:sz="0" w:space="0" w:color="auto"/>
        <w:right w:val="none" w:sz="0" w:space="0" w:color="auto"/>
      </w:divBdr>
      <w:divsChild>
        <w:div w:id="1351684191">
          <w:marLeft w:val="547"/>
          <w:marRight w:val="0"/>
          <w:marTop w:val="96"/>
          <w:marBottom w:val="160"/>
          <w:divBdr>
            <w:top w:val="none" w:sz="0" w:space="0" w:color="auto"/>
            <w:left w:val="none" w:sz="0" w:space="0" w:color="auto"/>
            <w:bottom w:val="none" w:sz="0" w:space="0" w:color="auto"/>
            <w:right w:val="none" w:sz="0" w:space="0" w:color="auto"/>
          </w:divBdr>
        </w:div>
      </w:divsChild>
    </w:div>
    <w:div w:id="492650828">
      <w:bodyDiv w:val="1"/>
      <w:marLeft w:val="0"/>
      <w:marRight w:val="0"/>
      <w:marTop w:val="0"/>
      <w:marBottom w:val="0"/>
      <w:divBdr>
        <w:top w:val="none" w:sz="0" w:space="0" w:color="auto"/>
        <w:left w:val="none" w:sz="0" w:space="0" w:color="auto"/>
        <w:bottom w:val="none" w:sz="0" w:space="0" w:color="auto"/>
        <w:right w:val="none" w:sz="0" w:space="0" w:color="auto"/>
      </w:divBdr>
      <w:divsChild>
        <w:div w:id="935792473">
          <w:marLeft w:val="446"/>
          <w:marRight w:val="0"/>
          <w:marTop w:val="0"/>
          <w:marBottom w:val="160"/>
          <w:divBdr>
            <w:top w:val="none" w:sz="0" w:space="0" w:color="auto"/>
            <w:left w:val="none" w:sz="0" w:space="0" w:color="auto"/>
            <w:bottom w:val="none" w:sz="0" w:space="0" w:color="auto"/>
            <w:right w:val="none" w:sz="0" w:space="0" w:color="auto"/>
          </w:divBdr>
        </w:div>
        <w:div w:id="1159077484">
          <w:marLeft w:val="446"/>
          <w:marRight w:val="0"/>
          <w:marTop w:val="0"/>
          <w:marBottom w:val="160"/>
          <w:divBdr>
            <w:top w:val="none" w:sz="0" w:space="0" w:color="auto"/>
            <w:left w:val="none" w:sz="0" w:space="0" w:color="auto"/>
            <w:bottom w:val="none" w:sz="0" w:space="0" w:color="auto"/>
            <w:right w:val="none" w:sz="0" w:space="0" w:color="auto"/>
          </w:divBdr>
        </w:div>
      </w:divsChild>
    </w:div>
    <w:div w:id="642780571">
      <w:bodyDiv w:val="1"/>
      <w:marLeft w:val="0"/>
      <w:marRight w:val="0"/>
      <w:marTop w:val="0"/>
      <w:marBottom w:val="0"/>
      <w:divBdr>
        <w:top w:val="none" w:sz="0" w:space="0" w:color="auto"/>
        <w:left w:val="none" w:sz="0" w:space="0" w:color="auto"/>
        <w:bottom w:val="none" w:sz="0" w:space="0" w:color="auto"/>
        <w:right w:val="none" w:sz="0" w:space="0" w:color="auto"/>
      </w:divBdr>
      <w:divsChild>
        <w:div w:id="1554076522">
          <w:marLeft w:val="1267"/>
          <w:marRight w:val="0"/>
          <w:marTop w:val="0"/>
          <w:marBottom w:val="0"/>
          <w:divBdr>
            <w:top w:val="none" w:sz="0" w:space="0" w:color="auto"/>
            <w:left w:val="none" w:sz="0" w:space="0" w:color="auto"/>
            <w:bottom w:val="none" w:sz="0" w:space="0" w:color="auto"/>
            <w:right w:val="none" w:sz="0" w:space="0" w:color="auto"/>
          </w:divBdr>
        </w:div>
      </w:divsChild>
    </w:div>
    <w:div w:id="655258369">
      <w:bodyDiv w:val="1"/>
      <w:marLeft w:val="0"/>
      <w:marRight w:val="0"/>
      <w:marTop w:val="0"/>
      <w:marBottom w:val="0"/>
      <w:divBdr>
        <w:top w:val="none" w:sz="0" w:space="0" w:color="auto"/>
        <w:left w:val="none" w:sz="0" w:space="0" w:color="auto"/>
        <w:bottom w:val="none" w:sz="0" w:space="0" w:color="auto"/>
        <w:right w:val="none" w:sz="0" w:space="0" w:color="auto"/>
      </w:divBdr>
      <w:divsChild>
        <w:div w:id="704872178">
          <w:marLeft w:val="547"/>
          <w:marRight w:val="0"/>
          <w:marTop w:val="0"/>
          <w:marBottom w:val="160"/>
          <w:divBdr>
            <w:top w:val="none" w:sz="0" w:space="0" w:color="auto"/>
            <w:left w:val="none" w:sz="0" w:space="0" w:color="auto"/>
            <w:bottom w:val="none" w:sz="0" w:space="0" w:color="auto"/>
            <w:right w:val="none" w:sz="0" w:space="0" w:color="auto"/>
          </w:divBdr>
        </w:div>
      </w:divsChild>
    </w:div>
    <w:div w:id="804083249">
      <w:bodyDiv w:val="1"/>
      <w:marLeft w:val="0"/>
      <w:marRight w:val="0"/>
      <w:marTop w:val="0"/>
      <w:marBottom w:val="0"/>
      <w:divBdr>
        <w:top w:val="none" w:sz="0" w:space="0" w:color="auto"/>
        <w:left w:val="none" w:sz="0" w:space="0" w:color="auto"/>
        <w:bottom w:val="none" w:sz="0" w:space="0" w:color="auto"/>
        <w:right w:val="none" w:sz="0" w:space="0" w:color="auto"/>
      </w:divBdr>
      <w:divsChild>
        <w:div w:id="593366278">
          <w:marLeft w:val="547"/>
          <w:marRight w:val="0"/>
          <w:marTop w:val="160"/>
          <w:marBottom w:val="0"/>
          <w:divBdr>
            <w:top w:val="none" w:sz="0" w:space="0" w:color="auto"/>
            <w:left w:val="none" w:sz="0" w:space="0" w:color="auto"/>
            <w:bottom w:val="none" w:sz="0" w:space="0" w:color="auto"/>
            <w:right w:val="none" w:sz="0" w:space="0" w:color="auto"/>
          </w:divBdr>
        </w:div>
        <w:div w:id="352001864">
          <w:marLeft w:val="547"/>
          <w:marRight w:val="0"/>
          <w:marTop w:val="160"/>
          <w:marBottom w:val="0"/>
          <w:divBdr>
            <w:top w:val="none" w:sz="0" w:space="0" w:color="auto"/>
            <w:left w:val="none" w:sz="0" w:space="0" w:color="auto"/>
            <w:bottom w:val="none" w:sz="0" w:space="0" w:color="auto"/>
            <w:right w:val="none" w:sz="0" w:space="0" w:color="auto"/>
          </w:divBdr>
        </w:div>
        <w:div w:id="1292707237">
          <w:marLeft w:val="547"/>
          <w:marRight w:val="0"/>
          <w:marTop w:val="160"/>
          <w:marBottom w:val="0"/>
          <w:divBdr>
            <w:top w:val="none" w:sz="0" w:space="0" w:color="auto"/>
            <w:left w:val="none" w:sz="0" w:space="0" w:color="auto"/>
            <w:bottom w:val="none" w:sz="0" w:space="0" w:color="auto"/>
            <w:right w:val="none" w:sz="0" w:space="0" w:color="auto"/>
          </w:divBdr>
        </w:div>
      </w:divsChild>
    </w:div>
    <w:div w:id="1061177605">
      <w:bodyDiv w:val="1"/>
      <w:marLeft w:val="0"/>
      <w:marRight w:val="0"/>
      <w:marTop w:val="0"/>
      <w:marBottom w:val="0"/>
      <w:divBdr>
        <w:top w:val="none" w:sz="0" w:space="0" w:color="auto"/>
        <w:left w:val="none" w:sz="0" w:space="0" w:color="auto"/>
        <w:bottom w:val="none" w:sz="0" w:space="0" w:color="auto"/>
        <w:right w:val="none" w:sz="0" w:space="0" w:color="auto"/>
      </w:divBdr>
      <w:divsChild>
        <w:div w:id="1331979683">
          <w:marLeft w:val="1267"/>
          <w:marRight w:val="0"/>
          <w:marTop w:val="0"/>
          <w:marBottom w:val="0"/>
          <w:divBdr>
            <w:top w:val="none" w:sz="0" w:space="0" w:color="auto"/>
            <w:left w:val="none" w:sz="0" w:space="0" w:color="auto"/>
            <w:bottom w:val="none" w:sz="0" w:space="0" w:color="auto"/>
            <w:right w:val="none" w:sz="0" w:space="0" w:color="auto"/>
          </w:divBdr>
        </w:div>
      </w:divsChild>
    </w:div>
    <w:div w:id="1144086646">
      <w:bodyDiv w:val="1"/>
      <w:marLeft w:val="0"/>
      <w:marRight w:val="0"/>
      <w:marTop w:val="0"/>
      <w:marBottom w:val="0"/>
      <w:divBdr>
        <w:top w:val="none" w:sz="0" w:space="0" w:color="auto"/>
        <w:left w:val="none" w:sz="0" w:space="0" w:color="auto"/>
        <w:bottom w:val="none" w:sz="0" w:space="0" w:color="auto"/>
        <w:right w:val="none" w:sz="0" w:space="0" w:color="auto"/>
      </w:divBdr>
      <w:divsChild>
        <w:div w:id="361369646">
          <w:marLeft w:val="446"/>
          <w:marRight w:val="0"/>
          <w:marTop w:val="0"/>
          <w:marBottom w:val="160"/>
          <w:divBdr>
            <w:top w:val="none" w:sz="0" w:space="0" w:color="auto"/>
            <w:left w:val="none" w:sz="0" w:space="0" w:color="auto"/>
            <w:bottom w:val="none" w:sz="0" w:space="0" w:color="auto"/>
            <w:right w:val="none" w:sz="0" w:space="0" w:color="auto"/>
          </w:divBdr>
        </w:div>
      </w:divsChild>
    </w:div>
    <w:div w:id="1217619960">
      <w:bodyDiv w:val="1"/>
      <w:marLeft w:val="0"/>
      <w:marRight w:val="0"/>
      <w:marTop w:val="0"/>
      <w:marBottom w:val="0"/>
      <w:divBdr>
        <w:top w:val="none" w:sz="0" w:space="0" w:color="auto"/>
        <w:left w:val="none" w:sz="0" w:space="0" w:color="auto"/>
        <w:bottom w:val="none" w:sz="0" w:space="0" w:color="auto"/>
        <w:right w:val="none" w:sz="0" w:space="0" w:color="auto"/>
      </w:divBdr>
      <w:divsChild>
        <w:div w:id="1749766824">
          <w:marLeft w:val="446"/>
          <w:marRight w:val="0"/>
          <w:marTop w:val="86"/>
          <w:marBottom w:val="0"/>
          <w:divBdr>
            <w:top w:val="none" w:sz="0" w:space="0" w:color="auto"/>
            <w:left w:val="none" w:sz="0" w:space="0" w:color="auto"/>
            <w:bottom w:val="none" w:sz="0" w:space="0" w:color="auto"/>
            <w:right w:val="none" w:sz="0" w:space="0" w:color="auto"/>
          </w:divBdr>
        </w:div>
        <w:div w:id="740716073">
          <w:marLeft w:val="446"/>
          <w:marRight w:val="0"/>
          <w:marTop w:val="86"/>
          <w:marBottom w:val="0"/>
          <w:divBdr>
            <w:top w:val="none" w:sz="0" w:space="0" w:color="auto"/>
            <w:left w:val="none" w:sz="0" w:space="0" w:color="auto"/>
            <w:bottom w:val="none" w:sz="0" w:space="0" w:color="auto"/>
            <w:right w:val="none" w:sz="0" w:space="0" w:color="auto"/>
          </w:divBdr>
        </w:div>
      </w:divsChild>
    </w:div>
    <w:div w:id="1263605779">
      <w:bodyDiv w:val="1"/>
      <w:marLeft w:val="0"/>
      <w:marRight w:val="0"/>
      <w:marTop w:val="0"/>
      <w:marBottom w:val="0"/>
      <w:divBdr>
        <w:top w:val="none" w:sz="0" w:space="0" w:color="auto"/>
        <w:left w:val="none" w:sz="0" w:space="0" w:color="auto"/>
        <w:bottom w:val="none" w:sz="0" w:space="0" w:color="auto"/>
        <w:right w:val="none" w:sz="0" w:space="0" w:color="auto"/>
      </w:divBdr>
    </w:div>
    <w:div w:id="1736781324">
      <w:bodyDiv w:val="1"/>
      <w:marLeft w:val="0"/>
      <w:marRight w:val="0"/>
      <w:marTop w:val="0"/>
      <w:marBottom w:val="0"/>
      <w:divBdr>
        <w:top w:val="none" w:sz="0" w:space="0" w:color="auto"/>
        <w:left w:val="none" w:sz="0" w:space="0" w:color="auto"/>
        <w:bottom w:val="none" w:sz="0" w:space="0" w:color="auto"/>
        <w:right w:val="none" w:sz="0" w:space="0" w:color="auto"/>
      </w:divBdr>
      <w:divsChild>
        <w:div w:id="2098482021">
          <w:marLeft w:val="0"/>
          <w:marRight w:val="0"/>
          <w:marTop w:val="0"/>
          <w:marBottom w:val="0"/>
          <w:divBdr>
            <w:top w:val="none" w:sz="0" w:space="0" w:color="auto"/>
            <w:left w:val="none" w:sz="0" w:space="0" w:color="auto"/>
            <w:bottom w:val="none" w:sz="0" w:space="0" w:color="auto"/>
            <w:right w:val="none" w:sz="0" w:space="0" w:color="auto"/>
          </w:divBdr>
          <w:divsChild>
            <w:div w:id="1472021886">
              <w:marLeft w:val="0"/>
              <w:marRight w:val="0"/>
              <w:marTop w:val="0"/>
              <w:marBottom w:val="0"/>
              <w:divBdr>
                <w:top w:val="none" w:sz="0" w:space="0" w:color="auto"/>
                <w:left w:val="none" w:sz="0" w:space="0" w:color="auto"/>
                <w:bottom w:val="none" w:sz="0" w:space="0" w:color="auto"/>
                <w:right w:val="none" w:sz="0" w:space="0" w:color="auto"/>
              </w:divBdr>
            </w:div>
          </w:divsChild>
        </w:div>
        <w:div w:id="162166088">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oecd.org/gov/budgeting/14thannualmeetingoftheoecdseniorbudgetofficialsperformanceresultsnetworkoecdparis26-27november201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1323</Words>
  <Characters>7547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Naida Čaršimamović</dc:creator>
  <cp:keywords/>
  <dc:description/>
  <cp:lastModifiedBy>Ksenia Galantsova</cp:lastModifiedBy>
  <cp:revision>2</cp:revision>
  <dcterms:created xsi:type="dcterms:W3CDTF">2018-12-24T18:11:00Z</dcterms:created>
  <dcterms:modified xsi:type="dcterms:W3CDTF">2018-12-24T18:11:00Z</dcterms:modified>
</cp:coreProperties>
</file>