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4BA2" w14:textId="73457D01" w:rsidR="00687992" w:rsidRPr="00716667" w:rsidRDefault="001A7CAC" w:rsidP="001A7CAC">
      <w:pPr>
        <w:jc w:val="center"/>
        <w:outlineLvl w:val="0"/>
        <w:rPr>
          <w:rFonts w:ascii="Cambria" w:hAnsi="Cambria"/>
          <w:b/>
        </w:rPr>
      </w:pPr>
      <w:r>
        <w:rPr>
          <w:rFonts w:ascii="Cambria" w:hAnsi="Cambria"/>
          <w:b/>
        </w:rPr>
        <w:t>KONCEPTNA ZABILJEŠKA I DNEVNI RED</w:t>
      </w:r>
    </w:p>
    <w:p w14:paraId="0C767114" w14:textId="05575339" w:rsidR="00235C16" w:rsidRDefault="000528B1" w:rsidP="007C6A9D">
      <w:pPr>
        <w:jc w:val="center"/>
        <w:outlineLvl w:val="0"/>
        <w:rPr>
          <w:rFonts w:ascii="Cambria" w:hAnsi="Cambria"/>
          <w:b/>
        </w:rPr>
      </w:pPr>
      <w:r>
        <w:rPr>
          <w:rFonts w:ascii="Cambria" w:hAnsi="Cambria"/>
          <w:b/>
        </w:rPr>
        <w:t>PLENARNA SJEDNICA ZAJEDNICE PRAKSE ZA PRORAČUN PEMPAL-A 2018.</w:t>
      </w:r>
    </w:p>
    <w:p w14:paraId="4728EDC2" w14:textId="77777777" w:rsidR="00083D63" w:rsidRPr="008E2A0C" w:rsidRDefault="00083D63" w:rsidP="007C6A9D">
      <w:pPr>
        <w:jc w:val="center"/>
        <w:outlineLvl w:val="0"/>
        <w:rPr>
          <w:rFonts w:ascii="Cambria" w:hAnsi="Cambria"/>
          <w:b/>
        </w:rPr>
      </w:pPr>
    </w:p>
    <w:p w14:paraId="310B9C84" w14:textId="77777777" w:rsidR="008E2A0C" w:rsidRDefault="008E2A0C" w:rsidP="00492338">
      <w:pPr>
        <w:jc w:val="center"/>
        <w:rPr>
          <w:rFonts w:ascii="Cambria" w:hAnsi="Cambria"/>
          <w:b/>
          <w:sz w:val="22"/>
          <w:szCs w:val="22"/>
        </w:rPr>
      </w:pPr>
      <w:r>
        <w:rPr>
          <w:rFonts w:ascii="Cambria" w:hAnsi="Cambria"/>
          <w:b/>
          <w:caps/>
          <w:sz w:val="22"/>
          <w:szCs w:val="22"/>
        </w:rPr>
        <w:t>Unaprjeđenje učinkovitosti i odgovornosti za javne rashode:</w:t>
      </w:r>
      <w:r>
        <w:rPr>
          <w:rFonts w:ascii="Cambria" w:hAnsi="Cambria"/>
          <w:b/>
          <w:sz w:val="22"/>
          <w:szCs w:val="22"/>
        </w:rPr>
        <w:t xml:space="preserve">  </w:t>
      </w:r>
    </w:p>
    <w:p w14:paraId="08361727" w14:textId="6F8A8B36" w:rsidR="00083D63" w:rsidRPr="008E2A0C" w:rsidRDefault="008E2A0C" w:rsidP="00492338">
      <w:pPr>
        <w:jc w:val="center"/>
        <w:rPr>
          <w:rFonts w:ascii="Cambria" w:hAnsi="Cambria"/>
          <w:b/>
          <w:sz w:val="22"/>
          <w:szCs w:val="22"/>
        </w:rPr>
      </w:pPr>
      <w:r>
        <w:rPr>
          <w:rFonts w:ascii="Cambria" w:hAnsi="Cambria"/>
          <w:b/>
          <w:sz w:val="22"/>
          <w:szCs w:val="22"/>
        </w:rPr>
        <w:t>trendovi u međuvladinim fiskalnim odnosima, planiranju proračuna prema učinku i sudjelovanju u izradi proračuna</w:t>
      </w:r>
    </w:p>
    <w:p w14:paraId="51613ED4" w14:textId="77777777" w:rsidR="008E2A0C" w:rsidRDefault="008E2A0C" w:rsidP="00492338">
      <w:pPr>
        <w:jc w:val="center"/>
        <w:rPr>
          <w:rFonts w:ascii="Cambria" w:hAnsi="Cambria"/>
          <w:b/>
        </w:rPr>
      </w:pPr>
    </w:p>
    <w:p w14:paraId="4D4D325A" w14:textId="22EB496E" w:rsidR="00235C16" w:rsidRDefault="00083D63" w:rsidP="00492338">
      <w:pPr>
        <w:jc w:val="center"/>
        <w:rPr>
          <w:rFonts w:ascii="Cambria" w:hAnsi="Cambria"/>
          <w:b/>
        </w:rPr>
      </w:pPr>
      <w:r>
        <w:rPr>
          <w:rFonts w:ascii="Cambria" w:hAnsi="Cambria"/>
          <w:b/>
        </w:rPr>
        <w:t>14. – 16. ožujka 2018.</w:t>
      </w:r>
    </w:p>
    <w:p w14:paraId="2F791309" w14:textId="24BA76A6" w:rsidR="006D652D" w:rsidRPr="006D652D" w:rsidRDefault="00083D63" w:rsidP="006D652D">
      <w:pPr>
        <w:pStyle w:val="xaddress"/>
        <w:shd w:val="clear" w:color="auto" w:fill="FFFFFF"/>
        <w:spacing w:before="0" w:beforeAutospacing="0" w:after="0" w:afterAutospacing="0" w:line="225" w:lineRule="atLeast"/>
        <w:jc w:val="center"/>
        <w:rPr>
          <w:rFonts w:ascii="Cambria" w:eastAsia="Times New Roman" w:hAnsi="Cambria"/>
          <w:b/>
        </w:rPr>
      </w:pPr>
      <w:r>
        <w:rPr>
          <w:rFonts w:ascii="Cambria" w:hAnsi="Cambria"/>
          <w:b/>
        </w:rPr>
        <w:t>Beč, Austrija</w:t>
      </w:r>
    </w:p>
    <w:p w14:paraId="52DC07AD" w14:textId="77777777" w:rsidR="006D652D" w:rsidRDefault="006D652D" w:rsidP="006D652D">
      <w:pPr>
        <w:pStyle w:val="xmsonormal"/>
        <w:spacing w:before="0" w:beforeAutospacing="0" w:after="0" w:afterAutospacing="0"/>
        <w:rPr>
          <w:rFonts w:ascii="Calibri" w:hAnsi="Calibri"/>
          <w:color w:val="212121"/>
          <w:sz w:val="22"/>
          <w:szCs w:val="22"/>
        </w:rPr>
      </w:pPr>
      <w:r>
        <w:rPr>
          <w:rFonts w:ascii="Calibri" w:hAnsi="Calibri"/>
          <w:color w:val="212121"/>
          <w:sz w:val="22"/>
          <w:szCs w:val="22"/>
        </w:rPr>
        <w:t> </w:t>
      </w:r>
    </w:p>
    <w:p w14:paraId="73D40187" w14:textId="77777777" w:rsidR="00C30256" w:rsidRPr="00910313" w:rsidRDefault="0067676E" w:rsidP="007C6A9D">
      <w:pPr>
        <w:jc w:val="both"/>
        <w:outlineLvl w:val="0"/>
        <w:rPr>
          <w:rFonts w:ascii="Cambria" w:hAnsi="Cambria"/>
          <w:b/>
          <w:u w:val="single"/>
        </w:rPr>
      </w:pPr>
      <w:r>
        <w:rPr>
          <w:rFonts w:ascii="Cambria" w:hAnsi="Cambria"/>
          <w:b/>
          <w:u w:val="single"/>
        </w:rPr>
        <w:t xml:space="preserve">Pozadina </w:t>
      </w:r>
    </w:p>
    <w:p w14:paraId="32B83A36" w14:textId="77777777" w:rsidR="00B357D0" w:rsidRDefault="00B357D0" w:rsidP="0003638D">
      <w:pPr>
        <w:jc w:val="both"/>
        <w:rPr>
          <w:rFonts w:ascii="Cambria" w:hAnsi="Cambria"/>
          <w:b/>
          <w:sz w:val="22"/>
          <w:szCs w:val="22"/>
        </w:rPr>
      </w:pPr>
    </w:p>
    <w:p w14:paraId="19F71C64" w14:textId="115E69D1" w:rsidR="00641AC8" w:rsidRDefault="0026178C" w:rsidP="0003638D">
      <w:pPr>
        <w:jc w:val="both"/>
        <w:rPr>
          <w:rFonts w:ascii="Cambria" w:hAnsi="Cambria"/>
          <w:sz w:val="22"/>
          <w:szCs w:val="22"/>
        </w:rPr>
      </w:pPr>
      <w:r>
        <w:rPr>
          <w:rFonts w:ascii="Cambria" w:hAnsi="Cambria"/>
          <w:b/>
          <w:sz w:val="22"/>
          <w:szCs w:val="22"/>
        </w:rPr>
        <w:t>Mreža za Učenje uz pomoć kolega za područje upravljanja javnim rashodima (PEMPAL) želi da se vlade zemalja članica PEMPAL-a iz Europe i srednje Azije služe javnim resursima učinkovitije i efikasnije</w:t>
      </w:r>
      <w:r>
        <w:rPr>
          <w:rFonts w:ascii="Cambria" w:hAnsi="Cambria"/>
          <w:sz w:val="22"/>
          <w:szCs w:val="22"/>
        </w:rPr>
        <w:t>, kao rezultat primjene dobrih i unaprjeđenih praksi upravljanja javnim financijama (PFM) koje su izrađene, podijeljene i promovirane zahvaljujući doprinosu PEMPAL-a. U tome uspijeva pružanjem profesionalne platforme za učenje od kolega koja dobro funkcionira i putem koje se praktičari javnih financija iz zemalja članica mogu umrežavati kako bi ojačali svoje kapacitete te mogli stvoriti i podijeliti znanje i referentna mjerila.</w:t>
      </w:r>
      <w:r w:rsidR="00873B4B">
        <w:rPr>
          <w:rStyle w:val="FootnoteReference"/>
          <w:rFonts w:ascii="Cambria" w:hAnsi="Cambria"/>
          <w:sz w:val="22"/>
          <w:szCs w:val="22"/>
        </w:rPr>
        <w:footnoteReference w:id="2"/>
      </w:r>
      <w:r>
        <w:rPr>
          <w:rFonts w:ascii="Cambria" w:hAnsi="Cambria"/>
          <w:sz w:val="22"/>
          <w:szCs w:val="22"/>
        </w:rPr>
        <w:t xml:space="preserve"> Zajednica prakse za proračun PEMPAL-a usredotočena je na unaprjeđenje proračunske politike i metodologije. PEMPAL (</w:t>
      </w:r>
      <w:hyperlink r:id="rId9" w:history="1">
        <w:r>
          <w:rPr>
            <w:rFonts w:ascii="Cambria" w:hAnsi="Cambria"/>
            <w:sz w:val="22"/>
            <w:szCs w:val="22"/>
          </w:rPr>
          <w:t>www.pempal.org</w:t>
        </w:r>
      </w:hyperlink>
      <w:r>
        <w:rPr>
          <w:rFonts w:ascii="Cambria" w:hAnsi="Cambria"/>
          <w:sz w:val="22"/>
          <w:szCs w:val="22"/>
        </w:rPr>
        <w:t>) je pokrenut 2006. godine uz pomoć Svjetske banke i brojnih donatora te ga trenutačno podupiru Svjetska banka, Ministarstvo financija Ruske Federacije te švicarsko Državno tajništvo za ekonomske poslove (SECO).</w:t>
      </w:r>
    </w:p>
    <w:p w14:paraId="3808F881" w14:textId="77777777" w:rsidR="006251BC" w:rsidRDefault="006251BC" w:rsidP="0003638D">
      <w:pPr>
        <w:jc w:val="both"/>
        <w:rPr>
          <w:rFonts w:ascii="Cambria" w:hAnsi="Cambria"/>
          <w:sz w:val="22"/>
          <w:szCs w:val="22"/>
        </w:rPr>
      </w:pPr>
    </w:p>
    <w:p w14:paraId="4B322DFA" w14:textId="676FFB01" w:rsidR="00241303" w:rsidRDefault="006251BC" w:rsidP="002909D4">
      <w:pPr>
        <w:pStyle w:val="NormalWeb"/>
        <w:spacing w:before="0" w:after="0"/>
        <w:jc w:val="both"/>
        <w:rPr>
          <w:rFonts w:ascii="Cambria" w:hAnsi="Cambria"/>
          <w:sz w:val="22"/>
          <w:szCs w:val="22"/>
        </w:rPr>
      </w:pPr>
      <w:r>
        <w:rPr>
          <w:rFonts w:ascii="Cambria" w:hAnsi="Cambria"/>
          <w:b/>
          <w:sz w:val="22"/>
          <w:szCs w:val="22"/>
        </w:rPr>
        <w:t>Zajednica prakse za proračun (BCOP) PEMPAL-a koju vodi Izvršni odbor BCOP-a,</w:t>
      </w:r>
      <w:r w:rsidR="003F3F88" w:rsidRPr="0026178C">
        <w:rPr>
          <w:rStyle w:val="FootnoteReference"/>
          <w:rFonts w:ascii="Cambria" w:hAnsi="Cambria"/>
          <w:b/>
          <w:sz w:val="22"/>
          <w:szCs w:val="22"/>
        </w:rPr>
        <w:footnoteReference w:id="3"/>
      </w:r>
      <w:r>
        <w:rPr>
          <w:rFonts w:ascii="Cambria" w:hAnsi="Cambria"/>
          <w:b/>
          <w:sz w:val="22"/>
          <w:szCs w:val="22"/>
        </w:rPr>
        <w:t xml:space="preserve"> organizira plenarne sjednice za svoje članove svake godine</w:t>
      </w:r>
      <w:r>
        <w:rPr>
          <w:rFonts w:ascii="Cambria" w:hAnsi="Cambria"/>
          <w:sz w:val="22"/>
          <w:szCs w:val="22"/>
        </w:rPr>
        <w:t xml:space="preserve">, kako bi raspravili o zajedničkim pitanjima iz područja reforme javnih financija. Uz te godišnje sastanke, također radi s dvjema radnim skupinama u kojima sudjeluje 21 zemlja članica BCOP-a. Radne skupine za proračunsku pismenost i transparentnost te programsko planiranje i planiranje proračuna prema učinku češće se sastaju putem videokonferencija, a povremeno i uživo. Organiziraju se i studijski posjeti konkretnim zemljama kako bi se detaljnije analizirale reforme. U razdoblju 2013.-2017. BCOP je održao preko 40 skupova za razmjenu znanja i učenje. Za više informacija posjetite </w:t>
      </w:r>
      <w:hyperlink r:id="rId10" w:history="1">
        <w:r>
          <w:rPr>
            <w:rStyle w:val="Hyperlink"/>
            <w:rFonts w:ascii="Cambria" w:hAnsi="Cambria"/>
            <w:sz w:val="22"/>
            <w:szCs w:val="22"/>
          </w:rPr>
          <w:t>https://www.pempal.org/event/budget</w:t>
        </w:r>
      </w:hyperlink>
      <w:r>
        <w:rPr>
          <w:rFonts w:ascii="Cambria" w:hAnsi="Cambria"/>
          <w:sz w:val="22"/>
          <w:szCs w:val="22"/>
        </w:rPr>
        <w:t xml:space="preserve"> </w:t>
      </w:r>
    </w:p>
    <w:p w14:paraId="5F1AA3BD" w14:textId="77777777" w:rsidR="00241303" w:rsidRDefault="00241303" w:rsidP="003B1B20">
      <w:pPr>
        <w:jc w:val="both"/>
        <w:rPr>
          <w:rFonts w:ascii="Cambria" w:hAnsi="Cambria"/>
          <w:sz w:val="22"/>
          <w:szCs w:val="22"/>
        </w:rPr>
      </w:pPr>
    </w:p>
    <w:p w14:paraId="7A47ADD4" w14:textId="4F065252" w:rsidR="00356C3C" w:rsidRPr="00356C3C" w:rsidRDefault="002A4B11" w:rsidP="00356C3C">
      <w:pPr>
        <w:jc w:val="both"/>
        <w:rPr>
          <w:rFonts w:ascii="Cambria" w:hAnsi="Cambria"/>
          <w:sz w:val="22"/>
          <w:szCs w:val="22"/>
        </w:rPr>
      </w:pPr>
      <w:r>
        <w:rPr>
          <w:rFonts w:ascii="Cambria" w:hAnsi="Cambria"/>
          <w:b/>
          <w:sz w:val="22"/>
          <w:szCs w:val="22"/>
        </w:rPr>
        <w:t xml:space="preserve">Tema BCOP-ove plenarne sjednice u 2018. bila je </w:t>
      </w:r>
      <w:r>
        <w:rPr>
          <w:rFonts w:ascii="Cambria" w:hAnsi="Cambria"/>
          <w:b/>
          <w:i/>
          <w:sz w:val="22"/>
          <w:szCs w:val="22"/>
        </w:rPr>
        <w:t>Unaprjeđenje učinkovitosti i odgovornosti za javne rashode:trendovi u međuvladinim fiskalnim odnosima, planiranju proračuna prema učinku i sudjelovanju u izradi proračuna</w:t>
      </w:r>
      <w:r>
        <w:rPr>
          <w:rFonts w:ascii="Cambria" w:hAnsi="Cambria"/>
          <w:b/>
          <w:sz w:val="22"/>
          <w:szCs w:val="22"/>
        </w:rPr>
        <w:t xml:space="preserve">.  </w:t>
      </w:r>
      <w:r>
        <w:rPr>
          <w:rFonts w:ascii="Cambria" w:hAnsi="Cambria"/>
          <w:sz w:val="22"/>
          <w:szCs w:val="22"/>
        </w:rPr>
        <w:t>Izvršni odbor BCOP-a odabrao je ključna područja za plenarnu sjednicu na temelju analize prioriteta zemalja BCOP-a u PFM-u koji su prikupljeni od 18 zemalja BCOP-a u travnju 2017. te uvršteni u Akcijski plan BCOP-a za 2017./2018.  Izvršni odbor je zaključio da su dva područja na koja se Radna skupina BCOP-a usredotočila – programsko planiranje i planiranje proračuna prema učinku te proračunska transparentnost, pismenost i sudjelovanje – i dalje prioritetni za BCOP i da se o njima treba raspravljati na godišnjoj plenarnoj sjednici. Osim toga, članovi su iskazali interes za analizu trendova u međuvladinim fiskalnim odnosima.</w:t>
      </w:r>
    </w:p>
    <w:p w14:paraId="0CA350CB" w14:textId="77777777" w:rsidR="00356C3C" w:rsidRDefault="00356C3C" w:rsidP="00356C3C">
      <w:pPr>
        <w:jc w:val="both"/>
        <w:rPr>
          <w:rFonts w:ascii="Cambria" w:hAnsi="Cambria"/>
          <w:sz w:val="22"/>
          <w:szCs w:val="22"/>
        </w:rPr>
      </w:pPr>
    </w:p>
    <w:p w14:paraId="53BF8686" w14:textId="50D9A8DA" w:rsidR="00335365" w:rsidRPr="00340D91" w:rsidRDefault="00C97794" w:rsidP="00335365">
      <w:pPr>
        <w:jc w:val="both"/>
        <w:rPr>
          <w:rFonts w:asciiTheme="minorHAnsi" w:hAnsiTheme="minorHAnsi"/>
          <w:sz w:val="22"/>
          <w:szCs w:val="22"/>
        </w:rPr>
      </w:pPr>
      <w:r w:rsidRPr="001A7CAC">
        <w:rPr>
          <w:rFonts w:ascii="Cambria" w:hAnsi="Cambria"/>
          <w:b/>
          <w:sz w:val="22"/>
          <w:szCs w:val="22"/>
        </w:rPr>
        <w:t xml:space="preserve">Vlade diljem svijeta sve se više usredotočuju na unaprjeđenje učinkovitosti javnih rashoda kako bi se unaprijedila vrijednost za uložen novac i poboljšala održivost javnih financija. </w:t>
      </w:r>
      <w:r w:rsidRPr="001A7CAC">
        <w:rPr>
          <w:rFonts w:ascii="Cambria" w:hAnsi="Cambria"/>
          <w:sz w:val="22"/>
          <w:szCs w:val="22"/>
        </w:rPr>
        <w:t xml:space="preserve">Sve tri </w:t>
      </w:r>
      <w:r>
        <w:rPr>
          <w:rFonts w:ascii="Cambria" w:hAnsi="Cambria"/>
          <w:sz w:val="22"/>
          <w:szCs w:val="22"/>
        </w:rPr>
        <w:t>teme plenarn</w:t>
      </w:r>
      <w:r w:rsidR="001A7CAC">
        <w:rPr>
          <w:rFonts w:ascii="Cambria" w:hAnsi="Cambria"/>
          <w:sz w:val="22"/>
          <w:szCs w:val="22"/>
        </w:rPr>
        <w:t>e</w:t>
      </w:r>
      <w:r>
        <w:rPr>
          <w:rFonts w:ascii="Cambria" w:hAnsi="Cambria"/>
          <w:sz w:val="22"/>
          <w:szCs w:val="22"/>
        </w:rPr>
        <w:t xml:space="preserve"> sjednic</w:t>
      </w:r>
      <w:r w:rsidR="001A7CAC">
        <w:rPr>
          <w:rFonts w:ascii="Cambria" w:hAnsi="Cambria"/>
          <w:sz w:val="22"/>
          <w:szCs w:val="22"/>
        </w:rPr>
        <w:t>e</w:t>
      </w:r>
      <w:r>
        <w:rPr>
          <w:rFonts w:ascii="Cambria" w:hAnsi="Cambria"/>
          <w:sz w:val="22"/>
          <w:szCs w:val="22"/>
        </w:rPr>
        <w:t xml:space="preserve"> temeljene su na razmatranjima o učinkovitosti. Kako </w:t>
      </w:r>
      <w:r>
        <w:rPr>
          <w:rFonts w:ascii="Cambria" w:hAnsi="Cambria"/>
          <w:sz w:val="22"/>
          <w:szCs w:val="22"/>
        </w:rPr>
        <w:lastRenderedPageBreak/>
        <w:t xml:space="preserve">sve više rastu očekivanja građana, a kapaciteti proračuna se smanjuju, pritisak je sve veći na resurse, a povećana odgovornost za javnu potrošnju neophodna. </w:t>
      </w:r>
      <w:r>
        <w:rPr>
          <w:sz w:val="22"/>
          <w:szCs w:val="22"/>
        </w:rPr>
        <w:t>Upotreba informacija o učinku prilikom donošenja proračunskih odluka i povećano sudjelovanje javnosti u proračunskom procesu doprinose unaprjeđenju proračunske odgovornosti i učinkovitosti.</w:t>
      </w:r>
      <w:r>
        <w:rPr>
          <w:rFonts w:asciiTheme="minorHAnsi" w:hAnsiTheme="minorHAnsi"/>
          <w:sz w:val="22"/>
          <w:szCs w:val="22"/>
        </w:rPr>
        <w:t xml:space="preserve"> Istovremeno, razmatranja o sposobnosti nižih razina vlasti da izrade i/ili provode politike koje su najprikladnije za njihove sastavne zajednice ključna je za fiskalnu decentralizaciju, neovisno o širini i pravnom obliku (npr. u federalnim ili unitarnim uređenjima). </w:t>
      </w:r>
    </w:p>
    <w:p w14:paraId="3A139F7A" w14:textId="77777777" w:rsidR="00335365" w:rsidRPr="00340D91" w:rsidRDefault="00335365" w:rsidP="00335365">
      <w:pPr>
        <w:jc w:val="both"/>
        <w:rPr>
          <w:rFonts w:asciiTheme="minorHAnsi" w:hAnsiTheme="minorHAnsi"/>
          <w:sz w:val="22"/>
          <w:szCs w:val="22"/>
        </w:rPr>
      </w:pPr>
    </w:p>
    <w:p w14:paraId="17F3461B" w14:textId="0BB812F8" w:rsidR="00335365" w:rsidRPr="00340D91" w:rsidRDefault="00335365" w:rsidP="00335365">
      <w:pPr>
        <w:jc w:val="both"/>
        <w:rPr>
          <w:rFonts w:asciiTheme="minorHAnsi" w:hAnsiTheme="minorHAnsi"/>
          <w:sz w:val="22"/>
          <w:szCs w:val="22"/>
        </w:rPr>
      </w:pPr>
      <w:r>
        <w:rPr>
          <w:rFonts w:asciiTheme="minorHAnsi" w:hAnsiTheme="minorHAnsi"/>
          <w:sz w:val="22"/>
          <w:szCs w:val="22"/>
        </w:rPr>
        <w:t>Dok same imaju niske ili ograničene fiskalne resurse, podnacionalne vlasti u većini zemalja regije ESA oblikuju ključne sektore nacionalne politike poput zdravstva, obrazovanja, dijelova socijalnog osiguranja, a isto tako i održavaju lokalnu infrastrukturu, što rezultira time da su uvelike ovisne o zajedničkim državnim porezima i međuproračunskim transferima. U samoj suštini, delegiranje ovlasti za donošenje fiskalnih odluka nižoj razini vlasti koja je bliža poreznim obveznicima i korisnicima usluga olakšava prilagođavanje politika lokalnim sklonostima i strožu odgovornost.</w:t>
      </w:r>
      <w:r w:rsidRPr="00340D91">
        <w:rPr>
          <w:rStyle w:val="FootnoteReference"/>
          <w:rFonts w:asciiTheme="minorHAnsi" w:hAnsiTheme="minorHAnsi"/>
          <w:sz w:val="22"/>
          <w:szCs w:val="22"/>
          <w:lang w:val="en-GB"/>
        </w:rPr>
        <w:footnoteReference w:id="4"/>
      </w:r>
      <w:r>
        <w:rPr>
          <w:rFonts w:asciiTheme="minorHAnsi" w:hAnsiTheme="minorHAnsi"/>
          <w:sz w:val="22"/>
          <w:szCs w:val="22"/>
        </w:rPr>
        <w:t xml:space="preserve">  Stoga je za zadovoljstvo građana s uslugama koje pružaju podnacionalne vlasti potrebna efikasnost međuvladinih fiskalnih odnosa, jednakost i održivost međuproračunskih transfera.</w:t>
      </w:r>
      <w:r>
        <w:rPr>
          <w:rFonts w:asciiTheme="minorHAnsi" w:hAnsiTheme="minorHAnsi"/>
          <w:b/>
          <w:sz w:val="22"/>
          <w:szCs w:val="22"/>
        </w:rPr>
        <w:t xml:space="preserve"> </w:t>
      </w:r>
      <w:r>
        <w:rPr>
          <w:rFonts w:asciiTheme="minorHAnsi" w:hAnsiTheme="minorHAnsi"/>
          <w:sz w:val="22"/>
          <w:szCs w:val="22"/>
        </w:rPr>
        <w:t>Upravljanje takvim transferima je kompleksno, a prakse variraju diljem zemalja. Međunarodne organizacije napominju kako je nedavna svjetska kriza u mnogim zemljama razotkrila slabosti u međuvladinoj fiskalnoj koordinaciji.</w:t>
      </w:r>
      <w:r w:rsidRPr="00340D91">
        <w:rPr>
          <w:rStyle w:val="FootnoteReference"/>
          <w:rFonts w:asciiTheme="minorHAnsi" w:hAnsiTheme="minorHAnsi"/>
          <w:sz w:val="22"/>
          <w:szCs w:val="22"/>
          <w:lang w:val="en-GB"/>
        </w:rPr>
        <w:footnoteReference w:id="5"/>
      </w:r>
      <w:r>
        <w:rPr>
          <w:rFonts w:asciiTheme="minorHAnsi" w:hAnsiTheme="minorHAnsi"/>
          <w:sz w:val="22"/>
          <w:szCs w:val="22"/>
        </w:rPr>
        <w:t xml:space="preserve"> Neka od ključnih političkih pitanja vezana uz međuvladine fiskalne odnose jesu: i) uloga centraliziranih fiskalnih politika, razina do koje su fiskalne politike usklađene na svim razinama vlasti, iznos i funkcija transfera sa središnje na niže razine vlasti, ii) institucionalni sporazumi među proračunskim tijelima na središnjoj i nižoj razini vlasti i razina ograničenja podnacionalnih operacija i postupaka.</w:t>
      </w:r>
      <w:r w:rsidRPr="00340D91">
        <w:rPr>
          <w:rStyle w:val="FootnoteReference"/>
          <w:rFonts w:asciiTheme="minorHAnsi" w:hAnsiTheme="minorHAnsi"/>
          <w:sz w:val="22"/>
          <w:szCs w:val="22"/>
          <w:lang w:val="en-GB"/>
        </w:rPr>
        <w:footnoteReference w:id="6"/>
      </w:r>
      <w:r>
        <w:rPr>
          <w:rFonts w:asciiTheme="minorHAnsi" w:hAnsiTheme="minorHAnsi"/>
          <w:sz w:val="22"/>
          <w:szCs w:val="22"/>
        </w:rPr>
        <w:t xml:space="preserve"> Kontinuirana provedba planiranja proračuna prema učinku u zemljama PEMPAL-a dovela je do dodatnih tema za raspravu, poput: načela učinka ili metoda transfera.</w:t>
      </w:r>
      <w:r>
        <w:rPr>
          <w:rFonts w:asciiTheme="minorHAnsi" w:hAnsiTheme="minorHAnsi"/>
          <w:sz w:val="14"/>
          <w:szCs w:val="14"/>
        </w:rPr>
        <w:t xml:space="preserve"> </w:t>
      </w:r>
      <w:r>
        <w:rPr>
          <w:rFonts w:asciiTheme="minorHAnsi" w:hAnsiTheme="minorHAnsi"/>
          <w:sz w:val="22"/>
          <w:szCs w:val="22"/>
        </w:rPr>
        <w:t>Kako metode transfera odražavaju srednjoročnu i dugoročnu održivost? Kako se mogu pratiti i rješavati problemi nastali tijekom izvršavanja proračuna?</w:t>
      </w:r>
    </w:p>
    <w:p w14:paraId="50B62DE6" w14:textId="0D002339" w:rsidR="00820E22" w:rsidRPr="00325F66" w:rsidRDefault="00335365" w:rsidP="00901137">
      <w:pPr>
        <w:jc w:val="both"/>
        <w:rPr>
          <w:rFonts w:ascii="Cambria" w:hAnsi="Cambria"/>
          <w:sz w:val="22"/>
          <w:szCs w:val="22"/>
        </w:rPr>
      </w:pPr>
      <w:r>
        <w:rPr>
          <w:rFonts w:ascii="Cambria" w:hAnsi="Cambria"/>
          <w:sz w:val="22"/>
          <w:szCs w:val="22"/>
        </w:rPr>
        <w:t xml:space="preserve"> </w:t>
      </w:r>
    </w:p>
    <w:p w14:paraId="48DA32A0" w14:textId="43B8C6F7" w:rsidR="000D598B" w:rsidRPr="000D598B" w:rsidRDefault="00720EE0" w:rsidP="000D598B">
      <w:pPr>
        <w:jc w:val="both"/>
        <w:rPr>
          <w:rFonts w:ascii="Cambria" w:hAnsi="Cambria"/>
          <w:sz w:val="22"/>
          <w:szCs w:val="22"/>
        </w:rPr>
      </w:pPr>
      <w:r>
        <w:rPr>
          <w:rFonts w:ascii="Cambria" w:hAnsi="Cambria"/>
          <w:b/>
          <w:sz w:val="22"/>
          <w:szCs w:val="22"/>
        </w:rPr>
        <w:t xml:space="preserve">Većina zemalja PEMPAL-a nastavlja primjenjivati programsko planiranje i planiranje proračuna prema učinku i od velikog interesa im je upotrebljavati pokazatelje učinka u proračunskom procesu. </w:t>
      </w:r>
      <w:r>
        <w:rPr>
          <w:rFonts w:ascii="Cambria" w:hAnsi="Cambria"/>
          <w:sz w:val="22"/>
          <w:szCs w:val="22"/>
        </w:rPr>
        <w:t xml:space="preserve">Upotreba informacija o učinku omogućuje vladi da unaprijedi učinkovitost kod donošenja odluka o proračunskim alokacijama tako da se olakša određivanje prioriteta na temelju podataka. Pokazatelji učinka preusmjeravaju fokus planiranja proračuna s </w:t>
      </w:r>
      <w:r>
        <w:rPr>
          <w:rFonts w:ascii="Cambria" w:hAnsi="Cambria"/>
          <w:sz w:val="22"/>
          <w:szCs w:val="22"/>
        </w:rPr>
        <w:lastRenderedPageBreak/>
        <w:t>ulaznih informacija (poput plaća i kapitalnih troškova) na izlazne rezultate i krajnje ishode. Time definiranje pokazatelja učinka i postavljanje osnovnih i ciljnih vrijednosti pretvara očekivane rezultate programa/politika u alat za praćenje. Kontinuiran rutinski proces prikupljanja podataka o učinku i njihova analiza pomažu vladi da razumije do koje su mjere ciljevi trenutačnih politika/mjera provedeni i da utvrdi potencijalne potrebe za njihovu prilagodbu. Iako ne postoji jedinstvena definicija planiranja proračuna prema učinku, sve definicije uključuju različite razine upotrebe pokazatelja učinka kod dodjele proračunskih sredstava, što OECD trenutačno definira kao „upotrebu informacija o učinku radi informiranog donošenja proračunskih odluka, bilo da je riječ o izravnim ulaznim podacima za odluke o dodjeli proračunskih sredstava ili o kontekstualnim informacijama i/ili ulaznim podacima za planiranje proračuna, kao i radi uvođenja veće transparentnosti i odgovornosti tijekom proračunskog procesa pružajući informacije javnosti o ciljevima i rezultatima učinka”.</w:t>
      </w:r>
      <w:r w:rsidR="00BC7C62">
        <w:rPr>
          <w:rStyle w:val="FootnoteReference"/>
          <w:rFonts w:ascii="Cambria" w:hAnsi="Cambria"/>
          <w:sz w:val="22"/>
          <w:szCs w:val="22"/>
          <w:lang w:val="en-GB"/>
        </w:rPr>
        <w:footnoteReference w:id="7"/>
      </w:r>
      <w:r>
        <w:rPr>
          <w:rFonts w:ascii="Cambria" w:hAnsi="Cambria"/>
          <w:sz w:val="22"/>
          <w:szCs w:val="22"/>
        </w:rPr>
        <w:t xml:space="preserve"> U OECD-ovim Preporukama za proračunsko upravljanje posebno se savjetuju vlade da rutinski iznose informacije o učinku na informativan i koristan način za financijske alokacije u proračunskom izvještaju”, s time da se naglašava kako informacije o učinku trebaju biti (i) ograničene na mali broj relevantnih pokazatelja za svaki politički program ili područje; (ii) jasne i lako razumljive; (iii) kojima je moguće pratiti rezultate u odnosu na ciljeve i koje je moguće uspoređivati s međunarodnim i drugim referentnim vrijednostima; (iv) jasno povezane s vladinim strateškim ciljevima.</w:t>
      </w:r>
      <w:r w:rsidR="00FB0F34">
        <w:rPr>
          <w:rStyle w:val="FootnoteReference"/>
          <w:rFonts w:ascii="Cambria" w:hAnsi="Cambria"/>
          <w:sz w:val="22"/>
          <w:szCs w:val="22"/>
          <w:lang w:val="en-GB"/>
        </w:rPr>
        <w:footnoteReference w:id="8"/>
      </w:r>
    </w:p>
    <w:p w14:paraId="143BF7B6" w14:textId="77777777" w:rsidR="00A42A9B" w:rsidRDefault="00A42A9B" w:rsidP="007B7570">
      <w:pPr>
        <w:jc w:val="both"/>
        <w:rPr>
          <w:rFonts w:ascii="Cambria" w:hAnsi="Cambria"/>
          <w:sz w:val="22"/>
          <w:szCs w:val="22"/>
        </w:rPr>
      </w:pPr>
    </w:p>
    <w:p w14:paraId="62500AA5" w14:textId="7FD37C69" w:rsidR="007C6A31" w:rsidRPr="007C6A31" w:rsidRDefault="002825A5" w:rsidP="007C6A31">
      <w:pPr>
        <w:jc w:val="both"/>
        <w:rPr>
          <w:rFonts w:ascii="Cambria" w:hAnsi="Cambria"/>
          <w:sz w:val="22"/>
          <w:szCs w:val="22"/>
        </w:rPr>
      </w:pPr>
      <w:r>
        <w:rPr>
          <w:rFonts w:ascii="Cambria" w:hAnsi="Cambria"/>
          <w:b/>
          <w:sz w:val="22"/>
          <w:szCs w:val="22"/>
        </w:rPr>
        <w:t xml:space="preserve">Zemlje PEMPAL-a također pokušavaju unaprijediti mehanizme sudjelovanja javnosti u fiskalnoj politici i proračunskom procesu. </w:t>
      </w:r>
      <w:r>
        <w:rPr>
          <w:rFonts w:ascii="Cambria" w:hAnsi="Cambria"/>
          <w:sz w:val="22"/>
          <w:szCs w:val="22"/>
        </w:rPr>
        <w:t>Sve veće sudjelovanje javnosti dovodi do promjena u dodjeli sredstava i boljoj kvaliteti javnih usluga (posebno u socijalnim sektorima)</w:t>
      </w:r>
      <w:r w:rsidR="00CF4ACB">
        <w:rPr>
          <w:rStyle w:val="FootnoteReference"/>
          <w:rFonts w:ascii="Cambria" w:hAnsi="Cambria"/>
          <w:sz w:val="22"/>
          <w:szCs w:val="22"/>
          <w:lang w:val="en-GB"/>
        </w:rPr>
        <w:footnoteReference w:id="9"/>
      </w:r>
      <w:r>
        <w:rPr>
          <w:rFonts w:ascii="Cambria" w:hAnsi="Cambria"/>
          <w:sz w:val="22"/>
          <w:szCs w:val="22"/>
        </w:rPr>
        <w:t>. Globalna inicijativa za fiskalnu transparentnost (GIFT) kaže kako mehanizmi javnog sudjelovanja povećavaju konkurentnost izrade i provedbe fiskalne politike i smanjuju utjecaj političke elite te omogućuju učinkovitiju odgovornost.</w:t>
      </w:r>
      <w:r w:rsidR="00CF4ACB">
        <w:rPr>
          <w:rStyle w:val="FootnoteReference"/>
          <w:rFonts w:ascii="Cambria" w:hAnsi="Cambria"/>
          <w:sz w:val="22"/>
          <w:szCs w:val="22"/>
          <w:lang w:val="en-GB"/>
        </w:rPr>
        <w:footnoteReference w:id="10"/>
      </w:r>
      <w:r>
        <w:rPr>
          <w:rFonts w:ascii="Cambria" w:hAnsi="Cambria"/>
          <w:sz w:val="22"/>
          <w:szCs w:val="22"/>
        </w:rPr>
        <w:t xml:space="preserve"> Sudjelovanje javnosti odnosi se na različite načine na koje javnost (uključujući građane, organizacije civilnog društva (OCD), akademsku zajednicu i ostale nevladine sudionike) izravno komunicira s javnim tijelima o izradi i provedbi politike. Sudjelovati je moguće putem komunikacije uživo, odlučivanja ili sudjelovanja u donošenju odluka ili u obliku pisanih komunikacija, uključujući internet.</w:t>
      </w:r>
      <w:r w:rsidR="0048680D">
        <w:rPr>
          <w:rStyle w:val="FootnoteReference"/>
          <w:rFonts w:ascii="Cambria" w:hAnsi="Cambria"/>
          <w:sz w:val="22"/>
          <w:szCs w:val="22"/>
          <w:lang w:val="en-GB"/>
        </w:rPr>
        <w:footnoteReference w:id="11"/>
      </w:r>
      <w:r>
        <w:rPr>
          <w:rFonts w:ascii="Cambria" w:hAnsi="Cambria"/>
          <w:sz w:val="22"/>
          <w:szCs w:val="22"/>
        </w:rPr>
        <w:t xml:space="preserve"> GIFT naglašava da je glavni cilj sudjelovanja javnosti biti od koristi građanima i unaprijediti učinkovitost upotrebe javnih resursa, s obzirom da se traže povratne informacije za unaprjeđenje i uključuju relevantni i različiti dionici.</w:t>
      </w:r>
      <w:r w:rsidR="00E408F0">
        <w:rPr>
          <w:rStyle w:val="FootnoteReference"/>
          <w:rFonts w:ascii="Cambria" w:hAnsi="Cambria"/>
          <w:sz w:val="22"/>
          <w:szCs w:val="22"/>
          <w:lang w:val="en-GB"/>
        </w:rPr>
        <w:footnoteReference w:id="12"/>
      </w:r>
      <w:r>
        <w:rPr>
          <w:rFonts w:ascii="Cambria" w:hAnsi="Cambria"/>
          <w:sz w:val="22"/>
          <w:szCs w:val="22"/>
        </w:rPr>
        <w:t xml:space="preserve"> Indeks otvorenosti proračuna Međunarodnog partnerstva za proračun također sve više uzima u obzir javno sudjelovanje prilikom rangiranja otvorenosti zemalja. Pozivajući se na GIFT-ova načela sudjelovanja u javnim </w:t>
      </w:r>
      <w:r>
        <w:rPr>
          <w:rFonts w:ascii="Cambria" w:hAnsi="Cambria"/>
          <w:sz w:val="22"/>
          <w:szCs w:val="22"/>
        </w:rPr>
        <w:lastRenderedPageBreak/>
        <w:t>financijama, Anketa o otvorenosti proračuna nedavno je revidirala nametnute visoke standarde za sudjelovanje javnosti.</w:t>
      </w:r>
      <w:r w:rsidR="00415526">
        <w:rPr>
          <w:rStyle w:val="FootnoteReference"/>
          <w:rFonts w:ascii="Cambria" w:hAnsi="Cambria"/>
          <w:sz w:val="22"/>
          <w:szCs w:val="22"/>
          <w:lang w:val="en-GB"/>
        </w:rPr>
        <w:footnoteReference w:id="13"/>
      </w:r>
      <w:r>
        <w:rPr>
          <w:rFonts w:ascii="Cambria" w:hAnsi="Cambria"/>
          <w:sz w:val="22"/>
          <w:szCs w:val="22"/>
        </w:rPr>
        <w:t xml:space="preserve"> Uz to, dorađena verzija MMF-ovog Kodeksa fiskalne transparentnosti od 2014. uključivala je načelo sudjelovanja javnosti, okvir Programa za javne rashode i financijsku odgovornost (PEFA) također je revidiran 2016. i sad uključuje komponentu sudjelovanja javnosti, a OECD-ov Priručnik za proračunsku transparentnost predstavljen 2017. također tome posvećuje značajan dio. </w:t>
      </w:r>
    </w:p>
    <w:p w14:paraId="484080DC" w14:textId="77777777" w:rsidR="004B27D8" w:rsidRPr="001D641C" w:rsidRDefault="004B27D8" w:rsidP="007B7570">
      <w:pPr>
        <w:jc w:val="both"/>
        <w:rPr>
          <w:rFonts w:ascii="Cambria" w:hAnsi="Cambria"/>
          <w:b/>
          <w:sz w:val="22"/>
          <w:szCs w:val="22"/>
        </w:rPr>
      </w:pPr>
    </w:p>
    <w:p w14:paraId="157D67FB" w14:textId="77777777" w:rsidR="00EC60F8" w:rsidRPr="003F3A3D" w:rsidRDefault="008B708E" w:rsidP="007C6A9D">
      <w:pPr>
        <w:outlineLvl w:val="0"/>
        <w:rPr>
          <w:rFonts w:ascii="Cambria" w:hAnsi="Cambria"/>
          <w:b/>
          <w:sz w:val="22"/>
          <w:szCs w:val="22"/>
          <w:u w:val="single"/>
        </w:rPr>
      </w:pPr>
      <w:r>
        <w:rPr>
          <w:rFonts w:ascii="Cambria" w:hAnsi="Cambria"/>
          <w:b/>
          <w:sz w:val="22"/>
          <w:szCs w:val="22"/>
          <w:u w:val="single"/>
        </w:rPr>
        <w:t>Ciljevi i format sastanka</w:t>
      </w:r>
    </w:p>
    <w:p w14:paraId="070AC536" w14:textId="77777777" w:rsidR="00940460" w:rsidRPr="00E40161" w:rsidRDefault="00940460" w:rsidP="00966F3E">
      <w:pPr>
        <w:jc w:val="both"/>
        <w:rPr>
          <w:rFonts w:ascii="Cambria" w:hAnsi="Cambria"/>
          <w:sz w:val="16"/>
          <w:szCs w:val="16"/>
        </w:rPr>
      </w:pPr>
    </w:p>
    <w:p w14:paraId="5E8BCEF3" w14:textId="41846AE4" w:rsidR="004F3C60" w:rsidRPr="00940460" w:rsidRDefault="6CC28656" w:rsidP="6CC28656">
      <w:pPr>
        <w:jc w:val="both"/>
        <w:rPr>
          <w:rFonts w:ascii="Cambria" w:hAnsi="Cambria"/>
          <w:sz w:val="22"/>
          <w:szCs w:val="22"/>
        </w:rPr>
      </w:pPr>
      <w:r w:rsidRPr="6CC28656">
        <w:rPr>
          <w:rFonts w:ascii="Cambria" w:hAnsi="Cambria"/>
          <w:b/>
          <w:bCs/>
          <w:sz w:val="22"/>
          <w:szCs w:val="22"/>
        </w:rPr>
        <w:t>Ključni ciljevi sastanka su:</w:t>
      </w:r>
    </w:p>
    <w:p w14:paraId="04BDCB10" w14:textId="7183A1A2" w:rsidR="005E5157" w:rsidRDefault="005E5157" w:rsidP="005E5157">
      <w:pPr>
        <w:numPr>
          <w:ilvl w:val="0"/>
          <w:numId w:val="19"/>
        </w:numPr>
        <w:jc w:val="both"/>
        <w:rPr>
          <w:rFonts w:ascii="Cambria" w:hAnsi="Cambria"/>
          <w:sz w:val="22"/>
          <w:szCs w:val="22"/>
        </w:rPr>
      </w:pPr>
      <w:r>
        <w:rPr>
          <w:rFonts w:ascii="Cambria" w:hAnsi="Cambria"/>
          <w:sz w:val="22"/>
          <w:szCs w:val="22"/>
        </w:rPr>
        <w:t xml:space="preserve">pružiti mogućnost da zemlje članice BCOP-a </w:t>
      </w:r>
      <w:r>
        <w:rPr>
          <w:rFonts w:ascii="Cambria" w:hAnsi="Cambria"/>
          <w:b/>
          <w:i/>
          <w:sz w:val="22"/>
          <w:szCs w:val="22"/>
        </w:rPr>
        <w:t>pregledaju pristupe i trendove u međuvladinim fiskalnim odnosima,</w:t>
      </w:r>
      <w:r>
        <w:rPr>
          <w:rFonts w:ascii="Cambria" w:hAnsi="Cambria"/>
          <w:sz w:val="22"/>
          <w:szCs w:val="22"/>
        </w:rPr>
        <w:t xml:space="preserve"> upoznaju se s najnovijim događanjima u zemljama OECD-a i rasprave o mogućim pristupima i opcijama za zemlje PEMPAL-a</w:t>
      </w:r>
    </w:p>
    <w:p w14:paraId="6BF1C580" w14:textId="413D17A9" w:rsidR="004F3C60" w:rsidRDefault="005E5157" w:rsidP="005E5157">
      <w:pPr>
        <w:numPr>
          <w:ilvl w:val="0"/>
          <w:numId w:val="19"/>
        </w:numPr>
        <w:jc w:val="both"/>
        <w:rPr>
          <w:rFonts w:ascii="Cambria" w:hAnsi="Cambria"/>
          <w:sz w:val="22"/>
          <w:szCs w:val="22"/>
        </w:rPr>
      </w:pPr>
      <w:r>
        <w:rPr>
          <w:rFonts w:ascii="Cambria" w:hAnsi="Cambria"/>
          <w:sz w:val="22"/>
          <w:szCs w:val="22"/>
        </w:rPr>
        <w:t xml:space="preserve">pružiti mogućnost širem članstvu BCOP-a da pregleda prakse i pristupe o temama kojima su se radne skupine BCOP-a bavile protekle godine - </w:t>
      </w:r>
      <w:r>
        <w:rPr>
          <w:rFonts w:ascii="Cambria" w:hAnsi="Cambria"/>
          <w:b/>
          <w:i/>
          <w:sz w:val="22"/>
          <w:szCs w:val="22"/>
        </w:rPr>
        <w:t>upotreba pokazatelja učinka u planiranju proračuna prema učinku i sudjelovanju javnosti.</w:t>
      </w:r>
      <w:r>
        <w:rPr>
          <w:rFonts w:ascii="Cambria" w:hAnsi="Cambria"/>
          <w:b/>
          <w:sz w:val="22"/>
          <w:szCs w:val="22"/>
        </w:rPr>
        <w:t xml:space="preserve"> </w:t>
      </w:r>
      <w:r>
        <w:rPr>
          <w:rFonts w:ascii="Cambria" w:hAnsi="Cambria"/>
          <w:sz w:val="22"/>
          <w:szCs w:val="22"/>
        </w:rPr>
        <w:t xml:space="preserve">Dobiti povratne informacije od članova BCOP-a o </w:t>
      </w:r>
      <w:r w:rsidR="001A7CAC">
        <w:rPr>
          <w:rFonts w:ascii="Cambria" w:hAnsi="Cambria"/>
          <w:sz w:val="22"/>
          <w:szCs w:val="22"/>
        </w:rPr>
        <w:t xml:space="preserve">radu radnih skupina BCOP-a na </w:t>
      </w:r>
      <w:r>
        <w:rPr>
          <w:rFonts w:ascii="Cambria" w:hAnsi="Cambria"/>
          <w:sz w:val="22"/>
          <w:szCs w:val="22"/>
        </w:rPr>
        <w:t>proizvodima znanja:</w:t>
      </w:r>
    </w:p>
    <w:p w14:paraId="6F615784" w14:textId="1B35122E" w:rsidR="004F3C60" w:rsidRPr="00D77AD9" w:rsidRDefault="00D74D9F" w:rsidP="004F3C60">
      <w:pPr>
        <w:pStyle w:val="ListParagraph"/>
        <w:numPr>
          <w:ilvl w:val="1"/>
          <w:numId w:val="13"/>
        </w:numPr>
        <w:spacing w:after="0" w:line="240" w:lineRule="auto"/>
        <w:jc w:val="both"/>
        <w:rPr>
          <w:rFonts w:asciiTheme="minorHAnsi" w:hAnsiTheme="minorHAnsi"/>
        </w:rPr>
      </w:pPr>
      <w:r>
        <w:rPr>
          <w:rFonts w:asciiTheme="minorHAnsi" w:hAnsiTheme="minorHAnsi"/>
        </w:rPr>
        <w:t xml:space="preserve">Pokazatelji učinka u zemljama PEMPAL-a: trendovi i izazovi (Radna skupina BCOP-a za programsko planiranje i planiranje proračuna prema učinku)  </w:t>
      </w:r>
    </w:p>
    <w:p w14:paraId="04675992" w14:textId="5E071C31" w:rsidR="004F3C60" w:rsidRPr="00D77AD9" w:rsidRDefault="004F3C60" w:rsidP="004F3C60">
      <w:pPr>
        <w:pStyle w:val="ListParagraph"/>
        <w:numPr>
          <w:ilvl w:val="1"/>
          <w:numId w:val="13"/>
        </w:numPr>
        <w:spacing w:after="0" w:line="240" w:lineRule="auto"/>
        <w:jc w:val="both"/>
        <w:rPr>
          <w:rFonts w:asciiTheme="minorHAnsi" w:hAnsiTheme="minorHAnsi"/>
        </w:rPr>
      </w:pPr>
      <w:r>
        <w:rPr>
          <w:rFonts w:asciiTheme="minorHAnsi" w:hAnsiTheme="minorHAnsi"/>
        </w:rPr>
        <w:t>Sudjelovanje javnosti u fiskalnoj politici i proračunskom procesu – Kako uspostaviti i/ili ojačati mehanizme u zemljama PEMPAL-a? (Radna skupina BCOP-a za proračunsku transparentnost i pismenost).</w:t>
      </w:r>
    </w:p>
    <w:p w14:paraId="56E5C07D" w14:textId="684BED83" w:rsidR="004F3C60" w:rsidRPr="000E4684" w:rsidRDefault="000E4684" w:rsidP="005E5157">
      <w:pPr>
        <w:numPr>
          <w:ilvl w:val="0"/>
          <w:numId w:val="20"/>
        </w:numPr>
        <w:jc w:val="both"/>
        <w:rPr>
          <w:rFonts w:ascii="Cambria" w:hAnsi="Cambria"/>
          <w:sz w:val="22"/>
          <w:szCs w:val="22"/>
        </w:rPr>
      </w:pPr>
      <w:r>
        <w:rPr>
          <w:rFonts w:ascii="Cambria" w:hAnsi="Cambria"/>
          <w:sz w:val="22"/>
          <w:szCs w:val="22"/>
        </w:rPr>
        <w:t>Pružiti članovima najnovije informacije o radu BCOP-a dostupne nakon zadnje plenarne sjednice i anketirati ih prije same sjednice o prioritetima, kako bi te informacije služile kao podloga za razvoj Akcijskog plana BCOP-a za razdoblje 2018.-2019.</w:t>
      </w:r>
    </w:p>
    <w:p w14:paraId="50E59DC7" w14:textId="77777777" w:rsidR="00613EA0" w:rsidRPr="003370F1" w:rsidRDefault="00613EA0" w:rsidP="00E40161">
      <w:pPr>
        <w:pStyle w:val="NormalWeb"/>
        <w:spacing w:before="0" w:after="0"/>
        <w:jc w:val="both"/>
        <w:rPr>
          <w:rFonts w:ascii="Cambria" w:hAnsi="Cambria"/>
          <w:b/>
          <w:sz w:val="22"/>
          <w:szCs w:val="22"/>
        </w:rPr>
      </w:pPr>
    </w:p>
    <w:p w14:paraId="2F495F61" w14:textId="51D16774" w:rsidR="00BD2897" w:rsidRPr="005E5346" w:rsidRDefault="00BF5A39" w:rsidP="00E40161">
      <w:pPr>
        <w:pStyle w:val="NormalWeb"/>
        <w:spacing w:before="0" w:after="0"/>
        <w:jc w:val="both"/>
        <w:rPr>
          <w:rFonts w:ascii="Cambria" w:hAnsi="Cambria"/>
          <w:sz w:val="22"/>
          <w:szCs w:val="22"/>
        </w:rPr>
      </w:pPr>
      <w:r>
        <w:rPr>
          <w:rFonts w:ascii="Cambria" w:hAnsi="Cambria"/>
          <w:b/>
          <w:sz w:val="22"/>
          <w:szCs w:val="22"/>
        </w:rPr>
        <w:t>Sjednica će trajati 2,5 dana</w:t>
      </w:r>
      <w:r>
        <w:rPr>
          <w:rFonts w:ascii="Cambria" w:hAnsi="Cambria"/>
          <w:sz w:val="22"/>
          <w:szCs w:val="22"/>
        </w:rPr>
        <w:t xml:space="preserve">, počevši nultim danom sa sastancima Izvršnog odbora BCOP-a i resursnog tima BCOP-a, kao što je navedeno u tablici u nastavku i detaljnije u dnevnom redu (vidi </w:t>
      </w:r>
      <w:r>
        <w:rPr>
          <w:rFonts w:ascii="Cambria" w:hAnsi="Cambria"/>
          <w:b/>
          <w:sz w:val="22"/>
          <w:szCs w:val="22"/>
        </w:rPr>
        <w:t>Prilog 1.</w:t>
      </w:r>
      <w:r>
        <w:rPr>
          <w:rFonts w:ascii="Cambria" w:hAnsi="Cambria"/>
          <w:sz w:val="22"/>
          <w:szCs w:val="22"/>
        </w:rPr>
        <w:t>)</w:t>
      </w:r>
    </w:p>
    <w:p w14:paraId="7A8EFD63" w14:textId="77777777" w:rsidR="00C97368" w:rsidRDefault="00C97368" w:rsidP="00E40161">
      <w:pPr>
        <w:pStyle w:val="NormalWeb"/>
        <w:spacing w:before="0" w:after="0"/>
        <w:jc w:val="both"/>
        <w:rPr>
          <w:rFonts w:ascii="Cambria" w:hAnsi="Cambria"/>
          <w:b/>
          <w:i/>
          <w:sz w:val="22"/>
          <w:szCs w:val="22"/>
        </w:rPr>
      </w:pPr>
    </w:p>
    <w:p w14:paraId="41283353" w14:textId="77777777" w:rsidR="00E40161" w:rsidRPr="00E40161" w:rsidRDefault="00E40161" w:rsidP="00E40161">
      <w:pPr>
        <w:pStyle w:val="NormalWeb"/>
        <w:spacing w:before="0" w:after="0"/>
        <w:jc w:val="both"/>
        <w:rPr>
          <w:rFonts w:ascii="Cambria" w:hAnsi="Cambria"/>
          <w:sz w:val="16"/>
          <w:szCs w:val="16"/>
        </w:rPr>
      </w:pPr>
    </w:p>
    <w:tbl>
      <w:tblPr>
        <w:tblStyle w:val="TableGrid"/>
        <w:tblW w:w="10207" w:type="dxa"/>
        <w:tblInd w:w="-601" w:type="dxa"/>
        <w:tblLayout w:type="fixed"/>
        <w:tblLook w:val="04A0" w:firstRow="1" w:lastRow="0" w:firstColumn="1" w:lastColumn="0" w:noHBand="0" w:noVBand="1"/>
      </w:tblPr>
      <w:tblGrid>
        <w:gridCol w:w="1560"/>
        <w:gridCol w:w="2126"/>
        <w:gridCol w:w="2126"/>
        <w:gridCol w:w="2268"/>
        <w:gridCol w:w="2127"/>
      </w:tblGrid>
      <w:tr w:rsidR="00EE4327" w14:paraId="79875CFA" w14:textId="77777777" w:rsidTr="005B07EB">
        <w:tc>
          <w:tcPr>
            <w:tcW w:w="1560" w:type="dxa"/>
            <w:shd w:val="clear" w:color="auto" w:fill="99CCFF"/>
          </w:tcPr>
          <w:p w14:paraId="7EAC3999" w14:textId="6F6F1857" w:rsidR="006567BA" w:rsidRPr="005138F2" w:rsidRDefault="006567BA" w:rsidP="00D00504">
            <w:pPr>
              <w:rPr>
                <w:rFonts w:ascii="Cambria" w:hAnsi="Cambria"/>
                <w:b/>
                <w:sz w:val="20"/>
                <w:szCs w:val="20"/>
              </w:rPr>
            </w:pPr>
            <w:r>
              <w:rPr>
                <w:rFonts w:ascii="Cambria" w:hAnsi="Cambria"/>
                <w:b/>
                <w:sz w:val="20"/>
                <w:szCs w:val="20"/>
              </w:rPr>
              <w:t>Pregled</w:t>
            </w:r>
          </w:p>
        </w:tc>
        <w:tc>
          <w:tcPr>
            <w:tcW w:w="2126" w:type="dxa"/>
            <w:shd w:val="clear" w:color="auto" w:fill="99CCFF"/>
          </w:tcPr>
          <w:p w14:paraId="302A93F3" w14:textId="376CB466" w:rsidR="006567BA" w:rsidRPr="005138F2" w:rsidRDefault="006567BA" w:rsidP="00D00504">
            <w:pPr>
              <w:rPr>
                <w:rFonts w:ascii="Cambria" w:hAnsi="Cambria"/>
                <w:b/>
                <w:sz w:val="20"/>
                <w:szCs w:val="20"/>
              </w:rPr>
            </w:pPr>
            <w:r>
              <w:rPr>
                <w:rFonts w:ascii="Cambria" w:hAnsi="Cambria"/>
                <w:b/>
                <w:sz w:val="20"/>
                <w:szCs w:val="20"/>
              </w:rPr>
              <w:t>0. DAN, 13. ožujka</w:t>
            </w:r>
          </w:p>
        </w:tc>
        <w:tc>
          <w:tcPr>
            <w:tcW w:w="2126" w:type="dxa"/>
            <w:shd w:val="clear" w:color="auto" w:fill="99CCFF"/>
          </w:tcPr>
          <w:p w14:paraId="6C7AA45F" w14:textId="28390D82" w:rsidR="006567BA" w:rsidRPr="005138F2" w:rsidRDefault="006567BA" w:rsidP="00D00504">
            <w:pPr>
              <w:rPr>
                <w:rFonts w:ascii="Cambria" w:hAnsi="Cambria"/>
                <w:b/>
                <w:sz w:val="20"/>
                <w:szCs w:val="20"/>
              </w:rPr>
            </w:pPr>
            <w:r>
              <w:rPr>
                <w:rFonts w:ascii="Cambria" w:hAnsi="Cambria"/>
                <w:b/>
                <w:sz w:val="20"/>
                <w:szCs w:val="20"/>
              </w:rPr>
              <w:t>1. DAN, 14. ožujka</w:t>
            </w:r>
          </w:p>
        </w:tc>
        <w:tc>
          <w:tcPr>
            <w:tcW w:w="2268" w:type="dxa"/>
            <w:shd w:val="clear" w:color="auto" w:fill="99CCFF"/>
          </w:tcPr>
          <w:p w14:paraId="3800BB36" w14:textId="33D1B3D4" w:rsidR="006567BA" w:rsidRPr="005138F2" w:rsidRDefault="006567BA" w:rsidP="00D00504">
            <w:pPr>
              <w:rPr>
                <w:rFonts w:ascii="Cambria" w:hAnsi="Cambria"/>
                <w:b/>
                <w:sz w:val="20"/>
                <w:szCs w:val="20"/>
              </w:rPr>
            </w:pPr>
            <w:r>
              <w:rPr>
                <w:rFonts w:ascii="Cambria" w:hAnsi="Cambria"/>
                <w:b/>
                <w:sz w:val="20"/>
                <w:szCs w:val="20"/>
              </w:rPr>
              <w:t>2. DAN, 15. ožujka</w:t>
            </w:r>
          </w:p>
        </w:tc>
        <w:tc>
          <w:tcPr>
            <w:tcW w:w="2127" w:type="dxa"/>
            <w:shd w:val="clear" w:color="auto" w:fill="99CCFF"/>
          </w:tcPr>
          <w:p w14:paraId="0F1AD346" w14:textId="2FC7F724" w:rsidR="006567BA" w:rsidRPr="005138F2" w:rsidRDefault="006567BA" w:rsidP="00D00504">
            <w:pPr>
              <w:rPr>
                <w:rFonts w:ascii="Cambria" w:hAnsi="Cambria"/>
                <w:b/>
                <w:sz w:val="20"/>
                <w:szCs w:val="20"/>
              </w:rPr>
            </w:pPr>
            <w:r>
              <w:rPr>
                <w:rFonts w:ascii="Cambria" w:hAnsi="Cambria"/>
                <w:b/>
                <w:sz w:val="20"/>
                <w:szCs w:val="20"/>
              </w:rPr>
              <w:t>3. DAN, 16. ožujka</w:t>
            </w:r>
          </w:p>
        </w:tc>
      </w:tr>
      <w:tr w:rsidR="00EE4327" w14:paraId="443514FE" w14:textId="77777777" w:rsidTr="00FF3FF3">
        <w:trPr>
          <w:trHeight w:val="1093"/>
        </w:trPr>
        <w:tc>
          <w:tcPr>
            <w:tcW w:w="1560" w:type="dxa"/>
          </w:tcPr>
          <w:p w14:paraId="3BB6A744" w14:textId="77777777" w:rsidR="004324EA" w:rsidRDefault="004324EA" w:rsidP="00D00504">
            <w:pPr>
              <w:rPr>
                <w:rFonts w:ascii="Cambria" w:hAnsi="Cambria"/>
                <w:b/>
                <w:sz w:val="20"/>
                <w:szCs w:val="20"/>
              </w:rPr>
            </w:pPr>
          </w:p>
          <w:p w14:paraId="5906E232" w14:textId="77777777" w:rsidR="006567BA" w:rsidRPr="005138F2" w:rsidRDefault="006567BA" w:rsidP="00D00504">
            <w:pPr>
              <w:rPr>
                <w:rFonts w:ascii="Cambria" w:hAnsi="Cambria"/>
                <w:b/>
                <w:sz w:val="20"/>
                <w:szCs w:val="20"/>
              </w:rPr>
            </w:pPr>
            <w:r>
              <w:rPr>
                <w:rFonts w:ascii="Cambria" w:hAnsi="Cambria"/>
                <w:b/>
                <w:sz w:val="20"/>
                <w:szCs w:val="20"/>
              </w:rPr>
              <w:t>Jutarnji dnevni red</w:t>
            </w:r>
          </w:p>
        </w:tc>
        <w:tc>
          <w:tcPr>
            <w:tcW w:w="2126" w:type="dxa"/>
          </w:tcPr>
          <w:p w14:paraId="693BB5C4" w14:textId="77777777" w:rsidR="004324EA" w:rsidRDefault="004324EA" w:rsidP="00A855AE">
            <w:pPr>
              <w:rPr>
                <w:rFonts w:ascii="Cambria" w:hAnsi="Cambria"/>
                <w:sz w:val="20"/>
                <w:szCs w:val="20"/>
              </w:rPr>
            </w:pPr>
          </w:p>
          <w:p w14:paraId="32C05294" w14:textId="77777777" w:rsidR="001A7CAC" w:rsidRPr="005138F2" w:rsidRDefault="006567BA" w:rsidP="001A7CAC">
            <w:pPr>
              <w:rPr>
                <w:rFonts w:ascii="Cambria" w:hAnsi="Cambria"/>
                <w:sz w:val="20"/>
                <w:szCs w:val="20"/>
              </w:rPr>
            </w:pPr>
            <w:r>
              <w:rPr>
                <w:rFonts w:ascii="Cambria" w:hAnsi="Cambria"/>
                <w:sz w:val="20"/>
                <w:szCs w:val="20"/>
              </w:rPr>
              <w:t xml:space="preserve">Dolasci </w:t>
            </w:r>
            <w:r w:rsidR="001A7CAC">
              <w:rPr>
                <w:rFonts w:ascii="Cambria" w:hAnsi="Cambria"/>
                <w:sz w:val="20"/>
                <w:szCs w:val="20"/>
              </w:rPr>
              <w:t>Izvršnog odbora BCOP-a/ resursnog</w:t>
            </w:r>
          </w:p>
          <w:p w14:paraId="172CC193" w14:textId="77777777" w:rsidR="001A7CAC" w:rsidRDefault="001A7CAC" w:rsidP="001A7CAC">
            <w:pPr>
              <w:rPr>
                <w:rFonts w:ascii="Cambria" w:hAnsi="Cambria"/>
                <w:sz w:val="20"/>
                <w:szCs w:val="20"/>
              </w:rPr>
            </w:pPr>
            <w:r>
              <w:rPr>
                <w:rFonts w:ascii="Cambria" w:hAnsi="Cambria"/>
                <w:sz w:val="20"/>
                <w:szCs w:val="20"/>
              </w:rPr>
              <w:t>tima</w:t>
            </w:r>
          </w:p>
          <w:p w14:paraId="78209045" w14:textId="68466C60" w:rsidR="006567BA" w:rsidRPr="005138F2" w:rsidRDefault="006567BA" w:rsidP="00A855AE">
            <w:pPr>
              <w:rPr>
                <w:rFonts w:ascii="Cambria" w:hAnsi="Cambria"/>
                <w:sz w:val="20"/>
                <w:szCs w:val="20"/>
              </w:rPr>
            </w:pPr>
          </w:p>
        </w:tc>
        <w:tc>
          <w:tcPr>
            <w:tcW w:w="2126" w:type="dxa"/>
          </w:tcPr>
          <w:p w14:paraId="32B906C8" w14:textId="77777777" w:rsidR="004324EA" w:rsidRDefault="004324EA" w:rsidP="00D00504">
            <w:pPr>
              <w:rPr>
                <w:rFonts w:ascii="Cambria" w:hAnsi="Cambria"/>
                <w:sz w:val="20"/>
                <w:szCs w:val="20"/>
              </w:rPr>
            </w:pPr>
          </w:p>
          <w:p w14:paraId="3C6F9DC6" w14:textId="77777777" w:rsidR="001A7CAC" w:rsidRDefault="001A7CAC" w:rsidP="00D00504">
            <w:pPr>
              <w:rPr>
                <w:rFonts w:ascii="Cambria" w:hAnsi="Cambria"/>
                <w:sz w:val="20"/>
                <w:szCs w:val="20"/>
              </w:rPr>
            </w:pPr>
            <w:r>
              <w:rPr>
                <w:rFonts w:ascii="Cambria" w:hAnsi="Cambria"/>
                <w:sz w:val="20"/>
                <w:szCs w:val="20"/>
              </w:rPr>
              <w:t xml:space="preserve">Sastanak Izvršnog odbora BCOP-a </w:t>
            </w:r>
          </w:p>
          <w:p w14:paraId="44EEE3DF" w14:textId="77777777" w:rsidR="001A7CAC" w:rsidRDefault="001A7CAC" w:rsidP="00D00504">
            <w:pPr>
              <w:rPr>
                <w:rFonts w:ascii="Cambria" w:hAnsi="Cambria"/>
                <w:sz w:val="20"/>
                <w:szCs w:val="20"/>
              </w:rPr>
            </w:pPr>
          </w:p>
          <w:p w14:paraId="144BADCA" w14:textId="210481A9" w:rsidR="006567BA" w:rsidRPr="005138F2" w:rsidRDefault="00490E03" w:rsidP="00D00504">
            <w:pPr>
              <w:rPr>
                <w:rFonts w:ascii="Cambria" w:hAnsi="Cambria"/>
                <w:sz w:val="20"/>
                <w:szCs w:val="20"/>
              </w:rPr>
            </w:pPr>
            <w:r>
              <w:rPr>
                <w:rFonts w:ascii="Cambria" w:hAnsi="Cambria"/>
                <w:sz w:val="20"/>
                <w:szCs w:val="20"/>
              </w:rPr>
              <w:t>Dolasci</w:t>
            </w:r>
          </w:p>
        </w:tc>
        <w:tc>
          <w:tcPr>
            <w:tcW w:w="2268" w:type="dxa"/>
          </w:tcPr>
          <w:p w14:paraId="7F45F3AE" w14:textId="77777777" w:rsidR="004324EA" w:rsidRDefault="004324EA" w:rsidP="00F61A33">
            <w:pPr>
              <w:rPr>
                <w:rFonts w:ascii="Cambria" w:hAnsi="Cambria"/>
                <w:b/>
                <w:sz w:val="20"/>
                <w:szCs w:val="20"/>
              </w:rPr>
            </w:pPr>
          </w:p>
          <w:p w14:paraId="4CA34C3C" w14:textId="39BB5E45" w:rsidR="00FF3FF3" w:rsidRDefault="00511F2C" w:rsidP="00FF3FF3">
            <w:pPr>
              <w:rPr>
                <w:rFonts w:ascii="Cambria" w:hAnsi="Cambria"/>
                <w:b/>
                <w:sz w:val="20"/>
                <w:szCs w:val="20"/>
              </w:rPr>
            </w:pPr>
            <w:r>
              <w:rPr>
                <w:rFonts w:ascii="Cambria" w:hAnsi="Cambria"/>
                <w:b/>
                <w:sz w:val="20"/>
                <w:szCs w:val="20"/>
              </w:rPr>
              <w:t>Upotreba pokazatelja učinka u planiranju proračuna prema učinku</w:t>
            </w:r>
            <w:r>
              <w:rPr>
                <w:rFonts w:ascii="Cambria" w:hAnsi="Cambria"/>
                <w:sz w:val="20"/>
                <w:szCs w:val="20"/>
              </w:rPr>
              <w:t xml:space="preserve"> (dan za RS za programsko planiranje i planiranje proračuna prema učinku)</w:t>
            </w:r>
          </w:p>
          <w:p w14:paraId="6CC67289" w14:textId="77777777" w:rsidR="006567BA" w:rsidRPr="005138F2" w:rsidRDefault="006567BA" w:rsidP="00D00504">
            <w:pPr>
              <w:rPr>
                <w:rFonts w:ascii="Cambria" w:hAnsi="Cambria"/>
                <w:sz w:val="20"/>
                <w:szCs w:val="20"/>
              </w:rPr>
            </w:pPr>
          </w:p>
          <w:p w14:paraId="1424E77C" w14:textId="77777777" w:rsidR="006567BA" w:rsidRPr="005138F2" w:rsidRDefault="006567BA" w:rsidP="008344CF">
            <w:pPr>
              <w:rPr>
                <w:rFonts w:ascii="Cambria" w:hAnsi="Cambria"/>
                <w:sz w:val="20"/>
                <w:szCs w:val="20"/>
              </w:rPr>
            </w:pPr>
          </w:p>
        </w:tc>
        <w:tc>
          <w:tcPr>
            <w:tcW w:w="2127" w:type="dxa"/>
          </w:tcPr>
          <w:p w14:paraId="39A24FED" w14:textId="77777777" w:rsidR="004324EA" w:rsidRDefault="004324EA" w:rsidP="00F61A33">
            <w:pPr>
              <w:rPr>
                <w:rFonts w:ascii="Cambria" w:hAnsi="Cambria"/>
                <w:b/>
                <w:sz w:val="20"/>
                <w:szCs w:val="20"/>
              </w:rPr>
            </w:pPr>
          </w:p>
          <w:p w14:paraId="7E78908E" w14:textId="3CD94AAA" w:rsidR="00FF3FF3" w:rsidRDefault="00511F2C" w:rsidP="00FF3FF3">
            <w:pPr>
              <w:rPr>
                <w:rFonts w:ascii="Cambria" w:hAnsi="Cambria"/>
                <w:b/>
                <w:sz w:val="20"/>
                <w:szCs w:val="20"/>
              </w:rPr>
            </w:pPr>
            <w:r>
              <w:rPr>
                <w:rFonts w:ascii="Cambria" w:hAnsi="Cambria"/>
                <w:b/>
                <w:sz w:val="20"/>
                <w:szCs w:val="20"/>
              </w:rPr>
              <w:t xml:space="preserve">Sudjelovanje javnosti </w:t>
            </w:r>
            <w:r>
              <w:rPr>
                <w:rFonts w:ascii="Cambria" w:hAnsi="Cambria"/>
                <w:sz w:val="20"/>
                <w:szCs w:val="20"/>
              </w:rPr>
              <w:t>(dan za RS za proračunsku pismenost i transparentnost)</w:t>
            </w:r>
          </w:p>
          <w:p w14:paraId="09C5A5DC" w14:textId="77777777" w:rsidR="00FF3FF3" w:rsidRPr="00EA3B11" w:rsidRDefault="00FF3FF3" w:rsidP="00F61A33">
            <w:pPr>
              <w:rPr>
                <w:rFonts w:ascii="Cambria" w:hAnsi="Cambria"/>
                <w:b/>
                <w:sz w:val="20"/>
                <w:szCs w:val="20"/>
              </w:rPr>
            </w:pPr>
          </w:p>
          <w:p w14:paraId="66D1414F" w14:textId="64D6C9ED" w:rsidR="00F61A33" w:rsidRPr="00EA3B11" w:rsidRDefault="00F61A33" w:rsidP="00D00504">
            <w:pPr>
              <w:rPr>
                <w:rFonts w:ascii="Cambria" w:hAnsi="Cambria"/>
                <w:b/>
                <w:sz w:val="20"/>
                <w:szCs w:val="20"/>
              </w:rPr>
            </w:pPr>
          </w:p>
        </w:tc>
      </w:tr>
      <w:tr w:rsidR="00EE4327" w:rsidRPr="000908DA" w14:paraId="06E0C4C5" w14:textId="77777777" w:rsidTr="005B07EB">
        <w:tc>
          <w:tcPr>
            <w:tcW w:w="1560" w:type="dxa"/>
          </w:tcPr>
          <w:p w14:paraId="1EFF1ADF" w14:textId="77777777" w:rsidR="004324EA" w:rsidRDefault="004324EA" w:rsidP="00D00504">
            <w:pPr>
              <w:rPr>
                <w:rFonts w:ascii="Cambria" w:hAnsi="Cambria"/>
                <w:b/>
                <w:sz w:val="20"/>
                <w:szCs w:val="20"/>
              </w:rPr>
            </w:pPr>
          </w:p>
          <w:p w14:paraId="437326D8" w14:textId="77777777" w:rsidR="006567BA" w:rsidRPr="005138F2" w:rsidRDefault="006567BA" w:rsidP="00D00504">
            <w:pPr>
              <w:rPr>
                <w:rFonts w:ascii="Cambria" w:hAnsi="Cambria"/>
                <w:b/>
                <w:sz w:val="20"/>
                <w:szCs w:val="20"/>
              </w:rPr>
            </w:pPr>
            <w:r>
              <w:rPr>
                <w:rFonts w:ascii="Cambria" w:hAnsi="Cambria"/>
                <w:b/>
                <w:sz w:val="20"/>
                <w:szCs w:val="20"/>
              </w:rPr>
              <w:t>Poslijepodnevni dnevni red</w:t>
            </w:r>
          </w:p>
        </w:tc>
        <w:tc>
          <w:tcPr>
            <w:tcW w:w="2126" w:type="dxa"/>
          </w:tcPr>
          <w:p w14:paraId="0FCBF83E" w14:textId="77777777" w:rsidR="004324EA" w:rsidRDefault="004324EA" w:rsidP="00D00504">
            <w:pPr>
              <w:rPr>
                <w:rFonts w:ascii="Cambria" w:hAnsi="Cambria"/>
                <w:sz w:val="20"/>
                <w:szCs w:val="20"/>
              </w:rPr>
            </w:pPr>
          </w:p>
          <w:p w14:paraId="41706680" w14:textId="5FAFCF54" w:rsidR="006567BA" w:rsidRPr="005138F2" w:rsidRDefault="001A7CAC" w:rsidP="00D00504">
            <w:pPr>
              <w:rPr>
                <w:rFonts w:ascii="Cambria" w:hAnsi="Cambria"/>
                <w:sz w:val="20"/>
                <w:szCs w:val="20"/>
              </w:rPr>
            </w:pPr>
            <w:r>
              <w:rPr>
                <w:rFonts w:ascii="Cambria" w:hAnsi="Cambria"/>
                <w:sz w:val="20"/>
                <w:szCs w:val="20"/>
              </w:rPr>
              <w:t xml:space="preserve">Sastanak </w:t>
            </w:r>
            <w:r w:rsidR="006567BA">
              <w:rPr>
                <w:rFonts w:ascii="Cambria" w:hAnsi="Cambria"/>
                <w:sz w:val="20"/>
                <w:szCs w:val="20"/>
              </w:rPr>
              <w:t>resursnog</w:t>
            </w:r>
          </w:p>
          <w:p w14:paraId="2B3C7759" w14:textId="77777777" w:rsidR="006567BA" w:rsidRDefault="006567BA" w:rsidP="00D00504">
            <w:pPr>
              <w:rPr>
                <w:rFonts w:ascii="Cambria" w:hAnsi="Cambria"/>
                <w:sz w:val="20"/>
                <w:szCs w:val="20"/>
              </w:rPr>
            </w:pPr>
            <w:r>
              <w:rPr>
                <w:rFonts w:ascii="Cambria" w:hAnsi="Cambria"/>
                <w:sz w:val="20"/>
                <w:szCs w:val="20"/>
              </w:rPr>
              <w:t>tima</w:t>
            </w:r>
          </w:p>
          <w:p w14:paraId="49BB5897" w14:textId="77777777" w:rsidR="00D34991" w:rsidRDefault="00D34991" w:rsidP="00D00504">
            <w:pPr>
              <w:rPr>
                <w:rFonts w:ascii="Cambria" w:hAnsi="Cambria"/>
                <w:sz w:val="20"/>
                <w:szCs w:val="20"/>
              </w:rPr>
            </w:pPr>
          </w:p>
          <w:p w14:paraId="10190496" w14:textId="2114B7A4" w:rsidR="00D34991" w:rsidRPr="005138F2" w:rsidRDefault="00D34991" w:rsidP="00D00504">
            <w:pPr>
              <w:rPr>
                <w:rFonts w:ascii="Cambria" w:hAnsi="Cambria"/>
                <w:sz w:val="20"/>
                <w:szCs w:val="20"/>
              </w:rPr>
            </w:pPr>
          </w:p>
        </w:tc>
        <w:tc>
          <w:tcPr>
            <w:tcW w:w="2126" w:type="dxa"/>
          </w:tcPr>
          <w:p w14:paraId="684DE80C" w14:textId="77777777" w:rsidR="004324EA" w:rsidRDefault="004324EA" w:rsidP="00D00504">
            <w:pPr>
              <w:rPr>
                <w:rFonts w:ascii="Cambria" w:hAnsi="Cambria"/>
                <w:b/>
                <w:sz w:val="20"/>
                <w:szCs w:val="20"/>
              </w:rPr>
            </w:pPr>
          </w:p>
          <w:p w14:paraId="45BE4A18" w14:textId="12B8B280" w:rsidR="006567BA" w:rsidRPr="00EA3B11" w:rsidRDefault="00FF3FF3" w:rsidP="00D00504">
            <w:pPr>
              <w:rPr>
                <w:rFonts w:ascii="Cambria" w:hAnsi="Cambria"/>
                <w:b/>
                <w:sz w:val="20"/>
                <w:szCs w:val="20"/>
              </w:rPr>
            </w:pPr>
            <w:r>
              <w:rPr>
                <w:rFonts w:ascii="Cambria" w:hAnsi="Cambria"/>
                <w:b/>
                <w:sz w:val="20"/>
                <w:szCs w:val="20"/>
              </w:rPr>
              <w:t>Međuvladini fiskalni odnosi</w:t>
            </w:r>
          </w:p>
          <w:p w14:paraId="302D633F" w14:textId="205E5046" w:rsidR="006567BA" w:rsidRPr="005138F2" w:rsidRDefault="006567BA" w:rsidP="00D00504">
            <w:pPr>
              <w:rPr>
                <w:rFonts w:ascii="Cambria" w:hAnsi="Cambria"/>
                <w:sz w:val="20"/>
                <w:szCs w:val="20"/>
              </w:rPr>
            </w:pPr>
          </w:p>
        </w:tc>
        <w:tc>
          <w:tcPr>
            <w:tcW w:w="2268" w:type="dxa"/>
          </w:tcPr>
          <w:p w14:paraId="785CC61B" w14:textId="77777777" w:rsidR="00FF3FF3" w:rsidRPr="008B1503" w:rsidRDefault="00FF3FF3" w:rsidP="00FF3FF3">
            <w:pPr>
              <w:keepNext/>
              <w:spacing w:before="240" w:after="60"/>
              <w:outlineLvl w:val="1"/>
              <w:rPr>
                <w:rFonts w:ascii="Cambria" w:hAnsi="Cambria"/>
                <w:b/>
                <w:sz w:val="20"/>
                <w:szCs w:val="20"/>
              </w:rPr>
            </w:pPr>
            <w:r>
              <w:rPr>
                <w:rFonts w:ascii="Cambria" w:hAnsi="Cambria"/>
                <w:b/>
                <w:sz w:val="20"/>
              </w:rPr>
              <w:t>Rasprave u skupinama</w:t>
            </w:r>
            <w:r>
              <w:rPr>
                <w:rFonts w:ascii="Cambria" w:hAnsi="Cambria"/>
                <w:b/>
                <w:sz w:val="20"/>
                <w:szCs w:val="20"/>
              </w:rPr>
              <w:t xml:space="preserve"> </w:t>
            </w:r>
          </w:p>
          <w:p w14:paraId="58452A46" w14:textId="2036FB8B" w:rsidR="006567BA" w:rsidRPr="008B1503" w:rsidRDefault="006567BA" w:rsidP="00F61A33">
            <w:pPr>
              <w:keepNext/>
              <w:spacing w:before="240" w:after="60"/>
              <w:outlineLvl w:val="1"/>
              <w:rPr>
                <w:rFonts w:ascii="Cambria" w:hAnsi="Cambria"/>
                <w:b/>
                <w:sz w:val="20"/>
                <w:szCs w:val="20"/>
              </w:rPr>
            </w:pPr>
          </w:p>
        </w:tc>
        <w:tc>
          <w:tcPr>
            <w:tcW w:w="2127" w:type="dxa"/>
          </w:tcPr>
          <w:p w14:paraId="1A97CAF4" w14:textId="77777777" w:rsidR="00F61A33" w:rsidRPr="008B1503" w:rsidRDefault="00F61A33" w:rsidP="00D00504">
            <w:pPr>
              <w:keepNext/>
              <w:spacing w:before="240" w:after="60"/>
              <w:outlineLvl w:val="1"/>
              <w:rPr>
                <w:rFonts w:ascii="Cambria" w:hAnsi="Cambria"/>
                <w:b/>
                <w:sz w:val="20"/>
                <w:szCs w:val="20"/>
              </w:rPr>
            </w:pPr>
            <w:r>
              <w:rPr>
                <w:rFonts w:ascii="Cambria" w:hAnsi="Cambria"/>
                <w:b/>
                <w:sz w:val="20"/>
              </w:rPr>
              <w:t>Rasprave u skupinama</w:t>
            </w:r>
            <w:r>
              <w:rPr>
                <w:rFonts w:ascii="Cambria" w:hAnsi="Cambria"/>
                <w:b/>
                <w:sz w:val="20"/>
                <w:szCs w:val="20"/>
              </w:rPr>
              <w:t xml:space="preserve"> </w:t>
            </w:r>
          </w:p>
          <w:p w14:paraId="4061CE38" w14:textId="77777777" w:rsidR="000908DA" w:rsidRPr="000908DA" w:rsidRDefault="000908DA" w:rsidP="00D00504">
            <w:pPr>
              <w:rPr>
                <w:rFonts w:ascii="Cambria" w:hAnsi="Cambria"/>
                <w:b/>
                <w:sz w:val="20"/>
                <w:szCs w:val="20"/>
              </w:rPr>
            </w:pPr>
          </w:p>
          <w:p w14:paraId="707396B8" w14:textId="68834A30" w:rsidR="006567BA" w:rsidRPr="008B1503" w:rsidRDefault="006567BA" w:rsidP="00D00504">
            <w:pPr>
              <w:keepNext/>
              <w:spacing w:before="240" w:after="60"/>
              <w:outlineLvl w:val="1"/>
              <w:rPr>
                <w:rFonts w:ascii="Cambria" w:hAnsi="Cambria"/>
                <w:b/>
                <w:sz w:val="20"/>
                <w:szCs w:val="20"/>
              </w:rPr>
            </w:pPr>
          </w:p>
        </w:tc>
      </w:tr>
    </w:tbl>
    <w:p w14:paraId="1B634DD9" w14:textId="44A3E547" w:rsidR="00BD2897" w:rsidRDefault="00BD2897" w:rsidP="00BD2897">
      <w:pPr>
        <w:jc w:val="both"/>
        <w:rPr>
          <w:rFonts w:ascii="Cambria" w:hAnsi="Cambria"/>
          <w:b/>
          <w:sz w:val="22"/>
          <w:szCs w:val="22"/>
        </w:rPr>
      </w:pPr>
    </w:p>
    <w:p w14:paraId="6147D27F" w14:textId="7809BEB1" w:rsidR="00BD2897" w:rsidRDefault="00BD2897" w:rsidP="00BD2897">
      <w:pPr>
        <w:jc w:val="both"/>
        <w:rPr>
          <w:rFonts w:ascii="Cambria" w:hAnsi="Cambria"/>
          <w:sz w:val="22"/>
          <w:szCs w:val="22"/>
        </w:rPr>
      </w:pPr>
      <w:r>
        <w:rPr>
          <w:rFonts w:ascii="Cambria" w:hAnsi="Cambria"/>
          <w:b/>
          <w:sz w:val="22"/>
          <w:szCs w:val="22"/>
        </w:rPr>
        <w:lastRenderedPageBreak/>
        <w:t>Dvije radne skupine BCOP-a vodit će dio programa dnevnog reda kako bi predstavile svoj nedavni rad na navedene teme i raspravljale o planiranom budućem radu sa širim članstvom.</w:t>
      </w:r>
      <w:r>
        <w:rPr>
          <w:rFonts w:ascii="Cambria" w:hAnsi="Cambria"/>
          <w:sz w:val="22"/>
          <w:szCs w:val="22"/>
        </w:rPr>
        <w:t xml:space="preserve"> Sličan format je testiran na zadnjoj plenarnoj sjednici po prvi put i dobio je podršku članova BCOP-a. Pristup dnevnom redu godišnje plenarne sjednice također odražava zrelost mreže, pri čemu značajan dio rada BCOP-a su sada preuzele Radne skupine.</w:t>
      </w:r>
    </w:p>
    <w:p w14:paraId="68313D94" w14:textId="77777777" w:rsidR="004608F6" w:rsidRPr="00BD2897" w:rsidRDefault="004608F6" w:rsidP="00BD2897">
      <w:pPr>
        <w:jc w:val="both"/>
        <w:rPr>
          <w:rFonts w:ascii="Cambria" w:hAnsi="Cambria"/>
          <w:sz w:val="22"/>
          <w:szCs w:val="22"/>
        </w:rPr>
      </w:pPr>
    </w:p>
    <w:p w14:paraId="540B1F94" w14:textId="3F445BBC" w:rsidR="00E939A7" w:rsidRDefault="00BE6E03" w:rsidP="00E939A7">
      <w:pPr>
        <w:pStyle w:val="NormalWeb"/>
        <w:spacing w:before="0" w:after="0"/>
        <w:jc w:val="both"/>
        <w:rPr>
          <w:rFonts w:ascii="Cambria" w:hAnsi="Cambria"/>
          <w:color w:val="000000" w:themeColor="text1"/>
          <w:sz w:val="22"/>
          <w:szCs w:val="22"/>
        </w:rPr>
      </w:pPr>
      <w:r>
        <w:rPr>
          <w:rFonts w:ascii="Cambria" w:hAnsi="Cambria"/>
          <w:color w:val="000000" w:themeColor="text1"/>
          <w:sz w:val="22"/>
          <w:szCs w:val="22"/>
        </w:rPr>
        <w:t>Prvog dana, nakon kratkog pregleda rada PEMP</w:t>
      </w:r>
      <w:r w:rsidR="001A7CAC">
        <w:rPr>
          <w:rFonts w:ascii="Cambria" w:hAnsi="Cambria"/>
          <w:color w:val="000000" w:themeColor="text1"/>
          <w:sz w:val="22"/>
          <w:szCs w:val="22"/>
        </w:rPr>
        <w:t>AL-a i BCOP-a protekle godine,</w:t>
      </w:r>
      <w:r>
        <w:rPr>
          <w:rFonts w:ascii="Cambria" w:hAnsi="Cambria"/>
          <w:color w:val="000000" w:themeColor="text1"/>
          <w:sz w:val="22"/>
          <w:szCs w:val="22"/>
        </w:rPr>
        <w:t xml:space="preserve"> održ</w:t>
      </w:r>
      <w:r w:rsidR="001A7CAC">
        <w:rPr>
          <w:rFonts w:ascii="Cambria" w:hAnsi="Cambria"/>
          <w:color w:val="000000" w:themeColor="text1"/>
          <w:sz w:val="22"/>
          <w:szCs w:val="22"/>
        </w:rPr>
        <w:t>at će se</w:t>
      </w:r>
      <w:r w:rsidR="00416C9C">
        <w:rPr>
          <w:rFonts w:ascii="Cambria" w:hAnsi="Cambria"/>
          <w:color w:val="000000" w:themeColor="text1"/>
          <w:sz w:val="22"/>
          <w:szCs w:val="22"/>
        </w:rPr>
        <w:t xml:space="preserve"> prezentacije Svjetske banke</w:t>
      </w:r>
      <w:r>
        <w:rPr>
          <w:rFonts w:ascii="Cambria" w:hAnsi="Cambria"/>
          <w:color w:val="000000" w:themeColor="text1"/>
          <w:sz w:val="22"/>
          <w:szCs w:val="22"/>
        </w:rPr>
        <w:t xml:space="preserve">, Tajništva PEFA-e i OECD-a, </w:t>
      </w:r>
      <w:r w:rsidR="001A7CAC">
        <w:rPr>
          <w:rFonts w:ascii="Cambria" w:hAnsi="Cambria"/>
          <w:color w:val="000000" w:themeColor="text1"/>
          <w:sz w:val="22"/>
          <w:szCs w:val="22"/>
        </w:rPr>
        <w:t>dok</w:t>
      </w:r>
      <w:r>
        <w:rPr>
          <w:rFonts w:ascii="Cambria" w:hAnsi="Cambria"/>
          <w:color w:val="000000" w:themeColor="text1"/>
          <w:sz w:val="22"/>
          <w:szCs w:val="22"/>
        </w:rPr>
        <w:t xml:space="preserve"> će Austrija poslužiti za međunarodnu analizu slučaja zemlje.</w:t>
      </w:r>
    </w:p>
    <w:p w14:paraId="77A08598" w14:textId="77777777" w:rsidR="006B5E15" w:rsidRPr="003370F1" w:rsidRDefault="006B5E15" w:rsidP="00E939A7">
      <w:pPr>
        <w:pStyle w:val="NormalWeb"/>
        <w:spacing w:before="0" w:after="0"/>
        <w:jc w:val="both"/>
        <w:rPr>
          <w:rFonts w:ascii="Cambria" w:hAnsi="Cambria"/>
          <w:color w:val="000000" w:themeColor="text1"/>
          <w:sz w:val="22"/>
          <w:szCs w:val="22"/>
          <w:lang w:eastAsia="sl-SI"/>
        </w:rPr>
      </w:pPr>
    </w:p>
    <w:p w14:paraId="790B4846" w14:textId="180B8F0B" w:rsidR="00E939A7" w:rsidRDefault="00CD5940" w:rsidP="00E939A7">
      <w:pPr>
        <w:pStyle w:val="NormalWeb"/>
        <w:numPr>
          <w:ilvl w:val="0"/>
          <w:numId w:val="16"/>
        </w:numPr>
        <w:spacing w:before="0" w:after="0"/>
        <w:jc w:val="both"/>
        <w:rPr>
          <w:rFonts w:ascii="Cambria" w:hAnsi="Cambria"/>
          <w:color w:val="000000" w:themeColor="text1"/>
          <w:sz w:val="22"/>
          <w:szCs w:val="22"/>
        </w:rPr>
      </w:pPr>
      <w:r>
        <w:rPr>
          <w:rFonts w:ascii="Cambria" w:hAnsi="Cambria"/>
          <w:b/>
          <w:color w:val="000000" w:themeColor="text1"/>
          <w:sz w:val="22"/>
          <w:szCs w:val="22"/>
        </w:rPr>
        <w:t>Svjetska banka će održati uvodno predavanje o ključnim konceptima i pitanjima oko izazova u zemljama PEMPAL-a kako bi se olakšala daljnja rasprava o međuvladinim fiskalnim odnosima.</w:t>
      </w:r>
      <w:r w:rsidR="001A7CAC">
        <w:rPr>
          <w:rFonts w:ascii="Cambria" w:hAnsi="Cambria"/>
          <w:color w:val="000000" w:themeColor="text1"/>
          <w:sz w:val="22"/>
          <w:szCs w:val="22"/>
        </w:rPr>
        <w:t xml:space="preserve"> Pregledat će se </w:t>
      </w:r>
      <w:r>
        <w:rPr>
          <w:rFonts w:ascii="Cambria" w:hAnsi="Cambria"/>
          <w:color w:val="000000" w:themeColor="text1"/>
          <w:sz w:val="22"/>
          <w:szCs w:val="22"/>
        </w:rPr>
        <w:t>ključni</w:t>
      </w:r>
      <w:r w:rsidR="001A7CAC">
        <w:rPr>
          <w:rFonts w:ascii="Cambria" w:hAnsi="Cambria"/>
          <w:color w:val="000000" w:themeColor="text1"/>
          <w:sz w:val="22"/>
          <w:szCs w:val="22"/>
        </w:rPr>
        <w:t xml:space="preserve"> koncepi </w:t>
      </w:r>
      <w:r>
        <w:rPr>
          <w:rFonts w:ascii="Cambria" w:hAnsi="Cambria"/>
          <w:color w:val="000000" w:themeColor="text1"/>
          <w:sz w:val="22"/>
          <w:szCs w:val="22"/>
        </w:rPr>
        <w:t xml:space="preserve">i glavna pitanja kada je riječ o </w:t>
      </w:r>
      <w:r w:rsidR="001A7CAC">
        <w:rPr>
          <w:rFonts w:ascii="Cambria" w:hAnsi="Cambria"/>
          <w:color w:val="000000" w:themeColor="text1"/>
          <w:sz w:val="22"/>
          <w:szCs w:val="22"/>
        </w:rPr>
        <w:t>međuvladinim fiskalnim odnosima</w:t>
      </w:r>
      <w:r>
        <w:rPr>
          <w:rFonts w:ascii="Cambria" w:hAnsi="Cambria"/>
          <w:color w:val="000000" w:themeColor="text1"/>
          <w:sz w:val="22"/>
          <w:szCs w:val="22"/>
        </w:rPr>
        <w:t>.</w:t>
      </w:r>
      <w:r w:rsidR="00656C46">
        <w:rPr>
          <w:rStyle w:val="FootnoteReference"/>
          <w:rFonts w:ascii="Cambria" w:hAnsi="Cambria"/>
          <w:color w:val="000000" w:themeColor="text1"/>
          <w:sz w:val="22"/>
          <w:szCs w:val="22"/>
          <w:lang w:val="en-US" w:eastAsia="sl-SI"/>
        </w:rPr>
        <w:footnoteReference w:id="14"/>
      </w:r>
      <w:r>
        <w:rPr>
          <w:rFonts w:ascii="Cambria" w:hAnsi="Cambria"/>
          <w:color w:val="000000" w:themeColor="text1"/>
          <w:sz w:val="22"/>
          <w:szCs w:val="22"/>
        </w:rPr>
        <w:t xml:space="preserve">  Osim toga, predstavit će se rezultati male ankete zemalja PEMPAL-a koja se provodi prije skupa o glavnim izazovima vezanim uz međuvladine fiskalne odnose, što će poslužiti kao uvod u ostale rasprave dana.</w:t>
      </w:r>
    </w:p>
    <w:p w14:paraId="63B44B01" w14:textId="2E67AAA5" w:rsidR="00F840D5" w:rsidRDefault="00656C46" w:rsidP="00F840D5">
      <w:pPr>
        <w:pStyle w:val="NormalWeb"/>
        <w:numPr>
          <w:ilvl w:val="0"/>
          <w:numId w:val="16"/>
        </w:numPr>
        <w:spacing w:after="120"/>
        <w:ind w:left="714" w:hanging="357"/>
        <w:jc w:val="both"/>
        <w:rPr>
          <w:rFonts w:ascii="Cambria" w:hAnsi="Cambria"/>
          <w:color w:val="000000" w:themeColor="text1"/>
          <w:sz w:val="22"/>
          <w:szCs w:val="22"/>
        </w:rPr>
      </w:pPr>
      <w:r>
        <w:rPr>
          <w:rFonts w:ascii="Cambria" w:hAnsi="Cambria"/>
          <w:b/>
          <w:color w:val="000000" w:themeColor="text1"/>
          <w:sz w:val="22"/>
          <w:szCs w:val="22"/>
        </w:rPr>
        <w:t>Tajništvo PEFA-e će održati prezentaciju o obuhvatu vladinih i međuvladinih fiskalnih odnosa na podnacionalnoj razini u okviru PEFA-e, kako bi objasnili koji se pokazatelji ocjenjuju i kako se ocjenjuju</w:t>
      </w:r>
      <w:r>
        <w:rPr>
          <w:rFonts w:ascii="Cambria" w:hAnsi="Cambria"/>
          <w:color w:val="000000" w:themeColor="text1"/>
          <w:sz w:val="22"/>
          <w:szCs w:val="22"/>
        </w:rPr>
        <w:t xml:space="preserve"> tj. koji se standardi upotrebljavaju za ocjenjivanje. PEFA-om se služe vlade kao primjerom učinka u upravljanju javnim financijama što čini zajednički temelj za analizu učinka PFM-a diljem nacionalne i podnacionalne razine vlasti.</w:t>
      </w:r>
      <w:r w:rsidR="00F840D5">
        <w:rPr>
          <w:rStyle w:val="FootnoteReference"/>
          <w:rFonts w:ascii="Cambria" w:hAnsi="Cambria"/>
          <w:color w:val="000000" w:themeColor="text1"/>
          <w:sz w:val="22"/>
          <w:szCs w:val="22"/>
          <w:lang w:val="en-US" w:eastAsia="sl-SI"/>
        </w:rPr>
        <w:footnoteReference w:id="15"/>
      </w:r>
      <w:r>
        <w:rPr>
          <w:rFonts w:ascii="Cambria" w:hAnsi="Cambria"/>
          <w:color w:val="000000" w:themeColor="text1"/>
          <w:sz w:val="22"/>
          <w:szCs w:val="22"/>
        </w:rPr>
        <w:t xml:space="preserve"> Konkretnije, podnacionalne vlasti s izravnim odnosom sa središnjom vladom ocjenjuju se prema pokazateljima PEFA-e po pitanju transfera podnacionalnim vlastima i izvještavanja o fiskalnim rizicima.</w:t>
      </w:r>
    </w:p>
    <w:p w14:paraId="23897AC0" w14:textId="3571AD43" w:rsidR="00F840D5" w:rsidRPr="004827C5" w:rsidRDefault="006B5E15" w:rsidP="00F840D5">
      <w:pPr>
        <w:pStyle w:val="NormalWeb"/>
        <w:numPr>
          <w:ilvl w:val="0"/>
          <w:numId w:val="16"/>
        </w:numPr>
        <w:spacing w:after="120"/>
        <w:ind w:left="714" w:hanging="357"/>
        <w:jc w:val="both"/>
        <w:rPr>
          <w:rFonts w:ascii="Cambria" w:hAnsi="Cambria"/>
          <w:color w:val="000000" w:themeColor="text1"/>
          <w:sz w:val="22"/>
          <w:szCs w:val="22"/>
        </w:rPr>
      </w:pPr>
      <w:r>
        <w:rPr>
          <w:rFonts w:ascii="Cambria" w:hAnsi="Cambria"/>
          <w:b/>
          <w:color w:val="000000" w:themeColor="text1"/>
          <w:sz w:val="22"/>
          <w:szCs w:val="22"/>
        </w:rPr>
        <w:t xml:space="preserve">OECD će održati prezentaciju o fiskalnoj decentralizaciji u zemljama OECD-a. </w:t>
      </w:r>
      <w:r>
        <w:rPr>
          <w:rFonts w:ascii="Cambria" w:hAnsi="Cambria"/>
          <w:color w:val="000000" w:themeColor="text1"/>
          <w:sz w:val="22"/>
          <w:szCs w:val="22"/>
        </w:rPr>
        <w:t>OECD-ova mreža za fiskalni federalizam nedavno je dovršila dva važna istraživanja, jedno o fiskalnom federalizmu te kako uspješno provesti decentralizaciju iz 2016. i drugo iz 2015. o budućim izazovima institucija za međuvladine fiskalne odnose.</w:t>
      </w:r>
    </w:p>
    <w:p w14:paraId="719A96EA" w14:textId="6838E1A8" w:rsidR="00C24BEA" w:rsidRDefault="004827C5" w:rsidP="006E63E8">
      <w:pPr>
        <w:pStyle w:val="NormalWeb"/>
        <w:numPr>
          <w:ilvl w:val="0"/>
          <w:numId w:val="16"/>
        </w:numPr>
        <w:spacing w:after="120"/>
        <w:ind w:left="714" w:hanging="357"/>
        <w:jc w:val="both"/>
        <w:rPr>
          <w:rFonts w:ascii="Cambria" w:hAnsi="Cambria"/>
          <w:color w:val="000000" w:themeColor="text1"/>
          <w:sz w:val="22"/>
          <w:szCs w:val="22"/>
        </w:rPr>
      </w:pPr>
      <w:r>
        <w:rPr>
          <w:rFonts w:ascii="Cambria" w:hAnsi="Cambria"/>
          <w:b/>
          <w:color w:val="000000" w:themeColor="text1"/>
          <w:sz w:val="22"/>
          <w:szCs w:val="22"/>
        </w:rPr>
        <w:t>Austrijsko Ministarstvo financija</w:t>
      </w:r>
      <w:r>
        <w:rPr>
          <w:rFonts w:ascii="Cambria" w:hAnsi="Cambria"/>
          <w:color w:val="000000" w:themeColor="text1"/>
          <w:sz w:val="22"/>
          <w:szCs w:val="22"/>
        </w:rPr>
        <w:t xml:space="preserve"> predstavit će međuvladine fiskalne odnose u Austriji te naučene lekcije, aranžmane i prakse. Članicama PEMPAL-a vrlo je važno čuti o iskustvu Austrije, s obzirom na to da je to jedna od zemalja koja je dobro razvila mehanizam koordinacije međuvladinih odnosa, što je potvrđeno u prethodno navedenom istraživanju OECD-a na temu institucija za međuvladine fiskalne odnose. </w:t>
      </w:r>
    </w:p>
    <w:p w14:paraId="2AE70B1B" w14:textId="6F39D934" w:rsidR="00043EF2" w:rsidRDefault="006E63E8" w:rsidP="006E63E8">
      <w:pPr>
        <w:pStyle w:val="NormalWeb"/>
        <w:spacing w:after="120"/>
        <w:jc w:val="both"/>
        <w:rPr>
          <w:rFonts w:ascii="Cambria" w:hAnsi="Cambria"/>
          <w:color w:val="000000" w:themeColor="text1"/>
          <w:sz w:val="22"/>
          <w:szCs w:val="22"/>
        </w:rPr>
      </w:pPr>
      <w:r>
        <w:rPr>
          <w:rFonts w:ascii="Cambria" w:hAnsi="Cambria"/>
          <w:color w:val="000000" w:themeColor="text1"/>
          <w:sz w:val="22"/>
          <w:szCs w:val="22"/>
        </w:rPr>
        <w:t xml:space="preserve">S obzirom na to da je ovo prvi put kada će BCOP raspravljati o međuvladinim fiskalnim odnosima, odlučeno je da će najbolji poludnevni uvod u temu biti prezentacije međunarodnih organizacija i slučaj zemlje OECD-a. Ovisno o rezultatima rasprave tijekom plenarne sjednice, BCOP će razmotriti daljnji potencijalni rad na tu temu. </w:t>
      </w:r>
    </w:p>
    <w:p w14:paraId="79EC8138" w14:textId="77777777" w:rsidR="00501AD6" w:rsidRPr="00501AD6" w:rsidRDefault="00501AD6" w:rsidP="00501AD6">
      <w:pPr>
        <w:jc w:val="both"/>
        <w:rPr>
          <w:rFonts w:asciiTheme="minorHAnsi" w:hAnsiTheme="minorHAnsi"/>
          <w:sz w:val="22"/>
          <w:szCs w:val="22"/>
        </w:rPr>
      </w:pPr>
    </w:p>
    <w:p w14:paraId="1966FFF7" w14:textId="43AC00E1" w:rsidR="00043EF2" w:rsidRPr="001A7CAC" w:rsidRDefault="00563BF5" w:rsidP="00F53AA2">
      <w:pPr>
        <w:jc w:val="both"/>
        <w:rPr>
          <w:rFonts w:ascii="Cambria" w:hAnsi="Cambria"/>
          <w:sz w:val="22"/>
          <w:szCs w:val="22"/>
        </w:rPr>
      </w:pPr>
      <w:r>
        <w:rPr>
          <w:rFonts w:asciiTheme="minorHAnsi" w:hAnsiTheme="minorHAnsi"/>
          <w:b/>
          <w:sz w:val="22"/>
          <w:szCs w:val="22"/>
        </w:rPr>
        <w:t xml:space="preserve">Drugog će dana biti dan pregled napretka u radu Radne skupine za programsko planiranje i planiranje proračuna prema učinku. Pažnja će se posvetiti nedavno sastavljenom pregledu pokazatelja učinka. </w:t>
      </w:r>
      <w:r>
        <w:rPr>
          <w:rFonts w:asciiTheme="minorHAnsi" w:hAnsiTheme="minorHAnsi"/>
          <w:sz w:val="22"/>
          <w:szCs w:val="22"/>
        </w:rPr>
        <w:t xml:space="preserve">Bit će pokazane i najbolje prakse te naučene </w:t>
      </w:r>
      <w:r>
        <w:rPr>
          <w:rFonts w:asciiTheme="minorHAnsi" w:hAnsiTheme="minorHAnsi"/>
          <w:sz w:val="22"/>
          <w:szCs w:val="22"/>
        </w:rPr>
        <w:lastRenderedPageBreak/>
        <w:t xml:space="preserve">lekcije od zemalja OECD-a na temu planiranja proračuna prema učinku. Konkretno, dnevni red će se </w:t>
      </w:r>
      <w:r w:rsidRPr="001A7CAC">
        <w:rPr>
          <w:rFonts w:ascii="Cambria" w:hAnsi="Cambria"/>
          <w:sz w:val="22"/>
          <w:szCs w:val="22"/>
        </w:rPr>
        <w:t>sastojati od sljedećih prezentacija:</w:t>
      </w:r>
    </w:p>
    <w:p w14:paraId="2909E5D1" w14:textId="6C9EAFD1" w:rsidR="00043EF2" w:rsidRPr="001A7CAC" w:rsidRDefault="00043EF2" w:rsidP="00043EF2">
      <w:pPr>
        <w:pStyle w:val="NormalWeb"/>
        <w:numPr>
          <w:ilvl w:val="0"/>
          <w:numId w:val="16"/>
        </w:numPr>
        <w:spacing w:before="0" w:after="0"/>
        <w:jc w:val="both"/>
        <w:rPr>
          <w:rFonts w:ascii="Cambria" w:hAnsi="Cambria"/>
          <w:color w:val="000000" w:themeColor="text1"/>
          <w:sz w:val="22"/>
          <w:szCs w:val="22"/>
        </w:rPr>
      </w:pPr>
      <w:r w:rsidRPr="001A7CAC">
        <w:rPr>
          <w:rFonts w:ascii="Cambria" w:hAnsi="Cambria"/>
          <w:b/>
          <w:sz w:val="22"/>
          <w:szCs w:val="22"/>
        </w:rPr>
        <w:t>Informacije o napretku i planovima Radne skupine za programsko planiranje i planiranje proračuna prema učinku poslužit će kao uvod u drugi dan</w:t>
      </w:r>
      <w:r w:rsidRPr="001A7CAC">
        <w:rPr>
          <w:rFonts w:ascii="Cambria" w:hAnsi="Cambria"/>
          <w:sz w:val="22"/>
          <w:szCs w:val="22"/>
        </w:rPr>
        <w:t xml:space="preserve">, a iznijet će ih predsjednik Radne skupine, g. Nikolay Begchin iz Ministarstva financija Ruske Federacije. </w:t>
      </w:r>
    </w:p>
    <w:p w14:paraId="056A47B3" w14:textId="77777777" w:rsidR="00416C9C" w:rsidRDefault="00043EF2" w:rsidP="00416C9C">
      <w:pPr>
        <w:pStyle w:val="NormalWeb"/>
        <w:numPr>
          <w:ilvl w:val="0"/>
          <w:numId w:val="16"/>
        </w:numPr>
        <w:spacing w:before="0" w:after="0"/>
        <w:jc w:val="both"/>
        <w:rPr>
          <w:rFonts w:ascii="Cambria" w:hAnsi="Cambria"/>
          <w:i/>
          <w:color w:val="000000" w:themeColor="text1"/>
          <w:sz w:val="22"/>
          <w:szCs w:val="22"/>
        </w:rPr>
      </w:pPr>
      <w:r w:rsidRPr="001A7CAC">
        <w:rPr>
          <w:rFonts w:ascii="Cambria" w:hAnsi="Cambria"/>
          <w:b/>
          <w:color w:val="000000" w:themeColor="text1"/>
          <w:sz w:val="22"/>
          <w:szCs w:val="22"/>
        </w:rPr>
        <w:t xml:space="preserve">Predstavit će se i </w:t>
      </w:r>
      <w:r w:rsidR="00416C9C">
        <w:rPr>
          <w:rFonts w:ascii="Cambria" w:hAnsi="Cambria"/>
          <w:b/>
          <w:color w:val="000000" w:themeColor="text1"/>
          <w:sz w:val="22"/>
          <w:szCs w:val="22"/>
        </w:rPr>
        <w:t xml:space="preserve">nacrt </w:t>
      </w:r>
      <w:r w:rsidRPr="001A7CAC">
        <w:rPr>
          <w:rFonts w:ascii="Cambria" w:hAnsi="Cambria"/>
          <w:b/>
          <w:color w:val="000000" w:themeColor="text1"/>
          <w:sz w:val="22"/>
          <w:szCs w:val="22"/>
        </w:rPr>
        <w:t>proizvod</w:t>
      </w:r>
      <w:r w:rsidR="00416C9C">
        <w:rPr>
          <w:rFonts w:ascii="Cambria" w:hAnsi="Cambria"/>
          <w:b/>
          <w:color w:val="000000" w:themeColor="text1"/>
          <w:sz w:val="22"/>
          <w:szCs w:val="22"/>
        </w:rPr>
        <w:t>a</w:t>
      </w:r>
      <w:r w:rsidRPr="001A7CAC">
        <w:rPr>
          <w:rFonts w:ascii="Cambria" w:hAnsi="Cambria"/>
          <w:b/>
          <w:color w:val="000000" w:themeColor="text1"/>
          <w:sz w:val="22"/>
          <w:szCs w:val="22"/>
        </w:rPr>
        <w:t xml:space="preserve"> znanja Radne skupine, pod naslovom „Pokazatelji učinka u zemljama PEMPAL-a:</w:t>
      </w:r>
      <w:r w:rsidRPr="001A7CAC">
        <w:rPr>
          <w:rFonts w:ascii="Cambria" w:hAnsi="Cambria"/>
          <w:b/>
          <w:i/>
          <w:color w:val="000000" w:themeColor="text1"/>
          <w:sz w:val="22"/>
          <w:szCs w:val="22"/>
        </w:rPr>
        <w:t xml:space="preserve"> </w:t>
      </w:r>
      <w:r w:rsidRPr="001A7CAC">
        <w:rPr>
          <w:rFonts w:ascii="Cambria" w:hAnsi="Cambria"/>
          <w:b/>
          <w:color w:val="000000" w:themeColor="text1"/>
          <w:sz w:val="22"/>
          <w:szCs w:val="22"/>
        </w:rPr>
        <w:t xml:space="preserve">trendovi i izazovi”. </w:t>
      </w:r>
      <w:r w:rsidRPr="001A7CAC">
        <w:rPr>
          <w:rFonts w:ascii="Cambria" w:hAnsi="Cambria"/>
          <w:color w:val="000000" w:themeColor="text1"/>
          <w:sz w:val="22"/>
          <w:szCs w:val="22"/>
        </w:rPr>
        <w:t>Ovime će se utvrditi zajednički trendovi i izazovi u zemljama PEMPAL</w:t>
      </w:r>
      <w:r>
        <w:rPr>
          <w:rFonts w:ascii="Cambria" w:hAnsi="Cambria"/>
          <w:color w:val="000000" w:themeColor="text1"/>
          <w:sz w:val="22"/>
          <w:szCs w:val="22"/>
        </w:rPr>
        <w:t xml:space="preserve">-a te usmjeriti daljnji tijek rasprave na budući rad ove Radne skupine, kao i rasprave na tu temu planirane za ostatak drugog dana. </w:t>
      </w:r>
    </w:p>
    <w:p w14:paraId="772BA535" w14:textId="07273008" w:rsidR="000E65F7" w:rsidRPr="00416C9C" w:rsidRDefault="000B43BA" w:rsidP="00416C9C">
      <w:pPr>
        <w:pStyle w:val="NormalWeb"/>
        <w:numPr>
          <w:ilvl w:val="0"/>
          <w:numId w:val="16"/>
        </w:numPr>
        <w:spacing w:before="0" w:after="0"/>
        <w:jc w:val="both"/>
        <w:rPr>
          <w:rFonts w:ascii="Cambria" w:hAnsi="Cambria"/>
          <w:i/>
          <w:color w:val="000000" w:themeColor="text1"/>
          <w:sz w:val="22"/>
          <w:szCs w:val="22"/>
        </w:rPr>
      </w:pPr>
      <w:r w:rsidRPr="00416C9C">
        <w:rPr>
          <w:rFonts w:ascii="Cambria" w:hAnsi="Cambria"/>
          <w:b/>
          <w:color w:val="000000" w:themeColor="text1"/>
          <w:sz w:val="22"/>
          <w:szCs w:val="22"/>
        </w:rPr>
        <w:t xml:space="preserve">OECD će iznijeti prezentaciju o najboljim praksama OECD-a u planiranju proračuna prema učinku. </w:t>
      </w:r>
      <w:r w:rsidRPr="00416C9C">
        <w:rPr>
          <w:rFonts w:ascii="Cambria" w:hAnsi="Cambria"/>
          <w:color w:val="000000" w:themeColor="text1"/>
          <w:sz w:val="22"/>
          <w:szCs w:val="22"/>
        </w:rPr>
        <w:t>Ovaj dokument je pripremila Radna skupina OECD-a koju čine visoki dužnosnici odgovorni za proračun. Sastoji se od sedam najboljih praksi, svaka s 3-6 konkretnih preporuka i narativnom raspravom, uključujući kratko objašnjenje dokaza kojima se podupire njihovo usvajanje i praktični primjeri iz zemalja OECD-a. Posebna će se pažnja posvetiti raspravi o najboljim praksama vezanim u konkretne pokazatelje učinka. Dokument se dovršava, a komentari članova PEMPAL-ova BCOP-a bit će korisni za kolege iz OECD-a.</w:t>
      </w:r>
    </w:p>
    <w:p w14:paraId="0DE432BD" w14:textId="697F2ADE" w:rsidR="006E63E8" w:rsidRDefault="00CF7C98" w:rsidP="000E65F7">
      <w:pPr>
        <w:pStyle w:val="NormalWeb"/>
        <w:numPr>
          <w:ilvl w:val="0"/>
          <w:numId w:val="16"/>
        </w:numPr>
        <w:spacing w:before="0" w:after="0"/>
        <w:ind w:left="714" w:hanging="357"/>
        <w:jc w:val="both"/>
        <w:rPr>
          <w:rFonts w:ascii="Cambria" w:hAnsi="Cambria"/>
          <w:color w:val="000000" w:themeColor="text1"/>
          <w:sz w:val="22"/>
          <w:szCs w:val="22"/>
        </w:rPr>
      </w:pPr>
      <w:r>
        <w:rPr>
          <w:rFonts w:ascii="Cambria" w:hAnsi="Cambria"/>
          <w:b/>
          <w:color w:val="000000" w:themeColor="text1"/>
          <w:sz w:val="22"/>
          <w:szCs w:val="22"/>
        </w:rPr>
        <w:t xml:space="preserve">Predstavit će se </w:t>
      </w:r>
      <w:r w:rsidRPr="00416C9C">
        <w:rPr>
          <w:rFonts w:ascii="Cambria" w:hAnsi="Cambria"/>
          <w:b/>
          <w:color w:val="000000" w:themeColor="text1"/>
          <w:sz w:val="22"/>
          <w:szCs w:val="22"/>
        </w:rPr>
        <w:t>dva</w:t>
      </w:r>
      <w:r>
        <w:rPr>
          <w:rFonts w:ascii="Cambria" w:hAnsi="Cambria"/>
          <w:b/>
          <w:color w:val="000000" w:themeColor="text1"/>
          <w:sz w:val="22"/>
          <w:szCs w:val="22"/>
        </w:rPr>
        <w:t xml:space="preserve"> slučaja zemalja na temu pokazatelja učinka, oba iz regije PEMPAL-a.</w:t>
      </w:r>
      <w:r>
        <w:rPr>
          <w:rFonts w:ascii="Cambria" w:hAnsi="Cambria"/>
          <w:color w:val="000000" w:themeColor="text1"/>
          <w:sz w:val="22"/>
          <w:szCs w:val="22"/>
        </w:rPr>
        <w:t xml:space="preserve"> Srbij i Rusij</w:t>
      </w:r>
      <w:r w:rsidR="00416C9C">
        <w:rPr>
          <w:rFonts w:ascii="Cambria" w:hAnsi="Cambria"/>
          <w:color w:val="000000" w:themeColor="text1"/>
          <w:sz w:val="22"/>
          <w:szCs w:val="22"/>
        </w:rPr>
        <w:t>a će prezentirati,</w:t>
      </w:r>
      <w:r>
        <w:rPr>
          <w:rFonts w:ascii="Cambria" w:hAnsi="Cambria"/>
          <w:color w:val="000000" w:themeColor="text1"/>
          <w:sz w:val="22"/>
          <w:szCs w:val="22"/>
        </w:rPr>
        <w:t xml:space="preserve"> jer je riječ o dvije zemlje koje su sudjelovale u sastavljanju pregleda pokazatelja učinka gdje su pokazatelji bili </w:t>
      </w:r>
      <w:r w:rsidRPr="00416C9C">
        <w:rPr>
          <w:rFonts w:ascii="Cambria" w:hAnsi="Cambria"/>
          <w:color w:val="000000" w:themeColor="text1"/>
          <w:sz w:val="22"/>
          <w:szCs w:val="22"/>
        </w:rPr>
        <w:t xml:space="preserve">dobro definirani, </w:t>
      </w:r>
      <w:r w:rsidR="00416C9C">
        <w:rPr>
          <w:rFonts w:ascii="Cambria" w:hAnsi="Cambria"/>
          <w:color w:val="000000" w:themeColor="text1"/>
          <w:sz w:val="22"/>
          <w:szCs w:val="22"/>
        </w:rPr>
        <w:t>te</w:t>
      </w:r>
      <w:r w:rsidRPr="00416C9C">
        <w:rPr>
          <w:rFonts w:ascii="Cambria" w:hAnsi="Cambria"/>
          <w:color w:val="000000" w:themeColor="text1"/>
          <w:sz w:val="22"/>
          <w:szCs w:val="22"/>
        </w:rPr>
        <w:t xml:space="preserve"> naučene lekcije </w:t>
      </w:r>
      <w:r w:rsidR="00416C9C">
        <w:rPr>
          <w:rFonts w:ascii="Cambria" w:hAnsi="Cambria"/>
          <w:color w:val="000000" w:themeColor="text1"/>
          <w:sz w:val="22"/>
          <w:szCs w:val="22"/>
        </w:rPr>
        <w:t xml:space="preserve">mogu biti </w:t>
      </w:r>
      <w:r w:rsidRPr="00416C9C">
        <w:rPr>
          <w:rFonts w:ascii="Cambria" w:hAnsi="Cambria"/>
          <w:color w:val="000000" w:themeColor="text1"/>
          <w:sz w:val="22"/>
          <w:szCs w:val="22"/>
        </w:rPr>
        <w:t xml:space="preserve">podijeljene s kolegama iz zemalja PEMPAL-a.  </w:t>
      </w:r>
      <w:r w:rsidRPr="00416C9C">
        <w:rPr>
          <w:rFonts w:ascii="Cambria" w:hAnsi="Cambria"/>
          <w:sz w:val="22"/>
          <w:szCs w:val="22"/>
        </w:rPr>
        <w:t>Ovaj će tematski blok biti posvećen slučajevima zemalja PEMPAL-a s obzriom na to da Radna skupina za programsko planiranje i planiranje proračuna prema učinku planira održati usporednu jednodnevnu radionicu s ovom plenarnom sjednicom i to 13. ožujka kako bi raspravili o planiranju proračuna prema učinku u Austriji s austrijskim Ministarstvom financija</w:t>
      </w:r>
      <w:r w:rsidR="00416C9C">
        <w:rPr>
          <w:rFonts w:ascii="Cambria" w:hAnsi="Cambria"/>
          <w:sz w:val="22"/>
          <w:szCs w:val="22"/>
        </w:rPr>
        <w:t xml:space="preserve">. </w:t>
      </w:r>
      <w:r w:rsidRPr="00416C9C">
        <w:rPr>
          <w:rFonts w:ascii="Cambria" w:hAnsi="Cambria"/>
          <w:color w:val="000000" w:themeColor="text1"/>
          <w:sz w:val="22"/>
          <w:szCs w:val="22"/>
        </w:rPr>
        <w:t>Austrija je prošla reforme planiranja proračuna prema učinku i iznijela BCOP-u svoja iskustva 2013. Ovo bi bila prilika da zemlje BCOP-a dobiju najn</w:t>
      </w:r>
      <w:r>
        <w:rPr>
          <w:rFonts w:ascii="Cambria" w:hAnsi="Cambria"/>
          <w:color w:val="000000" w:themeColor="text1"/>
          <w:sz w:val="22"/>
          <w:szCs w:val="22"/>
        </w:rPr>
        <w:t xml:space="preserve">ovije informacije o austrijskim reformama planiranja proračuna prema učinku i nova saznanja o upotrebi pokazatelja učinka prilikom donošenja proračunskih odluka. Nacrt OECD-ovih najboljih praksi za planiranje proračuna prema učinku naglašava nekoliko aspekata austrijskog iskustva. Neke od tema koje zanimaju članove Radne skupine uključuju: ulogu Ministarstva financija i resornih ministarstava u određivanju i praćenju pokazatelja učinka, stvarnu upotrebu informacija o učinku prilikom donošenja odluka i proračunskih alokacija, poveznicu između strateškog planiranja i planiranja proračuna kroz informacije o učinku (uključujući najvišu državnu razinu) i poveznice s podnacionalnim razinama vlasti. </w:t>
      </w:r>
    </w:p>
    <w:p w14:paraId="6DF44D81" w14:textId="77777777" w:rsidR="000E65F7" w:rsidRPr="000E65F7" w:rsidRDefault="000E65F7" w:rsidP="008E6427">
      <w:pPr>
        <w:pStyle w:val="NormalWeb"/>
        <w:spacing w:before="0" w:after="0"/>
        <w:ind w:left="714"/>
        <w:jc w:val="both"/>
        <w:rPr>
          <w:rFonts w:ascii="Cambria" w:hAnsi="Cambria"/>
          <w:color w:val="000000" w:themeColor="text1"/>
          <w:sz w:val="22"/>
          <w:szCs w:val="22"/>
          <w:lang w:eastAsia="sl-SI"/>
        </w:rPr>
      </w:pPr>
    </w:p>
    <w:p w14:paraId="12FC21E4" w14:textId="011F4CFB" w:rsidR="004D3C64" w:rsidRDefault="004D3C64" w:rsidP="004D3C64">
      <w:pPr>
        <w:jc w:val="both"/>
        <w:rPr>
          <w:rFonts w:asciiTheme="minorHAnsi" w:hAnsiTheme="minorHAnsi"/>
          <w:sz w:val="22"/>
          <w:szCs w:val="22"/>
        </w:rPr>
      </w:pPr>
      <w:r>
        <w:rPr>
          <w:rFonts w:asciiTheme="minorHAnsi" w:hAnsiTheme="minorHAnsi"/>
          <w:sz w:val="22"/>
          <w:szCs w:val="22"/>
        </w:rPr>
        <w:t>Trećeg će se dana pregledati nedavni napredak rada Radne skupine za proračunsku pismenost i transparentnost na temu pregleda napretka zemalja PEMPAL-a i međunarodne zajednice u pogledu javnog sudjelovanja. Konkretno, dnevni red trećeg dana uključuje:</w:t>
      </w:r>
    </w:p>
    <w:p w14:paraId="6D622392" w14:textId="77777777" w:rsidR="001A6E8D" w:rsidRPr="00416C9C" w:rsidRDefault="001A6E8D" w:rsidP="004D3C64">
      <w:pPr>
        <w:jc w:val="both"/>
        <w:rPr>
          <w:rFonts w:ascii="Cambria" w:hAnsi="Cambria"/>
          <w:sz w:val="22"/>
          <w:szCs w:val="22"/>
        </w:rPr>
      </w:pPr>
    </w:p>
    <w:p w14:paraId="6DACF4C7" w14:textId="05D8358B" w:rsidR="004D3C64" w:rsidRPr="00416C9C" w:rsidRDefault="004D3C64" w:rsidP="004D3C64">
      <w:pPr>
        <w:pStyle w:val="NormalWeb"/>
        <w:numPr>
          <w:ilvl w:val="0"/>
          <w:numId w:val="16"/>
        </w:numPr>
        <w:spacing w:before="0" w:after="0"/>
        <w:jc w:val="both"/>
        <w:rPr>
          <w:rFonts w:ascii="Cambria" w:hAnsi="Cambria"/>
          <w:color w:val="000000" w:themeColor="text1"/>
          <w:sz w:val="22"/>
          <w:szCs w:val="22"/>
        </w:rPr>
      </w:pPr>
      <w:r w:rsidRPr="00416C9C">
        <w:rPr>
          <w:rFonts w:ascii="Cambria" w:hAnsi="Cambria"/>
          <w:b/>
          <w:sz w:val="22"/>
          <w:szCs w:val="22"/>
        </w:rPr>
        <w:t>Informacije o napretku i planovima Radne skupine za proračunsku pismenost i transparentnost koje će poslužiti kao uvod u treći dan.</w:t>
      </w:r>
      <w:r w:rsidRPr="00416C9C">
        <w:rPr>
          <w:rFonts w:ascii="Cambria" w:hAnsi="Cambria"/>
          <w:sz w:val="22"/>
          <w:szCs w:val="22"/>
        </w:rPr>
        <w:t xml:space="preserve"> </w:t>
      </w:r>
    </w:p>
    <w:p w14:paraId="1F37650A" w14:textId="00B044B4" w:rsidR="004D3C64" w:rsidRPr="00574068" w:rsidRDefault="00B21123" w:rsidP="001A6E8D">
      <w:pPr>
        <w:pStyle w:val="NormalWeb"/>
        <w:numPr>
          <w:ilvl w:val="0"/>
          <w:numId w:val="16"/>
        </w:numPr>
        <w:spacing w:before="0" w:after="0"/>
        <w:jc w:val="both"/>
        <w:rPr>
          <w:rFonts w:ascii="Cambria" w:hAnsi="Cambria"/>
          <w:i/>
          <w:color w:val="000000" w:themeColor="text1"/>
          <w:sz w:val="22"/>
          <w:szCs w:val="22"/>
        </w:rPr>
      </w:pPr>
      <w:r w:rsidRPr="00416C9C">
        <w:rPr>
          <w:rFonts w:ascii="Cambria" w:hAnsi="Cambria"/>
          <w:b/>
          <w:color w:val="000000" w:themeColor="text1"/>
          <w:sz w:val="22"/>
          <w:szCs w:val="22"/>
        </w:rPr>
        <w:t xml:space="preserve">Pregled </w:t>
      </w:r>
      <w:r w:rsidR="00416C9C">
        <w:rPr>
          <w:rFonts w:ascii="Cambria" w:hAnsi="Cambria"/>
          <w:b/>
          <w:color w:val="000000" w:themeColor="text1"/>
          <w:sz w:val="22"/>
          <w:szCs w:val="22"/>
        </w:rPr>
        <w:t xml:space="preserve">napretka u pripremi </w:t>
      </w:r>
      <w:r w:rsidRPr="00416C9C">
        <w:rPr>
          <w:rFonts w:ascii="Cambria" w:hAnsi="Cambria"/>
          <w:b/>
          <w:color w:val="000000" w:themeColor="text1"/>
          <w:sz w:val="22"/>
          <w:szCs w:val="22"/>
        </w:rPr>
        <w:t>proizvoda znanja Radne skupine na temu „Sudjelovanje javnosti u fiskalnoj politici i proračunskom procesu:</w:t>
      </w:r>
      <w:r w:rsidRPr="00416C9C">
        <w:rPr>
          <w:rFonts w:ascii="Cambria" w:hAnsi="Cambria"/>
          <w:b/>
          <w:i/>
          <w:color w:val="000000" w:themeColor="text1"/>
          <w:sz w:val="22"/>
          <w:szCs w:val="22"/>
        </w:rPr>
        <w:t xml:space="preserve"> </w:t>
      </w:r>
      <w:r w:rsidRPr="00416C9C">
        <w:rPr>
          <w:rFonts w:ascii="Cambria" w:hAnsi="Cambria"/>
          <w:b/>
          <w:color w:val="000000" w:themeColor="text1"/>
          <w:sz w:val="22"/>
          <w:szCs w:val="22"/>
        </w:rPr>
        <w:t>kako uspostaviti i/ili osnažiti mehanizme u zemljama</w:t>
      </w:r>
      <w:r>
        <w:rPr>
          <w:rFonts w:ascii="Cambria" w:hAnsi="Cambria"/>
          <w:b/>
          <w:color w:val="000000" w:themeColor="text1"/>
          <w:sz w:val="22"/>
          <w:szCs w:val="22"/>
        </w:rPr>
        <w:t xml:space="preserve"> PEMPAL-a” bit će iznesen. </w:t>
      </w:r>
      <w:r>
        <w:rPr>
          <w:rFonts w:ascii="Cambria" w:hAnsi="Cambria"/>
          <w:color w:val="000000" w:themeColor="text1"/>
          <w:sz w:val="22"/>
          <w:szCs w:val="22"/>
        </w:rPr>
        <w:t xml:space="preserve">To će poslužiti za pojašnjenje definicija o sudjelovanju javnosti i prednostima istog, kako bi se utvrdile najbolje međunarodne i regionalne prakse i raspravilo o budućem radu Radne skupine. </w:t>
      </w:r>
    </w:p>
    <w:p w14:paraId="2B2BF618" w14:textId="162A01C6" w:rsidR="004D3C64" w:rsidRPr="009E21BB" w:rsidRDefault="001A6E8D" w:rsidP="00361FA9">
      <w:pPr>
        <w:pStyle w:val="NormalWeb"/>
        <w:numPr>
          <w:ilvl w:val="0"/>
          <w:numId w:val="16"/>
        </w:numPr>
        <w:spacing w:before="0" w:after="0"/>
        <w:ind w:left="714" w:hanging="357"/>
        <w:jc w:val="both"/>
        <w:rPr>
          <w:rFonts w:ascii="Cambria" w:hAnsi="Cambria"/>
          <w:color w:val="000000" w:themeColor="text1"/>
          <w:sz w:val="22"/>
          <w:szCs w:val="22"/>
        </w:rPr>
      </w:pPr>
      <w:r>
        <w:rPr>
          <w:rFonts w:ascii="Cambria" w:hAnsi="Cambria"/>
          <w:b/>
          <w:color w:val="000000" w:themeColor="text1"/>
          <w:sz w:val="22"/>
          <w:szCs w:val="22"/>
        </w:rPr>
        <w:lastRenderedPageBreak/>
        <w:t xml:space="preserve">IBP će iznijeti prezentaciju o najnovijim rezultatima Ankete o otvorenosti proračuna, s naglaskom na sudjelovanje javnosti. </w:t>
      </w:r>
      <w:r>
        <w:rPr>
          <w:rFonts w:ascii="Cambria" w:hAnsi="Cambria"/>
          <w:color w:val="000000" w:themeColor="text1"/>
          <w:sz w:val="22"/>
          <w:szCs w:val="22"/>
        </w:rPr>
        <w:t>IBP je nedavno posvetio više pažnje sudjelovanju javnosti u svojoj Anketi o otvorenosti proračuna te će u toj prezentaciji dati pregled rezultata prve takve proširene Ankete iz 2017. Konkretnije, Anketa sada uključuje 18 pitanja vezanih uz sudjelovanje javnosti, koja se temelje na načelima GIFT-a, s ciljem dobivanja slike o službenim mehanizmima sudjelovanja javnosti na nacionalnoj razini. U Anketi se daje veći broj bodova zemljama koje omogućuju sudjelovanje građana u radu vlade, ocjenjuje se tko sudjeluje, s kojim ciljem, obuhvatom, planiranim ishodima i vremenskim rokom, te se vidi postoji li sažetak/izvještaj/povratne informacije o dobivenim informacijama građana. Na temelju rezultata Ankete iz 2017. u ovoj će se prezentaciji iznijeti preporuke zemljama PEMPAL-a o potrebnim koracima za poboljšanje mehanizama javnog sudjelovanja.</w:t>
      </w:r>
    </w:p>
    <w:p w14:paraId="6492B5F6" w14:textId="4CA43456" w:rsidR="000E65F7" w:rsidRPr="00416C9C" w:rsidRDefault="000E65F7" w:rsidP="00361FA9">
      <w:pPr>
        <w:pStyle w:val="NormalWeb"/>
        <w:numPr>
          <w:ilvl w:val="0"/>
          <w:numId w:val="16"/>
        </w:numPr>
        <w:spacing w:before="0" w:after="0"/>
        <w:ind w:left="714" w:hanging="357"/>
        <w:jc w:val="both"/>
        <w:rPr>
          <w:rFonts w:ascii="Cambria" w:hAnsi="Cambria"/>
          <w:color w:val="000000" w:themeColor="text1"/>
          <w:sz w:val="22"/>
          <w:szCs w:val="22"/>
        </w:rPr>
      </w:pPr>
      <w:r w:rsidRPr="00416C9C">
        <w:rPr>
          <w:rFonts w:asciiTheme="minorHAnsi" w:hAnsiTheme="minorHAnsi"/>
          <w:b/>
          <w:sz w:val="22"/>
          <w:szCs w:val="22"/>
        </w:rPr>
        <w:t xml:space="preserve">GIFT će također održati izlaganje o zaključcima i uvidima o dobivenim rezultatima Ankete o otvorenosti proračuna iz 2017. na temu sudjelovanja javnosti. </w:t>
      </w:r>
      <w:r w:rsidRPr="00416C9C">
        <w:rPr>
          <w:rFonts w:asciiTheme="minorHAnsi" w:hAnsiTheme="minorHAnsi"/>
          <w:sz w:val="22"/>
          <w:szCs w:val="22"/>
        </w:rPr>
        <w:t>Izlaganje će biti posvećeno novim slučajevima koji su nedavno utvrđeni u Vodiču za sudjelovanje javnosti.</w:t>
      </w:r>
    </w:p>
    <w:p w14:paraId="730F2909" w14:textId="56ABB5DC" w:rsidR="00D1799B" w:rsidRPr="009E21BB" w:rsidRDefault="000E65F7" w:rsidP="00AE5AF1">
      <w:pPr>
        <w:pStyle w:val="NormalWeb"/>
        <w:numPr>
          <w:ilvl w:val="0"/>
          <w:numId w:val="16"/>
        </w:numPr>
        <w:jc w:val="both"/>
        <w:rPr>
          <w:rFonts w:ascii="Cambria" w:hAnsi="Cambria"/>
          <w:color w:val="000000" w:themeColor="text1"/>
          <w:sz w:val="22"/>
          <w:szCs w:val="22"/>
        </w:rPr>
      </w:pPr>
      <w:r>
        <w:rPr>
          <w:rFonts w:ascii="Cambria" w:hAnsi="Cambria"/>
          <w:b/>
          <w:color w:val="000000" w:themeColor="text1"/>
          <w:sz w:val="22"/>
          <w:szCs w:val="22"/>
        </w:rPr>
        <w:t>Predstavit će se dva slučaja zemalja na temu sudjelovanja javnosti, oba iz regije PEMPAL-a.</w:t>
      </w:r>
      <w:r>
        <w:rPr>
          <w:rFonts w:ascii="Cambria" w:hAnsi="Cambria"/>
          <w:color w:val="000000" w:themeColor="text1"/>
          <w:sz w:val="22"/>
          <w:szCs w:val="22"/>
        </w:rPr>
        <w:t xml:space="preserve"> </w:t>
      </w:r>
      <w:r w:rsidR="00416C9C">
        <w:rPr>
          <w:rFonts w:ascii="Cambria" w:hAnsi="Cambria"/>
          <w:color w:val="000000" w:themeColor="text1"/>
          <w:sz w:val="22"/>
          <w:szCs w:val="22"/>
        </w:rPr>
        <w:t>I</w:t>
      </w:r>
      <w:r>
        <w:rPr>
          <w:rFonts w:ascii="Cambria" w:hAnsi="Cambria"/>
          <w:color w:val="000000" w:themeColor="text1"/>
          <w:sz w:val="22"/>
          <w:szCs w:val="22"/>
        </w:rPr>
        <w:t>zlaga</w:t>
      </w:r>
      <w:r w:rsidR="00416C9C">
        <w:rPr>
          <w:rFonts w:ascii="Cambria" w:hAnsi="Cambria"/>
          <w:color w:val="000000" w:themeColor="text1"/>
          <w:sz w:val="22"/>
          <w:szCs w:val="22"/>
        </w:rPr>
        <w:t xml:space="preserve">t će </w:t>
      </w:r>
      <w:r>
        <w:rPr>
          <w:rFonts w:ascii="Cambria" w:hAnsi="Cambria"/>
          <w:color w:val="000000" w:themeColor="text1"/>
          <w:sz w:val="22"/>
          <w:szCs w:val="22"/>
        </w:rPr>
        <w:t>Gruzij</w:t>
      </w:r>
      <w:r w:rsidR="00416C9C">
        <w:rPr>
          <w:rFonts w:ascii="Cambria" w:hAnsi="Cambria"/>
          <w:color w:val="000000" w:themeColor="text1"/>
          <w:sz w:val="22"/>
          <w:szCs w:val="22"/>
        </w:rPr>
        <w:t>a</w:t>
      </w:r>
      <w:r>
        <w:rPr>
          <w:rFonts w:ascii="Cambria" w:hAnsi="Cambria"/>
          <w:color w:val="000000" w:themeColor="text1"/>
          <w:sz w:val="22"/>
          <w:szCs w:val="22"/>
        </w:rPr>
        <w:t xml:space="preserve"> i Hrvatsk</w:t>
      </w:r>
      <w:r w:rsidR="00416C9C">
        <w:rPr>
          <w:rFonts w:ascii="Cambria" w:hAnsi="Cambria"/>
          <w:color w:val="000000" w:themeColor="text1"/>
          <w:sz w:val="22"/>
          <w:szCs w:val="22"/>
        </w:rPr>
        <w:t>a</w:t>
      </w:r>
      <w:r>
        <w:rPr>
          <w:rFonts w:ascii="Cambria" w:hAnsi="Cambria"/>
          <w:color w:val="000000" w:themeColor="text1"/>
          <w:sz w:val="22"/>
          <w:szCs w:val="22"/>
        </w:rPr>
        <w:t xml:space="preserve"> jer je riječ odvjema zemljama u kojima su utvrđene najbolje praksa prema IBP-u i/ili GIFT-u, uključujući analitički </w:t>
      </w:r>
      <w:r>
        <w:rPr>
          <w:rFonts w:ascii="Cambria" w:hAnsi="Cambria"/>
          <w:i/>
          <w:color w:val="000000" w:themeColor="text1"/>
          <w:sz w:val="22"/>
          <w:szCs w:val="22"/>
        </w:rPr>
        <w:t>web</w:t>
      </w:r>
      <w:r>
        <w:rPr>
          <w:rFonts w:ascii="Cambria" w:hAnsi="Cambria"/>
          <w:color w:val="000000" w:themeColor="text1"/>
          <w:sz w:val="22"/>
          <w:szCs w:val="22"/>
        </w:rPr>
        <w:t xml:space="preserve"> forum za praćenje proračuna koji je izradila državna revizorska institucija Gruzije i hrvatsko Vijeće za fiskalnu politiku koje se sastoji različitih članova, uključujući i vanjske stručnjake i OCD-ove. </w:t>
      </w:r>
    </w:p>
    <w:p w14:paraId="1F39AB6D" w14:textId="53A8584C" w:rsidR="00563BF5" w:rsidRPr="009E21BB" w:rsidRDefault="00563BF5" w:rsidP="00563BF5">
      <w:pPr>
        <w:jc w:val="both"/>
        <w:rPr>
          <w:rFonts w:asciiTheme="minorHAnsi" w:hAnsiTheme="minorHAnsi"/>
        </w:rPr>
      </w:pPr>
      <w:r>
        <w:rPr>
          <w:rFonts w:asciiTheme="minorHAnsi" w:hAnsiTheme="minorHAnsi"/>
          <w:b/>
        </w:rPr>
        <w:t>Drugog i trećeg dana popodne će se organizirati grupne rasprave</w:t>
      </w:r>
      <w:r>
        <w:rPr>
          <w:rFonts w:asciiTheme="minorHAnsi" w:hAnsiTheme="minorHAnsi"/>
        </w:rPr>
        <w:t xml:space="preserve"> na kojima će sudionici razgovarati o konkretnim pitanjima u malim grupama i rezultate tih rasprava predstaviti na plenarnoj sjednici. </w:t>
      </w:r>
    </w:p>
    <w:p w14:paraId="2B027FFF" w14:textId="77777777" w:rsidR="00F97074" w:rsidRPr="009E21BB" w:rsidRDefault="00F97074" w:rsidP="00CD5B36">
      <w:pPr>
        <w:jc w:val="both"/>
        <w:rPr>
          <w:rFonts w:ascii="Cambria" w:hAnsi="Cambria"/>
          <w:b/>
          <w:sz w:val="22"/>
          <w:szCs w:val="22"/>
          <w:u w:val="single"/>
        </w:rPr>
      </w:pPr>
    </w:p>
    <w:p w14:paraId="1EC67CBC" w14:textId="4280B117" w:rsidR="00E40161" w:rsidRDefault="00E40161" w:rsidP="007C6A9D">
      <w:pPr>
        <w:jc w:val="both"/>
        <w:outlineLvl w:val="0"/>
        <w:rPr>
          <w:rFonts w:ascii="Cambria" w:hAnsi="Cambria"/>
          <w:b/>
          <w:sz w:val="22"/>
          <w:szCs w:val="22"/>
          <w:u w:val="single"/>
        </w:rPr>
      </w:pPr>
      <w:r>
        <w:rPr>
          <w:rFonts w:ascii="Cambria" w:hAnsi="Cambria"/>
          <w:b/>
          <w:sz w:val="22"/>
          <w:szCs w:val="22"/>
          <w:u w:val="single"/>
        </w:rPr>
        <w:t>Pripreme za sastanak</w:t>
      </w:r>
    </w:p>
    <w:p w14:paraId="602A74E9" w14:textId="77777777" w:rsidR="00AA481E" w:rsidRPr="00E40161" w:rsidRDefault="00AA481E" w:rsidP="007C6A9D">
      <w:pPr>
        <w:jc w:val="both"/>
        <w:outlineLvl w:val="0"/>
        <w:rPr>
          <w:rFonts w:ascii="Cambria" w:hAnsi="Cambria"/>
          <w:b/>
          <w:sz w:val="22"/>
          <w:szCs w:val="22"/>
          <w:u w:val="single"/>
        </w:rPr>
      </w:pPr>
    </w:p>
    <w:p w14:paraId="5F075625" w14:textId="77777777" w:rsidR="00AA481E" w:rsidRPr="00AA481E" w:rsidRDefault="00E40161" w:rsidP="00CD5B36">
      <w:pPr>
        <w:jc w:val="both"/>
        <w:rPr>
          <w:rFonts w:ascii="Cambria" w:hAnsi="Cambria"/>
          <w:b/>
          <w:sz w:val="22"/>
          <w:szCs w:val="22"/>
        </w:rPr>
      </w:pPr>
      <w:r>
        <w:rPr>
          <w:rFonts w:ascii="Cambria" w:hAnsi="Cambria"/>
          <w:b/>
          <w:sz w:val="22"/>
          <w:szCs w:val="22"/>
        </w:rPr>
        <w:t>Bit će podijeljena manja anketa prije skupa kako bi se prikupili sljedeći podaci:</w:t>
      </w:r>
    </w:p>
    <w:p w14:paraId="66D3A33E" w14:textId="77777777" w:rsidR="00AA481E" w:rsidRPr="00AA481E" w:rsidRDefault="00AA481E" w:rsidP="00CD5B36">
      <w:pPr>
        <w:jc w:val="both"/>
        <w:rPr>
          <w:rFonts w:ascii="Cambria" w:hAnsi="Cambria"/>
          <w:b/>
          <w:sz w:val="22"/>
          <w:szCs w:val="22"/>
        </w:rPr>
      </w:pPr>
    </w:p>
    <w:p w14:paraId="4DEC2079" w14:textId="6914260E" w:rsidR="00543056" w:rsidRDefault="00AA481E" w:rsidP="004F3C60">
      <w:pPr>
        <w:pStyle w:val="ListParagraph"/>
        <w:numPr>
          <w:ilvl w:val="0"/>
          <w:numId w:val="11"/>
        </w:numPr>
        <w:spacing w:after="0" w:line="240" w:lineRule="auto"/>
        <w:ind w:left="714" w:hanging="357"/>
        <w:jc w:val="both"/>
        <w:rPr>
          <w:rFonts w:ascii="Cambria" w:hAnsi="Cambria"/>
        </w:rPr>
      </w:pPr>
      <w:r>
        <w:rPr>
          <w:rFonts w:ascii="Cambria" w:hAnsi="Cambria"/>
          <w:b/>
        </w:rPr>
        <w:t xml:space="preserve">Ulazne informacije za Akcijski plan BCOP-a 2018.-2019. </w:t>
      </w:r>
      <w:r>
        <w:rPr>
          <w:rFonts w:ascii="Cambria" w:hAnsi="Cambria"/>
        </w:rPr>
        <w:t>Anketa na internetu također će sadržavati pitanja o državnim prioritetima kako bi doprinijela razvoju Akcijskog plana BCOP-a.  Već drugu godinu zaredom BCOP prikuplja informacije u maloj anketi prije plenarne sjednice kako bi se službeno vidjeli prioriteti sudionika. Prioriteti i konačan plan bit će predstavljeni Izvršnom odboru BCOP-a tijekom sastanka, kao što je to bilo i prethodnih godina.</w:t>
      </w:r>
    </w:p>
    <w:p w14:paraId="5C368B60" w14:textId="466A1C5D" w:rsidR="00AA481E" w:rsidRPr="00340D91" w:rsidRDefault="00416C9C" w:rsidP="00340D91">
      <w:pPr>
        <w:pStyle w:val="ListParagraph"/>
        <w:numPr>
          <w:ilvl w:val="0"/>
          <w:numId w:val="11"/>
        </w:numPr>
        <w:spacing w:after="0" w:line="240" w:lineRule="auto"/>
        <w:ind w:left="714" w:hanging="357"/>
        <w:jc w:val="both"/>
        <w:rPr>
          <w:rFonts w:ascii="Cambria" w:hAnsi="Cambria"/>
        </w:rPr>
      </w:pPr>
      <w:r w:rsidRPr="00416C9C">
        <w:rPr>
          <w:rFonts w:ascii="Cambria" w:hAnsi="Cambria"/>
          <w:b/>
        </w:rPr>
        <w:t>Inputi za pripremu p</w:t>
      </w:r>
      <w:r w:rsidR="00AA481E" w:rsidRPr="00416C9C">
        <w:rPr>
          <w:rFonts w:ascii="Cambria" w:hAnsi="Cambria"/>
          <w:b/>
        </w:rPr>
        <w:t xml:space="preserve">itanja </w:t>
      </w:r>
      <w:r w:rsidRPr="00416C9C">
        <w:rPr>
          <w:rFonts w:ascii="Cambria" w:hAnsi="Cambria"/>
          <w:b/>
        </w:rPr>
        <w:t xml:space="preserve">za </w:t>
      </w:r>
      <w:r w:rsidR="00AA481E" w:rsidRPr="00416C9C">
        <w:rPr>
          <w:rFonts w:ascii="Cambria" w:hAnsi="Cambria"/>
          <w:b/>
        </w:rPr>
        <w:t>grupn</w:t>
      </w:r>
      <w:r w:rsidRPr="00416C9C">
        <w:rPr>
          <w:rFonts w:ascii="Cambria" w:hAnsi="Cambria"/>
          <w:b/>
        </w:rPr>
        <w:t>e</w:t>
      </w:r>
      <w:r w:rsidR="00AA481E" w:rsidRPr="00416C9C">
        <w:rPr>
          <w:rFonts w:ascii="Cambria" w:hAnsi="Cambria"/>
          <w:b/>
        </w:rPr>
        <w:t xml:space="preserve"> rasprav</w:t>
      </w:r>
      <w:r w:rsidRPr="00416C9C">
        <w:rPr>
          <w:rFonts w:ascii="Cambria" w:hAnsi="Cambria"/>
          <w:b/>
        </w:rPr>
        <w:t>e</w:t>
      </w:r>
      <w:r w:rsidR="00AA481E">
        <w:rPr>
          <w:rFonts w:ascii="Cambria" w:hAnsi="Cambria"/>
        </w:rPr>
        <w:t>. Rasprave će se održati tijekom poslijepodneva drugog i trećeg dana. Prva će se usmjeriti na upotrebu pokazatelja učinka u planiranju proračuna, a druga na sudjelovanje građana u planiranju proračuna. Pitanja za raspravu bit će podijeljena putem e-pošte nekoliko dana prije same sjednice te će biti temeljena na povratnim informacijama članova danih u anketi prije sastanka.</w:t>
      </w:r>
      <w:r w:rsidR="00AA481E">
        <w:tab/>
      </w:r>
    </w:p>
    <w:p w14:paraId="5CDED413" w14:textId="49A1267B" w:rsidR="00D8191F" w:rsidRPr="00D8191F" w:rsidRDefault="00D8191F" w:rsidP="004F3C60">
      <w:pPr>
        <w:pStyle w:val="ListParagraph"/>
        <w:numPr>
          <w:ilvl w:val="0"/>
          <w:numId w:val="11"/>
        </w:numPr>
        <w:spacing w:after="0" w:line="240" w:lineRule="auto"/>
        <w:ind w:left="714" w:hanging="357"/>
        <w:jc w:val="both"/>
        <w:rPr>
          <w:rFonts w:ascii="Cambria" w:hAnsi="Cambria"/>
        </w:rPr>
      </w:pPr>
      <w:r>
        <w:rPr>
          <w:rFonts w:ascii="Cambria" w:hAnsi="Cambria"/>
          <w:b/>
        </w:rPr>
        <w:t xml:space="preserve">Pristupi zemalja i izazovi vezani uz međuvladine fiskalne odnose. </w:t>
      </w:r>
      <w:r>
        <w:rPr>
          <w:rFonts w:ascii="Cambria" w:hAnsi="Cambria"/>
        </w:rPr>
        <w:t xml:space="preserve">Ovo će poslužiti kao manji pregled praksi zemalja BCOP-a koji će iznijeti Svjetska banka prvog dana skupa kako bi se dao uvod u daljnje rasprave. </w:t>
      </w:r>
    </w:p>
    <w:p w14:paraId="4B0DEB77" w14:textId="77777777" w:rsidR="00A855AE" w:rsidRDefault="00A855AE" w:rsidP="00971A15">
      <w:pPr>
        <w:jc w:val="both"/>
        <w:rPr>
          <w:rFonts w:ascii="Cambria" w:hAnsi="Cambria"/>
          <w:b/>
          <w:sz w:val="22"/>
          <w:szCs w:val="22"/>
        </w:rPr>
      </w:pPr>
    </w:p>
    <w:p w14:paraId="0BE8DB83" w14:textId="77777777" w:rsidR="00971A15" w:rsidRPr="003F3A3D" w:rsidRDefault="00971A15" w:rsidP="007C6A9D">
      <w:pPr>
        <w:jc w:val="both"/>
        <w:outlineLvl w:val="0"/>
        <w:rPr>
          <w:rFonts w:ascii="Cambria" w:hAnsi="Cambria"/>
          <w:b/>
          <w:sz w:val="22"/>
          <w:szCs w:val="22"/>
          <w:u w:val="single"/>
        </w:rPr>
      </w:pPr>
      <w:r>
        <w:rPr>
          <w:rFonts w:ascii="Cambria" w:hAnsi="Cambria"/>
          <w:b/>
          <w:sz w:val="22"/>
          <w:szCs w:val="22"/>
          <w:u w:val="single"/>
        </w:rPr>
        <w:t>Sudionici</w:t>
      </w:r>
    </w:p>
    <w:p w14:paraId="486186F5" w14:textId="17B2B0BC" w:rsidR="00D8191F" w:rsidRPr="00B111A6" w:rsidRDefault="00971A15" w:rsidP="0003638D">
      <w:pPr>
        <w:jc w:val="both"/>
        <w:rPr>
          <w:rFonts w:ascii="Cambria" w:hAnsi="Cambria"/>
          <w:sz w:val="22"/>
          <w:szCs w:val="22"/>
        </w:rPr>
      </w:pPr>
      <w:r>
        <w:rPr>
          <w:rFonts w:ascii="Cambria" w:hAnsi="Cambria"/>
          <w:b/>
          <w:sz w:val="22"/>
          <w:szCs w:val="22"/>
        </w:rPr>
        <w:t>Pretpostavlja se da će na skupu sudjelovati do 80 sudionika</w:t>
      </w:r>
      <w:r>
        <w:rPr>
          <w:rFonts w:ascii="Cambria" w:hAnsi="Cambria"/>
          <w:sz w:val="22"/>
          <w:szCs w:val="22"/>
        </w:rPr>
        <w:t>, uključujući članove BCOP-a i vanjske stručnjake. Stručnjaci iz međunarodnih organizacija (npr. Svjetska banka, OECD, Tajništvo PEFA-e, IBP i GIFT) također će sudjelovati s obzirom na svoju ulogu u pružanju savjeta, istraživanju i podršci zemljama u pogledu reformi upravljanja javnim financijama.</w:t>
      </w:r>
    </w:p>
    <w:p w14:paraId="60833194" w14:textId="77777777" w:rsidR="00D8191F" w:rsidRDefault="00D8191F" w:rsidP="0003638D">
      <w:pPr>
        <w:jc w:val="both"/>
        <w:rPr>
          <w:rFonts w:ascii="Cambria" w:hAnsi="Cambria"/>
          <w:b/>
          <w:sz w:val="22"/>
          <w:szCs w:val="22"/>
          <w:u w:val="single"/>
        </w:rPr>
      </w:pPr>
    </w:p>
    <w:p w14:paraId="108E739F" w14:textId="77777777" w:rsidR="00E03EF5" w:rsidRPr="003F3A3D" w:rsidRDefault="00E03EF5" w:rsidP="007C6A9D">
      <w:pPr>
        <w:jc w:val="both"/>
        <w:outlineLvl w:val="0"/>
        <w:rPr>
          <w:rFonts w:ascii="Cambria" w:hAnsi="Cambria"/>
          <w:b/>
          <w:sz w:val="22"/>
          <w:szCs w:val="22"/>
          <w:u w:val="single"/>
        </w:rPr>
      </w:pPr>
      <w:r>
        <w:rPr>
          <w:rFonts w:ascii="Cambria" w:hAnsi="Cambria"/>
          <w:b/>
          <w:sz w:val="22"/>
          <w:szCs w:val="22"/>
          <w:u w:val="single"/>
        </w:rPr>
        <w:t>Partneri</w:t>
      </w:r>
    </w:p>
    <w:p w14:paraId="6DE43DDE" w14:textId="62C0E85A" w:rsidR="00F437DF" w:rsidRDefault="00975256" w:rsidP="00554727">
      <w:pPr>
        <w:jc w:val="both"/>
        <w:rPr>
          <w:rFonts w:ascii="Cambria" w:hAnsi="Cambria"/>
          <w:sz w:val="22"/>
          <w:szCs w:val="22"/>
        </w:rPr>
      </w:pPr>
      <w:r>
        <w:rPr>
          <w:rFonts w:ascii="Cambria" w:hAnsi="Cambria"/>
          <w:b/>
          <w:sz w:val="22"/>
          <w:szCs w:val="22"/>
        </w:rPr>
        <w:t>Plenarna sjednica BCOP-a organizira se u suradnji s resursnim timom Svjetske banke i Tajništvom PEMPAL-a kao i brojnim ključnim partnerima</w:t>
      </w:r>
      <w:r>
        <w:rPr>
          <w:rFonts w:ascii="Cambria" w:hAnsi="Cambria"/>
          <w:sz w:val="22"/>
          <w:szCs w:val="22"/>
        </w:rPr>
        <w:t>, uključujući Ministarstvo financija Austrije, Ministarstvo financija Ruske Federacije i švicarsko Državno tajništvo za ekonomske poslove (SECO).</w:t>
      </w:r>
    </w:p>
    <w:p w14:paraId="1D9EA0A2" w14:textId="2C7EB04B" w:rsidR="006A7E3A" w:rsidRDefault="006A7E3A" w:rsidP="00554727">
      <w:pPr>
        <w:jc w:val="both"/>
        <w:rPr>
          <w:rFonts w:ascii="Cambria" w:hAnsi="Cambria"/>
          <w:sz w:val="22"/>
          <w:szCs w:val="22"/>
        </w:rPr>
      </w:pPr>
    </w:p>
    <w:p w14:paraId="1C242527" w14:textId="77777777" w:rsidR="00E03EF5" w:rsidRPr="00F938A3" w:rsidRDefault="00E03EF5" w:rsidP="007C6A9D">
      <w:pPr>
        <w:jc w:val="both"/>
        <w:outlineLvl w:val="0"/>
        <w:rPr>
          <w:rFonts w:asciiTheme="minorHAnsi" w:hAnsiTheme="minorHAnsi"/>
          <w:b/>
          <w:sz w:val="22"/>
          <w:szCs w:val="22"/>
          <w:u w:val="single"/>
        </w:rPr>
      </w:pPr>
      <w:r>
        <w:rPr>
          <w:rFonts w:asciiTheme="minorHAnsi" w:hAnsiTheme="minorHAnsi"/>
          <w:b/>
          <w:sz w:val="22"/>
          <w:szCs w:val="22"/>
          <w:u w:val="single"/>
        </w:rPr>
        <w:t>Kontakti</w:t>
      </w:r>
    </w:p>
    <w:p w14:paraId="30ACD049" w14:textId="3DE9AB75" w:rsidR="006663E5" w:rsidRDefault="00763E73" w:rsidP="00100533">
      <w:pPr>
        <w:rPr>
          <w:rFonts w:ascii="Cambria" w:hAnsi="Cambria"/>
          <w:sz w:val="22"/>
          <w:szCs w:val="22"/>
        </w:rPr>
      </w:pPr>
      <w:r>
        <w:rPr>
          <w:rFonts w:asciiTheme="minorHAnsi" w:hAnsiTheme="minorHAnsi"/>
          <w:b/>
          <w:sz w:val="22"/>
          <w:szCs w:val="22"/>
        </w:rPr>
        <w:t xml:space="preserve">Članovi resursnog tima BCOP-a: </w:t>
      </w:r>
      <w:r>
        <w:rPr>
          <w:rFonts w:asciiTheme="minorHAnsi" w:hAnsiTheme="minorHAnsi"/>
          <w:sz w:val="22"/>
          <w:szCs w:val="22"/>
        </w:rPr>
        <w:t>Maya Gusarova (</w:t>
      </w:r>
      <w:hyperlink r:id="rId11" w:history="1">
        <w:r>
          <w:rPr>
            <w:rStyle w:val="Hyperlink"/>
            <w:rFonts w:asciiTheme="minorHAnsi" w:hAnsiTheme="minorHAnsi"/>
            <w:sz w:val="22"/>
            <w:szCs w:val="22"/>
          </w:rPr>
          <w:t>mgusarova@worldbank.org</w:t>
        </w:r>
      </w:hyperlink>
      <w:r>
        <w:rPr>
          <w:rFonts w:asciiTheme="minorHAnsi" w:hAnsiTheme="minorHAnsi"/>
          <w:sz w:val="22"/>
          <w:szCs w:val="22"/>
        </w:rPr>
        <w:t xml:space="preserve">), Naida Čaršimamović Vukotić </w:t>
      </w:r>
      <w:hyperlink r:id="rId12" w:history="1">
        <w:r>
          <w:rPr>
            <w:rStyle w:val="Hyperlink"/>
            <w:rFonts w:asciiTheme="minorHAnsi" w:hAnsiTheme="minorHAnsi"/>
            <w:sz w:val="22"/>
            <w:szCs w:val="22"/>
          </w:rPr>
          <w:t>naidacar@gmail.com)</w:t>
        </w:r>
      </w:hyperlink>
      <w:r>
        <w:rPr>
          <w:rFonts w:asciiTheme="minorHAnsi" w:hAnsiTheme="minorHAnsi"/>
          <w:sz w:val="22"/>
          <w:szCs w:val="22"/>
        </w:rPr>
        <w:t xml:space="preserve">, </w:t>
      </w:r>
      <w:r>
        <w:rPr>
          <w:rFonts w:ascii="Cambria" w:hAnsi="Cambria"/>
          <w:sz w:val="22"/>
          <w:szCs w:val="22"/>
        </w:rPr>
        <w:t>Iryna Shcherbyna (</w:t>
      </w:r>
      <w:hyperlink r:id="rId13" w:history="1">
        <w:r>
          <w:rPr>
            <w:rStyle w:val="Hyperlink"/>
            <w:rFonts w:ascii="Cambria" w:hAnsi="Cambria"/>
            <w:sz w:val="22"/>
            <w:szCs w:val="22"/>
          </w:rPr>
          <w:t>ishcherbyna@worldbank.org)</w:t>
        </w:r>
      </w:hyperlink>
    </w:p>
    <w:p w14:paraId="53588949" w14:textId="77777777" w:rsidR="00D77AD9" w:rsidRPr="00F938A3" w:rsidRDefault="00D77AD9" w:rsidP="00100533">
      <w:pPr>
        <w:rPr>
          <w:rFonts w:asciiTheme="minorHAnsi" w:hAnsiTheme="minorHAnsi"/>
          <w:b/>
          <w:sz w:val="22"/>
          <w:szCs w:val="22"/>
        </w:rPr>
      </w:pPr>
    </w:p>
    <w:p w14:paraId="70D39656" w14:textId="5447DAA3" w:rsidR="004F1770" w:rsidRPr="00F938A3" w:rsidRDefault="00957057" w:rsidP="00100533">
      <w:pPr>
        <w:rPr>
          <w:rFonts w:asciiTheme="minorHAnsi" w:hAnsiTheme="minorHAnsi"/>
          <w:b/>
          <w:sz w:val="22"/>
          <w:szCs w:val="22"/>
        </w:rPr>
      </w:pPr>
      <w:r>
        <w:rPr>
          <w:rFonts w:asciiTheme="minorHAnsi" w:hAnsiTheme="minorHAnsi"/>
          <w:b/>
          <w:sz w:val="22"/>
          <w:szCs w:val="22"/>
        </w:rPr>
        <w:t xml:space="preserve">Tajništvo PEMPAL-a: </w:t>
      </w:r>
      <w:r>
        <w:rPr>
          <w:rFonts w:asciiTheme="minorHAnsi" w:hAnsiTheme="minorHAnsi"/>
          <w:sz w:val="22"/>
          <w:szCs w:val="22"/>
        </w:rPr>
        <w:t>gđa Ksenia Galantsova (</w:t>
      </w:r>
      <w:r>
        <w:rPr>
          <w:rStyle w:val="Hyperlink"/>
          <w:rFonts w:asciiTheme="minorHAnsi" w:hAnsiTheme="minorHAnsi"/>
          <w:sz w:val="22"/>
          <w:szCs w:val="22"/>
        </w:rPr>
        <w:t>kgalantsova@worldbank.org</w:t>
      </w:r>
      <w:r>
        <w:rPr>
          <w:rFonts w:asciiTheme="minorHAnsi" w:hAnsiTheme="minorHAnsi"/>
          <w:sz w:val="22"/>
          <w:szCs w:val="22"/>
        </w:rPr>
        <w:t xml:space="preserve">) </w:t>
      </w:r>
    </w:p>
    <w:p w14:paraId="003B5B9B" w14:textId="77777777" w:rsidR="00A548BC" w:rsidRPr="00F938A3" w:rsidRDefault="00A548BC" w:rsidP="00554727">
      <w:pPr>
        <w:jc w:val="both"/>
        <w:rPr>
          <w:rFonts w:asciiTheme="minorHAnsi" w:hAnsiTheme="minorHAnsi"/>
          <w:sz w:val="22"/>
          <w:szCs w:val="22"/>
        </w:rPr>
      </w:pPr>
    </w:p>
    <w:p w14:paraId="388F00ED" w14:textId="1F572B77" w:rsidR="009B6BE1" w:rsidRPr="00F938A3" w:rsidRDefault="00A548BC" w:rsidP="007C6A9D">
      <w:pPr>
        <w:jc w:val="both"/>
        <w:outlineLvl w:val="0"/>
        <w:rPr>
          <w:rFonts w:asciiTheme="minorHAnsi" w:hAnsiTheme="minorHAnsi"/>
          <w:b/>
          <w:sz w:val="22"/>
          <w:szCs w:val="22"/>
          <w:u w:val="single"/>
        </w:rPr>
      </w:pPr>
      <w:r>
        <w:rPr>
          <w:rFonts w:asciiTheme="minorHAnsi" w:hAnsiTheme="minorHAnsi"/>
          <w:b/>
          <w:sz w:val="22"/>
          <w:szCs w:val="22"/>
          <w:u w:val="single"/>
        </w:rPr>
        <w:t>Prilog</w:t>
      </w:r>
      <w:r>
        <w:rPr>
          <w:rFonts w:asciiTheme="minorHAnsi" w:hAnsiTheme="minorHAnsi"/>
          <w:b/>
          <w:sz w:val="22"/>
          <w:szCs w:val="22"/>
        </w:rPr>
        <w:t xml:space="preserve"> </w:t>
      </w:r>
      <w:r>
        <w:rPr>
          <w:rFonts w:asciiTheme="minorHAnsi" w:hAnsiTheme="minorHAnsi"/>
          <w:sz w:val="22"/>
          <w:szCs w:val="22"/>
        </w:rPr>
        <w:t xml:space="preserve">– </w:t>
      </w:r>
      <w:r w:rsidR="00416C9C">
        <w:rPr>
          <w:rFonts w:asciiTheme="minorHAnsi" w:hAnsiTheme="minorHAnsi"/>
          <w:sz w:val="22"/>
          <w:szCs w:val="22"/>
        </w:rPr>
        <w:t xml:space="preserve">Konceptna zabilješka i </w:t>
      </w:r>
      <w:r>
        <w:rPr>
          <w:rFonts w:asciiTheme="minorHAnsi" w:hAnsiTheme="minorHAnsi"/>
          <w:sz w:val="22"/>
          <w:szCs w:val="22"/>
        </w:rPr>
        <w:t xml:space="preserve">Dnevni red plenarne sjednice  </w:t>
      </w:r>
    </w:p>
    <w:p w14:paraId="7E17E74C" w14:textId="77777777" w:rsidR="00787FED" w:rsidRPr="00F938A3" w:rsidRDefault="00787FED" w:rsidP="00554727">
      <w:pPr>
        <w:jc w:val="both"/>
        <w:rPr>
          <w:rFonts w:asciiTheme="minorHAnsi" w:hAnsiTheme="minorHAnsi"/>
          <w:sz w:val="22"/>
          <w:szCs w:val="22"/>
        </w:rPr>
      </w:pPr>
    </w:p>
    <w:p w14:paraId="76114704" w14:textId="76EC24F5" w:rsidR="00787FED" w:rsidRDefault="00787FED" w:rsidP="007C6A9D">
      <w:pPr>
        <w:jc w:val="both"/>
        <w:outlineLvl w:val="0"/>
        <w:rPr>
          <w:rFonts w:asciiTheme="minorHAnsi" w:hAnsiTheme="minorHAnsi"/>
          <w:b/>
          <w:sz w:val="22"/>
          <w:szCs w:val="22"/>
        </w:rPr>
      </w:pPr>
      <w:r>
        <w:rPr>
          <w:rFonts w:asciiTheme="minorHAnsi" w:hAnsiTheme="minorHAnsi"/>
          <w:b/>
          <w:sz w:val="22"/>
          <w:szCs w:val="22"/>
          <w:u w:val="single"/>
        </w:rPr>
        <w:t>Pozadinski dokumenti</w:t>
      </w:r>
      <w:r>
        <w:rPr>
          <w:rFonts w:asciiTheme="minorHAnsi" w:hAnsiTheme="minorHAnsi"/>
          <w:b/>
          <w:sz w:val="22"/>
          <w:szCs w:val="22"/>
        </w:rPr>
        <w:t xml:space="preserve"> </w:t>
      </w:r>
    </w:p>
    <w:p w14:paraId="5C52BBD8" w14:textId="77777777" w:rsidR="00AE5AF1" w:rsidRPr="00F938A3" w:rsidRDefault="00AE5AF1" w:rsidP="007C6A9D">
      <w:pPr>
        <w:jc w:val="both"/>
        <w:outlineLvl w:val="0"/>
        <w:rPr>
          <w:rFonts w:asciiTheme="minorHAnsi" w:hAnsiTheme="minorHAnsi"/>
          <w:b/>
          <w:sz w:val="22"/>
          <w:szCs w:val="22"/>
        </w:rPr>
      </w:pPr>
    </w:p>
    <w:p w14:paraId="41C519AB" w14:textId="0B348C2B" w:rsidR="00D03E3C" w:rsidRDefault="00D03E3C" w:rsidP="00554727">
      <w:pPr>
        <w:jc w:val="both"/>
        <w:rPr>
          <w:rFonts w:asciiTheme="minorHAnsi" w:hAnsiTheme="minorHAnsi"/>
          <w:sz w:val="22"/>
          <w:szCs w:val="22"/>
        </w:rPr>
      </w:pPr>
      <w:bookmarkStart w:id="0" w:name="_Toc381262072"/>
      <w:r>
        <w:rPr>
          <w:rFonts w:asciiTheme="minorHAnsi" w:hAnsiTheme="minorHAnsi"/>
          <w:b/>
          <w:sz w:val="22"/>
          <w:szCs w:val="22"/>
        </w:rPr>
        <w:t xml:space="preserve">Dostupno na </w:t>
      </w:r>
      <w:r w:rsidR="00416C9C">
        <w:rPr>
          <w:rFonts w:asciiTheme="minorHAnsi" w:hAnsiTheme="minorHAnsi"/>
          <w:b/>
          <w:sz w:val="22"/>
          <w:szCs w:val="22"/>
        </w:rPr>
        <w:t>at www.pempal.org</w:t>
      </w:r>
      <w:r w:rsidR="00416C9C" w:rsidRPr="006852AE">
        <w:rPr>
          <w:rFonts w:asciiTheme="minorHAnsi" w:hAnsiTheme="minorHAnsi"/>
          <w:b/>
          <w:sz w:val="22"/>
          <w:szCs w:val="22"/>
        </w:rPr>
        <w:t xml:space="preserve"> </w:t>
      </w:r>
      <w:r>
        <w:rPr>
          <w:rFonts w:asciiTheme="minorHAnsi" w:hAnsiTheme="minorHAnsi"/>
          <w:b/>
          <w:sz w:val="22"/>
          <w:szCs w:val="22"/>
        </w:rPr>
        <w:t>– poveznica će biti proslijeđena svim sudionicima putem e-pošte:</w:t>
      </w:r>
    </w:p>
    <w:p w14:paraId="7B2CD476" w14:textId="6449ED78" w:rsidR="00D03E3C" w:rsidRPr="0093434A" w:rsidRDefault="00D03E3C" w:rsidP="004F3C60">
      <w:pPr>
        <w:pStyle w:val="ListParagraph"/>
        <w:numPr>
          <w:ilvl w:val="0"/>
          <w:numId w:val="10"/>
        </w:numPr>
        <w:jc w:val="both"/>
        <w:rPr>
          <w:rFonts w:asciiTheme="minorHAnsi" w:hAnsiTheme="minorHAnsi"/>
        </w:rPr>
      </w:pPr>
      <w:r>
        <w:rPr>
          <w:rFonts w:asciiTheme="minorHAnsi" w:hAnsiTheme="minorHAnsi"/>
        </w:rPr>
        <w:t>Prezentacije s plenarne sjednice na svim jezicima mreže – engleski, ruski i BCS</w:t>
      </w:r>
    </w:p>
    <w:p w14:paraId="28ACDBC1" w14:textId="603771C1" w:rsidR="00D03E3C" w:rsidRPr="0093434A" w:rsidRDefault="00D03E3C" w:rsidP="004F3C60">
      <w:pPr>
        <w:pStyle w:val="ListParagraph"/>
        <w:numPr>
          <w:ilvl w:val="0"/>
          <w:numId w:val="10"/>
        </w:numPr>
        <w:jc w:val="both"/>
        <w:rPr>
          <w:rFonts w:asciiTheme="minorHAnsi" w:hAnsiTheme="minorHAnsi"/>
        </w:rPr>
      </w:pPr>
      <w:r>
        <w:rPr>
          <w:rFonts w:asciiTheme="minorHAnsi" w:hAnsiTheme="minorHAnsi"/>
        </w:rPr>
        <w:t xml:space="preserve">Popis poveznica na sve </w:t>
      </w:r>
      <w:r w:rsidR="003A1DCF">
        <w:rPr>
          <w:rFonts w:asciiTheme="minorHAnsi" w:hAnsiTheme="minorHAnsi"/>
        </w:rPr>
        <w:t>resurse</w:t>
      </w:r>
      <w:r>
        <w:rPr>
          <w:rFonts w:asciiTheme="minorHAnsi" w:hAnsiTheme="minorHAnsi"/>
        </w:rPr>
        <w:t xml:space="preserve"> BCOP-a</w:t>
      </w:r>
      <w:r w:rsidR="003A1DCF">
        <w:rPr>
          <w:rFonts w:asciiTheme="minorHAnsi" w:hAnsiTheme="minorHAnsi"/>
        </w:rPr>
        <w:t xml:space="preserve"> - engleski, ruski i BCS</w:t>
      </w:r>
    </w:p>
    <w:p w14:paraId="5B4907BD" w14:textId="2B11AE0E" w:rsidR="003A1DCF" w:rsidRDefault="003A1DCF" w:rsidP="003A1DCF">
      <w:pPr>
        <w:pStyle w:val="ListParagraph"/>
        <w:numPr>
          <w:ilvl w:val="0"/>
          <w:numId w:val="10"/>
        </w:numPr>
        <w:jc w:val="both"/>
        <w:rPr>
          <w:rFonts w:asciiTheme="minorHAnsi" w:hAnsiTheme="minorHAnsi"/>
          <w:i/>
        </w:rPr>
      </w:pPr>
      <w:r>
        <w:rPr>
          <w:rFonts w:asciiTheme="minorHAnsi" w:hAnsiTheme="minorHAnsi"/>
        </w:rPr>
        <w:t xml:space="preserve">Nacrt </w:t>
      </w:r>
      <w:r w:rsidR="00747172">
        <w:rPr>
          <w:rFonts w:asciiTheme="minorHAnsi" w:hAnsiTheme="minorHAnsi"/>
        </w:rPr>
        <w:t>Proizvod</w:t>
      </w:r>
      <w:r>
        <w:rPr>
          <w:rFonts w:asciiTheme="minorHAnsi" w:hAnsiTheme="minorHAnsi"/>
        </w:rPr>
        <w:t>a</w:t>
      </w:r>
      <w:r w:rsidR="00747172">
        <w:rPr>
          <w:rFonts w:asciiTheme="minorHAnsi" w:hAnsiTheme="minorHAnsi"/>
        </w:rPr>
        <w:t xml:space="preserve"> znanja Radne skupine BCOP-a za programsko planiranje i planiranje proračuna prema učinku, naslova „Pokazatelji učinka u zemljama PEMPAL-a:</w:t>
      </w:r>
      <w:r w:rsidR="00747172">
        <w:rPr>
          <w:rFonts w:asciiTheme="minorHAnsi" w:hAnsiTheme="minorHAnsi"/>
          <w:i/>
        </w:rPr>
        <w:t xml:space="preserve"> </w:t>
      </w:r>
      <w:r w:rsidR="00747172">
        <w:rPr>
          <w:rFonts w:asciiTheme="minorHAnsi" w:hAnsiTheme="minorHAnsi"/>
        </w:rPr>
        <w:t>trendovi i izazovi</w:t>
      </w:r>
      <w:r w:rsidR="00747172">
        <w:rPr>
          <w:rFonts w:asciiTheme="minorHAnsi" w:hAnsiTheme="minorHAnsi"/>
          <w:i/>
        </w:rPr>
        <w:t>”</w:t>
      </w:r>
      <w:r>
        <w:rPr>
          <w:rFonts w:asciiTheme="minorHAnsi" w:hAnsiTheme="minorHAnsi"/>
          <w:i/>
        </w:rPr>
        <w:t xml:space="preserve"> – </w:t>
      </w:r>
      <w:r>
        <w:rPr>
          <w:rFonts w:asciiTheme="minorHAnsi" w:hAnsiTheme="minorHAnsi"/>
        </w:rPr>
        <w:t xml:space="preserve">engleska verzija formalnog proizvoda u Word formatu, te engleski, ruski i BCS set od 50 slajdova koji sadrže sve glavne informacije. </w:t>
      </w:r>
      <w:r w:rsidRPr="003A1DCF">
        <w:rPr>
          <w:rFonts w:asciiTheme="minorHAnsi" w:hAnsiTheme="minorHAnsi"/>
          <w:i/>
        </w:rPr>
        <w:t>NAPOMENA: učesnici će biti pozvani da daju komentare na nacrt na temelju sažetka koji će biti prezentiran na sjednici i seta od 50 slajdova sa glavnim informacija koji će biti podijeljen u sklopu pozadinskih dokumenata. Na temelju komentara koji će biti prikupljeni tijekom i nakon plenarne sjednice, Radna skupina BCOP-a za programsko planiranje i planiranje proračuna prema učinku će finalizirati formalni proizvod.</w:t>
      </w:r>
    </w:p>
    <w:p w14:paraId="604F124C" w14:textId="4EC1E5B9" w:rsidR="003A1DCF" w:rsidRPr="003A1DCF" w:rsidRDefault="003A1DCF" w:rsidP="003A1DCF">
      <w:pPr>
        <w:pStyle w:val="ListParagraph"/>
        <w:numPr>
          <w:ilvl w:val="0"/>
          <w:numId w:val="10"/>
        </w:numPr>
        <w:jc w:val="both"/>
        <w:rPr>
          <w:rFonts w:asciiTheme="minorHAnsi" w:hAnsiTheme="minorHAnsi"/>
          <w:i/>
        </w:rPr>
      </w:pPr>
      <w:r>
        <w:rPr>
          <w:rFonts w:asciiTheme="minorHAnsi" w:hAnsiTheme="minorHAnsi"/>
        </w:rPr>
        <w:t>Nacrt OECD-ovih Najboljih praksi u izradi proračuna prema učinku - engleska verzija (dokument će biti preveden na ruski i BCS jezik nakon finaliziranja od strane OECD-a)</w:t>
      </w:r>
    </w:p>
    <w:p w14:paraId="7C940F78" w14:textId="3C58F32C" w:rsidR="00D77AD9" w:rsidRPr="00D77AD9" w:rsidRDefault="003A1DCF" w:rsidP="004F3C60">
      <w:pPr>
        <w:pStyle w:val="ListParagraph"/>
        <w:numPr>
          <w:ilvl w:val="0"/>
          <w:numId w:val="10"/>
        </w:numPr>
        <w:jc w:val="both"/>
        <w:rPr>
          <w:rFonts w:asciiTheme="minorHAnsi" w:hAnsiTheme="minorHAnsi"/>
        </w:rPr>
      </w:pPr>
      <w:r>
        <w:rPr>
          <w:rFonts w:asciiTheme="minorHAnsi" w:hAnsiTheme="minorHAnsi"/>
        </w:rPr>
        <w:t>Pozadinski dokument</w:t>
      </w:r>
      <w:r w:rsidR="0093434A">
        <w:rPr>
          <w:rFonts w:asciiTheme="minorHAnsi" w:hAnsiTheme="minorHAnsi"/>
        </w:rPr>
        <w:t xml:space="preserve"> Radne skupine BCOP-a za proračunsku transparentnost i pismenost, </w:t>
      </w:r>
      <w:r>
        <w:rPr>
          <w:rFonts w:asciiTheme="minorHAnsi" w:hAnsiTheme="minorHAnsi"/>
        </w:rPr>
        <w:t xml:space="preserve">koji je pripremljen u svrhu </w:t>
      </w:r>
      <w:r w:rsidR="00A817B7">
        <w:rPr>
          <w:rFonts w:asciiTheme="minorHAnsi" w:hAnsiTheme="minorHAnsi"/>
        </w:rPr>
        <w:t xml:space="preserve">rada na proizvodu znanja o </w:t>
      </w:r>
      <w:r w:rsidR="0093434A">
        <w:rPr>
          <w:rFonts w:asciiTheme="minorHAnsi" w:hAnsiTheme="minorHAnsi"/>
        </w:rPr>
        <w:t xml:space="preserve">naslova </w:t>
      </w:r>
      <w:bookmarkEnd w:id="0"/>
      <w:r w:rsidR="0093434A">
        <w:rPr>
          <w:rFonts w:asciiTheme="minorHAnsi" w:hAnsiTheme="minorHAnsi"/>
          <w:i/>
        </w:rPr>
        <w:t>„</w:t>
      </w:r>
      <w:r w:rsidR="0093434A">
        <w:rPr>
          <w:rFonts w:asciiTheme="minorHAnsi" w:hAnsiTheme="minorHAnsi"/>
        </w:rPr>
        <w:t>Sudjelovanje javnosti u fiskalnoj politici i proračunskom procesu – Kako uspostaviti i/ili ojačati mehanizme u zemljama PEMPAL-a</w:t>
      </w:r>
      <w:r w:rsidR="0093434A">
        <w:rPr>
          <w:rFonts w:asciiTheme="minorHAnsi" w:hAnsiTheme="minorHAnsi"/>
          <w:i/>
        </w:rPr>
        <w:t>”</w:t>
      </w:r>
    </w:p>
    <w:p w14:paraId="7756D778" w14:textId="53AF5E08" w:rsidR="00E15561" w:rsidRDefault="00AB4499" w:rsidP="00D1799B">
      <w:pPr>
        <w:jc w:val="both"/>
        <w:rPr>
          <w:rFonts w:asciiTheme="minorHAnsi" w:hAnsiTheme="minorHAnsi"/>
          <w:sz w:val="22"/>
          <w:szCs w:val="22"/>
        </w:rPr>
      </w:pPr>
      <w:r>
        <w:rPr>
          <w:rFonts w:asciiTheme="minorHAnsi" w:hAnsiTheme="minorHAnsi"/>
          <w:sz w:val="22"/>
          <w:szCs w:val="22"/>
        </w:rPr>
        <w:t xml:space="preserve">Za više informacija molimo posjetite </w:t>
      </w:r>
      <w:hyperlink r:id="rId14" w:history="1">
        <w:r>
          <w:rPr>
            <w:rStyle w:val="Hyperlink"/>
            <w:rFonts w:asciiTheme="minorHAnsi" w:hAnsiTheme="minorHAnsi"/>
            <w:sz w:val="22"/>
            <w:szCs w:val="22"/>
          </w:rPr>
          <w:t>www.pempal.org</w:t>
        </w:r>
      </w:hyperlink>
      <w:r>
        <w:rPr>
          <w:rFonts w:asciiTheme="minorHAnsi" w:hAnsiTheme="minorHAnsi"/>
          <w:sz w:val="22"/>
          <w:szCs w:val="22"/>
        </w:rPr>
        <w:t xml:space="preserve">. Svi materijali sa sastanka bit će objavljeni na </w:t>
      </w:r>
      <w:hyperlink r:id="rId15" w:history="1">
        <w:r>
          <w:rPr>
            <w:rStyle w:val="Hyperlink"/>
            <w:rFonts w:asciiTheme="minorHAnsi" w:hAnsiTheme="minorHAnsi"/>
            <w:sz w:val="22"/>
            <w:szCs w:val="22"/>
          </w:rPr>
          <w:t>https://www.pempal.org/events/bcop-plenary-meeting</w:t>
        </w:r>
      </w:hyperlink>
      <w:r>
        <w:rPr>
          <w:rFonts w:asciiTheme="minorHAnsi" w:hAnsiTheme="minorHAnsi"/>
          <w:sz w:val="22"/>
          <w:szCs w:val="22"/>
        </w:rPr>
        <w:t>.</w:t>
      </w:r>
    </w:p>
    <w:p w14:paraId="59951BD1" w14:textId="77777777" w:rsidR="00E15561" w:rsidRDefault="00E15561" w:rsidP="00D1799B">
      <w:pPr>
        <w:jc w:val="both"/>
        <w:rPr>
          <w:rFonts w:asciiTheme="minorHAnsi" w:hAnsiTheme="minorHAnsi"/>
          <w:sz w:val="22"/>
          <w:szCs w:val="22"/>
        </w:rPr>
      </w:pPr>
    </w:p>
    <w:p w14:paraId="325BACA5" w14:textId="77777777" w:rsidR="0070314B" w:rsidRPr="00F938A3" w:rsidRDefault="0070314B" w:rsidP="00D1799B">
      <w:pPr>
        <w:jc w:val="both"/>
        <w:rPr>
          <w:rFonts w:asciiTheme="minorHAnsi" w:hAnsiTheme="minorHAnsi"/>
          <w:b/>
          <w:sz w:val="22"/>
          <w:szCs w:val="22"/>
          <w:u w:val="single"/>
        </w:rPr>
      </w:pPr>
    </w:p>
    <w:p w14:paraId="3F940ADB" w14:textId="0120A5AF" w:rsidR="004608F6" w:rsidRPr="0014511D" w:rsidRDefault="000C6820" w:rsidP="0070314B">
      <w:pPr>
        <w:jc w:val="both"/>
        <w:rPr>
          <w:rFonts w:asciiTheme="minorHAnsi" w:hAnsiTheme="minorHAnsi"/>
          <w:i/>
          <w:sz w:val="22"/>
          <w:szCs w:val="22"/>
        </w:rPr>
      </w:pPr>
      <w:r>
        <w:rPr>
          <w:rFonts w:asciiTheme="minorHAnsi" w:hAnsiTheme="minorHAnsi"/>
          <w:b/>
          <w:i/>
          <w:sz w:val="22"/>
          <w:szCs w:val="22"/>
          <w:u w:val="single"/>
        </w:rPr>
        <w:t>Važna napomena:</w:t>
      </w:r>
      <w:r>
        <w:rPr>
          <w:rFonts w:asciiTheme="minorHAnsi" w:hAnsiTheme="minorHAnsi"/>
          <w:i/>
          <w:sz w:val="22"/>
          <w:szCs w:val="22"/>
        </w:rPr>
        <w:t xml:space="preserve"> U skladu s odlukom Izvršnog odbora PEMPAL-a o primjeni zelene inicijative radi veće efikasnosti skupova PEMPAL-a, jedini dokumenti koji će biti podijeljeni tijekom sjednice bit će dnevni red i informativno pismo.  Stoga se svi sudionici mole da ispišu vlastite dokumente te da ih ponesu na sastanak.  Hvala Vam na razumijevanju i suradnji.</w:t>
      </w:r>
    </w:p>
    <w:p w14:paraId="6052D3DF" w14:textId="77777777" w:rsidR="004608F6" w:rsidRPr="00F938A3" w:rsidRDefault="004608F6">
      <w:pPr>
        <w:rPr>
          <w:rFonts w:asciiTheme="minorHAnsi" w:hAnsiTheme="minorHAnsi"/>
          <w:sz w:val="22"/>
          <w:szCs w:val="22"/>
        </w:rPr>
      </w:pPr>
      <w:r>
        <w:br w:type="page"/>
      </w:r>
    </w:p>
    <w:p w14:paraId="41746B2E" w14:textId="5EC7B63C" w:rsidR="0083283B" w:rsidRPr="00A94E1D" w:rsidRDefault="001C781F" w:rsidP="007C6A9D">
      <w:pPr>
        <w:jc w:val="right"/>
        <w:outlineLvl w:val="0"/>
        <w:rPr>
          <w:rFonts w:ascii="Cambria" w:hAnsi="Cambria"/>
          <w:b/>
        </w:rPr>
      </w:pPr>
      <w:r>
        <w:rPr>
          <w:rFonts w:ascii="Cambria" w:hAnsi="Cambria"/>
          <w:b/>
        </w:rPr>
        <w:lastRenderedPageBreak/>
        <w:t>PRILOG</w:t>
      </w:r>
    </w:p>
    <w:p w14:paraId="2A408E44" w14:textId="3B6C1C2F" w:rsidR="004F1363" w:rsidRPr="00A94E1D" w:rsidRDefault="004F1363" w:rsidP="007C6A9D">
      <w:pPr>
        <w:jc w:val="center"/>
        <w:outlineLvl w:val="0"/>
        <w:rPr>
          <w:rFonts w:ascii="Cambria" w:hAnsi="Cambria"/>
          <w:b/>
        </w:rPr>
      </w:pPr>
      <w:r>
        <w:rPr>
          <w:rFonts w:ascii="Cambria" w:hAnsi="Cambria"/>
          <w:b/>
        </w:rPr>
        <w:t>DNEVNI RED</w:t>
      </w:r>
    </w:p>
    <w:p w14:paraId="099E9648" w14:textId="77777777" w:rsidR="004F1363" w:rsidRPr="00A94E1D" w:rsidRDefault="004F1363" w:rsidP="004F1363">
      <w:pPr>
        <w:jc w:val="center"/>
        <w:rPr>
          <w:rFonts w:ascii="Cambria" w:hAnsi="Cambria"/>
          <w:b/>
        </w:rPr>
      </w:pPr>
    </w:p>
    <w:p w14:paraId="23F7F7E3" w14:textId="77777777" w:rsidR="004F1363" w:rsidRDefault="002559B5" w:rsidP="007C6A9D">
      <w:pPr>
        <w:jc w:val="center"/>
        <w:outlineLvl w:val="0"/>
        <w:rPr>
          <w:rFonts w:ascii="Cambria" w:hAnsi="Cambria"/>
          <w:b/>
        </w:rPr>
      </w:pPr>
      <w:r>
        <w:rPr>
          <w:rFonts w:ascii="Cambria" w:hAnsi="Cambria"/>
          <w:b/>
        </w:rPr>
        <w:t xml:space="preserve">PLENARNA SJEDNICA BCOP-a PEMPAL-a </w:t>
      </w:r>
    </w:p>
    <w:p w14:paraId="7AAC4782" w14:textId="77777777" w:rsidR="00FF3FF3" w:rsidRPr="00A94E1D" w:rsidRDefault="00FF3FF3" w:rsidP="007C6A9D">
      <w:pPr>
        <w:jc w:val="center"/>
        <w:outlineLvl w:val="0"/>
        <w:rPr>
          <w:rFonts w:ascii="Cambria" w:hAnsi="Cambria"/>
          <w:b/>
        </w:rPr>
      </w:pPr>
    </w:p>
    <w:p w14:paraId="6F6C1111" w14:textId="77777777" w:rsidR="00F52420" w:rsidRPr="00437171" w:rsidRDefault="00F52420" w:rsidP="00F52420">
      <w:pPr>
        <w:jc w:val="center"/>
        <w:rPr>
          <w:rFonts w:ascii="Cambria" w:hAnsi="Cambria"/>
          <w:b/>
          <w:sz w:val="22"/>
          <w:szCs w:val="22"/>
        </w:rPr>
      </w:pPr>
      <w:r>
        <w:rPr>
          <w:rFonts w:ascii="Cambria" w:hAnsi="Cambria"/>
          <w:b/>
          <w:sz w:val="22"/>
          <w:szCs w:val="22"/>
        </w:rPr>
        <w:t xml:space="preserve">Unaprjeđenje učinkovitosti i odgovornosti za javne rashode:  </w:t>
      </w:r>
    </w:p>
    <w:p w14:paraId="1FD7AC0B" w14:textId="77777777" w:rsidR="00F52420" w:rsidRPr="008E2A0C" w:rsidRDefault="00F52420" w:rsidP="00F52420">
      <w:pPr>
        <w:jc w:val="center"/>
        <w:rPr>
          <w:rFonts w:ascii="Cambria" w:hAnsi="Cambria"/>
          <w:b/>
          <w:sz w:val="22"/>
          <w:szCs w:val="22"/>
        </w:rPr>
      </w:pPr>
      <w:r>
        <w:rPr>
          <w:rFonts w:ascii="Cambria" w:hAnsi="Cambria"/>
          <w:b/>
          <w:sz w:val="22"/>
          <w:szCs w:val="22"/>
        </w:rPr>
        <w:t>trendovi u međuvladinim fiskalnim odnosima, planiranju proračuna prema učinku i sudjelovanju u izradi proračuna</w:t>
      </w:r>
    </w:p>
    <w:p w14:paraId="203A0BB4" w14:textId="77777777" w:rsidR="009A6D61" w:rsidRPr="001E6E38" w:rsidRDefault="009A6D61" w:rsidP="00FA05E6">
      <w:pPr>
        <w:rPr>
          <w:rFonts w:ascii="Calibri" w:hAnsi="Calibri"/>
          <w:sz w:val="22"/>
          <w:szCs w:val="22"/>
        </w:rPr>
      </w:pPr>
    </w:p>
    <w:p w14:paraId="16705203" w14:textId="6DE0794C" w:rsidR="0055705C" w:rsidRDefault="00FF3FF3" w:rsidP="0055705C">
      <w:pPr>
        <w:pStyle w:val="xmsonormal"/>
        <w:spacing w:before="0" w:beforeAutospacing="0" w:after="0" w:afterAutospacing="0"/>
        <w:jc w:val="center"/>
        <w:rPr>
          <w:rFonts w:ascii="Cambria" w:eastAsia="Times New Roman" w:hAnsi="Cambria"/>
          <w:b/>
        </w:rPr>
      </w:pPr>
      <w:r>
        <w:rPr>
          <w:rFonts w:ascii="Cambria" w:hAnsi="Cambria"/>
          <w:b/>
        </w:rPr>
        <w:t>14.-16. OŽUJKA 2018.</w:t>
      </w:r>
    </w:p>
    <w:p w14:paraId="3B850C11" w14:textId="3509DEAD" w:rsidR="0055705C" w:rsidRDefault="00C460F9" w:rsidP="0055705C">
      <w:pPr>
        <w:pStyle w:val="xmsonormal"/>
        <w:spacing w:before="0" w:beforeAutospacing="0" w:after="0" w:afterAutospacing="0"/>
        <w:jc w:val="center"/>
        <w:rPr>
          <w:rFonts w:ascii="Cambria" w:eastAsia="Times New Roman" w:hAnsi="Cambria"/>
          <w:b/>
        </w:rPr>
      </w:pPr>
      <w:r>
        <w:rPr>
          <w:rFonts w:ascii="Cambria" w:hAnsi="Cambria"/>
          <w:b/>
        </w:rPr>
        <w:t xml:space="preserve"> </w:t>
      </w:r>
    </w:p>
    <w:p w14:paraId="31A39D38" w14:textId="53E9DC5D" w:rsidR="0055705C" w:rsidRPr="0055705C" w:rsidRDefault="00FF3FF3" w:rsidP="0055705C">
      <w:pPr>
        <w:pStyle w:val="xaddress"/>
        <w:shd w:val="clear" w:color="auto" w:fill="FFFFFF"/>
        <w:spacing w:before="0" w:beforeAutospacing="0" w:after="0" w:afterAutospacing="0" w:line="225" w:lineRule="atLeast"/>
        <w:jc w:val="center"/>
        <w:rPr>
          <w:rFonts w:ascii="Cambria" w:eastAsia="Times New Roman" w:hAnsi="Cambria"/>
          <w:b/>
        </w:rPr>
      </w:pPr>
      <w:r>
        <w:rPr>
          <w:rFonts w:ascii="Cambria" w:hAnsi="Cambria"/>
          <w:b/>
        </w:rPr>
        <w:t>BEČ, AUSTRIJA</w:t>
      </w:r>
    </w:p>
    <w:p w14:paraId="6DDFBB60" w14:textId="3D64BD6F" w:rsidR="00FA05E6" w:rsidRPr="00A94E1D" w:rsidRDefault="00FA05E6" w:rsidP="007C6A9D">
      <w:pPr>
        <w:outlineLvl w:val="0"/>
        <w:rPr>
          <w:rFonts w:ascii="Cambria" w:hAnsi="Cambria"/>
          <w:sz w:val="22"/>
          <w:szCs w:val="22"/>
        </w:rPr>
      </w:pPr>
    </w:p>
    <w:p w14:paraId="3B243A8D" w14:textId="77777777" w:rsidR="00761A47" w:rsidRPr="00A94E1D" w:rsidRDefault="00761A47" w:rsidP="00FA05E6">
      <w:pPr>
        <w:rPr>
          <w:rFonts w:ascii="Cambria" w:hAnsi="Cambria"/>
          <w:sz w:val="22"/>
          <w:szCs w:val="22"/>
        </w:rPr>
      </w:pPr>
    </w:p>
    <w:p w14:paraId="77E7039E" w14:textId="77777777" w:rsidR="00761A47" w:rsidRPr="00A94E1D" w:rsidRDefault="00761A47" w:rsidP="007C6A9D">
      <w:pPr>
        <w:jc w:val="both"/>
        <w:outlineLvl w:val="0"/>
        <w:rPr>
          <w:rFonts w:ascii="Cambria" w:hAnsi="Cambria"/>
          <w:b/>
          <w:sz w:val="22"/>
          <w:szCs w:val="22"/>
          <w:u w:val="single"/>
        </w:rPr>
      </w:pPr>
      <w:r>
        <w:rPr>
          <w:rFonts w:ascii="Cambria" w:hAnsi="Cambria"/>
          <w:b/>
          <w:sz w:val="22"/>
          <w:szCs w:val="22"/>
          <w:u w:val="single"/>
        </w:rPr>
        <w:t>Ciljevi</w:t>
      </w:r>
    </w:p>
    <w:p w14:paraId="610F2E05" w14:textId="77777777" w:rsidR="007B6269" w:rsidRDefault="007B6269" w:rsidP="007B6269">
      <w:pPr>
        <w:jc w:val="both"/>
        <w:rPr>
          <w:rFonts w:ascii="Cambria" w:hAnsi="Cambria"/>
          <w:b/>
          <w:sz w:val="22"/>
          <w:szCs w:val="22"/>
        </w:rPr>
      </w:pPr>
    </w:p>
    <w:p w14:paraId="27F8A384" w14:textId="77777777" w:rsidR="00A817B7" w:rsidRPr="00E40161" w:rsidRDefault="00A817B7" w:rsidP="00A817B7">
      <w:pPr>
        <w:jc w:val="both"/>
        <w:rPr>
          <w:rFonts w:ascii="Cambria" w:hAnsi="Cambria"/>
          <w:sz w:val="16"/>
          <w:szCs w:val="16"/>
        </w:rPr>
      </w:pPr>
    </w:p>
    <w:p w14:paraId="08A5D56D" w14:textId="77777777" w:rsidR="00A817B7" w:rsidRDefault="00A817B7" w:rsidP="00A817B7">
      <w:pPr>
        <w:jc w:val="both"/>
        <w:rPr>
          <w:rFonts w:ascii="Cambria" w:hAnsi="Cambria"/>
          <w:sz w:val="22"/>
          <w:szCs w:val="22"/>
        </w:rPr>
      </w:pPr>
      <w:r>
        <w:rPr>
          <w:rFonts w:ascii="Cambria" w:hAnsi="Cambria"/>
          <w:b/>
          <w:sz w:val="22"/>
          <w:szCs w:val="22"/>
        </w:rPr>
        <w:t>Ključni ciljevi sastanka su:</w:t>
      </w:r>
    </w:p>
    <w:p w14:paraId="5CF95B3C" w14:textId="77777777" w:rsidR="00A817B7" w:rsidRPr="00940460" w:rsidRDefault="00A817B7" w:rsidP="00A817B7">
      <w:pPr>
        <w:jc w:val="both"/>
        <w:rPr>
          <w:rFonts w:ascii="Cambria" w:hAnsi="Cambria"/>
          <w:sz w:val="22"/>
          <w:szCs w:val="22"/>
        </w:rPr>
      </w:pPr>
    </w:p>
    <w:p w14:paraId="652E062E" w14:textId="77777777" w:rsidR="00A817B7" w:rsidRDefault="00A817B7" w:rsidP="00A817B7">
      <w:pPr>
        <w:numPr>
          <w:ilvl w:val="0"/>
          <w:numId w:val="19"/>
        </w:numPr>
        <w:jc w:val="both"/>
        <w:rPr>
          <w:rFonts w:ascii="Cambria" w:hAnsi="Cambria"/>
          <w:sz w:val="22"/>
          <w:szCs w:val="22"/>
        </w:rPr>
      </w:pPr>
      <w:r>
        <w:rPr>
          <w:rFonts w:ascii="Cambria" w:hAnsi="Cambria"/>
          <w:sz w:val="22"/>
          <w:szCs w:val="22"/>
        </w:rPr>
        <w:t xml:space="preserve">pružiti mogućnost da zemlje članice BCOP-a </w:t>
      </w:r>
      <w:r>
        <w:rPr>
          <w:rFonts w:ascii="Cambria" w:hAnsi="Cambria"/>
          <w:b/>
          <w:i/>
          <w:sz w:val="22"/>
          <w:szCs w:val="22"/>
        </w:rPr>
        <w:t>pregledaju pristupe i trendove u međuvladinim fiskalnim odnosima,</w:t>
      </w:r>
      <w:r>
        <w:rPr>
          <w:rFonts w:ascii="Cambria" w:hAnsi="Cambria"/>
          <w:sz w:val="22"/>
          <w:szCs w:val="22"/>
        </w:rPr>
        <w:t xml:space="preserve"> upoznaju se s najnovijim događanjima u zemljama OECD-a i rasprave o mogućim pristupima i opcijama za zemlje PEMPAL-a</w:t>
      </w:r>
    </w:p>
    <w:p w14:paraId="31AFF671" w14:textId="77777777" w:rsidR="00A817B7" w:rsidRDefault="00A817B7" w:rsidP="00A817B7">
      <w:pPr>
        <w:numPr>
          <w:ilvl w:val="0"/>
          <w:numId w:val="19"/>
        </w:numPr>
        <w:jc w:val="both"/>
        <w:rPr>
          <w:rFonts w:ascii="Cambria" w:hAnsi="Cambria"/>
          <w:sz w:val="22"/>
          <w:szCs w:val="22"/>
        </w:rPr>
      </w:pPr>
      <w:r>
        <w:rPr>
          <w:rFonts w:ascii="Cambria" w:hAnsi="Cambria"/>
          <w:sz w:val="22"/>
          <w:szCs w:val="22"/>
        </w:rPr>
        <w:t xml:space="preserve">pružiti mogućnost širem članstvu BCOP-a da pregleda prakse i pristupe o temama kojima su se radne skupine BCOP-a bavile protekle godine - </w:t>
      </w:r>
      <w:r>
        <w:rPr>
          <w:rFonts w:ascii="Cambria" w:hAnsi="Cambria"/>
          <w:b/>
          <w:i/>
          <w:sz w:val="22"/>
          <w:szCs w:val="22"/>
        </w:rPr>
        <w:t>upotreba pokazatelja učinka u planiranju proračuna prema učinku i sudjelovanju javnosti.</w:t>
      </w:r>
      <w:r>
        <w:rPr>
          <w:rFonts w:ascii="Cambria" w:hAnsi="Cambria"/>
          <w:b/>
          <w:sz w:val="22"/>
          <w:szCs w:val="22"/>
        </w:rPr>
        <w:t xml:space="preserve"> </w:t>
      </w:r>
      <w:r>
        <w:rPr>
          <w:rFonts w:ascii="Cambria" w:hAnsi="Cambria"/>
          <w:sz w:val="22"/>
          <w:szCs w:val="22"/>
        </w:rPr>
        <w:t>Dobiti povratne informacije od članova BCOP-a o radu radnih skupina BCOP-a na proizvodima znanja:</w:t>
      </w:r>
    </w:p>
    <w:p w14:paraId="70D4988F" w14:textId="77777777" w:rsidR="00393D3D" w:rsidRDefault="00A817B7" w:rsidP="00393D3D">
      <w:pPr>
        <w:pStyle w:val="ListParagraph"/>
        <w:numPr>
          <w:ilvl w:val="2"/>
          <w:numId w:val="13"/>
        </w:numPr>
        <w:jc w:val="both"/>
        <w:rPr>
          <w:rFonts w:asciiTheme="minorHAnsi" w:hAnsiTheme="minorHAnsi"/>
        </w:rPr>
      </w:pPr>
      <w:r w:rsidRPr="00393D3D">
        <w:rPr>
          <w:rFonts w:asciiTheme="minorHAnsi" w:hAnsiTheme="minorHAnsi"/>
        </w:rPr>
        <w:t xml:space="preserve">Pokazatelji učinka u zemljama PEMPAL-a: trendovi i izazovi (Radna skupina BCOP-a za programsko planiranje i planiranje proračuna prema učinku)  </w:t>
      </w:r>
    </w:p>
    <w:p w14:paraId="551AFA26" w14:textId="5779A5A5" w:rsidR="00A817B7" w:rsidRPr="00393D3D" w:rsidRDefault="00A817B7" w:rsidP="00393D3D">
      <w:pPr>
        <w:pStyle w:val="ListParagraph"/>
        <w:numPr>
          <w:ilvl w:val="2"/>
          <w:numId w:val="13"/>
        </w:numPr>
        <w:jc w:val="both"/>
        <w:rPr>
          <w:rFonts w:asciiTheme="minorHAnsi" w:hAnsiTheme="minorHAnsi"/>
        </w:rPr>
      </w:pPr>
      <w:r w:rsidRPr="00393D3D">
        <w:rPr>
          <w:rFonts w:asciiTheme="minorHAnsi" w:hAnsiTheme="minorHAnsi"/>
        </w:rPr>
        <w:t>Sudjelovanje javnosti u fiskalnoj politici i proračunskom procesu – Kako uspostaviti i/ili ojačati mehanizme u zemljama PEMPAL-a? (Radna skupina BCOP-a za proračunsku transparentnost i pismenost).</w:t>
      </w:r>
    </w:p>
    <w:p w14:paraId="06FB5D1F" w14:textId="77777777" w:rsidR="00A817B7" w:rsidRPr="000E4684" w:rsidRDefault="00A817B7" w:rsidP="00A817B7">
      <w:pPr>
        <w:numPr>
          <w:ilvl w:val="0"/>
          <w:numId w:val="20"/>
        </w:numPr>
        <w:jc w:val="both"/>
        <w:rPr>
          <w:rFonts w:ascii="Cambria" w:hAnsi="Cambria"/>
          <w:sz w:val="22"/>
          <w:szCs w:val="22"/>
        </w:rPr>
      </w:pPr>
      <w:r>
        <w:rPr>
          <w:rFonts w:ascii="Cambria" w:hAnsi="Cambria"/>
          <w:sz w:val="22"/>
          <w:szCs w:val="22"/>
        </w:rPr>
        <w:t>Pružiti članovima najnovije informacije o radu BCOP-a dostupne nakon zadnje plenarne sjednice i anketirati ih prije same sjednice o prioritetima, kako bi te informacije služile kao podloga za razvoj Akcijskog plana BCOP-a za razdoblje 2018.-2019.</w:t>
      </w:r>
    </w:p>
    <w:p w14:paraId="29D5EAC7" w14:textId="77777777" w:rsidR="00FA05E6" w:rsidRDefault="00FA05E6" w:rsidP="00FA05E6">
      <w:pPr>
        <w:jc w:val="both"/>
        <w:rPr>
          <w:rFonts w:ascii="Calibri" w:hAnsi="Calibri"/>
          <w:b/>
          <w:sz w:val="22"/>
          <w:szCs w:val="22"/>
          <w:u w:val="single"/>
        </w:rPr>
      </w:pPr>
    </w:p>
    <w:p w14:paraId="6D4B314D" w14:textId="77777777" w:rsidR="00BF23C7" w:rsidRPr="001E6E38" w:rsidRDefault="00BF23C7" w:rsidP="00FA05E6">
      <w:pPr>
        <w:jc w:val="both"/>
        <w:rPr>
          <w:rFonts w:ascii="Calibri" w:hAnsi="Calibri"/>
          <w:b/>
          <w:sz w:val="22"/>
          <w:szCs w:val="22"/>
          <w:u w:val="single"/>
        </w:rPr>
      </w:pPr>
    </w:p>
    <w:p w14:paraId="2A4751BE" w14:textId="4697DDCA" w:rsidR="00543056" w:rsidRPr="00A94E1D" w:rsidRDefault="00085486" w:rsidP="007C6A9D">
      <w:pPr>
        <w:jc w:val="both"/>
        <w:outlineLvl w:val="0"/>
        <w:rPr>
          <w:rFonts w:ascii="Cambria" w:hAnsi="Cambria"/>
          <w:b/>
          <w:sz w:val="22"/>
          <w:szCs w:val="22"/>
          <w:u w:val="single"/>
        </w:rPr>
      </w:pPr>
      <w:r>
        <w:rPr>
          <w:rFonts w:ascii="Cambria" w:hAnsi="Cambria"/>
          <w:b/>
          <w:sz w:val="22"/>
          <w:szCs w:val="22"/>
          <w:u w:val="single"/>
        </w:rPr>
        <w:t>Nulti dan, utorak, 13. ožujka - Izvršni odbor</w:t>
      </w:r>
    </w:p>
    <w:p w14:paraId="6176467C" w14:textId="77777777" w:rsidR="00543056" w:rsidRPr="00A94E1D" w:rsidRDefault="00543056" w:rsidP="00543056">
      <w:pPr>
        <w:ind w:left="360"/>
        <w:jc w:val="both"/>
        <w:rPr>
          <w:rFonts w:ascii="Cambria" w:eastAsia="PMingLiU" w:hAnsi="Cambria"/>
          <w:sz w:val="22"/>
          <w:szCs w:val="22"/>
        </w:rPr>
      </w:pPr>
    </w:p>
    <w:p w14:paraId="106B737E" w14:textId="5D1A9983" w:rsidR="007B2246" w:rsidRDefault="00C641DE" w:rsidP="007C6A9D">
      <w:pPr>
        <w:jc w:val="both"/>
        <w:outlineLvl w:val="0"/>
        <w:rPr>
          <w:rFonts w:ascii="Cambria" w:eastAsia="PMingLiU" w:hAnsi="Cambria"/>
          <w:sz w:val="22"/>
          <w:szCs w:val="22"/>
        </w:rPr>
      </w:pPr>
      <w:r>
        <w:rPr>
          <w:rFonts w:ascii="Cambria" w:hAnsi="Cambria"/>
          <w:sz w:val="22"/>
          <w:szCs w:val="22"/>
        </w:rPr>
        <w:t>Dolasci članova Izvršnog odbora BCOP-a i resursnog tima</w:t>
      </w:r>
    </w:p>
    <w:p w14:paraId="6DB6F5D1" w14:textId="77777777" w:rsidR="007B2246" w:rsidRDefault="007B2246" w:rsidP="00E85751">
      <w:pPr>
        <w:ind w:left="1410" w:hanging="1410"/>
        <w:jc w:val="both"/>
        <w:rPr>
          <w:rFonts w:ascii="Cambria" w:eastAsia="PMingLiU" w:hAnsi="Cambria"/>
          <w:sz w:val="22"/>
          <w:szCs w:val="22"/>
        </w:rPr>
      </w:pPr>
    </w:p>
    <w:p w14:paraId="117AE4E8" w14:textId="04B1D06E" w:rsidR="00543056" w:rsidRPr="00A94E1D" w:rsidRDefault="00230847" w:rsidP="00E85751">
      <w:pPr>
        <w:ind w:left="1410" w:hanging="1410"/>
        <w:jc w:val="both"/>
        <w:rPr>
          <w:rFonts w:ascii="Cambria" w:eastAsia="PMingLiU" w:hAnsi="Cambria"/>
          <w:sz w:val="22"/>
          <w:szCs w:val="22"/>
        </w:rPr>
      </w:pPr>
      <w:r>
        <w:rPr>
          <w:rFonts w:ascii="Cambria" w:hAnsi="Cambria"/>
          <w:sz w:val="22"/>
          <w:szCs w:val="22"/>
        </w:rPr>
        <w:t>12.30 – 14.00</w:t>
      </w:r>
      <w:r>
        <w:rPr>
          <w:rFonts w:ascii="Cambria" w:hAnsi="Cambria"/>
          <w:sz w:val="22"/>
          <w:szCs w:val="22"/>
        </w:rPr>
        <w:tab/>
      </w:r>
      <w:r>
        <w:rPr>
          <w:rFonts w:ascii="Cambria" w:hAnsi="Cambria"/>
          <w:b/>
          <w:sz w:val="22"/>
          <w:szCs w:val="22"/>
        </w:rPr>
        <w:t xml:space="preserve">Ručak u hotelu </w:t>
      </w:r>
    </w:p>
    <w:p w14:paraId="5BBA045E" w14:textId="77777777" w:rsidR="00761DF8" w:rsidRPr="00A94E1D" w:rsidRDefault="00761DF8" w:rsidP="00E85751">
      <w:pPr>
        <w:pStyle w:val="ListParagraph"/>
        <w:ind w:left="0"/>
        <w:jc w:val="both"/>
        <w:rPr>
          <w:rFonts w:ascii="Cambria" w:hAnsi="Cambria"/>
        </w:rPr>
      </w:pPr>
    </w:p>
    <w:p w14:paraId="3E2369BB" w14:textId="77777777" w:rsidR="00FA05E6" w:rsidRDefault="00FA05E6" w:rsidP="00E85751">
      <w:pPr>
        <w:pStyle w:val="ListParagraph"/>
        <w:ind w:left="0"/>
        <w:jc w:val="both"/>
        <w:rPr>
          <w:rFonts w:ascii="Cambria" w:hAnsi="Cambria"/>
        </w:rPr>
      </w:pPr>
      <w:r>
        <w:rPr>
          <w:rFonts w:ascii="Cambria" w:hAnsi="Cambria"/>
        </w:rPr>
        <w:t xml:space="preserve">18.00      </w:t>
      </w:r>
      <w:r>
        <w:rPr>
          <w:rFonts w:ascii="Cambria" w:hAnsi="Cambria"/>
        </w:rPr>
        <w:tab/>
      </w:r>
      <w:r>
        <w:rPr>
          <w:rFonts w:ascii="Cambria" w:hAnsi="Cambria"/>
          <w:b/>
        </w:rPr>
        <w:t>Sastanak tehničkog resursnog tima</w:t>
      </w:r>
      <w:r>
        <w:rPr>
          <w:rFonts w:ascii="Cambria" w:hAnsi="Cambria"/>
        </w:rPr>
        <w:t xml:space="preserve"> </w:t>
      </w:r>
    </w:p>
    <w:p w14:paraId="4C0E03C5" w14:textId="77777777" w:rsidR="00CC27DF" w:rsidRDefault="00CC27DF" w:rsidP="00E85751">
      <w:pPr>
        <w:pStyle w:val="ListParagraph"/>
        <w:ind w:left="0"/>
        <w:jc w:val="both"/>
        <w:rPr>
          <w:rFonts w:ascii="Cambria" w:hAnsi="Cambria"/>
        </w:rPr>
      </w:pPr>
    </w:p>
    <w:p w14:paraId="50B375BB" w14:textId="6DF7D7EA" w:rsidR="00CC27DF" w:rsidRPr="00CC27DF" w:rsidRDefault="00CC27DF" w:rsidP="005F7A92">
      <w:pPr>
        <w:pStyle w:val="ListParagraph"/>
        <w:ind w:left="1416" w:hanging="1416"/>
        <w:jc w:val="both"/>
        <w:rPr>
          <w:rFonts w:ascii="Cambria" w:hAnsi="Cambria"/>
          <w:b/>
        </w:rPr>
      </w:pPr>
      <w:r>
        <w:rPr>
          <w:rFonts w:ascii="Cambria" w:hAnsi="Cambria"/>
        </w:rPr>
        <w:t>19.00</w:t>
      </w:r>
      <w:r>
        <w:rPr>
          <w:rFonts w:ascii="Cambria" w:hAnsi="Cambria"/>
        </w:rPr>
        <w:tab/>
      </w:r>
      <w:r>
        <w:rPr>
          <w:rFonts w:ascii="Cambria" w:hAnsi="Cambria"/>
          <w:b/>
        </w:rPr>
        <w:t xml:space="preserve">Večera Izvršnog odbora BCOP-a s gostima iz austrijskog Ministarstva financija </w:t>
      </w:r>
    </w:p>
    <w:p w14:paraId="6F9BFD81" w14:textId="77777777" w:rsidR="000D6ACB" w:rsidRPr="00A94E1D" w:rsidRDefault="000D6ACB" w:rsidP="00FA05E6">
      <w:pPr>
        <w:pStyle w:val="ListParagraph"/>
        <w:ind w:left="360"/>
        <w:jc w:val="both"/>
        <w:rPr>
          <w:rFonts w:ascii="Cambria" w:hAnsi="Cambria"/>
        </w:rPr>
      </w:pPr>
    </w:p>
    <w:p w14:paraId="4BE65B04" w14:textId="7AA98152" w:rsidR="00FA05E6" w:rsidRPr="00A94E1D" w:rsidRDefault="00B301E1" w:rsidP="00191ACF">
      <w:pPr>
        <w:rPr>
          <w:rFonts w:ascii="Cambria" w:hAnsi="Cambria"/>
          <w:b/>
          <w:sz w:val="22"/>
          <w:szCs w:val="22"/>
          <w:u w:val="single"/>
        </w:rPr>
      </w:pPr>
      <w:r>
        <w:br w:type="page"/>
      </w:r>
      <w:r>
        <w:rPr>
          <w:rFonts w:ascii="Cambria" w:hAnsi="Cambria"/>
          <w:b/>
          <w:sz w:val="22"/>
          <w:szCs w:val="22"/>
          <w:u w:val="single"/>
        </w:rPr>
        <w:lastRenderedPageBreak/>
        <w:t xml:space="preserve"> 14. ožujka, srijeda</w:t>
      </w:r>
    </w:p>
    <w:p w14:paraId="5F3E7FAB" w14:textId="77777777" w:rsidR="00FA05E6" w:rsidRPr="00A94E1D" w:rsidRDefault="00FA05E6" w:rsidP="00FA05E6">
      <w:pPr>
        <w:rPr>
          <w:rFonts w:ascii="Cambria" w:hAnsi="Cambria"/>
          <w:sz w:val="22"/>
          <w:szCs w:val="22"/>
        </w:rPr>
      </w:pPr>
    </w:p>
    <w:p w14:paraId="2726E4FD" w14:textId="0292D3F1" w:rsidR="0080633A" w:rsidRDefault="0080633A" w:rsidP="0080633A">
      <w:pPr>
        <w:pStyle w:val="ListParagraph"/>
        <w:ind w:left="0"/>
        <w:jc w:val="both"/>
        <w:rPr>
          <w:rFonts w:ascii="Cambria" w:hAnsi="Cambria"/>
          <w:b/>
        </w:rPr>
      </w:pPr>
      <w:r>
        <w:rPr>
          <w:rFonts w:ascii="Cambria" w:hAnsi="Cambria"/>
        </w:rPr>
        <w:t xml:space="preserve">10.30      </w:t>
      </w:r>
      <w:r>
        <w:rPr>
          <w:rFonts w:ascii="Cambria" w:hAnsi="Cambria"/>
        </w:rPr>
        <w:tab/>
      </w:r>
      <w:r>
        <w:rPr>
          <w:rFonts w:ascii="Cambria" w:hAnsi="Cambria"/>
          <w:b/>
        </w:rPr>
        <w:t>Sastanak Izvršnog odbora BCOP-a</w:t>
      </w:r>
    </w:p>
    <w:p w14:paraId="62600328" w14:textId="7A52462E" w:rsidR="00A95F7C" w:rsidRDefault="00A95F7C" w:rsidP="00511749">
      <w:pPr>
        <w:jc w:val="both"/>
        <w:rPr>
          <w:rFonts w:ascii="Cambria" w:hAnsi="Cambria"/>
          <w:b/>
          <w:sz w:val="22"/>
          <w:szCs w:val="22"/>
          <w:u w:val="single"/>
        </w:rPr>
      </w:pPr>
      <w:r>
        <w:rPr>
          <w:rFonts w:ascii="Cambria" w:hAnsi="Cambria"/>
          <w:b/>
          <w:sz w:val="22"/>
          <w:szCs w:val="22"/>
          <w:u w:val="single"/>
        </w:rPr>
        <w:t>Prvi dan – Međuvladini fiskalni odnosi</w:t>
      </w:r>
    </w:p>
    <w:p w14:paraId="6B07CA9E" w14:textId="77777777" w:rsidR="00A95F7C" w:rsidRDefault="00A95F7C" w:rsidP="00511749">
      <w:pPr>
        <w:jc w:val="both"/>
        <w:rPr>
          <w:rFonts w:ascii="Cambria" w:hAnsi="Cambria"/>
          <w:sz w:val="22"/>
          <w:szCs w:val="22"/>
        </w:rPr>
      </w:pPr>
    </w:p>
    <w:p w14:paraId="7BB4AD71" w14:textId="5141BF98" w:rsidR="002E6FE4" w:rsidRPr="00A817B7" w:rsidRDefault="005E33EB" w:rsidP="00511749">
      <w:pPr>
        <w:jc w:val="both"/>
        <w:rPr>
          <w:rFonts w:ascii="Cambria" w:hAnsi="Cambria"/>
          <w:sz w:val="22"/>
          <w:szCs w:val="22"/>
        </w:rPr>
      </w:pPr>
      <w:r w:rsidRPr="00A817B7">
        <w:rPr>
          <w:rFonts w:ascii="Cambria" w:hAnsi="Cambria"/>
          <w:sz w:val="22"/>
          <w:szCs w:val="22"/>
        </w:rPr>
        <w:t>Moderatori:  Alija Aljović (Izvršni odbor BCOP-a, zamjenik ministra za proračun, Federalno ministarstvo financija Bosne i Hercegovine), Maya Gusarova (glavna koordinatorica resursnog tima BCOP-a, viša stručnjakinja za javni sektor, Svjetska banka)</w:t>
      </w:r>
    </w:p>
    <w:p w14:paraId="5D6EBE96" w14:textId="77777777" w:rsidR="002E6FE4" w:rsidRPr="00A94E1D" w:rsidRDefault="002E6FE4" w:rsidP="00FA05E6">
      <w:pPr>
        <w:rPr>
          <w:rFonts w:ascii="Cambria" w:hAnsi="Cambria"/>
          <w:sz w:val="22"/>
          <w:szCs w:val="22"/>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303"/>
      </w:tblGrid>
      <w:tr w:rsidR="00FA05E6" w:rsidRPr="00340D91" w14:paraId="027556A6" w14:textId="77777777" w:rsidTr="250CBC2F">
        <w:trPr>
          <w:trHeight w:val="436"/>
        </w:trPr>
        <w:tc>
          <w:tcPr>
            <w:tcW w:w="1507" w:type="dxa"/>
            <w:shd w:val="clear" w:color="auto" w:fill="D0CECE"/>
          </w:tcPr>
          <w:p w14:paraId="7C92681D" w14:textId="77777777" w:rsidR="00FA05E6" w:rsidRPr="00340D91" w:rsidRDefault="00FA05E6" w:rsidP="008009B7">
            <w:pPr>
              <w:spacing w:after="200" w:line="276" w:lineRule="auto"/>
              <w:jc w:val="center"/>
              <w:rPr>
                <w:rFonts w:asciiTheme="minorHAnsi" w:hAnsiTheme="minorHAnsi"/>
                <w:sz w:val="22"/>
                <w:szCs w:val="22"/>
              </w:rPr>
            </w:pPr>
            <w:r>
              <w:rPr>
                <w:rFonts w:asciiTheme="minorHAnsi" w:hAnsiTheme="minorHAnsi"/>
                <w:sz w:val="22"/>
                <w:szCs w:val="22"/>
              </w:rPr>
              <w:t>Vrijeme</w:t>
            </w:r>
          </w:p>
        </w:tc>
        <w:tc>
          <w:tcPr>
            <w:tcW w:w="8303" w:type="dxa"/>
            <w:shd w:val="clear" w:color="auto" w:fill="D0CECE"/>
          </w:tcPr>
          <w:p w14:paraId="17B128C2" w14:textId="77777777" w:rsidR="00FA05E6" w:rsidRPr="00340D91" w:rsidRDefault="00FA05E6" w:rsidP="008009B7">
            <w:pPr>
              <w:spacing w:after="200" w:line="276" w:lineRule="auto"/>
              <w:jc w:val="center"/>
              <w:rPr>
                <w:rFonts w:asciiTheme="minorHAnsi" w:hAnsiTheme="minorHAnsi"/>
                <w:sz w:val="22"/>
                <w:szCs w:val="22"/>
              </w:rPr>
            </w:pPr>
            <w:r>
              <w:rPr>
                <w:rFonts w:asciiTheme="minorHAnsi" w:hAnsiTheme="minorHAnsi"/>
                <w:sz w:val="22"/>
                <w:szCs w:val="22"/>
              </w:rPr>
              <w:t>Aktivnost</w:t>
            </w:r>
          </w:p>
        </w:tc>
      </w:tr>
      <w:tr w:rsidR="00FA05E6" w:rsidRPr="00340D91" w14:paraId="360ECFE4" w14:textId="77777777" w:rsidTr="250CBC2F">
        <w:trPr>
          <w:trHeight w:val="355"/>
        </w:trPr>
        <w:tc>
          <w:tcPr>
            <w:tcW w:w="1507" w:type="dxa"/>
            <w:shd w:val="clear" w:color="auto" w:fill="auto"/>
          </w:tcPr>
          <w:p w14:paraId="6A89CC4F" w14:textId="3C5F47B7" w:rsidR="00FA05E6" w:rsidRPr="00340D91" w:rsidRDefault="00FA05E6" w:rsidP="001E6E38">
            <w:pPr>
              <w:spacing w:after="200" w:line="276" w:lineRule="auto"/>
              <w:jc w:val="both"/>
              <w:rPr>
                <w:rFonts w:asciiTheme="minorHAnsi" w:hAnsiTheme="minorHAnsi"/>
                <w:sz w:val="22"/>
                <w:szCs w:val="22"/>
              </w:rPr>
            </w:pPr>
          </w:p>
        </w:tc>
        <w:tc>
          <w:tcPr>
            <w:tcW w:w="8303" w:type="dxa"/>
            <w:shd w:val="clear" w:color="auto" w:fill="auto"/>
          </w:tcPr>
          <w:p w14:paraId="436FE0C5" w14:textId="60800E2E" w:rsidR="00FA05E6" w:rsidRPr="00340D91" w:rsidRDefault="00230847" w:rsidP="00230847">
            <w:pPr>
              <w:spacing w:after="200" w:line="276" w:lineRule="auto"/>
              <w:jc w:val="both"/>
              <w:rPr>
                <w:rFonts w:asciiTheme="minorHAnsi" w:hAnsiTheme="minorHAnsi"/>
                <w:b/>
                <w:sz w:val="22"/>
                <w:szCs w:val="22"/>
              </w:rPr>
            </w:pPr>
            <w:r>
              <w:rPr>
                <w:rFonts w:asciiTheme="minorHAnsi" w:hAnsiTheme="minorHAnsi"/>
                <w:b/>
                <w:sz w:val="22"/>
                <w:szCs w:val="22"/>
              </w:rPr>
              <w:t>Dolasci članova BCOP-a</w:t>
            </w:r>
          </w:p>
        </w:tc>
      </w:tr>
      <w:tr w:rsidR="00230847" w:rsidRPr="00340D91" w14:paraId="707CAEB0" w14:textId="77777777" w:rsidTr="250CBC2F">
        <w:trPr>
          <w:trHeight w:val="355"/>
        </w:trPr>
        <w:tc>
          <w:tcPr>
            <w:tcW w:w="1507" w:type="dxa"/>
            <w:shd w:val="clear" w:color="auto" w:fill="auto"/>
          </w:tcPr>
          <w:p w14:paraId="4F96FD27" w14:textId="2F63C425" w:rsidR="00230847" w:rsidRPr="00340D91" w:rsidRDefault="00230847" w:rsidP="001E6E38">
            <w:pPr>
              <w:spacing w:after="200" w:line="276" w:lineRule="auto"/>
              <w:jc w:val="both"/>
              <w:rPr>
                <w:rFonts w:asciiTheme="minorHAnsi" w:hAnsiTheme="minorHAnsi"/>
                <w:sz w:val="22"/>
                <w:szCs w:val="22"/>
              </w:rPr>
            </w:pPr>
            <w:r>
              <w:rPr>
                <w:rFonts w:asciiTheme="minorHAnsi" w:hAnsiTheme="minorHAnsi"/>
                <w:sz w:val="22"/>
                <w:szCs w:val="22"/>
              </w:rPr>
              <w:t>12.00-13.00</w:t>
            </w:r>
          </w:p>
        </w:tc>
        <w:tc>
          <w:tcPr>
            <w:tcW w:w="8303" w:type="dxa"/>
            <w:shd w:val="clear" w:color="auto" w:fill="auto"/>
          </w:tcPr>
          <w:p w14:paraId="6E7A9A41" w14:textId="72A6D697" w:rsidR="00230847" w:rsidRPr="00340D91" w:rsidRDefault="002821F4" w:rsidP="00230847">
            <w:pPr>
              <w:spacing w:after="200" w:line="276" w:lineRule="auto"/>
              <w:jc w:val="both"/>
              <w:rPr>
                <w:rFonts w:asciiTheme="minorHAnsi" w:hAnsiTheme="minorHAnsi"/>
                <w:b/>
                <w:sz w:val="22"/>
                <w:szCs w:val="22"/>
              </w:rPr>
            </w:pPr>
            <w:r>
              <w:rPr>
                <w:rFonts w:asciiTheme="minorHAnsi" w:hAnsiTheme="minorHAnsi"/>
                <w:b/>
                <w:sz w:val="22"/>
                <w:szCs w:val="22"/>
              </w:rPr>
              <w:t xml:space="preserve">Ručak </w:t>
            </w:r>
          </w:p>
        </w:tc>
      </w:tr>
      <w:tr w:rsidR="00230847" w:rsidRPr="00340D91" w14:paraId="34EC467D" w14:textId="77777777" w:rsidTr="250CBC2F">
        <w:trPr>
          <w:trHeight w:val="355"/>
        </w:trPr>
        <w:tc>
          <w:tcPr>
            <w:tcW w:w="1507" w:type="dxa"/>
            <w:shd w:val="clear" w:color="auto" w:fill="auto"/>
          </w:tcPr>
          <w:p w14:paraId="129A75DD" w14:textId="6759002D" w:rsidR="00230847" w:rsidRPr="00340D91" w:rsidRDefault="00230847" w:rsidP="001E6E38">
            <w:pPr>
              <w:spacing w:after="200" w:line="276" w:lineRule="auto"/>
              <w:jc w:val="both"/>
              <w:rPr>
                <w:rFonts w:asciiTheme="minorHAnsi" w:hAnsiTheme="minorHAnsi"/>
                <w:sz w:val="22"/>
                <w:szCs w:val="22"/>
              </w:rPr>
            </w:pPr>
            <w:r>
              <w:rPr>
                <w:rFonts w:asciiTheme="minorHAnsi" w:hAnsiTheme="minorHAnsi"/>
                <w:sz w:val="22"/>
                <w:szCs w:val="22"/>
              </w:rPr>
              <w:t>13.00-13.30</w:t>
            </w:r>
          </w:p>
        </w:tc>
        <w:tc>
          <w:tcPr>
            <w:tcW w:w="8303" w:type="dxa"/>
            <w:shd w:val="clear" w:color="auto" w:fill="auto"/>
          </w:tcPr>
          <w:p w14:paraId="4AA84858" w14:textId="5C68A539" w:rsidR="00230847" w:rsidRPr="00340D91" w:rsidRDefault="00230847" w:rsidP="00230847">
            <w:pPr>
              <w:spacing w:after="200" w:line="276" w:lineRule="auto"/>
              <w:jc w:val="both"/>
              <w:rPr>
                <w:rFonts w:asciiTheme="minorHAnsi" w:hAnsiTheme="minorHAnsi"/>
                <w:b/>
                <w:sz w:val="22"/>
                <w:szCs w:val="22"/>
              </w:rPr>
            </w:pPr>
            <w:r>
              <w:rPr>
                <w:rFonts w:asciiTheme="minorHAnsi" w:hAnsiTheme="minorHAnsi"/>
                <w:b/>
                <w:sz w:val="22"/>
                <w:szCs w:val="22"/>
              </w:rPr>
              <w:t>Prijava</w:t>
            </w:r>
          </w:p>
        </w:tc>
      </w:tr>
      <w:tr w:rsidR="00FA05E6" w:rsidRPr="00340D91" w14:paraId="10680334" w14:textId="77777777" w:rsidTr="250CBC2F">
        <w:trPr>
          <w:trHeight w:val="395"/>
        </w:trPr>
        <w:tc>
          <w:tcPr>
            <w:tcW w:w="1507" w:type="dxa"/>
            <w:shd w:val="clear" w:color="auto" w:fill="auto"/>
          </w:tcPr>
          <w:p w14:paraId="714A2E00" w14:textId="30328241" w:rsidR="00FA05E6" w:rsidRPr="00340D91" w:rsidRDefault="00230847" w:rsidP="00252222">
            <w:pPr>
              <w:spacing w:after="200" w:line="276" w:lineRule="auto"/>
              <w:jc w:val="both"/>
              <w:rPr>
                <w:rFonts w:asciiTheme="minorHAnsi" w:hAnsiTheme="minorHAnsi"/>
                <w:sz w:val="22"/>
                <w:szCs w:val="22"/>
              </w:rPr>
            </w:pPr>
            <w:r>
              <w:rPr>
                <w:rFonts w:asciiTheme="minorHAnsi" w:hAnsiTheme="minorHAnsi"/>
                <w:sz w:val="22"/>
                <w:szCs w:val="22"/>
              </w:rPr>
              <w:t>13.30-14.00</w:t>
            </w:r>
          </w:p>
        </w:tc>
        <w:tc>
          <w:tcPr>
            <w:tcW w:w="8303" w:type="dxa"/>
            <w:shd w:val="clear" w:color="auto" w:fill="auto"/>
          </w:tcPr>
          <w:p w14:paraId="45D39D7A" w14:textId="77777777" w:rsidR="00FA05E6" w:rsidRPr="00340D91" w:rsidRDefault="00FA05E6" w:rsidP="001E6E38">
            <w:pPr>
              <w:jc w:val="both"/>
              <w:rPr>
                <w:rFonts w:asciiTheme="minorHAnsi" w:hAnsiTheme="minorHAnsi"/>
                <w:sz w:val="22"/>
                <w:szCs w:val="22"/>
              </w:rPr>
            </w:pPr>
            <w:r>
              <w:rPr>
                <w:rFonts w:asciiTheme="minorHAnsi" w:hAnsiTheme="minorHAnsi"/>
                <w:b/>
                <w:sz w:val="22"/>
                <w:szCs w:val="22"/>
              </w:rPr>
              <w:t xml:space="preserve">Dobrodošlica </w:t>
            </w:r>
            <w:r>
              <w:rPr>
                <w:rFonts w:asciiTheme="minorHAnsi" w:hAnsiTheme="minorHAnsi"/>
                <w:sz w:val="22"/>
                <w:szCs w:val="22"/>
              </w:rPr>
              <w:t>i otvaranje sjednice:</w:t>
            </w:r>
          </w:p>
          <w:p w14:paraId="183053CA" w14:textId="49048376" w:rsidR="00D0495C" w:rsidRDefault="00A817B7" w:rsidP="00AF56D5">
            <w:pPr>
              <w:numPr>
                <w:ilvl w:val="0"/>
                <w:numId w:val="1"/>
              </w:numPr>
              <w:jc w:val="both"/>
              <w:rPr>
                <w:rFonts w:asciiTheme="minorHAnsi" w:hAnsiTheme="minorHAnsi"/>
                <w:sz w:val="22"/>
                <w:szCs w:val="22"/>
              </w:rPr>
            </w:pPr>
            <w:r>
              <w:rPr>
                <w:rFonts w:asciiTheme="minorHAnsi" w:hAnsiTheme="minorHAnsi"/>
                <w:sz w:val="22"/>
                <w:szCs w:val="22"/>
              </w:rPr>
              <w:t>Linda Van Gelder,</w:t>
            </w:r>
            <w:r w:rsidR="006F60E1">
              <w:rPr>
                <w:rFonts w:asciiTheme="minorHAnsi" w:hAnsiTheme="minorHAnsi"/>
                <w:sz w:val="22"/>
                <w:szCs w:val="22"/>
              </w:rPr>
              <w:t xml:space="preserve"> voditelj ureda Svjetske banke </w:t>
            </w:r>
            <w:r>
              <w:rPr>
                <w:rFonts w:asciiTheme="minorHAnsi" w:hAnsiTheme="minorHAnsi"/>
                <w:sz w:val="22"/>
                <w:szCs w:val="22"/>
              </w:rPr>
              <w:t>za</w:t>
            </w:r>
            <w:r w:rsidR="006F60E1">
              <w:rPr>
                <w:rFonts w:asciiTheme="minorHAnsi" w:hAnsiTheme="minorHAnsi"/>
                <w:sz w:val="22"/>
                <w:szCs w:val="22"/>
              </w:rPr>
              <w:t xml:space="preserve"> zapadn</w:t>
            </w:r>
            <w:r>
              <w:rPr>
                <w:rFonts w:asciiTheme="minorHAnsi" w:hAnsiTheme="minorHAnsi"/>
                <w:sz w:val="22"/>
                <w:szCs w:val="22"/>
              </w:rPr>
              <w:t>i</w:t>
            </w:r>
            <w:r w:rsidR="006F60E1">
              <w:rPr>
                <w:rFonts w:asciiTheme="minorHAnsi" w:hAnsiTheme="minorHAnsi"/>
                <w:sz w:val="22"/>
                <w:szCs w:val="22"/>
              </w:rPr>
              <w:t xml:space="preserve"> Balkan</w:t>
            </w:r>
            <w:r>
              <w:rPr>
                <w:rFonts w:asciiTheme="minorHAnsi" w:hAnsiTheme="minorHAnsi"/>
                <w:sz w:val="22"/>
                <w:szCs w:val="22"/>
              </w:rPr>
              <w:t>, Europa</w:t>
            </w:r>
          </w:p>
          <w:p w14:paraId="16642CCD" w14:textId="51007C54" w:rsidR="0080633A" w:rsidRPr="0080633A" w:rsidRDefault="0080633A" w:rsidP="00AF56D5">
            <w:pPr>
              <w:numPr>
                <w:ilvl w:val="0"/>
                <w:numId w:val="1"/>
              </w:numPr>
              <w:jc w:val="both"/>
              <w:rPr>
                <w:rFonts w:asciiTheme="minorHAnsi" w:hAnsiTheme="minorHAnsi"/>
                <w:sz w:val="22"/>
                <w:szCs w:val="22"/>
              </w:rPr>
            </w:pPr>
            <w:r>
              <w:rPr>
                <w:rFonts w:asciiTheme="minorHAnsi" w:hAnsiTheme="minorHAnsi"/>
                <w:sz w:val="22"/>
                <w:szCs w:val="22"/>
              </w:rPr>
              <w:t>Dan Boyce, predsjednik Upravnog odbora PEMPAL-a i voditelj prakse</w:t>
            </w:r>
            <w:r w:rsidR="00A817B7">
              <w:rPr>
                <w:rFonts w:asciiTheme="minorHAnsi" w:hAnsiTheme="minorHAnsi"/>
                <w:sz w:val="22"/>
                <w:szCs w:val="22"/>
              </w:rPr>
              <w:t xml:space="preserve"> za upravlajnje </w:t>
            </w:r>
            <w:r>
              <w:rPr>
                <w:rFonts w:asciiTheme="minorHAnsi" w:hAnsiTheme="minorHAnsi"/>
                <w:sz w:val="22"/>
                <w:szCs w:val="22"/>
              </w:rPr>
              <w:t xml:space="preserve">– istok </w:t>
            </w:r>
            <w:r w:rsidR="00A817B7">
              <w:rPr>
                <w:rFonts w:asciiTheme="minorHAnsi" w:hAnsiTheme="minorHAnsi"/>
                <w:sz w:val="22"/>
                <w:szCs w:val="22"/>
              </w:rPr>
              <w:t>ECA regija</w:t>
            </w:r>
            <w:r>
              <w:rPr>
                <w:rFonts w:asciiTheme="minorHAnsi" w:hAnsiTheme="minorHAnsi"/>
                <w:sz w:val="22"/>
                <w:szCs w:val="22"/>
              </w:rPr>
              <w:t xml:space="preserve">, Svjetska banka </w:t>
            </w:r>
          </w:p>
          <w:p w14:paraId="6DE3990A" w14:textId="7EE4114A" w:rsidR="00D00397" w:rsidRPr="00340D91" w:rsidRDefault="250CBC2F" w:rsidP="250CBC2F">
            <w:pPr>
              <w:numPr>
                <w:ilvl w:val="0"/>
                <w:numId w:val="1"/>
              </w:numPr>
              <w:jc w:val="both"/>
              <w:rPr>
                <w:rFonts w:asciiTheme="minorHAnsi" w:hAnsiTheme="minorHAnsi"/>
                <w:sz w:val="22"/>
                <w:szCs w:val="22"/>
              </w:rPr>
            </w:pPr>
            <w:r w:rsidRPr="250CBC2F">
              <w:rPr>
                <w:rFonts w:asciiTheme="minorHAnsi" w:hAnsiTheme="minorHAnsi"/>
                <w:sz w:val="22"/>
                <w:szCs w:val="22"/>
              </w:rPr>
              <w:t>Anna Belenchuk, predsjednica BCOP-a, Ministarstvo financijsa Ruske Federacije</w:t>
            </w:r>
          </w:p>
          <w:p w14:paraId="3A34A343" w14:textId="2848DE18" w:rsidR="00D00397" w:rsidRPr="00340D91" w:rsidRDefault="250CBC2F" w:rsidP="250CBC2F">
            <w:pPr>
              <w:numPr>
                <w:ilvl w:val="0"/>
                <w:numId w:val="1"/>
              </w:numPr>
              <w:jc w:val="both"/>
              <w:rPr>
                <w:sz w:val="22"/>
                <w:szCs w:val="22"/>
              </w:rPr>
            </w:pPr>
            <w:r w:rsidRPr="250CBC2F">
              <w:rPr>
                <w:rFonts w:asciiTheme="minorHAnsi" w:hAnsiTheme="minorHAnsi"/>
                <w:sz w:val="22"/>
                <w:szCs w:val="22"/>
              </w:rPr>
              <w:t>Predstavljanje po stolovima (10-15 minuta), uključujući predstavljanje novih sudionika</w:t>
            </w:r>
          </w:p>
        </w:tc>
      </w:tr>
      <w:tr w:rsidR="000F54A1" w:rsidRPr="00340D91" w14:paraId="739821BA" w14:textId="77777777" w:rsidTr="250CBC2F">
        <w:trPr>
          <w:trHeight w:val="395"/>
        </w:trPr>
        <w:tc>
          <w:tcPr>
            <w:tcW w:w="1507" w:type="dxa"/>
            <w:shd w:val="clear" w:color="auto" w:fill="auto"/>
          </w:tcPr>
          <w:p w14:paraId="0A4C5F7C" w14:textId="10876491" w:rsidR="000F54A1" w:rsidRPr="00340D91" w:rsidRDefault="00750B3E" w:rsidP="00252222">
            <w:pPr>
              <w:spacing w:after="200" w:line="276" w:lineRule="auto"/>
              <w:jc w:val="both"/>
              <w:rPr>
                <w:rFonts w:asciiTheme="minorHAnsi" w:hAnsiTheme="minorHAnsi"/>
                <w:sz w:val="22"/>
                <w:szCs w:val="22"/>
              </w:rPr>
            </w:pPr>
            <w:r>
              <w:rPr>
                <w:rFonts w:asciiTheme="minorHAnsi" w:hAnsiTheme="minorHAnsi"/>
                <w:sz w:val="22"/>
                <w:szCs w:val="22"/>
              </w:rPr>
              <w:t>14.00-14.15</w:t>
            </w:r>
          </w:p>
        </w:tc>
        <w:tc>
          <w:tcPr>
            <w:tcW w:w="8303" w:type="dxa"/>
            <w:shd w:val="clear" w:color="auto" w:fill="auto"/>
          </w:tcPr>
          <w:p w14:paraId="2EF7CD9F" w14:textId="1F762698" w:rsidR="000F54A1" w:rsidRPr="00340D91" w:rsidRDefault="000F54A1" w:rsidP="00A817B7">
            <w:pPr>
              <w:snapToGrid w:val="0"/>
              <w:jc w:val="both"/>
              <w:rPr>
                <w:rFonts w:asciiTheme="minorHAnsi" w:hAnsiTheme="minorHAnsi"/>
                <w:b/>
                <w:sz w:val="22"/>
                <w:szCs w:val="22"/>
              </w:rPr>
            </w:pPr>
            <w:r>
              <w:rPr>
                <w:rFonts w:asciiTheme="minorHAnsi" w:hAnsiTheme="minorHAnsi"/>
                <w:b/>
                <w:sz w:val="22"/>
                <w:szCs w:val="22"/>
              </w:rPr>
              <w:t xml:space="preserve">1. izlaganje: Izvršni odbor BCOP-a - </w:t>
            </w:r>
            <w:r>
              <w:rPr>
                <w:rFonts w:asciiTheme="minorHAnsi" w:hAnsiTheme="minorHAnsi"/>
                <w:b/>
                <w:sz w:val="22"/>
                <w:szCs w:val="22"/>
                <w:u w:val="single"/>
              </w:rPr>
              <w:t>Najnovije informacije o aktivnostima BCOP-a</w:t>
            </w:r>
            <w:r>
              <w:rPr>
                <w:rFonts w:asciiTheme="minorHAnsi" w:hAnsiTheme="minorHAnsi"/>
                <w:b/>
                <w:sz w:val="22"/>
                <w:szCs w:val="22"/>
              </w:rPr>
              <w:t xml:space="preserve">, uključujući Akcijski plan BCOP-a za 2018.-2019. </w:t>
            </w:r>
            <w:r w:rsidR="0015312C">
              <w:rPr>
                <w:rFonts w:asciiTheme="minorHAnsi" w:hAnsiTheme="minorHAnsi"/>
                <w:sz w:val="22"/>
                <w:szCs w:val="22"/>
              </w:rPr>
              <w:t>Kanat Asangulov, Izvršni odbor BCOP-a, voditelj Odjela za proračunsku politiku, Kirgiska Republika, Ministarstvo financija</w:t>
            </w:r>
          </w:p>
        </w:tc>
      </w:tr>
      <w:tr w:rsidR="00FA05E6" w:rsidRPr="00340D91" w14:paraId="044E679D" w14:textId="77777777" w:rsidTr="250CBC2F">
        <w:trPr>
          <w:trHeight w:val="557"/>
        </w:trPr>
        <w:tc>
          <w:tcPr>
            <w:tcW w:w="1507" w:type="dxa"/>
            <w:shd w:val="clear" w:color="auto" w:fill="auto"/>
          </w:tcPr>
          <w:p w14:paraId="0BB88E66" w14:textId="10D9C16E" w:rsidR="00FA05E6" w:rsidRPr="00340D91" w:rsidRDefault="009022E7" w:rsidP="001E6E38">
            <w:pPr>
              <w:jc w:val="both"/>
              <w:rPr>
                <w:rFonts w:asciiTheme="minorHAnsi" w:hAnsiTheme="minorHAnsi"/>
                <w:sz w:val="22"/>
                <w:szCs w:val="22"/>
              </w:rPr>
            </w:pPr>
            <w:r>
              <w:rPr>
                <w:rFonts w:asciiTheme="minorHAnsi" w:hAnsiTheme="minorHAnsi"/>
                <w:sz w:val="22"/>
                <w:szCs w:val="22"/>
              </w:rPr>
              <w:t>14.15-14.45</w:t>
            </w:r>
          </w:p>
        </w:tc>
        <w:tc>
          <w:tcPr>
            <w:tcW w:w="8303" w:type="dxa"/>
            <w:shd w:val="clear" w:color="auto" w:fill="auto"/>
          </w:tcPr>
          <w:p w14:paraId="0613E56A" w14:textId="05A2849E" w:rsidR="0080633A" w:rsidRPr="005F00B6" w:rsidRDefault="00256A58" w:rsidP="0080633A">
            <w:pPr>
              <w:jc w:val="both"/>
              <w:rPr>
                <w:rFonts w:ascii="Cambria" w:eastAsia="PMingLiU" w:hAnsi="Cambria"/>
                <w:sz w:val="22"/>
                <w:szCs w:val="22"/>
              </w:rPr>
            </w:pPr>
            <w:r>
              <w:rPr>
                <w:rFonts w:asciiTheme="minorHAnsi" w:hAnsiTheme="minorHAnsi"/>
                <w:b/>
                <w:sz w:val="22"/>
                <w:szCs w:val="22"/>
              </w:rPr>
              <w:t>2</w:t>
            </w:r>
            <w:r w:rsidRPr="00A817B7">
              <w:rPr>
                <w:rFonts w:ascii="Cambria" w:hAnsi="Cambria"/>
                <w:b/>
                <w:sz w:val="22"/>
                <w:szCs w:val="22"/>
              </w:rPr>
              <w:t xml:space="preserve">. izlaganje: </w:t>
            </w:r>
            <w:r w:rsidR="00A817B7">
              <w:rPr>
                <w:rFonts w:ascii="Cambria" w:hAnsi="Cambria"/>
                <w:b/>
                <w:sz w:val="22"/>
                <w:szCs w:val="22"/>
              </w:rPr>
              <w:t xml:space="preserve">Svjetska Banka - </w:t>
            </w:r>
            <w:r w:rsidRPr="00A817B7">
              <w:rPr>
                <w:rFonts w:ascii="Cambria" w:hAnsi="Cambria"/>
                <w:b/>
                <w:sz w:val="22"/>
                <w:szCs w:val="22"/>
                <w:u w:val="single"/>
              </w:rPr>
              <w:t xml:space="preserve">Pregled međuvladinih fiskalnih odnosa i rezultata ankete prije skupa provedene na zemljama PEMPAL-a, </w:t>
            </w:r>
            <w:r w:rsidRPr="00A817B7">
              <w:rPr>
                <w:rFonts w:ascii="Cambria" w:hAnsi="Cambria"/>
                <w:sz w:val="22"/>
                <w:szCs w:val="22"/>
              </w:rPr>
              <w:t>Iryna Shcherbyna, stručnjakinja za javni sektor, Svjetska banka</w:t>
            </w:r>
          </w:p>
          <w:p w14:paraId="423B9EF8" w14:textId="11C9CEEC" w:rsidR="00FA05E6" w:rsidRPr="00340D91" w:rsidRDefault="00FA05E6" w:rsidP="00D8191F">
            <w:pPr>
              <w:widowControl w:val="0"/>
              <w:autoSpaceDE w:val="0"/>
              <w:autoSpaceDN w:val="0"/>
              <w:adjustRightInd w:val="0"/>
              <w:jc w:val="both"/>
              <w:rPr>
                <w:rFonts w:asciiTheme="minorHAnsi" w:eastAsia="PMingLiU" w:hAnsiTheme="minorHAnsi" w:cstheme="majorBidi"/>
                <w:i/>
                <w:iCs/>
                <w:color w:val="404040" w:themeColor="text1" w:themeTint="BF"/>
                <w:sz w:val="22"/>
                <w:szCs w:val="22"/>
              </w:rPr>
            </w:pPr>
          </w:p>
        </w:tc>
      </w:tr>
      <w:tr w:rsidR="000C6409" w:rsidRPr="00340D91" w14:paraId="44D487F8" w14:textId="77777777" w:rsidTr="250CBC2F">
        <w:trPr>
          <w:trHeight w:val="557"/>
        </w:trPr>
        <w:tc>
          <w:tcPr>
            <w:tcW w:w="1507" w:type="dxa"/>
            <w:shd w:val="clear" w:color="auto" w:fill="auto"/>
          </w:tcPr>
          <w:p w14:paraId="1B679E71" w14:textId="4C1577EA" w:rsidR="000C6409" w:rsidRPr="00340D91" w:rsidRDefault="000C6409" w:rsidP="001E6E38">
            <w:pPr>
              <w:jc w:val="both"/>
              <w:rPr>
                <w:rFonts w:asciiTheme="minorHAnsi" w:hAnsiTheme="minorHAnsi"/>
                <w:sz w:val="22"/>
                <w:szCs w:val="22"/>
              </w:rPr>
            </w:pPr>
            <w:r>
              <w:rPr>
                <w:rFonts w:asciiTheme="minorHAnsi" w:hAnsiTheme="minorHAnsi"/>
                <w:sz w:val="22"/>
                <w:szCs w:val="22"/>
              </w:rPr>
              <w:t>14.45 – 15.15</w:t>
            </w:r>
          </w:p>
        </w:tc>
        <w:tc>
          <w:tcPr>
            <w:tcW w:w="8303" w:type="dxa"/>
            <w:shd w:val="clear" w:color="auto" w:fill="auto"/>
          </w:tcPr>
          <w:p w14:paraId="71362273" w14:textId="1B279200" w:rsidR="000C6409" w:rsidRPr="00340D91" w:rsidRDefault="0023533A" w:rsidP="00D8191F">
            <w:pPr>
              <w:widowControl w:val="0"/>
              <w:autoSpaceDE w:val="0"/>
              <w:autoSpaceDN w:val="0"/>
              <w:adjustRightInd w:val="0"/>
              <w:jc w:val="both"/>
              <w:rPr>
                <w:rFonts w:asciiTheme="minorHAnsi" w:hAnsiTheme="minorHAnsi"/>
                <w:b/>
                <w:sz w:val="22"/>
                <w:szCs w:val="22"/>
              </w:rPr>
            </w:pPr>
            <w:r>
              <w:rPr>
                <w:rFonts w:asciiTheme="minorHAnsi" w:hAnsiTheme="minorHAnsi"/>
                <w:b/>
                <w:sz w:val="22"/>
                <w:szCs w:val="22"/>
              </w:rPr>
              <w:t>3. izlaganje:</w:t>
            </w:r>
            <w:r>
              <w:rPr>
                <w:rFonts w:asciiTheme="minorHAnsi" w:hAnsiTheme="minorHAnsi"/>
                <w:b/>
                <w:sz w:val="22"/>
                <w:szCs w:val="22"/>
                <w:u w:val="single"/>
              </w:rPr>
              <w:t xml:space="preserve"> </w:t>
            </w:r>
            <w:r w:rsidRPr="00A817B7">
              <w:rPr>
                <w:rFonts w:asciiTheme="minorHAnsi" w:hAnsiTheme="minorHAnsi"/>
                <w:b/>
                <w:sz w:val="22"/>
                <w:szCs w:val="22"/>
              </w:rPr>
              <w:t xml:space="preserve">Tajništvo PEFA-e – </w:t>
            </w:r>
            <w:r>
              <w:rPr>
                <w:rFonts w:asciiTheme="minorHAnsi" w:hAnsiTheme="minorHAnsi"/>
                <w:b/>
                <w:sz w:val="22"/>
                <w:szCs w:val="22"/>
                <w:u w:val="single"/>
              </w:rPr>
              <w:t>Međuvladini fiskalni odnosi u okviru javnih rashoda i financijske odgovornosti (PEFA)</w:t>
            </w:r>
            <w:r>
              <w:rPr>
                <w:rFonts w:asciiTheme="minorHAnsi" w:hAnsiTheme="minorHAnsi"/>
                <w:sz w:val="22"/>
                <w:szCs w:val="22"/>
              </w:rPr>
              <w:t>, Jens Kromann Kristensen, glavni voditelj Tajništva PEFA-e</w:t>
            </w:r>
          </w:p>
        </w:tc>
      </w:tr>
      <w:tr w:rsidR="00FA05E6" w:rsidRPr="00340D91" w14:paraId="4C374EFB" w14:textId="77777777" w:rsidTr="250CBC2F">
        <w:trPr>
          <w:trHeight w:val="305"/>
        </w:trPr>
        <w:tc>
          <w:tcPr>
            <w:tcW w:w="1507" w:type="dxa"/>
            <w:tcBorders>
              <w:bottom w:val="single" w:sz="4" w:space="0" w:color="auto"/>
            </w:tcBorders>
            <w:shd w:val="clear" w:color="auto" w:fill="E7E6E6"/>
          </w:tcPr>
          <w:p w14:paraId="4EE9AB81" w14:textId="39951D90" w:rsidR="00FA05E6" w:rsidRPr="00340D91" w:rsidRDefault="00FA05E6" w:rsidP="00BA5600">
            <w:pPr>
              <w:spacing w:after="200" w:line="276" w:lineRule="auto"/>
              <w:jc w:val="both"/>
              <w:rPr>
                <w:rFonts w:asciiTheme="minorHAnsi" w:hAnsiTheme="minorHAnsi"/>
                <w:sz w:val="22"/>
                <w:szCs w:val="22"/>
              </w:rPr>
            </w:pPr>
            <w:r>
              <w:rPr>
                <w:rFonts w:asciiTheme="minorHAnsi" w:hAnsiTheme="minorHAnsi"/>
                <w:sz w:val="22"/>
                <w:szCs w:val="22"/>
              </w:rPr>
              <w:t>15.15-15.45</w:t>
            </w:r>
          </w:p>
        </w:tc>
        <w:tc>
          <w:tcPr>
            <w:tcW w:w="8303" w:type="dxa"/>
            <w:tcBorders>
              <w:bottom w:val="single" w:sz="4" w:space="0" w:color="auto"/>
            </w:tcBorders>
            <w:shd w:val="clear" w:color="auto" w:fill="E7E6E6"/>
          </w:tcPr>
          <w:p w14:paraId="756559EA" w14:textId="47F6E275" w:rsidR="00FA05E6" w:rsidRPr="00340D91" w:rsidRDefault="00C92185" w:rsidP="00BA5600">
            <w:pPr>
              <w:spacing w:after="200" w:line="276" w:lineRule="auto"/>
              <w:jc w:val="both"/>
              <w:rPr>
                <w:rFonts w:asciiTheme="minorHAnsi" w:hAnsiTheme="minorHAnsi"/>
                <w:sz w:val="22"/>
                <w:szCs w:val="22"/>
              </w:rPr>
            </w:pPr>
            <w:r>
              <w:rPr>
                <w:rFonts w:asciiTheme="minorHAnsi" w:hAnsiTheme="minorHAnsi"/>
                <w:sz w:val="22"/>
                <w:szCs w:val="22"/>
              </w:rPr>
              <w:t>Zajednička fotografija i stanka za kavu</w:t>
            </w:r>
          </w:p>
        </w:tc>
      </w:tr>
      <w:tr w:rsidR="000C6409" w:rsidRPr="00340D91" w14:paraId="5D1DA313" w14:textId="77777777" w:rsidTr="00393D3D">
        <w:trPr>
          <w:trHeight w:val="863"/>
        </w:trPr>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21E09" w14:textId="0A1EEFD0" w:rsidR="000C6409" w:rsidRPr="00340D91" w:rsidRDefault="000C6409" w:rsidP="000C6409">
            <w:pPr>
              <w:spacing w:after="200" w:line="276" w:lineRule="auto"/>
              <w:jc w:val="both"/>
              <w:rPr>
                <w:rFonts w:asciiTheme="minorHAnsi" w:hAnsiTheme="minorHAnsi"/>
                <w:sz w:val="22"/>
                <w:szCs w:val="22"/>
              </w:rPr>
            </w:pPr>
            <w:r>
              <w:rPr>
                <w:rFonts w:asciiTheme="minorHAnsi" w:hAnsiTheme="minorHAnsi"/>
                <w:sz w:val="22"/>
                <w:szCs w:val="22"/>
              </w:rPr>
              <w:t>15.45-16.15</w:t>
            </w:r>
          </w:p>
        </w:tc>
        <w:tc>
          <w:tcPr>
            <w:tcW w:w="8303" w:type="dxa"/>
            <w:tcBorders>
              <w:top w:val="single" w:sz="4" w:space="0" w:color="auto"/>
              <w:left w:val="single" w:sz="4" w:space="0" w:color="auto"/>
              <w:bottom w:val="single" w:sz="4" w:space="0" w:color="auto"/>
              <w:right w:val="single" w:sz="4" w:space="0" w:color="auto"/>
            </w:tcBorders>
            <w:shd w:val="clear" w:color="auto" w:fill="FFFFFF" w:themeFill="background1"/>
          </w:tcPr>
          <w:p w14:paraId="37CD6161" w14:textId="2656FFA8" w:rsidR="000C6409" w:rsidRPr="00340D91" w:rsidRDefault="0023533A" w:rsidP="00892F52">
            <w:pPr>
              <w:spacing w:after="200"/>
              <w:jc w:val="both"/>
              <w:rPr>
                <w:rFonts w:asciiTheme="minorHAnsi" w:hAnsiTheme="minorHAnsi"/>
                <w:sz w:val="22"/>
                <w:szCs w:val="22"/>
              </w:rPr>
            </w:pPr>
            <w:r>
              <w:rPr>
                <w:rFonts w:asciiTheme="minorHAnsi" w:hAnsiTheme="minorHAnsi"/>
                <w:b/>
                <w:sz w:val="22"/>
                <w:szCs w:val="22"/>
              </w:rPr>
              <w:t xml:space="preserve">4. izlaganje: OECD – </w:t>
            </w:r>
            <w:r>
              <w:rPr>
                <w:rFonts w:asciiTheme="minorHAnsi" w:hAnsiTheme="minorHAnsi"/>
                <w:b/>
                <w:sz w:val="22"/>
                <w:szCs w:val="22"/>
                <w:u w:val="single"/>
              </w:rPr>
              <w:t>Fiskalna decentralizacija u zemljama OECD-a</w:t>
            </w:r>
            <w:r>
              <w:rPr>
                <w:rFonts w:asciiTheme="minorHAnsi" w:hAnsiTheme="minorHAnsi"/>
                <w:sz w:val="22"/>
                <w:szCs w:val="22"/>
              </w:rPr>
              <w:t>, Sean Dougherty, Mreža za fiskalnu decentralizaciju, Odjel za javne rashode, Uprava za javno upravljanje, OECD</w:t>
            </w:r>
            <w:r>
              <w:rPr>
                <w:rFonts w:asciiTheme="minorHAnsi" w:hAnsiTheme="minorHAnsi"/>
                <w:b/>
                <w:sz w:val="22"/>
                <w:szCs w:val="22"/>
              </w:rPr>
              <w:t xml:space="preserve"> </w:t>
            </w:r>
          </w:p>
        </w:tc>
      </w:tr>
      <w:tr w:rsidR="005E33EB" w:rsidRPr="00340D91" w14:paraId="67B0BFD0" w14:textId="77777777" w:rsidTr="250CBC2F">
        <w:trPr>
          <w:trHeight w:val="549"/>
        </w:trPr>
        <w:tc>
          <w:tcPr>
            <w:tcW w:w="1507" w:type="dxa"/>
            <w:tcBorders>
              <w:bottom w:val="single" w:sz="4" w:space="0" w:color="auto"/>
            </w:tcBorders>
            <w:shd w:val="clear" w:color="auto" w:fill="auto"/>
          </w:tcPr>
          <w:p w14:paraId="11F60A11" w14:textId="0A5024DE" w:rsidR="005E33EB" w:rsidRPr="00340D91" w:rsidRDefault="000C6409" w:rsidP="00BA5600">
            <w:pPr>
              <w:spacing w:after="200" w:line="276" w:lineRule="auto"/>
              <w:jc w:val="both"/>
              <w:rPr>
                <w:rFonts w:asciiTheme="minorHAnsi" w:hAnsiTheme="minorHAnsi"/>
                <w:sz w:val="22"/>
                <w:szCs w:val="22"/>
              </w:rPr>
            </w:pPr>
            <w:r>
              <w:rPr>
                <w:rFonts w:asciiTheme="minorHAnsi" w:hAnsiTheme="minorHAnsi"/>
                <w:sz w:val="22"/>
                <w:szCs w:val="22"/>
              </w:rPr>
              <w:t>16.15-1</w:t>
            </w:r>
            <w:r w:rsidR="00393D3D">
              <w:rPr>
                <w:rFonts w:asciiTheme="minorHAnsi" w:hAnsiTheme="minorHAnsi"/>
                <w:sz w:val="22"/>
                <w:szCs w:val="22"/>
              </w:rPr>
              <w:t>6.4</w:t>
            </w:r>
            <w:r>
              <w:rPr>
                <w:rFonts w:asciiTheme="minorHAnsi" w:hAnsiTheme="minorHAnsi"/>
                <w:sz w:val="22"/>
                <w:szCs w:val="22"/>
              </w:rPr>
              <w:t>5</w:t>
            </w:r>
          </w:p>
        </w:tc>
        <w:tc>
          <w:tcPr>
            <w:tcW w:w="8303" w:type="dxa"/>
            <w:tcBorders>
              <w:bottom w:val="single" w:sz="4" w:space="0" w:color="auto"/>
            </w:tcBorders>
            <w:shd w:val="clear" w:color="auto" w:fill="auto"/>
          </w:tcPr>
          <w:p w14:paraId="26ECDB96" w14:textId="025847F3" w:rsidR="005E33EB" w:rsidRPr="00340D91" w:rsidRDefault="0023533A" w:rsidP="00BA5600">
            <w:pPr>
              <w:rPr>
                <w:rFonts w:asciiTheme="minorHAnsi" w:hAnsiTheme="minorHAnsi"/>
                <w:b/>
                <w:sz w:val="22"/>
                <w:szCs w:val="22"/>
              </w:rPr>
            </w:pPr>
            <w:r>
              <w:rPr>
                <w:rFonts w:asciiTheme="minorHAnsi" w:hAnsiTheme="minorHAnsi"/>
                <w:b/>
                <w:sz w:val="22"/>
                <w:szCs w:val="22"/>
              </w:rPr>
              <w:t xml:space="preserve">5. izlaganje: Međunarodni slučaj zemlje – </w:t>
            </w:r>
            <w:r>
              <w:rPr>
                <w:rFonts w:asciiTheme="minorHAnsi" w:hAnsiTheme="minorHAnsi"/>
                <w:b/>
                <w:sz w:val="22"/>
                <w:szCs w:val="22"/>
                <w:u w:val="single"/>
              </w:rPr>
              <w:t>Međuvladini fiskalni odnosi u Austriji</w:t>
            </w:r>
            <w:r>
              <w:rPr>
                <w:rFonts w:asciiTheme="minorHAnsi" w:hAnsiTheme="minorHAnsi"/>
                <w:sz w:val="22"/>
                <w:szCs w:val="22"/>
              </w:rPr>
              <w:t xml:space="preserve"> – Gerlinde Zimmer, druga zamjenica voditelja, Odjel za međuvladine fiskalne odnose, Philipp Päcklar, savjetnik, Odjel za međuvladine fiskalne odnose, Ministarstvo financija Austrije</w:t>
            </w:r>
          </w:p>
        </w:tc>
      </w:tr>
      <w:tr w:rsidR="00294782" w:rsidRPr="00340D91" w14:paraId="305775C6" w14:textId="77777777" w:rsidTr="250CBC2F">
        <w:trPr>
          <w:trHeight w:val="562"/>
        </w:trPr>
        <w:tc>
          <w:tcPr>
            <w:tcW w:w="1507" w:type="dxa"/>
            <w:tcBorders>
              <w:bottom w:val="single" w:sz="4" w:space="0" w:color="auto"/>
            </w:tcBorders>
            <w:shd w:val="clear" w:color="auto" w:fill="auto"/>
          </w:tcPr>
          <w:p w14:paraId="58ECDF65" w14:textId="05F12384" w:rsidR="00294782" w:rsidRPr="00340D91" w:rsidRDefault="001A3A09" w:rsidP="001E6E38">
            <w:pPr>
              <w:spacing w:after="200" w:line="276" w:lineRule="auto"/>
              <w:jc w:val="both"/>
              <w:rPr>
                <w:rFonts w:asciiTheme="minorHAnsi" w:hAnsiTheme="minorHAnsi"/>
                <w:sz w:val="22"/>
                <w:szCs w:val="22"/>
              </w:rPr>
            </w:pPr>
            <w:r>
              <w:rPr>
                <w:rFonts w:asciiTheme="minorHAnsi" w:hAnsiTheme="minorHAnsi"/>
                <w:sz w:val="22"/>
                <w:szCs w:val="22"/>
              </w:rPr>
              <w:t>1</w:t>
            </w:r>
            <w:r w:rsidR="00393D3D">
              <w:rPr>
                <w:rFonts w:asciiTheme="minorHAnsi" w:hAnsiTheme="minorHAnsi"/>
                <w:sz w:val="22"/>
                <w:szCs w:val="22"/>
              </w:rPr>
              <w:t>6.4</w:t>
            </w:r>
            <w:r>
              <w:rPr>
                <w:rFonts w:asciiTheme="minorHAnsi" w:hAnsiTheme="minorHAnsi"/>
                <w:sz w:val="22"/>
                <w:szCs w:val="22"/>
              </w:rPr>
              <w:t>5-1</w:t>
            </w:r>
            <w:r w:rsidR="00393D3D">
              <w:rPr>
                <w:rFonts w:asciiTheme="minorHAnsi" w:hAnsiTheme="minorHAnsi"/>
                <w:sz w:val="22"/>
                <w:szCs w:val="22"/>
              </w:rPr>
              <w:t>7.45</w:t>
            </w:r>
          </w:p>
        </w:tc>
        <w:tc>
          <w:tcPr>
            <w:tcW w:w="8303" w:type="dxa"/>
            <w:tcBorders>
              <w:bottom w:val="single" w:sz="4" w:space="0" w:color="auto"/>
            </w:tcBorders>
            <w:shd w:val="clear" w:color="auto" w:fill="auto"/>
          </w:tcPr>
          <w:p w14:paraId="1243065A" w14:textId="36D84FE3" w:rsidR="00294782" w:rsidRPr="0042772F" w:rsidRDefault="0023533A" w:rsidP="009252C6">
            <w:pPr>
              <w:rPr>
                <w:rFonts w:asciiTheme="minorHAnsi" w:hAnsiTheme="minorHAnsi"/>
                <w:sz w:val="22"/>
                <w:szCs w:val="22"/>
              </w:rPr>
            </w:pPr>
            <w:r>
              <w:rPr>
                <w:rFonts w:asciiTheme="minorHAnsi" w:hAnsiTheme="minorHAnsi"/>
                <w:b/>
                <w:sz w:val="22"/>
                <w:szCs w:val="22"/>
              </w:rPr>
              <w:t>Pitanja za govornike panela</w:t>
            </w:r>
            <w:r>
              <w:rPr>
                <w:rFonts w:asciiTheme="minorHAnsi" w:hAnsiTheme="minorHAnsi"/>
                <w:sz w:val="22"/>
                <w:szCs w:val="22"/>
              </w:rPr>
              <w:t xml:space="preserve"> </w:t>
            </w:r>
          </w:p>
        </w:tc>
      </w:tr>
      <w:tr w:rsidR="00DA0F4A" w:rsidRPr="00340D91" w14:paraId="01BAAEB5" w14:textId="77777777" w:rsidTr="250CBC2F">
        <w:trPr>
          <w:trHeight w:val="332"/>
        </w:trPr>
        <w:tc>
          <w:tcPr>
            <w:tcW w:w="1507" w:type="dxa"/>
            <w:shd w:val="clear" w:color="auto" w:fill="D0CECE"/>
          </w:tcPr>
          <w:p w14:paraId="7744BEDE" w14:textId="3E78E2CC" w:rsidR="00DA0F4A" w:rsidRPr="00340D91" w:rsidRDefault="00B562E5" w:rsidP="00DA0F4A">
            <w:pPr>
              <w:rPr>
                <w:rFonts w:asciiTheme="minorHAnsi" w:hAnsiTheme="minorHAnsi"/>
                <w:sz w:val="22"/>
                <w:szCs w:val="22"/>
              </w:rPr>
            </w:pPr>
            <w:r>
              <w:rPr>
                <w:rFonts w:asciiTheme="minorHAnsi" w:hAnsiTheme="minorHAnsi"/>
                <w:sz w:val="22"/>
                <w:szCs w:val="22"/>
              </w:rPr>
              <w:t>19.30-</w:t>
            </w:r>
          </w:p>
        </w:tc>
        <w:tc>
          <w:tcPr>
            <w:tcW w:w="8303" w:type="dxa"/>
            <w:shd w:val="clear" w:color="auto" w:fill="D0CECE"/>
          </w:tcPr>
          <w:p w14:paraId="235B5438" w14:textId="6E095D53" w:rsidR="00DA0F4A" w:rsidRPr="00340D91" w:rsidRDefault="00FD4165" w:rsidP="00DA0F4A">
            <w:pPr>
              <w:jc w:val="both"/>
              <w:rPr>
                <w:rFonts w:asciiTheme="minorHAnsi" w:hAnsiTheme="minorHAnsi"/>
                <w:sz w:val="22"/>
                <w:szCs w:val="22"/>
              </w:rPr>
            </w:pPr>
            <w:r>
              <w:rPr>
                <w:rFonts w:asciiTheme="minorHAnsi" w:hAnsiTheme="minorHAnsi"/>
                <w:sz w:val="22"/>
                <w:szCs w:val="22"/>
              </w:rPr>
              <w:t xml:space="preserve">Večera dobrodošlice u hotelu </w:t>
            </w:r>
          </w:p>
        </w:tc>
      </w:tr>
    </w:tbl>
    <w:p w14:paraId="5F967DCF" w14:textId="07DA3B1F" w:rsidR="00F61A33" w:rsidRPr="00C2413C" w:rsidRDefault="00CC6844" w:rsidP="003370F1">
      <w:pPr>
        <w:rPr>
          <w:rFonts w:ascii="Cambria" w:hAnsi="Cambria"/>
          <w:b/>
          <w:sz w:val="22"/>
          <w:szCs w:val="22"/>
        </w:rPr>
      </w:pPr>
      <w:r>
        <w:br w:type="page"/>
      </w:r>
      <w:r w:rsidR="00F61A33">
        <w:rPr>
          <w:rFonts w:ascii="Cambria" w:hAnsi="Cambria"/>
          <w:b/>
          <w:sz w:val="22"/>
          <w:szCs w:val="22"/>
          <w:u w:val="single"/>
        </w:rPr>
        <w:lastRenderedPageBreak/>
        <w:t>Drugi dan – četvrtak, 15. ožujka – Upotreba pokazatelja učinka u planiranju proračuna</w:t>
      </w:r>
      <w:r w:rsidR="00F61A33">
        <w:rPr>
          <w:rFonts w:ascii="Cambria" w:hAnsi="Cambria"/>
          <w:b/>
          <w:sz w:val="22"/>
          <w:szCs w:val="22"/>
        </w:rPr>
        <w:t xml:space="preserve"> - domaćin Radna skupina BCOP-a za programsko planiranje i planiranje proračuna prema učinku</w:t>
      </w:r>
    </w:p>
    <w:p w14:paraId="228F826E" w14:textId="77777777" w:rsidR="002A2ABB" w:rsidRPr="00A94E1D" w:rsidRDefault="002A2ABB" w:rsidP="002A2ABB">
      <w:pPr>
        <w:rPr>
          <w:rFonts w:ascii="Cambria" w:hAnsi="Cambria"/>
          <w:b/>
          <w:sz w:val="22"/>
          <w:szCs w:val="22"/>
          <w:u w:val="single"/>
        </w:rPr>
      </w:pPr>
    </w:p>
    <w:p w14:paraId="768B890E" w14:textId="77777777" w:rsidR="002A2ABB" w:rsidRPr="00533385" w:rsidRDefault="002A2ABB" w:rsidP="002A2ABB">
      <w:pPr>
        <w:jc w:val="both"/>
        <w:rPr>
          <w:rFonts w:ascii="Cambria" w:hAnsi="Cambria"/>
          <w:sz w:val="22"/>
          <w:szCs w:val="22"/>
        </w:rPr>
      </w:pPr>
      <w:r>
        <w:rPr>
          <w:rFonts w:ascii="Cambria" w:hAnsi="Cambria"/>
          <w:sz w:val="22"/>
          <w:szCs w:val="22"/>
        </w:rPr>
        <w:t>Moderatori:  Nicolay Begchin (Izvršni odbor BCOP-a, Ministarstvo financija, Ruska Federacija), Naida Čaršimamović Vukotić (Savjetnica za upravljanje javnim financijama, resursni tim BCOP-a, Svjetska banka).</w:t>
      </w:r>
    </w:p>
    <w:p w14:paraId="686F63E7" w14:textId="77777777" w:rsidR="00F61A33" w:rsidRPr="00A94E1D" w:rsidRDefault="00F61A33" w:rsidP="00F61A33">
      <w:pPr>
        <w:rPr>
          <w:rFonts w:ascii="Cambria" w:hAnsi="Cambria"/>
          <w:b/>
          <w:sz w:val="22"/>
          <w:szCs w:val="22"/>
          <w:u w:val="single"/>
        </w:rPr>
      </w:pP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F61A33" w:rsidRPr="00A94E1D" w14:paraId="1E805207" w14:textId="77777777" w:rsidTr="006A7E3A">
        <w:tc>
          <w:tcPr>
            <w:tcW w:w="1530" w:type="dxa"/>
            <w:shd w:val="clear" w:color="auto" w:fill="D0CECE"/>
          </w:tcPr>
          <w:p w14:paraId="145891D4" w14:textId="77777777" w:rsidR="00F61A33" w:rsidRPr="00A94E1D" w:rsidRDefault="00F61A33" w:rsidP="005D6BC4">
            <w:pPr>
              <w:spacing w:after="200" w:line="276" w:lineRule="auto"/>
              <w:jc w:val="center"/>
              <w:rPr>
                <w:rFonts w:ascii="Cambria" w:hAnsi="Cambria"/>
                <w:sz w:val="22"/>
                <w:szCs w:val="22"/>
              </w:rPr>
            </w:pPr>
            <w:r>
              <w:rPr>
                <w:rFonts w:ascii="Cambria" w:hAnsi="Cambria"/>
                <w:sz w:val="22"/>
                <w:szCs w:val="22"/>
              </w:rPr>
              <w:t>Vrijeme</w:t>
            </w:r>
          </w:p>
        </w:tc>
        <w:tc>
          <w:tcPr>
            <w:tcW w:w="8280" w:type="dxa"/>
            <w:shd w:val="clear" w:color="auto" w:fill="D0CECE"/>
          </w:tcPr>
          <w:p w14:paraId="24DF1DA0" w14:textId="77777777" w:rsidR="00F61A33" w:rsidRPr="00A94E1D" w:rsidRDefault="00F61A33" w:rsidP="005D6BC4">
            <w:pPr>
              <w:spacing w:after="200" w:line="276" w:lineRule="auto"/>
              <w:jc w:val="center"/>
              <w:rPr>
                <w:rFonts w:ascii="Cambria" w:hAnsi="Cambria"/>
                <w:sz w:val="22"/>
                <w:szCs w:val="22"/>
              </w:rPr>
            </w:pPr>
            <w:r>
              <w:rPr>
                <w:rFonts w:ascii="Cambria" w:hAnsi="Cambria"/>
                <w:sz w:val="22"/>
                <w:szCs w:val="22"/>
              </w:rPr>
              <w:t>Aktivnost</w:t>
            </w:r>
          </w:p>
        </w:tc>
      </w:tr>
      <w:tr w:rsidR="00F61A33" w:rsidRPr="00A94E1D" w14:paraId="272CC17B" w14:textId="77777777" w:rsidTr="006A7E3A">
        <w:trPr>
          <w:trHeight w:val="467"/>
        </w:trPr>
        <w:tc>
          <w:tcPr>
            <w:tcW w:w="1530" w:type="dxa"/>
            <w:tcBorders>
              <w:bottom w:val="single" w:sz="4" w:space="0" w:color="auto"/>
            </w:tcBorders>
            <w:shd w:val="clear" w:color="auto" w:fill="auto"/>
          </w:tcPr>
          <w:p w14:paraId="0BCE8095" w14:textId="5F82AFFD" w:rsidR="00CD5DB7" w:rsidRDefault="00307907" w:rsidP="005D6BC4">
            <w:pPr>
              <w:jc w:val="both"/>
              <w:rPr>
                <w:rFonts w:ascii="Cambria" w:hAnsi="Cambria"/>
                <w:sz w:val="22"/>
                <w:szCs w:val="22"/>
              </w:rPr>
            </w:pPr>
            <w:r>
              <w:rPr>
                <w:rFonts w:ascii="Cambria" w:hAnsi="Cambria"/>
                <w:sz w:val="22"/>
                <w:szCs w:val="22"/>
              </w:rPr>
              <w:t>8.30-9.00</w:t>
            </w:r>
          </w:p>
          <w:p w14:paraId="3BD79449" w14:textId="66EE2FEC" w:rsidR="00F61A33" w:rsidRPr="00A94E1D" w:rsidRDefault="00F61A33" w:rsidP="005D6BC4">
            <w:pPr>
              <w:jc w:val="both"/>
              <w:rPr>
                <w:rFonts w:ascii="Cambria" w:hAnsi="Cambria"/>
                <w:sz w:val="22"/>
                <w:szCs w:val="22"/>
              </w:rPr>
            </w:pPr>
          </w:p>
        </w:tc>
        <w:tc>
          <w:tcPr>
            <w:tcW w:w="8280" w:type="dxa"/>
            <w:tcBorders>
              <w:bottom w:val="single" w:sz="4" w:space="0" w:color="auto"/>
            </w:tcBorders>
            <w:shd w:val="clear" w:color="auto" w:fill="auto"/>
          </w:tcPr>
          <w:p w14:paraId="586081C5" w14:textId="77777777" w:rsidR="00F61A33" w:rsidRDefault="00F61A33" w:rsidP="005D6BC4">
            <w:pPr>
              <w:jc w:val="both"/>
              <w:rPr>
                <w:rFonts w:ascii="Cambria" w:hAnsi="Cambria"/>
                <w:b/>
                <w:sz w:val="22"/>
                <w:szCs w:val="22"/>
              </w:rPr>
            </w:pPr>
            <w:r>
              <w:rPr>
                <w:rFonts w:ascii="Cambria" w:hAnsi="Cambria"/>
                <w:b/>
                <w:sz w:val="22"/>
                <w:szCs w:val="22"/>
              </w:rPr>
              <w:t xml:space="preserve">Uvod u dnevni red dana </w:t>
            </w:r>
          </w:p>
          <w:p w14:paraId="095F46D3" w14:textId="72B40647" w:rsidR="00F61A33" w:rsidRPr="00A817B7" w:rsidRDefault="005812FE" w:rsidP="00A817B7">
            <w:pPr>
              <w:rPr>
                <w:rFonts w:ascii="Cambria" w:hAnsi="Cambria"/>
                <w:b/>
                <w:sz w:val="22"/>
                <w:szCs w:val="22"/>
              </w:rPr>
            </w:pPr>
            <w:r>
              <w:rPr>
                <w:rFonts w:ascii="Cambria" w:hAnsi="Cambria"/>
                <w:b/>
                <w:sz w:val="22"/>
                <w:szCs w:val="22"/>
              </w:rPr>
              <w:t>6</w:t>
            </w:r>
            <w:r w:rsidR="008A5DDC">
              <w:rPr>
                <w:rFonts w:ascii="Cambria" w:hAnsi="Cambria"/>
                <w:b/>
                <w:sz w:val="22"/>
                <w:szCs w:val="22"/>
              </w:rPr>
              <w:t xml:space="preserve">. izlaganje: </w:t>
            </w:r>
            <w:r w:rsidR="00A817B7">
              <w:rPr>
                <w:rFonts w:ascii="Cambria" w:hAnsi="Cambria"/>
                <w:b/>
                <w:sz w:val="22"/>
                <w:szCs w:val="22"/>
              </w:rPr>
              <w:t xml:space="preserve">Radna skupina BCOP-a za programsko planiranje i planiranje proračuna prema učinku - </w:t>
            </w:r>
            <w:r w:rsidR="008A5DDC">
              <w:rPr>
                <w:rFonts w:ascii="Cambria" w:hAnsi="Cambria"/>
                <w:b/>
                <w:sz w:val="22"/>
                <w:szCs w:val="22"/>
                <w:u w:val="single"/>
              </w:rPr>
              <w:t>Najnovije informacije o napretku Radne skupine za programsko planiranje i planiranje proračuna prema učinku te budući planovi,</w:t>
            </w:r>
            <w:r w:rsidR="008A5DDC">
              <w:rPr>
                <w:rFonts w:ascii="Cambria" w:hAnsi="Cambria"/>
                <w:sz w:val="22"/>
                <w:szCs w:val="22"/>
              </w:rPr>
              <w:t xml:space="preserve"> Nicolay Begchin, Izvršni odbor BCOP-a, zamjenik direktora, Odjel za proračunsku metodologiju i financijsko izvještavanje. Ministarstvo financija, Ruska Federacija</w:t>
            </w:r>
          </w:p>
        </w:tc>
      </w:tr>
      <w:tr w:rsidR="00F61A33" w:rsidRPr="00A94E1D" w14:paraId="32B767F8" w14:textId="77777777" w:rsidTr="006A7E3A">
        <w:trPr>
          <w:trHeight w:val="476"/>
        </w:trPr>
        <w:tc>
          <w:tcPr>
            <w:tcW w:w="1530" w:type="dxa"/>
            <w:tcBorders>
              <w:bottom w:val="single" w:sz="4" w:space="0" w:color="auto"/>
            </w:tcBorders>
            <w:shd w:val="clear" w:color="auto" w:fill="auto"/>
          </w:tcPr>
          <w:p w14:paraId="7B074154" w14:textId="5CBA9BC3" w:rsidR="00F61A33" w:rsidRPr="00A94E1D" w:rsidRDefault="00DF621C" w:rsidP="005D6BC4">
            <w:pPr>
              <w:spacing w:after="200" w:line="276" w:lineRule="auto"/>
              <w:jc w:val="both"/>
              <w:rPr>
                <w:rFonts w:ascii="Cambria" w:hAnsi="Cambria"/>
                <w:sz w:val="22"/>
                <w:szCs w:val="22"/>
              </w:rPr>
            </w:pPr>
            <w:r>
              <w:rPr>
                <w:rFonts w:ascii="Cambria" w:hAnsi="Cambria"/>
                <w:sz w:val="22"/>
                <w:szCs w:val="22"/>
              </w:rPr>
              <w:t>9.00-9.30</w:t>
            </w:r>
          </w:p>
        </w:tc>
        <w:tc>
          <w:tcPr>
            <w:tcW w:w="8280" w:type="dxa"/>
            <w:tcBorders>
              <w:bottom w:val="single" w:sz="4" w:space="0" w:color="auto"/>
            </w:tcBorders>
            <w:shd w:val="clear" w:color="auto" w:fill="auto"/>
          </w:tcPr>
          <w:p w14:paraId="606235D0" w14:textId="0E39B00D" w:rsidR="00F61A33" w:rsidRPr="00A94E1D" w:rsidRDefault="005812FE" w:rsidP="001C0E1D">
            <w:pPr>
              <w:pStyle w:val="ListParagraph"/>
              <w:spacing w:after="0" w:line="240" w:lineRule="auto"/>
              <w:ind w:left="0"/>
              <w:jc w:val="both"/>
              <w:rPr>
                <w:rFonts w:ascii="Cambria" w:eastAsia="Times New Roman" w:hAnsi="Cambria"/>
                <w:b/>
              </w:rPr>
            </w:pPr>
            <w:r>
              <w:rPr>
                <w:rFonts w:ascii="Cambria" w:hAnsi="Cambria"/>
                <w:b/>
              </w:rPr>
              <w:t>7</w:t>
            </w:r>
            <w:r w:rsidR="008A5DDC">
              <w:rPr>
                <w:rFonts w:ascii="Cambria" w:hAnsi="Cambria"/>
                <w:b/>
              </w:rPr>
              <w:t xml:space="preserve">. izlaganje: </w:t>
            </w:r>
            <w:r w:rsidR="00A817B7">
              <w:rPr>
                <w:rFonts w:ascii="Cambria" w:hAnsi="Cambria"/>
                <w:b/>
              </w:rPr>
              <w:t xml:space="preserve">Radna skupina BCOP-a za programsko planiranje i planiranje proračuna prema učinku - </w:t>
            </w:r>
            <w:r w:rsidR="008A5DDC">
              <w:rPr>
                <w:rFonts w:ascii="Cambria" w:hAnsi="Cambria"/>
                <w:b/>
                <w:u w:val="single"/>
              </w:rPr>
              <w:t xml:space="preserve">Predstavljanje </w:t>
            </w:r>
            <w:r w:rsidR="00A817B7">
              <w:rPr>
                <w:rFonts w:ascii="Cambria" w:hAnsi="Cambria"/>
                <w:b/>
                <w:u w:val="single"/>
              </w:rPr>
              <w:t xml:space="preserve">nacrta </w:t>
            </w:r>
            <w:r w:rsidR="008A5DDC">
              <w:rPr>
                <w:rFonts w:ascii="Cambria" w:hAnsi="Cambria"/>
                <w:b/>
                <w:u w:val="single"/>
              </w:rPr>
              <w:t>proizvoda znanja Radne skupine za programsko planiranje i planiranje proračuna prema učinku o pokazateljima učinka u zemljama PEMPAL-a: trendovi i izazovi</w:t>
            </w:r>
            <w:r w:rsidR="008A5DDC">
              <w:rPr>
                <w:rFonts w:ascii="Cambria" w:hAnsi="Cambria"/>
              </w:rPr>
              <w:t xml:space="preserve"> - Naida Čaršimamović Vukotić, savjetnica za upravljanje javnim financijama, resursni tim BCOP-a, Svjetska banka</w:t>
            </w:r>
          </w:p>
        </w:tc>
      </w:tr>
      <w:tr w:rsidR="00F61A33" w:rsidRPr="00A94E1D" w14:paraId="23336E74" w14:textId="77777777" w:rsidTr="006A7E3A">
        <w:trPr>
          <w:trHeight w:val="476"/>
        </w:trPr>
        <w:tc>
          <w:tcPr>
            <w:tcW w:w="1530" w:type="dxa"/>
            <w:tcBorders>
              <w:bottom w:val="single" w:sz="4" w:space="0" w:color="auto"/>
            </w:tcBorders>
            <w:shd w:val="clear" w:color="auto" w:fill="auto"/>
          </w:tcPr>
          <w:p w14:paraId="411C7527" w14:textId="2E52357E" w:rsidR="00F61A33" w:rsidRDefault="008162E4" w:rsidP="005D6BC4">
            <w:pPr>
              <w:spacing w:after="200" w:line="276" w:lineRule="auto"/>
              <w:jc w:val="both"/>
              <w:rPr>
                <w:rFonts w:ascii="Cambria" w:hAnsi="Cambria"/>
                <w:sz w:val="22"/>
                <w:szCs w:val="22"/>
              </w:rPr>
            </w:pPr>
            <w:r>
              <w:rPr>
                <w:rFonts w:ascii="Cambria" w:hAnsi="Cambria"/>
                <w:sz w:val="22"/>
                <w:szCs w:val="22"/>
              </w:rPr>
              <w:t>9.30-10.00</w:t>
            </w:r>
          </w:p>
        </w:tc>
        <w:tc>
          <w:tcPr>
            <w:tcW w:w="8280" w:type="dxa"/>
            <w:tcBorders>
              <w:bottom w:val="single" w:sz="4" w:space="0" w:color="auto"/>
            </w:tcBorders>
            <w:shd w:val="clear" w:color="auto" w:fill="auto"/>
          </w:tcPr>
          <w:p w14:paraId="7BC72DC2" w14:textId="7F8F5D30" w:rsidR="00F61A33" w:rsidRDefault="005812FE" w:rsidP="001C0E1D">
            <w:pPr>
              <w:pStyle w:val="ListParagraph"/>
              <w:spacing w:after="0" w:line="240" w:lineRule="auto"/>
              <w:ind w:left="0"/>
              <w:jc w:val="both"/>
              <w:rPr>
                <w:rFonts w:ascii="Cambria" w:eastAsia="Times New Roman" w:hAnsi="Cambria"/>
                <w:b/>
              </w:rPr>
            </w:pPr>
            <w:r>
              <w:rPr>
                <w:rFonts w:ascii="Cambria" w:hAnsi="Cambria"/>
                <w:b/>
              </w:rPr>
              <w:t>8</w:t>
            </w:r>
            <w:r w:rsidR="008A5DDC">
              <w:rPr>
                <w:rFonts w:ascii="Cambria" w:hAnsi="Cambria"/>
                <w:b/>
              </w:rPr>
              <w:t xml:space="preserve">. </w:t>
            </w:r>
            <w:r w:rsidR="008A5DDC" w:rsidRPr="00A817B7">
              <w:rPr>
                <w:rFonts w:ascii="Cambria" w:hAnsi="Cambria"/>
                <w:b/>
              </w:rPr>
              <w:t xml:space="preserve">izlaganje: OECD – </w:t>
            </w:r>
            <w:r w:rsidR="008A5DDC" w:rsidRPr="00A817B7">
              <w:rPr>
                <w:rFonts w:ascii="Cambria" w:hAnsi="Cambria"/>
                <w:b/>
                <w:u w:val="single"/>
              </w:rPr>
              <w:t>OECD-ove najbolje prakse za planiranje proračuna prema učinku</w:t>
            </w:r>
            <w:r w:rsidR="008A5DDC" w:rsidRPr="00A817B7">
              <w:rPr>
                <w:rFonts w:ascii="Cambria" w:hAnsi="Cambria"/>
              </w:rPr>
              <w:t>, Ivor Beazley, viši politički analitičar, Uprava za javno upravljanje i područni razvoj, Odjel za planiranje proračuna i javne rashode, OECD</w:t>
            </w:r>
          </w:p>
        </w:tc>
      </w:tr>
      <w:tr w:rsidR="008162E4" w:rsidRPr="00A94E1D" w14:paraId="44E7F75D" w14:textId="77777777" w:rsidTr="006A7E3A">
        <w:trPr>
          <w:trHeight w:val="476"/>
        </w:trPr>
        <w:tc>
          <w:tcPr>
            <w:tcW w:w="1530" w:type="dxa"/>
            <w:tcBorders>
              <w:bottom w:val="single" w:sz="4" w:space="0" w:color="auto"/>
            </w:tcBorders>
            <w:shd w:val="clear" w:color="auto" w:fill="auto"/>
          </w:tcPr>
          <w:p w14:paraId="6E270A76" w14:textId="12097857" w:rsidR="008162E4" w:rsidRDefault="008162E4" w:rsidP="005D6BC4">
            <w:pPr>
              <w:spacing w:after="200" w:line="276" w:lineRule="auto"/>
              <w:jc w:val="both"/>
              <w:rPr>
                <w:rFonts w:ascii="Cambria" w:hAnsi="Cambria"/>
                <w:sz w:val="22"/>
                <w:szCs w:val="22"/>
              </w:rPr>
            </w:pPr>
            <w:r>
              <w:rPr>
                <w:rFonts w:ascii="Cambria" w:hAnsi="Cambria"/>
                <w:sz w:val="22"/>
                <w:szCs w:val="22"/>
              </w:rPr>
              <w:t>10.00-10.30</w:t>
            </w:r>
          </w:p>
        </w:tc>
        <w:tc>
          <w:tcPr>
            <w:tcW w:w="8280" w:type="dxa"/>
            <w:tcBorders>
              <w:bottom w:val="single" w:sz="4" w:space="0" w:color="auto"/>
            </w:tcBorders>
            <w:shd w:val="clear" w:color="auto" w:fill="auto"/>
          </w:tcPr>
          <w:p w14:paraId="6AC93AF7" w14:textId="105A5502" w:rsidR="008162E4" w:rsidRDefault="008162E4" w:rsidP="000B1E72">
            <w:pPr>
              <w:pStyle w:val="ListParagraph"/>
              <w:spacing w:after="0" w:line="240" w:lineRule="auto"/>
              <w:ind w:left="0"/>
              <w:jc w:val="both"/>
              <w:rPr>
                <w:rFonts w:ascii="Cambria" w:eastAsia="Times New Roman" w:hAnsi="Cambria"/>
                <w:b/>
              </w:rPr>
            </w:pPr>
            <w:r>
              <w:rPr>
                <w:rFonts w:ascii="Cambria" w:hAnsi="Cambria"/>
                <w:b/>
              </w:rPr>
              <w:t>Pitanja za govornike panela</w:t>
            </w:r>
          </w:p>
        </w:tc>
      </w:tr>
      <w:tr w:rsidR="00F61A33" w:rsidRPr="00A94E1D" w14:paraId="14BFDD81" w14:textId="77777777" w:rsidTr="006A7E3A">
        <w:trPr>
          <w:trHeight w:val="503"/>
        </w:trPr>
        <w:tc>
          <w:tcPr>
            <w:tcW w:w="1530" w:type="dxa"/>
            <w:tcBorders>
              <w:bottom w:val="single" w:sz="4" w:space="0" w:color="auto"/>
            </w:tcBorders>
            <w:shd w:val="clear" w:color="auto" w:fill="auto"/>
          </w:tcPr>
          <w:p w14:paraId="07211F1A" w14:textId="2E0DD614" w:rsidR="00F61A33" w:rsidRPr="00670DFA" w:rsidRDefault="00F61A33" w:rsidP="005D6BC4">
            <w:pPr>
              <w:pStyle w:val="ListParagraph"/>
              <w:spacing w:after="0" w:line="240" w:lineRule="auto"/>
              <w:ind w:left="0"/>
              <w:jc w:val="both"/>
              <w:rPr>
                <w:rFonts w:ascii="Cambria" w:hAnsi="Cambria"/>
              </w:rPr>
            </w:pPr>
            <w:r>
              <w:rPr>
                <w:rFonts w:ascii="Cambria" w:hAnsi="Cambria"/>
              </w:rPr>
              <w:t>10.30-11.00</w:t>
            </w:r>
          </w:p>
        </w:tc>
        <w:tc>
          <w:tcPr>
            <w:tcW w:w="8280" w:type="dxa"/>
            <w:tcBorders>
              <w:bottom w:val="single" w:sz="4" w:space="0" w:color="auto"/>
            </w:tcBorders>
            <w:shd w:val="clear" w:color="auto" w:fill="auto"/>
          </w:tcPr>
          <w:p w14:paraId="1CB2DC73" w14:textId="77777777" w:rsidR="00F61A33" w:rsidRPr="00670DFA" w:rsidRDefault="00F61A33" w:rsidP="005D6BC4">
            <w:pPr>
              <w:pStyle w:val="ListParagraph"/>
              <w:spacing w:after="0" w:line="240" w:lineRule="auto"/>
              <w:ind w:left="0"/>
              <w:jc w:val="both"/>
              <w:rPr>
                <w:rFonts w:ascii="Cambria" w:hAnsi="Cambria"/>
              </w:rPr>
            </w:pPr>
            <w:r>
              <w:rPr>
                <w:rFonts w:ascii="Cambria" w:hAnsi="Cambria"/>
              </w:rPr>
              <w:t xml:space="preserve"> Stanka za kavu</w:t>
            </w:r>
          </w:p>
        </w:tc>
      </w:tr>
      <w:tr w:rsidR="00F61A33" w:rsidRPr="00A94E1D" w14:paraId="46BBB1F4" w14:textId="77777777" w:rsidTr="006A7E3A">
        <w:trPr>
          <w:trHeight w:val="512"/>
        </w:trPr>
        <w:tc>
          <w:tcPr>
            <w:tcW w:w="1530" w:type="dxa"/>
            <w:tcBorders>
              <w:bottom w:val="single" w:sz="4" w:space="0" w:color="auto"/>
            </w:tcBorders>
            <w:shd w:val="clear" w:color="auto" w:fill="auto"/>
          </w:tcPr>
          <w:p w14:paraId="1FA15A68" w14:textId="508823AD" w:rsidR="00F61A33" w:rsidRPr="00670DFA" w:rsidRDefault="008162E4" w:rsidP="001C0E1D">
            <w:pPr>
              <w:pStyle w:val="ListParagraph"/>
              <w:spacing w:after="0" w:line="240" w:lineRule="auto"/>
              <w:ind w:left="0"/>
              <w:jc w:val="both"/>
              <w:rPr>
                <w:rFonts w:ascii="Cambria" w:hAnsi="Cambria"/>
              </w:rPr>
            </w:pPr>
            <w:r>
              <w:rPr>
                <w:rFonts w:ascii="Cambria" w:hAnsi="Cambria"/>
              </w:rPr>
              <w:t>11.00-12.30</w:t>
            </w:r>
          </w:p>
        </w:tc>
        <w:tc>
          <w:tcPr>
            <w:tcW w:w="8280" w:type="dxa"/>
            <w:tcBorders>
              <w:bottom w:val="single" w:sz="4" w:space="0" w:color="auto"/>
            </w:tcBorders>
            <w:shd w:val="clear" w:color="auto" w:fill="auto"/>
          </w:tcPr>
          <w:p w14:paraId="0823BD5C" w14:textId="3AF9F246" w:rsidR="001C0E1D" w:rsidRDefault="005812FE" w:rsidP="00340D91">
            <w:pPr>
              <w:pStyle w:val="ListParagraph"/>
              <w:spacing w:after="0" w:line="240" w:lineRule="auto"/>
              <w:ind w:left="0"/>
              <w:jc w:val="both"/>
              <w:rPr>
                <w:rFonts w:ascii="Cambria" w:hAnsi="Cambria"/>
                <w:b/>
                <w:u w:val="single"/>
              </w:rPr>
            </w:pPr>
            <w:r>
              <w:rPr>
                <w:rFonts w:ascii="Cambria" w:hAnsi="Cambria"/>
                <w:b/>
              </w:rPr>
              <w:t>9. i 10</w:t>
            </w:r>
            <w:r w:rsidR="00C81D4A">
              <w:rPr>
                <w:rFonts w:ascii="Cambria" w:hAnsi="Cambria"/>
                <w:b/>
              </w:rPr>
              <w:t xml:space="preserve">. izlaganje: Analize PEMPAL-ovih slučajeva zemalja: </w:t>
            </w:r>
          </w:p>
          <w:p w14:paraId="3889A9E1" w14:textId="0E3676BE" w:rsidR="00E742C2" w:rsidRDefault="00E742C2" w:rsidP="00340D91">
            <w:pPr>
              <w:pStyle w:val="ListParagraph"/>
              <w:spacing w:after="0" w:line="240" w:lineRule="auto"/>
              <w:ind w:left="0"/>
              <w:jc w:val="both"/>
              <w:rPr>
                <w:rFonts w:ascii="Cambria" w:hAnsi="Cambria"/>
                <w:b/>
              </w:rPr>
            </w:pPr>
          </w:p>
          <w:p w14:paraId="09A11EC1" w14:textId="79D06C6D" w:rsidR="00B26EBA" w:rsidRDefault="00E742C2" w:rsidP="00E742C2">
            <w:pPr>
              <w:pStyle w:val="ListParagraph"/>
              <w:spacing w:after="0" w:line="240" w:lineRule="auto"/>
              <w:ind w:left="0"/>
              <w:jc w:val="both"/>
              <w:rPr>
                <w:rFonts w:ascii="Cambria" w:hAnsi="Cambria"/>
              </w:rPr>
            </w:pPr>
            <w:r>
              <w:rPr>
                <w:rFonts w:ascii="Cambria" w:hAnsi="Cambria"/>
                <w:b/>
                <w:u w:val="single"/>
              </w:rPr>
              <w:t xml:space="preserve">Pokazatelji učinka u Rusiji </w:t>
            </w:r>
            <w:r>
              <w:rPr>
                <w:rFonts w:ascii="Cambria" w:hAnsi="Cambria"/>
                <w:b/>
              </w:rPr>
              <w:t xml:space="preserve">– </w:t>
            </w:r>
            <w:r>
              <w:rPr>
                <w:rFonts w:ascii="Cambria" w:hAnsi="Cambria"/>
              </w:rPr>
              <w:t>Nicolay Begchin, zamjenik direktora, Odjel za proračunsku metodologiju i financijsko izvještavanje. Ministarstvo financija, Ruska Federacija</w:t>
            </w:r>
          </w:p>
          <w:p w14:paraId="43C0D0C6" w14:textId="77777777" w:rsidR="00B26EBA" w:rsidRDefault="00B26EBA" w:rsidP="00E742C2">
            <w:pPr>
              <w:pStyle w:val="ListParagraph"/>
              <w:spacing w:after="0" w:line="240" w:lineRule="auto"/>
              <w:ind w:left="0"/>
              <w:jc w:val="both"/>
              <w:rPr>
                <w:rFonts w:ascii="Cambria" w:hAnsi="Cambria"/>
              </w:rPr>
            </w:pPr>
          </w:p>
          <w:p w14:paraId="0C1618A2" w14:textId="5627DB48" w:rsidR="000B1E72" w:rsidRPr="00670DFA" w:rsidRDefault="00B26EBA" w:rsidP="00E272DF">
            <w:pPr>
              <w:pStyle w:val="ListParagraph"/>
              <w:spacing w:after="0" w:line="240" w:lineRule="auto"/>
              <w:ind w:left="0"/>
              <w:jc w:val="both"/>
              <w:rPr>
                <w:rFonts w:ascii="Cambria" w:hAnsi="Cambria"/>
              </w:rPr>
            </w:pPr>
            <w:r w:rsidRPr="00A817B7">
              <w:rPr>
                <w:rFonts w:ascii="Cambria" w:hAnsi="Cambria"/>
                <w:b/>
                <w:u w:val="single"/>
              </w:rPr>
              <w:t>Pokazatelji učinka u Srbiji</w:t>
            </w:r>
            <w:r>
              <w:rPr>
                <w:rFonts w:ascii="Cambria" w:hAnsi="Cambria"/>
              </w:rPr>
              <w:t xml:space="preserve"> – </w:t>
            </w:r>
            <w:r w:rsidR="00A817B7">
              <w:rPr>
                <w:rFonts w:ascii="Cambria" w:hAnsi="Cambria"/>
              </w:rPr>
              <w:t>Mirjana Ćojbašić</w:t>
            </w:r>
            <w:r>
              <w:rPr>
                <w:rFonts w:ascii="Cambria" w:hAnsi="Cambria"/>
              </w:rPr>
              <w:t>, državni tajnik, Odjel za proračun, Ministarstvo financija Srbije</w:t>
            </w:r>
          </w:p>
        </w:tc>
      </w:tr>
      <w:tr w:rsidR="00F61A33" w:rsidRPr="00A94E1D" w14:paraId="35E7C63A" w14:textId="77777777" w:rsidTr="006A7E3A">
        <w:trPr>
          <w:trHeight w:val="341"/>
        </w:trPr>
        <w:tc>
          <w:tcPr>
            <w:tcW w:w="1530" w:type="dxa"/>
            <w:shd w:val="clear" w:color="auto" w:fill="auto"/>
          </w:tcPr>
          <w:p w14:paraId="29A6B2D6" w14:textId="5E243362" w:rsidR="00F61A33" w:rsidRPr="00A94E1D" w:rsidRDefault="00F61A33" w:rsidP="001C0E1D">
            <w:pPr>
              <w:jc w:val="both"/>
              <w:rPr>
                <w:rFonts w:ascii="Cambria" w:hAnsi="Cambria"/>
                <w:sz w:val="22"/>
                <w:szCs w:val="22"/>
              </w:rPr>
            </w:pPr>
            <w:r>
              <w:rPr>
                <w:rFonts w:ascii="Cambria" w:hAnsi="Cambria"/>
                <w:sz w:val="22"/>
                <w:szCs w:val="22"/>
              </w:rPr>
              <w:t>12.30 – 13.00</w:t>
            </w:r>
          </w:p>
        </w:tc>
        <w:tc>
          <w:tcPr>
            <w:tcW w:w="8280" w:type="dxa"/>
            <w:shd w:val="clear" w:color="auto" w:fill="auto"/>
          </w:tcPr>
          <w:p w14:paraId="7B27835F" w14:textId="77777777" w:rsidR="00F61A33" w:rsidRPr="00A94E1D" w:rsidRDefault="00F61A33" w:rsidP="005D6BC4">
            <w:pPr>
              <w:jc w:val="both"/>
              <w:rPr>
                <w:rFonts w:ascii="Cambria" w:hAnsi="Cambria"/>
                <w:sz w:val="22"/>
                <w:szCs w:val="22"/>
              </w:rPr>
            </w:pPr>
            <w:r>
              <w:rPr>
                <w:rFonts w:ascii="Cambria" w:hAnsi="Cambria"/>
                <w:b/>
                <w:sz w:val="22"/>
                <w:szCs w:val="22"/>
              </w:rPr>
              <w:t>Pitanja za govornike panela</w:t>
            </w:r>
          </w:p>
        </w:tc>
      </w:tr>
      <w:tr w:rsidR="00F61A33" w:rsidRPr="00A94E1D" w14:paraId="318E5B91" w14:textId="77777777" w:rsidTr="006A7E3A">
        <w:tc>
          <w:tcPr>
            <w:tcW w:w="1530" w:type="dxa"/>
            <w:tcBorders>
              <w:bottom w:val="single" w:sz="4" w:space="0" w:color="auto"/>
            </w:tcBorders>
            <w:shd w:val="clear" w:color="auto" w:fill="D0CECE"/>
          </w:tcPr>
          <w:p w14:paraId="17AC7C82" w14:textId="4AA4992C" w:rsidR="00F61A33" w:rsidRPr="00A94E1D" w:rsidRDefault="00F61A33" w:rsidP="001C0E1D">
            <w:pPr>
              <w:spacing w:after="200" w:line="276" w:lineRule="auto"/>
              <w:jc w:val="both"/>
              <w:rPr>
                <w:rFonts w:ascii="Cambria" w:hAnsi="Cambria"/>
                <w:sz w:val="22"/>
                <w:szCs w:val="22"/>
              </w:rPr>
            </w:pPr>
            <w:r>
              <w:rPr>
                <w:rFonts w:ascii="Cambria" w:hAnsi="Cambria"/>
                <w:sz w:val="22"/>
                <w:szCs w:val="22"/>
              </w:rPr>
              <w:t>13.00-14.30</w:t>
            </w:r>
          </w:p>
        </w:tc>
        <w:tc>
          <w:tcPr>
            <w:tcW w:w="8280" w:type="dxa"/>
            <w:tcBorders>
              <w:bottom w:val="single" w:sz="4" w:space="0" w:color="auto"/>
            </w:tcBorders>
            <w:shd w:val="clear" w:color="auto" w:fill="D0CECE"/>
          </w:tcPr>
          <w:p w14:paraId="4F314E1C" w14:textId="77777777" w:rsidR="00F61A33" w:rsidRPr="00A94E1D" w:rsidRDefault="00F61A33" w:rsidP="005D6BC4">
            <w:pPr>
              <w:spacing w:after="200" w:line="276" w:lineRule="auto"/>
              <w:jc w:val="both"/>
              <w:rPr>
                <w:rFonts w:ascii="Cambria" w:hAnsi="Cambria"/>
                <w:sz w:val="22"/>
                <w:szCs w:val="22"/>
              </w:rPr>
            </w:pPr>
            <w:r>
              <w:rPr>
                <w:rFonts w:ascii="Cambria" w:hAnsi="Cambria"/>
                <w:sz w:val="22"/>
                <w:szCs w:val="22"/>
              </w:rPr>
              <w:t>Ručak u hotelu</w:t>
            </w:r>
          </w:p>
        </w:tc>
      </w:tr>
      <w:tr w:rsidR="002C1241" w:rsidRPr="00A94E1D" w14:paraId="669DE1A6" w14:textId="77777777" w:rsidTr="006A7E3A">
        <w:trPr>
          <w:trHeight w:val="2058"/>
        </w:trPr>
        <w:tc>
          <w:tcPr>
            <w:tcW w:w="1530" w:type="dxa"/>
            <w:shd w:val="clear" w:color="auto" w:fill="auto"/>
          </w:tcPr>
          <w:p w14:paraId="5AA20485" w14:textId="38430EF2" w:rsidR="002C1241" w:rsidRDefault="002C1241" w:rsidP="00F97074">
            <w:pPr>
              <w:jc w:val="both"/>
              <w:rPr>
                <w:rFonts w:ascii="Cambria" w:hAnsi="Cambria"/>
                <w:sz w:val="22"/>
                <w:szCs w:val="22"/>
              </w:rPr>
            </w:pPr>
            <w:r>
              <w:rPr>
                <w:rFonts w:ascii="Cambria" w:hAnsi="Cambria"/>
                <w:sz w:val="22"/>
                <w:szCs w:val="22"/>
              </w:rPr>
              <w:t>14.30 – 16.30</w:t>
            </w:r>
          </w:p>
        </w:tc>
        <w:tc>
          <w:tcPr>
            <w:tcW w:w="8280" w:type="dxa"/>
            <w:shd w:val="clear" w:color="auto" w:fill="auto"/>
          </w:tcPr>
          <w:p w14:paraId="12690503" w14:textId="77777777" w:rsidR="002C1241" w:rsidRPr="00A94E1D" w:rsidRDefault="002C1241" w:rsidP="00F97074">
            <w:pPr>
              <w:jc w:val="both"/>
              <w:rPr>
                <w:rFonts w:ascii="Cambria" w:hAnsi="Cambria"/>
                <w:sz w:val="22"/>
                <w:szCs w:val="22"/>
              </w:rPr>
            </w:pPr>
            <w:r>
              <w:rPr>
                <w:rFonts w:ascii="Cambria" w:hAnsi="Cambria"/>
                <w:b/>
                <w:sz w:val="22"/>
                <w:szCs w:val="22"/>
              </w:rPr>
              <w:t xml:space="preserve">Rasprava o pitanjima i izazovima u reformi </w:t>
            </w:r>
            <w:r>
              <w:rPr>
                <w:rFonts w:ascii="Cambria" w:hAnsi="Cambria"/>
                <w:sz w:val="22"/>
                <w:szCs w:val="22"/>
              </w:rPr>
              <w:t xml:space="preserve">(paralelne rasprave na temu koju predlože sudionici podijeljeni u skupine prema zajedničkom jeziku ako je moguće) </w:t>
            </w:r>
          </w:p>
          <w:p w14:paraId="61F201C1" w14:textId="77777777" w:rsidR="002C1241" w:rsidRPr="00A94E1D" w:rsidRDefault="002C1241" w:rsidP="00F97074">
            <w:pPr>
              <w:pStyle w:val="ListParagraph"/>
              <w:numPr>
                <w:ilvl w:val="0"/>
                <w:numId w:val="2"/>
              </w:numPr>
              <w:spacing w:after="0" w:line="240" w:lineRule="auto"/>
              <w:jc w:val="both"/>
              <w:rPr>
                <w:rFonts w:ascii="Cambria" w:hAnsi="Cambria"/>
              </w:rPr>
            </w:pPr>
            <w:r>
              <w:rPr>
                <w:rFonts w:ascii="Cambria" w:hAnsi="Cambria"/>
                <w:b/>
              </w:rPr>
              <w:t>Rasprava o dva pitanja:</w:t>
            </w:r>
            <w:r>
              <w:rPr>
                <w:rFonts w:ascii="Cambria" w:hAnsi="Cambria"/>
              </w:rPr>
              <w:t xml:space="preserve"> Sudionici će se podijeliti u skupine na temelju zajedničkog jezika kako bi raspravili o dva pitanja (koja će biti podijeljena e-poštom nekoliko dana prije sjednice i temeljena na povratnim informacijama iz ankete prije sastanka)  Na početku rasprava treba se odrediti zapisničar i izlagač.  </w:t>
            </w:r>
          </w:p>
          <w:p w14:paraId="199790E2" w14:textId="761C1C8D" w:rsidR="002C1241" w:rsidRPr="00A94E1D" w:rsidRDefault="00A817B7" w:rsidP="005D6BC4">
            <w:pPr>
              <w:jc w:val="both"/>
              <w:rPr>
                <w:rFonts w:ascii="Cambria" w:hAnsi="Cambria"/>
                <w:b/>
                <w:sz w:val="22"/>
                <w:szCs w:val="22"/>
              </w:rPr>
            </w:pPr>
            <w:r>
              <w:rPr>
                <w:rFonts w:ascii="Cambria" w:hAnsi="Cambria"/>
                <w:b/>
                <w:sz w:val="22"/>
                <w:szCs w:val="22"/>
              </w:rPr>
              <w:t>K</w:t>
            </w:r>
            <w:r w:rsidR="000B05AF">
              <w:rPr>
                <w:rFonts w:ascii="Cambria" w:hAnsi="Cambria"/>
                <w:b/>
                <w:sz w:val="22"/>
                <w:szCs w:val="22"/>
              </w:rPr>
              <w:t>av</w:t>
            </w:r>
            <w:r>
              <w:rPr>
                <w:rFonts w:ascii="Cambria" w:hAnsi="Cambria"/>
                <w:b/>
                <w:sz w:val="22"/>
                <w:szCs w:val="22"/>
              </w:rPr>
              <w:t>a će biti poslužena</w:t>
            </w:r>
            <w:r w:rsidR="000B05AF">
              <w:rPr>
                <w:rFonts w:ascii="Cambria" w:hAnsi="Cambria"/>
                <w:b/>
                <w:sz w:val="22"/>
                <w:szCs w:val="22"/>
              </w:rPr>
              <w:t xml:space="preserve"> u 15.30 (kava će se posluživati u prostoriji za raspravu ili pokrajnjim prostorijama)</w:t>
            </w:r>
          </w:p>
        </w:tc>
      </w:tr>
      <w:tr w:rsidR="002C1241" w:rsidRPr="00A94E1D" w14:paraId="0FC693B2" w14:textId="77777777" w:rsidTr="006A7E3A">
        <w:trPr>
          <w:trHeight w:val="353"/>
        </w:trPr>
        <w:tc>
          <w:tcPr>
            <w:tcW w:w="1530" w:type="dxa"/>
            <w:shd w:val="clear" w:color="auto" w:fill="BFBFBF"/>
          </w:tcPr>
          <w:p w14:paraId="51E69C4F" w14:textId="625DF502" w:rsidR="002C1241" w:rsidRPr="00A94E1D" w:rsidRDefault="002C1241" w:rsidP="005D6BC4">
            <w:pPr>
              <w:rPr>
                <w:rFonts w:ascii="Cambria" w:hAnsi="Cambria"/>
                <w:sz w:val="22"/>
                <w:szCs w:val="22"/>
              </w:rPr>
            </w:pPr>
            <w:r>
              <w:rPr>
                <w:rFonts w:ascii="Cambria" w:hAnsi="Cambria"/>
                <w:sz w:val="22"/>
                <w:szCs w:val="22"/>
              </w:rPr>
              <w:t>16.30-17.00</w:t>
            </w:r>
          </w:p>
        </w:tc>
        <w:tc>
          <w:tcPr>
            <w:tcW w:w="8280" w:type="dxa"/>
            <w:shd w:val="clear" w:color="auto" w:fill="BFBFBF"/>
          </w:tcPr>
          <w:p w14:paraId="170757F8" w14:textId="480E3BE8" w:rsidR="002C1241" w:rsidRPr="00A94E1D" w:rsidRDefault="002C1241" w:rsidP="005D6BC4">
            <w:pPr>
              <w:jc w:val="both"/>
              <w:rPr>
                <w:rFonts w:ascii="Cambria" w:hAnsi="Cambria"/>
                <w:sz w:val="22"/>
                <w:szCs w:val="22"/>
              </w:rPr>
            </w:pPr>
            <w:r>
              <w:rPr>
                <w:rFonts w:ascii="Cambria" w:hAnsi="Cambria"/>
                <w:b/>
                <w:sz w:val="22"/>
                <w:szCs w:val="22"/>
              </w:rPr>
              <w:t>Izlaganja članova PEMPAL-a po grupama</w:t>
            </w:r>
            <w:r>
              <w:rPr>
                <w:rFonts w:ascii="Cambria" w:hAnsi="Cambria"/>
                <w:sz w:val="22"/>
                <w:szCs w:val="22"/>
              </w:rPr>
              <w:t xml:space="preserve"> iz prve, druge i treće grupe (5-8 minuta svatko)</w:t>
            </w:r>
          </w:p>
        </w:tc>
      </w:tr>
      <w:tr w:rsidR="002C1241" w:rsidRPr="00A94E1D" w14:paraId="20F1E87D" w14:textId="77777777" w:rsidTr="006A7E3A">
        <w:trPr>
          <w:trHeight w:val="353"/>
        </w:trPr>
        <w:tc>
          <w:tcPr>
            <w:tcW w:w="1530" w:type="dxa"/>
            <w:shd w:val="clear" w:color="auto" w:fill="BFBFBF"/>
          </w:tcPr>
          <w:p w14:paraId="7BF1EF2E" w14:textId="063DC2FA" w:rsidR="002C1241" w:rsidRDefault="003370F1" w:rsidP="005D6BC4">
            <w:pPr>
              <w:rPr>
                <w:rFonts w:ascii="Cambria" w:hAnsi="Cambria"/>
                <w:sz w:val="22"/>
                <w:szCs w:val="22"/>
              </w:rPr>
            </w:pPr>
            <w:r>
              <w:rPr>
                <w:rFonts w:ascii="Cambria" w:hAnsi="Cambria"/>
                <w:sz w:val="22"/>
                <w:szCs w:val="22"/>
              </w:rPr>
              <w:t>19.</w:t>
            </w:r>
            <w:r w:rsidR="002C1241">
              <w:rPr>
                <w:rFonts w:ascii="Cambria" w:hAnsi="Cambria"/>
                <w:sz w:val="22"/>
                <w:szCs w:val="22"/>
              </w:rPr>
              <w:t>00</w:t>
            </w:r>
          </w:p>
        </w:tc>
        <w:tc>
          <w:tcPr>
            <w:tcW w:w="8280" w:type="dxa"/>
            <w:shd w:val="clear" w:color="auto" w:fill="BFBFBF"/>
          </w:tcPr>
          <w:p w14:paraId="0B719F1E" w14:textId="57F38F7C" w:rsidR="002C1241" w:rsidRPr="007555D6" w:rsidRDefault="002C1241" w:rsidP="005D6BC4">
            <w:pPr>
              <w:jc w:val="both"/>
              <w:rPr>
                <w:rFonts w:ascii="Cambria" w:hAnsi="Cambria"/>
                <w:b/>
                <w:sz w:val="22"/>
                <w:szCs w:val="22"/>
              </w:rPr>
            </w:pPr>
            <w:r>
              <w:rPr>
                <w:rFonts w:ascii="Cambria" w:hAnsi="Cambria"/>
                <w:sz w:val="22"/>
                <w:szCs w:val="22"/>
              </w:rPr>
              <w:t xml:space="preserve">Večera u hotelu </w:t>
            </w:r>
          </w:p>
        </w:tc>
      </w:tr>
    </w:tbl>
    <w:p w14:paraId="4A8DB26E" w14:textId="77777777" w:rsidR="00F61A33" w:rsidRDefault="00F61A33" w:rsidP="00A57659">
      <w:pPr>
        <w:jc w:val="both"/>
        <w:rPr>
          <w:rFonts w:ascii="Cambria" w:hAnsi="Cambria"/>
          <w:b/>
          <w:sz w:val="22"/>
          <w:szCs w:val="22"/>
          <w:u w:val="single"/>
        </w:rPr>
      </w:pPr>
    </w:p>
    <w:p w14:paraId="389CB233" w14:textId="77777777" w:rsidR="002C1241" w:rsidRDefault="002C1241" w:rsidP="00A57659">
      <w:pPr>
        <w:jc w:val="both"/>
        <w:rPr>
          <w:rFonts w:ascii="Cambria" w:hAnsi="Cambria"/>
          <w:b/>
          <w:sz w:val="22"/>
          <w:szCs w:val="22"/>
          <w:u w:val="single"/>
        </w:rPr>
      </w:pPr>
    </w:p>
    <w:p w14:paraId="56BA899D" w14:textId="6E073900" w:rsidR="00EC176D" w:rsidRPr="00C2413C" w:rsidRDefault="0009041E" w:rsidP="00EC176D">
      <w:pPr>
        <w:jc w:val="both"/>
        <w:rPr>
          <w:rFonts w:ascii="Cambria" w:hAnsi="Cambria"/>
          <w:b/>
          <w:sz w:val="22"/>
          <w:szCs w:val="22"/>
        </w:rPr>
      </w:pPr>
      <w:r>
        <w:rPr>
          <w:rFonts w:ascii="Cambria" w:hAnsi="Cambria"/>
          <w:b/>
          <w:sz w:val="22"/>
          <w:szCs w:val="22"/>
          <w:u w:val="single"/>
        </w:rPr>
        <w:t>Treći dan - petak, 16. ožujka – Sudjelovanje javnosti</w:t>
      </w:r>
      <w:r>
        <w:rPr>
          <w:rFonts w:ascii="Cambria" w:hAnsi="Cambria"/>
          <w:b/>
          <w:sz w:val="22"/>
          <w:szCs w:val="22"/>
        </w:rPr>
        <w:t xml:space="preserve"> – domaćin Radna skupina BCOP-a za proračunsku pismenost i transparentnost</w:t>
      </w:r>
    </w:p>
    <w:p w14:paraId="007E3755" w14:textId="18C88918" w:rsidR="00A57659" w:rsidRPr="0042772F" w:rsidRDefault="002A2ABB" w:rsidP="00A57659">
      <w:pPr>
        <w:jc w:val="both"/>
        <w:rPr>
          <w:rFonts w:asciiTheme="minorHAnsi" w:hAnsiTheme="minorHAnsi"/>
          <w:sz w:val="22"/>
          <w:szCs w:val="22"/>
        </w:rPr>
      </w:pPr>
      <w:r>
        <w:rPr>
          <w:rFonts w:asciiTheme="minorHAnsi" w:hAnsiTheme="minorHAnsi"/>
          <w:sz w:val="22"/>
          <w:szCs w:val="22"/>
        </w:rPr>
        <w:t>Moderatori: Anna Belenchuk (predsjednica BCOP-a, Ministarstvo financija, Ruska Federacija), Maya Gusarova (glavna koordinatorica resursnog tima BCOP-a, viša stručnjakinja za javni sektor, Svjetska banka)</w:t>
      </w:r>
    </w:p>
    <w:p w14:paraId="09FFC88D" w14:textId="77777777" w:rsidR="00A57659" w:rsidRPr="0042772F" w:rsidRDefault="00A57659" w:rsidP="00A57659">
      <w:pPr>
        <w:rPr>
          <w:rFonts w:asciiTheme="minorHAnsi" w:hAnsiTheme="minorHAnsi"/>
          <w:b/>
          <w:sz w:val="22"/>
          <w:szCs w:val="22"/>
          <w:u w:val="single"/>
        </w:rPr>
      </w:pP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A57659" w:rsidRPr="0042772F" w14:paraId="76AE82C4" w14:textId="77777777" w:rsidTr="006A7E3A">
        <w:tc>
          <w:tcPr>
            <w:tcW w:w="1530" w:type="dxa"/>
            <w:shd w:val="clear" w:color="auto" w:fill="D0CECE"/>
          </w:tcPr>
          <w:p w14:paraId="34BD8B89" w14:textId="77777777" w:rsidR="00A57659" w:rsidRPr="0042772F" w:rsidRDefault="00A57659" w:rsidP="00A57659">
            <w:pPr>
              <w:spacing w:after="200" w:line="276" w:lineRule="auto"/>
              <w:jc w:val="center"/>
              <w:rPr>
                <w:rFonts w:asciiTheme="minorHAnsi" w:hAnsiTheme="minorHAnsi"/>
                <w:sz w:val="22"/>
                <w:szCs w:val="22"/>
              </w:rPr>
            </w:pPr>
            <w:r>
              <w:rPr>
                <w:rFonts w:asciiTheme="minorHAnsi" w:hAnsiTheme="minorHAnsi"/>
                <w:sz w:val="22"/>
                <w:szCs w:val="22"/>
              </w:rPr>
              <w:t>Vrijeme</w:t>
            </w:r>
          </w:p>
        </w:tc>
        <w:tc>
          <w:tcPr>
            <w:tcW w:w="8280" w:type="dxa"/>
            <w:shd w:val="clear" w:color="auto" w:fill="D0CECE"/>
          </w:tcPr>
          <w:p w14:paraId="669ED717" w14:textId="77777777" w:rsidR="00A57659" w:rsidRPr="0042772F" w:rsidRDefault="00A57659" w:rsidP="00A57659">
            <w:pPr>
              <w:spacing w:after="200" w:line="276" w:lineRule="auto"/>
              <w:jc w:val="center"/>
              <w:rPr>
                <w:rFonts w:asciiTheme="minorHAnsi" w:hAnsiTheme="minorHAnsi"/>
                <w:sz w:val="22"/>
                <w:szCs w:val="22"/>
              </w:rPr>
            </w:pPr>
            <w:r>
              <w:rPr>
                <w:rFonts w:asciiTheme="minorHAnsi" w:hAnsiTheme="minorHAnsi"/>
                <w:sz w:val="22"/>
                <w:szCs w:val="22"/>
              </w:rPr>
              <w:t>Aktivnost</w:t>
            </w:r>
          </w:p>
        </w:tc>
      </w:tr>
      <w:tr w:rsidR="00A57659" w:rsidRPr="0042772F" w14:paraId="0C2359F1" w14:textId="77777777" w:rsidTr="006A7E3A">
        <w:trPr>
          <w:trHeight w:val="467"/>
        </w:trPr>
        <w:tc>
          <w:tcPr>
            <w:tcW w:w="1530" w:type="dxa"/>
            <w:tcBorders>
              <w:bottom w:val="single" w:sz="4" w:space="0" w:color="auto"/>
            </w:tcBorders>
            <w:shd w:val="clear" w:color="auto" w:fill="auto"/>
          </w:tcPr>
          <w:p w14:paraId="1FDB8B3F" w14:textId="771C727C" w:rsidR="00A57659" w:rsidRPr="0042772F" w:rsidRDefault="00F97074" w:rsidP="00A57659">
            <w:pPr>
              <w:jc w:val="both"/>
              <w:rPr>
                <w:rFonts w:asciiTheme="minorHAnsi" w:hAnsiTheme="minorHAnsi"/>
                <w:sz w:val="22"/>
                <w:szCs w:val="22"/>
              </w:rPr>
            </w:pPr>
            <w:r>
              <w:rPr>
                <w:rFonts w:asciiTheme="minorHAnsi" w:hAnsiTheme="minorHAnsi"/>
                <w:sz w:val="22"/>
                <w:szCs w:val="22"/>
              </w:rPr>
              <w:t>8.30-9.00</w:t>
            </w:r>
          </w:p>
        </w:tc>
        <w:tc>
          <w:tcPr>
            <w:tcW w:w="8280" w:type="dxa"/>
            <w:tcBorders>
              <w:bottom w:val="single" w:sz="4" w:space="0" w:color="auto"/>
            </w:tcBorders>
            <w:shd w:val="clear" w:color="auto" w:fill="auto"/>
          </w:tcPr>
          <w:p w14:paraId="4479B50C" w14:textId="0A9B42FC" w:rsidR="00A57659" w:rsidRPr="00A817B7" w:rsidRDefault="005812FE" w:rsidP="00D01432">
            <w:pPr>
              <w:jc w:val="both"/>
              <w:rPr>
                <w:rFonts w:ascii="Cambria" w:hAnsi="Cambria"/>
                <w:b/>
                <w:sz w:val="22"/>
                <w:szCs w:val="22"/>
              </w:rPr>
            </w:pPr>
            <w:r>
              <w:rPr>
                <w:rFonts w:asciiTheme="minorHAnsi" w:hAnsiTheme="minorHAnsi"/>
                <w:b/>
                <w:sz w:val="22"/>
                <w:szCs w:val="22"/>
              </w:rPr>
              <w:t>11</w:t>
            </w:r>
            <w:r w:rsidR="00DB27EC">
              <w:rPr>
                <w:rFonts w:asciiTheme="minorHAnsi" w:hAnsiTheme="minorHAnsi"/>
                <w:b/>
                <w:sz w:val="22"/>
                <w:szCs w:val="22"/>
              </w:rPr>
              <w:t xml:space="preserve">. izlaganje: </w:t>
            </w:r>
            <w:r w:rsidR="00A817B7">
              <w:rPr>
                <w:rFonts w:ascii="Cambria" w:hAnsi="Cambria"/>
                <w:b/>
                <w:sz w:val="22"/>
                <w:szCs w:val="22"/>
              </w:rPr>
              <w:t xml:space="preserve">Radna skupina BCOP-a za proračunsku pismenost i transparentnost - </w:t>
            </w:r>
            <w:r w:rsidR="00DB27EC">
              <w:rPr>
                <w:rFonts w:asciiTheme="minorHAnsi" w:hAnsiTheme="minorHAnsi"/>
                <w:b/>
                <w:sz w:val="22"/>
                <w:szCs w:val="22"/>
                <w:u w:val="single"/>
              </w:rPr>
              <w:t>Uvod u dnevni red i pregled Radne skupine za proračunsku pismenost i transparentnost</w:t>
            </w:r>
            <w:r w:rsidR="00DB27EC">
              <w:rPr>
                <w:rFonts w:asciiTheme="minorHAnsi" w:hAnsiTheme="minorHAnsi"/>
                <w:sz w:val="22"/>
                <w:szCs w:val="22"/>
              </w:rPr>
              <w:t xml:space="preserve"> – Anna Belenchuk, Izvršni odbor BCOP-a, voditeljica jedinice za proračunsku analizu i razvoj, Odjel za proračunsku metodologiju i financijsko izvještavanje, Ministarstvo financija, Ruska Federacija</w:t>
            </w:r>
          </w:p>
        </w:tc>
      </w:tr>
      <w:tr w:rsidR="00A57659" w:rsidRPr="0042772F" w14:paraId="4747B0F6" w14:textId="77777777" w:rsidTr="006A7E3A">
        <w:trPr>
          <w:trHeight w:val="580"/>
        </w:trPr>
        <w:tc>
          <w:tcPr>
            <w:tcW w:w="1530" w:type="dxa"/>
            <w:tcBorders>
              <w:bottom w:val="single" w:sz="4" w:space="0" w:color="auto"/>
            </w:tcBorders>
            <w:shd w:val="clear" w:color="auto" w:fill="auto"/>
          </w:tcPr>
          <w:p w14:paraId="7A6C2C05" w14:textId="08B65C48" w:rsidR="00A57659" w:rsidRPr="0042772F" w:rsidRDefault="00AA752A" w:rsidP="00A57659">
            <w:pPr>
              <w:spacing w:after="200" w:line="276" w:lineRule="auto"/>
              <w:jc w:val="both"/>
              <w:rPr>
                <w:rFonts w:asciiTheme="minorHAnsi" w:hAnsiTheme="minorHAnsi"/>
                <w:sz w:val="22"/>
                <w:szCs w:val="22"/>
              </w:rPr>
            </w:pPr>
            <w:r>
              <w:rPr>
                <w:rFonts w:asciiTheme="minorHAnsi" w:hAnsiTheme="minorHAnsi"/>
                <w:sz w:val="22"/>
                <w:szCs w:val="22"/>
              </w:rPr>
              <w:t>9.00-9.30</w:t>
            </w:r>
          </w:p>
        </w:tc>
        <w:tc>
          <w:tcPr>
            <w:tcW w:w="8280" w:type="dxa"/>
            <w:tcBorders>
              <w:bottom w:val="single" w:sz="4" w:space="0" w:color="auto"/>
            </w:tcBorders>
            <w:shd w:val="clear" w:color="auto" w:fill="auto"/>
          </w:tcPr>
          <w:p w14:paraId="5BB80EAF" w14:textId="67E7B649" w:rsidR="00F97074" w:rsidRPr="00A817B7" w:rsidRDefault="005812FE" w:rsidP="00F97074">
            <w:pPr>
              <w:jc w:val="both"/>
              <w:rPr>
                <w:rFonts w:ascii="Cambria" w:hAnsi="Cambria"/>
                <w:b/>
                <w:sz w:val="22"/>
                <w:szCs w:val="22"/>
              </w:rPr>
            </w:pPr>
            <w:r>
              <w:rPr>
                <w:rFonts w:asciiTheme="minorHAnsi" w:hAnsiTheme="minorHAnsi"/>
                <w:b/>
                <w:sz w:val="22"/>
                <w:szCs w:val="22"/>
              </w:rPr>
              <w:t>12</w:t>
            </w:r>
            <w:r w:rsidR="00FD1195">
              <w:rPr>
                <w:rFonts w:asciiTheme="minorHAnsi" w:hAnsiTheme="minorHAnsi"/>
                <w:b/>
                <w:sz w:val="22"/>
                <w:szCs w:val="22"/>
              </w:rPr>
              <w:t xml:space="preserve">. izlaganje: </w:t>
            </w:r>
            <w:r w:rsidR="00A817B7">
              <w:rPr>
                <w:rFonts w:ascii="Cambria" w:hAnsi="Cambria"/>
                <w:b/>
                <w:sz w:val="22"/>
                <w:szCs w:val="22"/>
              </w:rPr>
              <w:t xml:space="preserve">Radna skupina BCOP-a za proračunsku pismenost i transparentnost - </w:t>
            </w:r>
            <w:r w:rsidR="00FD1195">
              <w:rPr>
                <w:rFonts w:asciiTheme="minorHAnsi" w:hAnsiTheme="minorHAnsi"/>
                <w:b/>
                <w:sz w:val="22"/>
                <w:szCs w:val="22"/>
                <w:u w:val="single"/>
              </w:rPr>
              <w:t xml:space="preserve">Predstavljanje </w:t>
            </w:r>
            <w:r w:rsidR="00A817B7">
              <w:rPr>
                <w:rFonts w:asciiTheme="minorHAnsi" w:hAnsiTheme="minorHAnsi"/>
                <w:b/>
                <w:sz w:val="22"/>
                <w:szCs w:val="22"/>
                <w:u w:val="single"/>
              </w:rPr>
              <w:t xml:space="preserve">napretka u pripremi </w:t>
            </w:r>
            <w:r w:rsidR="00FD1195">
              <w:rPr>
                <w:rFonts w:asciiTheme="minorHAnsi" w:hAnsiTheme="minorHAnsi"/>
                <w:b/>
                <w:sz w:val="22"/>
                <w:szCs w:val="22"/>
                <w:u w:val="single"/>
              </w:rPr>
              <w:t>proizvoda znanja Radne skupine za proračunsku pismenost i transparentnost o sudjelovanju javnosti u fiskalnoj politici i proračunskom procesu: Kako uspostaviti i/ili ojačati mehanizme u zemljama PEMPAL-a</w:t>
            </w:r>
            <w:r w:rsidR="00FD1195">
              <w:rPr>
                <w:rFonts w:asciiTheme="minorHAnsi" w:hAnsiTheme="minorHAnsi"/>
                <w:sz w:val="22"/>
                <w:szCs w:val="22"/>
              </w:rPr>
              <w:t xml:space="preserve"> – Harika Masud, stručnjakinja za društveni razvoj, Svjetska banka</w:t>
            </w:r>
          </w:p>
          <w:p w14:paraId="22E1B0C8" w14:textId="36C9185A" w:rsidR="00A57659" w:rsidRPr="0042772F" w:rsidRDefault="00A57659" w:rsidP="00F97074">
            <w:pPr>
              <w:jc w:val="both"/>
              <w:rPr>
                <w:rFonts w:asciiTheme="minorHAnsi" w:hAnsiTheme="minorHAnsi"/>
                <w:b/>
                <w:sz w:val="22"/>
                <w:szCs w:val="22"/>
                <w:lang w:eastAsia="sl-SI"/>
              </w:rPr>
            </w:pPr>
          </w:p>
        </w:tc>
      </w:tr>
      <w:tr w:rsidR="00F97074" w:rsidRPr="0042772F" w14:paraId="54C2A249" w14:textId="77777777" w:rsidTr="006A7E3A">
        <w:trPr>
          <w:trHeight w:val="366"/>
        </w:trPr>
        <w:tc>
          <w:tcPr>
            <w:tcW w:w="1530" w:type="dxa"/>
            <w:tcBorders>
              <w:bottom w:val="single" w:sz="4" w:space="0" w:color="auto"/>
            </w:tcBorders>
            <w:shd w:val="clear" w:color="auto" w:fill="auto"/>
          </w:tcPr>
          <w:p w14:paraId="5943DB98" w14:textId="5E6CA8D1" w:rsidR="00F97074" w:rsidRPr="0042772F" w:rsidRDefault="00F97074" w:rsidP="00A57659">
            <w:pPr>
              <w:spacing w:after="200" w:line="276" w:lineRule="auto"/>
              <w:jc w:val="both"/>
              <w:rPr>
                <w:rFonts w:asciiTheme="minorHAnsi" w:hAnsiTheme="minorHAnsi"/>
                <w:sz w:val="22"/>
                <w:szCs w:val="22"/>
              </w:rPr>
            </w:pPr>
            <w:r>
              <w:rPr>
                <w:rFonts w:asciiTheme="minorHAnsi" w:hAnsiTheme="minorHAnsi"/>
                <w:sz w:val="22"/>
                <w:szCs w:val="22"/>
              </w:rPr>
              <w:t>9.30-10.00</w:t>
            </w:r>
          </w:p>
        </w:tc>
        <w:tc>
          <w:tcPr>
            <w:tcW w:w="8280" w:type="dxa"/>
            <w:tcBorders>
              <w:bottom w:val="single" w:sz="4" w:space="0" w:color="auto"/>
            </w:tcBorders>
            <w:shd w:val="clear" w:color="auto" w:fill="auto"/>
          </w:tcPr>
          <w:p w14:paraId="1B4C2F63" w14:textId="267B28CA" w:rsidR="00F97074" w:rsidRPr="0042772F" w:rsidRDefault="005812FE" w:rsidP="00F97074">
            <w:pPr>
              <w:jc w:val="both"/>
              <w:rPr>
                <w:rFonts w:asciiTheme="minorHAnsi" w:hAnsiTheme="minorHAnsi"/>
                <w:b/>
                <w:sz w:val="22"/>
                <w:szCs w:val="22"/>
              </w:rPr>
            </w:pPr>
            <w:r>
              <w:rPr>
                <w:rFonts w:asciiTheme="minorHAnsi" w:hAnsiTheme="minorHAnsi"/>
                <w:b/>
                <w:sz w:val="22"/>
                <w:szCs w:val="22"/>
              </w:rPr>
              <w:t>13</w:t>
            </w:r>
            <w:r w:rsidR="00F97074">
              <w:rPr>
                <w:rFonts w:asciiTheme="minorHAnsi" w:hAnsiTheme="minorHAnsi"/>
                <w:b/>
                <w:sz w:val="22"/>
                <w:szCs w:val="22"/>
              </w:rPr>
              <w:t xml:space="preserve">. izlaganje: </w:t>
            </w:r>
            <w:r w:rsidR="00A817B7" w:rsidRPr="00A817B7">
              <w:rPr>
                <w:rFonts w:asciiTheme="minorHAnsi" w:hAnsiTheme="minorHAnsi"/>
                <w:b/>
                <w:sz w:val="22"/>
                <w:szCs w:val="22"/>
              </w:rPr>
              <w:t xml:space="preserve">Međunarodno partnerstvo za proračun </w:t>
            </w:r>
            <w:r w:rsidR="00A817B7">
              <w:rPr>
                <w:rFonts w:asciiTheme="minorHAnsi" w:hAnsiTheme="minorHAnsi"/>
                <w:b/>
                <w:sz w:val="22"/>
                <w:szCs w:val="22"/>
              </w:rPr>
              <w:t>(IBP)</w:t>
            </w:r>
            <w:r w:rsidR="00A817B7" w:rsidRPr="00A817B7">
              <w:rPr>
                <w:rFonts w:asciiTheme="minorHAnsi" w:hAnsiTheme="minorHAnsi"/>
                <w:b/>
                <w:sz w:val="22"/>
                <w:szCs w:val="22"/>
              </w:rPr>
              <w:t>-</w:t>
            </w:r>
            <w:r w:rsidR="00A817B7">
              <w:rPr>
                <w:rFonts w:asciiTheme="minorHAnsi" w:hAnsiTheme="minorHAnsi"/>
                <w:b/>
                <w:sz w:val="22"/>
                <w:szCs w:val="22"/>
                <w:u w:val="single"/>
              </w:rPr>
              <w:t xml:space="preserve"> </w:t>
            </w:r>
            <w:r w:rsidR="00F97074">
              <w:rPr>
                <w:rFonts w:asciiTheme="minorHAnsi" w:hAnsiTheme="minorHAnsi"/>
                <w:b/>
                <w:sz w:val="22"/>
                <w:szCs w:val="22"/>
                <w:u w:val="single"/>
              </w:rPr>
              <w:t>Rezultati Ankete o otvorenosti proračuna po pitanju sudjelovanja javnosti</w:t>
            </w:r>
            <w:r w:rsidR="00F97074">
              <w:rPr>
                <w:rFonts w:asciiTheme="minorHAnsi" w:hAnsiTheme="minorHAnsi"/>
                <w:sz w:val="22"/>
                <w:szCs w:val="22"/>
              </w:rPr>
              <w:t xml:space="preserve">, Međunarodno partnerstvo za proračun, </w:t>
            </w:r>
            <w:r w:rsidR="00A817B7">
              <w:rPr>
                <w:rFonts w:asciiTheme="minorHAnsi" w:hAnsiTheme="minorHAnsi"/>
                <w:sz w:val="22"/>
                <w:szCs w:val="22"/>
              </w:rPr>
              <w:t>Sally Torbert, Program oficir</w:t>
            </w:r>
          </w:p>
        </w:tc>
      </w:tr>
      <w:tr w:rsidR="00F97074" w:rsidRPr="0042772F" w14:paraId="55602852" w14:textId="77777777" w:rsidTr="006A7E3A">
        <w:trPr>
          <w:trHeight w:val="311"/>
        </w:trPr>
        <w:tc>
          <w:tcPr>
            <w:tcW w:w="1530" w:type="dxa"/>
            <w:tcBorders>
              <w:bottom w:val="single" w:sz="4" w:space="0" w:color="auto"/>
            </w:tcBorders>
            <w:shd w:val="clear" w:color="auto" w:fill="auto"/>
          </w:tcPr>
          <w:p w14:paraId="4696019F" w14:textId="3CF82BFA" w:rsidR="00F97074" w:rsidRPr="0042772F" w:rsidRDefault="00F97074" w:rsidP="00A57659">
            <w:pPr>
              <w:spacing w:after="200" w:line="276" w:lineRule="auto"/>
              <w:jc w:val="both"/>
              <w:rPr>
                <w:rFonts w:asciiTheme="minorHAnsi" w:hAnsiTheme="minorHAnsi"/>
                <w:sz w:val="22"/>
                <w:szCs w:val="22"/>
              </w:rPr>
            </w:pPr>
            <w:r>
              <w:rPr>
                <w:rFonts w:asciiTheme="minorHAnsi" w:hAnsiTheme="minorHAnsi"/>
                <w:sz w:val="22"/>
                <w:szCs w:val="22"/>
              </w:rPr>
              <w:t>10.00-10.30</w:t>
            </w:r>
          </w:p>
        </w:tc>
        <w:tc>
          <w:tcPr>
            <w:tcW w:w="8280" w:type="dxa"/>
            <w:tcBorders>
              <w:bottom w:val="single" w:sz="4" w:space="0" w:color="auto"/>
            </w:tcBorders>
            <w:shd w:val="clear" w:color="auto" w:fill="auto"/>
          </w:tcPr>
          <w:p w14:paraId="03C91CBD" w14:textId="17BBF3B5" w:rsidR="00F97074" w:rsidRPr="0042772F" w:rsidRDefault="00F97074" w:rsidP="00F97074">
            <w:pPr>
              <w:jc w:val="both"/>
              <w:rPr>
                <w:rFonts w:asciiTheme="minorHAnsi" w:hAnsiTheme="minorHAnsi"/>
                <w:b/>
                <w:sz w:val="22"/>
                <w:szCs w:val="22"/>
              </w:rPr>
            </w:pPr>
            <w:r>
              <w:rPr>
                <w:rFonts w:asciiTheme="minorHAnsi" w:hAnsiTheme="minorHAnsi"/>
                <w:b/>
                <w:sz w:val="22"/>
                <w:szCs w:val="22"/>
              </w:rPr>
              <w:t>Pitanja za govornike panela</w:t>
            </w:r>
          </w:p>
        </w:tc>
      </w:tr>
      <w:tr w:rsidR="00F97074" w:rsidRPr="0042772F" w14:paraId="409B94B4" w14:textId="77777777" w:rsidTr="006A7E3A">
        <w:trPr>
          <w:trHeight w:val="580"/>
        </w:trPr>
        <w:tc>
          <w:tcPr>
            <w:tcW w:w="1530" w:type="dxa"/>
            <w:tcBorders>
              <w:bottom w:val="single" w:sz="4" w:space="0" w:color="auto"/>
            </w:tcBorders>
            <w:shd w:val="clear" w:color="auto" w:fill="auto"/>
          </w:tcPr>
          <w:p w14:paraId="52FD2B65" w14:textId="20813116" w:rsidR="00F97074" w:rsidRPr="0042772F" w:rsidRDefault="00F97074" w:rsidP="00A57659">
            <w:pPr>
              <w:spacing w:after="200" w:line="276" w:lineRule="auto"/>
              <w:jc w:val="both"/>
              <w:rPr>
                <w:rFonts w:asciiTheme="minorHAnsi" w:hAnsiTheme="minorHAnsi"/>
                <w:sz w:val="22"/>
                <w:szCs w:val="22"/>
              </w:rPr>
            </w:pPr>
            <w:r>
              <w:rPr>
                <w:rFonts w:asciiTheme="minorHAnsi" w:hAnsiTheme="minorHAnsi"/>
                <w:sz w:val="22"/>
                <w:szCs w:val="22"/>
              </w:rPr>
              <w:t>10.30-11.00</w:t>
            </w:r>
          </w:p>
        </w:tc>
        <w:tc>
          <w:tcPr>
            <w:tcW w:w="8280" w:type="dxa"/>
            <w:tcBorders>
              <w:bottom w:val="single" w:sz="4" w:space="0" w:color="auto"/>
            </w:tcBorders>
            <w:shd w:val="clear" w:color="auto" w:fill="auto"/>
          </w:tcPr>
          <w:p w14:paraId="557690BD" w14:textId="1744D3AA" w:rsidR="00F97074" w:rsidRPr="0042772F" w:rsidRDefault="00F97074" w:rsidP="00F97074">
            <w:pPr>
              <w:jc w:val="both"/>
              <w:rPr>
                <w:rFonts w:asciiTheme="minorHAnsi" w:hAnsiTheme="minorHAnsi"/>
                <w:b/>
                <w:sz w:val="22"/>
                <w:szCs w:val="22"/>
              </w:rPr>
            </w:pPr>
            <w:r>
              <w:rPr>
                <w:rFonts w:asciiTheme="minorHAnsi" w:hAnsiTheme="minorHAnsi"/>
                <w:sz w:val="22"/>
                <w:szCs w:val="22"/>
              </w:rPr>
              <w:t xml:space="preserve"> Stanka za kavu</w:t>
            </w:r>
          </w:p>
        </w:tc>
      </w:tr>
      <w:tr w:rsidR="002116A8" w:rsidRPr="0042772F" w14:paraId="3403AB8A" w14:textId="77777777" w:rsidTr="006A7E3A">
        <w:trPr>
          <w:trHeight w:val="580"/>
        </w:trPr>
        <w:tc>
          <w:tcPr>
            <w:tcW w:w="1530" w:type="dxa"/>
            <w:tcBorders>
              <w:bottom w:val="single" w:sz="4" w:space="0" w:color="auto"/>
            </w:tcBorders>
            <w:shd w:val="clear" w:color="auto" w:fill="auto"/>
          </w:tcPr>
          <w:p w14:paraId="19DC3C4C" w14:textId="411AC7B2" w:rsidR="002116A8" w:rsidRPr="0042772F" w:rsidRDefault="002116A8" w:rsidP="00A57659">
            <w:pPr>
              <w:spacing w:after="200" w:line="276" w:lineRule="auto"/>
              <w:jc w:val="both"/>
              <w:rPr>
                <w:rFonts w:asciiTheme="minorHAnsi" w:hAnsiTheme="minorHAnsi"/>
                <w:sz w:val="22"/>
                <w:szCs w:val="22"/>
              </w:rPr>
            </w:pPr>
            <w:r>
              <w:rPr>
                <w:rFonts w:asciiTheme="minorHAnsi" w:hAnsiTheme="minorHAnsi"/>
                <w:sz w:val="22"/>
                <w:szCs w:val="22"/>
              </w:rPr>
              <w:t>11.00-11.20</w:t>
            </w:r>
          </w:p>
        </w:tc>
        <w:tc>
          <w:tcPr>
            <w:tcW w:w="8280" w:type="dxa"/>
            <w:tcBorders>
              <w:bottom w:val="single" w:sz="4" w:space="0" w:color="auto"/>
            </w:tcBorders>
            <w:shd w:val="clear" w:color="auto" w:fill="auto"/>
          </w:tcPr>
          <w:p w14:paraId="04A2C9ED" w14:textId="3052527F" w:rsidR="002116A8" w:rsidRPr="0042772F" w:rsidRDefault="005812FE" w:rsidP="002116A8">
            <w:pPr>
              <w:ind w:left="-14" w:firstLine="14"/>
              <w:jc w:val="both"/>
              <w:rPr>
                <w:rStyle w:val="Emphasis"/>
                <w:rFonts w:asciiTheme="minorHAnsi" w:hAnsiTheme="minorHAnsi"/>
                <w:bCs/>
                <w:i w:val="0"/>
                <w:sz w:val="22"/>
                <w:szCs w:val="22"/>
              </w:rPr>
            </w:pPr>
            <w:r>
              <w:rPr>
                <w:rFonts w:asciiTheme="minorHAnsi" w:hAnsiTheme="minorHAnsi"/>
                <w:b/>
                <w:sz w:val="22"/>
                <w:szCs w:val="22"/>
              </w:rPr>
              <w:t>14</w:t>
            </w:r>
            <w:r w:rsidR="002116A8">
              <w:rPr>
                <w:rFonts w:asciiTheme="minorHAnsi" w:hAnsiTheme="minorHAnsi"/>
                <w:b/>
                <w:sz w:val="22"/>
                <w:szCs w:val="22"/>
              </w:rPr>
              <w:t xml:space="preserve">. izlaganje: </w:t>
            </w:r>
            <w:r w:rsidR="00A817B7">
              <w:rPr>
                <w:rFonts w:asciiTheme="minorHAnsi" w:hAnsiTheme="minorHAnsi"/>
                <w:b/>
                <w:sz w:val="22"/>
                <w:szCs w:val="22"/>
              </w:rPr>
              <w:t xml:space="preserve">GIFT - </w:t>
            </w:r>
            <w:r w:rsidR="002116A8">
              <w:rPr>
                <w:rFonts w:asciiTheme="minorHAnsi" w:hAnsiTheme="minorHAnsi"/>
                <w:b/>
                <w:sz w:val="22"/>
                <w:szCs w:val="22"/>
                <w:u w:val="single"/>
              </w:rPr>
              <w:t>GIFT-ovi zaključci i uvidi o dobivenim rezultatima Ankete o otvorenosti proračuna iz 2017. na temu sudjelovanja javnosti i nedavno utvrđeni novi slučajevi u Vodiču za sudjelovanje javnosti</w:t>
            </w:r>
            <w:r w:rsidR="002116A8">
              <w:rPr>
                <w:rFonts w:asciiTheme="minorHAnsi" w:hAnsiTheme="minorHAnsi"/>
                <w:b/>
                <w:sz w:val="22"/>
                <w:szCs w:val="22"/>
              </w:rPr>
              <w:t xml:space="preserve"> </w:t>
            </w:r>
            <w:r w:rsidR="002116A8">
              <w:rPr>
                <w:rFonts w:asciiTheme="minorHAnsi" w:hAnsiTheme="minorHAnsi"/>
                <w:sz w:val="22"/>
                <w:szCs w:val="22"/>
              </w:rPr>
              <w:t>– Juan Pablo Guerrero, direktor mreže GIFT-a</w:t>
            </w:r>
          </w:p>
          <w:p w14:paraId="3101FAEA" w14:textId="77777777" w:rsidR="002116A8" w:rsidRPr="0042772F" w:rsidRDefault="002116A8" w:rsidP="00F97074">
            <w:pPr>
              <w:jc w:val="both"/>
              <w:rPr>
                <w:rFonts w:asciiTheme="minorHAnsi" w:hAnsiTheme="minorHAnsi"/>
                <w:sz w:val="22"/>
                <w:szCs w:val="22"/>
              </w:rPr>
            </w:pPr>
          </w:p>
        </w:tc>
      </w:tr>
      <w:tr w:rsidR="00F97074" w:rsidRPr="0042772F" w14:paraId="40FFD0B9" w14:textId="77777777" w:rsidTr="006A7E3A">
        <w:trPr>
          <w:trHeight w:val="593"/>
        </w:trPr>
        <w:tc>
          <w:tcPr>
            <w:tcW w:w="1530" w:type="dxa"/>
            <w:tcBorders>
              <w:bottom w:val="single" w:sz="4" w:space="0" w:color="auto"/>
            </w:tcBorders>
            <w:shd w:val="clear" w:color="auto" w:fill="auto"/>
          </w:tcPr>
          <w:p w14:paraId="29FA9C72" w14:textId="30DDF719" w:rsidR="00F97074" w:rsidRPr="0042772F" w:rsidRDefault="002116A8" w:rsidP="00F97074">
            <w:pPr>
              <w:spacing w:after="200" w:line="276" w:lineRule="auto"/>
              <w:jc w:val="both"/>
              <w:rPr>
                <w:rFonts w:asciiTheme="minorHAnsi" w:hAnsiTheme="minorHAnsi"/>
                <w:sz w:val="22"/>
                <w:szCs w:val="22"/>
              </w:rPr>
            </w:pPr>
            <w:r>
              <w:rPr>
                <w:rFonts w:asciiTheme="minorHAnsi" w:hAnsiTheme="minorHAnsi"/>
                <w:sz w:val="22"/>
                <w:szCs w:val="22"/>
              </w:rPr>
              <w:t>11.20-12.30</w:t>
            </w:r>
          </w:p>
        </w:tc>
        <w:tc>
          <w:tcPr>
            <w:tcW w:w="8280" w:type="dxa"/>
            <w:tcBorders>
              <w:bottom w:val="single" w:sz="4" w:space="0" w:color="auto"/>
            </w:tcBorders>
            <w:shd w:val="clear" w:color="auto" w:fill="auto"/>
          </w:tcPr>
          <w:p w14:paraId="16D9E1E3" w14:textId="5CABA8D5" w:rsidR="00B5488B" w:rsidRPr="0042772F" w:rsidRDefault="005812FE" w:rsidP="006A7E3A">
            <w:pPr>
              <w:pStyle w:val="ListParagraph"/>
              <w:spacing w:after="0" w:line="240" w:lineRule="auto"/>
              <w:ind w:left="0"/>
              <w:jc w:val="both"/>
              <w:rPr>
                <w:rFonts w:asciiTheme="minorHAnsi" w:hAnsiTheme="minorHAnsi"/>
                <w:b/>
              </w:rPr>
            </w:pPr>
            <w:r>
              <w:rPr>
                <w:rFonts w:asciiTheme="minorHAnsi" w:hAnsiTheme="minorHAnsi"/>
                <w:b/>
              </w:rPr>
              <w:t>15. i 16</w:t>
            </w:r>
            <w:bookmarkStart w:id="1" w:name="_GoBack"/>
            <w:bookmarkEnd w:id="1"/>
            <w:r w:rsidR="00FD1195">
              <w:rPr>
                <w:rFonts w:asciiTheme="minorHAnsi" w:hAnsiTheme="minorHAnsi"/>
                <w:b/>
              </w:rPr>
              <w:t>. izlaganje: Analize PEMPAL-ovih slučajeva zemalja:</w:t>
            </w:r>
          </w:p>
          <w:p w14:paraId="072514C6" w14:textId="77777777" w:rsidR="00B5488B" w:rsidRPr="0042772F" w:rsidRDefault="00B5488B" w:rsidP="006A7E3A">
            <w:pPr>
              <w:pStyle w:val="ListParagraph"/>
              <w:spacing w:after="0" w:line="240" w:lineRule="auto"/>
              <w:ind w:left="0"/>
              <w:jc w:val="both"/>
              <w:rPr>
                <w:rFonts w:asciiTheme="minorHAnsi" w:hAnsiTheme="minorHAnsi"/>
                <w:b/>
              </w:rPr>
            </w:pPr>
          </w:p>
          <w:p w14:paraId="1B900561" w14:textId="21EA918A" w:rsidR="00B5488B" w:rsidRPr="0042772F" w:rsidRDefault="00B5488B" w:rsidP="006A7E3A">
            <w:pPr>
              <w:pStyle w:val="ListParagraph"/>
              <w:spacing w:after="0" w:line="240" w:lineRule="auto"/>
              <w:ind w:left="0"/>
              <w:jc w:val="both"/>
              <w:rPr>
                <w:rFonts w:asciiTheme="minorHAnsi" w:hAnsiTheme="minorHAnsi"/>
              </w:rPr>
            </w:pPr>
            <w:r>
              <w:rPr>
                <w:rFonts w:asciiTheme="minorHAnsi" w:hAnsiTheme="minorHAnsi"/>
                <w:b/>
                <w:u w:val="single"/>
              </w:rPr>
              <w:t>Mehanizmi sudjelovanja javnosti u Gruziji</w:t>
            </w:r>
            <w:r>
              <w:rPr>
                <w:rFonts w:asciiTheme="minorHAnsi" w:hAnsiTheme="minorHAnsi"/>
                <w:b/>
              </w:rPr>
              <w:t xml:space="preserve"> – </w:t>
            </w:r>
            <w:r>
              <w:rPr>
                <w:rFonts w:asciiTheme="minorHAnsi" w:hAnsiTheme="minorHAnsi"/>
              </w:rPr>
              <w:t>Inga Gurgenidze, voditeljica Odjela za izradu državnog i konsolidiranog proračuna, Odjel za proračun, Ministarstvo financija Gruzije</w:t>
            </w:r>
          </w:p>
          <w:p w14:paraId="3D321F92" w14:textId="77777777" w:rsidR="00B5488B" w:rsidRPr="0042772F" w:rsidRDefault="00B5488B" w:rsidP="006A7E3A">
            <w:pPr>
              <w:pStyle w:val="ListParagraph"/>
              <w:spacing w:after="0" w:line="240" w:lineRule="auto"/>
              <w:ind w:left="0"/>
              <w:jc w:val="both"/>
              <w:rPr>
                <w:rFonts w:asciiTheme="minorHAnsi" w:hAnsiTheme="minorHAnsi"/>
                <w:b/>
              </w:rPr>
            </w:pPr>
          </w:p>
          <w:p w14:paraId="6CD8E806" w14:textId="016B8424" w:rsidR="00F97074" w:rsidRPr="0042772F" w:rsidRDefault="00B5488B" w:rsidP="006A7E3A">
            <w:pPr>
              <w:pStyle w:val="ListParagraph"/>
              <w:spacing w:after="0" w:line="240" w:lineRule="auto"/>
              <w:ind w:left="0"/>
              <w:jc w:val="both"/>
              <w:rPr>
                <w:rFonts w:asciiTheme="minorHAnsi" w:hAnsiTheme="minorHAnsi"/>
              </w:rPr>
            </w:pPr>
            <w:r>
              <w:rPr>
                <w:rFonts w:asciiTheme="minorHAnsi" w:hAnsiTheme="minorHAnsi"/>
                <w:b/>
                <w:u w:val="single"/>
              </w:rPr>
              <w:t>Mehanizmi sudjelovanja javnosti u Hrvatskoj</w:t>
            </w:r>
            <w:r>
              <w:rPr>
                <w:rFonts w:asciiTheme="minorHAnsi" w:hAnsiTheme="minorHAnsi"/>
                <w:b/>
              </w:rPr>
              <w:t xml:space="preserve"> </w:t>
            </w:r>
            <w:r>
              <w:rPr>
                <w:rFonts w:asciiTheme="minorHAnsi" w:hAnsiTheme="minorHAnsi"/>
              </w:rPr>
              <w:t>– Mladenka Karacic, voditeljica sektora, Odjel za državnu riznicu, Ministarstvo financija Hrvatske</w:t>
            </w:r>
          </w:p>
          <w:p w14:paraId="0E507E09" w14:textId="54843844" w:rsidR="00F97074" w:rsidRPr="0042772F" w:rsidRDefault="00F97074" w:rsidP="00072CD4">
            <w:pPr>
              <w:pStyle w:val="p1"/>
              <w:jc w:val="both"/>
              <w:rPr>
                <w:rFonts w:asciiTheme="minorHAnsi" w:hAnsiTheme="minorHAnsi"/>
                <w:b/>
                <w:sz w:val="22"/>
                <w:szCs w:val="22"/>
              </w:rPr>
            </w:pPr>
          </w:p>
        </w:tc>
      </w:tr>
      <w:tr w:rsidR="00F97074" w:rsidRPr="0042772F" w14:paraId="0972F0A3" w14:textId="77777777" w:rsidTr="006A7E3A">
        <w:trPr>
          <w:trHeight w:val="337"/>
        </w:trPr>
        <w:tc>
          <w:tcPr>
            <w:tcW w:w="1530" w:type="dxa"/>
            <w:shd w:val="clear" w:color="auto" w:fill="auto"/>
          </w:tcPr>
          <w:p w14:paraId="245CB213" w14:textId="4A02AA4C" w:rsidR="00F97074" w:rsidRPr="0042772F" w:rsidRDefault="00F97074" w:rsidP="00F97074">
            <w:pPr>
              <w:spacing w:after="200" w:line="276" w:lineRule="auto"/>
              <w:jc w:val="both"/>
              <w:rPr>
                <w:rFonts w:asciiTheme="minorHAnsi" w:hAnsiTheme="minorHAnsi"/>
                <w:sz w:val="22"/>
                <w:szCs w:val="22"/>
              </w:rPr>
            </w:pPr>
            <w:r>
              <w:rPr>
                <w:rFonts w:asciiTheme="minorHAnsi" w:hAnsiTheme="minorHAnsi"/>
                <w:sz w:val="22"/>
                <w:szCs w:val="22"/>
              </w:rPr>
              <w:t>12.30-13.00</w:t>
            </w:r>
          </w:p>
        </w:tc>
        <w:tc>
          <w:tcPr>
            <w:tcW w:w="8280" w:type="dxa"/>
            <w:shd w:val="clear" w:color="auto" w:fill="auto"/>
          </w:tcPr>
          <w:p w14:paraId="13283B2D" w14:textId="3489A843" w:rsidR="00F97074" w:rsidRPr="0042772F" w:rsidRDefault="00F97074" w:rsidP="00A57659">
            <w:pPr>
              <w:pStyle w:val="ListParagraph"/>
              <w:spacing w:after="0" w:line="240" w:lineRule="auto"/>
              <w:ind w:left="0"/>
              <w:jc w:val="both"/>
              <w:rPr>
                <w:rFonts w:asciiTheme="minorHAnsi" w:hAnsiTheme="minorHAnsi"/>
                <w:b/>
              </w:rPr>
            </w:pPr>
            <w:r>
              <w:rPr>
                <w:rFonts w:asciiTheme="minorHAnsi" w:hAnsiTheme="minorHAnsi"/>
                <w:b/>
              </w:rPr>
              <w:t>Pitanja za govornike panela</w:t>
            </w:r>
          </w:p>
        </w:tc>
      </w:tr>
      <w:tr w:rsidR="00F97074" w:rsidRPr="0042772F" w14:paraId="2EDF9282" w14:textId="77777777" w:rsidTr="006A7E3A">
        <w:trPr>
          <w:trHeight w:val="432"/>
        </w:trPr>
        <w:tc>
          <w:tcPr>
            <w:tcW w:w="1530" w:type="dxa"/>
            <w:tcBorders>
              <w:bottom w:val="single" w:sz="4" w:space="0" w:color="auto"/>
            </w:tcBorders>
            <w:shd w:val="clear" w:color="auto" w:fill="D0CECE"/>
          </w:tcPr>
          <w:p w14:paraId="1986550A" w14:textId="62B36E2B" w:rsidR="00F97074" w:rsidRPr="0042772F" w:rsidRDefault="00F97074" w:rsidP="00F97074">
            <w:pPr>
              <w:pStyle w:val="ListParagraph"/>
              <w:spacing w:after="0" w:line="240" w:lineRule="auto"/>
              <w:ind w:left="0"/>
              <w:jc w:val="both"/>
              <w:rPr>
                <w:rFonts w:asciiTheme="minorHAnsi" w:hAnsiTheme="minorHAnsi"/>
              </w:rPr>
            </w:pPr>
            <w:r>
              <w:rPr>
                <w:rFonts w:asciiTheme="minorHAnsi" w:hAnsiTheme="minorHAnsi"/>
              </w:rPr>
              <w:t>13.00-14.30</w:t>
            </w:r>
          </w:p>
        </w:tc>
        <w:tc>
          <w:tcPr>
            <w:tcW w:w="8280" w:type="dxa"/>
            <w:tcBorders>
              <w:bottom w:val="single" w:sz="4" w:space="0" w:color="auto"/>
            </w:tcBorders>
            <w:shd w:val="clear" w:color="auto" w:fill="D0CECE"/>
          </w:tcPr>
          <w:p w14:paraId="51792079" w14:textId="452C6E56" w:rsidR="00F97074" w:rsidRPr="0042772F" w:rsidRDefault="00F97074" w:rsidP="00A855AE">
            <w:pPr>
              <w:pStyle w:val="ListParagraph"/>
              <w:spacing w:after="0" w:line="240" w:lineRule="auto"/>
              <w:ind w:left="0"/>
              <w:jc w:val="both"/>
              <w:rPr>
                <w:rFonts w:asciiTheme="minorHAnsi" w:hAnsiTheme="minorHAnsi"/>
              </w:rPr>
            </w:pPr>
            <w:r>
              <w:rPr>
                <w:rFonts w:asciiTheme="minorHAnsi" w:hAnsiTheme="minorHAnsi"/>
              </w:rPr>
              <w:t>Ručak u hotelu</w:t>
            </w:r>
          </w:p>
        </w:tc>
      </w:tr>
      <w:tr w:rsidR="00F97074" w:rsidRPr="0042772F" w14:paraId="512DEC04" w14:textId="77777777" w:rsidTr="006A7E3A">
        <w:trPr>
          <w:trHeight w:val="341"/>
        </w:trPr>
        <w:tc>
          <w:tcPr>
            <w:tcW w:w="1530" w:type="dxa"/>
            <w:tcBorders>
              <w:bottom w:val="single" w:sz="4" w:space="0" w:color="auto"/>
            </w:tcBorders>
            <w:shd w:val="clear" w:color="auto" w:fill="FFFFFF"/>
          </w:tcPr>
          <w:p w14:paraId="2629427E" w14:textId="59768539" w:rsidR="00F97074" w:rsidRPr="0042772F" w:rsidRDefault="00F97074" w:rsidP="00F97074">
            <w:pPr>
              <w:jc w:val="both"/>
              <w:rPr>
                <w:rFonts w:asciiTheme="minorHAnsi" w:hAnsiTheme="minorHAnsi"/>
                <w:sz w:val="22"/>
                <w:szCs w:val="22"/>
              </w:rPr>
            </w:pPr>
            <w:r>
              <w:rPr>
                <w:rFonts w:asciiTheme="minorHAnsi" w:hAnsiTheme="minorHAnsi"/>
                <w:sz w:val="22"/>
                <w:szCs w:val="22"/>
              </w:rPr>
              <w:t>14.30 – 16.30</w:t>
            </w:r>
          </w:p>
        </w:tc>
        <w:tc>
          <w:tcPr>
            <w:tcW w:w="8280" w:type="dxa"/>
            <w:tcBorders>
              <w:bottom w:val="single" w:sz="4" w:space="0" w:color="auto"/>
            </w:tcBorders>
            <w:shd w:val="clear" w:color="auto" w:fill="FFFFFF"/>
          </w:tcPr>
          <w:p w14:paraId="4AF9F9AA" w14:textId="77777777" w:rsidR="00F97074" w:rsidRPr="0042772F" w:rsidRDefault="00F97074" w:rsidP="00A57659">
            <w:pPr>
              <w:jc w:val="both"/>
              <w:rPr>
                <w:rFonts w:asciiTheme="minorHAnsi" w:hAnsiTheme="minorHAnsi"/>
                <w:sz w:val="22"/>
                <w:szCs w:val="22"/>
              </w:rPr>
            </w:pPr>
            <w:r>
              <w:rPr>
                <w:rFonts w:asciiTheme="minorHAnsi" w:hAnsiTheme="minorHAnsi"/>
                <w:b/>
                <w:sz w:val="22"/>
                <w:szCs w:val="22"/>
              </w:rPr>
              <w:t xml:space="preserve">Rasprava o pitanjima i izazovima u reformi </w:t>
            </w:r>
            <w:r>
              <w:rPr>
                <w:rFonts w:asciiTheme="minorHAnsi" w:hAnsiTheme="minorHAnsi"/>
                <w:sz w:val="22"/>
                <w:szCs w:val="22"/>
              </w:rPr>
              <w:t xml:space="preserve">(paralelne rasprave na temu koju predlože sudionici podijeljeni u skupine prema zajedničkom jeziku ako je moguće) </w:t>
            </w:r>
          </w:p>
          <w:p w14:paraId="72EBCCCA" w14:textId="77777777" w:rsidR="00F97074" w:rsidRPr="0042772F" w:rsidRDefault="00F97074" w:rsidP="004F3C60">
            <w:pPr>
              <w:pStyle w:val="ListParagraph"/>
              <w:numPr>
                <w:ilvl w:val="0"/>
                <w:numId w:val="2"/>
              </w:numPr>
              <w:spacing w:after="0" w:line="240" w:lineRule="auto"/>
              <w:jc w:val="both"/>
              <w:rPr>
                <w:rFonts w:asciiTheme="minorHAnsi" w:hAnsiTheme="minorHAnsi"/>
              </w:rPr>
            </w:pPr>
            <w:r>
              <w:rPr>
                <w:rFonts w:asciiTheme="minorHAnsi" w:hAnsiTheme="minorHAnsi"/>
                <w:b/>
              </w:rPr>
              <w:t>Rasprava o dva pitanja:</w:t>
            </w:r>
            <w:r>
              <w:rPr>
                <w:rFonts w:asciiTheme="minorHAnsi" w:hAnsiTheme="minorHAnsi"/>
              </w:rPr>
              <w:t xml:space="preserve"> Sudionici će se podijeliti u skupine na temelju zajedničkog jezika kako bi raspravili o dva pitanja (koja će biti podijeljena e-poštom nekoliko dana prije sjednice i temeljena na povratnim informacijama iz ankete prije sastanka)  Na početku rasprava treba se odrediti zapisničar i </w:t>
            </w:r>
            <w:r>
              <w:rPr>
                <w:rFonts w:asciiTheme="minorHAnsi" w:hAnsiTheme="minorHAnsi"/>
              </w:rPr>
              <w:lastRenderedPageBreak/>
              <w:t xml:space="preserve">izlagač.  </w:t>
            </w:r>
          </w:p>
          <w:p w14:paraId="17E89878" w14:textId="3B8E9E69" w:rsidR="00F97074" w:rsidRPr="0042772F" w:rsidRDefault="00A817B7" w:rsidP="00A57659">
            <w:pPr>
              <w:jc w:val="both"/>
              <w:rPr>
                <w:rFonts w:asciiTheme="minorHAnsi" w:hAnsiTheme="minorHAnsi"/>
                <w:sz w:val="22"/>
                <w:szCs w:val="22"/>
              </w:rPr>
            </w:pPr>
            <w:r>
              <w:rPr>
                <w:rFonts w:ascii="Cambria" w:hAnsi="Cambria"/>
                <w:b/>
                <w:sz w:val="22"/>
                <w:szCs w:val="22"/>
              </w:rPr>
              <w:t>Kava će biti poslužena u 15.30 (kava će se posluživati u prostoriji za raspravu ili pokrajnjim prostorijama)</w:t>
            </w:r>
          </w:p>
        </w:tc>
      </w:tr>
      <w:tr w:rsidR="00F97074" w:rsidRPr="00A94E1D" w14:paraId="6E1B7C55" w14:textId="77777777" w:rsidTr="006A7E3A">
        <w:tc>
          <w:tcPr>
            <w:tcW w:w="1530" w:type="dxa"/>
            <w:shd w:val="clear" w:color="auto" w:fill="auto"/>
          </w:tcPr>
          <w:p w14:paraId="69C426AC" w14:textId="0451F9B0" w:rsidR="00F97074" w:rsidRPr="00A94E1D" w:rsidRDefault="00F97074" w:rsidP="00A57659">
            <w:pPr>
              <w:spacing w:after="200" w:line="276" w:lineRule="auto"/>
              <w:jc w:val="both"/>
              <w:rPr>
                <w:rFonts w:ascii="Cambria" w:hAnsi="Cambria"/>
                <w:sz w:val="22"/>
                <w:szCs w:val="22"/>
              </w:rPr>
            </w:pPr>
            <w:r>
              <w:rPr>
                <w:rFonts w:ascii="Cambria" w:hAnsi="Cambria"/>
                <w:sz w:val="22"/>
                <w:szCs w:val="22"/>
              </w:rPr>
              <w:lastRenderedPageBreak/>
              <w:t>16.30-17.00</w:t>
            </w:r>
          </w:p>
        </w:tc>
        <w:tc>
          <w:tcPr>
            <w:tcW w:w="8280" w:type="dxa"/>
            <w:shd w:val="clear" w:color="auto" w:fill="auto"/>
          </w:tcPr>
          <w:p w14:paraId="250C90CB" w14:textId="76EA49D0" w:rsidR="00F97074" w:rsidRPr="00A94E1D" w:rsidRDefault="00F97074" w:rsidP="00A57659">
            <w:pPr>
              <w:spacing w:after="200" w:line="276" w:lineRule="auto"/>
              <w:jc w:val="both"/>
              <w:rPr>
                <w:rFonts w:ascii="Cambria" w:hAnsi="Cambria"/>
                <w:sz w:val="22"/>
                <w:szCs w:val="22"/>
              </w:rPr>
            </w:pPr>
            <w:r>
              <w:rPr>
                <w:rFonts w:ascii="Cambria" w:hAnsi="Cambria"/>
                <w:b/>
                <w:sz w:val="22"/>
                <w:szCs w:val="22"/>
              </w:rPr>
              <w:t>Izlaganja članova PEMPAL-a po grupama</w:t>
            </w:r>
            <w:r>
              <w:rPr>
                <w:rFonts w:ascii="Cambria" w:hAnsi="Cambria"/>
                <w:sz w:val="22"/>
                <w:szCs w:val="22"/>
              </w:rPr>
              <w:t xml:space="preserve"> iz prve, druge i treće grupe (5-8 minuta svatko)</w:t>
            </w:r>
          </w:p>
        </w:tc>
      </w:tr>
      <w:tr w:rsidR="00F97074" w:rsidRPr="00A94E1D" w14:paraId="0561D59C" w14:textId="77777777" w:rsidTr="006A7E3A">
        <w:tc>
          <w:tcPr>
            <w:tcW w:w="1530" w:type="dxa"/>
            <w:shd w:val="clear" w:color="auto" w:fill="auto"/>
          </w:tcPr>
          <w:p w14:paraId="2F7DB8C0" w14:textId="53E9328A" w:rsidR="00F97074" w:rsidRPr="00A94E1D" w:rsidRDefault="00F97074" w:rsidP="00A57659">
            <w:pPr>
              <w:jc w:val="both"/>
              <w:rPr>
                <w:rFonts w:ascii="Cambria" w:hAnsi="Cambria"/>
                <w:sz w:val="22"/>
                <w:szCs w:val="22"/>
              </w:rPr>
            </w:pPr>
            <w:r>
              <w:rPr>
                <w:rFonts w:ascii="Cambria" w:hAnsi="Cambria"/>
                <w:sz w:val="22"/>
                <w:szCs w:val="22"/>
              </w:rPr>
              <w:t>17.00-18.00</w:t>
            </w:r>
          </w:p>
        </w:tc>
        <w:tc>
          <w:tcPr>
            <w:tcW w:w="8280" w:type="dxa"/>
            <w:shd w:val="clear" w:color="auto" w:fill="auto"/>
          </w:tcPr>
          <w:p w14:paraId="49279DBE" w14:textId="77777777" w:rsidR="00F97074" w:rsidRPr="0042772F" w:rsidRDefault="00F97074" w:rsidP="005D6BC4">
            <w:pPr>
              <w:jc w:val="both"/>
              <w:rPr>
                <w:rFonts w:ascii="Cambria" w:hAnsi="Cambria"/>
                <w:sz w:val="22"/>
                <w:szCs w:val="22"/>
              </w:rPr>
            </w:pPr>
            <w:r>
              <w:rPr>
                <w:rFonts w:ascii="Cambria" w:hAnsi="Cambria"/>
                <w:b/>
                <w:sz w:val="22"/>
                <w:szCs w:val="22"/>
              </w:rPr>
              <w:t>Izgradnja zajednice</w:t>
            </w:r>
            <w:r>
              <w:rPr>
                <w:rFonts w:ascii="Cambria" w:hAnsi="Cambria"/>
                <w:bCs/>
                <w:iCs/>
                <w:sz w:val="22"/>
                <w:szCs w:val="22"/>
              </w:rPr>
              <w:t xml:space="preserve">  </w:t>
            </w:r>
            <w:r>
              <w:rPr>
                <w:rFonts w:ascii="Cambria" w:hAnsi="Cambria"/>
                <w:sz w:val="22"/>
                <w:szCs w:val="22"/>
              </w:rPr>
              <w:t xml:space="preserve">Vodi i moderira Izvršni odbor BCOP-a. </w:t>
            </w:r>
          </w:p>
          <w:p w14:paraId="0FDB60BC" w14:textId="77777777" w:rsidR="00F97074" w:rsidRPr="0042772F" w:rsidRDefault="00F97074" w:rsidP="005D6BC4">
            <w:pPr>
              <w:jc w:val="both"/>
              <w:rPr>
                <w:rFonts w:ascii="Cambria" w:hAnsi="Cambria"/>
                <w:sz w:val="22"/>
                <w:szCs w:val="22"/>
              </w:rPr>
            </w:pPr>
            <w:r>
              <w:rPr>
                <w:rFonts w:ascii="Cambria" w:hAnsi="Cambria"/>
                <w:sz w:val="22"/>
                <w:szCs w:val="22"/>
              </w:rPr>
              <w:t xml:space="preserve">- </w:t>
            </w:r>
            <w:r>
              <w:rPr>
                <w:rFonts w:ascii="Cambria" w:hAnsi="Cambria"/>
                <w:b/>
                <w:sz w:val="22"/>
                <w:szCs w:val="22"/>
              </w:rPr>
              <w:t>Naučeno u pogledu teme sastanka:</w:t>
            </w:r>
            <w:r>
              <w:rPr>
                <w:rFonts w:ascii="Cambria" w:hAnsi="Cambria"/>
                <w:sz w:val="22"/>
                <w:szCs w:val="22"/>
              </w:rPr>
              <w:t xml:space="preserve"> Svaki stol imat će 10 minuta da izloži naučeno i iznese povratne informacije o načinu na koji možemo poboljšati sjednice BCOP-a PEMPAL-a.</w:t>
            </w:r>
          </w:p>
          <w:p w14:paraId="6E1AD68C" w14:textId="77777777" w:rsidR="00F97074" w:rsidRPr="0042772F" w:rsidRDefault="00F97074" w:rsidP="005D6BC4">
            <w:pPr>
              <w:jc w:val="both"/>
              <w:rPr>
                <w:rFonts w:ascii="Cambria" w:hAnsi="Cambria"/>
                <w:sz w:val="22"/>
                <w:szCs w:val="22"/>
              </w:rPr>
            </w:pPr>
          </w:p>
          <w:p w14:paraId="6053AEB2" w14:textId="16A5B94A" w:rsidR="00F97074" w:rsidRPr="0042772F" w:rsidRDefault="00F97074" w:rsidP="0042772F">
            <w:pPr>
              <w:jc w:val="both"/>
              <w:rPr>
                <w:rFonts w:ascii="Cambria" w:hAnsi="Cambria"/>
              </w:rPr>
            </w:pPr>
            <w:r>
              <w:rPr>
                <w:rFonts w:ascii="Cambria" w:hAnsi="Cambria"/>
                <w:b/>
                <w:sz w:val="22"/>
                <w:szCs w:val="22"/>
              </w:rPr>
              <w:t>Društveni izvještaj o sastanku te podjela potvrda/slika</w:t>
            </w:r>
            <w:r>
              <w:rPr>
                <w:rFonts w:ascii="Cambria" w:hAnsi="Cambria"/>
                <w:sz w:val="22"/>
                <w:szCs w:val="22"/>
              </w:rPr>
              <w:t>, Tajništvo PEMPAL-a</w:t>
            </w:r>
            <w:r>
              <w:rPr>
                <w:rFonts w:ascii="Cambria" w:hAnsi="Cambria"/>
                <w:b/>
              </w:rPr>
              <w:t xml:space="preserve"> </w:t>
            </w:r>
          </w:p>
        </w:tc>
      </w:tr>
      <w:tr w:rsidR="00F97074" w:rsidRPr="00A94E1D" w14:paraId="078AA60D" w14:textId="77777777" w:rsidTr="006A7E3A">
        <w:trPr>
          <w:trHeight w:val="359"/>
        </w:trPr>
        <w:tc>
          <w:tcPr>
            <w:tcW w:w="1530" w:type="dxa"/>
            <w:shd w:val="clear" w:color="auto" w:fill="BFBFBF"/>
          </w:tcPr>
          <w:p w14:paraId="154C6737" w14:textId="255CA7DA" w:rsidR="00F97074" w:rsidRPr="00A94E1D" w:rsidRDefault="00F97074" w:rsidP="00A57659">
            <w:pPr>
              <w:jc w:val="both"/>
              <w:rPr>
                <w:rFonts w:ascii="Cambria" w:hAnsi="Cambria"/>
                <w:sz w:val="22"/>
                <w:szCs w:val="22"/>
              </w:rPr>
            </w:pPr>
            <w:r>
              <w:rPr>
                <w:rFonts w:ascii="Cambria" w:hAnsi="Cambria"/>
                <w:sz w:val="22"/>
                <w:szCs w:val="22"/>
              </w:rPr>
              <w:t>19,00.</w:t>
            </w:r>
          </w:p>
        </w:tc>
        <w:tc>
          <w:tcPr>
            <w:tcW w:w="8280" w:type="dxa"/>
            <w:shd w:val="clear" w:color="auto" w:fill="BFBFBF"/>
          </w:tcPr>
          <w:p w14:paraId="2F205C88" w14:textId="0F96BB04" w:rsidR="00F97074" w:rsidRPr="00A94E1D" w:rsidRDefault="00F97074" w:rsidP="00A57659">
            <w:pPr>
              <w:jc w:val="both"/>
              <w:rPr>
                <w:rFonts w:ascii="Cambria" w:hAnsi="Cambria"/>
                <w:sz w:val="22"/>
                <w:szCs w:val="22"/>
              </w:rPr>
            </w:pPr>
            <w:r>
              <w:rPr>
                <w:rFonts w:ascii="Cambria" w:hAnsi="Cambria"/>
                <w:sz w:val="22"/>
                <w:szCs w:val="22"/>
              </w:rPr>
              <w:t xml:space="preserve">Večera u hotelu </w:t>
            </w:r>
          </w:p>
        </w:tc>
      </w:tr>
    </w:tbl>
    <w:p w14:paraId="088759B3" w14:textId="77777777" w:rsidR="00376716" w:rsidRDefault="00376716">
      <w:pPr>
        <w:rPr>
          <w:rFonts w:ascii="Cambria" w:hAnsi="Cambria"/>
          <w:b/>
          <w:sz w:val="22"/>
          <w:szCs w:val="22"/>
          <w:u w:val="single"/>
        </w:rPr>
      </w:pPr>
    </w:p>
    <w:p w14:paraId="62DD4EDF" w14:textId="194A4FEC" w:rsidR="00216341" w:rsidRPr="00801F37" w:rsidRDefault="00614F48">
      <w:pPr>
        <w:rPr>
          <w:rFonts w:ascii="Cambria" w:hAnsi="Cambria"/>
          <w:b/>
          <w:sz w:val="22"/>
          <w:szCs w:val="22"/>
          <w:u w:val="single"/>
        </w:rPr>
      </w:pPr>
      <w:r>
        <w:rPr>
          <w:rFonts w:ascii="Cambria" w:hAnsi="Cambria"/>
          <w:b/>
          <w:sz w:val="22"/>
          <w:szCs w:val="22"/>
          <w:u w:val="single"/>
        </w:rPr>
        <w:t>Subota, 17. ožujka, odlasci</w:t>
      </w:r>
    </w:p>
    <w:p w14:paraId="32531816" w14:textId="5F1E8D74" w:rsidR="00216341" w:rsidRPr="00E402D1" w:rsidRDefault="00216341" w:rsidP="00F2568D">
      <w:pPr>
        <w:rPr>
          <w:rFonts w:ascii="Cambria" w:hAnsi="Cambria"/>
          <w:b/>
        </w:rPr>
      </w:pPr>
    </w:p>
    <w:sectPr w:rsidR="00216341" w:rsidRPr="00E402D1" w:rsidSect="00F938A3">
      <w:headerReference w:type="default" r:id="rId16"/>
      <w:footerReference w:type="even" r:id="rId17"/>
      <w:footerReference w:type="default" r:id="rId18"/>
      <w:pgSz w:w="11906" w:h="16838" w:code="9"/>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19338" w14:textId="77777777" w:rsidR="00C9365D" w:rsidRDefault="00C9365D">
      <w:r>
        <w:separator/>
      </w:r>
    </w:p>
  </w:endnote>
  <w:endnote w:type="continuationSeparator" w:id="0">
    <w:p w14:paraId="0DC44F30" w14:textId="77777777" w:rsidR="00C9365D" w:rsidRDefault="00C9365D">
      <w:r>
        <w:continuationSeparator/>
      </w:r>
    </w:p>
  </w:endnote>
  <w:endnote w:type="continuationNotice" w:id="1">
    <w:p w14:paraId="15B0A6EC" w14:textId="77777777" w:rsidR="00C9365D" w:rsidRDefault="00C93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2FC2" w14:textId="77777777" w:rsidR="00CF7C98" w:rsidRDefault="00CF7C98"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CF7C98" w:rsidRDefault="00CF7C98" w:rsidP="0067676E">
    <w:pPr>
      <w:pStyle w:val="Footer"/>
      <w:ind w:right="360"/>
    </w:pPr>
  </w:p>
  <w:p w14:paraId="187CF860" w14:textId="77777777" w:rsidR="00CF7C98" w:rsidRDefault="00CF7C98"/>
  <w:p w14:paraId="0D513CD1" w14:textId="77777777" w:rsidR="00CF7C98" w:rsidRDefault="00CF7C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3870" w14:textId="2523EB89" w:rsidR="00CF7C98" w:rsidRDefault="00CF7C98"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12FE">
      <w:rPr>
        <w:rStyle w:val="PageNumber"/>
        <w:noProof/>
      </w:rPr>
      <w:t>12</w:t>
    </w:r>
    <w:r>
      <w:rPr>
        <w:rStyle w:val="PageNumber"/>
      </w:rPr>
      <w:fldChar w:fldCharType="end"/>
    </w:r>
  </w:p>
  <w:p w14:paraId="6DAFEA7E" w14:textId="77777777" w:rsidR="00CF7C98" w:rsidRDefault="00CF7C98" w:rsidP="0067676E">
    <w:pPr>
      <w:pStyle w:val="Footer"/>
      <w:ind w:right="360"/>
    </w:pPr>
  </w:p>
  <w:p w14:paraId="10C3C5E5" w14:textId="77777777" w:rsidR="00CF7C98" w:rsidRDefault="00CF7C98"/>
  <w:p w14:paraId="418BA374" w14:textId="77777777" w:rsidR="00CF7C98" w:rsidRDefault="00CF7C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C80CC" w14:textId="77777777" w:rsidR="00C9365D" w:rsidRDefault="00C9365D">
      <w:r>
        <w:separator/>
      </w:r>
    </w:p>
  </w:footnote>
  <w:footnote w:type="continuationSeparator" w:id="0">
    <w:p w14:paraId="36749E0E" w14:textId="77777777" w:rsidR="00C9365D" w:rsidRDefault="00C9365D">
      <w:r>
        <w:continuationSeparator/>
      </w:r>
    </w:p>
  </w:footnote>
  <w:footnote w:type="continuationNotice" w:id="1">
    <w:p w14:paraId="61422A7A" w14:textId="77777777" w:rsidR="00C9365D" w:rsidRDefault="00C9365D"/>
  </w:footnote>
  <w:footnote w:id="2">
    <w:p w14:paraId="3C392F19" w14:textId="1B5B0477" w:rsidR="00CF7C98" w:rsidRPr="008B5F36" w:rsidRDefault="00CF7C98" w:rsidP="00D00504">
      <w:pPr>
        <w:pStyle w:val="FootnoteText"/>
        <w:rPr>
          <w:rFonts w:asciiTheme="minorHAnsi" w:hAnsiTheme="minorHAnsi"/>
          <w:sz w:val="18"/>
          <w:szCs w:val="18"/>
        </w:rPr>
      </w:pPr>
      <w:r w:rsidRPr="008B5F36">
        <w:rPr>
          <w:rStyle w:val="FootnoteReference"/>
          <w:rFonts w:asciiTheme="minorHAnsi" w:hAnsiTheme="minorHAnsi"/>
          <w:sz w:val="18"/>
          <w:szCs w:val="18"/>
        </w:rPr>
        <w:footnoteRef/>
      </w:r>
      <w:r>
        <w:rPr>
          <w:rFonts w:asciiTheme="minorHAnsi" w:hAnsiTheme="minorHAnsi"/>
          <w:sz w:val="18"/>
          <w:szCs w:val="18"/>
        </w:rPr>
        <w:t xml:space="preserve"> Izvor: Strategija PEMPAL-a za razdoblje 2017.-2022., </w:t>
      </w:r>
      <w:hyperlink r:id="rId1" w:history="1">
        <w:r>
          <w:rPr>
            <w:rStyle w:val="Hyperlink"/>
            <w:rFonts w:asciiTheme="minorHAnsi" w:hAnsiTheme="minorHAnsi"/>
            <w:sz w:val="18"/>
            <w:szCs w:val="18"/>
          </w:rPr>
          <w:t>http://www.pempal.org/strategy</w:t>
        </w:r>
      </w:hyperlink>
      <w:r>
        <w:rPr>
          <w:rFonts w:asciiTheme="minorHAnsi" w:hAnsiTheme="minorHAnsi"/>
          <w:sz w:val="18"/>
          <w:szCs w:val="18"/>
        </w:rPr>
        <w:t>.</w:t>
      </w:r>
    </w:p>
  </w:footnote>
  <w:footnote w:id="3">
    <w:p w14:paraId="78D0B25D" w14:textId="40FA4AB3" w:rsidR="00CF7C98" w:rsidRPr="008B5F36" w:rsidRDefault="00CF7C98" w:rsidP="00711584">
      <w:pPr>
        <w:pStyle w:val="FootnoteText"/>
        <w:rPr>
          <w:rFonts w:asciiTheme="minorHAnsi" w:hAnsiTheme="minorHAnsi"/>
          <w:sz w:val="18"/>
          <w:szCs w:val="18"/>
        </w:rPr>
      </w:pPr>
      <w:r w:rsidRPr="008B5F36">
        <w:rPr>
          <w:rStyle w:val="FootnoteReference"/>
          <w:rFonts w:asciiTheme="minorHAnsi" w:hAnsiTheme="minorHAnsi"/>
          <w:sz w:val="18"/>
          <w:szCs w:val="18"/>
        </w:rPr>
        <w:footnoteRef/>
      </w:r>
      <w:r>
        <w:rPr>
          <w:rFonts w:asciiTheme="minorHAnsi" w:hAnsiTheme="minorHAnsi"/>
          <w:sz w:val="18"/>
          <w:szCs w:val="18"/>
        </w:rPr>
        <w:t xml:space="preserve"> </w:t>
      </w:r>
      <w:r>
        <w:rPr>
          <w:rFonts w:asciiTheme="minorHAnsi" w:hAnsiTheme="minorHAnsi"/>
          <w:sz w:val="18"/>
          <w:szCs w:val="18"/>
        </w:rPr>
        <w:t>Sastoji se od 10 članova ministarstava financija iz devet zemalja: Armenija, Albanija, Bjelarus, Bosna i Hercegovina, Bugarska, Hrvatska, Kirgiska Republika, Ruska Federacija i Turska.</w:t>
      </w:r>
    </w:p>
  </w:footnote>
  <w:footnote w:id="4">
    <w:p w14:paraId="10005224" w14:textId="77777777" w:rsidR="00CF7C98" w:rsidRPr="00D351A7" w:rsidRDefault="00CF7C98" w:rsidP="00335365">
      <w:pPr>
        <w:pStyle w:val="FootnoteText"/>
      </w:pPr>
      <w:r>
        <w:rPr>
          <w:rStyle w:val="FootnoteReference"/>
        </w:rPr>
        <w:footnoteRef/>
      </w:r>
      <w:r>
        <w:t xml:space="preserve">  </w:t>
      </w:r>
      <w:r>
        <w:rPr>
          <w:i/>
        </w:rPr>
        <w:t>IMF and Routledge Studies in European Economy, 2014, Designing a European Fiscal Union:</w:t>
      </w:r>
      <w:r>
        <w:t xml:space="preserve"> </w:t>
      </w:r>
      <w:r>
        <w:rPr>
          <w:i/>
        </w:rPr>
        <w:t>Lessons from the Experience of Fiscal Federations</w:t>
      </w:r>
      <w:r>
        <w:t xml:space="preserve">, dostupno na </w:t>
      </w:r>
      <w:hyperlink r:id="rId2" w:history="1">
        <w:r>
          <w:rPr>
            <w:rStyle w:val="Hyperlink"/>
          </w:rPr>
          <w: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w:t>
        </w:r>
      </w:hyperlink>
      <w:r>
        <w:rPr>
          <w:rStyle w:val="Hyperlink"/>
        </w:rPr>
        <w: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w:t>
      </w:r>
      <w:r>
        <w:t>.</w:t>
      </w:r>
    </w:p>
  </w:footnote>
  <w:footnote w:id="5">
    <w:p w14:paraId="775BF489" w14:textId="77777777" w:rsidR="00CF7C98" w:rsidRPr="00264D3B" w:rsidRDefault="00CF7C98" w:rsidP="00335365">
      <w:pPr>
        <w:pStyle w:val="FootnoteText"/>
      </w:pPr>
      <w:r>
        <w:rPr>
          <w:rStyle w:val="FootnoteReference"/>
        </w:rPr>
        <w:footnoteRef/>
      </w:r>
      <w:r>
        <w:t xml:space="preserve"> </w:t>
      </w:r>
      <w:r>
        <w:t xml:space="preserve">Na primjer, OECD, 2016., </w:t>
      </w:r>
      <w:r>
        <w:rPr>
          <w:i/>
        </w:rPr>
        <w:t>Fiscal Federalism 2016:</w:t>
      </w:r>
      <w:r>
        <w:t xml:space="preserve"> </w:t>
      </w:r>
      <w:r>
        <w:rPr>
          <w:i/>
        </w:rPr>
        <w:t>Making Decentralization Work</w:t>
      </w:r>
      <w:r>
        <w:t xml:space="preserve">, dostupno na </w:t>
      </w:r>
      <w:hyperlink r:id="rId3" w:history="1">
        <w:r>
          <w:rPr>
            <w:rStyle w:val="Hyperlink"/>
          </w:rPr>
          <w:t>http://www.oecd.org/publications/fiscal-federalism-2016-9789264254053-en.htm</w:t>
        </w:r>
      </w:hyperlink>
      <w:r>
        <w:t>.</w:t>
      </w:r>
    </w:p>
  </w:footnote>
  <w:footnote w:id="6">
    <w:p w14:paraId="1DC11439" w14:textId="77777777" w:rsidR="00CF7C98" w:rsidRPr="00111971" w:rsidRDefault="00CF7C98" w:rsidP="00335365">
      <w:pPr>
        <w:pStyle w:val="FootnoteText"/>
      </w:pPr>
      <w:r>
        <w:rPr>
          <w:rStyle w:val="FootnoteReference"/>
        </w:rPr>
        <w:footnoteRef/>
      </w:r>
      <w:r>
        <w:t xml:space="preserve"> </w:t>
      </w:r>
      <w:r>
        <w:rPr>
          <w:i/>
        </w:rPr>
        <w:t>IMF and Routledge Studies in European Economy, 2014, Designing a European Fiscal Union:</w:t>
      </w:r>
      <w:r>
        <w:t xml:space="preserve"> </w:t>
      </w:r>
      <w:r>
        <w:rPr>
          <w:i/>
        </w:rPr>
        <w:t>Lessons from the Experience of Fiscal Federations</w:t>
      </w:r>
      <w:r>
        <w:t xml:space="preserve">, dostupno na </w:t>
      </w:r>
      <w:hyperlink r:id="rId4" w:history="1">
        <w:r>
          <w:rPr>
            <w:rStyle w:val="Hyperlink"/>
          </w:rPr>
          <w: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w:t>
        </w:r>
      </w:hyperlink>
      <w:r>
        <w:rPr>
          <w:rStyle w:val="Hyperlink"/>
        </w:rPr>
        <w: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w:t>
      </w:r>
      <w:r>
        <w:t xml:space="preserve">. </w:t>
      </w:r>
    </w:p>
  </w:footnote>
  <w:footnote w:id="7">
    <w:p w14:paraId="21DB9DA8" w14:textId="47DF01E4" w:rsidR="00CF7C98" w:rsidRPr="00BC7C62" w:rsidRDefault="00CF7C98">
      <w:pPr>
        <w:pStyle w:val="FootnoteText"/>
      </w:pPr>
      <w:r>
        <w:rPr>
          <w:rStyle w:val="FootnoteReference"/>
        </w:rPr>
        <w:footnoteRef/>
      </w:r>
      <w:r>
        <w:t xml:space="preserve"> </w:t>
      </w:r>
      <w:r>
        <w:t xml:space="preserve">OECD, Radna skupina visokih dužnosnika za proračun Odbora za javno upravljanje, 2017., Nacrt najboljih praksi OECD-a za planiranje proračuna prema učinku. </w:t>
      </w:r>
    </w:p>
  </w:footnote>
  <w:footnote w:id="8">
    <w:p w14:paraId="3ABA5588" w14:textId="05E1E4C3" w:rsidR="00CF7C98" w:rsidRPr="00FB0F34" w:rsidRDefault="00CF7C98">
      <w:pPr>
        <w:pStyle w:val="FootnoteText"/>
      </w:pPr>
      <w:r>
        <w:rPr>
          <w:rStyle w:val="FootnoteReference"/>
        </w:rPr>
        <w:footnoteRef/>
      </w:r>
      <w:r>
        <w:t xml:space="preserve"> </w:t>
      </w:r>
      <w:r>
        <w:t xml:space="preserve">OECD, Uprava za javno upravljanje i teritorijalni razvoj, Preporuke Vijeća za upravljanje proračunom, 2015., dostupno na </w:t>
      </w:r>
      <w:hyperlink r:id="rId5" w:history="1">
        <w:r>
          <w:rPr>
            <w:rStyle w:val="Hyperlink"/>
          </w:rPr>
          <w:t>https://www.oecd.org/gov/budgeting/Recommendation-of-the-Council-on-Budgetary-Governance.pdf</w:t>
        </w:r>
      </w:hyperlink>
      <w:r>
        <w:t xml:space="preserve">. </w:t>
      </w:r>
    </w:p>
  </w:footnote>
  <w:footnote w:id="9">
    <w:p w14:paraId="0D864515" w14:textId="40CB65E9" w:rsidR="00CF7C98" w:rsidRPr="00CF4ACB" w:rsidRDefault="00CF7C98">
      <w:pPr>
        <w:pStyle w:val="FootnoteText"/>
      </w:pPr>
      <w:r>
        <w:rPr>
          <w:rStyle w:val="FootnoteReference"/>
        </w:rPr>
        <w:footnoteRef/>
      </w:r>
      <w:r>
        <w:t xml:space="preserve"> </w:t>
      </w:r>
      <w:r>
        <w:t>GIFT i IBP, 2015., The Impacts of Fiscal Openness: a Review of the Evidence (</w:t>
      </w:r>
      <w:r>
        <w:rPr>
          <w:i/>
        </w:rPr>
        <w:t>Utjecaji fiskalne otvorenosti: pregled dokaza)</w:t>
      </w:r>
      <w:r>
        <w:t>, de Renzio i Wehner, ožujak, dostupno na</w:t>
      </w:r>
      <w:hyperlink r:id="rId6" w:history="1">
        <w:r>
          <w:rPr>
            <w:rStyle w:val="Hyperlink"/>
          </w:rPr>
          <w:t xml:space="preserve"> http://www.internationalbudget.org/wp-content/uploads/impacts-of-fiscal-openness-gift-ibp-2015.pdf</w:t>
        </w:r>
      </w:hyperlink>
      <w:r>
        <w:t xml:space="preserve"> </w:t>
      </w:r>
    </w:p>
  </w:footnote>
  <w:footnote w:id="10">
    <w:p w14:paraId="6A538407" w14:textId="62924696" w:rsidR="00CF7C98" w:rsidRPr="0048680D" w:rsidRDefault="00CF7C98">
      <w:pPr>
        <w:pStyle w:val="FootnoteText"/>
      </w:pPr>
      <w:r>
        <w:rPr>
          <w:rStyle w:val="FootnoteReference"/>
        </w:rPr>
        <w:footnoteRef/>
      </w:r>
      <w:r>
        <w:t xml:space="preserve"> </w:t>
      </w:r>
      <w:r>
        <w:t>GIFT, 2017, What is public participation in fiscal policy and why is it important? (Što je sudjelovanje javnosti u fiskalnoj politici i zašto je važno?) Objavljeno u Public Participation in Fiscal Policies (</w:t>
      </w:r>
      <w:r>
        <w:rPr>
          <w:i/>
        </w:rPr>
        <w:t>Sudjelovanje javnosti u fiskalnim politikama</w:t>
      </w:r>
      <w:r>
        <w:t>), autor Murray Petrie, 7. lipnja</w:t>
      </w:r>
      <w:hyperlink r:id="rId7" w:history="1">
        <w:r>
          <w:rPr>
            <w:rStyle w:val="Hyperlink"/>
          </w:rPr>
          <w:t xml:space="preserve">,http://www.fiscaltransparency.net/use/what-is-public-participation-in-fiscal-policy-and-why-is-it-important/ </w:t>
        </w:r>
      </w:hyperlink>
      <w:r>
        <w:t xml:space="preserve"> </w:t>
      </w:r>
    </w:p>
  </w:footnote>
  <w:footnote w:id="11">
    <w:p w14:paraId="74223FFE" w14:textId="7748691F" w:rsidR="00CF7C98" w:rsidRPr="001D641C" w:rsidRDefault="00CF7C98">
      <w:pPr>
        <w:pStyle w:val="FootnoteText"/>
      </w:pPr>
      <w:r>
        <w:rPr>
          <w:rStyle w:val="FootnoteReference"/>
        </w:rPr>
        <w:footnoteRef/>
      </w:r>
      <w:r>
        <w:t xml:space="preserve"> </w:t>
      </w:r>
      <w:r>
        <w:t>GIFT, 2016., How are the GIFT Principles on Public Participation in Fiscal Policy being incorporated in international fiscal openness instruments (</w:t>
      </w:r>
      <w:r>
        <w:rPr>
          <w:i/>
        </w:rPr>
        <w:t>Kako se GIFT-ova Načela o sudjelovanju javnosti u fiskalnoj politici uključuju u međunarodne instrumente za fiskalnu otvorenost</w:t>
      </w:r>
      <w:r>
        <w:t>) autor Murray Petrie, 15. prosinca 2016. dostupno na</w:t>
      </w:r>
      <w:hyperlink r:id="rId8" w:history="1">
        <w:r>
          <w:rPr>
            <w:rStyle w:val="Hyperlink"/>
          </w:rPr>
          <w:t xml:space="preserve"> http://www.fiscaltransparency.net/blog_open_public.php?IdToOpen=4570</w:t>
        </w:r>
      </w:hyperlink>
      <w:r>
        <w:t xml:space="preserve"> </w:t>
      </w:r>
    </w:p>
  </w:footnote>
  <w:footnote w:id="12">
    <w:p w14:paraId="2891BC71" w14:textId="54694E45" w:rsidR="00CF7C98" w:rsidRPr="00E408F0" w:rsidRDefault="00CF7C98">
      <w:pPr>
        <w:pStyle w:val="FootnoteText"/>
      </w:pPr>
      <w:r>
        <w:rPr>
          <w:rStyle w:val="FootnoteReference"/>
        </w:rPr>
        <w:footnoteRef/>
      </w:r>
      <w:r>
        <w:t xml:space="preserve"> </w:t>
      </w:r>
      <w:r>
        <w:t>Guerrero, Juan Pablo, GIFT, 2017., prezentacija o sudjelovanju javnosti u fiskalnim politikama: standardi, alati i međunarodno iskustvo-</w:t>
      </w:r>
    </w:p>
  </w:footnote>
  <w:footnote w:id="13">
    <w:p w14:paraId="0B0D1900" w14:textId="164E9BA9" w:rsidR="00CF7C98" w:rsidRPr="00415526" w:rsidRDefault="00CF7C98">
      <w:pPr>
        <w:pStyle w:val="FootnoteText"/>
      </w:pPr>
      <w:r>
        <w:rPr>
          <w:rStyle w:val="FootnoteReference"/>
        </w:rPr>
        <w:footnoteRef/>
      </w:r>
      <w:r>
        <w:t xml:space="preserve"> </w:t>
      </w:r>
      <w:r>
        <w:t xml:space="preserve">Garg, Anjali and Hasan, Suad, Međunarodno partnerstvo za proračun, 2017., prezentacija o rezultatima Ankete o otvorenosti proračuna na temu sudjelovanja javnosti. </w:t>
      </w:r>
    </w:p>
  </w:footnote>
  <w:footnote w:id="14">
    <w:p w14:paraId="2A842D47" w14:textId="056AA4D5" w:rsidR="00CF7C98" w:rsidRPr="00656C46" w:rsidRDefault="00CF7C98">
      <w:pPr>
        <w:pStyle w:val="FootnoteText"/>
      </w:pPr>
      <w:r>
        <w:rPr>
          <w:rStyle w:val="FootnoteReference"/>
        </w:rPr>
        <w:footnoteRef/>
      </w:r>
      <w:r>
        <w:t xml:space="preserve">  </w:t>
      </w:r>
      <w:r>
        <w:t xml:space="preserve">Na primjer, kao što je navedeno u publikaciji Svjetske banke, </w:t>
      </w:r>
      <w:r>
        <w:rPr>
          <w:i/>
        </w:rPr>
        <w:t>Public Sector Governance and Accountability Series</w:t>
      </w:r>
      <w:r>
        <w:t xml:space="preserve"> (Upravljanje i odgovornost u javnom sektoru), 2008., </w:t>
      </w:r>
      <w:r>
        <w:rPr>
          <w:i/>
        </w:rPr>
        <w:t>Intergovernmental Fiscal Transfers:</w:t>
      </w:r>
      <w:r>
        <w:t xml:space="preserve"> </w:t>
      </w:r>
      <w:r>
        <w:rPr>
          <w:i/>
        </w:rPr>
        <w:t xml:space="preserve">Principles and Practice </w:t>
      </w:r>
      <w:r>
        <w:t xml:space="preserve">(Međuvladini fiskalni transferi: načela i prakse) dostupno na </w:t>
      </w:r>
      <w:hyperlink r:id="rId9" w:history="1">
        <w:r>
          <w:rPr>
            <w:rStyle w:val="Hyperlink"/>
          </w:rPr>
          <w:t>http://siteresources.worldbank.org/PSGLP/Resources/IntergovernmentalFiscalTransfers.pdf</w:t>
        </w:r>
      </w:hyperlink>
      <w:r>
        <w:t xml:space="preserve"> i </w:t>
      </w:r>
      <w:hyperlink r:id="rId10" w:history="1">
        <w:r>
          <w:rPr>
            <w:rStyle w:val="Hyperlink"/>
          </w:rPr>
          <w:t>http://www1.worldbank.org/publicsector/decentralization/fiscal.htm</w:t>
        </w:r>
      </w:hyperlink>
      <w:r>
        <w:t xml:space="preserve">. </w:t>
      </w:r>
    </w:p>
  </w:footnote>
  <w:footnote w:id="15">
    <w:p w14:paraId="631A4865" w14:textId="0303C7B8" w:rsidR="00CF7C98" w:rsidRPr="00F840D5" w:rsidRDefault="00CF7C98">
      <w:pPr>
        <w:pStyle w:val="FootnoteText"/>
      </w:pPr>
      <w:r>
        <w:rPr>
          <w:rStyle w:val="FootnoteReference"/>
        </w:rPr>
        <w:footnoteRef/>
      </w:r>
      <w:r>
        <w:t xml:space="preserve"> </w:t>
      </w:r>
      <w:r>
        <w:t xml:space="preserve">Okvir PEFA-e za ocjenju upravljanja javnim financijama, 2016., dostupno na </w:t>
      </w:r>
      <w:hyperlink r:id="rId11" w:history="1">
        <w:r>
          <w:rPr>
            <w:rStyle w:val="Hyperlink"/>
          </w:rPr>
          <w:t>https://pefa.org/sites/default/files/PEFA%20Framework_English.pdf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57D6" w14:textId="0476226D" w:rsidR="00CF7C98" w:rsidRDefault="00CF7C98" w:rsidP="004B1FB1">
    <w:pPr>
      <w:pStyle w:val="Header"/>
    </w:pPr>
    <w:r>
      <w:rPr>
        <w:b/>
        <w:noProof/>
        <w:lang w:eastAsia="hr-HR"/>
      </w:rPr>
      <w:drawing>
        <wp:inline distT="0" distB="0" distL="0" distR="0" wp14:anchorId="699F653F" wp14:editId="0D97C7F4">
          <wp:extent cx="6055995" cy="581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581660"/>
                  </a:xfrm>
                  <a:prstGeom prst="rect">
                    <a:avLst/>
                  </a:prstGeom>
                  <a:noFill/>
                  <a:ln>
                    <a:noFill/>
                  </a:ln>
                </pic:spPr>
              </pic:pic>
            </a:graphicData>
          </a:graphic>
        </wp:inline>
      </w:drawing>
    </w:r>
  </w:p>
  <w:p w14:paraId="75E776FE" w14:textId="77777777" w:rsidR="00CF7C98" w:rsidRDefault="00CF7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F2D"/>
    <w:multiLevelType w:val="multilevel"/>
    <w:tmpl w:val="830A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669F1"/>
    <w:multiLevelType w:val="hybridMultilevel"/>
    <w:tmpl w:val="D6D2CFEA"/>
    <w:lvl w:ilvl="0" w:tplc="04090001">
      <w:start w:val="1"/>
      <w:numFmt w:val="bullet"/>
      <w:lvlText w:val=""/>
      <w:lvlJc w:val="left"/>
      <w:pPr>
        <w:ind w:left="360" w:hanging="360"/>
      </w:pPr>
      <w:rPr>
        <w:rFonts w:ascii="Symbol" w:hAnsi="Symbol" w:hint="default"/>
      </w:rPr>
    </w:lvl>
    <w:lvl w:ilvl="1" w:tplc="07FA7C84">
      <w:start w:val="1"/>
      <w:numFmt w:val="lowerLetter"/>
      <w:lvlText w:val="%2)"/>
      <w:lvlJc w:val="left"/>
      <w:pPr>
        <w:ind w:left="1080" w:hanging="360"/>
      </w:pPr>
      <w:rPr>
        <w:rFonts w:hint="default"/>
      </w:rPr>
    </w:lvl>
    <w:lvl w:ilvl="2" w:tplc="BF049AC8">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10E65"/>
    <w:multiLevelType w:val="hybridMultilevel"/>
    <w:tmpl w:val="C79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91E11"/>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707E0"/>
    <w:multiLevelType w:val="hybridMultilevel"/>
    <w:tmpl w:val="6C70612C"/>
    <w:lvl w:ilvl="0" w:tplc="37FC2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64995"/>
    <w:multiLevelType w:val="hybridMultilevel"/>
    <w:tmpl w:val="5ADA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F5967"/>
    <w:multiLevelType w:val="hybridMultilevel"/>
    <w:tmpl w:val="3F8A12C2"/>
    <w:lvl w:ilvl="0" w:tplc="04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E2F32"/>
    <w:multiLevelType w:val="multilevel"/>
    <w:tmpl w:val="926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57C75"/>
    <w:multiLevelType w:val="hybridMultilevel"/>
    <w:tmpl w:val="FA46D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5" w15:restartNumberingAfterBreak="0">
    <w:nsid w:val="602E051C"/>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F482F"/>
    <w:multiLevelType w:val="hybridMultilevel"/>
    <w:tmpl w:val="E95E5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15"/>
  </w:num>
  <w:num w:numId="4">
    <w:abstractNumId w:val="5"/>
  </w:num>
  <w:num w:numId="5">
    <w:abstractNumId w:val="18"/>
  </w:num>
  <w:num w:numId="6">
    <w:abstractNumId w:val="19"/>
  </w:num>
  <w:num w:numId="7">
    <w:abstractNumId w:val="14"/>
  </w:num>
  <w:num w:numId="8">
    <w:abstractNumId w:val="2"/>
  </w:num>
  <w:num w:numId="9">
    <w:abstractNumId w:val="12"/>
  </w:num>
  <w:num w:numId="10">
    <w:abstractNumId w:val="16"/>
  </w:num>
  <w:num w:numId="11">
    <w:abstractNumId w:val="7"/>
  </w:num>
  <w:num w:numId="12">
    <w:abstractNumId w:val="9"/>
  </w:num>
  <w:num w:numId="13">
    <w:abstractNumId w:val="1"/>
  </w:num>
  <w:num w:numId="14">
    <w:abstractNumId w:val="6"/>
  </w:num>
  <w:num w:numId="15">
    <w:abstractNumId w:val="13"/>
  </w:num>
  <w:num w:numId="16">
    <w:abstractNumId w:val="3"/>
  </w:num>
  <w:num w:numId="17">
    <w:abstractNumId w:val="10"/>
  </w:num>
  <w:num w:numId="18">
    <w:abstractNumId w:val="0"/>
  </w:num>
  <w:num w:numId="19">
    <w:abstractNumId w:val="4"/>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94"/>
    <w:rsid w:val="00000245"/>
    <w:rsid w:val="000023EC"/>
    <w:rsid w:val="000026CF"/>
    <w:rsid w:val="00003317"/>
    <w:rsid w:val="00004241"/>
    <w:rsid w:val="00004764"/>
    <w:rsid w:val="00004D54"/>
    <w:rsid w:val="00004F2F"/>
    <w:rsid w:val="000050EB"/>
    <w:rsid w:val="000054EE"/>
    <w:rsid w:val="00005F6F"/>
    <w:rsid w:val="00006D4A"/>
    <w:rsid w:val="00007393"/>
    <w:rsid w:val="00007D36"/>
    <w:rsid w:val="00010011"/>
    <w:rsid w:val="0001147E"/>
    <w:rsid w:val="0001158E"/>
    <w:rsid w:val="00011C30"/>
    <w:rsid w:val="000123F0"/>
    <w:rsid w:val="0001263E"/>
    <w:rsid w:val="00012F51"/>
    <w:rsid w:val="00013A27"/>
    <w:rsid w:val="000148FC"/>
    <w:rsid w:val="00015770"/>
    <w:rsid w:val="00017A6F"/>
    <w:rsid w:val="00020F4B"/>
    <w:rsid w:val="0002105B"/>
    <w:rsid w:val="00021701"/>
    <w:rsid w:val="00021F5F"/>
    <w:rsid w:val="00021FE7"/>
    <w:rsid w:val="00022A72"/>
    <w:rsid w:val="00023019"/>
    <w:rsid w:val="0002301C"/>
    <w:rsid w:val="0002332E"/>
    <w:rsid w:val="000238A6"/>
    <w:rsid w:val="00024A3E"/>
    <w:rsid w:val="0002515F"/>
    <w:rsid w:val="00025693"/>
    <w:rsid w:val="0002686F"/>
    <w:rsid w:val="000274C6"/>
    <w:rsid w:val="0003015B"/>
    <w:rsid w:val="0003112F"/>
    <w:rsid w:val="000320AE"/>
    <w:rsid w:val="00032BA7"/>
    <w:rsid w:val="000334B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3EF2"/>
    <w:rsid w:val="00044971"/>
    <w:rsid w:val="000449A0"/>
    <w:rsid w:val="00045397"/>
    <w:rsid w:val="00046E7D"/>
    <w:rsid w:val="00047298"/>
    <w:rsid w:val="000475C2"/>
    <w:rsid w:val="00047A1B"/>
    <w:rsid w:val="00047A86"/>
    <w:rsid w:val="00047CD0"/>
    <w:rsid w:val="00050CFE"/>
    <w:rsid w:val="000511F9"/>
    <w:rsid w:val="00052424"/>
    <w:rsid w:val="0005252E"/>
    <w:rsid w:val="000528B1"/>
    <w:rsid w:val="00053247"/>
    <w:rsid w:val="00054093"/>
    <w:rsid w:val="00054B0E"/>
    <w:rsid w:val="00054C36"/>
    <w:rsid w:val="000556FA"/>
    <w:rsid w:val="00055BA6"/>
    <w:rsid w:val="00055D0D"/>
    <w:rsid w:val="00056832"/>
    <w:rsid w:val="00056A52"/>
    <w:rsid w:val="00056B59"/>
    <w:rsid w:val="00057981"/>
    <w:rsid w:val="00060D9F"/>
    <w:rsid w:val="000611D4"/>
    <w:rsid w:val="00062496"/>
    <w:rsid w:val="00063ABF"/>
    <w:rsid w:val="00063ED8"/>
    <w:rsid w:val="0006481F"/>
    <w:rsid w:val="00065016"/>
    <w:rsid w:val="0006586F"/>
    <w:rsid w:val="00065C1B"/>
    <w:rsid w:val="0006622A"/>
    <w:rsid w:val="0006644B"/>
    <w:rsid w:val="000701B7"/>
    <w:rsid w:val="00070832"/>
    <w:rsid w:val="00071856"/>
    <w:rsid w:val="0007197D"/>
    <w:rsid w:val="00071C22"/>
    <w:rsid w:val="000725EC"/>
    <w:rsid w:val="00072B18"/>
    <w:rsid w:val="00072CAB"/>
    <w:rsid w:val="00072CD4"/>
    <w:rsid w:val="0007324A"/>
    <w:rsid w:val="00073519"/>
    <w:rsid w:val="00073896"/>
    <w:rsid w:val="00073EF2"/>
    <w:rsid w:val="000742A0"/>
    <w:rsid w:val="000746AB"/>
    <w:rsid w:val="00074E4B"/>
    <w:rsid w:val="00074F3B"/>
    <w:rsid w:val="00074F80"/>
    <w:rsid w:val="0007535A"/>
    <w:rsid w:val="00075EC6"/>
    <w:rsid w:val="0007610C"/>
    <w:rsid w:val="00076F66"/>
    <w:rsid w:val="0007798C"/>
    <w:rsid w:val="00077D5D"/>
    <w:rsid w:val="00077DDB"/>
    <w:rsid w:val="000806DF"/>
    <w:rsid w:val="00080C1E"/>
    <w:rsid w:val="00080EB1"/>
    <w:rsid w:val="000811EA"/>
    <w:rsid w:val="00081B56"/>
    <w:rsid w:val="00082954"/>
    <w:rsid w:val="0008364E"/>
    <w:rsid w:val="00083D63"/>
    <w:rsid w:val="00083E71"/>
    <w:rsid w:val="000844D1"/>
    <w:rsid w:val="00084816"/>
    <w:rsid w:val="00084834"/>
    <w:rsid w:val="00084B70"/>
    <w:rsid w:val="00084C6C"/>
    <w:rsid w:val="000850F9"/>
    <w:rsid w:val="000852E4"/>
    <w:rsid w:val="00085486"/>
    <w:rsid w:val="000861E7"/>
    <w:rsid w:val="0008729E"/>
    <w:rsid w:val="000877BE"/>
    <w:rsid w:val="00087EBF"/>
    <w:rsid w:val="000900AD"/>
    <w:rsid w:val="0009041E"/>
    <w:rsid w:val="000908DA"/>
    <w:rsid w:val="00090C6B"/>
    <w:rsid w:val="00091328"/>
    <w:rsid w:val="00091755"/>
    <w:rsid w:val="00091A2E"/>
    <w:rsid w:val="00091CAE"/>
    <w:rsid w:val="00091F95"/>
    <w:rsid w:val="00091FC8"/>
    <w:rsid w:val="000923E6"/>
    <w:rsid w:val="00092CB2"/>
    <w:rsid w:val="00092E06"/>
    <w:rsid w:val="000939D4"/>
    <w:rsid w:val="0009479B"/>
    <w:rsid w:val="00095A80"/>
    <w:rsid w:val="000974A7"/>
    <w:rsid w:val="000A0F50"/>
    <w:rsid w:val="000A105B"/>
    <w:rsid w:val="000A1675"/>
    <w:rsid w:val="000A167A"/>
    <w:rsid w:val="000A19AA"/>
    <w:rsid w:val="000A25CA"/>
    <w:rsid w:val="000A2615"/>
    <w:rsid w:val="000A2761"/>
    <w:rsid w:val="000A2A92"/>
    <w:rsid w:val="000A46C4"/>
    <w:rsid w:val="000A48D5"/>
    <w:rsid w:val="000A4C1C"/>
    <w:rsid w:val="000A5AC3"/>
    <w:rsid w:val="000A6021"/>
    <w:rsid w:val="000A6266"/>
    <w:rsid w:val="000A66D1"/>
    <w:rsid w:val="000A6D84"/>
    <w:rsid w:val="000A6ED8"/>
    <w:rsid w:val="000A7356"/>
    <w:rsid w:val="000A7B50"/>
    <w:rsid w:val="000A7B5F"/>
    <w:rsid w:val="000A7DF2"/>
    <w:rsid w:val="000B05AF"/>
    <w:rsid w:val="000B0A8B"/>
    <w:rsid w:val="000B1260"/>
    <w:rsid w:val="000B1E72"/>
    <w:rsid w:val="000B2351"/>
    <w:rsid w:val="000B251E"/>
    <w:rsid w:val="000B2B12"/>
    <w:rsid w:val="000B2B87"/>
    <w:rsid w:val="000B35C8"/>
    <w:rsid w:val="000B3636"/>
    <w:rsid w:val="000B3E95"/>
    <w:rsid w:val="000B43BA"/>
    <w:rsid w:val="000B4999"/>
    <w:rsid w:val="000B4EE1"/>
    <w:rsid w:val="000B5F7A"/>
    <w:rsid w:val="000B646C"/>
    <w:rsid w:val="000B6A1A"/>
    <w:rsid w:val="000B751A"/>
    <w:rsid w:val="000B7873"/>
    <w:rsid w:val="000B7A1C"/>
    <w:rsid w:val="000B7AA6"/>
    <w:rsid w:val="000B7EA3"/>
    <w:rsid w:val="000C000E"/>
    <w:rsid w:val="000C0362"/>
    <w:rsid w:val="000C0429"/>
    <w:rsid w:val="000C058F"/>
    <w:rsid w:val="000C0665"/>
    <w:rsid w:val="000C09AA"/>
    <w:rsid w:val="000C0B7B"/>
    <w:rsid w:val="000C18AF"/>
    <w:rsid w:val="000C1ABF"/>
    <w:rsid w:val="000C1ACC"/>
    <w:rsid w:val="000C1FC5"/>
    <w:rsid w:val="000C227D"/>
    <w:rsid w:val="000C233A"/>
    <w:rsid w:val="000C2567"/>
    <w:rsid w:val="000C257D"/>
    <w:rsid w:val="000C298E"/>
    <w:rsid w:val="000C2B8D"/>
    <w:rsid w:val="000C390D"/>
    <w:rsid w:val="000C4523"/>
    <w:rsid w:val="000C4D71"/>
    <w:rsid w:val="000C4E04"/>
    <w:rsid w:val="000C4F39"/>
    <w:rsid w:val="000C55B0"/>
    <w:rsid w:val="000C56F0"/>
    <w:rsid w:val="000C5D96"/>
    <w:rsid w:val="000C6277"/>
    <w:rsid w:val="000C6409"/>
    <w:rsid w:val="000C6820"/>
    <w:rsid w:val="000C76DA"/>
    <w:rsid w:val="000C7887"/>
    <w:rsid w:val="000C78F2"/>
    <w:rsid w:val="000C7C1E"/>
    <w:rsid w:val="000D00CD"/>
    <w:rsid w:val="000D04B9"/>
    <w:rsid w:val="000D0671"/>
    <w:rsid w:val="000D0A8D"/>
    <w:rsid w:val="000D0CB6"/>
    <w:rsid w:val="000D0D2C"/>
    <w:rsid w:val="000D0F51"/>
    <w:rsid w:val="000D1A5D"/>
    <w:rsid w:val="000D1D75"/>
    <w:rsid w:val="000D2074"/>
    <w:rsid w:val="000D30D3"/>
    <w:rsid w:val="000D3FC5"/>
    <w:rsid w:val="000D5480"/>
    <w:rsid w:val="000D54D1"/>
    <w:rsid w:val="000D598B"/>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684"/>
    <w:rsid w:val="000E4748"/>
    <w:rsid w:val="000E5705"/>
    <w:rsid w:val="000E65F7"/>
    <w:rsid w:val="000E685A"/>
    <w:rsid w:val="000E7E7B"/>
    <w:rsid w:val="000E7E91"/>
    <w:rsid w:val="000F0623"/>
    <w:rsid w:val="000F1C71"/>
    <w:rsid w:val="000F1EFF"/>
    <w:rsid w:val="000F29B4"/>
    <w:rsid w:val="000F2C08"/>
    <w:rsid w:val="000F3E12"/>
    <w:rsid w:val="000F3E9E"/>
    <w:rsid w:val="000F3F76"/>
    <w:rsid w:val="000F449E"/>
    <w:rsid w:val="000F48F0"/>
    <w:rsid w:val="000F4A6A"/>
    <w:rsid w:val="000F4B8C"/>
    <w:rsid w:val="000F52B8"/>
    <w:rsid w:val="000F54A1"/>
    <w:rsid w:val="000F5A10"/>
    <w:rsid w:val="000F65FC"/>
    <w:rsid w:val="000F67C9"/>
    <w:rsid w:val="000F68CD"/>
    <w:rsid w:val="000F6C45"/>
    <w:rsid w:val="000F6D3F"/>
    <w:rsid w:val="00100533"/>
    <w:rsid w:val="00100CC2"/>
    <w:rsid w:val="0010113D"/>
    <w:rsid w:val="00101B60"/>
    <w:rsid w:val="00101C31"/>
    <w:rsid w:val="00101DF2"/>
    <w:rsid w:val="00102D03"/>
    <w:rsid w:val="00102FF0"/>
    <w:rsid w:val="00103364"/>
    <w:rsid w:val="00103B96"/>
    <w:rsid w:val="001042EE"/>
    <w:rsid w:val="00104BAC"/>
    <w:rsid w:val="0010570F"/>
    <w:rsid w:val="0010606B"/>
    <w:rsid w:val="001062B0"/>
    <w:rsid w:val="0010703B"/>
    <w:rsid w:val="00107165"/>
    <w:rsid w:val="001105E6"/>
    <w:rsid w:val="001107EE"/>
    <w:rsid w:val="00110BBF"/>
    <w:rsid w:val="00111971"/>
    <w:rsid w:val="00111D8E"/>
    <w:rsid w:val="00113773"/>
    <w:rsid w:val="00113C4B"/>
    <w:rsid w:val="0011427B"/>
    <w:rsid w:val="001144C5"/>
    <w:rsid w:val="00114614"/>
    <w:rsid w:val="00114677"/>
    <w:rsid w:val="00114998"/>
    <w:rsid w:val="00115080"/>
    <w:rsid w:val="00115649"/>
    <w:rsid w:val="00116599"/>
    <w:rsid w:val="001206B5"/>
    <w:rsid w:val="00120DC8"/>
    <w:rsid w:val="00122431"/>
    <w:rsid w:val="00122C0A"/>
    <w:rsid w:val="00125582"/>
    <w:rsid w:val="00130114"/>
    <w:rsid w:val="001303D5"/>
    <w:rsid w:val="00130725"/>
    <w:rsid w:val="001307C9"/>
    <w:rsid w:val="00130F5E"/>
    <w:rsid w:val="001316BC"/>
    <w:rsid w:val="0013173E"/>
    <w:rsid w:val="00131A5B"/>
    <w:rsid w:val="0013286F"/>
    <w:rsid w:val="00133C0C"/>
    <w:rsid w:val="00133ED3"/>
    <w:rsid w:val="0013412A"/>
    <w:rsid w:val="00135182"/>
    <w:rsid w:val="00135281"/>
    <w:rsid w:val="0013640D"/>
    <w:rsid w:val="00136B3B"/>
    <w:rsid w:val="00136C17"/>
    <w:rsid w:val="001374E2"/>
    <w:rsid w:val="0013772D"/>
    <w:rsid w:val="00140128"/>
    <w:rsid w:val="00141A0D"/>
    <w:rsid w:val="001423D7"/>
    <w:rsid w:val="00143326"/>
    <w:rsid w:val="00143577"/>
    <w:rsid w:val="0014439E"/>
    <w:rsid w:val="001447D5"/>
    <w:rsid w:val="00144DDE"/>
    <w:rsid w:val="00145030"/>
    <w:rsid w:val="0014511D"/>
    <w:rsid w:val="00145467"/>
    <w:rsid w:val="001454A5"/>
    <w:rsid w:val="00146054"/>
    <w:rsid w:val="00146140"/>
    <w:rsid w:val="0014795B"/>
    <w:rsid w:val="00147B53"/>
    <w:rsid w:val="00150776"/>
    <w:rsid w:val="00150BDD"/>
    <w:rsid w:val="0015108C"/>
    <w:rsid w:val="0015270A"/>
    <w:rsid w:val="00152D7F"/>
    <w:rsid w:val="00152E0E"/>
    <w:rsid w:val="00152F5F"/>
    <w:rsid w:val="0015312C"/>
    <w:rsid w:val="00153F5C"/>
    <w:rsid w:val="001540F0"/>
    <w:rsid w:val="00154663"/>
    <w:rsid w:val="00154C52"/>
    <w:rsid w:val="00156679"/>
    <w:rsid w:val="00157064"/>
    <w:rsid w:val="00157324"/>
    <w:rsid w:val="0015746C"/>
    <w:rsid w:val="001575CA"/>
    <w:rsid w:val="001577C9"/>
    <w:rsid w:val="00157A2E"/>
    <w:rsid w:val="00157B66"/>
    <w:rsid w:val="00157D69"/>
    <w:rsid w:val="001614BA"/>
    <w:rsid w:val="001625D5"/>
    <w:rsid w:val="00162AC0"/>
    <w:rsid w:val="00162CCC"/>
    <w:rsid w:val="00162DB6"/>
    <w:rsid w:val="00162E8C"/>
    <w:rsid w:val="001635FA"/>
    <w:rsid w:val="00163C36"/>
    <w:rsid w:val="0016561B"/>
    <w:rsid w:val="001668F9"/>
    <w:rsid w:val="00166DC2"/>
    <w:rsid w:val="00166DE3"/>
    <w:rsid w:val="00166FBF"/>
    <w:rsid w:val="00167187"/>
    <w:rsid w:val="00167839"/>
    <w:rsid w:val="00167972"/>
    <w:rsid w:val="0017056A"/>
    <w:rsid w:val="00170730"/>
    <w:rsid w:val="00171C48"/>
    <w:rsid w:val="00171EF3"/>
    <w:rsid w:val="00172413"/>
    <w:rsid w:val="0017274D"/>
    <w:rsid w:val="00172BC7"/>
    <w:rsid w:val="00173B98"/>
    <w:rsid w:val="00173D78"/>
    <w:rsid w:val="00174674"/>
    <w:rsid w:val="001765DE"/>
    <w:rsid w:val="00177C3B"/>
    <w:rsid w:val="00180360"/>
    <w:rsid w:val="00181292"/>
    <w:rsid w:val="00181C2C"/>
    <w:rsid w:val="00182258"/>
    <w:rsid w:val="00182B78"/>
    <w:rsid w:val="00183C6F"/>
    <w:rsid w:val="00184E24"/>
    <w:rsid w:val="001855E3"/>
    <w:rsid w:val="0018585F"/>
    <w:rsid w:val="00185C24"/>
    <w:rsid w:val="00186A70"/>
    <w:rsid w:val="00187227"/>
    <w:rsid w:val="00187DD6"/>
    <w:rsid w:val="001906DC"/>
    <w:rsid w:val="001908CF"/>
    <w:rsid w:val="00191ACF"/>
    <w:rsid w:val="00191AFE"/>
    <w:rsid w:val="001920B9"/>
    <w:rsid w:val="00192204"/>
    <w:rsid w:val="0019350E"/>
    <w:rsid w:val="00193E4E"/>
    <w:rsid w:val="0019477A"/>
    <w:rsid w:val="0019643C"/>
    <w:rsid w:val="001964EC"/>
    <w:rsid w:val="00196B17"/>
    <w:rsid w:val="00196F20"/>
    <w:rsid w:val="001979C9"/>
    <w:rsid w:val="001A0A91"/>
    <w:rsid w:val="001A13D0"/>
    <w:rsid w:val="001A1695"/>
    <w:rsid w:val="001A19EE"/>
    <w:rsid w:val="001A2B26"/>
    <w:rsid w:val="001A2E04"/>
    <w:rsid w:val="001A2E19"/>
    <w:rsid w:val="001A3A09"/>
    <w:rsid w:val="001A4BD6"/>
    <w:rsid w:val="001A5C67"/>
    <w:rsid w:val="001A5F14"/>
    <w:rsid w:val="001A6E8D"/>
    <w:rsid w:val="001A73D8"/>
    <w:rsid w:val="001A7825"/>
    <w:rsid w:val="001A7CAC"/>
    <w:rsid w:val="001B04DD"/>
    <w:rsid w:val="001B077F"/>
    <w:rsid w:val="001B0959"/>
    <w:rsid w:val="001B0EC7"/>
    <w:rsid w:val="001B1AB6"/>
    <w:rsid w:val="001B2E74"/>
    <w:rsid w:val="001B3AE3"/>
    <w:rsid w:val="001B3DEE"/>
    <w:rsid w:val="001B541C"/>
    <w:rsid w:val="001B569D"/>
    <w:rsid w:val="001B5DE7"/>
    <w:rsid w:val="001B7BFE"/>
    <w:rsid w:val="001C0E1D"/>
    <w:rsid w:val="001C2C50"/>
    <w:rsid w:val="001C3FC4"/>
    <w:rsid w:val="001C7022"/>
    <w:rsid w:val="001C74E1"/>
    <w:rsid w:val="001C781F"/>
    <w:rsid w:val="001C7D1F"/>
    <w:rsid w:val="001D064D"/>
    <w:rsid w:val="001D0CE8"/>
    <w:rsid w:val="001D0E26"/>
    <w:rsid w:val="001D112F"/>
    <w:rsid w:val="001D11DD"/>
    <w:rsid w:val="001D1BC7"/>
    <w:rsid w:val="001D1F5C"/>
    <w:rsid w:val="001D229A"/>
    <w:rsid w:val="001D2571"/>
    <w:rsid w:val="001D2CF7"/>
    <w:rsid w:val="001D2EB2"/>
    <w:rsid w:val="001D310F"/>
    <w:rsid w:val="001D4B59"/>
    <w:rsid w:val="001D4CFE"/>
    <w:rsid w:val="001D516B"/>
    <w:rsid w:val="001D623F"/>
    <w:rsid w:val="001D641C"/>
    <w:rsid w:val="001D7453"/>
    <w:rsid w:val="001D75F0"/>
    <w:rsid w:val="001D772F"/>
    <w:rsid w:val="001D7CAA"/>
    <w:rsid w:val="001E14AF"/>
    <w:rsid w:val="001E1FD8"/>
    <w:rsid w:val="001E3B22"/>
    <w:rsid w:val="001E44CF"/>
    <w:rsid w:val="001E65A6"/>
    <w:rsid w:val="001E66EB"/>
    <w:rsid w:val="001E6B93"/>
    <w:rsid w:val="001E6E38"/>
    <w:rsid w:val="001E6FF4"/>
    <w:rsid w:val="001E73AE"/>
    <w:rsid w:val="001E7E8C"/>
    <w:rsid w:val="001E7EEE"/>
    <w:rsid w:val="001F0038"/>
    <w:rsid w:val="001F0AE1"/>
    <w:rsid w:val="001F11AB"/>
    <w:rsid w:val="001F1879"/>
    <w:rsid w:val="001F1FB7"/>
    <w:rsid w:val="001F2A62"/>
    <w:rsid w:val="001F2FDA"/>
    <w:rsid w:val="001F31B7"/>
    <w:rsid w:val="001F3D0C"/>
    <w:rsid w:val="001F4CAE"/>
    <w:rsid w:val="001F60F4"/>
    <w:rsid w:val="001F6598"/>
    <w:rsid w:val="001F6D6E"/>
    <w:rsid w:val="001F77D6"/>
    <w:rsid w:val="001F78E0"/>
    <w:rsid w:val="0020043D"/>
    <w:rsid w:val="002018B2"/>
    <w:rsid w:val="00201C40"/>
    <w:rsid w:val="00202C34"/>
    <w:rsid w:val="002031AE"/>
    <w:rsid w:val="0020373E"/>
    <w:rsid w:val="00203976"/>
    <w:rsid w:val="00203E23"/>
    <w:rsid w:val="0020426E"/>
    <w:rsid w:val="002042B2"/>
    <w:rsid w:val="0020565F"/>
    <w:rsid w:val="00206A90"/>
    <w:rsid w:val="00206BB7"/>
    <w:rsid w:val="00206C57"/>
    <w:rsid w:val="00207106"/>
    <w:rsid w:val="00207380"/>
    <w:rsid w:val="0020741B"/>
    <w:rsid w:val="00207719"/>
    <w:rsid w:val="00207E1E"/>
    <w:rsid w:val="00210160"/>
    <w:rsid w:val="00211686"/>
    <w:rsid w:val="002116A8"/>
    <w:rsid w:val="002127DA"/>
    <w:rsid w:val="00212ADB"/>
    <w:rsid w:val="002133ED"/>
    <w:rsid w:val="00213F2C"/>
    <w:rsid w:val="00214189"/>
    <w:rsid w:val="0021456B"/>
    <w:rsid w:val="002153BF"/>
    <w:rsid w:val="00216341"/>
    <w:rsid w:val="00216DE9"/>
    <w:rsid w:val="0021710C"/>
    <w:rsid w:val="00217B92"/>
    <w:rsid w:val="002202AD"/>
    <w:rsid w:val="0022033D"/>
    <w:rsid w:val="002204CC"/>
    <w:rsid w:val="00221305"/>
    <w:rsid w:val="00221306"/>
    <w:rsid w:val="0022154E"/>
    <w:rsid w:val="002222B2"/>
    <w:rsid w:val="00223C12"/>
    <w:rsid w:val="0022415C"/>
    <w:rsid w:val="0022434A"/>
    <w:rsid w:val="0022582D"/>
    <w:rsid w:val="00225A86"/>
    <w:rsid w:val="002270CB"/>
    <w:rsid w:val="002271B4"/>
    <w:rsid w:val="002274C6"/>
    <w:rsid w:val="0022761E"/>
    <w:rsid w:val="0023004E"/>
    <w:rsid w:val="00230847"/>
    <w:rsid w:val="00231424"/>
    <w:rsid w:val="002322CC"/>
    <w:rsid w:val="0023255C"/>
    <w:rsid w:val="0023257D"/>
    <w:rsid w:val="00232EC6"/>
    <w:rsid w:val="00232EF7"/>
    <w:rsid w:val="00232F50"/>
    <w:rsid w:val="00233568"/>
    <w:rsid w:val="002337C8"/>
    <w:rsid w:val="00233D51"/>
    <w:rsid w:val="0023533A"/>
    <w:rsid w:val="00235C16"/>
    <w:rsid w:val="00236975"/>
    <w:rsid w:val="00240174"/>
    <w:rsid w:val="002404CC"/>
    <w:rsid w:val="00241303"/>
    <w:rsid w:val="002416BA"/>
    <w:rsid w:val="00242D96"/>
    <w:rsid w:val="0024301D"/>
    <w:rsid w:val="00243CD7"/>
    <w:rsid w:val="002448E5"/>
    <w:rsid w:val="00244B46"/>
    <w:rsid w:val="00244BAD"/>
    <w:rsid w:val="00245865"/>
    <w:rsid w:val="002459D8"/>
    <w:rsid w:val="00245E67"/>
    <w:rsid w:val="002461C2"/>
    <w:rsid w:val="002462EA"/>
    <w:rsid w:val="002472F3"/>
    <w:rsid w:val="00247492"/>
    <w:rsid w:val="00247579"/>
    <w:rsid w:val="00247693"/>
    <w:rsid w:val="00247E48"/>
    <w:rsid w:val="002507BE"/>
    <w:rsid w:val="00250FC3"/>
    <w:rsid w:val="0025121A"/>
    <w:rsid w:val="002515A6"/>
    <w:rsid w:val="002519DA"/>
    <w:rsid w:val="00251ED4"/>
    <w:rsid w:val="00252222"/>
    <w:rsid w:val="00252629"/>
    <w:rsid w:val="002532D1"/>
    <w:rsid w:val="002535E4"/>
    <w:rsid w:val="002535F2"/>
    <w:rsid w:val="00253DCC"/>
    <w:rsid w:val="00253E58"/>
    <w:rsid w:val="002541B7"/>
    <w:rsid w:val="0025448D"/>
    <w:rsid w:val="00255342"/>
    <w:rsid w:val="002559B5"/>
    <w:rsid w:val="002559C3"/>
    <w:rsid w:val="00256256"/>
    <w:rsid w:val="00256532"/>
    <w:rsid w:val="00256A58"/>
    <w:rsid w:val="002576D2"/>
    <w:rsid w:val="00257866"/>
    <w:rsid w:val="00260643"/>
    <w:rsid w:val="002614FB"/>
    <w:rsid w:val="0026178C"/>
    <w:rsid w:val="002617A2"/>
    <w:rsid w:val="00263134"/>
    <w:rsid w:val="00264BB4"/>
    <w:rsid w:val="00264D3B"/>
    <w:rsid w:val="00265ED3"/>
    <w:rsid w:val="00267A15"/>
    <w:rsid w:val="00267F9F"/>
    <w:rsid w:val="00272689"/>
    <w:rsid w:val="00272964"/>
    <w:rsid w:val="00272EB5"/>
    <w:rsid w:val="00273164"/>
    <w:rsid w:val="002741E4"/>
    <w:rsid w:val="002753A7"/>
    <w:rsid w:val="0027638C"/>
    <w:rsid w:val="00276679"/>
    <w:rsid w:val="00276ACE"/>
    <w:rsid w:val="00277130"/>
    <w:rsid w:val="002777EB"/>
    <w:rsid w:val="00277A3C"/>
    <w:rsid w:val="00277C01"/>
    <w:rsid w:val="0028004B"/>
    <w:rsid w:val="00280096"/>
    <w:rsid w:val="00281666"/>
    <w:rsid w:val="00281BE8"/>
    <w:rsid w:val="00282101"/>
    <w:rsid w:val="002821F4"/>
    <w:rsid w:val="002825A5"/>
    <w:rsid w:val="00284179"/>
    <w:rsid w:val="00284228"/>
    <w:rsid w:val="002846EF"/>
    <w:rsid w:val="002847EF"/>
    <w:rsid w:val="00284DCB"/>
    <w:rsid w:val="002855B7"/>
    <w:rsid w:val="00285693"/>
    <w:rsid w:val="00285BFE"/>
    <w:rsid w:val="002863E5"/>
    <w:rsid w:val="00287F6E"/>
    <w:rsid w:val="0029018D"/>
    <w:rsid w:val="0029036D"/>
    <w:rsid w:val="002909D4"/>
    <w:rsid w:val="0029107D"/>
    <w:rsid w:val="00291608"/>
    <w:rsid w:val="00291A97"/>
    <w:rsid w:val="00291EF4"/>
    <w:rsid w:val="002923D4"/>
    <w:rsid w:val="002930A1"/>
    <w:rsid w:val="002931F2"/>
    <w:rsid w:val="00293E0F"/>
    <w:rsid w:val="00293FFD"/>
    <w:rsid w:val="002943E3"/>
    <w:rsid w:val="00294782"/>
    <w:rsid w:val="00294D30"/>
    <w:rsid w:val="00296064"/>
    <w:rsid w:val="0029634A"/>
    <w:rsid w:val="0029687A"/>
    <w:rsid w:val="00296AD1"/>
    <w:rsid w:val="002978ED"/>
    <w:rsid w:val="002A2017"/>
    <w:rsid w:val="002A2819"/>
    <w:rsid w:val="002A2820"/>
    <w:rsid w:val="002A2ABB"/>
    <w:rsid w:val="002A32FD"/>
    <w:rsid w:val="002A3BC2"/>
    <w:rsid w:val="002A4B11"/>
    <w:rsid w:val="002A4D50"/>
    <w:rsid w:val="002A5F23"/>
    <w:rsid w:val="002A6AAF"/>
    <w:rsid w:val="002A6E59"/>
    <w:rsid w:val="002A6FC8"/>
    <w:rsid w:val="002A7041"/>
    <w:rsid w:val="002A7219"/>
    <w:rsid w:val="002A754B"/>
    <w:rsid w:val="002B02B2"/>
    <w:rsid w:val="002B02DF"/>
    <w:rsid w:val="002B1416"/>
    <w:rsid w:val="002B141D"/>
    <w:rsid w:val="002B1D6D"/>
    <w:rsid w:val="002B213F"/>
    <w:rsid w:val="002B3B1D"/>
    <w:rsid w:val="002B57B2"/>
    <w:rsid w:val="002B5EB9"/>
    <w:rsid w:val="002B63F3"/>
    <w:rsid w:val="002B64E3"/>
    <w:rsid w:val="002B7066"/>
    <w:rsid w:val="002C1241"/>
    <w:rsid w:val="002C1738"/>
    <w:rsid w:val="002C1917"/>
    <w:rsid w:val="002C1B46"/>
    <w:rsid w:val="002C1F52"/>
    <w:rsid w:val="002C296A"/>
    <w:rsid w:val="002C2FB3"/>
    <w:rsid w:val="002C336A"/>
    <w:rsid w:val="002C3820"/>
    <w:rsid w:val="002C3C64"/>
    <w:rsid w:val="002C42E9"/>
    <w:rsid w:val="002C4A93"/>
    <w:rsid w:val="002C6AC7"/>
    <w:rsid w:val="002C6B67"/>
    <w:rsid w:val="002C7F07"/>
    <w:rsid w:val="002D04BA"/>
    <w:rsid w:val="002D0888"/>
    <w:rsid w:val="002D1538"/>
    <w:rsid w:val="002D1F30"/>
    <w:rsid w:val="002D2537"/>
    <w:rsid w:val="002D30FB"/>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EBE"/>
    <w:rsid w:val="002E1FDF"/>
    <w:rsid w:val="002E223A"/>
    <w:rsid w:val="002E2380"/>
    <w:rsid w:val="002E2427"/>
    <w:rsid w:val="002E364B"/>
    <w:rsid w:val="002E3E9C"/>
    <w:rsid w:val="002E4831"/>
    <w:rsid w:val="002E4869"/>
    <w:rsid w:val="002E5705"/>
    <w:rsid w:val="002E5DE8"/>
    <w:rsid w:val="002E60B9"/>
    <w:rsid w:val="002E61ED"/>
    <w:rsid w:val="002E633D"/>
    <w:rsid w:val="002E6FE4"/>
    <w:rsid w:val="002E7A82"/>
    <w:rsid w:val="002F01C8"/>
    <w:rsid w:val="002F0B0A"/>
    <w:rsid w:val="002F2118"/>
    <w:rsid w:val="002F26A8"/>
    <w:rsid w:val="002F37AE"/>
    <w:rsid w:val="002F3E05"/>
    <w:rsid w:val="002F43EB"/>
    <w:rsid w:val="002F46A4"/>
    <w:rsid w:val="002F46B0"/>
    <w:rsid w:val="002F4C8A"/>
    <w:rsid w:val="002F5C0C"/>
    <w:rsid w:val="002F71AE"/>
    <w:rsid w:val="002F7F05"/>
    <w:rsid w:val="00300342"/>
    <w:rsid w:val="0030045A"/>
    <w:rsid w:val="003004E0"/>
    <w:rsid w:val="00300B17"/>
    <w:rsid w:val="00301531"/>
    <w:rsid w:val="003021CB"/>
    <w:rsid w:val="003023D6"/>
    <w:rsid w:val="0030263D"/>
    <w:rsid w:val="00302F92"/>
    <w:rsid w:val="00303CE5"/>
    <w:rsid w:val="00304057"/>
    <w:rsid w:val="003042AE"/>
    <w:rsid w:val="003043D2"/>
    <w:rsid w:val="003043F1"/>
    <w:rsid w:val="003050AE"/>
    <w:rsid w:val="003057EB"/>
    <w:rsid w:val="00305879"/>
    <w:rsid w:val="00305BE5"/>
    <w:rsid w:val="0030647D"/>
    <w:rsid w:val="00306ED5"/>
    <w:rsid w:val="00306FCE"/>
    <w:rsid w:val="003075C6"/>
    <w:rsid w:val="00307907"/>
    <w:rsid w:val="003079DF"/>
    <w:rsid w:val="00307A76"/>
    <w:rsid w:val="0031054F"/>
    <w:rsid w:val="00311A6A"/>
    <w:rsid w:val="00311C84"/>
    <w:rsid w:val="00311DCE"/>
    <w:rsid w:val="00311E43"/>
    <w:rsid w:val="00311FA4"/>
    <w:rsid w:val="00312740"/>
    <w:rsid w:val="003138B2"/>
    <w:rsid w:val="003141DA"/>
    <w:rsid w:val="00314A18"/>
    <w:rsid w:val="0031604B"/>
    <w:rsid w:val="00316E1F"/>
    <w:rsid w:val="00317698"/>
    <w:rsid w:val="003207EB"/>
    <w:rsid w:val="00320BE9"/>
    <w:rsid w:val="00321521"/>
    <w:rsid w:val="0032169D"/>
    <w:rsid w:val="00322208"/>
    <w:rsid w:val="00322645"/>
    <w:rsid w:val="00322665"/>
    <w:rsid w:val="00322C0F"/>
    <w:rsid w:val="003233C3"/>
    <w:rsid w:val="00323A65"/>
    <w:rsid w:val="00323FA0"/>
    <w:rsid w:val="00325360"/>
    <w:rsid w:val="00325555"/>
    <w:rsid w:val="003258F2"/>
    <w:rsid w:val="00325C3C"/>
    <w:rsid w:val="00325F66"/>
    <w:rsid w:val="0032660C"/>
    <w:rsid w:val="00326ADA"/>
    <w:rsid w:val="00330AF0"/>
    <w:rsid w:val="00331337"/>
    <w:rsid w:val="00332273"/>
    <w:rsid w:val="00332CFA"/>
    <w:rsid w:val="00334006"/>
    <w:rsid w:val="00334632"/>
    <w:rsid w:val="00334CDC"/>
    <w:rsid w:val="00335365"/>
    <w:rsid w:val="00336E79"/>
    <w:rsid w:val="003370F1"/>
    <w:rsid w:val="003403A9"/>
    <w:rsid w:val="00340D91"/>
    <w:rsid w:val="00340E16"/>
    <w:rsid w:val="00341575"/>
    <w:rsid w:val="00341900"/>
    <w:rsid w:val="00341A50"/>
    <w:rsid w:val="003421CF"/>
    <w:rsid w:val="00343115"/>
    <w:rsid w:val="00343269"/>
    <w:rsid w:val="003448BD"/>
    <w:rsid w:val="00345059"/>
    <w:rsid w:val="00345A03"/>
    <w:rsid w:val="00345D3C"/>
    <w:rsid w:val="00347041"/>
    <w:rsid w:val="0034764F"/>
    <w:rsid w:val="00350184"/>
    <w:rsid w:val="00350468"/>
    <w:rsid w:val="003509F4"/>
    <w:rsid w:val="0035101E"/>
    <w:rsid w:val="003513D0"/>
    <w:rsid w:val="00351632"/>
    <w:rsid w:val="00351806"/>
    <w:rsid w:val="003523AE"/>
    <w:rsid w:val="00352A1A"/>
    <w:rsid w:val="0035317F"/>
    <w:rsid w:val="0035332C"/>
    <w:rsid w:val="003534D7"/>
    <w:rsid w:val="00353903"/>
    <w:rsid w:val="00354A76"/>
    <w:rsid w:val="0035610B"/>
    <w:rsid w:val="00356200"/>
    <w:rsid w:val="0035633C"/>
    <w:rsid w:val="00356C3C"/>
    <w:rsid w:val="00357A7D"/>
    <w:rsid w:val="00357A93"/>
    <w:rsid w:val="003600C4"/>
    <w:rsid w:val="00360C61"/>
    <w:rsid w:val="00360DED"/>
    <w:rsid w:val="00361FA9"/>
    <w:rsid w:val="003624C0"/>
    <w:rsid w:val="00362D8B"/>
    <w:rsid w:val="003640CD"/>
    <w:rsid w:val="00365054"/>
    <w:rsid w:val="0036522E"/>
    <w:rsid w:val="003661D5"/>
    <w:rsid w:val="003664F4"/>
    <w:rsid w:val="00366A79"/>
    <w:rsid w:val="003671CE"/>
    <w:rsid w:val="00367587"/>
    <w:rsid w:val="0037066C"/>
    <w:rsid w:val="0037083B"/>
    <w:rsid w:val="003708D5"/>
    <w:rsid w:val="003712EB"/>
    <w:rsid w:val="00372749"/>
    <w:rsid w:val="00372ECE"/>
    <w:rsid w:val="003731F4"/>
    <w:rsid w:val="00373200"/>
    <w:rsid w:val="0037474C"/>
    <w:rsid w:val="00375785"/>
    <w:rsid w:val="003758D8"/>
    <w:rsid w:val="00375A8B"/>
    <w:rsid w:val="00375FA3"/>
    <w:rsid w:val="00376097"/>
    <w:rsid w:val="003766D6"/>
    <w:rsid w:val="00376716"/>
    <w:rsid w:val="003773FE"/>
    <w:rsid w:val="00380836"/>
    <w:rsid w:val="00382DC1"/>
    <w:rsid w:val="003834D2"/>
    <w:rsid w:val="00383551"/>
    <w:rsid w:val="003836D7"/>
    <w:rsid w:val="00383927"/>
    <w:rsid w:val="00383E47"/>
    <w:rsid w:val="00384220"/>
    <w:rsid w:val="003848BB"/>
    <w:rsid w:val="00384A8F"/>
    <w:rsid w:val="00384D60"/>
    <w:rsid w:val="00384D71"/>
    <w:rsid w:val="00384F69"/>
    <w:rsid w:val="00386232"/>
    <w:rsid w:val="0038629F"/>
    <w:rsid w:val="00386AA9"/>
    <w:rsid w:val="00386FC3"/>
    <w:rsid w:val="003874A3"/>
    <w:rsid w:val="0039035A"/>
    <w:rsid w:val="0039197E"/>
    <w:rsid w:val="003919BB"/>
    <w:rsid w:val="00391D9E"/>
    <w:rsid w:val="00391E12"/>
    <w:rsid w:val="003925CD"/>
    <w:rsid w:val="003927E7"/>
    <w:rsid w:val="00392DCE"/>
    <w:rsid w:val="0039312B"/>
    <w:rsid w:val="0039337B"/>
    <w:rsid w:val="00393CE2"/>
    <w:rsid w:val="00393D3D"/>
    <w:rsid w:val="00394445"/>
    <w:rsid w:val="003946A9"/>
    <w:rsid w:val="003948B2"/>
    <w:rsid w:val="003950EA"/>
    <w:rsid w:val="00395AF4"/>
    <w:rsid w:val="003960C9"/>
    <w:rsid w:val="003963CF"/>
    <w:rsid w:val="00396644"/>
    <w:rsid w:val="00396BE1"/>
    <w:rsid w:val="003970E0"/>
    <w:rsid w:val="003A05C8"/>
    <w:rsid w:val="003A1369"/>
    <w:rsid w:val="003A1994"/>
    <w:rsid w:val="003A1DCF"/>
    <w:rsid w:val="003A28DC"/>
    <w:rsid w:val="003A2E97"/>
    <w:rsid w:val="003A320A"/>
    <w:rsid w:val="003A3400"/>
    <w:rsid w:val="003A3AC1"/>
    <w:rsid w:val="003A3E70"/>
    <w:rsid w:val="003A4775"/>
    <w:rsid w:val="003A4977"/>
    <w:rsid w:val="003A4C09"/>
    <w:rsid w:val="003A4D98"/>
    <w:rsid w:val="003A53D5"/>
    <w:rsid w:val="003A5466"/>
    <w:rsid w:val="003A5CB6"/>
    <w:rsid w:val="003A6530"/>
    <w:rsid w:val="003A6AA6"/>
    <w:rsid w:val="003A7E43"/>
    <w:rsid w:val="003B02F9"/>
    <w:rsid w:val="003B115D"/>
    <w:rsid w:val="003B1729"/>
    <w:rsid w:val="003B1B20"/>
    <w:rsid w:val="003B1F28"/>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1EA"/>
    <w:rsid w:val="003C3541"/>
    <w:rsid w:val="003C4387"/>
    <w:rsid w:val="003C442E"/>
    <w:rsid w:val="003C54EA"/>
    <w:rsid w:val="003C55B8"/>
    <w:rsid w:val="003C5C0E"/>
    <w:rsid w:val="003C6CAD"/>
    <w:rsid w:val="003C6E0B"/>
    <w:rsid w:val="003C74FA"/>
    <w:rsid w:val="003C7E79"/>
    <w:rsid w:val="003D0E60"/>
    <w:rsid w:val="003D16FF"/>
    <w:rsid w:val="003D1FA6"/>
    <w:rsid w:val="003D22E5"/>
    <w:rsid w:val="003D23BE"/>
    <w:rsid w:val="003D352B"/>
    <w:rsid w:val="003D4E0F"/>
    <w:rsid w:val="003D50D3"/>
    <w:rsid w:val="003D5FBA"/>
    <w:rsid w:val="003D70F3"/>
    <w:rsid w:val="003D7E19"/>
    <w:rsid w:val="003E076C"/>
    <w:rsid w:val="003E092A"/>
    <w:rsid w:val="003E109F"/>
    <w:rsid w:val="003E1278"/>
    <w:rsid w:val="003E12F9"/>
    <w:rsid w:val="003E18CC"/>
    <w:rsid w:val="003E2394"/>
    <w:rsid w:val="003E2699"/>
    <w:rsid w:val="003E3046"/>
    <w:rsid w:val="003E311E"/>
    <w:rsid w:val="003E395B"/>
    <w:rsid w:val="003E3BB3"/>
    <w:rsid w:val="003E4D84"/>
    <w:rsid w:val="003E4DCD"/>
    <w:rsid w:val="003E6FB4"/>
    <w:rsid w:val="003E7915"/>
    <w:rsid w:val="003F02FB"/>
    <w:rsid w:val="003F0FBD"/>
    <w:rsid w:val="003F1439"/>
    <w:rsid w:val="003F1699"/>
    <w:rsid w:val="003F16DC"/>
    <w:rsid w:val="003F1F23"/>
    <w:rsid w:val="003F340E"/>
    <w:rsid w:val="003F38A5"/>
    <w:rsid w:val="003F3A3D"/>
    <w:rsid w:val="003F3F88"/>
    <w:rsid w:val="003F4B69"/>
    <w:rsid w:val="003F5326"/>
    <w:rsid w:val="003F627D"/>
    <w:rsid w:val="003F6B82"/>
    <w:rsid w:val="003F6E5A"/>
    <w:rsid w:val="003F6FA2"/>
    <w:rsid w:val="003F7651"/>
    <w:rsid w:val="003F7AE1"/>
    <w:rsid w:val="004001CD"/>
    <w:rsid w:val="00400209"/>
    <w:rsid w:val="00400585"/>
    <w:rsid w:val="00401C62"/>
    <w:rsid w:val="00401F70"/>
    <w:rsid w:val="00402AC3"/>
    <w:rsid w:val="0040431F"/>
    <w:rsid w:val="00405480"/>
    <w:rsid w:val="004058BB"/>
    <w:rsid w:val="00406C7B"/>
    <w:rsid w:val="00406D13"/>
    <w:rsid w:val="00406F33"/>
    <w:rsid w:val="0040705A"/>
    <w:rsid w:val="00410997"/>
    <w:rsid w:val="004140DF"/>
    <w:rsid w:val="00414B12"/>
    <w:rsid w:val="0041539C"/>
    <w:rsid w:val="00415526"/>
    <w:rsid w:val="00415E3B"/>
    <w:rsid w:val="00416078"/>
    <w:rsid w:val="00416735"/>
    <w:rsid w:val="00416B71"/>
    <w:rsid w:val="00416C9C"/>
    <w:rsid w:val="00416E8E"/>
    <w:rsid w:val="00420188"/>
    <w:rsid w:val="0042048A"/>
    <w:rsid w:val="0042057E"/>
    <w:rsid w:val="0042159C"/>
    <w:rsid w:val="00421702"/>
    <w:rsid w:val="00422843"/>
    <w:rsid w:val="00422CBD"/>
    <w:rsid w:val="00422ECD"/>
    <w:rsid w:val="00423066"/>
    <w:rsid w:val="0042322A"/>
    <w:rsid w:val="00423443"/>
    <w:rsid w:val="004239F3"/>
    <w:rsid w:val="00423CB0"/>
    <w:rsid w:val="004254D5"/>
    <w:rsid w:val="00425C0A"/>
    <w:rsid w:val="0042645D"/>
    <w:rsid w:val="004269B5"/>
    <w:rsid w:val="00426B58"/>
    <w:rsid w:val="0042707B"/>
    <w:rsid w:val="004273B6"/>
    <w:rsid w:val="0042772F"/>
    <w:rsid w:val="004279D4"/>
    <w:rsid w:val="00430339"/>
    <w:rsid w:val="00430460"/>
    <w:rsid w:val="00430BB7"/>
    <w:rsid w:val="00430E8F"/>
    <w:rsid w:val="004314E6"/>
    <w:rsid w:val="00431736"/>
    <w:rsid w:val="0043212E"/>
    <w:rsid w:val="004324EA"/>
    <w:rsid w:val="00432F07"/>
    <w:rsid w:val="00433CC1"/>
    <w:rsid w:val="00433E60"/>
    <w:rsid w:val="00434D08"/>
    <w:rsid w:val="004362E9"/>
    <w:rsid w:val="00437171"/>
    <w:rsid w:val="004376FE"/>
    <w:rsid w:val="00437D82"/>
    <w:rsid w:val="0044098C"/>
    <w:rsid w:val="00440B7C"/>
    <w:rsid w:val="0044184E"/>
    <w:rsid w:val="00442618"/>
    <w:rsid w:val="00442EEE"/>
    <w:rsid w:val="00444951"/>
    <w:rsid w:val="00446142"/>
    <w:rsid w:val="00446F9D"/>
    <w:rsid w:val="00447B30"/>
    <w:rsid w:val="00447C24"/>
    <w:rsid w:val="004508F6"/>
    <w:rsid w:val="00450AA4"/>
    <w:rsid w:val="00450DD2"/>
    <w:rsid w:val="00451047"/>
    <w:rsid w:val="00452202"/>
    <w:rsid w:val="004523ED"/>
    <w:rsid w:val="00453648"/>
    <w:rsid w:val="00453AC3"/>
    <w:rsid w:val="004541AB"/>
    <w:rsid w:val="00455099"/>
    <w:rsid w:val="0045584F"/>
    <w:rsid w:val="004569F0"/>
    <w:rsid w:val="004572BF"/>
    <w:rsid w:val="0045756A"/>
    <w:rsid w:val="00457D47"/>
    <w:rsid w:val="004608F6"/>
    <w:rsid w:val="0046118F"/>
    <w:rsid w:val="004611C5"/>
    <w:rsid w:val="00461485"/>
    <w:rsid w:val="004617A8"/>
    <w:rsid w:val="00461A3A"/>
    <w:rsid w:val="00461F73"/>
    <w:rsid w:val="00462987"/>
    <w:rsid w:val="0046389E"/>
    <w:rsid w:val="004639D8"/>
    <w:rsid w:val="00463AC0"/>
    <w:rsid w:val="00465A14"/>
    <w:rsid w:val="00465A50"/>
    <w:rsid w:val="00465D66"/>
    <w:rsid w:val="00466154"/>
    <w:rsid w:val="00466398"/>
    <w:rsid w:val="00466DF2"/>
    <w:rsid w:val="004673AF"/>
    <w:rsid w:val="004702AA"/>
    <w:rsid w:val="00470902"/>
    <w:rsid w:val="00472BAD"/>
    <w:rsid w:val="00472D09"/>
    <w:rsid w:val="00474139"/>
    <w:rsid w:val="00474179"/>
    <w:rsid w:val="00474354"/>
    <w:rsid w:val="0047512E"/>
    <w:rsid w:val="00475C2D"/>
    <w:rsid w:val="00475F07"/>
    <w:rsid w:val="00476513"/>
    <w:rsid w:val="00476719"/>
    <w:rsid w:val="00476F48"/>
    <w:rsid w:val="0048164B"/>
    <w:rsid w:val="004827C5"/>
    <w:rsid w:val="00482F06"/>
    <w:rsid w:val="004834C5"/>
    <w:rsid w:val="00483829"/>
    <w:rsid w:val="00483E83"/>
    <w:rsid w:val="0048408F"/>
    <w:rsid w:val="004848FA"/>
    <w:rsid w:val="00484E78"/>
    <w:rsid w:val="00485881"/>
    <w:rsid w:val="004859B4"/>
    <w:rsid w:val="00485F84"/>
    <w:rsid w:val="0048680D"/>
    <w:rsid w:val="00487207"/>
    <w:rsid w:val="00490560"/>
    <w:rsid w:val="00490790"/>
    <w:rsid w:val="00490E03"/>
    <w:rsid w:val="00490F95"/>
    <w:rsid w:val="004921F9"/>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1D"/>
    <w:rsid w:val="004A4BCC"/>
    <w:rsid w:val="004A5BAB"/>
    <w:rsid w:val="004A5E85"/>
    <w:rsid w:val="004A5F1D"/>
    <w:rsid w:val="004B00F4"/>
    <w:rsid w:val="004B02C3"/>
    <w:rsid w:val="004B06B7"/>
    <w:rsid w:val="004B15BB"/>
    <w:rsid w:val="004B1FB1"/>
    <w:rsid w:val="004B2436"/>
    <w:rsid w:val="004B27D8"/>
    <w:rsid w:val="004B2929"/>
    <w:rsid w:val="004B3285"/>
    <w:rsid w:val="004B42F0"/>
    <w:rsid w:val="004B5D53"/>
    <w:rsid w:val="004B6270"/>
    <w:rsid w:val="004B6690"/>
    <w:rsid w:val="004B6F5A"/>
    <w:rsid w:val="004C0574"/>
    <w:rsid w:val="004C0688"/>
    <w:rsid w:val="004C07B7"/>
    <w:rsid w:val="004C07CE"/>
    <w:rsid w:val="004C0C06"/>
    <w:rsid w:val="004C1824"/>
    <w:rsid w:val="004C2F21"/>
    <w:rsid w:val="004C311A"/>
    <w:rsid w:val="004C3A0F"/>
    <w:rsid w:val="004C3E80"/>
    <w:rsid w:val="004C4310"/>
    <w:rsid w:val="004C4448"/>
    <w:rsid w:val="004C4829"/>
    <w:rsid w:val="004C5017"/>
    <w:rsid w:val="004C545E"/>
    <w:rsid w:val="004C5D75"/>
    <w:rsid w:val="004C5DD9"/>
    <w:rsid w:val="004C69D0"/>
    <w:rsid w:val="004C6A4F"/>
    <w:rsid w:val="004C7743"/>
    <w:rsid w:val="004D356D"/>
    <w:rsid w:val="004D3750"/>
    <w:rsid w:val="004D3C64"/>
    <w:rsid w:val="004D43CE"/>
    <w:rsid w:val="004D4816"/>
    <w:rsid w:val="004D558C"/>
    <w:rsid w:val="004D5C51"/>
    <w:rsid w:val="004D5DD3"/>
    <w:rsid w:val="004D5F5B"/>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31B"/>
    <w:rsid w:val="004E5A02"/>
    <w:rsid w:val="004E6B62"/>
    <w:rsid w:val="004E74C4"/>
    <w:rsid w:val="004E7C50"/>
    <w:rsid w:val="004F1363"/>
    <w:rsid w:val="004F166A"/>
    <w:rsid w:val="004F1770"/>
    <w:rsid w:val="004F21F6"/>
    <w:rsid w:val="004F27A7"/>
    <w:rsid w:val="004F3306"/>
    <w:rsid w:val="004F33F5"/>
    <w:rsid w:val="004F3667"/>
    <w:rsid w:val="004F391E"/>
    <w:rsid w:val="004F3938"/>
    <w:rsid w:val="004F39D3"/>
    <w:rsid w:val="004F3A59"/>
    <w:rsid w:val="004F3C60"/>
    <w:rsid w:val="004F4289"/>
    <w:rsid w:val="004F44EF"/>
    <w:rsid w:val="004F474D"/>
    <w:rsid w:val="004F4753"/>
    <w:rsid w:val="004F49A4"/>
    <w:rsid w:val="004F5353"/>
    <w:rsid w:val="004F5B41"/>
    <w:rsid w:val="004F5B9B"/>
    <w:rsid w:val="004F6474"/>
    <w:rsid w:val="004F65E1"/>
    <w:rsid w:val="004F6822"/>
    <w:rsid w:val="004F6A61"/>
    <w:rsid w:val="004F6B22"/>
    <w:rsid w:val="004F7CD6"/>
    <w:rsid w:val="00500049"/>
    <w:rsid w:val="005003BE"/>
    <w:rsid w:val="005005F4"/>
    <w:rsid w:val="00501AD6"/>
    <w:rsid w:val="00501F9A"/>
    <w:rsid w:val="005022A0"/>
    <w:rsid w:val="005023C7"/>
    <w:rsid w:val="0050294A"/>
    <w:rsid w:val="00502A2C"/>
    <w:rsid w:val="00503194"/>
    <w:rsid w:val="00503376"/>
    <w:rsid w:val="00503420"/>
    <w:rsid w:val="005035EE"/>
    <w:rsid w:val="00504169"/>
    <w:rsid w:val="00504587"/>
    <w:rsid w:val="00504760"/>
    <w:rsid w:val="00504836"/>
    <w:rsid w:val="00505C1A"/>
    <w:rsid w:val="00505C2F"/>
    <w:rsid w:val="005064D0"/>
    <w:rsid w:val="00506679"/>
    <w:rsid w:val="005071CC"/>
    <w:rsid w:val="005076CD"/>
    <w:rsid w:val="00507F12"/>
    <w:rsid w:val="00510C05"/>
    <w:rsid w:val="005116AF"/>
    <w:rsid w:val="00511749"/>
    <w:rsid w:val="00511F2C"/>
    <w:rsid w:val="00512215"/>
    <w:rsid w:val="0051228A"/>
    <w:rsid w:val="00512C83"/>
    <w:rsid w:val="005130A8"/>
    <w:rsid w:val="005138F2"/>
    <w:rsid w:val="00513A9B"/>
    <w:rsid w:val="005146EB"/>
    <w:rsid w:val="005168AA"/>
    <w:rsid w:val="00516A94"/>
    <w:rsid w:val="00517516"/>
    <w:rsid w:val="005176BF"/>
    <w:rsid w:val="00517803"/>
    <w:rsid w:val="00517D11"/>
    <w:rsid w:val="00522404"/>
    <w:rsid w:val="00522591"/>
    <w:rsid w:val="005228D5"/>
    <w:rsid w:val="0052314A"/>
    <w:rsid w:val="005238D2"/>
    <w:rsid w:val="005246A6"/>
    <w:rsid w:val="00524A44"/>
    <w:rsid w:val="0052540A"/>
    <w:rsid w:val="00526C68"/>
    <w:rsid w:val="005275C9"/>
    <w:rsid w:val="00527813"/>
    <w:rsid w:val="00527A5B"/>
    <w:rsid w:val="0053050F"/>
    <w:rsid w:val="00531834"/>
    <w:rsid w:val="005322CE"/>
    <w:rsid w:val="00532AB3"/>
    <w:rsid w:val="00532E9F"/>
    <w:rsid w:val="00533385"/>
    <w:rsid w:val="005334B3"/>
    <w:rsid w:val="0053385B"/>
    <w:rsid w:val="0053391E"/>
    <w:rsid w:val="00533CED"/>
    <w:rsid w:val="00533F5C"/>
    <w:rsid w:val="00533FAE"/>
    <w:rsid w:val="0053415D"/>
    <w:rsid w:val="005342F5"/>
    <w:rsid w:val="00534924"/>
    <w:rsid w:val="00535037"/>
    <w:rsid w:val="00535A6C"/>
    <w:rsid w:val="00536354"/>
    <w:rsid w:val="00537229"/>
    <w:rsid w:val="005376DF"/>
    <w:rsid w:val="00537909"/>
    <w:rsid w:val="00537D72"/>
    <w:rsid w:val="00540A78"/>
    <w:rsid w:val="00540C92"/>
    <w:rsid w:val="00541055"/>
    <w:rsid w:val="00541284"/>
    <w:rsid w:val="00541545"/>
    <w:rsid w:val="00541ACC"/>
    <w:rsid w:val="00542331"/>
    <w:rsid w:val="00542F5C"/>
    <w:rsid w:val="00543056"/>
    <w:rsid w:val="005431B8"/>
    <w:rsid w:val="00543572"/>
    <w:rsid w:val="00543690"/>
    <w:rsid w:val="00543CBB"/>
    <w:rsid w:val="00543F9A"/>
    <w:rsid w:val="00544151"/>
    <w:rsid w:val="00544340"/>
    <w:rsid w:val="0054552E"/>
    <w:rsid w:val="00545D4E"/>
    <w:rsid w:val="00546476"/>
    <w:rsid w:val="005468F6"/>
    <w:rsid w:val="0054735C"/>
    <w:rsid w:val="0054791D"/>
    <w:rsid w:val="00547AE5"/>
    <w:rsid w:val="00547D0A"/>
    <w:rsid w:val="00547E30"/>
    <w:rsid w:val="00550CBF"/>
    <w:rsid w:val="00551269"/>
    <w:rsid w:val="00552B73"/>
    <w:rsid w:val="00552CA8"/>
    <w:rsid w:val="005533C8"/>
    <w:rsid w:val="00553C04"/>
    <w:rsid w:val="00553C17"/>
    <w:rsid w:val="0055429A"/>
    <w:rsid w:val="00554727"/>
    <w:rsid w:val="005549A7"/>
    <w:rsid w:val="0055595D"/>
    <w:rsid w:val="00555CDE"/>
    <w:rsid w:val="00556341"/>
    <w:rsid w:val="00556DC8"/>
    <w:rsid w:val="00556DFE"/>
    <w:rsid w:val="0055705C"/>
    <w:rsid w:val="0055752C"/>
    <w:rsid w:val="005579D5"/>
    <w:rsid w:val="00557BCE"/>
    <w:rsid w:val="00557F9A"/>
    <w:rsid w:val="00560613"/>
    <w:rsid w:val="00560706"/>
    <w:rsid w:val="00561345"/>
    <w:rsid w:val="00561A96"/>
    <w:rsid w:val="00562189"/>
    <w:rsid w:val="00563BF5"/>
    <w:rsid w:val="00563F13"/>
    <w:rsid w:val="00564120"/>
    <w:rsid w:val="00564C6B"/>
    <w:rsid w:val="00565128"/>
    <w:rsid w:val="00565500"/>
    <w:rsid w:val="00565571"/>
    <w:rsid w:val="00565B0F"/>
    <w:rsid w:val="00565D7C"/>
    <w:rsid w:val="00566B4B"/>
    <w:rsid w:val="00566C54"/>
    <w:rsid w:val="00567344"/>
    <w:rsid w:val="00567BE0"/>
    <w:rsid w:val="005701FD"/>
    <w:rsid w:val="00570246"/>
    <w:rsid w:val="00570406"/>
    <w:rsid w:val="00571DA6"/>
    <w:rsid w:val="00572A80"/>
    <w:rsid w:val="00572BF5"/>
    <w:rsid w:val="005736E0"/>
    <w:rsid w:val="00574068"/>
    <w:rsid w:val="0057415D"/>
    <w:rsid w:val="00574FA4"/>
    <w:rsid w:val="00575964"/>
    <w:rsid w:val="00576184"/>
    <w:rsid w:val="00576286"/>
    <w:rsid w:val="00576957"/>
    <w:rsid w:val="00576D4A"/>
    <w:rsid w:val="00577389"/>
    <w:rsid w:val="00577C06"/>
    <w:rsid w:val="00580853"/>
    <w:rsid w:val="005812FE"/>
    <w:rsid w:val="00581694"/>
    <w:rsid w:val="005817E5"/>
    <w:rsid w:val="00582713"/>
    <w:rsid w:val="00583546"/>
    <w:rsid w:val="00583AFC"/>
    <w:rsid w:val="00583B2F"/>
    <w:rsid w:val="00583E8C"/>
    <w:rsid w:val="0058449C"/>
    <w:rsid w:val="00584D70"/>
    <w:rsid w:val="00585771"/>
    <w:rsid w:val="005862EB"/>
    <w:rsid w:val="005869F9"/>
    <w:rsid w:val="00586D28"/>
    <w:rsid w:val="00586DA7"/>
    <w:rsid w:val="00586E9C"/>
    <w:rsid w:val="005871DE"/>
    <w:rsid w:val="0059227D"/>
    <w:rsid w:val="005930D9"/>
    <w:rsid w:val="0059395E"/>
    <w:rsid w:val="005941A3"/>
    <w:rsid w:val="005941E8"/>
    <w:rsid w:val="00594BFF"/>
    <w:rsid w:val="00595025"/>
    <w:rsid w:val="005950E9"/>
    <w:rsid w:val="0059608E"/>
    <w:rsid w:val="005964FC"/>
    <w:rsid w:val="00596E0E"/>
    <w:rsid w:val="00596F33"/>
    <w:rsid w:val="00597041"/>
    <w:rsid w:val="00597AF7"/>
    <w:rsid w:val="005A0CAE"/>
    <w:rsid w:val="005A0E55"/>
    <w:rsid w:val="005A22F1"/>
    <w:rsid w:val="005A48D8"/>
    <w:rsid w:val="005A527B"/>
    <w:rsid w:val="005A5702"/>
    <w:rsid w:val="005A5828"/>
    <w:rsid w:val="005A60FB"/>
    <w:rsid w:val="005A6F84"/>
    <w:rsid w:val="005A7079"/>
    <w:rsid w:val="005A7487"/>
    <w:rsid w:val="005A7D49"/>
    <w:rsid w:val="005B0028"/>
    <w:rsid w:val="005B0100"/>
    <w:rsid w:val="005B07EB"/>
    <w:rsid w:val="005B0867"/>
    <w:rsid w:val="005B09FB"/>
    <w:rsid w:val="005B0B77"/>
    <w:rsid w:val="005B0FBE"/>
    <w:rsid w:val="005B10DD"/>
    <w:rsid w:val="005B10FB"/>
    <w:rsid w:val="005B2789"/>
    <w:rsid w:val="005B3A79"/>
    <w:rsid w:val="005B41B7"/>
    <w:rsid w:val="005B5C7C"/>
    <w:rsid w:val="005B6650"/>
    <w:rsid w:val="005C02FE"/>
    <w:rsid w:val="005C12F0"/>
    <w:rsid w:val="005C20A3"/>
    <w:rsid w:val="005C338C"/>
    <w:rsid w:val="005C33FE"/>
    <w:rsid w:val="005C5ABB"/>
    <w:rsid w:val="005C636A"/>
    <w:rsid w:val="005C6BB4"/>
    <w:rsid w:val="005C75BA"/>
    <w:rsid w:val="005D01F9"/>
    <w:rsid w:val="005D1B6D"/>
    <w:rsid w:val="005D1F5C"/>
    <w:rsid w:val="005D2DC5"/>
    <w:rsid w:val="005D30C8"/>
    <w:rsid w:val="005D3FA5"/>
    <w:rsid w:val="005D55CB"/>
    <w:rsid w:val="005D59A0"/>
    <w:rsid w:val="005D64FD"/>
    <w:rsid w:val="005D6941"/>
    <w:rsid w:val="005D6BC4"/>
    <w:rsid w:val="005E06CF"/>
    <w:rsid w:val="005E1D25"/>
    <w:rsid w:val="005E291E"/>
    <w:rsid w:val="005E3000"/>
    <w:rsid w:val="005E33EB"/>
    <w:rsid w:val="005E4E0D"/>
    <w:rsid w:val="005E5157"/>
    <w:rsid w:val="005E524E"/>
    <w:rsid w:val="005E5346"/>
    <w:rsid w:val="005E595B"/>
    <w:rsid w:val="005E5A20"/>
    <w:rsid w:val="005E5B1F"/>
    <w:rsid w:val="005E6700"/>
    <w:rsid w:val="005E6917"/>
    <w:rsid w:val="005E734D"/>
    <w:rsid w:val="005E76DB"/>
    <w:rsid w:val="005F00B6"/>
    <w:rsid w:val="005F03C1"/>
    <w:rsid w:val="005F0495"/>
    <w:rsid w:val="005F0E95"/>
    <w:rsid w:val="005F11F7"/>
    <w:rsid w:val="005F128B"/>
    <w:rsid w:val="005F1686"/>
    <w:rsid w:val="005F183B"/>
    <w:rsid w:val="005F1AC5"/>
    <w:rsid w:val="005F1CD0"/>
    <w:rsid w:val="005F2A8C"/>
    <w:rsid w:val="005F4AFB"/>
    <w:rsid w:val="005F4D68"/>
    <w:rsid w:val="005F6486"/>
    <w:rsid w:val="005F735B"/>
    <w:rsid w:val="005F7653"/>
    <w:rsid w:val="005F7A92"/>
    <w:rsid w:val="005F7DA2"/>
    <w:rsid w:val="005F7E04"/>
    <w:rsid w:val="00600684"/>
    <w:rsid w:val="006006F9"/>
    <w:rsid w:val="0060161F"/>
    <w:rsid w:val="00601697"/>
    <w:rsid w:val="00601A09"/>
    <w:rsid w:val="00601E29"/>
    <w:rsid w:val="00603F66"/>
    <w:rsid w:val="00604093"/>
    <w:rsid w:val="006044D2"/>
    <w:rsid w:val="00604A12"/>
    <w:rsid w:val="006105C0"/>
    <w:rsid w:val="00611165"/>
    <w:rsid w:val="0061177F"/>
    <w:rsid w:val="006119AD"/>
    <w:rsid w:val="006120DA"/>
    <w:rsid w:val="0061225A"/>
    <w:rsid w:val="00612283"/>
    <w:rsid w:val="006126E8"/>
    <w:rsid w:val="00612D51"/>
    <w:rsid w:val="00612EC4"/>
    <w:rsid w:val="00613EA0"/>
    <w:rsid w:val="00614577"/>
    <w:rsid w:val="006145D2"/>
    <w:rsid w:val="006146C5"/>
    <w:rsid w:val="00614E8F"/>
    <w:rsid w:val="00614F48"/>
    <w:rsid w:val="006153B2"/>
    <w:rsid w:val="00615A7B"/>
    <w:rsid w:val="0061619B"/>
    <w:rsid w:val="006163C1"/>
    <w:rsid w:val="00616927"/>
    <w:rsid w:val="00616BF1"/>
    <w:rsid w:val="00616CAC"/>
    <w:rsid w:val="00617E13"/>
    <w:rsid w:val="00617E60"/>
    <w:rsid w:val="006200BD"/>
    <w:rsid w:val="00621937"/>
    <w:rsid w:val="00621A30"/>
    <w:rsid w:val="00622273"/>
    <w:rsid w:val="00622690"/>
    <w:rsid w:val="00622BEF"/>
    <w:rsid w:val="006232F9"/>
    <w:rsid w:val="00623BD0"/>
    <w:rsid w:val="00623F0F"/>
    <w:rsid w:val="0062449E"/>
    <w:rsid w:val="00624528"/>
    <w:rsid w:val="0062455F"/>
    <w:rsid w:val="00624ADE"/>
    <w:rsid w:val="00624D46"/>
    <w:rsid w:val="006251BC"/>
    <w:rsid w:val="00625726"/>
    <w:rsid w:val="006266E3"/>
    <w:rsid w:val="0062672B"/>
    <w:rsid w:val="00626C2B"/>
    <w:rsid w:val="00626FAC"/>
    <w:rsid w:val="0062704F"/>
    <w:rsid w:val="00627367"/>
    <w:rsid w:val="006278DC"/>
    <w:rsid w:val="006303CC"/>
    <w:rsid w:val="0063115C"/>
    <w:rsid w:val="00632164"/>
    <w:rsid w:val="00632E75"/>
    <w:rsid w:val="00633337"/>
    <w:rsid w:val="006338FA"/>
    <w:rsid w:val="00633E95"/>
    <w:rsid w:val="00634423"/>
    <w:rsid w:val="00634527"/>
    <w:rsid w:val="00634EC6"/>
    <w:rsid w:val="0063590D"/>
    <w:rsid w:val="00636203"/>
    <w:rsid w:val="006362D6"/>
    <w:rsid w:val="006367EA"/>
    <w:rsid w:val="006367FC"/>
    <w:rsid w:val="00636FEB"/>
    <w:rsid w:val="00640B80"/>
    <w:rsid w:val="00641889"/>
    <w:rsid w:val="00641AC8"/>
    <w:rsid w:val="0064286C"/>
    <w:rsid w:val="00642DF1"/>
    <w:rsid w:val="006433DD"/>
    <w:rsid w:val="006437F6"/>
    <w:rsid w:val="00643BD8"/>
    <w:rsid w:val="00643BE8"/>
    <w:rsid w:val="00643F47"/>
    <w:rsid w:val="00644581"/>
    <w:rsid w:val="006449E7"/>
    <w:rsid w:val="00644D28"/>
    <w:rsid w:val="00644F3E"/>
    <w:rsid w:val="0064714D"/>
    <w:rsid w:val="0065054C"/>
    <w:rsid w:val="00650BD9"/>
    <w:rsid w:val="006514E1"/>
    <w:rsid w:val="00651CFD"/>
    <w:rsid w:val="006520BD"/>
    <w:rsid w:val="006521BF"/>
    <w:rsid w:val="006524FE"/>
    <w:rsid w:val="00652A06"/>
    <w:rsid w:val="00652EB3"/>
    <w:rsid w:val="0065318E"/>
    <w:rsid w:val="00653308"/>
    <w:rsid w:val="006537FC"/>
    <w:rsid w:val="00654C3B"/>
    <w:rsid w:val="00655A1E"/>
    <w:rsid w:val="006567BA"/>
    <w:rsid w:val="00656BDE"/>
    <w:rsid w:val="00656C46"/>
    <w:rsid w:val="00656F73"/>
    <w:rsid w:val="00657B35"/>
    <w:rsid w:val="00657E83"/>
    <w:rsid w:val="006604AF"/>
    <w:rsid w:val="00661789"/>
    <w:rsid w:val="00661CB7"/>
    <w:rsid w:val="00663101"/>
    <w:rsid w:val="00663363"/>
    <w:rsid w:val="00664C9E"/>
    <w:rsid w:val="00664E53"/>
    <w:rsid w:val="0066521F"/>
    <w:rsid w:val="00665C6D"/>
    <w:rsid w:val="00666273"/>
    <w:rsid w:val="006663E5"/>
    <w:rsid w:val="00666435"/>
    <w:rsid w:val="00666C74"/>
    <w:rsid w:val="006700EB"/>
    <w:rsid w:val="00670755"/>
    <w:rsid w:val="00670DFA"/>
    <w:rsid w:val="0067122F"/>
    <w:rsid w:val="00671915"/>
    <w:rsid w:val="006727F9"/>
    <w:rsid w:val="006728F8"/>
    <w:rsid w:val="00672DEC"/>
    <w:rsid w:val="00672EF3"/>
    <w:rsid w:val="00673114"/>
    <w:rsid w:val="00674C94"/>
    <w:rsid w:val="00674CA1"/>
    <w:rsid w:val="00674CB9"/>
    <w:rsid w:val="0067550D"/>
    <w:rsid w:val="00675A51"/>
    <w:rsid w:val="00675C53"/>
    <w:rsid w:val="00675CBA"/>
    <w:rsid w:val="00675E9D"/>
    <w:rsid w:val="0067676E"/>
    <w:rsid w:val="00676FD0"/>
    <w:rsid w:val="00677046"/>
    <w:rsid w:val="006805DC"/>
    <w:rsid w:val="006816BA"/>
    <w:rsid w:val="00681CD3"/>
    <w:rsid w:val="00681DF6"/>
    <w:rsid w:val="00681E22"/>
    <w:rsid w:val="006829E7"/>
    <w:rsid w:val="00682E17"/>
    <w:rsid w:val="00683808"/>
    <w:rsid w:val="00683DB3"/>
    <w:rsid w:val="006852AE"/>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0C3"/>
    <w:rsid w:val="006923D1"/>
    <w:rsid w:val="00692E86"/>
    <w:rsid w:val="00693579"/>
    <w:rsid w:val="006935EF"/>
    <w:rsid w:val="00693852"/>
    <w:rsid w:val="00694666"/>
    <w:rsid w:val="006954CD"/>
    <w:rsid w:val="00695AE3"/>
    <w:rsid w:val="00695C94"/>
    <w:rsid w:val="00696175"/>
    <w:rsid w:val="00696650"/>
    <w:rsid w:val="00697480"/>
    <w:rsid w:val="006A03F6"/>
    <w:rsid w:val="006A0478"/>
    <w:rsid w:val="006A050C"/>
    <w:rsid w:val="006A079D"/>
    <w:rsid w:val="006A0BE5"/>
    <w:rsid w:val="006A1E7C"/>
    <w:rsid w:val="006A214C"/>
    <w:rsid w:val="006A24B3"/>
    <w:rsid w:val="006A255D"/>
    <w:rsid w:val="006A459D"/>
    <w:rsid w:val="006A5B77"/>
    <w:rsid w:val="006A64F3"/>
    <w:rsid w:val="006A668E"/>
    <w:rsid w:val="006A7420"/>
    <w:rsid w:val="006A7690"/>
    <w:rsid w:val="006A7E3A"/>
    <w:rsid w:val="006A7F41"/>
    <w:rsid w:val="006B062B"/>
    <w:rsid w:val="006B15E5"/>
    <w:rsid w:val="006B2233"/>
    <w:rsid w:val="006B249E"/>
    <w:rsid w:val="006B2746"/>
    <w:rsid w:val="006B2E8A"/>
    <w:rsid w:val="006B48E9"/>
    <w:rsid w:val="006B49E7"/>
    <w:rsid w:val="006B5E15"/>
    <w:rsid w:val="006B6D80"/>
    <w:rsid w:val="006B706A"/>
    <w:rsid w:val="006C0150"/>
    <w:rsid w:val="006C0E23"/>
    <w:rsid w:val="006C18DE"/>
    <w:rsid w:val="006C2671"/>
    <w:rsid w:val="006C34FD"/>
    <w:rsid w:val="006C3F4E"/>
    <w:rsid w:val="006C4921"/>
    <w:rsid w:val="006C4AD0"/>
    <w:rsid w:val="006C4DD6"/>
    <w:rsid w:val="006C6294"/>
    <w:rsid w:val="006C68D1"/>
    <w:rsid w:val="006C771B"/>
    <w:rsid w:val="006C7CE2"/>
    <w:rsid w:val="006C7DD3"/>
    <w:rsid w:val="006C7FB5"/>
    <w:rsid w:val="006D204C"/>
    <w:rsid w:val="006D23A6"/>
    <w:rsid w:val="006D24C0"/>
    <w:rsid w:val="006D2BC6"/>
    <w:rsid w:val="006D4073"/>
    <w:rsid w:val="006D4091"/>
    <w:rsid w:val="006D4687"/>
    <w:rsid w:val="006D652D"/>
    <w:rsid w:val="006D79ED"/>
    <w:rsid w:val="006E059F"/>
    <w:rsid w:val="006E0E73"/>
    <w:rsid w:val="006E0FB5"/>
    <w:rsid w:val="006E17EB"/>
    <w:rsid w:val="006E2437"/>
    <w:rsid w:val="006E2865"/>
    <w:rsid w:val="006E4383"/>
    <w:rsid w:val="006E43F8"/>
    <w:rsid w:val="006E46A6"/>
    <w:rsid w:val="006E4C91"/>
    <w:rsid w:val="006E63E8"/>
    <w:rsid w:val="006E66CA"/>
    <w:rsid w:val="006E6C77"/>
    <w:rsid w:val="006E70C8"/>
    <w:rsid w:val="006E75E5"/>
    <w:rsid w:val="006F015C"/>
    <w:rsid w:val="006F0896"/>
    <w:rsid w:val="006F21BB"/>
    <w:rsid w:val="006F2AFB"/>
    <w:rsid w:val="006F2BC4"/>
    <w:rsid w:val="006F2D18"/>
    <w:rsid w:val="006F3311"/>
    <w:rsid w:val="006F336C"/>
    <w:rsid w:val="006F4424"/>
    <w:rsid w:val="006F5AD7"/>
    <w:rsid w:val="006F5BEE"/>
    <w:rsid w:val="006F5C83"/>
    <w:rsid w:val="006F5C8A"/>
    <w:rsid w:val="006F60E1"/>
    <w:rsid w:val="006F679A"/>
    <w:rsid w:val="006F6D09"/>
    <w:rsid w:val="006F7718"/>
    <w:rsid w:val="006F7721"/>
    <w:rsid w:val="006F7D61"/>
    <w:rsid w:val="0070081A"/>
    <w:rsid w:val="00700A46"/>
    <w:rsid w:val="0070162E"/>
    <w:rsid w:val="00701AA4"/>
    <w:rsid w:val="00702269"/>
    <w:rsid w:val="00702606"/>
    <w:rsid w:val="007028AD"/>
    <w:rsid w:val="007028DC"/>
    <w:rsid w:val="0070314B"/>
    <w:rsid w:val="00703449"/>
    <w:rsid w:val="0070377F"/>
    <w:rsid w:val="00703963"/>
    <w:rsid w:val="00703D91"/>
    <w:rsid w:val="00704788"/>
    <w:rsid w:val="007053C4"/>
    <w:rsid w:val="00705DE1"/>
    <w:rsid w:val="00705E39"/>
    <w:rsid w:val="00710358"/>
    <w:rsid w:val="00710881"/>
    <w:rsid w:val="00711212"/>
    <w:rsid w:val="00711584"/>
    <w:rsid w:val="00711EF5"/>
    <w:rsid w:val="00712964"/>
    <w:rsid w:val="007136AF"/>
    <w:rsid w:val="00713AB4"/>
    <w:rsid w:val="00713E42"/>
    <w:rsid w:val="00714158"/>
    <w:rsid w:val="0071436A"/>
    <w:rsid w:val="007143E3"/>
    <w:rsid w:val="007146B3"/>
    <w:rsid w:val="00714F1E"/>
    <w:rsid w:val="00714F59"/>
    <w:rsid w:val="00715119"/>
    <w:rsid w:val="0071550C"/>
    <w:rsid w:val="007155BE"/>
    <w:rsid w:val="00716667"/>
    <w:rsid w:val="00716893"/>
    <w:rsid w:val="00716E22"/>
    <w:rsid w:val="007176F2"/>
    <w:rsid w:val="00720058"/>
    <w:rsid w:val="00720375"/>
    <w:rsid w:val="00720ABC"/>
    <w:rsid w:val="00720EE0"/>
    <w:rsid w:val="00720FFF"/>
    <w:rsid w:val="00721488"/>
    <w:rsid w:val="007246E1"/>
    <w:rsid w:val="007253C2"/>
    <w:rsid w:val="00725A5E"/>
    <w:rsid w:val="0072600E"/>
    <w:rsid w:val="007261FC"/>
    <w:rsid w:val="007266BA"/>
    <w:rsid w:val="00730811"/>
    <w:rsid w:val="00731F0E"/>
    <w:rsid w:val="00732269"/>
    <w:rsid w:val="00733009"/>
    <w:rsid w:val="00733100"/>
    <w:rsid w:val="00733459"/>
    <w:rsid w:val="00735636"/>
    <w:rsid w:val="00736A8D"/>
    <w:rsid w:val="00737006"/>
    <w:rsid w:val="007376FC"/>
    <w:rsid w:val="0074053E"/>
    <w:rsid w:val="00740991"/>
    <w:rsid w:val="00740E2F"/>
    <w:rsid w:val="00741BCF"/>
    <w:rsid w:val="007424AA"/>
    <w:rsid w:val="007433CC"/>
    <w:rsid w:val="00743AF6"/>
    <w:rsid w:val="00743DA6"/>
    <w:rsid w:val="007444A8"/>
    <w:rsid w:val="00745003"/>
    <w:rsid w:val="00745074"/>
    <w:rsid w:val="007454B5"/>
    <w:rsid w:val="00745A24"/>
    <w:rsid w:val="00745F7B"/>
    <w:rsid w:val="007465CF"/>
    <w:rsid w:val="00746AB1"/>
    <w:rsid w:val="00747172"/>
    <w:rsid w:val="00747729"/>
    <w:rsid w:val="007501A8"/>
    <w:rsid w:val="007501B6"/>
    <w:rsid w:val="007503D5"/>
    <w:rsid w:val="0075060A"/>
    <w:rsid w:val="00750749"/>
    <w:rsid w:val="007507E5"/>
    <w:rsid w:val="00750908"/>
    <w:rsid w:val="00750B3E"/>
    <w:rsid w:val="00750D6A"/>
    <w:rsid w:val="00750FDD"/>
    <w:rsid w:val="00751710"/>
    <w:rsid w:val="00751768"/>
    <w:rsid w:val="0075222C"/>
    <w:rsid w:val="007529D6"/>
    <w:rsid w:val="00752D5E"/>
    <w:rsid w:val="00752EB5"/>
    <w:rsid w:val="00753EE7"/>
    <w:rsid w:val="00754F02"/>
    <w:rsid w:val="00755058"/>
    <w:rsid w:val="007555D6"/>
    <w:rsid w:val="00755BA1"/>
    <w:rsid w:val="00755D11"/>
    <w:rsid w:val="0075661C"/>
    <w:rsid w:val="0075668A"/>
    <w:rsid w:val="00756998"/>
    <w:rsid w:val="007605BA"/>
    <w:rsid w:val="00760A3E"/>
    <w:rsid w:val="00760B50"/>
    <w:rsid w:val="00760DC7"/>
    <w:rsid w:val="00760F4B"/>
    <w:rsid w:val="007616E9"/>
    <w:rsid w:val="00761A47"/>
    <w:rsid w:val="00761DF8"/>
    <w:rsid w:val="007630E6"/>
    <w:rsid w:val="00763832"/>
    <w:rsid w:val="0076386B"/>
    <w:rsid w:val="00763E73"/>
    <w:rsid w:val="00764098"/>
    <w:rsid w:val="007649DB"/>
    <w:rsid w:val="007651F2"/>
    <w:rsid w:val="00765311"/>
    <w:rsid w:val="007664F0"/>
    <w:rsid w:val="00766D00"/>
    <w:rsid w:val="0076700D"/>
    <w:rsid w:val="0076786C"/>
    <w:rsid w:val="007700D0"/>
    <w:rsid w:val="007705EE"/>
    <w:rsid w:val="007706C7"/>
    <w:rsid w:val="0077083E"/>
    <w:rsid w:val="007713C4"/>
    <w:rsid w:val="00771688"/>
    <w:rsid w:val="007722C7"/>
    <w:rsid w:val="007723A0"/>
    <w:rsid w:val="00772DFA"/>
    <w:rsid w:val="00772EA8"/>
    <w:rsid w:val="007733C9"/>
    <w:rsid w:val="00773FAE"/>
    <w:rsid w:val="007760B3"/>
    <w:rsid w:val="0077623B"/>
    <w:rsid w:val="00776C82"/>
    <w:rsid w:val="00776F7E"/>
    <w:rsid w:val="0077752F"/>
    <w:rsid w:val="007777B3"/>
    <w:rsid w:val="00780B13"/>
    <w:rsid w:val="00784B7D"/>
    <w:rsid w:val="00787FED"/>
    <w:rsid w:val="007902E8"/>
    <w:rsid w:val="00790B23"/>
    <w:rsid w:val="00790D14"/>
    <w:rsid w:val="00791361"/>
    <w:rsid w:val="007924E9"/>
    <w:rsid w:val="0079384D"/>
    <w:rsid w:val="0079397D"/>
    <w:rsid w:val="00793CC8"/>
    <w:rsid w:val="0079402C"/>
    <w:rsid w:val="007943B0"/>
    <w:rsid w:val="0079489F"/>
    <w:rsid w:val="00794A22"/>
    <w:rsid w:val="00795204"/>
    <w:rsid w:val="00795808"/>
    <w:rsid w:val="00796656"/>
    <w:rsid w:val="0079688B"/>
    <w:rsid w:val="00797269"/>
    <w:rsid w:val="007973B4"/>
    <w:rsid w:val="007A07EF"/>
    <w:rsid w:val="007A09DB"/>
    <w:rsid w:val="007A0E28"/>
    <w:rsid w:val="007A1450"/>
    <w:rsid w:val="007A16D7"/>
    <w:rsid w:val="007A1AC0"/>
    <w:rsid w:val="007A2BA9"/>
    <w:rsid w:val="007A38F8"/>
    <w:rsid w:val="007A3CEB"/>
    <w:rsid w:val="007A3D5D"/>
    <w:rsid w:val="007A4240"/>
    <w:rsid w:val="007A4E04"/>
    <w:rsid w:val="007A5B09"/>
    <w:rsid w:val="007A6BDB"/>
    <w:rsid w:val="007A72E2"/>
    <w:rsid w:val="007A7537"/>
    <w:rsid w:val="007B125F"/>
    <w:rsid w:val="007B1275"/>
    <w:rsid w:val="007B2246"/>
    <w:rsid w:val="007B2B7F"/>
    <w:rsid w:val="007B38B3"/>
    <w:rsid w:val="007B3F87"/>
    <w:rsid w:val="007B3FF3"/>
    <w:rsid w:val="007B4B23"/>
    <w:rsid w:val="007B52A5"/>
    <w:rsid w:val="007B6269"/>
    <w:rsid w:val="007B66FE"/>
    <w:rsid w:val="007B72A9"/>
    <w:rsid w:val="007B7570"/>
    <w:rsid w:val="007B7A79"/>
    <w:rsid w:val="007C135A"/>
    <w:rsid w:val="007C16E4"/>
    <w:rsid w:val="007C178E"/>
    <w:rsid w:val="007C1FDE"/>
    <w:rsid w:val="007C2046"/>
    <w:rsid w:val="007C2B46"/>
    <w:rsid w:val="007C314B"/>
    <w:rsid w:val="007C33F6"/>
    <w:rsid w:val="007C3E07"/>
    <w:rsid w:val="007C4701"/>
    <w:rsid w:val="007C48A8"/>
    <w:rsid w:val="007C5838"/>
    <w:rsid w:val="007C5CCD"/>
    <w:rsid w:val="007C6A31"/>
    <w:rsid w:val="007C6A9D"/>
    <w:rsid w:val="007C6F91"/>
    <w:rsid w:val="007C79E1"/>
    <w:rsid w:val="007D1619"/>
    <w:rsid w:val="007D2017"/>
    <w:rsid w:val="007D211F"/>
    <w:rsid w:val="007D3E92"/>
    <w:rsid w:val="007D4116"/>
    <w:rsid w:val="007D4947"/>
    <w:rsid w:val="007D4EE7"/>
    <w:rsid w:val="007D539E"/>
    <w:rsid w:val="007D5A44"/>
    <w:rsid w:val="007D60F2"/>
    <w:rsid w:val="007D655A"/>
    <w:rsid w:val="007D6662"/>
    <w:rsid w:val="007D6D50"/>
    <w:rsid w:val="007D6F6A"/>
    <w:rsid w:val="007D7067"/>
    <w:rsid w:val="007D71CD"/>
    <w:rsid w:val="007D7A08"/>
    <w:rsid w:val="007D7CE2"/>
    <w:rsid w:val="007E043E"/>
    <w:rsid w:val="007E06D1"/>
    <w:rsid w:val="007E078D"/>
    <w:rsid w:val="007E1627"/>
    <w:rsid w:val="007E1EBC"/>
    <w:rsid w:val="007E1FB1"/>
    <w:rsid w:val="007E2897"/>
    <w:rsid w:val="007E3927"/>
    <w:rsid w:val="007E4611"/>
    <w:rsid w:val="007E477C"/>
    <w:rsid w:val="007E6B74"/>
    <w:rsid w:val="007F0142"/>
    <w:rsid w:val="007F0598"/>
    <w:rsid w:val="007F0AE0"/>
    <w:rsid w:val="007F0EB0"/>
    <w:rsid w:val="007F1D64"/>
    <w:rsid w:val="007F2328"/>
    <w:rsid w:val="007F26BA"/>
    <w:rsid w:val="007F2720"/>
    <w:rsid w:val="007F294E"/>
    <w:rsid w:val="007F2E57"/>
    <w:rsid w:val="007F337B"/>
    <w:rsid w:val="007F389B"/>
    <w:rsid w:val="007F3B26"/>
    <w:rsid w:val="007F3FA1"/>
    <w:rsid w:val="007F4654"/>
    <w:rsid w:val="007F514A"/>
    <w:rsid w:val="007F5190"/>
    <w:rsid w:val="007F536F"/>
    <w:rsid w:val="007F5EDF"/>
    <w:rsid w:val="007F699C"/>
    <w:rsid w:val="007F6F99"/>
    <w:rsid w:val="007F764B"/>
    <w:rsid w:val="007F77A5"/>
    <w:rsid w:val="008009B7"/>
    <w:rsid w:val="008010B3"/>
    <w:rsid w:val="00801F37"/>
    <w:rsid w:val="0080208C"/>
    <w:rsid w:val="00802273"/>
    <w:rsid w:val="0080246E"/>
    <w:rsid w:val="00802910"/>
    <w:rsid w:val="00803B9A"/>
    <w:rsid w:val="008040CF"/>
    <w:rsid w:val="0080416A"/>
    <w:rsid w:val="00804338"/>
    <w:rsid w:val="0080561A"/>
    <w:rsid w:val="00805FE3"/>
    <w:rsid w:val="0080602E"/>
    <w:rsid w:val="0080633A"/>
    <w:rsid w:val="00807988"/>
    <w:rsid w:val="0081003B"/>
    <w:rsid w:val="00811330"/>
    <w:rsid w:val="00812666"/>
    <w:rsid w:val="0081268C"/>
    <w:rsid w:val="0081360F"/>
    <w:rsid w:val="008138FF"/>
    <w:rsid w:val="00813F3F"/>
    <w:rsid w:val="00814316"/>
    <w:rsid w:val="00815249"/>
    <w:rsid w:val="0081613B"/>
    <w:rsid w:val="008162E4"/>
    <w:rsid w:val="00816B38"/>
    <w:rsid w:val="00816C95"/>
    <w:rsid w:val="008174B3"/>
    <w:rsid w:val="00817847"/>
    <w:rsid w:val="00820E22"/>
    <w:rsid w:val="008215E2"/>
    <w:rsid w:val="00821774"/>
    <w:rsid w:val="00821B5E"/>
    <w:rsid w:val="00822513"/>
    <w:rsid w:val="00822C2C"/>
    <w:rsid w:val="00822F81"/>
    <w:rsid w:val="0082373F"/>
    <w:rsid w:val="0082376C"/>
    <w:rsid w:val="0082423E"/>
    <w:rsid w:val="008263E2"/>
    <w:rsid w:val="008274D7"/>
    <w:rsid w:val="00827DAB"/>
    <w:rsid w:val="008301EC"/>
    <w:rsid w:val="00830853"/>
    <w:rsid w:val="008309FB"/>
    <w:rsid w:val="00830A07"/>
    <w:rsid w:val="0083101F"/>
    <w:rsid w:val="00831941"/>
    <w:rsid w:val="00831D57"/>
    <w:rsid w:val="0083283B"/>
    <w:rsid w:val="00832ED7"/>
    <w:rsid w:val="0083341A"/>
    <w:rsid w:val="00834001"/>
    <w:rsid w:val="008344CF"/>
    <w:rsid w:val="0083469C"/>
    <w:rsid w:val="00834BBF"/>
    <w:rsid w:val="00835EA2"/>
    <w:rsid w:val="00836343"/>
    <w:rsid w:val="008363E6"/>
    <w:rsid w:val="00837E59"/>
    <w:rsid w:val="00840A21"/>
    <w:rsid w:val="00840AF0"/>
    <w:rsid w:val="0084120E"/>
    <w:rsid w:val="00841231"/>
    <w:rsid w:val="00841BA0"/>
    <w:rsid w:val="00843F2F"/>
    <w:rsid w:val="00844209"/>
    <w:rsid w:val="00846147"/>
    <w:rsid w:val="008461DA"/>
    <w:rsid w:val="008469D7"/>
    <w:rsid w:val="00847746"/>
    <w:rsid w:val="0084777E"/>
    <w:rsid w:val="00847A17"/>
    <w:rsid w:val="00850A6D"/>
    <w:rsid w:val="00850ADD"/>
    <w:rsid w:val="00850F64"/>
    <w:rsid w:val="008518DB"/>
    <w:rsid w:val="00851A56"/>
    <w:rsid w:val="008520C8"/>
    <w:rsid w:val="008520FF"/>
    <w:rsid w:val="0085256D"/>
    <w:rsid w:val="00852780"/>
    <w:rsid w:val="00852B7D"/>
    <w:rsid w:val="00852F5C"/>
    <w:rsid w:val="00853766"/>
    <w:rsid w:val="00853D0D"/>
    <w:rsid w:val="00853E89"/>
    <w:rsid w:val="00854E66"/>
    <w:rsid w:val="00856DC9"/>
    <w:rsid w:val="00857ACD"/>
    <w:rsid w:val="00857EFA"/>
    <w:rsid w:val="008604E2"/>
    <w:rsid w:val="00860DBC"/>
    <w:rsid w:val="008610A6"/>
    <w:rsid w:val="008616DC"/>
    <w:rsid w:val="0086187E"/>
    <w:rsid w:val="00861D9B"/>
    <w:rsid w:val="00861FE9"/>
    <w:rsid w:val="0086201D"/>
    <w:rsid w:val="008629AA"/>
    <w:rsid w:val="00863429"/>
    <w:rsid w:val="00863507"/>
    <w:rsid w:val="008636FB"/>
    <w:rsid w:val="008645FC"/>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6DD2"/>
    <w:rsid w:val="008771D4"/>
    <w:rsid w:val="0087728F"/>
    <w:rsid w:val="00877716"/>
    <w:rsid w:val="00880202"/>
    <w:rsid w:val="008808BA"/>
    <w:rsid w:val="008808C8"/>
    <w:rsid w:val="00881E6E"/>
    <w:rsid w:val="00882809"/>
    <w:rsid w:val="00882A98"/>
    <w:rsid w:val="008836EF"/>
    <w:rsid w:val="00883A1C"/>
    <w:rsid w:val="00883BEF"/>
    <w:rsid w:val="00884B46"/>
    <w:rsid w:val="00885490"/>
    <w:rsid w:val="0088561F"/>
    <w:rsid w:val="008863DA"/>
    <w:rsid w:val="00887A4A"/>
    <w:rsid w:val="00887DDB"/>
    <w:rsid w:val="008907CE"/>
    <w:rsid w:val="00890951"/>
    <w:rsid w:val="00890AA3"/>
    <w:rsid w:val="0089214C"/>
    <w:rsid w:val="008922AC"/>
    <w:rsid w:val="00892F52"/>
    <w:rsid w:val="008959D9"/>
    <w:rsid w:val="00895DB8"/>
    <w:rsid w:val="00895FA3"/>
    <w:rsid w:val="00896280"/>
    <w:rsid w:val="00896F6D"/>
    <w:rsid w:val="00897D05"/>
    <w:rsid w:val="00897E54"/>
    <w:rsid w:val="008A03B0"/>
    <w:rsid w:val="008A1B1E"/>
    <w:rsid w:val="008A23D1"/>
    <w:rsid w:val="008A28C1"/>
    <w:rsid w:val="008A3AD2"/>
    <w:rsid w:val="008A4983"/>
    <w:rsid w:val="008A5BCB"/>
    <w:rsid w:val="008A5DDC"/>
    <w:rsid w:val="008A7BC8"/>
    <w:rsid w:val="008A7FC0"/>
    <w:rsid w:val="008B02B4"/>
    <w:rsid w:val="008B0596"/>
    <w:rsid w:val="008B07F8"/>
    <w:rsid w:val="008B113E"/>
    <w:rsid w:val="008B1503"/>
    <w:rsid w:val="008B1D3E"/>
    <w:rsid w:val="008B2E1E"/>
    <w:rsid w:val="008B31A5"/>
    <w:rsid w:val="008B32D8"/>
    <w:rsid w:val="008B4F55"/>
    <w:rsid w:val="008B5276"/>
    <w:rsid w:val="008B5350"/>
    <w:rsid w:val="008B5592"/>
    <w:rsid w:val="008B560B"/>
    <w:rsid w:val="008B5C35"/>
    <w:rsid w:val="008B5DC5"/>
    <w:rsid w:val="008B5F0D"/>
    <w:rsid w:val="008B5F36"/>
    <w:rsid w:val="008B5FCA"/>
    <w:rsid w:val="008B6AE4"/>
    <w:rsid w:val="008B708E"/>
    <w:rsid w:val="008B75A4"/>
    <w:rsid w:val="008B78E1"/>
    <w:rsid w:val="008C048C"/>
    <w:rsid w:val="008C0955"/>
    <w:rsid w:val="008C0C6A"/>
    <w:rsid w:val="008C1545"/>
    <w:rsid w:val="008C1EC6"/>
    <w:rsid w:val="008C29DA"/>
    <w:rsid w:val="008C29DD"/>
    <w:rsid w:val="008C2A0A"/>
    <w:rsid w:val="008C2D5C"/>
    <w:rsid w:val="008C32B4"/>
    <w:rsid w:val="008C34BB"/>
    <w:rsid w:val="008C3F65"/>
    <w:rsid w:val="008C4017"/>
    <w:rsid w:val="008C43C9"/>
    <w:rsid w:val="008C4453"/>
    <w:rsid w:val="008C4582"/>
    <w:rsid w:val="008C585C"/>
    <w:rsid w:val="008C58D6"/>
    <w:rsid w:val="008C5E93"/>
    <w:rsid w:val="008C664B"/>
    <w:rsid w:val="008C66DB"/>
    <w:rsid w:val="008C6F03"/>
    <w:rsid w:val="008C6F52"/>
    <w:rsid w:val="008D00A4"/>
    <w:rsid w:val="008D0189"/>
    <w:rsid w:val="008D198C"/>
    <w:rsid w:val="008D210A"/>
    <w:rsid w:val="008D27AE"/>
    <w:rsid w:val="008D27ED"/>
    <w:rsid w:val="008D34A6"/>
    <w:rsid w:val="008D39B6"/>
    <w:rsid w:val="008D4068"/>
    <w:rsid w:val="008D4679"/>
    <w:rsid w:val="008D4769"/>
    <w:rsid w:val="008D4FAA"/>
    <w:rsid w:val="008D5B6C"/>
    <w:rsid w:val="008D6106"/>
    <w:rsid w:val="008D6AAE"/>
    <w:rsid w:val="008D6F17"/>
    <w:rsid w:val="008E03D4"/>
    <w:rsid w:val="008E0A2D"/>
    <w:rsid w:val="008E0CAC"/>
    <w:rsid w:val="008E0F5B"/>
    <w:rsid w:val="008E133F"/>
    <w:rsid w:val="008E14C9"/>
    <w:rsid w:val="008E1EC5"/>
    <w:rsid w:val="008E22E8"/>
    <w:rsid w:val="008E25CF"/>
    <w:rsid w:val="008E2A0C"/>
    <w:rsid w:val="008E3307"/>
    <w:rsid w:val="008E3A28"/>
    <w:rsid w:val="008E4511"/>
    <w:rsid w:val="008E4AD0"/>
    <w:rsid w:val="008E4BF9"/>
    <w:rsid w:val="008E5865"/>
    <w:rsid w:val="008E5B11"/>
    <w:rsid w:val="008E5BCC"/>
    <w:rsid w:val="008E5DE3"/>
    <w:rsid w:val="008E6427"/>
    <w:rsid w:val="008E65D5"/>
    <w:rsid w:val="008E7405"/>
    <w:rsid w:val="008E75CE"/>
    <w:rsid w:val="008E79B2"/>
    <w:rsid w:val="008E7C33"/>
    <w:rsid w:val="008E7DAA"/>
    <w:rsid w:val="008F0D59"/>
    <w:rsid w:val="008F256C"/>
    <w:rsid w:val="008F266E"/>
    <w:rsid w:val="008F2DC1"/>
    <w:rsid w:val="008F3A86"/>
    <w:rsid w:val="008F47CB"/>
    <w:rsid w:val="008F4A43"/>
    <w:rsid w:val="008F5098"/>
    <w:rsid w:val="008F578A"/>
    <w:rsid w:val="008F5B62"/>
    <w:rsid w:val="008F62DC"/>
    <w:rsid w:val="008F6CE6"/>
    <w:rsid w:val="008F7706"/>
    <w:rsid w:val="009001D8"/>
    <w:rsid w:val="00900249"/>
    <w:rsid w:val="00901137"/>
    <w:rsid w:val="00901BB2"/>
    <w:rsid w:val="00901BE4"/>
    <w:rsid w:val="00901D2E"/>
    <w:rsid w:val="009022E7"/>
    <w:rsid w:val="009026A5"/>
    <w:rsid w:val="00902D51"/>
    <w:rsid w:val="009030C4"/>
    <w:rsid w:val="0090382A"/>
    <w:rsid w:val="00904272"/>
    <w:rsid w:val="00904FFF"/>
    <w:rsid w:val="009050D3"/>
    <w:rsid w:val="00905848"/>
    <w:rsid w:val="009059A5"/>
    <w:rsid w:val="00905CB2"/>
    <w:rsid w:val="00906A7C"/>
    <w:rsid w:val="00910313"/>
    <w:rsid w:val="00910717"/>
    <w:rsid w:val="0091093D"/>
    <w:rsid w:val="00910982"/>
    <w:rsid w:val="009110DE"/>
    <w:rsid w:val="00911193"/>
    <w:rsid w:val="00911533"/>
    <w:rsid w:val="00911A2A"/>
    <w:rsid w:val="00911C70"/>
    <w:rsid w:val="00912BD4"/>
    <w:rsid w:val="009136CC"/>
    <w:rsid w:val="00913E61"/>
    <w:rsid w:val="00913FCE"/>
    <w:rsid w:val="0091413A"/>
    <w:rsid w:val="009147A8"/>
    <w:rsid w:val="009155BD"/>
    <w:rsid w:val="009159CD"/>
    <w:rsid w:val="00915DCA"/>
    <w:rsid w:val="009161E3"/>
    <w:rsid w:val="00916A43"/>
    <w:rsid w:val="0091778A"/>
    <w:rsid w:val="009218F7"/>
    <w:rsid w:val="00922563"/>
    <w:rsid w:val="00922D36"/>
    <w:rsid w:val="009232B6"/>
    <w:rsid w:val="009236C7"/>
    <w:rsid w:val="00923837"/>
    <w:rsid w:val="00923C71"/>
    <w:rsid w:val="0092445B"/>
    <w:rsid w:val="009246BC"/>
    <w:rsid w:val="00924DF9"/>
    <w:rsid w:val="00924E30"/>
    <w:rsid w:val="009250D5"/>
    <w:rsid w:val="0092524D"/>
    <w:rsid w:val="009252C6"/>
    <w:rsid w:val="009254C8"/>
    <w:rsid w:val="009254ED"/>
    <w:rsid w:val="00925C06"/>
    <w:rsid w:val="009270D0"/>
    <w:rsid w:val="009276A8"/>
    <w:rsid w:val="00927FB2"/>
    <w:rsid w:val="0093143D"/>
    <w:rsid w:val="009319C0"/>
    <w:rsid w:val="009332FB"/>
    <w:rsid w:val="00933429"/>
    <w:rsid w:val="00933C98"/>
    <w:rsid w:val="00933DDF"/>
    <w:rsid w:val="0093434A"/>
    <w:rsid w:val="009348D9"/>
    <w:rsid w:val="009355D0"/>
    <w:rsid w:val="00936890"/>
    <w:rsid w:val="00940460"/>
    <w:rsid w:val="00941610"/>
    <w:rsid w:val="00942AF6"/>
    <w:rsid w:val="00943714"/>
    <w:rsid w:val="00944A6A"/>
    <w:rsid w:val="00945157"/>
    <w:rsid w:val="009455CF"/>
    <w:rsid w:val="00945617"/>
    <w:rsid w:val="00945879"/>
    <w:rsid w:val="0094596F"/>
    <w:rsid w:val="00945DF4"/>
    <w:rsid w:val="00945E8D"/>
    <w:rsid w:val="009460A7"/>
    <w:rsid w:val="0094645E"/>
    <w:rsid w:val="0094693E"/>
    <w:rsid w:val="00946B9D"/>
    <w:rsid w:val="009503A4"/>
    <w:rsid w:val="00951EDD"/>
    <w:rsid w:val="009526BB"/>
    <w:rsid w:val="00952B7E"/>
    <w:rsid w:val="009535DD"/>
    <w:rsid w:val="00953612"/>
    <w:rsid w:val="009537E6"/>
    <w:rsid w:val="00953C38"/>
    <w:rsid w:val="00954DEB"/>
    <w:rsid w:val="009552E3"/>
    <w:rsid w:val="00955831"/>
    <w:rsid w:val="00956A3D"/>
    <w:rsid w:val="00957057"/>
    <w:rsid w:val="00957A26"/>
    <w:rsid w:val="00960E57"/>
    <w:rsid w:val="00961A1D"/>
    <w:rsid w:val="00962BF7"/>
    <w:rsid w:val="0096358B"/>
    <w:rsid w:val="00963E2C"/>
    <w:rsid w:val="0096439A"/>
    <w:rsid w:val="00964C45"/>
    <w:rsid w:val="009651D1"/>
    <w:rsid w:val="00965552"/>
    <w:rsid w:val="00965DE9"/>
    <w:rsid w:val="00965E1A"/>
    <w:rsid w:val="009664BB"/>
    <w:rsid w:val="00966F3E"/>
    <w:rsid w:val="009671DB"/>
    <w:rsid w:val="009671FA"/>
    <w:rsid w:val="00967566"/>
    <w:rsid w:val="009700E8"/>
    <w:rsid w:val="00970CD0"/>
    <w:rsid w:val="00970F1A"/>
    <w:rsid w:val="00971A15"/>
    <w:rsid w:val="00972074"/>
    <w:rsid w:val="00972440"/>
    <w:rsid w:val="0097320E"/>
    <w:rsid w:val="00973210"/>
    <w:rsid w:val="0097344E"/>
    <w:rsid w:val="009738D5"/>
    <w:rsid w:val="00973B1A"/>
    <w:rsid w:val="00974475"/>
    <w:rsid w:val="00974A70"/>
    <w:rsid w:val="00975256"/>
    <w:rsid w:val="00975CB9"/>
    <w:rsid w:val="009766EB"/>
    <w:rsid w:val="00976899"/>
    <w:rsid w:val="00977080"/>
    <w:rsid w:val="00977180"/>
    <w:rsid w:val="00980293"/>
    <w:rsid w:val="00981551"/>
    <w:rsid w:val="00981BF9"/>
    <w:rsid w:val="00983271"/>
    <w:rsid w:val="009835E7"/>
    <w:rsid w:val="00983F79"/>
    <w:rsid w:val="00984564"/>
    <w:rsid w:val="00984D43"/>
    <w:rsid w:val="00984DA8"/>
    <w:rsid w:val="0098532F"/>
    <w:rsid w:val="00986061"/>
    <w:rsid w:val="009863CD"/>
    <w:rsid w:val="009866EC"/>
    <w:rsid w:val="00987636"/>
    <w:rsid w:val="00987B0D"/>
    <w:rsid w:val="00987D7A"/>
    <w:rsid w:val="00991A0F"/>
    <w:rsid w:val="00991D27"/>
    <w:rsid w:val="009920FB"/>
    <w:rsid w:val="00992533"/>
    <w:rsid w:val="00992D16"/>
    <w:rsid w:val="00992F7C"/>
    <w:rsid w:val="00993342"/>
    <w:rsid w:val="009938BC"/>
    <w:rsid w:val="00993E1B"/>
    <w:rsid w:val="0099425D"/>
    <w:rsid w:val="009946B4"/>
    <w:rsid w:val="00995C03"/>
    <w:rsid w:val="00995CE8"/>
    <w:rsid w:val="009964A9"/>
    <w:rsid w:val="00996571"/>
    <w:rsid w:val="009977EA"/>
    <w:rsid w:val="00997E19"/>
    <w:rsid w:val="009A0370"/>
    <w:rsid w:val="009A0ABB"/>
    <w:rsid w:val="009A0B89"/>
    <w:rsid w:val="009A11A9"/>
    <w:rsid w:val="009A1343"/>
    <w:rsid w:val="009A14B1"/>
    <w:rsid w:val="009A2434"/>
    <w:rsid w:val="009A2745"/>
    <w:rsid w:val="009A288C"/>
    <w:rsid w:val="009A2E34"/>
    <w:rsid w:val="009A38C9"/>
    <w:rsid w:val="009A45D7"/>
    <w:rsid w:val="009A5F43"/>
    <w:rsid w:val="009A68EF"/>
    <w:rsid w:val="009A6D61"/>
    <w:rsid w:val="009A70BC"/>
    <w:rsid w:val="009A711A"/>
    <w:rsid w:val="009A7443"/>
    <w:rsid w:val="009A770A"/>
    <w:rsid w:val="009A7B2C"/>
    <w:rsid w:val="009B06BD"/>
    <w:rsid w:val="009B0EB4"/>
    <w:rsid w:val="009B1F93"/>
    <w:rsid w:val="009B342D"/>
    <w:rsid w:val="009B3D32"/>
    <w:rsid w:val="009B3E25"/>
    <w:rsid w:val="009B483D"/>
    <w:rsid w:val="009B48AD"/>
    <w:rsid w:val="009B4B72"/>
    <w:rsid w:val="009B4C86"/>
    <w:rsid w:val="009B52A3"/>
    <w:rsid w:val="009B5FF0"/>
    <w:rsid w:val="009B62C9"/>
    <w:rsid w:val="009B6BE1"/>
    <w:rsid w:val="009B6C14"/>
    <w:rsid w:val="009B774F"/>
    <w:rsid w:val="009C03E7"/>
    <w:rsid w:val="009C05A9"/>
    <w:rsid w:val="009C0AF0"/>
    <w:rsid w:val="009C0C89"/>
    <w:rsid w:val="009C1C6F"/>
    <w:rsid w:val="009C1E8F"/>
    <w:rsid w:val="009C2373"/>
    <w:rsid w:val="009C293D"/>
    <w:rsid w:val="009C2CD2"/>
    <w:rsid w:val="009C2EE3"/>
    <w:rsid w:val="009C4AD0"/>
    <w:rsid w:val="009C4AD9"/>
    <w:rsid w:val="009C507C"/>
    <w:rsid w:val="009C533A"/>
    <w:rsid w:val="009C5876"/>
    <w:rsid w:val="009C5B3A"/>
    <w:rsid w:val="009C674D"/>
    <w:rsid w:val="009C68BE"/>
    <w:rsid w:val="009C711B"/>
    <w:rsid w:val="009C7150"/>
    <w:rsid w:val="009C7BF8"/>
    <w:rsid w:val="009D118C"/>
    <w:rsid w:val="009D13CB"/>
    <w:rsid w:val="009D1CCC"/>
    <w:rsid w:val="009D29C8"/>
    <w:rsid w:val="009D39CF"/>
    <w:rsid w:val="009D3B52"/>
    <w:rsid w:val="009D3F7D"/>
    <w:rsid w:val="009D4ED6"/>
    <w:rsid w:val="009D5836"/>
    <w:rsid w:val="009D6725"/>
    <w:rsid w:val="009D6B81"/>
    <w:rsid w:val="009D6E64"/>
    <w:rsid w:val="009D7D85"/>
    <w:rsid w:val="009E1154"/>
    <w:rsid w:val="009E21BB"/>
    <w:rsid w:val="009E2D00"/>
    <w:rsid w:val="009E2F7A"/>
    <w:rsid w:val="009E30CC"/>
    <w:rsid w:val="009E3DBE"/>
    <w:rsid w:val="009E3E3E"/>
    <w:rsid w:val="009E42B8"/>
    <w:rsid w:val="009E487C"/>
    <w:rsid w:val="009E5FF6"/>
    <w:rsid w:val="009E6178"/>
    <w:rsid w:val="009E6658"/>
    <w:rsid w:val="009E695D"/>
    <w:rsid w:val="009E78AF"/>
    <w:rsid w:val="009E7C30"/>
    <w:rsid w:val="009F0865"/>
    <w:rsid w:val="009F1EFB"/>
    <w:rsid w:val="009F1F34"/>
    <w:rsid w:val="009F23CF"/>
    <w:rsid w:val="009F2427"/>
    <w:rsid w:val="009F2B5F"/>
    <w:rsid w:val="009F2E43"/>
    <w:rsid w:val="009F2E98"/>
    <w:rsid w:val="009F3F3F"/>
    <w:rsid w:val="009F41B0"/>
    <w:rsid w:val="009F4437"/>
    <w:rsid w:val="009F489D"/>
    <w:rsid w:val="009F4CBA"/>
    <w:rsid w:val="009F557A"/>
    <w:rsid w:val="009F55B9"/>
    <w:rsid w:val="009F6034"/>
    <w:rsid w:val="009F6C46"/>
    <w:rsid w:val="009F7870"/>
    <w:rsid w:val="009F7BF5"/>
    <w:rsid w:val="00A00158"/>
    <w:rsid w:val="00A00F8F"/>
    <w:rsid w:val="00A017A6"/>
    <w:rsid w:val="00A02DF8"/>
    <w:rsid w:val="00A03510"/>
    <w:rsid w:val="00A03586"/>
    <w:rsid w:val="00A03A31"/>
    <w:rsid w:val="00A03FE2"/>
    <w:rsid w:val="00A04C80"/>
    <w:rsid w:val="00A04D08"/>
    <w:rsid w:val="00A0553B"/>
    <w:rsid w:val="00A05A17"/>
    <w:rsid w:val="00A05A2F"/>
    <w:rsid w:val="00A06033"/>
    <w:rsid w:val="00A0680A"/>
    <w:rsid w:val="00A06CD1"/>
    <w:rsid w:val="00A06D40"/>
    <w:rsid w:val="00A07C2C"/>
    <w:rsid w:val="00A109D3"/>
    <w:rsid w:val="00A10F25"/>
    <w:rsid w:val="00A11365"/>
    <w:rsid w:val="00A11AE4"/>
    <w:rsid w:val="00A11CC4"/>
    <w:rsid w:val="00A123E7"/>
    <w:rsid w:val="00A12756"/>
    <w:rsid w:val="00A12766"/>
    <w:rsid w:val="00A1293C"/>
    <w:rsid w:val="00A12A09"/>
    <w:rsid w:val="00A13695"/>
    <w:rsid w:val="00A1447E"/>
    <w:rsid w:val="00A146EA"/>
    <w:rsid w:val="00A15121"/>
    <w:rsid w:val="00A152BC"/>
    <w:rsid w:val="00A1575D"/>
    <w:rsid w:val="00A15DCB"/>
    <w:rsid w:val="00A16647"/>
    <w:rsid w:val="00A1750D"/>
    <w:rsid w:val="00A17D91"/>
    <w:rsid w:val="00A17FB9"/>
    <w:rsid w:val="00A202EF"/>
    <w:rsid w:val="00A2041B"/>
    <w:rsid w:val="00A21C3E"/>
    <w:rsid w:val="00A21C83"/>
    <w:rsid w:val="00A21E0D"/>
    <w:rsid w:val="00A22050"/>
    <w:rsid w:val="00A22593"/>
    <w:rsid w:val="00A22B6C"/>
    <w:rsid w:val="00A23E99"/>
    <w:rsid w:val="00A23ED8"/>
    <w:rsid w:val="00A2471D"/>
    <w:rsid w:val="00A25615"/>
    <w:rsid w:val="00A25A16"/>
    <w:rsid w:val="00A25D87"/>
    <w:rsid w:val="00A26207"/>
    <w:rsid w:val="00A26887"/>
    <w:rsid w:val="00A26B3A"/>
    <w:rsid w:val="00A26EFC"/>
    <w:rsid w:val="00A3156D"/>
    <w:rsid w:val="00A31575"/>
    <w:rsid w:val="00A33AD1"/>
    <w:rsid w:val="00A33E6F"/>
    <w:rsid w:val="00A34467"/>
    <w:rsid w:val="00A35604"/>
    <w:rsid w:val="00A35629"/>
    <w:rsid w:val="00A3586C"/>
    <w:rsid w:val="00A36816"/>
    <w:rsid w:val="00A3689F"/>
    <w:rsid w:val="00A37D9E"/>
    <w:rsid w:val="00A4077E"/>
    <w:rsid w:val="00A408E4"/>
    <w:rsid w:val="00A40EB1"/>
    <w:rsid w:val="00A41704"/>
    <w:rsid w:val="00A4197D"/>
    <w:rsid w:val="00A42A9B"/>
    <w:rsid w:val="00A43AB8"/>
    <w:rsid w:val="00A44016"/>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1DD"/>
    <w:rsid w:val="00A574DE"/>
    <w:rsid w:val="00A57659"/>
    <w:rsid w:val="00A57AAF"/>
    <w:rsid w:val="00A613A8"/>
    <w:rsid w:val="00A61AEF"/>
    <w:rsid w:val="00A620EF"/>
    <w:rsid w:val="00A6227E"/>
    <w:rsid w:val="00A623DA"/>
    <w:rsid w:val="00A62865"/>
    <w:rsid w:val="00A6291E"/>
    <w:rsid w:val="00A62987"/>
    <w:rsid w:val="00A62C59"/>
    <w:rsid w:val="00A63140"/>
    <w:rsid w:val="00A649DE"/>
    <w:rsid w:val="00A65018"/>
    <w:rsid w:val="00A66615"/>
    <w:rsid w:val="00A667B1"/>
    <w:rsid w:val="00A668D7"/>
    <w:rsid w:val="00A66C94"/>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5FF"/>
    <w:rsid w:val="00A77891"/>
    <w:rsid w:val="00A77F00"/>
    <w:rsid w:val="00A80297"/>
    <w:rsid w:val="00A80B2E"/>
    <w:rsid w:val="00A80F1A"/>
    <w:rsid w:val="00A80FC3"/>
    <w:rsid w:val="00A814B5"/>
    <w:rsid w:val="00A817B7"/>
    <w:rsid w:val="00A81AC1"/>
    <w:rsid w:val="00A81F59"/>
    <w:rsid w:val="00A826FC"/>
    <w:rsid w:val="00A8286D"/>
    <w:rsid w:val="00A82B59"/>
    <w:rsid w:val="00A82EA4"/>
    <w:rsid w:val="00A83E70"/>
    <w:rsid w:val="00A846D9"/>
    <w:rsid w:val="00A84A78"/>
    <w:rsid w:val="00A84BE9"/>
    <w:rsid w:val="00A84F82"/>
    <w:rsid w:val="00A855AE"/>
    <w:rsid w:val="00A864A8"/>
    <w:rsid w:val="00A865BC"/>
    <w:rsid w:val="00A87DE0"/>
    <w:rsid w:val="00A87EFA"/>
    <w:rsid w:val="00A90155"/>
    <w:rsid w:val="00A90BA9"/>
    <w:rsid w:val="00A90F36"/>
    <w:rsid w:val="00A91187"/>
    <w:rsid w:val="00A91376"/>
    <w:rsid w:val="00A924BA"/>
    <w:rsid w:val="00A92905"/>
    <w:rsid w:val="00A9291A"/>
    <w:rsid w:val="00A92A8D"/>
    <w:rsid w:val="00A931BA"/>
    <w:rsid w:val="00A93923"/>
    <w:rsid w:val="00A941A4"/>
    <w:rsid w:val="00A941BD"/>
    <w:rsid w:val="00A94AB0"/>
    <w:rsid w:val="00A94D0A"/>
    <w:rsid w:val="00A94E1D"/>
    <w:rsid w:val="00A95F7C"/>
    <w:rsid w:val="00A96188"/>
    <w:rsid w:val="00A97A4D"/>
    <w:rsid w:val="00A97D25"/>
    <w:rsid w:val="00AA0069"/>
    <w:rsid w:val="00AA145B"/>
    <w:rsid w:val="00AA1791"/>
    <w:rsid w:val="00AA22DE"/>
    <w:rsid w:val="00AA299A"/>
    <w:rsid w:val="00AA319B"/>
    <w:rsid w:val="00AA36B1"/>
    <w:rsid w:val="00AA3A66"/>
    <w:rsid w:val="00AA3E79"/>
    <w:rsid w:val="00AA481E"/>
    <w:rsid w:val="00AA4BA3"/>
    <w:rsid w:val="00AA53EB"/>
    <w:rsid w:val="00AA62A2"/>
    <w:rsid w:val="00AA752A"/>
    <w:rsid w:val="00AA7613"/>
    <w:rsid w:val="00AA77D1"/>
    <w:rsid w:val="00AA7AE1"/>
    <w:rsid w:val="00AB0195"/>
    <w:rsid w:val="00AB1070"/>
    <w:rsid w:val="00AB11EF"/>
    <w:rsid w:val="00AB24DE"/>
    <w:rsid w:val="00AB29BF"/>
    <w:rsid w:val="00AB345B"/>
    <w:rsid w:val="00AB38B7"/>
    <w:rsid w:val="00AB3968"/>
    <w:rsid w:val="00AB3E35"/>
    <w:rsid w:val="00AB3ED5"/>
    <w:rsid w:val="00AB434B"/>
    <w:rsid w:val="00AB4499"/>
    <w:rsid w:val="00AB45B4"/>
    <w:rsid w:val="00AB4F24"/>
    <w:rsid w:val="00AB58A3"/>
    <w:rsid w:val="00AB5F88"/>
    <w:rsid w:val="00AB6831"/>
    <w:rsid w:val="00AB6F26"/>
    <w:rsid w:val="00AB771B"/>
    <w:rsid w:val="00AB78F4"/>
    <w:rsid w:val="00AB7D3D"/>
    <w:rsid w:val="00AC067E"/>
    <w:rsid w:val="00AC2003"/>
    <w:rsid w:val="00AC2537"/>
    <w:rsid w:val="00AC3ACD"/>
    <w:rsid w:val="00AC3B23"/>
    <w:rsid w:val="00AC3B9F"/>
    <w:rsid w:val="00AC4B6C"/>
    <w:rsid w:val="00AC5B79"/>
    <w:rsid w:val="00AC6029"/>
    <w:rsid w:val="00AC7CA5"/>
    <w:rsid w:val="00AD0154"/>
    <w:rsid w:val="00AD02C1"/>
    <w:rsid w:val="00AD099A"/>
    <w:rsid w:val="00AD0C1C"/>
    <w:rsid w:val="00AD1E03"/>
    <w:rsid w:val="00AD34CE"/>
    <w:rsid w:val="00AD350A"/>
    <w:rsid w:val="00AD3676"/>
    <w:rsid w:val="00AD3881"/>
    <w:rsid w:val="00AD4B55"/>
    <w:rsid w:val="00AD4C19"/>
    <w:rsid w:val="00AD5CC1"/>
    <w:rsid w:val="00AD5E7E"/>
    <w:rsid w:val="00AD71E6"/>
    <w:rsid w:val="00AD73D9"/>
    <w:rsid w:val="00AD7442"/>
    <w:rsid w:val="00AE02F6"/>
    <w:rsid w:val="00AE0536"/>
    <w:rsid w:val="00AE120A"/>
    <w:rsid w:val="00AE1228"/>
    <w:rsid w:val="00AE1328"/>
    <w:rsid w:val="00AE1DF4"/>
    <w:rsid w:val="00AE2BB7"/>
    <w:rsid w:val="00AE2BD6"/>
    <w:rsid w:val="00AE2FA3"/>
    <w:rsid w:val="00AE3A7E"/>
    <w:rsid w:val="00AE3B26"/>
    <w:rsid w:val="00AE3C36"/>
    <w:rsid w:val="00AE4331"/>
    <w:rsid w:val="00AE4D9A"/>
    <w:rsid w:val="00AE4E4B"/>
    <w:rsid w:val="00AE4F61"/>
    <w:rsid w:val="00AE5AF1"/>
    <w:rsid w:val="00AE5CE8"/>
    <w:rsid w:val="00AE609A"/>
    <w:rsid w:val="00AE631A"/>
    <w:rsid w:val="00AE64BD"/>
    <w:rsid w:val="00AE691A"/>
    <w:rsid w:val="00AE6BB2"/>
    <w:rsid w:val="00AE7544"/>
    <w:rsid w:val="00AE7925"/>
    <w:rsid w:val="00AF0572"/>
    <w:rsid w:val="00AF0C96"/>
    <w:rsid w:val="00AF13C5"/>
    <w:rsid w:val="00AF1BC4"/>
    <w:rsid w:val="00AF3293"/>
    <w:rsid w:val="00AF3525"/>
    <w:rsid w:val="00AF4012"/>
    <w:rsid w:val="00AF4751"/>
    <w:rsid w:val="00AF56D5"/>
    <w:rsid w:val="00AF5DE1"/>
    <w:rsid w:val="00AF6436"/>
    <w:rsid w:val="00AF722A"/>
    <w:rsid w:val="00B001C8"/>
    <w:rsid w:val="00B007BA"/>
    <w:rsid w:val="00B0094B"/>
    <w:rsid w:val="00B00C0C"/>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61A"/>
    <w:rsid w:val="00B10865"/>
    <w:rsid w:val="00B10E62"/>
    <w:rsid w:val="00B10FB3"/>
    <w:rsid w:val="00B111A6"/>
    <w:rsid w:val="00B11387"/>
    <w:rsid w:val="00B11576"/>
    <w:rsid w:val="00B11956"/>
    <w:rsid w:val="00B12263"/>
    <w:rsid w:val="00B12B7C"/>
    <w:rsid w:val="00B13380"/>
    <w:rsid w:val="00B1367E"/>
    <w:rsid w:val="00B1434C"/>
    <w:rsid w:val="00B14365"/>
    <w:rsid w:val="00B147BA"/>
    <w:rsid w:val="00B15A78"/>
    <w:rsid w:val="00B162F3"/>
    <w:rsid w:val="00B16FE6"/>
    <w:rsid w:val="00B1765E"/>
    <w:rsid w:val="00B2019E"/>
    <w:rsid w:val="00B205C3"/>
    <w:rsid w:val="00B20621"/>
    <w:rsid w:val="00B20642"/>
    <w:rsid w:val="00B20976"/>
    <w:rsid w:val="00B20F64"/>
    <w:rsid w:val="00B21123"/>
    <w:rsid w:val="00B219E5"/>
    <w:rsid w:val="00B21E51"/>
    <w:rsid w:val="00B22CF2"/>
    <w:rsid w:val="00B234ED"/>
    <w:rsid w:val="00B23D73"/>
    <w:rsid w:val="00B23EAA"/>
    <w:rsid w:val="00B247D6"/>
    <w:rsid w:val="00B24A69"/>
    <w:rsid w:val="00B2565D"/>
    <w:rsid w:val="00B256A6"/>
    <w:rsid w:val="00B256BC"/>
    <w:rsid w:val="00B256E7"/>
    <w:rsid w:val="00B25878"/>
    <w:rsid w:val="00B25A77"/>
    <w:rsid w:val="00B26228"/>
    <w:rsid w:val="00B26E3D"/>
    <w:rsid w:val="00B26EBA"/>
    <w:rsid w:val="00B272CC"/>
    <w:rsid w:val="00B27342"/>
    <w:rsid w:val="00B277B2"/>
    <w:rsid w:val="00B27854"/>
    <w:rsid w:val="00B278A0"/>
    <w:rsid w:val="00B27D21"/>
    <w:rsid w:val="00B27E46"/>
    <w:rsid w:val="00B27F94"/>
    <w:rsid w:val="00B27FCC"/>
    <w:rsid w:val="00B301E1"/>
    <w:rsid w:val="00B30AD7"/>
    <w:rsid w:val="00B31A9F"/>
    <w:rsid w:val="00B32F32"/>
    <w:rsid w:val="00B33D52"/>
    <w:rsid w:val="00B34081"/>
    <w:rsid w:val="00B344D8"/>
    <w:rsid w:val="00B346D6"/>
    <w:rsid w:val="00B34710"/>
    <w:rsid w:val="00B34958"/>
    <w:rsid w:val="00B34A9F"/>
    <w:rsid w:val="00B34AC2"/>
    <w:rsid w:val="00B34E44"/>
    <w:rsid w:val="00B34FE0"/>
    <w:rsid w:val="00B35392"/>
    <w:rsid w:val="00B357D0"/>
    <w:rsid w:val="00B35B37"/>
    <w:rsid w:val="00B35BDB"/>
    <w:rsid w:val="00B36623"/>
    <w:rsid w:val="00B36E07"/>
    <w:rsid w:val="00B37098"/>
    <w:rsid w:val="00B37D95"/>
    <w:rsid w:val="00B4022B"/>
    <w:rsid w:val="00B403FE"/>
    <w:rsid w:val="00B40CCA"/>
    <w:rsid w:val="00B41D30"/>
    <w:rsid w:val="00B41E1C"/>
    <w:rsid w:val="00B42AF5"/>
    <w:rsid w:val="00B43D64"/>
    <w:rsid w:val="00B43F12"/>
    <w:rsid w:val="00B44153"/>
    <w:rsid w:val="00B444AB"/>
    <w:rsid w:val="00B4453A"/>
    <w:rsid w:val="00B448D7"/>
    <w:rsid w:val="00B44C17"/>
    <w:rsid w:val="00B44D6D"/>
    <w:rsid w:val="00B45121"/>
    <w:rsid w:val="00B46768"/>
    <w:rsid w:val="00B469C7"/>
    <w:rsid w:val="00B47084"/>
    <w:rsid w:val="00B47FD8"/>
    <w:rsid w:val="00B503AA"/>
    <w:rsid w:val="00B5061C"/>
    <w:rsid w:val="00B50A1D"/>
    <w:rsid w:val="00B51053"/>
    <w:rsid w:val="00B51A2F"/>
    <w:rsid w:val="00B51CCC"/>
    <w:rsid w:val="00B52B06"/>
    <w:rsid w:val="00B53C53"/>
    <w:rsid w:val="00B53FAD"/>
    <w:rsid w:val="00B54844"/>
    <w:rsid w:val="00B5488B"/>
    <w:rsid w:val="00B54892"/>
    <w:rsid w:val="00B54EEA"/>
    <w:rsid w:val="00B551A4"/>
    <w:rsid w:val="00B55A26"/>
    <w:rsid w:val="00B55E0D"/>
    <w:rsid w:val="00B562E5"/>
    <w:rsid w:val="00B56531"/>
    <w:rsid w:val="00B57228"/>
    <w:rsid w:val="00B5737D"/>
    <w:rsid w:val="00B600FE"/>
    <w:rsid w:val="00B60305"/>
    <w:rsid w:val="00B6032D"/>
    <w:rsid w:val="00B61332"/>
    <w:rsid w:val="00B61384"/>
    <w:rsid w:val="00B61531"/>
    <w:rsid w:val="00B619A4"/>
    <w:rsid w:val="00B628AE"/>
    <w:rsid w:val="00B62BE1"/>
    <w:rsid w:val="00B642E0"/>
    <w:rsid w:val="00B645B6"/>
    <w:rsid w:val="00B6486A"/>
    <w:rsid w:val="00B649D6"/>
    <w:rsid w:val="00B64F37"/>
    <w:rsid w:val="00B65FDC"/>
    <w:rsid w:val="00B66F4C"/>
    <w:rsid w:val="00B67515"/>
    <w:rsid w:val="00B676CD"/>
    <w:rsid w:val="00B67DF8"/>
    <w:rsid w:val="00B67F92"/>
    <w:rsid w:val="00B7003A"/>
    <w:rsid w:val="00B71C44"/>
    <w:rsid w:val="00B71D9A"/>
    <w:rsid w:val="00B721F2"/>
    <w:rsid w:val="00B72A05"/>
    <w:rsid w:val="00B7329B"/>
    <w:rsid w:val="00B73A7A"/>
    <w:rsid w:val="00B73D44"/>
    <w:rsid w:val="00B74F9D"/>
    <w:rsid w:val="00B75550"/>
    <w:rsid w:val="00B75896"/>
    <w:rsid w:val="00B76155"/>
    <w:rsid w:val="00B76345"/>
    <w:rsid w:val="00B76702"/>
    <w:rsid w:val="00B77952"/>
    <w:rsid w:val="00B779A4"/>
    <w:rsid w:val="00B80309"/>
    <w:rsid w:val="00B80A6C"/>
    <w:rsid w:val="00B81926"/>
    <w:rsid w:val="00B81937"/>
    <w:rsid w:val="00B81C61"/>
    <w:rsid w:val="00B81CEE"/>
    <w:rsid w:val="00B8214E"/>
    <w:rsid w:val="00B82365"/>
    <w:rsid w:val="00B83E56"/>
    <w:rsid w:val="00B84057"/>
    <w:rsid w:val="00B8568D"/>
    <w:rsid w:val="00B85BBE"/>
    <w:rsid w:val="00B865A3"/>
    <w:rsid w:val="00B87421"/>
    <w:rsid w:val="00B87D3B"/>
    <w:rsid w:val="00B87DD7"/>
    <w:rsid w:val="00B87ED9"/>
    <w:rsid w:val="00B905D4"/>
    <w:rsid w:val="00B91236"/>
    <w:rsid w:val="00B91299"/>
    <w:rsid w:val="00B913FE"/>
    <w:rsid w:val="00B926A5"/>
    <w:rsid w:val="00B92F55"/>
    <w:rsid w:val="00B92F82"/>
    <w:rsid w:val="00B937DB"/>
    <w:rsid w:val="00B968BE"/>
    <w:rsid w:val="00B97461"/>
    <w:rsid w:val="00BA0457"/>
    <w:rsid w:val="00BA0DA2"/>
    <w:rsid w:val="00BA1A17"/>
    <w:rsid w:val="00BA1AA1"/>
    <w:rsid w:val="00BA1E8E"/>
    <w:rsid w:val="00BA2C53"/>
    <w:rsid w:val="00BA2DEE"/>
    <w:rsid w:val="00BA2FD4"/>
    <w:rsid w:val="00BA3E4D"/>
    <w:rsid w:val="00BA4E10"/>
    <w:rsid w:val="00BA517E"/>
    <w:rsid w:val="00BA540C"/>
    <w:rsid w:val="00BA5537"/>
    <w:rsid w:val="00BA5600"/>
    <w:rsid w:val="00BA5BA6"/>
    <w:rsid w:val="00BA6687"/>
    <w:rsid w:val="00BA6942"/>
    <w:rsid w:val="00BA6AE6"/>
    <w:rsid w:val="00BA7D6C"/>
    <w:rsid w:val="00BB015B"/>
    <w:rsid w:val="00BB02A9"/>
    <w:rsid w:val="00BB056A"/>
    <w:rsid w:val="00BB0DA3"/>
    <w:rsid w:val="00BB150F"/>
    <w:rsid w:val="00BB1F08"/>
    <w:rsid w:val="00BB280A"/>
    <w:rsid w:val="00BB30F8"/>
    <w:rsid w:val="00BB3BCC"/>
    <w:rsid w:val="00BB445F"/>
    <w:rsid w:val="00BB47F1"/>
    <w:rsid w:val="00BB4AD0"/>
    <w:rsid w:val="00BB50A8"/>
    <w:rsid w:val="00BB50D4"/>
    <w:rsid w:val="00BB52B1"/>
    <w:rsid w:val="00BB5A7E"/>
    <w:rsid w:val="00BB602A"/>
    <w:rsid w:val="00BB7A51"/>
    <w:rsid w:val="00BB7D09"/>
    <w:rsid w:val="00BC03DB"/>
    <w:rsid w:val="00BC092D"/>
    <w:rsid w:val="00BC11C0"/>
    <w:rsid w:val="00BC1662"/>
    <w:rsid w:val="00BC168F"/>
    <w:rsid w:val="00BC382F"/>
    <w:rsid w:val="00BC3942"/>
    <w:rsid w:val="00BC489D"/>
    <w:rsid w:val="00BC4A6E"/>
    <w:rsid w:val="00BC4C62"/>
    <w:rsid w:val="00BC5258"/>
    <w:rsid w:val="00BC58E2"/>
    <w:rsid w:val="00BC5B85"/>
    <w:rsid w:val="00BC64B7"/>
    <w:rsid w:val="00BC69CD"/>
    <w:rsid w:val="00BC7C62"/>
    <w:rsid w:val="00BD0AF7"/>
    <w:rsid w:val="00BD0D58"/>
    <w:rsid w:val="00BD0E34"/>
    <w:rsid w:val="00BD1B1F"/>
    <w:rsid w:val="00BD2897"/>
    <w:rsid w:val="00BD2F9C"/>
    <w:rsid w:val="00BD360B"/>
    <w:rsid w:val="00BD37CF"/>
    <w:rsid w:val="00BD518D"/>
    <w:rsid w:val="00BD5207"/>
    <w:rsid w:val="00BD55DF"/>
    <w:rsid w:val="00BD5988"/>
    <w:rsid w:val="00BD6435"/>
    <w:rsid w:val="00BD6939"/>
    <w:rsid w:val="00BD6AA7"/>
    <w:rsid w:val="00BE1064"/>
    <w:rsid w:val="00BE1825"/>
    <w:rsid w:val="00BE1D9D"/>
    <w:rsid w:val="00BE312A"/>
    <w:rsid w:val="00BE379F"/>
    <w:rsid w:val="00BE4A26"/>
    <w:rsid w:val="00BE4E43"/>
    <w:rsid w:val="00BE4F13"/>
    <w:rsid w:val="00BE5004"/>
    <w:rsid w:val="00BE5511"/>
    <w:rsid w:val="00BE55B5"/>
    <w:rsid w:val="00BE6406"/>
    <w:rsid w:val="00BE647A"/>
    <w:rsid w:val="00BE67CA"/>
    <w:rsid w:val="00BE6A81"/>
    <w:rsid w:val="00BE6E03"/>
    <w:rsid w:val="00BE6FBD"/>
    <w:rsid w:val="00BE72E8"/>
    <w:rsid w:val="00BE7E0C"/>
    <w:rsid w:val="00BF024B"/>
    <w:rsid w:val="00BF0251"/>
    <w:rsid w:val="00BF077B"/>
    <w:rsid w:val="00BF19DF"/>
    <w:rsid w:val="00BF23C7"/>
    <w:rsid w:val="00BF27D1"/>
    <w:rsid w:val="00BF3349"/>
    <w:rsid w:val="00BF3D46"/>
    <w:rsid w:val="00BF4564"/>
    <w:rsid w:val="00BF4587"/>
    <w:rsid w:val="00BF504F"/>
    <w:rsid w:val="00BF57ED"/>
    <w:rsid w:val="00BF5A39"/>
    <w:rsid w:val="00C00376"/>
    <w:rsid w:val="00C00459"/>
    <w:rsid w:val="00C005A9"/>
    <w:rsid w:val="00C0103F"/>
    <w:rsid w:val="00C010E6"/>
    <w:rsid w:val="00C01F0E"/>
    <w:rsid w:val="00C042C4"/>
    <w:rsid w:val="00C046FE"/>
    <w:rsid w:val="00C05120"/>
    <w:rsid w:val="00C0536D"/>
    <w:rsid w:val="00C11490"/>
    <w:rsid w:val="00C11941"/>
    <w:rsid w:val="00C123EE"/>
    <w:rsid w:val="00C1244A"/>
    <w:rsid w:val="00C126F1"/>
    <w:rsid w:val="00C12C22"/>
    <w:rsid w:val="00C132C6"/>
    <w:rsid w:val="00C13A2F"/>
    <w:rsid w:val="00C13A40"/>
    <w:rsid w:val="00C14D6A"/>
    <w:rsid w:val="00C15674"/>
    <w:rsid w:val="00C15F34"/>
    <w:rsid w:val="00C1637D"/>
    <w:rsid w:val="00C175F7"/>
    <w:rsid w:val="00C17DF5"/>
    <w:rsid w:val="00C2061B"/>
    <w:rsid w:val="00C2063C"/>
    <w:rsid w:val="00C20B4B"/>
    <w:rsid w:val="00C20DF2"/>
    <w:rsid w:val="00C21197"/>
    <w:rsid w:val="00C221EC"/>
    <w:rsid w:val="00C22D7C"/>
    <w:rsid w:val="00C23C51"/>
    <w:rsid w:val="00C23E07"/>
    <w:rsid w:val="00C23F82"/>
    <w:rsid w:val="00C23FF6"/>
    <w:rsid w:val="00C2413C"/>
    <w:rsid w:val="00C24BEA"/>
    <w:rsid w:val="00C250DD"/>
    <w:rsid w:val="00C2550C"/>
    <w:rsid w:val="00C25799"/>
    <w:rsid w:val="00C25B3A"/>
    <w:rsid w:val="00C262CA"/>
    <w:rsid w:val="00C26A78"/>
    <w:rsid w:val="00C27008"/>
    <w:rsid w:val="00C27D25"/>
    <w:rsid w:val="00C30256"/>
    <w:rsid w:val="00C30CEB"/>
    <w:rsid w:val="00C30E8B"/>
    <w:rsid w:val="00C30EE5"/>
    <w:rsid w:val="00C31278"/>
    <w:rsid w:val="00C314A4"/>
    <w:rsid w:val="00C314D9"/>
    <w:rsid w:val="00C323A6"/>
    <w:rsid w:val="00C32E60"/>
    <w:rsid w:val="00C32E7F"/>
    <w:rsid w:val="00C32FDF"/>
    <w:rsid w:val="00C333F5"/>
    <w:rsid w:val="00C337FB"/>
    <w:rsid w:val="00C33963"/>
    <w:rsid w:val="00C33AB8"/>
    <w:rsid w:val="00C34B8B"/>
    <w:rsid w:val="00C35167"/>
    <w:rsid w:val="00C356DD"/>
    <w:rsid w:val="00C35FEA"/>
    <w:rsid w:val="00C3631A"/>
    <w:rsid w:val="00C3638F"/>
    <w:rsid w:val="00C368B1"/>
    <w:rsid w:val="00C36A1F"/>
    <w:rsid w:val="00C37014"/>
    <w:rsid w:val="00C37777"/>
    <w:rsid w:val="00C40A54"/>
    <w:rsid w:val="00C41071"/>
    <w:rsid w:val="00C41504"/>
    <w:rsid w:val="00C41ED2"/>
    <w:rsid w:val="00C41FF0"/>
    <w:rsid w:val="00C42077"/>
    <w:rsid w:val="00C426D3"/>
    <w:rsid w:val="00C42B6F"/>
    <w:rsid w:val="00C43545"/>
    <w:rsid w:val="00C43D40"/>
    <w:rsid w:val="00C44926"/>
    <w:rsid w:val="00C451BB"/>
    <w:rsid w:val="00C45719"/>
    <w:rsid w:val="00C45858"/>
    <w:rsid w:val="00C460F9"/>
    <w:rsid w:val="00C467E4"/>
    <w:rsid w:val="00C46BF8"/>
    <w:rsid w:val="00C47236"/>
    <w:rsid w:val="00C4737F"/>
    <w:rsid w:val="00C47507"/>
    <w:rsid w:val="00C50344"/>
    <w:rsid w:val="00C50726"/>
    <w:rsid w:val="00C50D82"/>
    <w:rsid w:val="00C5198C"/>
    <w:rsid w:val="00C5273C"/>
    <w:rsid w:val="00C52AA8"/>
    <w:rsid w:val="00C52B2A"/>
    <w:rsid w:val="00C53AAA"/>
    <w:rsid w:val="00C55727"/>
    <w:rsid w:val="00C55C50"/>
    <w:rsid w:val="00C56900"/>
    <w:rsid w:val="00C56A8B"/>
    <w:rsid w:val="00C573F5"/>
    <w:rsid w:val="00C57CEC"/>
    <w:rsid w:val="00C57FA9"/>
    <w:rsid w:val="00C610F8"/>
    <w:rsid w:val="00C62BC8"/>
    <w:rsid w:val="00C6329A"/>
    <w:rsid w:val="00C638FA"/>
    <w:rsid w:val="00C640B3"/>
    <w:rsid w:val="00C641DE"/>
    <w:rsid w:val="00C65883"/>
    <w:rsid w:val="00C65E59"/>
    <w:rsid w:val="00C65F87"/>
    <w:rsid w:val="00C66961"/>
    <w:rsid w:val="00C67219"/>
    <w:rsid w:val="00C67952"/>
    <w:rsid w:val="00C67A4A"/>
    <w:rsid w:val="00C67B95"/>
    <w:rsid w:val="00C67EC3"/>
    <w:rsid w:val="00C72367"/>
    <w:rsid w:val="00C72962"/>
    <w:rsid w:val="00C74336"/>
    <w:rsid w:val="00C74C2B"/>
    <w:rsid w:val="00C7551E"/>
    <w:rsid w:val="00C76B8F"/>
    <w:rsid w:val="00C76EB1"/>
    <w:rsid w:val="00C77534"/>
    <w:rsid w:val="00C77B58"/>
    <w:rsid w:val="00C8014E"/>
    <w:rsid w:val="00C81D4A"/>
    <w:rsid w:val="00C837FE"/>
    <w:rsid w:val="00C83842"/>
    <w:rsid w:val="00C83E38"/>
    <w:rsid w:val="00C83EFB"/>
    <w:rsid w:val="00C8407E"/>
    <w:rsid w:val="00C847EC"/>
    <w:rsid w:val="00C84927"/>
    <w:rsid w:val="00C84A95"/>
    <w:rsid w:val="00C859F5"/>
    <w:rsid w:val="00C85A6F"/>
    <w:rsid w:val="00C85CCC"/>
    <w:rsid w:val="00C863FC"/>
    <w:rsid w:val="00C86CFD"/>
    <w:rsid w:val="00C877FF"/>
    <w:rsid w:val="00C87A60"/>
    <w:rsid w:val="00C87F88"/>
    <w:rsid w:val="00C902CF"/>
    <w:rsid w:val="00C908DB"/>
    <w:rsid w:val="00C909E2"/>
    <w:rsid w:val="00C90BE0"/>
    <w:rsid w:val="00C912D2"/>
    <w:rsid w:val="00C91474"/>
    <w:rsid w:val="00C92103"/>
    <w:rsid w:val="00C92185"/>
    <w:rsid w:val="00C92187"/>
    <w:rsid w:val="00C9365D"/>
    <w:rsid w:val="00C93B2E"/>
    <w:rsid w:val="00C940B7"/>
    <w:rsid w:val="00C9480C"/>
    <w:rsid w:val="00C94C52"/>
    <w:rsid w:val="00C9589C"/>
    <w:rsid w:val="00C969FB"/>
    <w:rsid w:val="00C97368"/>
    <w:rsid w:val="00C97794"/>
    <w:rsid w:val="00C97A3D"/>
    <w:rsid w:val="00C97E7A"/>
    <w:rsid w:val="00CA026A"/>
    <w:rsid w:val="00CA06F2"/>
    <w:rsid w:val="00CA07E6"/>
    <w:rsid w:val="00CA1D17"/>
    <w:rsid w:val="00CA226B"/>
    <w:rsid w:val="00CA25C3"/>
    <w:rsid w:val="00CA3C4A"/>
    <w:rsid w:val="00CA3F51"/>
    <w:rsid w:val="00CA4DA6"/>
    <w:rsid w:val="00CA547D"/>
    <w:rsid w:val="00CA5854"/>
    <w:rsid w:val="00CA5CA3"/>
    <w:rsid w:val="00CA648A"/>
    <w:rsid w:val="00CA6F5C"/>
    <w:rsid w:val="00CA74E6"/>
    <w:rsid w:val="00CA7557"/>
    <w:rsid w:val="00CA78A0"/>
    <w:rsid w:val="00CA7B20"/>
    <w:rsid w:val="00CB1327"/>
    <w:rsid w:val="00CB17CF"/>
    <w:rsid w:val="00CB1D18"/>
    <w:rsid w:val="00CB2578"/>
    <w:rsid w:val="00CB283C"/>
    <w:rsid w:val="00CB2B4F"/>
    <w:rsid w:val="00CB36FC"/>
    <w:rsid w:val="00CB49F7"/>
    <w:rsid w:val="00CB561D"/>
    <w:rsid w:val="00CB5C82"/>
    <w:rsid w:val="00CB5E3D"/>
    <w:rsid w:val="00CB6635"/>
    <w:rsid w:val="00CB7131"/>
    <w:rsid w:val="00CC001B"/>
    <w:rsid w:val="00CC0F7D"/>
    <w:rsid w:val="00CC1621"/>
    <w:rsid w:val="00CC1695"/>
    <w:rsid w:val="00CC277F"/>
    <w:rsid w:val="00CC27DF"/>
    <w:rsid w:val="00CC2A2A"/>
    <w:rsid w:val="00CC2AA8"/>
    <w:rsid w:val="00CC2B12"/>
    <w:rsid w:val="00CC43BE"/>
    <w:rsid w:val="00CC50DA"/>
    <w:rsid w:val="00CC55D6"/>
    <w:rsid w:val="00CC5751"/>
    <w:rsid w:val="00CC6844"/>
    <w:rsid w:val="00CC709A"/>
    <w:rsid w:val="00CC7239"/>
    <w:rsid w:val="00CC7B31"/>
    <w:rsid w:val="00CD0475"/>
    <w:rsid w:val="00CD16F6"/>
    <w:rsid w:val="00CD16FB"/>
    <w:rsid w:val="00CD1C5C"/>
    <w:rsid w:val="00CD1C98"/>
    <w:rsid w:val="00CD25A6"/>
    <w:rsid w:val="00CD334D"/>
    <w:rsid w:val="00CD3AB6"/>
    <w:rsid w:val="00CD4AD6"/>
    <w:rsid w:val="00CD4F22"/>
    <w:rsid w:val="00CD5940"/>
    <w:rsid w:val="00CD5B36"/>
    <w:rsid w:val="00CD5B78"/>
    <w:rsid w:val="00CD5D65"/>
    <w:rsid w:val="00CD5DB7"/>
    <w:rsid w:val="00CD5F1A"/>
    <w:rsid w:val="00CD64B6"/>
    <w:rsid w:val="00CD64E2"/>
    <w:rsid w:val="00CE0386"/>
    <w:rsid w:val="00CE0A11"/>
    <w:rsid w:val="00CE1B92"/>
    <w:rsid w:val="00CE1FB8"/>
    <w:rsid w:val="00CE2086"/>
    <w:rsid w:val="00CE2146"/>
    <w:rsid w:val="00CE2AC2"/>
    <w:rsid w:val="00CE2BFA"/>
    <w:rsid w:val="00CE2DC2"/>
    <w:rsid w:val="00CE301F"/>
    <w:rsid w:val="00CE4CA6"/>
    <w:rsid w:val="00CE5F3F"/>
    <w:rsid w:val="00CE77D7"/>
    <w:rsid w:val="00CE7CFD"/>
    <w:rsid w:val="00CE7FB5"/>
    <w:rsid w:val="00CF063E"/>
    <w:rsid w:val="00CF0C7B"/>
    <w:rsid w:val="00CF0D17"/>
    <w:rsid w:val="00CF1719"/>
    <w:rsid w:val="00CF380B"/>
    <w:rsid w:val="00CF4024"/>
    <w:rsid w:val="00CF461E"/>
    <w:rsid w:val="00CF4ACB"/>
    <w:rsid w:val="00CF4B0C"/>
    <w:rsid w:val="00CF5728"/>
    <w:rsid w:val="00CF5DF0"/>
    <w:rsid w:val="00CF5E6A"/>
    <w:rsid w:val="00CF5E9C"/>
    <w:rsid w:val="00CF5EF7"/>
    <w:rsid w:val="00CF7783"/>
    <w:rsid w:val="00CF7AF9"/>
    <w:rsid w:val="00CF7C98"/>
    <w:rsid w:val="00D000E2"/>
    <w:rsid w:val="00D00397"/>
    <w:rsid w:val="00D00504"/>
    <w:rsid w:val="00D00CB2"/>
    <w:rsid w:val="00D00EB7"/>
    <w:rsid w:val="00D01432"/>
    <w:rsid w:val="00D01AB5"/>
    <w:rsid w:val="00D03397"/>
    <w:rsid w:val="00D0388F"/>
    <w:rsid w:val="00D03E3C"/>
    <w:rsid w:val="00D0418E"/>
    <w:rsid w:val="00D0495C"/>
    <w:rsid w:val="00D0556C"/>
    <w:rsid w:val="00D0562E"/>
    <w:rsid w:val="00D0613C"/>
    <w:rsid w:val="00D0691C"/>
    <w:rsid w:val="00D0719D"/>
    <w:rsid w:val="00D07469"/>
    <w:rsid w:val="00D07656"/>
    <w:rsid w:val="00D07669"/>
    <w:rsid w:val="00D0769C"/>
    <w:rsid w:val="00D07A34"/>
    <w:rsid w:val="00D07A64"/>
    <w:rsid w:val="00D10B83"/>
    <w:rsid w:val="00D10EAB"/>
    <w:rsid w:val="00D127D3"/>
    <w:rsid w:val="00D12D3F"/>
    <w:rsid w:val="00D12EC0"/>
    <w:rsid w:val="00D12FF3"/>
    <w:rsid w:val="00D14756"/>
    <w:rsid w:val="00D14A24"/>
    <w:rsid w:val="00D1502C"/>
    <w:rsid w:val="00D161E4"/>
    <w:rsid w:val="00D16B8E"/>
    <w:rsid w:val="00D1717D"/>
    <w:rsid w:val="00D1799B"/>
    <w:rsid w:val="00D179FB"/>
    <w:rsid w:val="00D17BC8"/>
    <w:rsid w:val="00D17CE5"/>
    <w:rsid w:val="00D20B69"/>
    <w:rsid w:val="00D21B4E"/>
    <w:rsid w:val="00D221DA"/>
    <w:rsid w:val="00D22669"/>
    <w:rsid w:val="00D22BC4"/>
    <w:rsid w:val="00D22CF3"/>
    <w:rsid w:val="00D22E04"/>
    <w:rsid w:val="00D22F6C"/>
    <w:rsid w:val="00D234D9"/>
    <w:rsid w:val="00D23869"/>
    <w:rsid w:val="00D23E7F"/>
    <w:rsid w:val="00D24203"/>
    <w:rsid w:val="00D2467B"/>
    <w:rsid w:val="00D25304"/>
    <w:rsid w:val="00D25C2D"/>
    <w:rsid w:val="00D25D4B"/>
    <w:rsid w:val="00D268F8"/>
    <w:rsid w:val="00D27211"/>
    <w:rsid w:val="00D272CA"/>
    <w:rsid w:val="00D27823"/>
    <w:rsid w:val="00D30F71"/>
    <w:rsid w:val="00D30FC3"/>
    <w:rsid w:val="00D31438"/>
    <w:rsid w:val="00D33296"/>
    <w:rsid w:val="00D33722"/>
    <w:rsid w:val="00D3399C"/>
    <w:rsid w:val="00D339F8"/>
    <w:rsid w:val="00D33B21"/>
    <w:rsid w:val="00D3480D"/>
    <w:rsid w:val="00D34991"/>
    <w:rsid w:val="00D34CAE"/>
    <w:rsid w:val="00D34E71"/>
    <w:rsid w:val="00D351A7"/>
    <w:rsid w:val="00D353A2"/>
    <w:rsid w:val="00D353CC"/>
    <w:rsid w:val="00D359E1"/>
    <w:rsid w:val="00D359E8"/>
    <w:rsid w:val="00D35F0F"/>
    <w:rsid w:val="00D374CC"/>
    <w:rsid w:val="00D37DEF"/>
    <w:rsid w:val="00D37F52"/>
    <w:rsid w:val="00D40146"/>
    <w:rsid w:val="00D4153C"/>
    <w:rsid w:val="00D415F4"/>
    <w:rsid w:val="00D4182F"/>
    <w:rsid w:val="00D422D7"/>
    <w:rsid w:val="00D424AB"/>
    <w:rsid w:val="00D42EF7"/>
    <w:rsid w:val="00D43B3C"/>
    <w:rsid w:val="00D43FC1"/>
    <w:rsid w:val="00D44FC3"/>
    <w:rsid w:val="00D45ADF"/>
    <w:rsid w:val="00D45FE3"/>
    <w:rsid w:val="00D461EB"/>
    <w:rsid w:val="00D467CD"/>
    <w:rsid w:val="00D47443"/>
    <w:rsid w:val="00D47711"/>
    <w:rsid w:val="00D51C6A"/>
    <w:rsid w:val="00D5219E"/>
    <w:rsid w:val="00D52625"/>
    <w:rsid w:val="00D52850"/>
    <w:rsid w:val="00D52DA6"/>
    <w:rsid w:val="00D5308E"/>
    <w:rsid w:val="00D5359C"/>
    <w:rsid w:val="00D53AD5"/>
    <w:rsid w:val="00D54AC5"/>
    <w:rsid w:val="00D54FAC"/>
    <w:rsid w:val="00D56768"/>
    <w:rsid w:val="00D57CB9"/>
    <w:rsid w:val="00D609FA"/>
    <w:rsid w:val="00D60E5F"/>
    <w:rsid w:val="00D60F72"/>
    <w:rsid w:val="00D6146C"/>
    <w:rsid w:val="00D622EC"/>
    <w:rsid w:val="00D62407"/>
    <w:rsid w:val="00D62493"/>
    <w:rsid w:val="00D629FF"/>
    <w:rsid w:val="00D62B7C"/>
    <w:rsid w:val="00D6331D"/>
    <w:rsid w:val="00D634B8"/>
    <w:rsid w:val="00D63980"/>
    <w:rsid w:val="00D63BC5"/>
    <w:rsid w:val="00D64354"/>
    <w:rsid w:val="00D65BE2"/>
    <w:rsid w:val="00D664A4"/>
    <w:rsid w:val="00D667A4"/>
    <w:rsid w:val="00D66A47"/>
    <w:rsid w:val="00D66E71"/>
    <w:rsid w:val="00D71623"/>
    <w:rsid w:val="00D71809"/>
    <w:rsid w:val="00D72121"/>
    <w:rsid w:val="00D72203"/>
    <w:rsid w:val="00D72EEC"/>
    <w:rsid w:val="00D73092"/>
    <w:rsid w:val="00D73154"/>
    <w:rsid w:val="00D73F17"/>
    <w:rsid w:val="00D74336"/>
    <w:rsid w:val="00D74D9F"/>
    <w:rsid w:val="00D75E69"/>
    <w:rsid w:val="00D77197"/>
    <w:rsid w:val="00D7763D"/>
    <w:rsid w:val="00D77991"/>
    <w:rsid w:val="00D77AD9"/>
    <w:rsid w:val="00D80032"/>
    <w:rsid w:val="00D801EB"/>
    <w:rsid w:val="00D80DF6"/>
    <w:rsid w:val="00D80F26"/>
    <w:rsid w:val="00D8191F"/>
    <w:rsid w:val="00D81B29"/>
    <w:rsid w:val="00D82086"/>
    <w:rsid w:val="00D82731"/>
    <w:rsid w:val="00D827B8"/>
    <w:rsid w:val="00D8430B"/>
    <w:rsid w:val="00D84374"/>
    <w:rsid w:val="00D8546C"/>
    <w:rsid w:val="00D854A4"/>
    <w:rsid w:val="00D85851"/>
    <w:rsid w:val="00D86016"/>
    <w:rsid w:val="00D863B5"/>
    <w:rsid w:val="00D86F93"/>
    <w:rsid w:val="00D87DF6"/>
    <w:rsid w:val="00D900E3"/>
    <w:rsid w:val="00D90DBF"/>
    <w:rsid w:val="00D90E24"/>
    <w:rsid w:val="00D91225"/>
    <w:rsid w:val="00D91D62"/>
    <w:rsid w:val="00D92A69"/>
    <w:rsid w:val="00D92C96"/>
    <w:rsid w:val="00D92FF2"/>
    <w:rsid w:val="00D93103"/>
    <w:rsid w:val="00D9317D"/>
    <w:rsid w:val="00D93450"/>
    <w:rsid w:val="00D9385F"/>
    <w:rsid w:val="00D93C4C"/>
    <w:rsid w:val="00D94D2C"/>
    <w:rsid w:val="00D94DFF"/>
    <w:rsid w:val="00D95DC7"/>
    <w:rsid w:val="00D960C1"/>
    <w:rsid w:val="00D96845"/>
    <w:rsid w:val="00D96ABB"/>
    <w:rsid w:val="00D96CF3"/>
    <w:rsid w:val="00D96FEE"/>
    <w:rsid w:val="00D97625"/>
    <w:rsid w:val="00D976BD"/>
    <w:rsid w:val="00D9783F"/>
    <w:rsid w:val="00D97D2E"/>
    <w:rsid w:val="00D97ECB"/>
    <w:rsid w:val="00DA0142"/>
    <w:rsid w:val="00DA041F"/>
    <w:rsid w:val="00DA0F4A"/>
    <w:rsid w:val="00DA1172"/>
    <w:rsid w:val="00DA12EC"/>
    <w:rsid w:val="00DA1AFD"/>
    <w:rsid w:val="00DA23FF"/>
    <w:rsid w:val="00DA2B6A"/>
    <w:rsid w:val="00DA2E27"/>
    <w:rsid w:val="00DA335B"/>
    <w:rsid w:val="00DA347C"/>
    <w:rsid w:val="00DA3EE3"/>
    <w:rsid w:val="00DA40B3"/>
    <w:rsid w:val="00DA43EB"/>
    <w:rsid w:val="00DA4922"/>
    <w:rsid w:val="00DA4923"/>
    <w:rsid w:val="00DA4B8F"/>
    <w:rsid w:val="00DA50DD"/>
    <w:rsid w:val="00DA579D"/>
    <w:rsid w:val="00DA68E0"/>
    <w:rsid w:val="00DA76FD"/>
    <w:rsid w:val="00DA7809"/>
    <w:rsid w:val="00DA7A00"/>
    <w:rsid w:val="00DA7C21"/>
    <w:rsid w:val="00DB0293"/>
    <w:rsid w:val="00DB0E63"/>
    <w:rsid w:val="00DB1E01"/>
    <w:rsid w:val="00DB273D"/>
    <w:rsid w:val="00DB27EC"/>
    <w:rsid w:val="00DB287A"/>
    <w:rsid w:val="00DB2C74"/>
    <w:rsid w:val="00DB2CAA"/>
    <w:rsid w:val="00DB3133"/>
    <w:rsid w:val="00DB482A"/>
    <w:rsid w:val="00DB4A77"/>
    <w:rsid w:val="00DB4AA5"/>
    <w:rsid w:val="00DB4BFD"/>
    <w:rsid w:val="00DB50CF"/>
    <w:rsid w:val="00DB51FF"/>
    <w:rsid w:val="00DB52E5"/>
    <w:rsid w:val="00DB5402"/>
    <w:rsid w:val="00DB56E1"/>
    <w:rsid w:val="00DB5FC5"/>
    <w:rsid w:val="00DB6242"/>
    <w:rsid w:val="00DB63EC"/>
    <w:rsid w:val="00DB6E77"/>
    <w:rsid w:val="00DB743A"/>
    <w:rsid w:val="00DB7E06"/>
    <w:rsid w:val="00DC00D2"/>
    <w:rsid w:val="00DC0D88"/>
    <w:rsid w:val="00DC0E56"/>
    <w:rsid w:val="00DC16E7"/>
    <w:rsid w:val="00DC2AE2"/>
    <w:rsid w:val="00DC38A0"/>
    <w:rsid w:val="00DC401C"/>
    <w:rsid w:val="00DC4E8C"/>
    <w:rsid w:val="00DC5B8A"/>
    <w:rsid w:val="00DC5CF7"/>
    <w:rsid w:val="00DC60EE"/>
    <w:rsid w:val="00DC78EF"/>
    <w:rsid w:val="00DD09B8"/>
    <w:rsid w:val="00DD0A69"/>
    <w:rsid w:val="00DD141D"/>
    <w:rsid w:val="00DD1D61"/>
    <w:rsid w:val="00DD3219"/>
    <w:rsid w:val="00DD3370"/>
    <w:rsid w:val="00DD3CEE"/>
    <w:rsid w:val="00DD3F3D"/>
    <w:rsid w:val="00DD451A"/>
    <w:rsid w:val="00DD47F1"/>
    <w:rsid w:val="00DD4C63"/>
    <w:rsid w:val="00DD50BD"/>
    <w:rsid w:val="00DD5982"/>
    <w:rsid w:val="00DD63F3"/>
    <w:rsid w:val="00DD643E"/>
    <w:rsid w:val="00DD708F"/>
    <w:rsid w:val="00DD725A"/>
    <w:rsid w:val="00DD76D7"/>
    <w:rsid w:val="00DD7FEB"/>
    <w:rsid w:val="00DE04EC"/>
    <w:rsid w:val="00DE1398"/>
    <w:rsid w:val="00DE15A7"/>
    <w:rsid w:val="00DE15AF"/>
    <w:rsid w:val="00DE1E60"/>
    <w:rsid w:val="00DE1F83"/>
    <w:rsid w:val="00DE2617"/>
    <w:rsid w:val="00DE36A8"/>
    <w:rsid w:val="00DE3753"/>
    <w:rsid w:val="00DE491E"/>
    <w:rsid w:val="00DE4BCA"/>
    <w:rsid w:val="00DE569B"/>
    <w:rsid w:val="00DE5BB9"/>
    <w:rsid w:val="00DE5F35"/>
    <w:rsid w:val="00DE6163"/>
    <w:rsid w:val="00DE6884"/>
    <w:rsid w:val="00DF0327"/>
    <w:rsid w:val="00DF0680"/>
    <w:rsid w:val="00DF0CD2"/>
    <w:rsid w:val="00DF0D26"/>
    <w:rsid w:val="00DF0FA4"/>
    <w:rsid w:val="00DF122A"/>
    <w:rsid w:val="00DF17B6"/>
    <w:rsid w:val="00DF1A3B"/>
    <w:rsid w:val="00DF2373"/>
    <w:rsid w:val="00DF25A3"/>
    <w:rsid w:val="00DF28B9"/>
    <w:rsid w:val="00DF2EF8"/>
    <w:rsid w:val="00DF32F0"/>
    <w:rsid w:val="00DF445E"/>
    <w:rsid w:val="00DF4F78"/>
    <w:rsid w:val="00DF4FEA"/>
    <w:rsid w:val="00DF5358"/>
    <w:rsid w:val="00DF58B4"/>
    <w:rsid w:val="00DF5950"/>
    <w:rsid w:val="00DF621C"/>
    <w:rsid w:val="00DF629D"/>
    <w:rsid w:val="00DF6C81"/>
    <w:rsid w:val="00DF6FA8"/>
    <w:rsid w:val="00DF6FD7"/>
    <w:rsid w:val="00DF73E2"/>
    <w:rsid w:val="00E00612"/>
    <w:rsid w:val="00E00CD9"/>
    <w:rsid w:val="00E00ED3"/>
    <w:rsid w:val="00E01079"/>
    <w:rsid w:val="00E01964"/>
    <w:rsid w:val="00E01A4A"/>
    <w:rsid w:val="00E028A7"/>
    <w:rsid w:val="00E03EC6"/>
    <w:rsid w:val="00E03EF5"/>
    <w:rsid w:val="00E04C90"/>
    <w:rsid w:val="00E058EE"/>
    <w:rsid w:val="00E05C4A"/>
    <w:rsid w:val="00E10300"/>
    <w:rsid w:val="00E106E1"/>
    <w:rsid w:val="00E10818"/>
    <w:rsid w:val="00E11A28"/>
    <w:rsid w:val="00E11BAC"/>
    <w:rsid w:val="00E12A3A"/>
    <w:rsid w:val="00E12BDF"/>
    <w:rsid w:val="00E12CD1"/>
    <w:rsid w:val="00E12D11"/>
    <w:rsid w:val="00E1300D"/>
    <w:rsid w:val="00E130B2"/>
    <w:rsid w:val="00E13AB7"/>
    <w:rsid w:val="00E13FE1"/>
    <w:rsid w:val="00E149FD"/>
    <w:rsid w:val="00E14A13"/>
    <w:rsid w:val="00E15561"/>
    <w:rsid w:val="00E155E1"/>
    <w:rsid w:val="00E162C2"/>
    <w:rsid w:val="00E16307"/>
    <w:rsid w:val="00E16AC4"/>
    <w:rsid w:val="00E16C5F"/>
    <w:rsid w:val="00E17026"/>
    <w:rsid w:val="00E172ED"/>
    <w:rsid w:val="00E20D56"/>
    <w:rsid w:val="00E20F69"/>
    <w:rsid w:val="00E21728"/>
    <w:rsid w:val="00E2178C"/>
    <w:rsid w:val="00E2250C"/>
    <w:rsid w:val="00E22D15"/>
    <w:rsid w:val="00E22D37"/>
    <w:rsid w:val="00E23054"/>
    <w:rsid w:val="00E230DC"/>
    <w:rsid w:val="00E233DA"/>
    <w:rsid w:val="00E2371F"/>
    <w:rsid w:val="00E2449B"/>
    <w:rsid w:val="00E24DB6"/>
    <w:rsid w:val="00E26C53"/>
    <w:rsid w:val="00E26F06"/>
    <w:rsid w:val="00E27066"/>
    <w:rsid w:val="00E272DF"/>
    <w:rsid w:val="00E27D7E"/>
    <w:rsid w:val="00E307AA"/>
    <w:rsid w:val="00E3177F"/>
    <w:rsid w:val="00E3260B"/>
    <w:rsid w:val="00E32B6C"/>
    <w:rsid w:val="00E32B9F"/>
    <w:rsid w:val="00E333BA"/>
    <w:rsid w:val="00E34D51"/>
    <w:rsid w:val="00E34EEA"/>
    <w:rsid w:val="00E34F18"/>
    <w:rsid w:val="00E35B04"/>
    <w:rsid w:val="00E35CF6"/>
    <w:rsid w:val="00E360F4"/>
    <w:rsid w:val="00E37B84"/>
    <w:rsid w:val="00E40161"/>
    <w:rsid w:val="00E4028B"/>
    <w:rsid w:val="00E402D1"/>
    <w:rsid w:val="00E407BF"/>
    <w:rsid w:val="00E408F0"/>
    <w:rsid w:val="00E415C0"/>
    <w:rsid w:val="00E420A4"/>
    <w:rsid w:val="00E42144"/>
    <w:rsid w:val="00E4287C"/>
    <w:rsid w:val="00E429FB"/>
    <w:rsid w:val="00E42FCF"/>
    <w:rsid w:val="00E42FE9"/>
    <w:rsid w:val="00E43127"/>
    <w:rsid w:val="00E435D8"/>
    <w:rsid w:val="00E43F5F"/>
    <w:rsid w:val="00E44077"/>
    <w:rsid w:val="00E44109"/>
    <w:rsid w:val="00E447D6"/>
    <w:rsid w:val="00E44ADD"/>
    <w:rsid w:val="00E44AED"/>
    <w:rsid w:val="00E44F3A"/>
    <w:rsid w:val="00E4503B"/>
    <w:rsid w:val="00E45082"/>
    <w:rsid w:val="00E4511C"/>
    <w:rsid w:val="00E45E84"/>
    <w:rsid w:val="00E46164"/>
    <w:rsid w:val="00E46577"/>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08A"/>
    <w:rsid w:val="00E576B0"/>
    <w:rsid w:val="00E606CB"/>
    <w:rsid w:val="00E61579"/>
    <w:rsid w:val="00E62A73"/>
    <w:rsid w:val="00E62F7E"/>
    <w:rsid w:val="00E64A02"/>
    <w:rsid w:val="00E658E0"/>
    <w:rsid w:val="00E65E9E"/>
    <w:rsid w:val="00E65ECB"/>
    <w:rsid w:val="00E66A23"/>
    <w:rsid w:val="00E66C2B"/>
    <w:rsid w:val="00E67878"/>
    <w:rsid w:val="00E678F5"/>
    <w:rsid w:val="00E67E4E"/>
    <w:rsid w:val="00E70340"/>
    <w:rsid w:val="00E705CB"/>
    <w:rsid w:val="00E7122C"/>
    <w:rsid w:val="00E713D3"/>
    <w:rsid w:val="00E722F7"/>
    <w:rsid w:val="00E742C2"/>
    <w:rsid w:val="00E7455D"/>
    <w:rsid w:val="00E757F9"/>
    <w:rsid w:val="00E75CAD"/>
    <w:rsid w:val="00E75F61"/>
    <w:rsid w:val="00E7625F"/>
    <w:rsid w:val="00E7631B"/>
    <w:rsid w:val="00E76373"/>
    <w:rsid w:val="00E77F0E"/>
    <w:rsid w:val="00E81491"/>
    <w:rsid w:val="00E817A7"/>
    <w:rsid w:val="00E82056"/>
    <w:rsid w:val="00E82190"/>
    <w:rsid w:val="00E82320"/>
    <w:rsid w:val="00E82407"/>
    <w:rsid w:val="00E826D7"/>
    <w:rsid w:val="00E82B10"/>
    <w:rsid w:val="00E82B6A"/>
    <w:rsid w:val="00E82E99"/>
    <w:rsid w:val="00E837C8"/>
    <w:rsid w:val="00E83854"/>
    <w:rsid w:val="00E85069"/>
    <w:rsid w:val="00E854E4"/>
    <w:rsid w:val="00E85751"/>
    <w:rsid w:val="00E85775"/>
    <w:rsid w:val="00E85A98"/>
    <w:rsid w:val="00E85CA3"/>
    <w:rsid w:val="00E85F91"/>
    <w:rsid w:val="00E8644C"/>
    <w:rsid w:val="00E86762"/>
    <w:rsid w:val="00E87FD7"/>
    <w:rsid w:val="00E90557"/>
    <w:rsid w:val="00E905FE"/>
    <w:rsid w:val="00E90DDE"/>
    <w:rsid w:val="00E9140C"/>
    <w:rsid w:val="00E91597"/>
    <w:rsid w:val="00E9197F"/>
    <w:rsid w:val="00E920B1"/>
    <w:rsid w:val="00E92227"/>
    <w:rsid w:val="00E9282E"/>
    <w:rsid w:val="00E928BD"/>
    <w:rsid w:val="00E92CD3"/>
    <w:rsid w:val="00E939A7"/>
    <w:rsid w:val="00E93F7E"/>
    <w:rsid w:val="00E94318"/>
    <w:rsid w:val="00E94395"/>
    <w:rsid w:val="00E9464B"/>
    <w:rsid w:val="00E948A7"/>
    <w:rsid w:val="00E948D4"/>
    <w:rsid w:val="00E94DE3"/>
    <w:rsid w:val="00E9561F"/>
    <w:rsid w:val="00E96131"/>
    <w:rsid w:val="00E967D7"/>
    <w:rsid w:val="00E96CE2"/>
    <w:rsid w:val="00E96DA7"/>
    <w:rsid w:val="00E974A6"/>
    <w:rsid w:val="00EA001A"/>
    <w:rsid w:val="00EA0C1E"/>
    <w:rsid w:val="00EA209A"/>
    <w:rsid w:val="00EA2275"/>
    <w:rsid w:val="00EA31D3"/>
    <w:rsid w:val="00EA3726"/>
    <w:rsid w:val="00EA3B11"/>
    <w:rsid w:val="00EA56FD"/>
    <w:rsid w:val="00EA5DA2"/>
    <w:rsid w:val="00EA622E"/>
    <w:rsid w:val="00EA672B"/>
    <w:rsid w:val="00EA6AE3"/>
    <w:rsid w:val="00EA7F0F"/>
    <w:rsid w:val="00EB012D"/>
    <w:rsid w:val="00EB0BAD"/>
    <w:rsid w:val="00EB133E"/>
    <w:rsid w:val="00EB2147"/>
    <w:rsid w:val="00EB3684"/>
    <w:rsid w:val="00EB4547"/>
    <w:rsid w:val="00EB5679"/>
    <w:rsid w:val="00EB5BA8"/>
    <w:rsid w:val="00EB6A68"/>
    <w:rsid w:val="00EB6C49"/>
    <w:rsid w:val="00EB716D"/>
    <w:rsid w:val="00EB776A"/>
    <w:rsid w:val="00EC102B"/>
    <w:rsid w:val="00EC14C9"/>
    <w:rsid w:val="00EC176D"/>
    <w:rsid w:val="00EC2661"/>
    <w:rsid w:val="00EC26BF"/>
    <w:rsid w:val="00EC2F06"/>
    <w:rsid w:val="00EC30A0"/>
    <w:rsid w:val="00EC3116"/>
    <w:rsid w:val="00EC3516"/>
    <w:rsid w:val="00EC3A11"/>
    <w:rsid w:val="00EC54D6"/>
    <w:rsid w:val="00EC60F8"/>
    <w:rsid w:val="00EC731C"/>
    <w:rsid w:val="00EC7FAC"/>
    <w:rsid w:val="00ED00BC"/>
    <w:rsid w:val="00ED1208"/>
    <w:rsid w:val="00ED2DF3"/>
    <w:rsid w:val="00ED2E35"/>
    <w:rsid w:val="00ED2F0E"/>
    <w:rsid w:val="00ED30F9"/>
    <w:rsid w:val="00ED4027"/>
    <w:rsid w:val="00ED4F5D"/>
    <w:rsid w:val="00ED504F"/>
    <w:rsid w:val="00ED5F4A"/>
    <w:rsid w:val="00ED629A"/>
    <w:rsid w:val="00ED688F"/>
    <w:rsid w:val="00ED79A9"/>
    <w:rsid w:val="00ED7D86"/>
    <w:rsid w:val="00EE0C36"/>
    <w:rsid w:val="00EE0D6A"/>
    <w:rsid w:val="00EE1F42"/>
    <w:rsid w:val="00EE2037"/>
    <w:rsid w:val="00EE2196"/>
    <w:rsid w:val="00EE243C"/>
    <w:rsid w:val="00EE265D"/>
    <w:rsid w:val="00EE2A8B"/>
    <w:rsid w:val="00EE37FB"/>
    <w:rsid w:val="00EE4327"/>
    <w:rsid w:val="00EE53AE"/>
    <w:rsid w:val="00EE55CC"/>
    <w:rsid w:val="00EE5A22"/>
    <w:rsid w:val="00EE6196"/>
    <w:rsid w:val="00EE6ACB"/>
    <w:rsid w:val="00EE75AE"/>
    <w:rsid w:val="00EF041E"/>
    <w:rsid w:val="00EF0C20"/>
    <w:rsid w:val="00EF345D"/>
    <w:rsid w:val="00EF35B5"/>
    <w:rsid w:val="00EF35FF"/>
    <w:rsid w:val="00EF3723"/>
    <w:rsid w:val="00EF4815"/>
    <w:rsid w:val="00EF7165"/>
    <w:rsid w:val="00EF7B97"/>
    <w:rsid w:val="00EF7F50"/>
    <w:rsid w:val="00F00A14"/>
    <w:rsid w:val="00F00A2C"/>
    <w:rsid w:val="00F00E20"/>
    <w:rsid w:val="00F01BEE"/>
    <w:rsid w:val="00F01BF6"/>
    <w:rsid w:val="00F01E70"/>
    <w:rsid w:val="00F01EDF"/>
    <w:rsid w:val="00F01EFE"/>
    <w:rsid w:val="00F031B9"/>
    <w:rsid w:val="00F03FEB"/>
    <w:rsid w:val="00F04C66"/>
    <w:rsid w:val="00F056B3"/>
    <w:rsid w:val="00F05B6C"/>
    <w:rsid w:val="00F061A7"/>
    <w:rsid w:val="00F06E71"/>
    <w:rsid w:val="00F07486"/>
    <w:rsid w:val="00F11195"/>
    <w:rsid w:val="00F11389"/>
    <w:rsid w:val="00F114CA"/>
    <w:rsid w:val="00F1150E"/>
    <w:rsid w:val="00F11F9B"/>
    <w:rsid w:val="00F1225F"/>
    <w:rsid w:val="00F124FB"/>
    <w:rsid w:val="00F1281B"/>
    <w:rsid w:val="00F143FC"/>
    <w:rsid w:val="00F147AE"/>
    <w:rsid w:val="00F148F6"/>
    <w:rsid w:val="00F14BEB"/>
    <w:rsid w:val="00F14FD9"/>
    <w:rsid w:val="00F1540E"/>
    <w:rsid w:val="00F15C8B"/>
    <w:rsid w:val="00F1651D"/>
    <w:rsid w:val="00F20F26"/>
    <w:rsid w:val="00F20FE8"/>
    <w:rsid w:val="00F2130C"/>
    <w:rsid w:val="00F21BB0"/>
    <w:rsid w:val="00F21BDC"/>
    <w:rsid w:val="00F22558"/>
    <w:rsid w:val="00F230B7"/>
    <w:rsid w:val="00F230C4"/>
    <w:rsid w:val="00F23432"/>
    <w:rsid w:val="00F23E1F"/>
    <w:rsid w:val="00F2568D"/>
    <w:rsid w:val="00F267D4"/>
    <w:rsid w:val="00F26A85"/>
    <w:rsid w:val="00F26DED"/>
    <w:rsid w:val="00F27228"/>
    <w:rsid w:val="00F2769E"/>
    <w:rsid w:val="00F27AE8"/>
    <w:rsid w:val="00F30299"/>
    <w:rsid w:val="00F30599"/>
    <w:rsid w:val="00F311AC"/>
    <w:rsid w:val="00F31F51"/>
    <w:rsid w:val="00F3324E"/>
    <w:rsid w:val="00F33E70"/>
    <w:rsid w:val="00F347E9"/>
    <w:rsid w:val="00F35956"/>
    <w:rsid w:val="00F35E03"/>
    <w:rsid w:val="00F366F3"/>
    <w:rsid w:val="00F369C4"/>
    <w:rsid w:val="00F374F5"/>
    <w:rsid w:val="00F40221"/>
    <w:rsid w:val="00F40550"/>
    <w:rsid w:val="00F41D5C"/>
    <w:rsid w:val="00F42D3B"/>
    <w:rsid w:val="00F437DF"/>
    <w:rsid w:val="00F4386E"/>
    <w:rsid w:val="00F43EFC"/>
    <w:rsid w:val="00F441EC"/>
    <w:rsid w:val="00F4557E"/>
    <w:rsid w:val="00F45D2E"/>
    <w:rsid w:val="00F4638F"/>
    <w:rsid w:val="00F46C26"/>
    <w:rsid w:val="00F47801"/>
    <w:rsid w:val="00F47D81"/>
    <w:rsid w:val="00F47DA6"/>
    <w:rsid w:val="00F50397"/>
    <w:rsid w:val="00F50568"/>
    <w:rsid w:val="00F507B5"/>
    <w:rsid w:val="00F52139"/>
    <w:rsid w:val="00F52420"/>
    <w:rsid w:val="00F52CD2"/>
    <w:rsid w:val="00F53766"/>
    <w:rsid w:val="00F53A88"/>
    <w:rsid w:val="00F53AA2"/>
    <w:rsid w:val="00F53C0C"/>
    <w:rsid w:val="00F54351"/>
    <w:rsid w:val="00F545F8"/>
    <w:rsid w:val="00F546F3"/>
    <w:rsid w:val="00F54884"/>
    <w:rsid w:val="00F5520E"/>
    <w:rsid w:val="00F555F5"/>
    <w:rsid w:val="00F555F9"/>
    <w:rsid w:val="00F55A46"/>
    <w:rsid w:val="00F565D3"/>
    <w:rsid w:val="00F5668C"/>
    <w:rsid w:val="00F569F8"/>
    <w:rsid w:val="00F56A4A"/>
    <w:rsid w:val="00F5782D"/>
    <w:rsid w:val="00F601D9"/>
    <w:rsid w:val="00F618B1"/>
    <w:rsid w:val="00F61A33"/>
    <w:rsid w:val="00F626FE"/>
    <w:rsid w:val="00F63420"/>
    <w:rsid w:val="00F6388B"/>
    <w:rsid w:val="00F64207"/>
    <w:rsid w:val="00F644A8"/>
    <w:rsid w:val="00F646E2"/>
    <w:rsid w:val="00F648A3"/>
    <w:rsid w:val="00F65000"/>
    <w:rsid w:val="00F654F4"/>
    <w:rsid w:val="00F65E2B"/>
    <w:rsid w:val="00F71E57"/>
    <w:rsid w:val="00F723A1"/>
    <w:rsid w:val="00F723E5"/>
    <w:rsid w:val="00F728A8"/>
    <w:rsid w:val="00F72983"/>
    <w:rsid w:val="00F72BF4"/>
    <w:rsid w:val="00F73207"/>
    <w:rsid w:val="00F7398F"/>
    <w:rsid w:val="00F75209"/>
    <w:rsid w:val="00F75265"/>
    <w:rsid w:val="00F754FF"/>
    <w:rsid w:val="00F77093"/>
    <w:rsid w:val="00F7723E"/>
    <w:rsid w:val="00F7730C"/>
    <w:rsid w:val="00F77311"/>
    <w:rsid w:val="00F77A1B"/>
    <w:rsid w:val="00F80641"/>
    <w:rsid w:val="00F80C39"/>
    <w:rsid w:val="00F81360"/>
    <w:rsid w:val="00F81C8C"/>
    <w:rsid w:val="00F8217C"/>
    <w:rsid w:val="00F840D5"/>
    <w:rsid w:val="00F84279"/>
    <w:rsid w:val="00F845D6"/>
    <w:rsid w:val="00F859D3"/>
    <w:rsid w:val="00F85B44"/>
    <w:rsid w:val="00F85C36"/>
    <w:rsid w:val="00F85F4D"/>
    <w:rsid w:val="00F863D3"/>
    <w:rsid w:val="00F87CF5"/>
    <w:rsid w:val="00F903E5"/>
    <w:rsid w:val="00F91F75"/>
    <w:rsid w:val="00F91F79"/>
    <w:rsid w:val="00F92014"/>
    <w:rsid w:val="00F925EA"/>
    <w:rsid w:val="00F92ECF"/>
    <w:rsid w:val="00F93280"/>
    <w:rsid w:val="00F938A3"/>
    <w:rsid w:val="00F93EFE"/>
    <w:rsid w:val="00F949F4"/>
    <w:rsid w:val="00F95B70"/>
    <w:rsid w:val="00F962B0"/>
    <w:rsid w:val="00F963A8"/>
    <w:rsid w:val="00F97074"/>
    <w:rsid w:val="00F978DC"/>
    <w:rsid w:val="00F97D4A"/>
    <w:rsid w:val="00FA054C"/>
    <w:rsid w:val="00FA05E6"/>
    <w:rsid w:val="00FA09AB"/>
    <w:rsid w:val="00FA15CC"/>
    <w:rsid w:val="00FA1CC5"/>
    <w:rsid w:val="00FA1F58"/>
    <w:rsid w:val="00FA3391"/>
    <w:rsid w:val="00FA39E6"/>
    <w:rsid w:val="00FA4037"/>
    <w:rsid w:val="00FA5CCD"/>
    <w:rsid w:val="00FA5F45"/>
    <w:rsid w:val="00FA616D"/>
    <w:rsid w:val="00FA6FD5"/>
    <w:rsid w:val="00FB0257"/>
    <w:rsid w:val="00FB0439"/>
    <w:rsid w:val="00FB0967"/>
    <w:rsid w:val="00FB0C0E"/>
    <w:rsid w:val="00FB0F34"/>
    <w:rsid w:val="00FB1876"/>
    <w:rsid w:val="00FB1A73"/>
    <w:rsid w:val="00FB3870"/>
    <w:rsid w:val="00FB41E5"/>
    <w:rsid w:val="00FB4222"/>
    <w:rsid w:val="00FB4A6C"/>
    <w:rsid w:val="00FB4BD3"/>
    <w:rsid w:val="00FB4F76"/>
    <w:rsid w:val="00FB5564"/>
    <w:rsid w:val="00FB634F"/>
    <w:rsid w:val="00FB688B"/>
    <w:rsid w:val="00FB751B"/>
    <w:rsid w:val="00FB7592"/>
    <w:rsid w:val="00FB7A32"/>
    <w:rsid w:val="00FC0142"/>
    <w:rsid w:val="00FC017F"/>
    <w:rsid w:val="00FC06EE"/>
    <w:rsid w:val="00FC08AD"/>
    <w:rsid w:val="00FC0C31"/>
    <w:rsid w:val="00FC1032"/>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6660"/>
    <w:rsid w:val="00FC7B21"/>
    <w:rsid w:val="00FC7E01"/>
    <w:rsid w:val="00FC7F4C"/>
    <w:rsid w:val="00FC7F53"/>
    <w:rsid w:val="00FD0D5D"/>
    <w:rsid w:val="00FD1195"/>
    <w:rsid w:val="00FD1756"/>
    <w:rsid w:val="00FD1AFC"/>
    <w:rsid w:val="00FD251F"/>
    <w:rsid w:val="00FD3293"/>
    <w:rsid w:val="00FD4165"/>
    <w:rsid w:val="00FD45A4"/>
    <w:rsid w:val="00FD569B"/>
    <w:rsid w:val="00FD5D22"/>
    <w:rsid w:val="00FD68DF"/>
    <w:rsid w:val="00FD73BC"/>
    <w:rsid w:val="00FD740F"/>
    <w:rsid w:val="00FD79A5"/>
    <w:rsid w:val="00FD7C2F"/>
    <w:rsid w:val="00FE01DC"/>
    <w:rsid w:val="00FE01FC"/>
    <w:rsid w:val="00FE04CB"/>
    <w:rsid w:val="00FE05C7"/>
    <w:rsid w:val="00FE06DD"/>
    <w:rsid w:val="00FE07B1"/>
    <w:rsid w:val="00FE0DB8"/>
    <w:rsid w:val="00FE1295"/>
    <w:rsid w:val="00FE1E31"/>
    <w:rsid w:val="00FE238D"/>
    <w:rsid w:val="00FE2822"/>
    <w:rsid w:val="00FE293B"/>
    <w:rsid w:val="00FE31F7"/>
    <w:rsid w:val="00FE3835"/>
    <w:rsid w:val="00FE3ACE"/>
    <w:rsid w:val="00FE3D1C"/>
    <w:rsid w:val="00FE3F6E"/>
    <w:rsid w:val="00FE4BB0"/>
    <w:rsid w:val="00FE5430"/>
    <w:rsid w:val="00FE54AC"/>
    <w:rsid w:val="00FE5C8C"/>
    <w:rsid w:val="00FE68E0"/>
    <w:rsid w:val="00FE77D1"/>
    <w:rsid w:val="00FE7E32"/>
    <w:rsid w:val="00FF00E2"/>
    <w:rsid w:val="00FF0C58"/>
    <w:rsid w:val="00FF0CD4"/>
    <w:rsid w:val="00FF19E4"/>
    <w:rsid w:val="00FF22FE"/>
    <w:rsid w:val="00FF30AF"/>
    <w:rsid w:val="00FF32D4"/>
    <w:rsid w:val="00FF3FF3"/>
    <w:rsid w:val="00FF49B8"/>
    <w:rsid w:val="00FF49D6"/>
    <w:rsid w:val="00FF4FE7"/>
    <w:rsid w:val="00FF5CFD"/>
    <w:rsid w:val="00FF5DC7"/>
    <w:rsid w:val="00FF61E2"/>
    <w:rsid w:val="00FF6479"/>
    <w:rsid w:val="00FF76DA"/>
    <w:rsid w:val="250CBC2F"/>
    <w:rsid w:val="6CC286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4F879"/>
  <w15:docId w15:val="{D0C8CA93-DD56-6749-9799-D3B6850E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73F"/>
    <w:rPr>
      <w:sz w:val="24"/>
      <w:szCs w:val="24"/>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B280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eastAsia="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rPr>
      <w:lang w:eastAsia="sl-SI"/>
    </w:r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eastAsia="sl-SI"/>
    </w:rPr>
  </w:style>
  <w:style w:type="character" w:customStyle="1" w:styleId="CommentTextChar">
    <w:name w:val="Comment Text Char"/>
    <w:link w:val="CommentText"/>
    <w:uiPriority w:val="99"/>
    <w:rsid w:val="00D43B3C"/>
    <w:rPr>
      <w:lang w:val="hr-HR"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hr-HR" w:eastAsia="sl-SI"/>
    </w:rPr>
  </w:style>
  <w:style w:type="paragraph" w:styleId="BalloonText">
    <w:name w:val="Balloon Text"/>
    <w:basedOn w:val="Normal"/>
    <w:link w:val="BalloonTextChar"/>
    <w:uiPriority w:val="99"/>
    <w:rsid w:val="00D43B3C"/>
    <w:rPr>
      <w:rFonts w:ascii="Tahoma" w:hAnsi="Tahoma"/>
      <w:sz w:val="16"/>
      <w:szCs w:val="16"/>
      <w:lang w:eastAsia="sl-SI"/>
    </w:rPr>
  </w:style>
  <w:style w:type="character" w:customStyle="1" w:styleId="BalloonTextChar">
    <w:name w:val="Balloon Text Char"/>
    <w:link w:val="BalloonText"/>
    <w:uiPriority w:val="99"/>
    <w:rsid w:val="00D43B3C"/>
    <w:rPr>
      <w:rFonts w:ascii="Tahoma" w:hAnsi="Tahoma" w:cs="Tahoma"/>
      <w:sz w:val="16"/>
      <w:szCs w:val="16"/>
      <w:lang w:val="hr-HR" w:eastAsia="sl-SI"/>
    </w:rPr>
  </w:style>
  <w:style w:type="paragraph" w:customStyle="1" w:styleId="ecxmsonormal">
    <w:name w:val="ecxmsonormal"/>
    <w:basedOn w:val="Normal"/>
    <w:rsid w:val="003138B2"/>
    <w:pPr>
      <w:spacing w:after="324"/>
    </w:pPr>
    <w:rPr>
      <w:lang w:eastAsia="en-GB"/>
    </w:rPr>
  </w:style>
  <w:style w:type="paragraph" w:styleId="NormalWeb">
    <w:name w:val="Normal (Web)"/>
    <w:basedOn w:val="Normal"/>
    <w:uiPriority w:val="99"/>
    <w:unhideWhenUsed/>
    <w:rsid w:val="006B2233"/>
    <w:pPr>
      <w:spacing w:before="72" w:after="336"/>
    </w:pPr>
    <w:rPr>
      <w:sz w:val="17"/>
      <w:szCs w:val="17"/>
      <w:lang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eastAsia="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hr-HR"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eastAsia="sl-SI"/>
    </w:rPr>
  </w:style>
  <w:style w:type="character" w:customStyle="1" w:styleId="HeaderChar">
    <w:name w:val="Header Char"/>
    <w:link w:val="Header"/>
    <w:uiPriority w:val="99"/>
    <w:rsid w:val="0070162E"/>
    <w:rPr>
      <w:sz w:val="24"/>
      <w:szCs w:val="24"/>
      <w:lang w:val="hr-HR" w:eastAsia="sl-SI"/>
    </w:rPr>
  </w:style>
  <w:style w:type="character" w:customStyle="1" w:styleId="FooterChar">
    <w:name w:val="Footer Char"/>
    <w:link w:val="Footer"/>
    <w:uiPriority w:val="99"/>
    <w:rsid w:val="00945879"/>
    <w:rPr>
      <w:sz w:val="24"/>
      <w:szCs w:val="24"/>
      <w:lang w:val="hr-HR"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rPr>
  </w:style>
  <w:style w:type="paragraph" w:styleId="EndnoteText">
    <w:name w:val="endnote text"/>
    <w:basedOn w:val="Normal"/>
    <w:link w:val="EndnoteTextChar"/>
    <w:rsid w:val="00BA6942"/>
    <w:rPr>
      <w:sz w:val="20"/>
      <w:szCs w:val="20"/>
      <w:lang w:eastAsia="sl-SI"/>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eastAsia="zh-CN"/>
    </w:rPr>
  </w:style>
  <w:style w:type="character" w:customStyle="1" w:styleId="TitleChar">
    <w:name w:val="Title Char"/>
    <w:link w:val="Title"/>
    <w:uiPriority w:val="10"/>
    <w:rsid w:val="00D23E7F"/>
    <w:rPr>
      <w:rFonts w:ascii="Arial" w:hAnsi="Arial" w:cs="Arial"/>
      <w:b/>
      <w:bCs/>
      <w:kern w:val="28"/>
      <w:sz w:val="32"/>
      <w:szCs w:val="32"/>
      <w:lang w:val="hr-HR"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eastAsia="zh-CN"/>
    </w:rPr>
  </w:style>
  <w:style w:type="paragraph" w:styleId="Revision">
    <w:name w:val="Revision"/>
    <w:hidden/>
    <w:uiPriority w:val="99"/>
    <w:semiHidden/>
    <w:rsid w:val="00EF041E"/>
    <w:rPr>
      <w:rFonts w:ascii="Calibri" w:eastAsia="Calibri" w:hAnsi="Calibri" w:cs="Arial"/>
      <w:sz w:val="22"/>
      <w:szCs w:val="22"/>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character" w:customStyle="1" w:styleId="Heading3Char">
    <w:name w:val="Heading 3 Char"/>
    <w:basedOn w:val="DefaultParagraphFont"/>
    <w:link w:val="Heading3"/>
    <w:uiPriority w:val="9"/>
    <w:rsid w:val="00BB280A"/>
    <w:rPr>
      <w:rFonts w:asciiTheme="majorHAnsi" w:eastAsiaTheme="majorEastAsia" w:hAnsiTheme="majorHAnsi" w:cstheme="majorBidi"/>
      <w:b/>
      <w:bCs/>
      <w:color w:val="4F81BD" w:themeColor="accent1"/>
      <w:sz w:val="24"/>
      <w:szCs w:val="24"/>
      <w:lang w:val="hr-HR"/>
    </w:rPr>
  </w:style>
  <w:style w:type="paragraph" w:styleId="NoSpacing">
    <w:name w:val="No Spacing"/>
    <w:uiPriority w:val="1"/>
    <w:qFormat/>
    <w:rsid w:val="004F6B22"/>
    <w:rPr>
      <w:rFonts w:asciiTheme="minorHAnsi" w:eastAsiaTheme="minorHAnsi" w:hAnsiTheme="minorHAnsi" w:cstheme="minorBidi"/>
      <w:sz w:val="22"/>
      <w:szCs w:val="22"/>
    </w:rPr>
  </w:style>
  <w:style w:type="paragraph" w:customStyle="1" w:styleId="p1">
    <w:name w:val="p1"/>
    <w:basedOn w:val="Normal"/>
    <w:rsid w:val="0067122F"/>
    <w:rPr>
      <w:rFonts w:ascii="Courier New" w:hAnsi="Courier New" w:cs="Courier New"/>
      <w:color w:val="000080"/>
      <w:sz w:val="20"/>
      <w:szCs w:val="20"/>
    </w:rPr>
  </w:style>
  <w:style w:type="paragraph" w:customStyle="1" w:styleId="p2">
    <w:name w:val="p2"/>
    <w:basedOn w:val="Normal"/>
    <w:rsid w:val="0067122F"/>
    <w:rPr>
      <w:rFonts w:ascii="Courier New" w:hAnsi="Courier New" w:cs="Courier New"/>
      <w:color w:val="1F497D"/>
      <w:sz w:val="16"/>
      <w:szCs w:val="16"/>
    </w:rPr>
  </w:style>
  <w:style w:type="character" w:customStyle="1" w:styleId="s1">
    <w:name w:val="s1"/>
    <w:basedOn w:val="DefaultParagraphFont"/>
    <w:rsid w:val="0067122F"/>
  </w:style>
  <w:style w:type="paragraph" w:customStyle="1" w:styleId="xmsonormal">
    <w:name w:val="x_msonormal"/>
    <w:basedOn w:val="Normal"/>
    <w:rsid w:val="006D652D"/>
    <w:pPr>
      <w:spacing w:before="100" w:beforeAutospacing="1" w:after="100" w:afterAutospacing="1"/>
    </w:pPr>
    <w:rPr>
      <w:rFonts w:eastAsiaTheme="minorHAnsi"/>
    </w:rPr>
  </w:style>
  <w:style w:type="paragraph" w:customStyle="1" w:styleId="xaddress">
    <w:name w:val="x_address"/>
    <w:basedOn w:val="Normal"/>
    <w:rsid w:val="006D652D"/>
    <w:pPr>
      <w:spacing w:before="100" w:beforeAutospacing="1" w:after="100" w:afterAutospacing="1"/>
    </w:pPr>
    <w:rPr>
      <w:rFonts w:eastAsiaTheme="minorHAnsi"/>
    </w:rPr>
  </w:style>
  <w:style w:type="paragraph" w:styleId="DocumentMap">
    <w:name w:val="Document Map"/>
    <w:basedOn w:val="Normal"/>
    <w:link w:val="DocumentMapChar"/>
    <w:semiHidden/>
    <w:unhideWhenUsed/>
    <w:rsid w:val="00764098"/>
  </w:style>
  <w:style w:type="character" w:customStyle="1" w:styleId="DocumentMapChar">
    <w:name w:val="Document Map Char"/>
    <w:basedOn w:val="DefaultParagraphFont"/>
    <w:link w:val="DocumentMap"/>
    <w:semiHidden/>
    <w:rsid w:val="00764098"/>
    <w:rPr>
      <w:sz w:val="24"/>
      <w:szCs w:val="24"/>
      <w:lang w:val="hr-HR"/>
    </w:rPr>
  </w:style>
  <w:style w:type="character" w:customStyle="1" w:styleId="Mention1">
    <w:name w:val="Mention1"/>
    <w:basedOn w:val="DefaultParagraphFont"/>
    <w:uiPriority w:val="99"/>
    <w:semiHidden/>
    <w:unhideWhenUsed/>
    <w:rsid w:val="00D72E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9">
      <w:bodyDiv w:val="1"/>
      <w:marLeft w:val="0"/>
      <w:marRight w:val="0"/>
      <w:marTop w:val="0"/>
      <w:marBottom w:val="0"/>
      <w:divBdr>
        <w:top w:val="none" w:sz="0" w:space="0" w:color="auto"/>
        <w:left w:val="none" w:sz="0" w:space="0" w:color="auto"/>
        <w:bottom w:val="none" w:sz="0" w:space="0" w:color="auto"/>
        <w:right w:val="none" w:sz="0" w:space="0" w:color="auto"/>
      </w:divBdr>
      <w:divsChild>
        <w:div w:id="686949239">
          <w:marLeft w:val="0"/>
          <w:marRight w:val="0"/>
          <w:marTop w:val="0"/>
          <w:marBottom w:val="0"/>
          <w:divBdr>
            <w:top w:val="none" w:sz="0" w:space="0" w:color="auto"/>
            <w:left w:val="none" w:sz="0" w:space="0" w:color="auto"/>
            <w:bottom w:val="none" w:sz="0" w:space="0" w:color="auto"/>
            <w:right w:val="none" w:sz="0" w:space="0" w:color="auto"/>
          </w:divBdr>
          <w:divsChild>
            <w:div w:id="1470320920">
              <w:marLeft w:val="0"/>
              <w:marRight w:val="0"/>
              <w:marTop w:val="0"/>
              <w:marBottom w:val="0"/>
              <w:divBdr>
                <w:top w:val="none" w:sz="0" w:space="0" w:color="auto"/>
                <w:left w:val="none" w:sz="0" w:space="0" w:color="auto"/>
                <w:bottom w:val="none" w:sz="0" w:space="0" w:color="auto"/>
                <w:right w:val="none" w:sz="0" w:space="0" w:color="auto"/>
              </w:divBdr>
              <w:divsChild>
                <w:div w:id="10028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145">
      <w:bodyDiv w:val="1"/>
      <w:marLeft w:val="0"/>
      <w:marRight w:val="0"/>
      <w:marTop w:val="0"/>
      <w:marBottom w:val="0"/>
      <w:divBdr>
        <w:top w:val="none" w:sz="0" w:space="0" w:color="auto"/>
        <w:left w:val="none" w:sz="0" w:space="0" w:color="auto"/>
        <w:bottom w:val="none" w:sz="0" w:space="0" w:color="auto"/>
        <w:right w:val="none" w:sz="0" w:space="0" w:color="auto"/>
      </w:divBdr>
    </w:div>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112289643">
      <w:bodyDiv w:val="1"/>
      <w:marLeft w:val="0"/>
      <w:marRight w:val="0"/>
      <w:marTop w:val="0"/>
      <w:marBottom w:val="0"/>
      <w:divBdr>
        <w:top w:val="none" w:sz="0" w:space="0" w:color="auto"/>
        <w:left w:val="none" w:sz="0" w:space="0" w:color="auto"/>
        <w:bottom w:val="none" w:sz="0" w:space="0" w:color="auto"/>
        <w:right w:val="none" w:sz="0" w:space="0" w:color="auto"/>
      </w:divBdr>
    </w:div>
    <w:div w:id="122121432">
      <w:bodyDiv w:val="1"/>
      <w:marLeft w:val="0"/>
      <w:marRight w:val="0"/>
      <w:marTop w:val="0"/>
      <w:marBottom w:val="0"/>
      <w:divBdr>
        <w:top w:val="none" w:sz="0" w:space="0" w:color="auto"/>
        <w:left w:val="none" w:sz="0" w:space="0" w:color="auto"/>
        <w:bottom w:val="none" w:sz="0" w:space="0" w:color="auto"/>
        <w:right w:val="none" w:sz="0" w:space="0" w:color="auto"/>
      </w:divBdr>
    </w:div>
    <w:div w:id="202638983">
      <w:bodyDiv w:val="1"/>
      <w:marLeft w:val="0"/>
      <w:marRight w:val="0"/>
      <w:marTop w:val="0"/>
      <w:marBottom w:val="0"/>
      <w:divBdr>
        <w:top w:val="none" w:sz="0" w:space="0" w:color="auto"/>
        <w:left w:val="none" w:sz="0" w:space="0" w:color="auto"/>
        <w:bottom w:val="none" w:sz="0" w:space="0" w:color="auto"/>
        <w:right w:val="none" w:sz="0" w:space="0" w:color="auto"/>
      </w:divBdr>
    </w:div>
    <w:div w:id="204874722">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503">
      <w:bodyDiv w:val="1"/>
      <w:marLeft w:val="0"/>
      <w:marRight w:val="0"/>
      <w:marTop w:val="0"/>
      <w:marBottom w:val="0"/>
      <w:divBdr>
        <w:top w:val="none" w:sz="0" w:space="0" w:color="auto"/>
        <w:left w:val="none" w:sz="0" w:space="0" w:color="auto"/>
        <w:bottom w:val="none" w:sz="0" w:space="0" w:color="auto"/>
        <w:right w:val="none" w:sz="0" w:space="0" w:color="auto"/>
      </w:divBdr>
    </w:div>
    <w:div w:id="265385378">
      <w:bodyDiv w:val="1"/>
      <w:marLeft w:val="0"/>
      <w:marRight w:val="0"/>
      <w:marTop w:val="0"/>
      <w:marBottom w:val="0"/>
      <w:divBdr>
        <w:top w:val="none" w:sz="0" w:space="0" w:color="auto"/>
        <w:left w:val="none" w:sz="0" w:space="0" w:color="auto"/>
        <w:bottom w:val="none" w:sz="0" w:space="0" w:color="auto"/>
        <w:right w:val="none" w:sz="0" w:space="0" w:color="auto"/>
      </w:divBdr>
    </w:div>
    <w:div w:id="320083515">
      <w:bodyDiv w:val="1"/>
      <w:marLeft w:val="0"/>
      <w:marRight w:val="0"/>
      <w:marTop w:val="0"/>
      <w:marBottom w:val="0"/>
      <w:divBdr>
        <w:top w:val="none" w:sz="0" w:space="0" w:color="auto"/>
        <w:left w:val="none" w:sz="0" w:space="0" w:color="auto"/>
        <w:bottom w:val="none" w:sz="0" w:space="0" w:color="auto"/>
        <w:right w:val="none" w:sz="0" w:space="0" w:color="auto"/>
      </w:divBdr>
    </w:div>
    <w:div w:id="323169286">
      <w:bodyDiv w:val="1"/>
      <w:marLeft w:val="0"/>
      <w:marRight w:val="0"/>
      <w:marTop w:val="0"/>
      <w:marBottom w:val="0"/>
      <w:divBdr>
        <w:top w:val="none" w:sz="0" w:space="0" w:color="auto"/>
        <w:left w:val="none" w:sz="0" w:space="0" w:color="auto"/>
        <w:bottom w:val="none" w:sz="0" w:space="0" w:color="auto"/>
        <w:right w:val="none" w:sz="0" w:space="0" w:color="auto"/>
      </w:divBdr>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388571833">
      <w:bodyDiv w:val="1"/>
      <w:marLeft w:val="0"/>
      <w:marRight w:val="0"/>
      <w:marTop w:val="0"/>
      <w:marBottom w:val="0"/>
      <w:divBdr>
        <w:top w:val="none" w:sz="0" w:space="0" w:color="auto"/>
        <w:left w:val="none" w:sz="0" w:space="0" w:color="auto"/>
        <w:bottom w:val="none" w:sz="0" w:space="0" w:color="auto"/>
        <w:right w:val="none" w:sz="0" w:space="0" w:color="auto"/>
      </w:divBdr>
    </w:div>
    <w:div w:id="44295990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29339949">
      <w:bodyDiv w:val="1"/>
      <w:marLeft w:val="0"/>
      <w:marRight w:val="0"/>
      <w:marTop w:val="0"/>
      <w:marBottom w:val="0"/>
      <w:divBdr>
        <w:top w:val="none" w:sz="0" w:space="0" w:color="auto"/>
        <w:left w:val="none" w:sz="0" w:space="0" w:color="auto"/>
        <w:bottom w:val="none" w:sz="0" w:space="0" w:color="auto"/>
        <w:right w:val="none" w:sz="0" w:space="0" w:color="auto"/>
      </w:divBdr>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578708838">
      <w:bodyDiv w:val="1"/>
      <w:marLeft w:val="0"/>
      <w:marRight w:val="0"/>
      <w:marTop w:val="0"/>
      <w:marBottom w:val="0"/>
      <w:divBdr>
        <w:top w:val="none" w:sz="0" w:space="0" w:color="auto"/>
        <w:left w:val="none" w:sz="0" w:space="0" w:color="auto"/>
        <w:bottom w:val="none" w:sz="0" w:space="0" w:color="auto"/>
        <w:right w:val="none" w:sz="0" w:space="0" w:color="auto"/>
      </w:divBdr>
    </w:div>
    <w:div w:id="628781200">
      <w:bodyDiv w:val="1"/>
      <w:marLeft w:val="0"/>
      <w:marRight w:val="0"/>
      <w:marTop w:val="0"/>
      <w:marBottom w:val="0"/>
      <w:divBdr>
        <w:top w:val="none" w:sz="0" w:space="0" w:color="auto"/>
        <w:left w:val="none" w:sz="0" w:space="0" w:color="auto"/>
        <w:bottom w:val="none" w:sz="0" w:space="0" w:color="auto"/>
        <w:right w:val="none" w:sz="0" w:space="0" w:color="auto"/>
      </w:divBdr>
    </w:div>
    <w:div w:id="697006439">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76815730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55581651">
      <w:bodyDiv w:val="1"/>
      <w:marLeft w:val="0"/>
      <w:marRight w:val="0"/>
      <w:marTop w:val="0"/>
      <w:marBottom w:val="0"/>
      <w:divBdr>
        <w:top w:val="none" w:sz="0" w:space="0" w:color="auto"/>
        <w:left w:val="none" w:sz="0" w:space="0" w:color="auto"/>
        <w:bottom w:val="none" w:sz="0" w:space="0" w:color="auto"/>
        <w:right w:val="none" w:sz="0" w:space="0" w:color="auto"/>
      </w:divBdr>
    </w:div>
    <w:div w:id="893858005">
      <w:bodyDiv w:val="1"/>
      <w:marLeft w:val="0"/>
      <w:marRight w:val="0"/>
      <w:marTop w:val="0"/>
      <w:marBottom w:val="0"/>
      <w:divBdr>
        <w:top w:val="none" w:sz="0" w:space="0" w:color="auto"/>
        <w:left w:val="none" w:sz="0" w:space="0" w:color="auto"/>
        <w:bottom w:val="none" w:sz="0" w:space="0" w:color="auto"/>
        <w:right w:val="none" w:sz="0" w:space="0" w:color="auto"/>
      </w:divBdr>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1938877">
      <w:bodyDiv w:val="1"/>
      <w:marLeft w:val="0"/>
      <w:marRight w:val="0"/>
      <w:marTop w:val="0"/>
      <w:marBottom w:val="0"/>
      <w:divBdr>
        <w:top w:val="none" w:sz="0" w:space="0" w:color="auto"/>
        <w:left w:val="none" w:sz="0" w:space="0" w:color="auto"/>
        <w:bottom w:val="none" w:sz="0" w:space="0" w:color="auto"/>
        <w:right w:val="none" w:sz="0" w:space="0" w:color="auto"/>
      </w:divBdr>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999717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020811345">
      <w:bodyDiv w:val="1"/>
      <w:marLeft w:val="0"/>
      <w:marRight w:val="0"/>
      <w:marTop w:val="0"/>
      <w:marBottom w:val="0"/>
      <w:divBdr>
        <w:top w:val="none" w:sz="0" w:space="0" w:color="auto"/>
        <w:left w:val="none" w:sz="0" w:space="0" w:color="auto"/>
        <w:bottom w:val="none" w:sz="0" w:space="0" w:color="auto"/>
        <w:right w:val="none" w:sz="0" w:space="0" w:color="auto"/>
      </w:divBdr>
    </w:div>
    <w:div w:id="1084954835">
      <w:bodyDiv w:val="1"/>
      <w:marLeft w:val="0"/>
      <w:marRight w:val="0"/>
      <w:marTop w:val="0"/>
      <w:marBottom w:val="0"/>
      <w:divBdr>
        <w:top w:val="none" w:sz="0" w:space="0" w:color="auto"/>
        <w:left w:val="none" w:sz="0" w:space="0" w:color="auto"/>
        <w:bottom w:val="none" w:sz="0" w:space="0" w:color="auto"/>
        <w:right w:val="none" w:sz="0" w:space="0" w:color="auto"/>
      </w:divBdr>
    </w:div>
    <w:div w:id="1120342944">
      <w:bodyDiv w:val="1"/>
      <w:marLeft w:val="0"/>
      <w:marRight w:val="0"/>
      <w:marTop w:val="0"/>
      <w:marBottom w:val="0"/>
      <w:divBdr>
        <w:top w:val="none" w:sz="0" w:space="0" w:color="auto"/>
        <w:left w:val="none" w:sz="0" w:space="0" w:color="auto"/>
        <w:bottom w:val="none" w:sz="0" w:space="0" w:color="auto"/>
        <w:right w:val="none" w:sz="0" w:space="0" w:color="auto"/>
      </w:divBdr>
    </w:div>
    <w:div w:id="1122655501">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51219377">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6055">
      <w:bodyDiv w:val="1"/>
      <w:marLeft w:val="0"/>
      <w:marRight w:val="0"/>
      <w:marTop w:val="0"/>
      <w:marBottom w:val="0"/>
      <w:divBdr>
        <w:top w:val="none" w:sz="0" w:space="0" w:color="auto"/>
        <w:left w:val="none" w:sz="0" w:space="0" w:color="auto"/>
        <w:bottom w:val="none" w:sz="0" w:space="0" w:color="auto"/>
        <w:right w:val="none" w:sz="0" w:space="0" w:color="auto"/>
      </w:divBdr>
    </w:div>
    <w:div w:id="1207375251">
      <w:bodyDiv w:val="1"/>
      <w:marLeft w:val="0"/>
      <w:marRight w:val="0"/>
      <w:marTop w:val="0"/>
      <w:marBottom w:val="0"/>
      <w:divBdr>
        <w:top w:val="none" w:sz="0" w:space="0" w:color="auto"/>
        <w:left w:val="none" w:sz="0" w:space="0" w:color="auto"/>
        <w:bottom w:val="none" w:sz="0" w:space="0" w:color="auto"/>
        <w:right w:val="none" w:sz="0" w:space="0" w:color="auto"/>
      </w:divBdr>
    </w:div>
    <w:div w:id="1213421690">
      <w:bodyDiv w:val="1"/>
      <w:marLeft w:val="0"/>
      <w:marRight w:val="0"/>
      <w:marTop w:val="0"/>
      <w:marBottom w:val="0"/>
      <w:divBdr>
        <w:top w:val="none" w:sz="0" w:space="0" w:color="auto"/>
        <w:left w:val="none" w:sz="0" w:space="0" w:color="auto"/>
        <w:bottom w:val="none" w:sz="0" w:space="0" w:color="auto"/>
        <w:right w:val="none" w:sz="0" w:space="0" w:color="auto"/>
      </w:divBdr>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85386892">
      <w:bodyDiv w:val="1"/>
      <w:marLeft w:val="0"/>
      <w:marRight w:val="0"/>
      <w:marTop w:val="0"/>
      <w:marBottom w:val="0"/>
      <w:divBdr>
        <w:top w:val="none" w:sz="0" w:space="0" w:color="auto"/>
        <w:left w:val="none" w:sz="0" w:space="0" w:color="auto"/>
        <w:bottom w:val="none" w:sz="0" w:space="0" w:color="auto"/>
        <w:right w:val="none" w:sz="0" w:space="0" w:color="auto"/>
      </w:divBdr>
      <w:divsChild>
        <w:div w:id="1057313493">
          <w:marLeft w:val="0"/>
          <w:marRight w:val="0"/>
          <w:marTop w:val="0"/>
          <w:marBottom w:val="0"/>
          <w:divBdr>
            <w:top w:val="none" w:sz="0" w:space="0" w:color="auto"/>
            <w:left w:val="none" w:sz="0" w:space="0" w:color="auto"/>
            <w:bottom w:val="none" w:sz="0" w:space="0" w:color="auto"/>
            <w:right w:val="none" w:sz="0" w:space="0" w:color="auto"/>
          </w:divBdr>
          <w:divsChild>
            <w:div w:id="1390180632">
              <w:marLeft w:val="0"/>
              <w:marRight w:val="0"/>
              <w:marTop w:val="0"/>
              <w:marBottom w:val="0"/>
              <w:divBdr>
                <w:top w:val="none" w:sz="0" w:space="0" w:color="auto"/>
                <w:left w:val="none" w:sz="0" w:space="0" w:color="auto"/>
                <w:bottom w:val="none" w:sz="0" w:space="0" w:color="auto"/>
                <w:right w:val="none" w:sz="0" w:space="0" w:color="auto"/>
              </w:divBdr>
              <w:divsChild>
                <w:div w:id="1339383366">
                  <w:marLeft w:val="0"/>
                  <w:marRight w:val="0"/>
                  <w:marTop w:val="0"/>
                  <w:marBottom w:val="0"/>
                  <w:divBdr>
                    <w:top w:val="none" w:sz="0" w:space="0" w:color="auto"/>
                    <w:left w:val="none" w:sz="0" w:space="0" w:color="auto"/>
                    <w:bottom w:val="none" w:sz="0" w:space="0" w:color="auto"/>
                    <w:right w:val="none" w:sz="0" w:space="0" w:color="auto"/>
                  </w:divBdr>
                  <w:divsChild>
                    <w:div w:id="1040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8440">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20304960">
      <w:bodyDiv w:val="1"/>
      <w:marLeft w:val="0"/>
      <w:marRight w:val="0"/>
      <w:marTop w:val="0"/>
      <w:marBottom w:val="0"/>
      <w:divBdr>
        <w:top w:val="none" w:sz="0" w:space="0" w:color="auto"/>
        <w:left w:val="none" w:sz="0" w:space="0" w:color="auto"/>
        <w:bottom w:val="none" w:sz="0" w:space="0" w:color="auto"/>
        <w:right w:val="none" w:sz="0" w:space="0" w:color="auto"/>
      </w:divBdr>
    </w:div>
    <w:div w:id="1330330633">
      <w:bodyDiv w:val="1"/>
      <w:marLeft w:val="0"/>
      <w:marRight w:val="0"/>
      <w:marTop w:val="0"/>
      <w:marBottom w:val="0"/>
      <w:divBdr>
        <w:top w:val="none" w:sz="0" w:space="0" w:color="auto"/>
        <w:left w:val="none" w:sz="0" w:space="0" w:color="auto"/>
        <w:bottom w:val="none" w:sz="0" w:space="0" w:color="auto"/>
        <w:right w:val="none" w:sz="0" w:space="0" w:color="auto"/>
      </w:divBdr>
    </w:div>
    <w:div w:id="1357656681">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376273244">
      <w:bodyDiv w:val="1"/>
      <w:marLeft w:val="0"/>
      <w:marRight w:val="0"/>
      <w:marTop w:val="0"/>
      <w:marBottom w:val="0"/>
      <w:divBdr>
        <w:top w:val="none" w:sz="0" w:space="0" w:color="auto"/>
        <w:left w:val="none" w:sz="0" w:space="0" w:color="auto"/>
        <w:bottom w:val="none" w:sz="0" w:space="0" w:color="auto"/>
        <w:right w:val="none" w:sz="0" w:space="0" w:color="auto"/>
      </w:divBdr>
    </w:div>
    <w:div w:id="1409494306">
      <w:bodyDiv w:val="1"/>
      <w:marLeft w:val="0"/>
      <w:marRight w:val="0"/>
      <w:marTop w:val="0"/>
      <w:marBottom w:val="0"/>
      <w:divBdr>
        <w:top w:val="none" w:sz="0" w:space="0" w:color="auto"/>
        <w:left w:val="none" w:sz="0" w:space="0" w:color="auto"/>
        <w:bottom w:val="none" w:sz="0" w:space="0" w:color="auto"/>
        <w:right w:val="none" w:sz="0" w:space="0" w:color="auto"/>
      </w:divBdr>
    </w:div>
    <w:div w:id="1414011513">
      <w:bodyDiv w:val="1"/>
      <w:marLeft w:val="0"/>
      <w:marRight w:val="0"/>
      <w:marTop w:val="0"/>
      <w:marBottom w:val="0"/>
      <w:divBdr>
        <w:top w:val="none" w:sz="0" w:space="0" w:color="auto"/>
        <w:left w:val="none" w:sz="0" w:space="0" w:color="auto"/>
        <w:bottom w:val="none" w:sz="0" w:space="0" w:color="auto"/>
        <w:right w:val="none" w:sz="0" w:space="0" w:color="auto"/>
      </w:divBdr>
      <w:divsChild>
        <w:div w:id="108211265">
          <w:marLeft w:val="0"/>
          <w:marRight w:val="0"/>
          <w:marTop w:val="0"/>
          <w:marBottom w:val="0"/>
          <w:divBdr>
            <w:top w:val="none" w:sz="0" w:space="0" w:color="auto"/>
            <w:left w:val="none" w:sz="0" w:space="0" w:color="auto"/>
            <w:bottom w:val="none" w:sz="0" w:space="0" w:color="auto"/>
            <w:right w:val="none" w:sz="0" w:space="0" w:color="auto"/>
          </w:divBdr>
          <w:divsChild>
            <w:div w:id="496962210">
              <w:marLeft w:val="0"/>
              <w:marRight w:val="0"/>
              <w:marTop w:val="0"/>
              <w:marBottom w:val="0"/>
              <w:divBdr>
                <w:top w:val="none" w:sz="0" w:space="0" w:color="auto"/>
                <w:left w:val="none" w:sz="0" w:space="0" w:color="auto"/>
                <w:bottom w:val="none" w:sz="0" w:space="0" w:color="auto"/>
                <w:right w:val="none" w:sz="0" w:space="0" w:color="auto"/>
              </w:divBdr>
              <w:divsChild>
                <w:div w:id="2093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1214">
      <w:bodyDiv w:val="1"/>
      <w:marLeft w:val="0"/>
      <w:marRight w:val="0"/>
      <w:marTop w:val="0"/>
      <w:marBottom w:val="0"/>
      <w:divBdr>
        <w:top w:val="none" w:sz="0" w:space="0" w:color="auto"/>
        <w:left w:val="none" w:sz="0" w:space="0" w:color="auto"/>
        <w:bottom w:val="none" w:sz="0" w:space="0" w:color="auto"/>
        <w:right w:val="none" w:sz="0" w:space="0" w:color="auto"/>
      </w:divBdr>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506020222">
      <w:bodyDiv w:val="1"/>
      <w:marLeft w:val="0"/>
      <w:marRight w:val="0"/>
      <w:marTop w:val="0"/>
      <w:marBottom w:val="0"/>
      <w:divBdr>
        <w:top w:val="none" w:sz="0" w:space="0" w:color="auto"/>
        <w:left w:val="none" w:sz="0" w:space="0" w:color="auto"/>
        <w:bottom w:val="none" w:sz="0" w:space="0" w:color="auto"/>
        <w:right w:val="none" w:sz="0" w:space="0" w:color="auto"/>
      </w:divBdr>
    </w:div>
    <w:div w:id="1507087298">
      <w:bodyDiv w:val="1"/>
      <w:marLeft w:val="0"/>
      <w:marRight w:val="0"/>
      <w:marTop w:val="0"/>
      <w:marBottom w:val="0"/>
      <w:divBdr>
        <w:top w:val="none" w:sz="0" w:space="0" w:color="auto"/>
        <w:left w:val="none" w:sz="0" w:space="0" w:color="auto"/>
        <w:bottom w:val="none" w:sz="0" w:space="0" w:color="auto"/>
        <w:right w:val="none" w:sz="0" w:space="0" w:color="auto"/>
      </w:divBdr>
      <w:divsChild>
        <w:div w:id="661277193">
          <w:marLeft w:val="0"/>
          <w:marRight w:val="0"/>
          <w:marTop w:val="0"/>
          <w:marBottom w:val="0"/>
          <w:divBdr>
            <w:top w:val="none" w:sz="0" w:space="0" w:color="auto"/>
            <w:left w:val="none" w:sz="0" w:space="0" w:color="auto"/>
            <w:bottom w:val="none" w:sz="0" w:space="0" w:color="auto"/>
            <w:right w:val="none" w:sz="0" w:space="0" w:color="auto"/>
          </w:divBdr>
          <w:divsChild>
            <w:div w:id="1841968820">
              <w:marLeft w:val="0"/>
              <w:marRight w:val="0"/>
              <w:marTop w:val="0"/>
              <w:marBottom w:val="0"/>
              <w:divBdr>
                <w:top w:val="none" w:sz="0" w:space="0" w:color="auto"/>
                <w:left w:val="none" w:sz="0" w:space="0" w:color="auto"/>
                <w:bottom w:val="none" w:sz="0" w:space="0" w:color="auto"/>
                <w:right w:val="none" w:sz="0" w:space="0" w:color="auto"/>
              </w:divBdr>
              <w:divsChild>
                <w:div w:id="1776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48131">
      <w:bodyDiv w:val="1"/>
      <w:marLeft w:val="0"/>
      <w:marRight w:val="0"/>
      <w:marTop w:val="0"/>
      <w:marBottom w:val="0"/>
      <w:divBdr>
        <w:top w:val="none" w:sz="0" w:space="0" w:color="auto"/>
        <w:left w:val="none" w:sz="0" w:space="0" w:color="auto"/>
        <w:bottom w:val="none" w:sz="0" w:space="0" w:color="auto"/>
        <w:right w:val="none" w:sz="0" w:space="0" w:color="auto"/>
      </w:divBdr>
      <w:divsChild>
        <w:div w:id="1854685798">
          <w:marLeft w:val="0"/>
          <w:marRight w:val="0"/>
          <w:marTop w:val="0"/>
          <w:marBottom w:val="0"/>
          <w:divBdr>
            <w:top w:val="none" w:sz="0" w:space="0" w:color="auto"/>
            <w:left w:val="none" w:sz="0" w:space="0" w:color="auto"/>
            <w:bottom w:val="none" w:sz="0" w:space="0" w:color="auto"/>
            <w:right w:val="none" w:sz="0" w:space="0" w:color="auto"/>
          </w:divBdr>
          <w:divsChild>
            <w:div w:id="112406914">
              <w:marLeft w:val="0"/>
              <w:marRight w:val="0"/>
              <w:marTop w:val="0"/>
              <w:marBottom w:val="0"/>
              <w:divBdr>
                <w:top w:val="none" w:sz="0" w:space="0" w:color="auto"/>
                <w:left w:val="none" w:sz="0" w:space="0" w:color="auto"/>
                <w:bottom w:val="none" w:sz="0" w:space="0" w:color="auto"/>
                <w:right w:val="none" w:sz="0" w:space="0" w:color="auto"/>
              </w:divBdr>
              <w:divsChild>
                <w:div w:id="1122772791">
                  <w:marLeft w:val="0"/>
                  <w:marRight w:val="0"/>
                  <w:marTop w:val="0"/>
                  <w:marBottom w:val="0"/>
                  <w:divBdr>
                    <w:top w:val="none" w:sz="0" w:space="0" w:color="auto"/>
                    <w:left w:val="none" w:sz="0" w:space="0" w:color="auto"/>
                    <w:bottom w:val="none" w:sz="0" w:space="0" w:color="auto"/>
                    <w:right w:val="none" w:sz="0" w:space="0" w:color="auto"/>
                  </w:divBdr>
                  <w:divsChild>
                    <w:div w:id="8922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8184">
      <w:bodyDiv w:val="1"/>
      <w:marLeft w:val="0"/>
      <w:marRight w:val="0"/>
      <w:marTop w:val="0"/>
      <w:marBottom w:val="0"/>
      <w:divBdr>
        <w:top w:val="none" w:sz="0" w:space="0" w:color="auto"/>
        <w:left w:val="none" w:sz="0" w:space="0" w:color="auto"/>
        <w:bottom w:val="none" w:sz="0" w:space="0" w:color="auto"/>
        <w:right w:val="none" w:sz="0" w:space="0" w:color="auto"/>
      </w:divBdr>
    </w:div>
    <w:div w:id="1605376931">
      <w:bodyDiv w:val="1"/>
      <w:marLeft w:val="0"/>
      <w:marRight w:val="0"/>
      <w:marTop w:val="0"/>
      <w:marBottom w:val="0"/>
      <w:divBdr>
        <w:top w:val="none" w:sz="0" w:space="0" w:color="auto"/>
        <w:left w:val="none" w:sz="0" w:space="0" w:color="auto"/>
        <w:bottom w:val="none" w:sz="0" w:space="0" w:color="auto"/>
        <w:right w:val="none" w:sz="0" w:space="0" w:color="auto"/>
      </w:divBdr>
    </w:div>
    <w:div w:id="1653294757">
      <w:bodyDiv w:val="1"/>
      <w:marLeft w:val="0"/>
      <w:marRight w:val="0"/>
      <w:marTop w:val="0"/>
      <w:marBottom w:val="0"/>
      <w:divBdr>
        <w:top w:val="none" w:sz="0" w:space="0" w:color="auto"/>
        <w:left w:val="none" w:sz="0" w:space="0" w:color="auto"/>
        <w:bottom w:val="none" w:sz="0" w:space="0" w:color="auto"/>
        <w:right w:val="none" w:sz="0" w:space="0" w:color="auto"/>
      </w:divBdr>
    </w:div>
    <w:div w:id="1660764976">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2217616">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170016">
      <w:bodyDiv w:val="1"/>
      <w:marLeft w:val="0"/>
      <w:marRight w:val="0"/>
      <w:marTop w:val="0"/>
      <w:marBottom w:val="0"/>
      <w:divBdr>
        <w:top w:val="none" w:sz="0" w:space="0" w:color="auto"/>
        <w:left w:val="none" w:sz="0" w:space="0" w:color="auto"/>
        <w:bottom w:val="none" w:sz="0" w:space="0" w:color="auto"/>
        <w:right w:val="none" w:sz="0" w:space="0" w:color="auto"/>
      </w:divBdr>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763836371">
      <w:bodyDiv w:val="1"/>
      <w:marLeft w:val="0"/>
      <w:marRight w:val="0"/>
      <w:marTop w:val="0"/>
      <w:marBottom w:val="0"/>
      <w:divBdr>
        <w:top w:val="none" w:sz="0" w:space="0" w:color="auto"/>
        <w:left w:val="none" w:sz="0" w:space="0" w:color="auto"/>
        <w:bottom w:val="none" w:sz="0" w:space="0" w:color="auto"/>
        <w:right w:val="none" w:sz="0" w:space="0" w:color="auto"/>
      </w:divBdr>
    </w:div>
    <w:div w:id="1773818153">
      <w:bodyDiv w:val="1"/>
      <w:marLeft w:val="0"/>
      <w:marRight w:val="0"/>
      <w:marTop w:val="0"/>
      <w:marBottom w:val="0"/>
      <w:divBdr>
        <w:top w:val="none" w:sz="0" w:space="0" w:color="auto"/>
        <w:left w:val="none" w:sz="0" w:space="0" w:color="auto"/>
        <w:bottom w:val="none" w:sz="0" w:space="0" w:color="auto"/>
        <w:right w:val="none" w:sz="0" w:space="0" w:color="auto"/>
      </w:divBdr>
    </w:div>
    <w:div w:id="1850439293">
      <w:bodyDiv w:val="1"/>
      <w:marLeft w:val="0"/>
      <w:marRight w:val="0"/>
      <w:marTop w:val="0"/>
      <w:marBottom w:val="0"/>
      <w:divBdr>
        <w:top w:val="none" w:sz="0" w:space="0" w:color="auto"/>
        <w:left w:val="none" w:sz="0" w:space="0" w:color="auto"/>
        <w:bottom w:val="none" w:sz="0" w:space="0" w:color="auto"/>
        <w:right w:val="none" w:sz="0" w:space="0" w:color="auto"/>
      </w:divBdr>
    </w:div>
    <w:div w:id="1863517448">
      <w:bodyDiv w:val="1"/>
      <w:marLeft w:val="0"/>
      <w:marRight w:val="0"/>
      <w:marTop w:val="0"/>
      <w:marBottom w:val="0"/>
      <w:divBdr>
        <w:top w:val="none" w:sz="0" w:space="0" w:color="auto"/>
        <w:left w:val="none" w:sz="0" w:space="0" w:color="auto"/>
        <w:bottom w:val="none" w:sz="0" w:space="0" w:color="auto"/>
        <w:right w:val="none" w:sz="0" w:space="0" w:color="auto"/>
      </w:divBdr>
    </w:div>
    <w:div w:id="1938637881">
      <w:bodyDiv w:val="1"/>
      <w:marLeft w:val="0"/>
      <w:marRight w:val="0"/>
      <w:marTop w:val="0"/>
      <w:marBottom w:val="0"/>
      <w:divBdr>
        <w:top w:val="none" w:sz="0" w:space="0" w:color="auto"/>
        <w:left w:val="none" w:sz="0" w:space="0" w:color="auto"/>
        <w:bottom w:val="none" w:sz="0" w:space="0" w:color="auto"/>
        <w:right w:val="none" w:sz="0" w:space="0" w:color="auto"/>
      </w:divBdr>
    </w:div>
    <w:div w:id="1943150502">
      <w:bodyDiv w:val="1"/>
      <w:marLeft w:val="0"/>
      <w:marRight w:val="0"/>
      <w:marTop w:val="0"/>
      <w:marBottom w:val="0"/>
      <w:divBdr>
        <w:top w:val="none" w:sz="0" w:space="0" w:color="auto"/>
        <w:left w:val="none" w:sz="0" w:space="0" w:color="auto"/>
        <w:bottom w:val="none" w:sz="0" w:space="0" w:color="auto"/>
        <w:right w:val="none" w:sz="0" w:space="0" w:color="auto"/>
      </w:divBdr>
    </w:div>
    <w:div w:id="1951740874">
      <w:bodyDiv w:val="1"/>
      <w:marLeft w:val="0"/>
      <w:marRight w:val="0"/>
      <w:marTop w:val="0"/>
      <w:marBottom w:val="0"/>
      <w:divBdr>
        <w:top w:val="none" w:sz="0" w:space="0" w:color="auto"/>
        <w:left w:val="none" w:sz="0" w:space="0" w:color="auto"/>
        <w:bottom w:val="none" w:sz="0" w:space="0" w:color="auto"/>
        <w:right w:val="none" w:sz="0" w:space="0" w:color="auto"/>
      </w:divBdr>
    </w:div>
    <w:div w:id="1958876028">
      <w:bodyDiv w:val="1"/>
      <w:marLeft w:val="0"/>
      <w:marRight w:val="0"/>
      <w:marTop w:val="0"/>
      <w:marBottom w:val="0"/>
      <w:divBdr>
        <w:top w:val="none" w:sz="0" w:space="0" w:color="auto"/>
        <w:left w:val="none" w:sz="0" w:space="0" w:color="auto"/>
        <w:bottom w:val="none" w:sz="0" w:space="0" w:color="auto"/>
        <w:right w:val="none" w:sz="0" w:space="0" w:color="auto"/>
      </w:divBdr>
    </w:div>
    <w:div w:id="1995792960">
      <w:bodyDiv w:val="1"/>
      <w:marLeft w:val="0"/>
      <w:marRight w:val="0"/>
      <w:marTop w:val="0"/>
      <w:marBottom w:val="0"/>
      <w:divBdr>
        <w:top w:val="none" w:sz="0" w:space="0" w:color="auto"/>
        <w:left w:val="none" w:sz="0" w:space="0" w:color="auto"/>
        <w:bottom w:val="none" w:sz="0" w:space="0" w:color="auto"/>
        <w:right w:val="none" w:sz="0" w:space="0" w:color="auto"/>
      </w:divBdr>
    </w:div>
    <w:div w:id="2047875764">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065833483">
      <w:bodyDiv w:val="1"/>
      <w:marLeft w:val="0"/>
      <w:marRight w:val="0"/>
      <w:marTop w:val="0"/>
      <w:marBottom w:val="0"/>
      <w:divBdr>
        <w:top w:val="none" w:sz="0" w:space="0" w:color="auto"/>
        <w:left w:val="none" w:sz="0" w:space="0" w:color="auto"/>
        <w:bottom w:val="none" w:sz="0" w:space="0" w:color="auto"/>
        <w:right w:val="none" w:sz="0" w:space="0" w:color="auto"/>
      </w:divBdr>
    </w:div>
    <w:div w:id="2098089201">
      <w:bodyDiv w:val="1"/>
      <w:marLeft w:val="0"/>
      <w:marRight w:val="0"/>
      <w:marTop w:val="0"/>
      <w:marBottom w:val="0"/>
      <w:divBdr>
        <w:top w:val="none" w:sz="0" w:space="0" w:color="auto"/>
        <w:left w:val="none" w:sz="0" w:space="0" w:color="auto"/>
        <w:bottom w:val="none" w:sz="0" w:space="0" w:color="auto"/>
        <w:right w:val="none" w:sz="0" w:space="0" w:color="auto"/>
      </w:divBdr>
    </w:div>
    <w:div w:id="2099135252">
      <w:bodyDiv w:val="1"/>
      <w:marLeft w:val="0"/>
      <w:marRight w:val="0"/>
      <w:marTop w:val="0"/>
      <w:marBottom w:val="0"/>
      <w:divBdr>
        <w:top w:val="none" w:sz="0" w:space="0" w:color="auto"/>
        <w:left w:val="none" w:sz="0" w:space="0" w:color="auto"/>
        <w:bottom w:val="none" w:sz="0" w:space="0" w:color="auto"/>
        <w:right w:val="none" w:sz="0" w:space="0" w:color="auto"/>
      </w:divBdr>
      <w:divsChild>
        <w:div w:id="1273781318">
          <w:marLeft w:val="0"/>
          <w:marRight w:val="0"/>
          <w:marTop w:val="0"/>
          <w:marBottom w:val="0"/>
          <w:divBdr>
            <w:top w:val="none" w:sz="0" w:space="0" w:color="auto"/>
            <w:left w:val="none" w:sz="0" w:space="0" w:color="auto"/>
            <w:bottom w:val="none" w:sz="0" w:space="0" w:color="auto"/>
            <w:right w:val="none" w:sz="0" w:space="0" w:color="auto"/>
          </w:divBdr>
          <w:divsChild>
            <w:div w:id="371269429">
              <w:marLeft w:val="0"/>
              <w:marRight w:val="0"/>
              <w:marTop w:val="0"/>
              <w:marBottom w:val="0"/>
              <w:divBdr>
                <w:top w:val="none" w:sz="0" w:space="0" w:color="auto"/>
                <w:left w:val="none" w:sz="0" w:space="0" w:color="auto"/>
                <w:bottom w:val="none" w:sz="0" w:space="0" w:color="auto"/>
                <w:right w:val="none" w:sz="0" w:space="0" w:color="auto"/>
              </w:divBdr>
              <w:divsChild>
                <w:div w:id="594902252">
                  <w:marLeft w:val="0"/>
                  <w:marRight w:val="0"/>
                  <w:marTop w:val="0"/>
                  <w:marBottom w:val="0"/>
                  <w:divBdr>
                    <w:top w:val="none" w:sz="0" w:space="0" w:color="auto"/>
                    <w:left w:val="none" w:sz="0" w:space="0" w:color="auto"/>
                    <w:bottom w:val="none" w:sz="0" w:space="0" w:color="auto"/>
                    <w:right w:val="none" w:sz="0" w:space="0" w:color="auto"/>
                  </w:divBdr>
                  <w:divsChild>
                    <w:div w:id="1590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19912">
      <w:bodyDiv w:val="1"/>
      <w:marLeft w:val="0"/>
      <w:marRight w:val="0"/>
      <w:marTop w:val="0"/>
      <w:marBottom w:val="0"/>
      <w:divBdr>
        <w:top w:val="none" w:sz="0" w:space="0" w:color="auto"/>
        <w:left w:val="none" w:sz="0" w:space="0" w:color="auto"/>
        <w:bottom w:val="none" w:sz="0" w:space="0" w:color="auto"/>
        <w:right w:val="none" w:sz="0" w:space="0" w:color="auto"/>
      </w:divBdr>
    </w:div>
    <w:div w:id="2118329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hcherbyana@worldbank.org)"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idacar@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usarova@worldbank.org" TargetMode="External"/><Relationship Id="rId5" Type="http://schemas.openxmlformats.org/officeDocument/2006/relationships/settings" Target="settings.xml"/><Relationship Id="rId15" Type="http://schemas.openxmlformats.org/officeDocument/2006/relationships/hyperlink" Target="https://www.pempal.org/events/bcop-plenary-meeting" TargetMode="External"/><Relationship Id="rId10" Type="http://schemas.openxmlformats.org/officeDocument/2006/relationships/hyperlink" Target="https://www.pempal.org/event/budg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empal.org/" TargetMode="External"/><Relationship Id="rId14" Type="http://schemas.openxmlformats.org/officeDocument/2006/relationships/hyperlink" Target="http://www.pempal.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iscaltransparency.net/blog_open_public.php?IdToOpen=4570" TargetMode="External"/><Relationship Id="rId3" Type="http://schemas.openxmlformats.org/officeDocument/2006/relationships/hyperlink" Target="http://www.oecd.org/publications/fiscal-federalism-2016-9789264254053-en.htm" TargetMode="External"/><Relationship Id="rId7" Type="http://schemas.openxmlformats.org/officeDocument/2006/relationships/hyperlink" Target="http://www.fiscaltransparency.net/use/what-is-public-participation-in-fiscal-policy-and-why-is-it-important/" TargetMode="External"/><Relationship Id="rId2" Type="http://schemas.openxmlformats.org/officeDocument/2006/relationships/hyperlink" Targe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 TargetMode="External"/><Relationship Id="rId1" Type="http://schemas.openxmlformats.org/officeDocument/2006/relationships/hyperlink" Target="http://www.pempal.org/strategy" TargetMode="External"/><Relationship Id="rId6" Type="http://schemas.openxmlformats.org/officeDocument/2006/relationships/hyperlink" Target="http://www.internationalbudget.org/wp-content/uploads/impacts-of-fiscal-openness-gift-ibp-2015.pdf" TargetMode="External"/><Relationship Id="rId11" Type="http://schemas.openxmlformats.org/officeDocument/2006/relationships/hyperlink" Target="https://pefa.org/sites/default/files/PEFA%20Framework_English.pdf" TargetMode="External"/><Relationship Id="rId5" Type="http://schemas.openxmlformats.org/officeDocument/2006/relationships/hyperlink" Target="https://www.oecd.org/gov/budgeting/Recommendation-of-the-Council-on-Budgetary-Governance.pdf" TargetMode="External"/><Relationship Id="rId10" Type="http://schemas.openxmlformats.org/officeDocument/2006/relationships/hyperlink" Target="http://www1.worldbank.org/publicsector/decentralization/fiscal.htm" TargetMode="External"/><Relationship Id="rId4" Type="http://schemas.openxmlformats.org/officeDocument/2006/relationships/hyperlink" Targe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 TargetMode="External"/><Relationship Id="rId9" Type="http://schemas.openxmlformats.org/officeDocument/2006/relationships/hyperlink" Target="http://siteresources.worldbank.org/PSGLP/Resources/IntergovernmentalFiscalTransf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FE7A-3F7D-4537-86DF-765E490F2C4A}">
  <ds:schemaRefs>
    <ds:schemaRef ds:uri="http://schemas.openxmlformats.org/officeDocument/2006/bibliography"/>
  </ds:schemaRefs>
</ds:datastoreItem>
</file>

<file path=customXml/itemProps2.xml><?xml version="1.0" encoding="utf-8"?>
<ds:datastoreItem xmlns:ds="http://schemas.openxmlformats.org/officeDocument/2006/customXml" ds:itemID="{06F63478-C5CC-4F7E-87CF-66160C44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5098</Words>
  <Characters>29065</Characters>
  <Application>Microsoft Office Word</Application>
  <DocSecurity>0</DocSecurity>
  <Lines>242</Lines>
  <Paragraphs>68</Paragraphs>
  <ScaleCrop>false</ScaleCrop>
  <Manager/>
  <Company>The World Bank Group</Company>
  <LinksUpToDate>false</LinksUpToDate>
  <CharactersWithSpaces>34095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2017 Kygyz Republic</dc:title>
  <dc:subject>BCoP April 2017</dc:subject>
  <dc:creator>Deanna Aubrey</dc:creator>
  <cp:keywords>Fiscal Management Tools</cp:keywords>
  <dc:description/>
  <cp:lastModifiedBy>Ksenia Galantsova</cp:lastModifiedBy>
  <cp:revision>5</cp:revision>
  <cp:lastPrinted>2017-01-16T11:23:00Z</cp:lastPrinted>
  <dcterms:created xsi:type="dcterms:W3CDTF">2018-03-02T18:52:00Z</dcterms:created>
  <dcterms:modified xsi:type="dcterms:W3CDTF">2018-03-07T13:08:00Z</dcterms:modified>
  <cp:category/>
</cp:coreProperties>
</file>