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4BA2" w14:textId="13DEAF76" w:rsidR="00687992" w:rsidRPr="00716667" w:rsidRDefault="46AFB895" w:rsidP="46AFB895">
      <w:pPr>
        <w:ind w:left="2124" w:firstLine="708"/>
        <w:outlineLvl w:val="0"/>
        <w:rPr>
          <w:rFonts w:ascii="Cambria" w:hAnsi="Cambria"/>
          <w:b/>
          <w:bCs/>
        </w:rPr>
      </w:pPr>
      <w:r w:rsidRPr="46AFB895">
        <w:rPr>
          <w:rFonts w:ascii="Cambria" w:hAnsi="Cambria"/>
          <w:b/>
          <w:bCs/>
        </w:rPr>
        <w:t xml:space="preserve"> CONCEPT NOTE AND AGENDA</w:t>
      </w:r>
    </w:p>
    <w:p w14:paraId="0C767114" w14:textId="05575339" w:rsidR="00235C16" w:rsidRDefault="46AFB895" w:rsidP="46AFB895">
      <w:pPr>
        <w:jc w:val="center"/>
        <w:outlineLvl w:val="0"/>
        <w:rPr>
          <w:rFonts w:ascii="Cambria" w:hAnsi="Cambria"/>
          <w:b/>
          <w:bCs/>
        </w:rPr>
      </w:pPr>
      <w:r w:rsidRPr="46AFB895">
        <w:rPr>
          <w:rFonts w:ascii="Cambria" w:hAnsi="Cambria"/>
          <w:b/>
          <w:bCs/>
        </w:rPr>
        <w:t>PEMPAL 2018 BCOP Plenary Meeting</w:t>
      </w:r>
    </w:p>
    <w:p w14:paraId="4728EDC2" w14:textId="77777777" w:rsidR="00083D63" w:rsidRPr="008E2A0C" w:rsidRDefault="00083D63" w:rsidP="007C6A9D">
      <w:pPr>
        <w:jc w:val="center"/>
        <w:outlineLvl w:val="0"/>
        <w:rPr>
          <w:rFonts w:ascii="Cambria" w:hAnsi="Cambria"/>
          <w:b/>
        </w:rPr>
      </w:pPr>
    </w:p>
    <w:p w14:paraId="310B9C84" w14:textId="77777777" w:rsidR="008E2A0C" w:rsidRDefault="46AFB895" w:rsidP="46AFB895">
      <w:pPr>
        <w:jc w:val="center"/>
        <w:rPr>
          <w:rFonts w:ascii="Cambria" w:hAnsi="Cambria"/>
          <w:b/>
          <w:bCs/>
          <w:sz w:val="22"/>
          <w:szCs w:val="22"/>
        </w:rPr>
      </w:pPr>
      <w:r w:rsidRPr="46AFB895">
        <w:rPr>
          <w:rFonts w:ascii="Cambria" w:hAnsi="Cambria"/>
          <w:b/>
          <w:bCs/>
          <w:caps/>
          <w:sz w:val="22"/>
          <w:szCs w:val="22"/>
        </w:rPr>
        <w:t>Improving Effectiveness and Accountability of Public Expenditures:</w:t>
      </w:r>
      <w:r w:rsidRPr="46AFB895">
        <w:rPr>
          <w:rFonts w:ascii="Cambria" w:hAnsi="Cambria"/>
          <w:b/>
          <w:bCs/>
          <w:sz w:val="22"/>
          <w:szCs w:val="22"/>
        </w:rPr>
        <w:t xml:space="preserve">  </w:t>
      </w:r>
    </w:p>
    <w:p w14:paraId="08361727" w14:textId="6F8A8B36" w:rsidR="00083D63" w:rsidRPr="008E2A0C" w:rsidRDefault="46AFB895" w:rsidP="46AFB895">
      <w:pPr>
        <w:jc w:val="center"/>
        <w:rPr>
          <w:rFonts w:ascii="Cambria" w:hAnsi="Cambria"/>
          <w:b/>
          <w:bCs/>
          <w:sz w:val="22"/>
          <w:szCs w:val="22"/>
        </w:rPr>
      </w:pPr>
      <w:r w:rsidRPr="46AFB895">
        <w:rPr>
          <w:rFonts w:ascii="Cambria" w:hAnsi="Cambria"/>
          <w:b/>
          <w:bCs/>
          <w:sz w:val="22"/>
          <w:szCs w:val="22"/>
        </w:rPr>
        <w:t>Trends in Intergovernmental Fiscal Relations, Performance Budgeting and Budget Participation</w:t>
      </w:r>
    </w:p>
    <w:p w14:paraId="51613ED4" w14:textId="77777777" w:rsidR="008E2A0C" w:rsidRDefault="008E2A0C" w:rsidP="00492338">
      <w:pPr>
        <w:jc w:val="center"/>
        <w:rPr>
          <w:rFonts w:ascii="Cambria" w:hAnsi="Cambria"/>
          <w:b/>
        </w:rPr>
      </w:pPr>
    </w:p>
    <w:p w14:paraId="4D4D325A" w14:textId="22EB496E" w:rsidR="00235C16" w:rsidRDefault="46AFB895" w:rsidP="46AFB895">
      <w:pPr>
        <w:jc w:val="center"/>
        <w:rPr>
          <w:rFonts w:ascii="Cambria" w:hAnsi="Cambria"/>
          <w:b/>
          <w:bCs/>
        </w:rPr>
      </w:pPr>
      <w:r w:rsidRPr="46AFB895">
        <w:rPr>
          <w:rFonts w:ascii="Cambria" w:hAnsi="Cambria"/>
          <w:b/>
          <w:bCs/>
        </w:rPr>
        <w:t>March 14-16, 2018</w:t>
      </w:r>
    </w:p>
    <w:p w14:paraId="2F791309" w14:textId="24BA76A6" w:rsidR="006D652D" w:rsidRPr="006D652D" w:rsidRDefault="46AFB895" w:rsidP="46AFB895">
      <w:pPr>
        <w:pStyle w:val="xaddress"/>
        <w:shd w:val="clear" w:color="auto" w:fill="FFFFFF" w:themeFill="background1"/>
        <w:spacing w:before="0" w:beforeAutospacing="0" w:after="0" w:afterAutospacing="0" w:line="225" w:lineRule="atLeast"/>
        <w:jc w:val="center"/>
        <w:rPr>
          <w:rFonts w:ascii="Cambria" w:eastAsia="Times New Roman" w:hAnsi="Cambria"/>
          <w:b/>
          <w:bCs/>
          <w:lang w:eastAsia="sl-SI"/>
        </w:rPr>
      </w:pPr>
      <w:r w:rsidRPr="46AFB895">
        <w:rPr>
          <w:rFonts w:ascii="Cambria" w:eastAsia="Times New Roman" w:hAnsi="Cambria"/>
          <w:b/>
          <w:bCs/>
          <w:lang w:eastAsia="sl-SI"/>
        </w:rPr>
        <w:t>Vienna, Austria</w:t>
      </w:r>
    </w:p>
    <w:p w14:paraId="52DC07AD" w14:textId="77777777" w:rsidR="006D652D" w:rsidRDefault="46AFB895" w:rsidP="46AFB895">
      <w:pPr>
        <w:pStyle w:val="xmsonormal"/>
        <w:spacing w:before="0" w:beforeAutospacing="0" w:after="0" w:afterAutospacing="0"/>
        <w:rPr>
          <w:rFonts w:ascii="Calibri" w:hAnsi="Calibri"/>
          <w:color w:val="212121"/>
          <w:sz w:val="22"/>
          <w:szCs w:val="22"/>
        </w:rPr>
      </w:pPr>
      <w:r w:rsidRPr="46AFB895">
        <w:rPr>
          <w:rFonts w:ascii="Calibri" w:hAnsi="Calibri"/>
          <w:color w:val="212121"/>
          <w:sz w:val="22"/>
          <w:szCs w:val="22"/>
        </w:rPr>
        <w:t> </w:t>
      </w:r>
    </w:p>
    <w:p w14:paraId="73D40187" w14:textId="77777777" w:rsidR="00C30256" w:rsidRPr="00910313" w:rsidRDefault="46AFB895" w:rsidP="46AFB895">
      <w:pPr>
        <w:jc w:val="both"/>
        <w:outlineLvl w:val="0"/>
        <w:rPr>
          <w:rFonts w:ascii="Cambria" w:hAnsi="Cambria"/>
          <w:b/>
          <w:bCs/>
          <w:u w:val="single"/>
        </w:rPr>
      </w:pPr>
      <w:r w:rsidRPr="46AFB895">
        <w:rPr>
          <w:rFonts w:ascii="Cambria" w:hAnsi="Cambria"/>
          <w:b/>
          <w:bCs/>
          <w:u w:val="single"/>
        </w:rPr>
        <w:t xml:space="preserve">Background </w:t>
      </w:r>
    </w:p>
    <w:p w14:paraId="32B83A36" w14:textId="77777777" w:rsidR="00B357D0" w:rsidRDefault="00B357D0" w:rsidP="0003638D">
      <w:pPr>
        <w:jc w:val="both"/>
        <w:rPr>
          <w:rFonts w:ascii="Cambria" w:hAnsi="Cambria"/>
          <w:b/>
          <w:sz w:val="22"/>
          <w:szCs w:val="22"/>
        </w:rPr>
      </w:pPr>
    </w:p>
    <w:p w14:paraId="19F71C64" w14:textId="115E69D1" w:rsidR="00641AC8" w:rsidRDefault="0026178C" w:rsidP="46AFB895">
      <w:pPr>
        <w:jc w:val="both"/>
        <w:rPr>
          <w:rFonts w:ascii="Cambria" w:hAnsi="Cambria"/>
          <w:sz w:val="22"/>
          <w:szCs w:val="22"/>
        </w:rPr>
      </w:pPr>
      <w:r w:rsidRPr="46AFB895">
        <w:rPr>
          <w:rFonts w:ascii="Cambria" w:hAnsi="Cambria"/>
          <w:b/>
          <w:bCs/>
          <w:sz w:val="22"/>
          <w:szCs w:val="22"/>
        </w:rPr>
        <w:t>P</w:t>
      </w:r>
      <w:r w:rsidR="00B55A26" w:rsidRPr="46AFB895">
        <w:rPr>
          <w:rFonts w:ascii="Cambria" w:hAnsi="Cambria"/>
          <w:b/>
          <w:bCs/>
          <w:sz w:val="22"/>
          <w:szCs w:val="22"/>
        </w:rPr>
        <w:t xml:space="preserve">ublic </w:t>
      </w:r>
      <w:r w:rsidRPr="46AFB895">
        <w:rPr>
          <w:rFonts w:ascii="Cambria" w:hAnsi="Cambria"/>
          <w:b/>
          <w:bCs/>
          <w:sz w:val="22"/>
          <w:szCs w:val="22"/>
        </w:rPr>
        <w:t>E</w:t>
      </w:r>
      <w:r w:rsidR="00B55A26" w:rsidRPr="46AFB895">
        <w:rPr>
          <w:rFonts w:ascii="Cambria" w:hAnsi="Cambria"/>
          <w:b/>
          <w:bCs/>
          <w:sz w:val="22"/>
          <w:szCs w:val="22"/>
        </w:rPr>
        <w:t xml:space="preserve">xpenditure </w:t>
      </w:r>
      <w:r w:rsidRPr="46AFB895">
        <w:rPr>
          <w:rFonts w:ascii="Cambria" w:hAnsi="Cambria"/>
          <w:b/>
          <w:bCs/>
          <w:sz w:val="22"/>
          <w:szCs w:val="22"/>
        </w:rPr>
        <w:t>M</w:t>
      </w:r>
      <w:r w:rsidR="00B55A26" w:rsidRPr="46AFB895">
        <w:rPr>
          <w:rFonts w:ascii="Cambria" w:hAnsi="Cambria"/>
          <w:b/>
          <w:bCs/>
          <w:sz w:val="22"/>
          <w:szCs w:val="22"/>
        </w:rPr>
        <w:t xml:space="preserve">anagement </w:t>
      </w:r>
      <w:r w:rsidRPr="46AFB895">
        <w:rPr>
          <w:rFonts w:ascii="Cambria" w:hAnsi="Cambria"/>
          <w:b/>
          <w:bCs/>
          <w:sz w:val="22"/>
          <w:szCs w:val="22"/>
        </w:rPr>
        <w:t>P</w:t>
      </w:r>
      <w:r w:rsidR="00B55A26" w:rsidRPr="46AFB895">
        <w:rPr>
          <w:rFonts w:ascii="Cambria" w:hAnsi="Cambria"/>
          <w:b/>
          <w:bCs/>
          <w:sz w:val="22"/>
          <w:szCs w:val="22"/>
        </w:rPr>
        <w:t xml:space="preserve">eer </w:t>
      </w:r>
      <w:r w:rsidRPr="46AFB895">
        <w:rPr>
          <w:rFonts w:ascii="Cambria" w:hAnsi="Cambria"/>
          <w:b/>
          <w:bCs/>
          <w:sz w:val="22"/>
          <w:szCs w:val="22"/>
        </w:rPr>
        <w:t>A</w:t>
      </w:r>
      <w:r w:rsidR="00B55A26" w:rsidRPr="46AFB895">
        <w:rPr>
          <w:rFonts w:ascii="Cambria" w:hAnsi="Cambria"/>
          <w:b/>
          <w:bCs/>
          <w:sz w:val="22"/>
          <w:szCs w:val="22"/>
        </w:rPr>
        <w:t xml:space="preserve">ssisted </w:t>
      </w:r>
      <w:r w:rsidRPr="46AFB895">
        <w:rPr>
          <w:rFonts w:ascii="Cambria" w:hAnsi="Cambria"/>
          <w:b/>
          <w:bCs/>
          <w:sz w:val="22"/>
          <w:szCs w:val="22"/>
        </w:rPr>
        <w:t>L</w:t>
      </w:r>
      <w:r w:rsidR="00B55A26" w:rsidRPr="46AFB895">
        <w:rPr>
          <w:rFonts w:ascii="Cambria" w:hAnsi="Cambria"/>
          <w:b/>
          <w:bCs/>
          <w:sz w:val="22"/>
          <w:szCs w:val="22"/>
        </w:rPr>
        <w:t>earning (PEMPAL)</w:t>
      </w:r>
      <w:r w:rsidRPr="46AFB895">
        <w:rPr>
          <w:rFonts w:ascii="Cambria" w:hAnsi="Cambria"/>
          <w:b/>
          <w:bCs/>
          <w:sz w:val="22"/>
          <w:szCs w:val="22"/>
        </w:rPr>
        <w:t xml:space="preserve"> </w:t>
      </w:r>
      <w:r w:rsidR="002127DA" w:rsidRPr="46AFB895">
        <w:rPr>
          <w:rFonts w:ascii="Cambria" w:hAnsi="Cambria"/>
          <w:b/>
          <w:bCs/>
          <w:sz w:val="22"/>
          <w:szCs w:val="22"/>
        </w:rPr>
        <w:t xml:space="preserve">aims for </w:t>
      </w:r>
      <w:r w:rsidR="0010570F" w:rsidRPr="46AFB895">
        <w:rPr>
          <w:rFonts w:ascii="Cambria" w:hAnsi="Cambria"/>
          <w:b/>
          <w:bCs/>
          <w:sz w:val="22"/>
          <w:szCs w:val="22"/>
        </w:rPr>
        <w:t xml:space="preserve">the </w:t>
      </w:r>
      <w:r w:rsidR="00101C31" w:rsidRPr="46AFB895">
        <w:rPr>
          <w:rFonts w:ascii="Cambria" w:hAnsi="Cambria"/>
          <w:b/>
          <w:bCs/>
          <w:sz w:val="22"/>
          <w:szCs w:val="22"/>
        </w:rPr>
        <w:t xml:space="preserve">Governments </w:t>
      </w:r>
      <w:r w:rsidR="00B357D0" w:rsidRPr="46AFB895">
        <w:rPr>
          <w:rFonts w:ascii="Cambria" w:hAnsi="Cambria"/>
          <w:b/>
          <w:bCs/>
          <w:sz w:val="22"/>
          <w:szCs w:val="22"/>
        </w:rPr>
        <w:t xml:space="preserve">of PEMPAL member countries </w:t>
      </w:r>
      <w:r w:rsidR="00101C31" w:rsidRPr="46AFB895">
        <w:rPr>
          <w:rFonts w:ascii="Cambria" w:hAnsi="Cambria"/>
          <w:b/>
          <w:bCs/>
          <w:sz w:val="22"/>
          <w:szCs w:val="22"/>
        </w:rPr>
        <w:t xml:space="preserve">from </w:t>
      </w:r>
      <w:r w:rsidR="002127DA" w:rsidRPr="46AFB895">
        <w:rPr>
          <w:rFonts w:ascii="Cambria" w:hAnsi="Cambria"/>
          <w:b/>
          <w:bCs/>
          <w:sz w:val="22"/>
          <w:szCs w:val="22"/>
        </w:rPr>
        <w:t xml:space="preserve">Europe and Central Asia </w:t>
      </w:r>
      <w:r w:rsidR="00101C31" w:rsidRPr="46AFB895">
        <w:rPr>
          <w:rFonts w:ascii="Cambria" w:hAnsi="Cambria"/>
          <w:b/>
          <w:bCs/>
          <w:sz w:val="22"/>
          <w:szCs w:val="22"/>
        </w:rPr>
        <w:t xml:space="preserve">(ECA) </w:t>
      </w:r>
      <w:r w:rsidR="002127DA" w:rsidRPr="46AFB895">
        <w:rPr>
          <w:rFonts w:ascii="Cambria" w:hAnsi="Cambria"/>
          <w:b/>
          <w:bCs/>
          <w:sz w:val="22"/>
          <w:szCs w:val="22"/>
        </w:rPr>
        <w:t>to more efficien</w:t>
      </w:r>
      <w:r w:rsidR="00B357D0" w:rsidRPr="46AFB895">
        <w:rPr>
          <w:rFonts w:ascii="Cambria" w:hAnsi="Cambria"/>
          <w:b/>
          <w:bCs/>
          <w:sz w:val="22"/>
          <w:szCs w:val="22"/>
        </w:rPr>
        <w:t>tly and effectively use public resources</w:t>
      </w:r>
      <w:r w:rsidR="002127DA" w:rsidRPr="002127DA">
        <w:rPr>
          <w:rFonts w:ascii="Cambria" w:hAnsi="Cambria"/>
          <w:sz w:val="22"/>
          <w:szCs w:val="22"/>
        </w:rPr>
        <w:t xml:space="preserve"> resulting from applying </w:t>
      </w:r>
      <w:r w:rsidR="00B357D0">
        <w:rPr>
          <w:rFonts w:ascii="Cambria" w:hAnsi="Cambria"/>
          <w:sz w:val="22"/>
          <w:szCs w:val="22"/>
        </w:rPr>
        <w:t>good and improved</w:t>
      </w:r>
      <w:r w:rsidR="002127DA" w:rsidRPr="002127DA">
        <w:rPr>
          <w:rFonts w:ascii="Cambria" w:hAnsi="Cambria"/>
          <w:sz w:val="22"/>
          <w:szCs w:val="22"/>
        </w:rPr>
        <w:t xml:space="preserve"> PFM practices</w:t>
      </w:r>
      <w:r w:rsidR="00B357D0">
        <w:rPr>
          <w:rFonts w:ascii="Cambria" w:hAnsi="Cambria"/>
          <w:sz w:val="22"/>
          <w:szCs w:val="22"/>
        </w:rPr>
        <w:t xml:space="preserve"> developed, promoted or shared with PEMPAL contribution</w:t>
      </w:r>
      <w:r w:rsidR="002127DA" w:rsidRPr="002127DA">
        <w:rPr>
          <w:rFonts w:ascii="Cambria" w:hAnsi="Cambria"/>
          <w:sz w:val="22"/>
          <w:szCs w:val="22"/>
        </w:rPr>
        <w:t xml:space="preserve">. It does this by providing a </w:t>
      </w:r>
      <w:r w:rsidR="000054EE">
        <w:rPr>
          <w:rFonts w:ascii="Cambria" w:hAnsi="Cambria"/>
          <w:sz w:val="22"/>
          <w:szCs w:val="22"/>
        </w:rPr>
        <w:t>well-</w:t>
      </w:r>
      <w:r w:rsidR="00B357D0">
        <w:rPr>
          <w:rFonts w:ascii="Cambria" w:hAnsi="Cambria"/>
          <w:sz w:val="22"/>
          <w:szCs w:val="22"/>
        </w:rPr>
        <w:t xml:space="preserve">functioning professional peer learning </w:t>
      </w:r>
      <w:r w:rsidR="002127DA" w:rsidRPr="002127DA">
        <w:rPr>
          <w:rFonts w:ascii="Cambria" w:hAnsi="Cambria"/>
          <w:sz w:val="22"/>
          <w:szCs w:val="22"/>
        </w:rPr>
        <w:t xml:space="preserve">platform through which </w:t>
      </w:r>
      <w:r w:rsidR="00B357D0">
        <w:rPr>
          <w:rFonts w:ascii="Cambria" w:hAnsi="Cambria"/>
          <w:sz w:val="22"/>
          <w:szCs w:val="22"/>
        </w:rPr>
        <w:t xml:space="preserve">public finance practitioners from the member countries </w:t>
      </w:r>
      <w:r w:rsidR="002127DA" w:rsidRPr="002127DA">
        <w:rPr>
          <w:rFonts w:ascii="Cambria" w:hAnsi="Cambria"/>
          <w:sz w:val="22"/>
          <w:szCs w:val="22"/>
        </w:rPr>
        <w:t xml:space="preserve">are networked to strengthen their capacities and to enable them to </w:t>
      </w:r>
      <w:r w:rsidR="00B357D0">
        <w:rPr>
          <w:rFonts w:ascii="Cambria" w:hAnsi="Cambria"/>
          <w:sz w:val="22"/>
          <w:szCs w:val="22"/>
        </w:rPr>
        <w:t xml:space="preserve">create and </w:t>
      </w:r>
      <w:r w:rsidR="002127DA" w:rsidRPr="002127DA">
        <w:rPr>
          <w:rFonts w:ascii="Cambria" w:hAnsi="Cambria"/>
          <w:sz w:val="22"/>
          <w:szCs w:val="22"/>
        </w:rPr>
        <w:t xml:space="preserve">share </w:t>
      </w:r>
      <w:r w:rsidR="00B357D0">
        <w:rPr>
          <w:rFonts w:ascii="Cambria" w:hAnsi="Cambria"/>
          <w:sz w:val="22"/>
          <w:szCs w:val="22"/>
        </w:rPr>
        <w:t xml:space="preserve">knowledge </w:t>
      </w:r>
      <w:r w:rsidR="002127DA" w:rsidRPr="002127DA">
        <w:rPr>
          <w:rFonts w:ascii="Cambria" w:hAnsi="Cambria"/>
          <w:sz w:val="22"/>
          <w:szCs w:val="22"/>
        </w:rPr>
        <w:t>and benchmarking.</w:t>
      </w:r>
      <w:r w:rsidR="00873B4B">
        <w:rPr>
          <w:rStyle w:val="FootnoteReference"/>
          <w:rFonts w:ascii="Cambria" w:hAnsi="Cambria"/>
          <w:sz w:val="22"/>
          <w:szCs w:val="22"/>
        </w:rPr>
        <w:footnoteReference w:id="2"/>
      </w:r>
      <w:r w:rsidR="003600C4">
        <w:rPr>
          <w:rFonts w:ascii="Cambria" w:hAnsi="Cambria"/>
          <w:sz w:val="22"/>
          <w:szCs w:val="22"/>
        </w:rPr>
        <w:t xml:space="preserve"> </w:t>
      </w:r>
      <w:r w:rsidR="005130A8">
        <w:rPr>
          <w:rFonts w:ascii="Cambria" w:hAnsi="Cambria"/>
          <w:sz w:val="22"/>
          <w:szCs w:val="22"/>
        </w:rPr>
        <w:t>The Budget Comm</w:t>
      </w:r>
      <w:r w:rsidR="00910313">
        <w:rPr>
          <w:rFonts w:ascii="Cambria" w:hAnsi="Cambria"/>
          <w:sz w:val="22"/>
          <w:szCs w:val="22"/>
        </w:rPr>
        <w:t xml:space="preserve">unity of Practice </w:t>
      </w:r>
      <w:r w:rsidR="00EB776A">
        <w:rPr>
          <w:rFonts w:ascii="Cambria" w:hAnsi="Cambria"/>
          <w:sz w:val="22"/>
          <w:szCs w:val="22"/>
        </w:rPr>
        <w:t>of PEM</w:t>
      </w:r>
      <w:r w:rsidR="005130A8">
        <w:rPr>
          <w:rFonts w:ascii="Cambria" w:hAnsi="Cambria"/>
          <w:sz w:val="22"/>
          <w:szCs w:val="22"/>
        </w:rPr>
        <w:t xml:space="preserve">PAL </w:t>
      </w:r>
      <w:r w:rsidR="005130A8" w:rsidRPr="00D72203">
        <w:rPr>
          <w:rFonts w:ascii="Cambria" w:hAnsi="Cambria"/>
          <w:sz w:val="22"/>
          <w:szCs w:val="22"/>
        </w:rPr>
        <w:t xml:space="preserve">focuses on enhancing budget policy and methodology. </w:t>
      </w:r>
      <w:r w:rsidRPr="002127DA">
        <w:rPr>
          <w:rFonts w:ascii="Cambria" w:hAnsi="Cambria"/>
          <w:sz w:val="22"/>
          <w:szCs w:val="22"/>
        </w:rPr>
        <w:t>PEMPAL (</w:t>
      </w:r>
      <w:hyperlink r:id="rId9" w:history="1">
        <w:r w:rsidRPr="002127DA">
          <w:rPr>
            <w:rFonts w:ascii="Cambria" w:hAnsi="Cambria"/>
            <w:sz w:val="22"/>
            <w:szCs w:val="22"/>
          </w:rPr>
          <w:t>www.pempal.org</w:t>
        </w:r>
      </w:hyperlink>
      <w:r w:rsidRPr="002127DA">
        <w:rPr>
          <w:rFonts w:ascii="Cambria" w:hAnsi="Cambria"/>
          <w:sz w:val="22"/>
          <w:szCs w:val="22"/>
        </w:rPr>
        <w:t xml:space="preserve">), </w:t>
      </w:r>
      <w:r>
        <w:rPr>
          <w:rFonts w:ascii="Cambria" w:hAnsi="Cambria"/>
          <w:sz w:val="22"/>
          <w:szCs w:val="22"/>
        </w:rPr>
        <w:t xml:space="preserve">was </w:t>
      </w:r>
      <w:r w:rsidRPr="002127DA">
        <w:rPr>
          <w:rFonts w:ascii="Cambria" w:hAnsi="Cambria"/>
          <w:sz w:val="22"/>
          <w:szCs w:val="22"/>
        </w:rPr>
        <w:t xml:space="preserve">launched in 2006 with the help of the World Bank and </w:t>
      </w:r>
      <w:proofErr w:type="gramStart"/>
      <w:r>
        <w:rPr>
          <w:rFonts w:ascii="Cambria" w:hAnsi="Cambria"/>
          <w:sz w:val="22"/>
          <w:szCs w:val="22"/>
        </w:rPr>
        <w:t>a number of</w:t>
      </w:r>
      <w:proofErr w:type="gramEnd"/>
      <w:r>
        <w:rPr>
          <w:rFonts w:ascii="Cambria" w:hAnsi="Cambria"/>
          <w:sz w:val="22"/>
          <w:szCs w:val="22"/>
        </w:rPr>
        <w:t xml:space="preserve"> </w:t>
      </w:r>
      <w:r w:rsidRPr="002127DA">
        <w:rPr>
          <w:rFonts w:ascii="Cambria" w:hAnsi="Cambria"/>
          <w:sz w:val="22"/>
          <w:szCs w:val="22"/>
        </w:rPr>
        <w:t>donors,</w:t>
      </w:r>
      <w:r>
        <w:rPr>
          <w:rFonts w:ascii="Cambria" w:hAnsi="Cambria"/>
          <w:sz w:val="22"/>
          <w:szCs w:val="22"/>
        </w:rPr>
        <w:t xml:space="preserve"> and is currently supported by the World Bank, the Ministry of Finance of the Russian Federation, and the Swiss State Secretariat for Economic Affairs (SECO).</w:t>
      </w:r>
    </w:p>
    <w:p w14:paraId="3808F881" w14:textId="77777777" w:rsidR="006251BC" w:rsidRDefault="006251BC" w:rsidP="0003638D">
      <w:pPr>
        <w:jc w:val="both"/>
        <w:rPr>
          <w:rFonts w:ascii="Cambria" w:hAnsi="Cambria"/>
          <w:sz w:val="22"/>
          <w:szCs w:val="22"/>
        </w:rPr>
      </w:pPr>
    </w:p>
    <w:p w14:paraId="4B322DFA" w14:textId="251DBD6E" w:rsidR="00241303" w:rsidRDefault="006251BC" w:rsidP="46AFB895">
      <w:pPr>
        <w:pStyle w:val="NormalWeb"/>
        <w:spacing w:before="0" w:after="0"/>
        <w:jc w:val="both"/>
        <w:rPr>
          <w:rFonts w:ascii="Cambria" w:hAnsi="Cambria"/>
          <w:sz w:val="22"/>
          <w:szCs w:val="22"/>
        </w:rPr>
      </w:pPr>
      <w:r w:rsidRPr="46AFB895">
        <w:rPr>
          <w:rFonts w:ascii="Cambria" w:hAnsi="Cambria"/>
          <w:b/>
          <w:bCs/>
          <w:sz w:val="22"/>
          <w:szCs w:val="22"/>
        </w:rPr>
        <w:t>The B</w:t>
      </w:r>
      <w:r w:rsidR="006F3311" w:rsidRPr="46AFB895">
        <w:rPr>
          <w:rFonts w:ascii="Cambria" w:hAnsi="Cambria"/>
          <w:b/>
          <w:bCs/>
          <w:sz w:val="22"/>
          <w:szCs w:val="22"/>
        </w:rPr>
        <w:t xml:space="preserve">udget </w:t>
      </w:r>
      <w:r w:rsidRPr="46AFB895">
        <w:rPr>
          <w:rFonts w:ascii="Cambria" w:hAnsi="Cambria"/>
          <w:b/>
          <w:bCs/>
          <w:sz w:val="22"/>
          <w:szCs w:val="22"/>
        </w:rPr>
        <w:t>C</w:t>
      </w:r>
      <w:r w:rsidR="006F3311" w:rsidRPr="46AFB895">
        <w:rPr>
          <w:rFonts w:ascii="Cambria" w:hAnsi="Cambria"/>
          <w:b/>
          <w:bCs/>
          <w:sz w:val="22"/>
          <w:szCs w:val="22"/>
        </w:rPr>
        <w:t xml:space="preserve">ommunity of Practice </w:t>
      </w:r>
      <w:r w:rsidR="00910313" w:rsidRPr="46AFB895">
        <w:rPr>
          <w:rFonts w:ascii="Cambria" w:hAnsi="Cambria"/>
          <w:b/>
          <w:bCs/>
          <w:sz w:val="22"/>
          <w:szCs w:val="22"/>
        </w:rPr>
        <w:t xml:space="preserve">(BCOP) </w:t>
      </w:r>
      <w:r w:rsidR="006F3311" w:rsidRPr="46AFB895">
        <w:rPr>
          <w:rFonts w:ascii="Cambria" w:hAnsi="Cambria"/>
          <w:b/>
          <w:bCs/>
          <w:sz w:val="22"/>
          <w:szCs w:val="22"/>
        </w:rPr>
        <w:t>of PEMPAL</w:t>
      </w:r>
      <w:r w:rsidRPr="46AFB895">
        <w:rPr>
          <w:rFonts w:ascii="Cambria" w:hAnsi="Cambria"/>
          <w:b/>
          <w:bCs/>
          <w:sz w:val="22"/>
          <w:szCs w:val="22"/>
        </w:rPr>
        <w:t xml:space="preserve">, led </w:t>
      </w:r>
      <w:r w:rsidR="00BC4C62" w:rsidRPr="46AFB895">
        <w:rPr>
          <w:rFonts w:ascii="Cambria" w:hAnsi="Cambria"/>
          <w:b/>
          <w:bCs/>
          <w:sz w:val="22"/>
          <w:szCs w:val="22"/>
        </w:rPr>
        <w:t>by the BCOP Executive Committee</w:t>
      </w:r>
      <w:r w:rsidR="003F3F88" w:rsidRPr="46AFB895">
        <w:rPr>
          <w:rFonts w:ascii="Cambria" w:hAnsi="Cambria"/>
          <w:b/>
          <w:bCs/>
          <w:sz w:val="22"/>
          <w:szCs w:val="22"/>
        </w:rPr>
        <w:t>,</w:t>
      </w:r>
      <w:r w:rsidR="003F3F88" w:rsidRPr="46AFB895">
        <w:rPr>
          <w:rStyle w:val="FootnoteReference"/>
          <w:rFonts w:ascii="Cambria" w:hAnsi="Cambria"/>
          <w:b/>
          <w:bCs/>
          <w:sz w:val="22"/>
          <w:szCs w:val="22"/>
        </w:rPr>
        <w:footnoteReference w:id="3"/>
      </w:r>
      <w:r w:rsidR="003F3F88" w:rsidRPr="46AFB895">
        <w:rPr>
          <w:rFonts w:ascii="Cambria" w:hAnsi="Cambria"/>
          <w:b/>
          <w:bCs/>
          <w:sz w:val="22"/>
          <w:szCs w:val="22"/>
        </w:rPr>
        <w:t xml:space="preserve"> </w:t>
      </w:r>
      <w:r w:rsidR="009A2745" w:rsidRPr="46AFB895">
        <w:rPr>
          <w:rFonts w:ascii="Cambria" w:hAnsi="Cambria"/>
          <w:b/>
          <w:bCs/>
          <w:sz w:val="22"/>
          <w:szCs w:val="22"/>
        </w:rPr>
        <w:t xml:space="preserve">organizes plenary meetings of its </w:t>
      </w:r>
      <w:r w:rsidR="00815249" w:rsidRPr="46AFB895">
        <w:rPr>
          <w:rFonts w:ascii="Cambria" w:hAnsi="Cambria"/>
          <w:b/>
          <w:bCs/>
          <w:sz w:val="22"/>
          <w:szCs w:val="22"/>
        </w:rPr>
        <w:t xml:space="preserve">members </w:t>
      </w:r>
      <w:r w:rsidR="009A2745" w:rsidRPr="46AFB895">
        <w:rPr>
          <w:rFonts w:ascii="Cambria" w:hAnsi="Cambria"/>
          <w:b/>
          <w:bCs/>
          <w:sz w:val="22"/>
          <w:szCs w:val="22"/>
        </w:rPr>
        <w:t>on an annual basis</w:t>
      </w:r>
      <w:r w:rsidR="009A2745">
        <w:rPr>
          <w:rFonts w:ascii="Cambria" w:hAnsi="Cambria"/>
          <w:sz w:val="22"/>
          <w:szCs w:val="22"/>
        </w:rPr>
        <w:t xml:space="preserve"> to discuss</w:t>
      </w:r>
      <w:r>
        <w:rPr>
          <w:rFonts w:ascii="Cambria" w:hAnsi="Cambria"/>
          <w:sz w:val="22"/>
          <w:szCs w:val="22"/>
        </w:rPr>
        <w:t xml:space="preserve"> </w:t>
      </w:r>
      <w:r w:rsidR="002C6B67">
        <w:rPr>
          <w:rFonts w:ascii="Cambria" w:hAnsi="Cambria"/>
          <w:sz w:val="22"/>
          <w:szCs w:val="22"/>
        </w:rPr>
        <w:t xml:space="preserve">common </w:t>
      </w:r>
      <w:r>
        <w:rPr>
          <w:rFonts w:ascii="Cambria" w:hAnsi="Cambria"/>
          <w:sz w:val="22"/>
          <w:szCs w:val="22"/>
        </w:rPr>
        <w:t>public finance reform issues</w:t>
      </w:r>
      <w:r w:rsidR="00FC321C">
        <w:rPr>
          <w:rFonts w:ascii="Cambria" w:hAnsi="Cambria"/>
          <w:sz w:val="22"/>
          <w:szCs w:val="22"/>
        </w:rPr>
        <w:t xml:space="preserve">. </w:t>
      </w:r>
      <w:r w:rsidR="004F6474">
        <w:rPr>
          <w:rFonts w:ascii="Cambria" w:hAnsi="Cambria"/>
          <w:sz w:val="22"/>
          <w:szCs w:val="22"/>
        </w:rPr>
        <w:t xml:space="preserve">In addition to these annual meetings, it also operates </w:t>
      </w:r>
      <w:r w:rsidR="00241303">
        <w:rPr>
          <w:rFonts w:ascii="Cambria" w:hAnsi="Cambria"/>
          <w:sz w:val="22"/>
          <w:szCs w:val="22"/>
        </w:rPr>
        <w:t xml:space="preserve">two </w:t>
      </w:r>
      <w:r w:rsidR="004F6474">
        <w:rPr>
          <w:rFonts w:ascii="Cambria" w:hAnsi="Cambria"/>
          <w:sz w:val="22"/>
          <w:szCs w:val="22"/>
        </w:rPr>
        <w:t xml:space="preserve">working groups </w:t>
      </w:r>
      <w:r w:rsidR="00040FA9">
        <w:rPr>
          <w:rFonts w:ascii="Cambria" w:hAnsi="Cambria"/>
          <w:sz w:val="22"/>
          <w:szCs w:val="22"/>
        </w:rPr>
        <w:t>comprising a sub-set of its</w:t>
      </w:r>
      <w:r w:rsidR="00EB776A">
        <w:rPr>
          <w:rFonts w:ascii="Cambria" w:hAnsi="Cambria"/>
          <w:sz w:val="22"/>
          <w:szCs w:val="22"/>
        </w:rPr>
        <w:t xml:space="preserve"> </w:t>
      </w:r>
      <w:proofErr w:type="gramStart"/>
      <w:r w:rsidR="00EB776A">
        <w:rPr>
          <w:rFonts w:ascii="Cambria" w:hAnsi="Cambria"/>
          <w:sz w:val="22"/>
          <w:szCs w:val="22"/>
        </w:rPr>
        <w:t>21</w:t>
      </w:r>
      <w:r w:rsidR="00183AEF">
        <w:rPr>
          <w:rFonts w:ascii="Cambria" w:hAnsi="Cambria"/>
          <w:sz w:val="22"/>
          <w:szCs w:val="22"/>
        </w:rPr>
        <w:t xml:space="preserve"> </w:t>
      </w:r>
      <w:r w:rsidR="00EB776A">
        <w:rPr>
          <w:rFonts w:ascii="Cambria" w:hAnsi="Cambria"/>
          <w:sz w:val="22"/>
          <w:szCs w:val="22"/>
        </w:rPr>
        <w:t>member</w:t>
      </w:r>
      <w:proofErr w:type="gramEnd"/>
      <w:r w:rsidR="00EB776A">
        <w:rPr>
          <w:rFonts w:ascii="Cambria" w:hAnsi="Cambria"/>
          <w:sz w:val="22"/>
          <w:szCs w:val="22"/>
        </w:rPr>
        <w:t xml:space="preserve"> countries, </w:t>
      </w:r>
      <w:r w:rsidR="00B55A26">
        <w:rPr>
          <w:rFonts w:ascii="Cambria" w:hAnsi="Cambria"/>
          <w:sz w:val="22"/>
          <w:szCs w:val="22"/>
        </w:rPr>
        <w:t>on ‘b</w:t>
      </w:r>
      <w:r w:rsidR="004F6474">
        <w:rPr>
          <w:rFonts w:ascii="Cambria" w:hAnsi="Cambria"/>
          <w:sz w:val="22"/>
          <w:szCs w:val="22"/>
        </w:rPr>
        <w:t xml:space="preserve">udget literacy </w:t>
      </w:r>
      <w:r w:rsidR="00241303">
        <w:rPr>
          <w:rFonts w:ascii="Cambria" w:hAnsi="Cambria"/>
          <w:sz w:val="22"/>
          <w:szCs w:val="22"/>
        </w:rPr>
        <w:t xml:space="preserve">and </w:t>
      </w:r>
      <w:r w:rsidR="00576957">
        <w:rPr>
          <w:rFonts w:ascii="Cambria" w:hAnsi="Cambria"/>
          <w:sz w:val="22"/>
          <w:szCs w:val="22"/>
        </w:rPr>
        <w:t>transparency</w:t>
      </w:r>
      <w:r w:rsidR="00B55A26">
        <w:rPr>
          <w:rFonts w:ascii="Cambria" w:hAnsi="Cambria"/>
          <w:sz w:val="22"/>
          <w:szCs w:val="22"/>
        </w:rPr>
        <w:t>’ and ‘p</w:t>
      </w:r>
      <w:r w:rsidR="008D5B6C">
        <w:rPr>
          <w:rFonts w:ascii="Cambria" w:hAnsi="Cambria"/>
          <w:sz w:val="22"/>
          <w:szCs w:val="22"/>
        </w:rPr>
        <w:t xml:space="preserve">rogram and performance budgeting’ </w:t>
      </w:r>
      <w:r w:rsidR="00241303">
        <w:rPr>
          <w:rFonts w:ascii="Cambria" w:hAnsi="Cambria"/>
          <w:sz w:val="22"/>
          <w:szCs w:val="22"/>
        </w:rPr>
        <w:t xml:space="preserve">which meet </w:t>
      </w:r>
      <w:r w:rsidR="00EB776A">
        <w:rPr>
          <w:rFonts w:ascii="Cambria" w:hAnsi="Cambria"/>
          <w:sz w:val="22"/>
          <w:szCs w:val="22"/>
        </w:rPr>
        <w:t xml:space="preserve">more </w:t>
      </w:r>
      <w:r w:rsidR="00063ABF">
        <w:rPr>
          <w:rFonts w:ascii="Cambria" w:hAnsi="Cambria"/>
          <w:sz w:val="22"/>
          <w:szCs w:val="22"/>
        </w:rPr>
        <w:t>regularly via video</w:t>
      </w:r>
      <w:r w:rsidR="00241303">
        <w:rPr>
          <w:rFonts w:ascii="Cambria" w:hAnsi="Cambria"/>
          <w:sz w:val="22"/>
          <w:szCs w:val="22"/>
        </w:rPr>
        <w:t>conference and periodically face-to-face</w:t>
      </w:r>
      <w:r w:rsidR="003600C4">
        <w:rPr>
          <w:rFonts w:ascii="Cambria" w:hAnsi="Cambria"/>
          <w:sz w:val="22"/>
          <w:szCs w:val="22"/>
        </w:rPr>
        <w:t xml:space="preserve">. </w:t>
      </w:r>
      <w:r w:rsidR="00241303">
        <w:rPr>
          <w:rFonts w:ascii="Cambria" w:hAnsi="Cambria"/>
          <w:sz w:val="22"/>
          <w:szCs w:val="22"/>
        </w:rPr>
        <w:t>Study visits to specific c</w:t>
      </w:r>
      <w:r w:rsidR="003B1729">
        <w:rPr>
          <w:rFonts w:ascii="Cambria" w:hAnsi="Cambria"/>
          <w:sz w:val="22"/>
          <w:szCs w:val="22"/>
        </w:rPr>
        <w:t>ountries are also held</w:t>
      </w:r>
      <w:r w:rsidR="00241303">
        <w:rPr>
          <w:rFonts w:ascii="Cambria" w:hAnsi="Cambria"/>
          <w:sz w:val="22"/>
          <w:szCs w:val="22"/>
        </w:rPr>
        <w:t xml:space="preserve"> to examine reforms </w:t>
      </w:r>
      <w:r w:rsidR="00063ABF">
        <w:rPr>
          <w:rFonts w:ascii="Cambria" w:hAnsi="Cambria"/>
          <w:sz w:val="22"/>
          <w:szCs w:val="22"/>
        </w:rPr>
        <w:t xml:space="preserve">in </w:t>
      </w:r>
      <w:r w:rsidR="00910313">
        <w:rPr>
          <w:rFonts w:ascii="Cambria" w:hAnsi="Cambria"/>
          <w:sz w:val="22"/>
          <w:szCs w:val="22"/>
        </w:rPr>
        <w:t xml:space="preserve">more </w:t>
      </w:r>
      <w:r w:rsidR="00241303">
        <w:rPr>
          <w:rFonts w:ascii="Cambria" w:hAnsi="Cambria"/>
          <w:sz w:val="22"/>
          <w:szCs w:val="22"/>
        </w:rPr>
        <w:t>depth.</w:t>
      </w:r>
      <w:r w:rsidR="00040FA9">
        <w:rPr>
          <w:rFonts w:ascii="Cambria" w:hAnsi="Cambria"/>
          <w:sz w:val="22"/>
          <w:szCs w:val="22"/>
        </w:rPr>
        <w:t xml:space="preserve"> </w:t>
      </w:r>
      <w:r w:rsidR="004B3285">
        <w:rPr>
          <w:rFonts w:ascii="Cambria" w:hAnsi="Cambria"/>
          <w:sz w:val="22"/>
          <w:szCs w:val="22"/>
        </w:rPr>
        <w:t xml:space="preserve">In 2013-2017 </w:t>
      </w:r>
      <w:r w:rsidR="00040FA9">
        <w:rPr>
          <w:rFonts w:ascii="Cambria" w:hAnsi="Cambria"/>
          <w:sz w:val="22"/>
          <w:szCs w:val="22"/>
        </w:rPr>
        <w:t xml:space="preserve">BCOP </w:t>
      </w:r>
      <w:r w:rsidR="00040FA9" w:rsidRPr="00040FA9">
        <w:rPr>
          <w:rFonts w:ascii="Cambria" w:hAnsi="Cambria"/>
          <w:sz w:val="22"/>
          <w:szCs w:val="22"/>
        </w:rPr>
        <w:t xml:space="preserve">held </w:t>
      </w:r>
      <w:r w:rsidR="004B3285">
        <w:rPr>
          <w:rFonts w:ascii="Cambria" w:hAnsi="Cambria"/>
          <w:sz w:val="22"/>
          <w:szCs w:val="22"/>
        </w:rPr>
        <w:t xml:space="preserve">over 40 </w:t>
      </w:r>
      <w:r w:rsidR="00040FA9" w:rsidRPr="00040FA9">
        <w:rPr>
          <w:rFonts w:ascii="Cambria" w:hAnsi="Cambria"/>
          <w:sz w:val="22"/>
          <w:szCs w:val="22"/>
        </w:rPr>
        <w:t>knowledge sharing and learning events</w:t>
      </w:r>
      <w:r w:rsidR="002909D4" w:rsidRPr="002909D4">
        <w:rPr>
          <w:rFonts w:ascii="Cambria" w:hAnsi="Cambria"/>
          <w:sz w:val="22"/>
          <w:szCs w:val="22"/>
          <w:lang w:val="en-US" w:eastAsia="sl-SI"/>
        </w:rPr>
        <w:t>. For</w:t>
      </w:r>
      <w:r w:rsidR="002909D4" w:rsidRPr="002909D4">
        <w:rPr>
          <w:rFonts w:ascii="Cambria" w:hAnsi="Cambria"/>
          <w:sz w:val="22"/>
          <w:szCs w:val="22"/>
        </w:rPr>
        <w:t xml:space="preserve"> </w:t>
      </w:r>
      <w:r w:rsidR="00F723E5" w:rsidRPr="002909D4">
        <w:rPr>
          <w:rFonts w:ascii="Cambria" w:hAnsi="Cambria"/>
          <w:sz w:val="22"/>
          <w:szCs w:val="22"/>
        </w:rPr>
        <w:t xml:space="preserve">more information refer to </w:t>
      </w:r>
      <w:hyperlink r:id="rId10" w:history="1">
        <w:r w:rsidR="00F723E5" w:rsidRPr="002909D4">
          <w:rPr>
            <w:rStyle w:val="Hyperlink"/>
            <w:rFonts w:ascii="Cambria" w:hAnsi="Cambria"/>
            <w:sz w:val="22"/>
            <w:szCs w:val="22"/>
          </w:rPr>
          <w:t>https://www.pempal.org/event/budget</w:t>
        </w:r>
      </w:hyperlink>
      <w:r w:rsidR="00F723E5">
        <w:rPr>
          <w:rFonts w:ascii="Cambria" w:hAnsi="Cambria"/>
          <w:sz w:val="22"/>
          <w:szCs w:val="22"/>
        </w:rPr>
        <w:t xml:space="preserve"> </w:t>
      </w:r>
    </w:p>
    <w:p w14:paraId="5F1AA3BD" w14:textId="77777777" w:rsidR="00241303" w:rsidRDefault="00241303" w:rsidP="003B1B20">
      <w:pPr>
        <w:jc w:val="both"/>
        <w:rPr>
          <w:rFonts w:ascii="Cambria" w:hAnsi="Cambria"/>
          <w:sz w:val="22"/>
          <w:szCs w:val="22"/>
        </w:rPr>
      </w:pPr>
    </w:p>
    <w:p w14:paraId="7A47ADD4" w14:textId="4F065252" w:rsidR="00356C3C" w:rsidRPr="00356C3C" w:rsidRDefault="46AFB895" w:rsidP="46AFB895">
      <w:pPr>
        <w:jc w:val="both"/>
        <w:rPr>
          <w:rFonts w:ascii="Cambria" w:hAnsi="Cambria"/>
          <w:sz w:val="22"/>
          <w:szCs w:val="22"/>
        </w:rPr>
      </w:pPr>
      <w:r w:rsidRPr="46AFB895">
        <w:rPr>
          <w:rFonts w:ascii="Cambria" w:hAnsi="Cambria"/>
          <w:b/>
          <w:bCs/>
          <w:sz w:val="22"/>
          <w:szCs w:val="22"/>
        </w:rPr>
        <w:t xml:space="preserve">The topic of BCOP’s 2018 plenary meeting is </w:t>
      </w:r>
      <w:r w:rsidRPr="46AFB895">
        <w:rPr>
          <w:rFonts w:ascii="Cambria" w:hAnsi="Cambria"/>
          <w:b/>
          <w:bCs/>
          <w:i/>
          <w:iCs/>
          <w:sz w:val="22"/>
          <w:szCs w:val="22"/>
        </w:rPr>
        <w:t>Improving Effectiveness and Accountability of Public Expenditures:  Trends in Intergovernmental Fiscal Relations, Performance Budgeting and Budget Participation</w:t>
      </w:r>
      <w:r w:rsidRPr="46AFB895">
        <w:rPr>
          <w:rFonts w:ascii="Cambria" w:hAnsi="Cambria"/>
          <w:b/>
          <w:bCs/>
          <w:sz w:val="22"/>
          <w:szCs w:val="22"/>
        </w:rPr>
        <w:t xml:space="preserve">.  </w:t>
      </w:r>
      <w:r w:rsidRPr="46AFB895">
        <w:rPr>
          <w:rFonts w:ascii="Cambria" w:hAnsi="Cambria"/>
          <w:sz w:val="22"/>
          <w:szCs w:val="22"/>
        </w:rPr>
        <w:t>BCOP Executive Committee selected the focus areas of the plenary meeting based on the analysis of the BCOP countries’ PFM priorities collected from 18 BCOP countries in April 2017 as inputs into the BCOP 2017/2018 Action Plan.  The Executive Committee concluded that two areas of BCOP Working Groups focus - program and performance budgeting and budget transparency, literacy and participation - remain priority issues for BCOP and should be discussed under the annual plenary meeting. In addition, members revealed high interest to review trends in intergovernmental fiscal relations.</w:t>
      </w:r>
    </w:p>
    <w:p w14:paraId="0CA350CB" w14:textId="77777777" w:rsidR="00356C3C" w:rsidRDefault="00356C3C" w:rsidP="00356C3C">
      <w:pPr>
        <w:jc w:val="both"/>
        <w:rPr>
          <w:rFonts w:ascii="Cambria" w:hAnsi="Cambria"/>
          <w:sz w:val="22"/>
          <w:szCs w:val="22"/>
        </w:rPr>
      </w:pPr>
    </w:p>
    <w:p w14:paraId="53BF8686" w14:textId="7050D0E8" w:rsidR="00335365" w:rsidRPr="00340D91" w:rsidRDefault="46AFB895" w:rsidP="46AFB895">
      <w:pPr>
        <w:jc w:val="both"/>
        <w:rPr>
          <w:rFonts w:asciiTheme="minorHAnsi" w:hAnsiTheme="minorHAnsi"/>
          <w:sz w:val="22"/>
          <w:szCs w:val="22"/>
        </w:rPr>
      </w:pPr>
      <w:r w:rsidRPr="46AFB895">
        <w:rPr>
          <w:rFonts w:asciiTheme="minorHAnsi" w:hAnsiTheme="minorHAnsi"/>
          <w:b/>
          <w:bCs/>
          <w:sz w:val="22"/>
          <w:szCs w:val="22"/>
        </w:rPr>
        <w:t xml:space="preserve">Governments throughout the world increasingly focus on improving effectiveness of public expenditures to </w:t>
      </w:r>
      <w:r w:rsidRPr="46AFB895">
        <w:rPr>
          <w:rFonts w:ascii="Cambria" w:hAnsi="Cambria"/>
          <w:b/>
          <w:bCs/>
          <w:sz w:val="22"/>
          <w:szCs w:val="22"/>
        </w:rPr>
        <w:t xml:space="preserve">increase value for public money and improve the sustainability of public finances. </w:t>
      </w:r>
      <w:r w:rsidRPr="46AFB895">
        <w:rPr>
          <w:rFonts w:ascii="Cambria" w:hAnsi="Cambria"/>
          <w:sz w:val="22"/>
          <w:szCs w:val="22"/>
        </w:rPr>
        <w:t xml:space="preserve">All three topics for the plenary meeting are motivated by effectiveness considerations. As growing citizens’ expectations and limited budgetary capacities create pressures on resources, increased accountability for public spending is necessary. Use of performance information in budget decisions and increased public participation in the budget </w:t>
      </w:r>
      <w:r w:rsidRPr="46AFB895">
        <w:rPr>
          <w:rFonts w:asciiTheme="minorHAnsi" w:hAnsiTheme="minorHAnsi"/>
          <w:sz w:val="22"/>
          <w:szCs w:val="22"/>
        </w:rPr>
        <w:lastRenderedPageBreak/>
        <w:t xml:space="preserve">process contribute to improving budget accountability and effectiveness. At the same time, considerations of subnational government level’s ability to design and/or implement policies best suited for their constituent communities is at heart of fiscal decentralization regardless of its extent and legal shape (i.e. in federal or unitary arrangements). </w:t>
      </w:r>
    </w:p>
    <w:p w14:paraId="3A139F7A" w14:textId="77777777" w:rsidR="00335365" w:rsidRPr="00340D91" w:rsidRDefault="00335365" w:rsidP="00335365">
      <w:pPr>
        <w:jc w:val="both"/>
        <w:rPr>
          <w:rFonts w:asciiTheme="minorHAnsi" w:hAnsiTheme="minorHAnsi"/>
          <w:sz w:val="22"/>
          <w:szCs w:val="22"/>
        </w:rPr>
      </w:pPr>
    </w:p>
    <w:p w14:paraId="17F3461B" w14:textId="0BB812F8" w:rsidR="00335365" w:rsidRPr="00340D91" w:rsidRDefault="00335365" w:rsidP="46AFB895">
      <w:pPr>
        <w:jc w:val="both"/>
        <w:rPr>
          <w:rFonts w:asciiTheme="minorHAnsi" w:hAnsiTheme="minorHAnsi"/>
          <w:sz w:val="22"/>
          <w:szCs w:val="22"/>
          <w:lang w:val="en-GB"/>
        </w:rPr>
      </w:pPr>
      <w:r w:rsidRPr="46AFB895">
        <w:rPr>
          <w:rFonts w:asciiTheme="minorHAnsi" w:hAnsiTheme="minorHAnsi"/>
          <w:b/>
          <w:bCs/>
          <w:sz w:val="22"/>
          <w:szCs w:val="22"/>
        </w:rPr>
        <w:t>While</w:t>
      </w:r>
      <w:r w:rsidR="00340D91" w:rsidRPr="46AFB895">
        <w:rPr>
          <w:rFonts w:asciiTheme="minorHAnsi" w:hAnsiTheme="minorHAnsi"/>
          <w:b/>
          <w:bCs/>
          <w:sz w:val="22"/>
          <w:szCs w:val="22"/>
        </w:rPr>
        <w:t xml:space="preserve"> mostly</w:t>
      </w:r>
      <w:r w:rsidRPr="46AFB895">
        <w:rPr>
          <w:rFonts w:asciiTheme="minorHAnsi" w:hAnsiTheme="minorHAnsi"/>
          <w:b/>
          <w:bCs/>
          <w:sz w:val="22"/>
          <w:szCs w:val="22"/>
        </w:rPr>
        <w:t xml:space="preserve"> having low and vulnerable own fiscal sources, subnational governments in most ECA countries </w:t>
      </w:r>
      <w:r w:rsidRPr="46AFB895">
        <w:rPr>
          <w:rFonts w:asciiTheme="minorHAnsi" w:hAnsiTheme="minorHAnsi"/>
          <w:b/>
          <w:bCs/>
          <w:sz w:val="22"/>
          <w:szCs w:val="22"/>
          <w:lang w:val="en-GB"/>
        </w:rPr>
        <w:t xml:space="preserve">shape key national policy sectors such as health, education, </w:t>
      </w:r>
      <w:r w:rsidR="00340D91" w:rsidRPr="46AFB895">
        <w:rPr>
          <w:rFonts w:asciiTheme="minorHAnsi" w:hAnsiTheme="minorHAnsi"/>
          <w:b/>
          <w:bCs/>
          <w:sz w:val="22"/>
          <w:szCs w:val="22"/>
          <w:lang w:val="en-GB"/>
        </w:rPr>
        <w:t xml:space="preserve">parts </w:t>
      </w:r>
      <w:proofErr w:type="gramStart"/>
      <w:r w:rsidR="00340D91" w:rsidRPr="46AFB895">
        <w:rPr>
          <w:rFonts w:asciiTheme="minorHAnsi" w:hAnsiTheme="minorHAnsi"/>
          <w:b/>
          <w:bCs/>
          <w:sz w:val="22"/>
          <w:szCs w:val="22"/>
          <w:lang w:val="en-GB"/>
        </w:rPr>
        <w:t xml:space="preserve">of </w:t>
      </w:r>
      <w:r w:rsidRPr="46AFB895">
        <w:rPr>
          <w:rFonts w:asciiTheme="minorHAnsi" w:hAnsiTheme="minorHAnsi"/>
          <w:b/>
          <w:bCs/>
          <w:sz w:val="22"/>
          <w:szCs w:val="22"/>
          <w:lang w:val="en-GB"/>
        </w:rPr>
        <w:t xml:space="preserve"> social</w:t>
      </w:r>
      <w:proofErr w:type="gramEnd"/>
      <w:r w:rsidRPr="46AFB895">
        <w:rPr>
          <w:rFonts w:asciiTheme="minorHAnsi" w:hAnsiTheme="minorHAnsi"/>
          <w:b/>
          <w:bCs/>
          <w:sz w:val="22"/>
          <w:szCs w:val="22"/>
          <w:lang w:val="en-GB"/>
        </w:rPr>
        <w:t xml:space="preserve"> protection</w:t>
      </w:r>
      <w:r w:rsidR="00340D91" w:rsidRPr="46AFB895">
        <w:rPr>
          <w:rFonts w:asciiTheme="minorHAnsi" w:hAnsiTheme="minorHAnsi"/>
          <w:b/>
          <w:bCs/>
          <w:sz w:val="22"/>
          <w:szCs w:val="22"/>
          <w:lang w:val="en-GB"/>
        </w:rPr>
        <w:t>,</w:t>
      </w:r>
      <w:r w:rsidRPr="46AFB895">
        <w:rPr>
          <w:rFonts w:asciiTheme="minorHAnsi" w:hAnsiTheme="minorHAnsi"/>
          <w:b/>
          <w:bCs/>
          <w:sz w:val="22"/>
          <w:szCs w:val="22"/>
          <w:lang w:val="en-GB"/>
        </w:rPr>
        <w:t xml:space="preserve"> as well as maintain local infrastructure, which results in their heavy dependency from the shared state taxes and i</w:t>
      </w:r>
      <w:proofErr w:type="spellStart"/>
      <w:r w:rsidRPr="46AFB895">
        <w:rPr>
          <w:rFonts w:asciiTheme="minorHAnsi" w:hAnsiTheme="minorHAnsi"/>
          <w:b/>
          <w:bCs/>
          <w:sz w:val="22"/>
          <w:szCs w:val="22"/>
        </w:rPr>
        <w:t>nter</w:t>
      </w:r>
      <w:proofErr w:type="spellEnd"/>
      <w:r w:rsidRPr="46AFB895">
        <w:rPr>
          <w:rFonts w:asciiTheme="minorHAnsi" w:hAnsiTheme="minorHAnsi"/>
          <w:b/>
          <w:bCs/>
          <w:sz w:val="22"/>
          <w:szCs w:val="22"/>
        </w:rPr>
        <w:t>-budgetary transfers</w:t>
      </w:r>
      <w:r w:rsidRPr="46AFB895">
        <w:rPr>
          <w:rFonts w:asciiTheme="minorHAnsi" w:hAnsiTheme="minorHAnsi"/>
          <w:sz w:val="22"/>
          <w:szCs w:val="22"/>
        </w:rPr>
        <w:t xml:space="preserve">. </w:t>
      </w:r>
      <w:r w:rsidRPr="46AFB895">
        <w:rPr>
          <w:rFonts w:asciiTheme="minorHAnsi" w:hAnsiTheme="minorHAnsi"/>
          <w:sz w:val="22"/>
          <w:szCs w:val="22"/>
          <w:lang w:val="en-GB"/>
        </w:rPr>
        <w:t>In its essence, delegating fiscal decision-making powers to a level of government that is closer to the taxpayers and service beneficiaries facilitates both tailoring of policies to more local preferences and a tighter accountability</w:t>
      </w:r>
      <w:r w:rsidRPr="46AFB895">
        <w:rPr>
          <w:rStyle w:val="FootnoteReference"/>
          <w:rFonts w:asciiTheme="minorHAnsi" w:hAnsiTheme="minorHAnsi"/>
          <w:sz w:val="22"/>
          <w:szCs w:val="22"/>
          <w:lang w:val="en-GB"/>
        </w:rPr>
        <w:footnoteReference w:id="4"/>
      </w:r>
      <w:r w:rsidRPr="46AFB895">
        <w:rPr>
          <w:rFonts w:asciiTheme="minorHAnsi" w:hAnsiTheme="minorHAnsi"/>
          <w:sz w:val="22"/>
          <w:szCs w:val="22"/>
          <w:lang w:val="en-GB"/>
        </w:rPr>
        <w:t>.  Therefore, achieving citizen</w:t>
      </w:r>
      <w:r w:rsidR="00FD1756" w:rsidRPr="46AFB895">
        <w:rPr>
          <w:rFonts w:asciiTheme="minorHAnsi" w:hAnsiTheme="minorHAnsi"/>
          <w:sz w:val="22"/>
          <w:szCs w:val="22"/>
          <w:lang w:val="en-GB"/>
        </w:rPr>
        <w:t>s</w:t>
      </w:r>
      <w:r w:rsidRPr="46AFB895">
        <w:rPr>
          <w:rFonts w:asciiTheme="minorHAnsi" w:hAnsiTheme="minorHAnsi"/>
          <w:sz w:val="22"/>
          <w:szCs w:val="22"/>
        </w:rPr>
        <w:t xml:space="preserve"> satisfact</w:t>
      </w:r>
      <w:r w:rsidR="00FD1756" w:rsidRPr="46AFB895">
        <w:rPr>
          <w:rFonts w:asciiTheme="minorHAnsi" w:hAnsiTheme="minorHAnsi"/>
          <w:sz w:val="22"/>
          <w:szCs w:val="22"/>
        </w:rPr>
        <w:t>ion</w:t>
      </w:r>
      <w:r w:rsidRPr="46AFB895">
        <w:rPr>
          <w:rFonts w:asciiTheme="minorHAnsi" w:hAnsiTheme="minorHAnsi"/>
          <w:sz w:val="22"/>
          <w:szCs w:val="22"/>
        </w:rPr>
        <w:t xml:space="preserve"> </w:t>
      </w:r>
      <w:r w:rsidR="00FD1756" w:rsidRPr="46AFB895">
        <w:rPr>
          <w:rFonts w:asciiTheme="minorHAnsi" w:hAnsiTheme="minorHAnsi"/>
          <w:sz w:val="22"/>
          <w:szCs w:val="22"/>
        </w:rPr>
        <w:t>with</w:t>
      </w:r>
      <w:r w:rsidRPr="46AFB895">
        <w:rPr>
          <w:rFonts w:asciiTheme="minorHAnsi" w:hAnsiTheme="minorHAnsi"/>
          <w:sz w:val="22"/>
          <w:szCs w:val="22"/>
        </w:rPr>
        <w:t xml:space="preserve"> services delivered by subnational governments req</w:t>
      </w:r>
      <w:r w:rsidR="00FD1756" w:rsidRPr="46AFB895">
        <w:rPr>
          <w:rFonts w:asciiTheme="minorHAnsi" w:hAnsiTheme="minorHAnsi"/>
          <w:sz w:val="22"/>
          <w:szCs w:val="22"/>
        </w:rPr>
        <w:t>uires</w:t>
      </w:r>
      <w:r w:rsidRPr="46AFB895">
        <w:rPr>
          <w:rFonts w:asciiTheme="minorHAnsi" w:hAnsiTheme="minorHAnsi"/>
          <w:sz w:val="22"/>
          <w:szCs w:val="22"/>
        </w:rPr>
        <w:t xml:space="preserve"> </w:t>
      </w:r>
      <w:r w:rsidRPr="46AFB895">
        <w:rPr>
          <w:rFonts w:asciiTheme="minorHAnsi" w:hAnsiTheme="minorHAnsi"/>
          <w:sz w:val="22"/>
          <w:szCs w:val="22"/>
          <w:lang w:val="en-GB"/>
        </w:rPr>
        <w:t>general efficiency of intergovernmental fiscal relations,</w:t>
      </w:r>
      <w:r w:rsidRPr="46AFB895">
        <w:rPr>
          <w:rFonts w:asciiTheme="minorHAnsi" w:hAnsiTheme="minorHAnsi"/>
          <w:sz w:val="22"/>
          <w:szCs w:val="22"/>
        </w:rPr>
        <w:t xml:space="preserve"> equitability</w:t>
      </w:r>
      <w:r w:rsidR="00340D91" w:rsidRPr="46AFB895">
        <w:rPr>
          <w:rFonts w:asciiTheme="minorHAnsi" w:hAnsiTheme="minorHAnsi"/>
          <w:sz w:val="22"/>
          <w:szCs w:val="22"/>
        </w:rPr>
        <w:t>,</w:t>
      </w:r>
      <w:r w:rsidRPr="46AFB895">
        <w:rPr>
          <w:rFonts w:asciiTheme="minorHAnsi" w:hAnsiTheme="minorHAnsi"/>
          <w:sz w:val="22"/>
          <w:szCs w:val="22"/>
        </w:rPr>
        <w:t xml:space="preserve"> and </w:t>
      </w:r>
      <w:r w:rsidRPr="46AFB895">
        <w:rPr>
          <w:rFonts w:asciiTheme="minorHAnsi" w:hAnsiTheme="minorHAnsi"/>
          <w:sz w:val="22"/>
          <w:szCs w:val="22"/>
          <w:lang w:val="en-GB"/>
        </w:rPr>
        <w:t>sustainability of inter-budgetary transfers</w:t>
      </w:r>
      <w:r w:rsidRPr="46AFB895">
        <w:rPr>
          <w:rFonts w:asciiTheme="minorHAnsi" w:hAnsiTheme="minorHAnsi"/>
          <w:b/>
          <w:bCs/>
          <w:sz w:val="22"/>
          <w:szCs w:val="22"/>
          <w:lang w:val="en-GB"/>
        </w:rPr>
        <w:t xml:space="preserve">. </w:t>
      </w:r>
      <w:r w:rsidRPr="46AFB895">
        <w:rPr>
          <w:rFonts w:asciiTheme="minorHAnsi" w:hAnsiTheme="minorHAnsi"/>
          <w:sz w:val="22"/>
          <w:szCs w:val="22"/>
        </w:rPr>
        <w:t xml:space="preserve">The governance of such transfers is complex, and practices vary widely across countries. </w:t>
      </w:r>
      <w:r w:rsidRPr="46AFB895">
        <w:rPr>
          <w:rFonts w:asciiTheme="minorHAnsi" w:hAnsiTheme="minorHAnsi"/>
          <w:sz w:val="22"/>
          <w:szCs w:val="22"/>
          <w:lang w:val="en-GB"/>
        </w:rPr>
        <w:t>International organizations note that the recent global crisis in many countries revealed weaknesses in intergovernmental fiscal coordination</w:t>
      </w:r>
      <w:r w:rsidRPr="46AFB895">
        <w:rPr>
          <w:rStyle w:val="FootnoteReference"/>
          <w:rFonts w:asciiTheme="minorHAnsi" w:hAnsiTheme="minorHAnsi"/>
          <w:sz w:val="22"/>
          <w:szCs w:val="22"/>
          <w:lang w:val="en-GB"/>
        </w:rPr>
        <w:footnoteReference w:id="5"/>
      </w:r>
      <w:r w:rsidRPr="46AFB895">
        <w:rPr>
          <w:rFonts w:asciiTheme="minorHAnsi" w:hAnsiTheme="minorHAnsi"/>
          <w:sz w:val="22"/>
          <w:szCs w:val="22"/>
          <w:lang w:val="en-GB"/>
        </w:rPr>
        <w:t>. Some of the critical policy questions related to intergovernmental fiscal relations are: i) the role of centralized fiscal policies, the extent to which fiscal policies are harmonized across levels, and the size and function of transfers from the central to subnational levels, ii) the institutional arrangements between budget authorities at central and subnational level and the extent to which subnational operations and procedures are constrained.</w:t>
      </w:r>
      <w:r w:rsidRPr="46AFB895">
        <w:rPr>
          <w:rStyle w:val="FootnoteReference"/>
          <w:rFonts w:asciiTheme="minorHAnsi" w:hAnsiTheme="minorHAnsi"/>
          <w:sz w:val="22"/>
          <w:szCs w:val="22"/>
          <w:lang w:val="en-GB"/>
        </w:rPr>
        <w:footnoteReference w:id="6"/>
      </w:r>
      <w:r w:rsidRPr="46AFB895">
        <w:rPr>
          <w:rFonts w:asciiTheme="minorHAnsi" w:hAnsiTheme="minorHAnsi"/>
          <w:sz w:val="22"/>
          <w:szCs w:val="22"/>
          <w:lang w:val="en-GB"/>
        </w:rPr>
        <w:t>.</w:t>
      </w:r>
      <w:r w:rsidR="00340D91" w:rsidRPr="46AFB895">
        <w:rPr>
          <w:rFonts w:asciiTheme="minorHAnsi" w:hAnsiTheme="minorHAnsi"/>
          <w:sz w:val="22"/>
          <w:szCs w:val="22"/>
          <w:lang w:val="en-GB"/>
        </w:rPr>
        <w:t xml:space="preserve"> </w:t>
      </w:r>
      <w:r w:rsidRPr="46AFB895">
        <w:rPr>
          <w:rFonts w:asciiTheme="minorHAnsi" w:hAnsiTheme="minorHAnsi"/>
          <w:sz w:val="22"/>
          <w:szCs w:val="22"/>
        </w:rPr>
        <w:t>Ongoing implementation of performance budgeting in PEMPAL countries reveals additional topics for discussion, such as: what are the performance principles of transfer design?</w:t>
      </w:r>
      <w:r w:rsidRPr="46AFB895">
        <w:rPr>
          <w:rFonts w:asciiTheme="minorHAnsi" w:hAnsiTheme="minorHAnsi"/>
          <w:sz w:val="14"/>
          <w:szCs w:val="14"/>
        </w:rPr>
        <w:t xml:space="preserve"> </w:t>
      </w:r>
      <w:r w:rsidRPr="46AFB895">
        <w:rPr>
          <w:rFonts w:asciiTheme="minorHAnsi" w:hAnsiTheme="minorHAnsi"/>
          <w:sz w:val="22"/>
          <w:szCs w:val="22"/>
        </w:rPr>
        <w:t xml:space="preserve">How does transfer design reflect mid-term and long-term sustainability? How can problems arising during </w:t>
      </w:r>
      <w:r w:rsidR="00FC0C31" w:rsidRPr="46AFB895">
        <w:rPr>
          <w:rFonts w:asciiTheme="minorHAnsi" w:hAnsiTheme="minorHAnsi"/>
          <w:sz w:val="22"/>
          <w:szCs w:val="22"/>
        </w:rPr>
        <w:t xml:space="preserve">budget execution </w:t>
      </w:r>
      <w:r w:rsidRPr="46AFB895">
        <w:rPr>
          <w:rFonts w:asciiTheme="minorHAnsi" w:hAnsiTheme="minorHAnsi"/>
          <w:sz w:val="22"/>
          <w:szCs w:val="22"/>
        </w:rPr>
        <w:t>phase be monitored and solved?</w:t>
      </w:r>
    </w:p>
    <w:p w14:paraId="50B62DE6" w14:textId="0D002339" w:rsidR="00820E22" w:rsidRPr="00325F66" w:rsidRDefault="00335365" w:rsidP="00901137">
      <w:pPr>
        <w:jc w:val="both"/>
        <w:rPr>
          <w:rFonts w:ascii="Cambria" w:hAnsi="Cambria"/>
          <w:sz w:val="22"/>
          <w:szCs w:val="22"/>
          <w:lang w:val="en-GB"/>
        </w:rPr>
      </w:pPr>
      <w:r>
        <w:rPr>
          <w:rFonts w:ascii="Cambria" w:hAnsi="Cambria"/>
          <w:sz w:val="22"/>
          <w:szCs w:val="22"/>
          <w:lang w:val="en-GB"/>
        </w:rPr>
        <w:t xml:space="preserve"> </w:t>
      </w:r>
    </w:p>
    <w:p w14:paraId="48DA32A0" w14:textId="43B8C6F7" w:rsidR="000D598B" w:rsidRPr="000D598B" w:rsidRDefault="00720EE0" w:rsidP="46AFB895">
      <w:pPr>
        <w:jc w:val="both"/>
        <w:rPr>
          <w:rFonts w:ascii="Cambria" w:hAnsi="Cambria"/>
          <w:sz w:val="22"/>
          <w:szCs w:val="22"/>
          <w:lang w:val="en-GB"/>
        </w:rPr>
      </w:pPr>
      <w:r w:rsidRPr="46AFB895">
        <w:rPr>
          <w:rFonts w:ascii="Cambria" w:hAnsi="Cambria"/>
          <w:b/>
          <w:bCs/>
          <w:sz w:val="22"/>
          <w:szCs w:val="22"/>
          <w:lang w:val="en-GB"/>
        </w:rPr>
        <w:t xml:space="preserve">The majority of </w:t>
      </w:r>
      <w:r w:rsidR="009355D0" w:rsidRPr="46AFB895">
        <w:rPr>
          <w:rFonts w:ascii="Cambria" w:hAnsi="Cambria"/>
          <w:b/>
          <w:bCs/>
          <w:sz w:val="22"/>
          <w:szCs w:val="22"/>
          <w:lang w:val="en-GB"/>
        </w:rPr>
        <w:t xml:space="preserve">PEMPAL countries </w:t>
      </w:r>
      <w:r w:rsidRPr="46AFB895">
        <w:rPr>
          <w:rFonts w:ascii="Cambria" w:hAnsi="Cambria"/>
          <w:b/>
          <w:bCs/>
          <w:sz w:val="22"/>
          <w:szCs w:val="22"/>
          <w:lang w:val="en-GB"/>
        </w:rPr>
        <w:t>continue adopting performance and program budgeting and have high interest to</w:t>
      </w:r>
      <w:r w:rsidR="004B27D8" w:rsidRPr="46AFB895">
        <w:rPr>
          <w:rFonts w:ascii="Cambria" w:hAnsi="Cambria"/>
          <w:b/>
          <w:bCs/>
          <w:sz w:val="22"/>
          <w:szCs w:val="22"/>
        </w:rPr>
        <w:t xml:space="preserve"> </w:t>
      </w:r>
      <w:r w:rsidR="009355D0" w:rsidRPr="46AFB895">
        <w:rPr>
          <w:rFonts w:ascii="Cambria" w:hAnsi="Cambria"/>
          <w:b/>
          <w:bCs/>
          <w:sz w:val="22"/>
          <w:szCs w:val="22"/>
        </w:rPr>
        <w:t>use of</w:t>
      </w:r>
      <w:r w:rsidR="004B27D8" w:rsidRPr="46AFB895">
        <w:rPr>
          <w:rFonts w:ascii="Cambria" w:hAnsi="Cambria"/>
          <w:b/>
          <w:bCs/>
          <w:sz w:val="22"/>
          <w:szCs w:val="22"/>
        </w:rPr>
        <w:t xml:space="preserve"> performance indicators </w:t>
      </w:r>
      <w:r w:rsidR="009355D0" w:rsidRPr="46AFB895">
        <w:rPr>
          <w:rFonts w:ascii="Cambria" w:hAnsi="Cambria"/>
          <w:b/>
          <w:bCs/>
          <w:sz w:val="22"/>
          <w:szCs w:val="22"/>
        </w:rPr>
        <w:t>in budget process</w:t>
      </w:r>
      <w:r w:rsidRPr="46AFB895">
        <w:rPr>
          <w:rFonts w:ascii="Cambria" w:hAnsi="Cambria"/>
          <w:b/>
          <w:bCs/>
          <w:sz w:val="22"/>
          <w:szCs w:val="22"/>
        </w:rPr>
        <w:t xml:space="preserve">. </w:t>
      </w:r>
      <w:r w:rsidRPr="00720EE0">
        <w:rPr>
          <w:rFonts w:ascii="Cambria" w:hAnsi="Cambria"/>
          <w:sz w:val="22"/>
          <w:szCs w:val="22"/>
        </w:rPr>
        <w:t xml:space="preserve">Use of performance information </w:t>
      </w:r>
      <w:r w:rsidR="004B27D8" w:rsidRPr="00720EE0">
        <w:rPr>
          <w:rFonts w:ascii="Cambria" w:hAnsi="Cambria"/>
          <w:sz w:val="22"/>
          <w:szCs w:val="22"/>
        </w:rPr>
        <w:t>en</w:t>
      </w:r>
      <w:r w:rsidR="00BF077B" w:rsidRPr="00720EE0">
        <w:rPr>
          <w:rFonts w:ascii="Cambria" w:hAnsi="Cambria"/>
          <w:sz w:val="22"/>
          <w:szCs w:val="22"/>
        </w:rPr>
        <w:t>able the governments to improve</w:t>
      </w:r>
      <w:r w:rsidR="004B27D8" w:rsidRPr="00720EE0">
        <w:rPr>
          <w:rFonts w:ascii="Cambria" w:hAnsi="Cambria"/>
          <w:sz w:val="22"/>
          <w:szCs w:val="22"/>
        </w:rPr>
        <w:t xml:space="preserve"> the</w:t>
      </w:r>
      <w:r w:rsidR="00B676CD" w:rsidRPr="00720EE0">
        <w:rPr>
          <w:rFonts w:ascii="Cambria" w:hAnsi="Cambria"/>
          <w:sz w:val="22"/>
          <w:szCs w:val="22"/>
        </w:rPr>
        <w:t xml:space="preserve"> effectiveness of</w:t>
      </w:r>
      <w:r w:rsidR="004B27D8" w:rsidRPr="00720EE0">
        <w:rPr>
          <w:rFonts w:ascii="Cambria" w:hAnsi="Cambria"/>
          <w:sz w:val="22"/>
          <w:szCs w:val="22"/>
        </w:rPr>
        <w:t xml:space="preserve"> decision-making in budget allocations by facilitating the choice of spending priorities based on data.</w:t>
      </w:r>
      <w:r w:rsidR="004B27D8">
        <w:rPr>
          <w:rFonts w:ascii="Cambria" w:hAnsi="Cambria"/>
          <w:sz w:val="22"/>
          <w:szCs w:val="22"/>
        </w:rPr>
        <w:t xml:space="preserve"> </w:t>
      </w:r>
      <w:r w:rsidR="00BF077B">
        <w:rPr>
          <w:rFonts w:ascii="Cambria" w:hAnsi="Cambria"/>
          <w:sz w:val="22"/>
          <w:szCs w:val="22"/>
        </w:rPr>
        <w:t xml:space="preserve">Performance indicators shift the focus </w:t>
      </w:r>
      <w:r w:rsidR="00AB78F4">
        <w:rPr>
          <w:rFonts w:ascii="Cambria" w:hAnsi="Cambria"/>
          <w:sz w:val="22"/>
          <w:szCs w:val="22"/>
        </w:rPr>
        <w:t>of budgeting</w:t>
      </w:r>
      <w:r w:rsidR="00BF077B">
        <w:rPr>
          <w:rFonts w:ascii="Cambria" w:hAnsi="Cambria"/>
          <w:sz w:val="22"/>
          <w:szCs w:val="22"/>
        </w:rPr>
        <w:t xml:space="preserve"> from inputs (such as </w:t>
      </w:r>
      <w:r w:rsidR="00A42A9B">
        <w:rPr>
          <w:rFonts w:ascii="Cambria" w:hAnsi="Cambria"/>
          <w:sz w:val="22"/>
          <w:szCs w:val="22"/>
        </w:rPr>
        <w:t>salaries and capital expenditure</w:t>
      </w:r>
      <w:r w:rsidR="00BF077B">
        <w:rPr>
          <w:rFonts w:ascii="Cambria" w:hAnsi="Cambria"/>
          <w:sz w:val="22"/>
          <w:szCs w:val="22"/>
        </w:rPr>
        <w:t xml:space="preserve">) to outputs and outcomes. </w:t>
      </w:r>
      <w:r w:rsidR="004D356D">
        <w:rPr>
          <w:rFonts w:ascii="Cambria" w:hAnsi="Cambria"/>
          <w:sz w:val="22"/>
          <w:szCs w:val="22"/>
        </w:rPr>
        <w:t xml:space="preserve">Thus, defining performance indicators and setting their baseline and targeted values essentially translate expected results of programs/polices into </w:t>
      </w:r>
      <w:r w:rsidR="00FE01FC">
        <w:rPr>
          <w:rFonts w:ascii="Cambria" w:hAnsi="Cambria"/>
          <w:sz w:val="22"/>
          <w:szCs w:val="22"/>
        </w:rPr>
        <w:t>a monitoring tool</w:t>
      </w:r>
      <w:r w:rsidR="006119AD">
        <w:rPr>
          <w:rFonts w:ascii="Cambria" w:hAnsi="Cambria"/>
          <w:sz w:val="22"/>
          <w:szCs w:val="22"/>
        </w:rPr>
        <w:t xml:space="preserve">. </w:t>
      </w:r>
      <w:r w:rsidR="00A42A9B" w:rsidRPr="00A42A9B">
        <w:rPr>
          <w:rFonts w:ascii="Cambria" w:hAnsi="Cambria"/>
          <w:sz w:val="22"/>
          <w:szCs w:val="22"/>
          <w:lang w:val="en-GB"/>
        </w:rPr>
        <w:t>A co</w:t>
      </w:r>
      <w:r w:rsidR="007C33F6">
        <w:rPr>
          <w:rFonts w:ascii="Cambria" w:hAnsi="Cambria"/>
          <w:sz w:val="22"/>
          <w:szCs w:val="22"/>
          <w:lang w:val="en-GB"/>
        </w:rPr>
        <w:t xml:space="preserve">ntinuous routine process of performance data </w:t>
      </w:r>
      <w:r w:rsidR="00A42A9B" w:rsidRPr="00A42A9B">
        <w:rPr>
          <w:rFonts w:ascii="Cambria" w:hAnsi="Cambria"/>
          <w:sz w:val="22"/>
          <w:szCs w:val="22"/>
          <w:lang w:val="en-GB"/>
        </w:rPr>
        <w:t xml:space="preserve">collection and analysis </w:t>
      </w:r>
      <w:r w:rsidR="007C33F6">
        <w:rPr>
          <w:rFonts w:ascii="Cambria" w:hAnsi="Cambria"/>
          <w:sz w:val="22"/>
          <w:szCs w:val="22"/>
          <w:lang w:val="en-GB"/>
        </w:rPr>
        <w:t>helps government to</w:t>
      </w:r>
      <w:r w:rsidR="00A42A9B" w:rsidRPr="00A42A9B">
        <w:rPr>
          <w:rFonts w:ascii="Cambria" w:hAnsi="Cambria"/>
          <w:sz w:val="22"/>
          <w:szCs w:val="22"/>
          <w:lang w:val="en-GB"/>
        </w:rPr>
        <w:t xml:space="preserve"> understand</w:t>
      </w:r>
      <w:r w:rsidR="007C33F6">
        <w:rPr>
          <w:rFonts w:ascii="Cambria" w:hAnsi="Cambria"/>
          <w:sz w:val="22"/>
          <w:szCs w:val="22"/>
        </w:rPr>
        <w:t xml:space="preserve"> </w:t>
      </w:r>
      <w:r w:rsidR="00A42A9B" w:rsidRPr="00A42A9B">
        <w:rPr>
          <w:rFonts w:ascii="Cambria" w:hAnsi="Cambria"/>
          <w:sz w:val="22"/>
          <w:szCs w:val="22"/>
          <w:lang w:val="en-GB"/>
        </w:rPr>
        <w:t>to what extent the</w:t>
      </w:r>
      <w:r w:rsidR="007C33F6">
        <w:rPr>
          <w:rFonts w:ascii="Cambria" w:hAnsi="Cambria"/>
          <w:sz w:val="22"/>
          <w:szCs w:val="22"/>
        </w:rPr>
        <w:t xml:space="preserve"> </w:t>
      </w:r>
      <w:r w:rsidR="00A42A9B" w:rsidRPr="00A42A9B">
        <w:rPr>
          <w:rFonts w:ascii="Cambria" w:hAnsi="Cambria"/>
          <w:sz w:val="22"/>
          <w:szCs w:val="22"/>
          <w:lang w:val="en-GB"/>
        </w:rPr>
        <w:t>planned objectives of current</w:t>
      </w:r>
      <w:r w:rsidR="007C33F6">
        <w:rPr>
          <w:rFonts w:ascii="Cambria" w:hAnsi="Cambria"/>
          <w:sz w:val="22"/>
          <w:szCs w:val="22"/>
        </w:rPr>
        <w:t xml:space="preserve"> </w:t>
      </w:r>
      <w:r w:rsidR="00A42A9B" w:rsidRPr="00A42A9B">
        <w:rPr>
          <w:rFonts w:ascii="Cambria" w:hAnsi="Cambria"/>
          <w:sz w:val="22"/>
          <w:szCs w:val="22"/>
          <w:lang w:val="en-GB"/>
        </w:rPr>
        <w:t>policies/measures are being</w:t>
      </w:r>
      <w:r w:rsidR="007C33F6">
        <w:rPr>
          <w:rFonts w:ascii="Cambria" w:hAnsi="Cambria"/>
          <w:sz w:val="22"/>
          <w:szCs w:val="22"/>
        </w:rPr>
        <w:t xml:space="preserve"> </w:t>
      </w:r>
      <w:r w:rsidR="00A42A9B" w:rsidRPr="00A42A9B">
        <w:rPr>
          <w:rFonts w:ascii="Cambria" w:hAnsi="Cambria"/>
          <w:sz w:val="22"/>
          <w:szCs w:val="22"/>
          <w:lang w:val="en-GB"/>
        </w:rPr>
        <w:t>implemented</w:t>
      </w:r>
      <w:r w:rsidR="007C33F6">
        <w:rPr>
          <w:rFonts w:ascii="Cambria" w:hAnsi="Cambria"/>
          <w:sz w:val="22"/>
          <w:szCs w:val="22"/>
          <w:lang w:val="en-GB"/>
        </w:rPr>
        <w:t xml:space="preserve"> and to identify potential needs for adjusting their design.</w:t>
      </w:r>
      <w:r w:rsidR="00BC7C62">
        <w:rPr>
          <w:rFonts w:ascii="Cambria" w:hAnsi="Cambria"/>
          <w:sz w:val="22"/>
          <w:szCs w:val="22"/>
          <w:lang w:val="en-GB"/>
        </w:rPr>
        <w:t xml:space="preserve"> While there is no single agreed definition of performance budgeting, the definition has been evolving to take into account different levels of us</w:t>
      </w:r>
      <w:r w:rsidR="002825A5">
        <w:rPr>
          <w:rFonts w:ascii="Cambria" w:hAnsi="Cambria"/>
          <w:sz w:val="22"/>
          <w:szCs w:val="22"/>
          <w:lang w:val="en-GB"/>
        </w:rPr>
        <w:t>e</w:t>
      </w:r>
      <w:r w:rsidR="00BC7C62">
        <w:rPr>
          <w:rFonts w:ascii="Cambria" w:hAnsi="Cambria"/>
          <w:sz w:val="22"/>
          <w:szCs w:val="22"/>
          <w:lang w:val="en-GB"/>
        </w:rPr>
        <w:t xml:space="preserve"> of performance indicators in </w:t>
      </w:r>
      <w:r w:rsidR="002825A5">
        <w:rPr>
          <w:rFonts w:ascii="Cambria" w:hAnsi="Cambria"/>
          <w:sz w:val="22"/>
          <w:szCs w:val="22"/>
          <w:lang w:val="en-GB"/>
        </w:rPr>
        <w:t xml:space="preserve">decisions of </w:t>
      </w:r>
      <w:r w:rsidR="00BC7C62">
        <w:rPr>
          <w:rFonts w:ascii="Cambria" w:hAnsi="Cambria"/>
          <w:sz w:val="22"/>
          <w:szCs w:val="22"/>
          <w:lang w:val="en-GB"/>
        </w:rPr>
        <w:t>budget allocation</w:t>
      </w:r>
      <w:r w:rsidR="002825A5">
        <w:rPr>
          <w:rFonts w:ascii="Cambria" w:hAnsi="Cambria"/>
          <w:sz w:val="22"/>
          <w:szCs w:val="22"/>
          <w:lang w:val="en-GB"/>
        </w:rPr>
        <w:t>s</w:t>
      </w:r>
      <w:r w:rsidR="00BC7C62">
        <w:rPr>
          <w:rFonts w:ascii="Cambria" w:hAnsi="Cambria"/>
          <w:sz w:val="22"/>
          <w:szCs w:val="22"/>
          <w:lang w:val="en-GB"/>
        </w:rPr>
        <w:t xml:space="preserve"> and the OECD currently defines it as </w:t>
      </w:r>
      <w:r w:rsidR="00BC7C62" w:rsidRPr="00BC7C62">
        <w:rPr>
          <w:rFonts w:ascii="Cambria" w:hAnsi="Cambria"/>
          <w:sz w:val="22"/>
          <w:szCs w:val="22"/>
          <w:lang w:val="en-GB"/>
        </w:rPr>
        <w:t xml:space="preserve">“the use of performance information to inform budget decisions whether as a direct input to budget allocation decisions or as contextual information </w:t>
      </w:r>
      <w:r w:rsidR="00BC7C62" w:rsidRPr="00BC7C62">
        <w:rPr>
          <w:rFonts w:ascii="Cambria" w:hAnsi="Cambria"/>
          <w:sz w:val="22"/>
          <w:szCs w:val="22"/>
          <w:lang w:val="en-GB"/>
        </w:rPr>
        <w:lastRenderedPageBreak/>
        <w:t>and/or inputs to budget planning, as well as to instil greater transparency and accountability throughout the budget process, by providing information to the public on performance objectives and results”</w:t>
      </w:r>
      <w:r w:rsidR="00BC7C62">
        <w:rPr>
          <w:rStyle w:val="FootnoteReference"/>
          <w:rFonts w:ascii="Cambria" w:hAnsi="Cambria"/>
          <w:sz w:val="22"/>
          <w:szCs w:val="22"/>
          <w:lang w:val="en-GB"/>
        </w:rPr>
        <w:footnoteReference w:id="7"/>
      </w:r>
      <w:r w:rsidR="00BC7C62" w:rsidRPr="00BC7C62">
        <w:rPr>
          <w:rFonts w:ascii="Cambria" w:hAnsi="Cambria"/>
          <w:sz w:val="22"/>
          <w:szCs w:val="22"/>
          <w:lang w:val="en-GB"/>
        </w:rPr>
        <w:t>.</w:t>
      </w:r>
      <w:r w:rsidR="00BC7C62">
        <w:rPr>
          <w:rFonts w:ascii="Cambria" w:hAnsi="Cambria"/>
          <w:sz w:val="22"/>
          <w:szCs w:val="22"/>
          <w:lang w:val="en-GB"/>
        </w:rPr>
        <w:t xml:space="preserve"> </w:t>
      </w:r>
      <w:r w:rsidR="000D598B">
        <w:rPr>
          <w:rFonts w:ascii="Cambria" w:hAnsi="Cambria"/>
          <w:sz w:val="22"/>
          <w:szCs w:val="22"/>
          <w:lang w:val="en-GB"/>
        </w:rPr>
        <w:t xml:space="preserve">The OECD’s Recommendations on Budgetary Governance in particular advises government to </w:t>
      </w:r>
      <w:r w:rsidR="000D598B" w:rsidRPr="000D598B">
        <w:rPr>
          <w:rFonts w:ascii="Cambria" w:hAnsi="Cambria"/>
          <w:sz w:val="22"/>
          <w:szCs w:val="22"/>
          <w:lang w:val="en-GB"/>
        </w:rPr>
        <w:t>routinely present performance  information in a way which informs, and provides useful context for, the financial a</w:t>
      </w:r>
      <w:r w:rsidR="000D598B">
        <w:rPr>
          <w:rFonts w:ascii="Cambria" w:hAnsi="Cambria"/>
          <w:sz w:val="22"/>
          <w:szCs w:val="22"/>
          <w:lang w:val="en-GB"/>
        </w:rPr>
        <w:t>llocations in the budget report” noting that performance information should be</w:t>
      </w:r>
      <w:r w:rsidR="000D598B" w:rsidRPr="000D598B">
        <w:rPr>
          <w:rFonts w:ascii="Cambria" w:hAnsi="Cambria"/>
          <w:sz w:val="22"/>
          <w:szCs w:val="22"/>
          <w:lang w:val="en-GB"/>
        </w:rPr>
        <w:t xml:space="preserve"> (i) limited to a small number of relevant indicators for each policy program</w:t>
      </w:r>
      <w:r w:rsidR="00D351A7">
        <w:rPr>
          <w:rFonts w:ascii="Cambria" w:hAnsi="Cambria"/>
          <w:sz w:val="22"/>
          <w:szCs w:val="22"/>
          <w:lang w:val="en-GB"/>
        </w:rPr>
        <w:t xml:space="preserve"> </w:t>
      </w:r>
      <w:r w:rsidR="000D598B" w:rsidRPr="000D598B">
        <w:rPr>
          <w:rFonts w:ascii="Cambria" w:hAnsi="Cambria"/>
          <w:sz w:val="22"/>
          <w:szCs w:val="22"/>
          <w:lang w:val="en-GB"/>
        </w:rPr>
        <w:t>or area; (ii) clear and easily understood; (iii) allows for tracking of results against targets and for comparison with international and other benchmarks; (iv) makes clear the link with govern</w:t>
      </w:r>
      <w:r w:rsidR="000D598B">
        <w:rPr>
          <w:rFonts w:ascii="Cambria" w:hAnsi="Cambria"/>
          <w:sz w:val="22"/>
          <w:szCs w:val="22"/>
          <w:lang w:val="en-GB"/>
        </w:rPr>
        <w:t>ment-wide strategic objectives</w:t>
      </w:r>
      <w:r w:rsidR="00FB0F34">
        <w:rPr>
          <w:rStyle w:val="FootnoteReference"/>
          <w:rFonts w:ascii="Cambria" w:hAnsi="Cambria"/>
          <w:sz w:val="22"/>
          <w:szCs w:val="22"/>
          <w:lang w:val="en-GB"/>
        </w:rPr>
        <w:footnoteReference w:id="8"/>
      </w:r>
      <w:r w:rsidR="000D598B">
        <w:rPr>
          <w:rFonts w:ascii="Cambria" w:hAnsi="Cambria"/>
          <w:sz w:val="22"/>
          <w:szCs w:val="22"/>
          <w:lang w:val="en-GB"/>
        </w:rPr>
        <w:t>.</w:t>
      </w:r>
    </w:p>
    <w:p w14:paraId="143BF7B6" w14:textId="77777777" w:rsidR="00A42A9B" w:rsidRDefault="00A42A9B" w:rsidP="007B7570">
      <w:pPr>
        <w:jc w:val="both"/>
        <w:rPr>
          <w:rFonts w:ascii="Cambria" w:hAnsi="Cambria"/>
          <w:sz w:val="22"/>
          <w:szCs w:val="22"/>
        </w:rPr>
      </w:pPr>
    </w:p>
    <w:p w14:paraId="62500AA5" w14:textId="7FD37C69" w:rsidR="007C6A31" w:rsidRPr="007C6A31" w:rsidRDefault="002825A5" w:rsidP="46AFB895">
      <w:pPr>
        <w:jc w:val="both"/>
        <w:rPr>
          <w:rFonts w:ascii="Cambria" w:hAnsi="Cambria"/>
          <w:sz w:val="22"/>
          <w:szCs w:val="22"/>
          <w:lang w:val="en-GB"/>
        </w:rPr>
      </w:pPr>
      <w:r w:rsidRPr="46AFB895">
        <w:rPr>
          <w:rFonts w:ascii="Cambria" w:hAnsi="Cambria"/>
          <w:b/>
          <w:bCs/>
          <w:sz w:val="22"/>
          <w:szCs w:val="22"/>
        </w:rPr>
        <w:t>PEMPAL countries also pursue enhancing mechanisms of</w:t>
      </w:r>
      <w:r w:rsidR="007C6A31" w:rsidRPr="46AFB895">
        <w:rPr>
          <w:rFonts w:ascii="Cambria" w:hAnsi="Cambria"/>
          <w:b/>
          <w:bCs/>
          <w:sz w:val="22"/>
          <w:szCs w:val="22"/>
        </w:rPr>
        <w:t xml:space="preserve"> </w:t>
      </w:r>
      <w:r w:rsidR="00A92A8D" w:rsidRPr="46AFB895">
        <w:rPr>
          <w:rFonts w:ascii="Cambria" w:hAnsi="Cambria"/>
          <w:b/>
          <w:bCs/>
          <w:sz w:val="22"/>
          <w:szCs w:val="22"/>
        </w:rPr>
        <w:t xml:space="preserve">public participation </w:t>
      </w:r>
      <w:r w:rsidR="007C6A31" w:rsidRPr="46AFB895">
        <w:rPr>
          <w:rFonts w:ascii="Cambria" w:hAnsi="Cambria"/>
          <w:b/>
          <w:bCs/>
          <w:sz w:val="22"/>
          <w:szCs w:val="22"/>
        </w:rPr>
        <w:t xml:space="preserve">in fiscal policy and budget </w:t>
      </w:r>
      <w:r w:rsidRPr="46AFB895">
        <w:rPr>
          <w:rFonts w:ascii="Cambria" w:hAnsi="Cambria"/>
          <w:b/>
          <w:bCs/>
          <w:sz w:val="22"/>
          <w:szCs w:val="22"/>
        </w:rPr>
        <w:t>process.</w:t>
      </w:r>
      <w:r w:rsidR="007C6A31" w:rsidRPr="46AFB895">
        <w:rPr>
          <w:rFonts w:ascii="Cambria" w:hAnsi="Cambria"/>
          <w:b/>
          <w:bCs/>
          <w:sz w:val="22"/>
          <w:szCs w:val="22"/>
        </w:rPr>
        <w:t xml:space="preserve"> </w:t>
      </w:r>
      <w:r w:rsidRPr="002825A5">
        <w:rPr>
          <w:rFonts w:ascii="Cambria" w:hAnsi="Cambria"/>
          <w:sz w:val="22"/>
          <w:szCs w:val="22"/>
        </w:rPr>
        <w:t>Increased public participation</w:t>
      </w:r>
      <w:r w:rsidR="007C6A31" w:rsidRPr="002825A5">
        <w:rPr>
          <w:rFonts w:ascii="Cambria" w:hAnsi="Cambria"/>
          <w:sz w:val="22"/>
          <w:szCs w:val="22"/>
        </w:rPr>
        <w:t xml:space="preserve"> </w:t>
      </w:r>
      <w:r w:rsidR="007C6A31" w:rsidRPr="002825A5">
        <w:rPr>
          <w:rFonts w:ascii="Cambria" w:hAnsi="Cambria"/>
          <w:sz w:val="22"/>
          <w:szCs w:val="22"/>
          <w:lang w:val="en-GB"/>
        </w:rPr>
        <w:t xml:space="preserve">shifts in resource allocations and improvements in public service delivery </w:t>
      </w:r>
      <w:r w:rsidR="007C6A31">
        <w:rPr>
          <w:rFonts w:ascii="Cambria" w:hAnsi="Cambria"/>
          <w:sz w:val="22"/>
          <w:szCs w:val="22"/>
          <w:lang w:val="en-GB"/>
        </w:rPr>
        <w:t>(especially in social sectors)</w:t>
      </w:r>
      <w:r w:rsidR="00CF4ACB">
        <w:rPr>
          <w:rStyle w:val="FootnoteReference"/>
          <w:rFonts w:ascii="Cambria" w:hAnsi="Cambria"/>
          <w:sz w:val="22"/>
          <w:szCs w:val="22"/>
          <w:lang w:val="en-GB"/>
        </w:rPr>
        <w:footnoteReference w:id="9"/>
      </w:r>
      <w:r w:rsidR="00B1061A">
        <w:rPr>
          <w:rFonts w:ascii="Cambria" w:hAnsi="Cambria"/>
          <w:sz w:val="22"/>
          <w:szCs w:val="22"/>
          <w:lang w:val="en-GB"/>
        </w:rPr>
        <w:t xml:space="preserve">. </w:t>
      </w:r>
      <w:r w:rsidR="00CF4ACB">
        <w:rPr>
          <w:rFonts w:ascii="Cambria" w:hAnsi="Cambria"/>
          <w:sz w:val="22"/>
          <w:szCs w:val="22"/>
          <w:lang w:val="en-GB"/>
        </w:rPr>
        <w:t xml:space="preserve">The </w:t>
      </w:r>
      <w:r w:rsidR="00CF4ACB" w:rsidRPr="00CF4ACB">
        <w:rPr>
          <w:rFonts w:ascii="Cambria" w:hAnsi="Cambria"/>
          <w:sz w:val="22"/>
          <w:szCs w:val="22"/>
          <w:lang w:val="en-GB"/>
        </w:rPr>
        <w:t>Global Initiative for Fiscal Tr</w:t>
      </w:r>
      <w:r w:rsidR="00CF4ACB">
        <w:rPr>
          <w:rFonts w:ascii="Cambria" w:hAnsi="Cambria"/>
          <w:sz w:val="22"/>
          <w:szCs w:val="22"/>
          <w:lang w:val="en-GB"/>
        </w:rPr>
        <w:t>ansparency (GIFT) notes that public participation</w:t>
      </w:r>
      <w:r w:rsidR="00CF4ACB" w:rsidRPr="00CF4ACB">
        <w:rPr>
          <w:rFonts w:ascii="Cambria" w:hAnsi="Cambria"/>
          <w:sz w:val="22"/>
          <w:szCs w:val="22"/>
          <w:lang w:val="en-GB"/>
        </w:rPr>
        <w:t xml:space="preserve"> mechanisms increase contestability of fiscal policy design and implementation; reduce the influence of the political elite; and facilitate</w:t>
      </w:r>
      <w:r w:rsidR="00CF4ACB">
        <w:rPr>
          <w:rFonts w:ascii="Cambria" w:hAnsi="Cambria"/>
          <w:sz w:val="22"/>
          <w:szCs w:val="22"/>
          <w:lang w:val="en-GB"/>
        </w:rPr>
        <w:t xml:space="preserve"> more effective accountability</w:t>
      </w:r>
      <w:r w:rsidR="00CF4ACB">
        <w:rPr>
          <w:rStyle w:val="FootnoteReference"/>
          <w:rFonts w:ascii="Cambria" w:hAnsi="Cambria"/>
          <w:sz w:val="22"/>
          <w:szCs w:val="22"/>
          <w:lang w:val="en-GB"/>
        </w:rPr>
        <w:footnoteReference w:id="10"/>
      </w:r>
      <w:r w:rsidR="00CF4ACB">
        <w:rPr>
          <w:rFonts w:ascii="Cambria" w:hAnsi="Cambria"/>
          <w:sz w:val="22"/>
          <w:szCs w:val="22"/>
          <w:lang w:val="en-GB"/>
        </w:rPr>
        <w:t xml:space="preserve">. </w:t>
      </w:r>
      <w:r w:rsidR="00CF4ACB">
        <w:rPr>
          <w:rFonts w:ascii="Cambria" w:hAnsi="Cambria"/>
          <w:sz w:val="22"/>
          <w:szCs w:val="22"/>
        </w:rPr>
        <w:t>P</w:t>
      </w:r>
      <w:proofErr w:type="spellStart"/>
      <w:r w:rsidR="00CF4ACB" w:rsidRPr="00CF4ACB">
        <w:rPr>
          <w:rFonts w:ascii="Cambria" w:hAnsi="Cambria"/>
          <w:sz w:val="22"/>
          <w:szCs w:val="22"/>
          <w:lang w:val="en-GB"/>
        </w:rPr>
        <w:t>ublic</w:t>
      </w:r>
      <w:proofErr w:type="spellEnd"/>
      <w:r w:rsidR="00CF4ACB" w:rsidRPr="00CF4ACB">
        <w:rPr>
          <w:rFonts w:ascii="Cambria" w:hAnsi="Cambria"/>
          <w:sz w:val="22"/>
          <w:szCs w:val="22"/>
          <w:lang w:val="en-GB"/>
        </w:rPr>
        <w:t xml:space="preserve"> participation refers to the variety of ways in which the public </w:t>
      </w:r>
      <w:r w:rsidR="00CF4ACB">
        <w:rPr>
          <w:rFonts w:ascii="Cambria" w:hAnsi="Cambria"/>
          <w:sz w:val="22"/>
          <w:szCs w:val="22"/>
          <w:lang w:val="en-GB"/>
        </w:rPr>
        <w:t>(</w:t>
      </w:r>
      <w:r w:rsidR="00CF4ACB" w:rsidRPr="00CF4ACB">
        <w:rPr>
          <w:rFonts w:ascii="Cambria" w:hAnsi="Cambria"/>
          <w:sz w:val="22"/>
          <w:szCs w:val="22"/>
          <w:lang w:val="en-GB"/>
        </w:rPr>
        <w:t>includes citizens, civil society organizations (CSOs), academics and other non-state actors</w:t>
      </w:r>
      <w:r w:rsidR="00CF4ACB">
        <w:rPr>
          <w:rFonts w:ascii="Cambria" w:hAnsi="Cambria"/>
          <w:sz w:val="22"/>
          <w:szCs w:val="22"/>
          <w:lang w:val="en-GB"/>
        </w:rPr>
        <w:t xml:space="preserve">) </w:t>
      </w:r>
      <w:r w:rsidR="00CF4ACB" w:rsidRPr="00CF4ACB">
        <w:rPr>
          <w:rFonts w:ascii="Cambria" w:hAnsi="Cambria"/>
          <w:sz w:val="22"/>
          <w:szCs w:val="22"/>
          <w:lang w:val="en-GB"/>
        </w:rPr>
        <w:t>interacts directly with public authorities on p</w:t>
      </w:r>
      <w:r w:rsidR="00CF4ACB">
        <w:rPr>
          <w:rFonts w:ascii="Cambria" w:hAnsi="Cambria"/>
          <w:sz w:val="22"/>
          <w:szCs w:val="22"/>
          <w:lang w:val="en-GB"/>
        </w:rPr>
        <w:t>olicy design and implementation</w:t>
      </w:r>
      <w:r w:rsidR="00CF4ACB" w:rsidRPr="00CF4ACB">
        <w:rPr>
          <w:rFonts w:ascii="Cambria" w:hAnsi="Cambria"/>
          <w:sz w:val="22"/>
          <w:szCs w:val="22"/>
          <w:lang w:val="en-GB"/>
        </w:rPr>
        <w:t>. Participation may be through face-to-face communication, deliberation or input to decision-making, or by written forms of communication including the Internet</w:t>
      </w:r>
      <w:r w:rsidR="0048680D">
        <w:rPr>
          <w:rStyle w:val="FootnoteReference"/>
          <w:rFonts w:ascii="Cambria" w:hAnsi="Cambria"/>
          <w:sz w:val="22"/>
          <w:szCs w:val="22"/>
          <w:lang w:val="en-GB"/>
        </w:rPr>
        <w:footnoteReference w:id="11"/>
      </w:r>
      <w:r w:rsidR="00CF4ACB" w:rsidRPr="00CF4ACB">
        <w:rPr>
          <w:rFonts w:ascii="Cambria" w:hAnsi="Cambria"/>
          <w:sz w:val="22"/>
          <w:szCs w:val="22"/>
          <w:lang w:val="en-GB"/>
        </w:rPr>
        <w:t xml:space="preserve">. </w:t>
      </w:r>
      <w:r w:rsidR="00B34081">
        <w:rPr>
          <w:rFonts w:ascii="Cambria" w:hAnsi="Cambria"/>
          <w:sz w:val="22"/>
          <w:szCs w:val="22"/>
          <w:lang w:val="en-GB"/>
        </w:rPr>
        <w:t>GIFT stresses that public participation’s main objective is to benefit the people and improve effectiveness of use of public resources, as it seeks feedback for improvements and includes relevant and diverse stakeholders</w:t>
      </w:r>
      <w:r w:rsidR="00E408F0">
        <w:rPr>
          <w:rStyle w:val="FootnoteReference"/>
          <w:rFonts w:ascii="Cambria" w:hAnsi="Cambria"/>
          <w:sz w:val="22"/>
          <w:szCs w:val="22"/>
          <w:lang w:val="en-GB"/>
        </w:rPr>
        <w:footnoteReference w:id="12"/>
      </w:r>
      <w:r w:rsidR="00B34081">
        <w:rPr>
          <w:rFonts w:ascii="Cambria" w:hAnsi="Cambria"/>
          <w:sz w:val="22"/>
          <w:szCs w:val="22"/>
          <w:lang w:val="en-GB"/>
        </w:rPr>
        <w:t xml:space="preserve">. </w:t>
      </w:r>
      <w:r w:rsidR="00F2769E">
        <w:rPr>
          <w:rFonts w:ascii="Cambria" w:hAnsi="Cambria"/>
          <w:sz w:val="22"/>
          <w:szCs w:val="22"/>
          <w:lang w:val="en-GB"/>
        </w:rPr>
        <w:t xml:space="preserve">International Budget Partnership’s Open Budget Index also increasingly </w:t>
      </w:r>
      <w:proofErr w:type="gramStart"/>
      <w:r w:rsidR="00F2769E">
        <w:rPr>
          <w:rFonts w:ascii="Cambria" w:hAnsi="Cambria"/>
          <w:sz w:val="22"/>
          <w:szCs w:val="22"/>
          <w:lang w:val="en-GB"/>
        </w:rPr>
        <w:t>takes into account</w:t>
      </w:r>
      <w:proofErr w:type="gramEnd"/>
      <w:r w:rsidR="00F2769E">
        <w:rPr>
          <w:rFonts w:ascii="Cambria" w:hAnsi="Cambria"/>
          <w:sz w:val="22"/>
          <w:szCs w:val="22"/>
          <w:lang w:val="en-GB"/>
        </w:rPr>
        <w:t xml:space="preserve"> public participation when ranking countries’ openness. Drawing on </w:t>
      </w:r>
      <w:r w:rsidR="00F95B70">
        <w:rPr>
          <w:rFonts w:ascii="Cambria" w:hAnsi="Cambria"/>
          <w:sz w:val="22"/>
          <w:szCs w:val="22"/>
          <w:lang w:val="en-GB"/>
        </w:rPr>
        <w:t xml:space="preserve">GIFT Principles on Participation in Public Finance, Open Budget Survey has been recently revised to </w:t>
      </w:r>
      <w:r w:rsidR="00415526">
        <w:rPr>
          <w:rFonts w:ascii="Cambria" w:hAnsi="Cambria"/>
          <w:sz w:val="22"/>
          <w:szCs w:val="22"/>
          <w:lang w:val="en-GB"/>
        </w:rPr>
        <w:t>impose higher standards on public participation</w:t>
      </w:r>
      <w:r w:rsidR="00415526">
        <w:rPr>
          <w:rStyle w:val="FootnoteReference"/>
          <w:rFonts w:ascii="Cambria" w:hAnsi="Cambria"/>
          <w:sz w:val="22"/>
          <w:szCs w:val="22"/>
          <w:lang w:val="en-GB"/>
        </w:rPr>
        <w:footnoteReference w:id="13"/>
      </w:r>
      <w:r w:rsidR="00415526">
        <w:rPr>
          <w:rFonts w:ascii="Cambria" w:hAnsi="Cambria"/>
          <w:sz w:val="22"/>
          <w:szCs w:val="22"/>
          <w:lang w:val="en-GB"/>
        </w:rPr>
        <w:t xml:space="preserve">. </w:t>
      </w:r>
      <w:r w:rsidR="00B34081">
        <w:rPr>
          <w:rFonts w:ascii="Cambria" w:hAnsi="Cambria"/>
          <w:sz w:val="22"/>
          <w:szCs w:val="22"/>
          <w:lang w:val="en-GB"/>
        </w:rPr>
        <w:t xml:space="preserve">In addition, </w:t>
      </w:r>
      <w:r w:rsidR="00C01F0E">
        <w:rPr>
          <w:rFonts w:ascii="Cambria" w:hAnsi="Cambria"/>
          <w:sz w:val="22"/>
          <w:szCs w:val="22"/>
          <w:lang w:val="en-GB"/>
        </w:rPr>
        <w:t xml:space="preserve">the IFM Fiscal Transparency Code revision of 2014 included the principle of public participation, the - </w:t>
      </w:r>
      <w:r w:rsidR="00B34081" w:rsidRPr="00B34081">
        <w:rPr>
          <w:rFonts w:ascii="Cambria" w:hAnsi="Cambria"/>
          <w:sz w:val="22"/>
          <w:szCs w:val="22"/>
          <w:lang w:val="en-GB"/>
        </w:rPr>
        <w:t>Public Expenditure and Financial Accountability (PEFA) Framework</w:t>
      </w:r>
      <w:r w:rsidR="00B34081">
        <w:rPr>
          <w:rFonts w:ascii="Cambria" w:hAnsi="Cambria"/>
          <w:sz w:val="22"/>
          <w:szCs w:val="22"/>
          <w:lang w:val="en-GB"/>
        </w:rPr>
        <w:t xml:space="preserve"> has also been revised in 2016 to include public participation component</w:t>
      </w:r>
      <w:r w:rsidR="00C01F0E">
        <w:rPr>
          <w:rFonts w:ascii="Cambria" w:hAnsi="Cambria"/>
          <w:sz w:val="22"/>
          <w:szCs w:val="22"/>
          <w:lang w:val="en-GB"/>
        </w:rPr>
        <w:t>, and the OECD Toolkit on Budget Transparency presented in 2017 also devotes a significant section to this matter</w:t>
      </w:r>
      <w:r w:rsidR="00B34081">
        <w:rPr>
          <w:rFonts w:ascii="Cambria" w:hAnsi="Cambria"/>
          <w:sz w:val="22"/>
          <w:szCs w:val="22"/>
          <w:lang w:val="en-GB"/>
        </w:rPr>
        <w:t xml:space="preserve"> </w:t>
      </w:r>
    </w:p>
    <w:p w14:paraId="484080DC" w14:textId="77777777" w:rsidR="004B27D8" w:rsidRPr="001D641C" w:rsidRDefault="004B27D8" w:rsidP="007B7570">
      <w:pPr>
        <w:jc w:val="both"/>
        <w:rPr>
          <w:rFonts w:ascii="Cambria" w:hAnsi="Cambria"/>
          <w:b/>
          <w:sz w:val="22"/>
          <w:szCs w:val="22"/>
        </w:rPr>
      </w:pPr>
    </w:p>
    <w:p w14:paraId="157D67FB" w14:textId="77777777" w:rsidR="00EC60F8" w:rsidRPr="003F3A3D" w:rsidRDefault="46AFB895" w:rsidP="46AFB895">
      <w:pPr>
        <w:outlineLvl w:val="0"/>
        <w:rPr>
          <w:rFonts w:ascii="Cambria" w:hAnsi="Cambria"/>
          <w:b/>
          <w:bCs/>
          <w:sz w:val="22"/>
          <w:szCs w:val="22"/>
          <w:u w:val="single"/>
        </w:rPr>
      </w:pPr>
      <w:r w:rsidRPr="46AFB895">
        <w:rPr>
          <w:rFonts w:ascii="Cambria" w:hAnsi="Cambria"/>
          <w:b/>
          <w:bCs/>
          <w:sz w:val="22"/>
          <w:szCs w:val="22"/>
          <w:u w:val="single"/>
        </w:rPr>
        <w:t>Meeting Objectives and Format</w:t>
      </w:r>
    </w:p>
    <w:p w14:paraId="070AC536" w14:textId="77777777" w:rsidR="00940460" w:rsidRPr="00E40161" w:rsidRDefault="00940460" w:rsidP="00966F3E">
      <w:pPr>
        <w:jc w:val="both"/>
        <w:rPr>
          <w:rFonts w:ascii="Cambria" w:hAnsi="Cambria"/>
          <w:sz w:val="16"/>
          <w:szCs w:val="16"/>
        </w:rPr>
      </w:pPr>
    </w:p>
    <w:p w14:paraId="433C6597" w14:textId="0810B51B" w:rsidR="005E6917" w:rsidRDefault="46AFB895" w:rsidP="46AFB895">
      <w:pPr>
        <w:jc w:val="both"/>
        <w:rPr>
          <w:rFonts w:ascii="Cambria" w:hAnsi="Cambria"/>
          <w:sz w:val="22"/>
          <w:szCs w:val="22"/>
        </w:rPr>
      </w:pPr>
      <w:r w:rsidRPr="46AFB895">
        <w:rPr>
          <w:rFonts w:ascii="Cambria" w:hAnsi="Cambria"/>
          <w:b/>
          <w:bCs/>
          <w:sz w:val="22"/>
          <w:szCs w:val="22"/>
        </w:rPr>
        <w:t>The key objectives of the meeting</w:t>
      </w:r>
      <w:r w:rsidRPr="46AFB895">
        <w:rPr>
          <w:rFonts w:ascii="Cambria" w:hAnsi="Cambria"/>
          <w:sz w:val="22"/>
          <w:szCs w:val="22"/>
        </w:rPr>
        <w:t xml:space="preserve"> are to:</w:t>
      </w:r>
    </w:p>
    <w:p w14:paraId="5E8BCEF3" w14:textId="77777777" w:rsidR="004F3C60" w:rsidRPr="00940460" w:rsidRDefault="004F3C60" w:rsidP="005E6917">
      <w:pPr>
        <w:jc w:val="both"/>
        <w:rPr>
          <w:rFonts w:ascii="Cambria" w:hAnsi="Cambria"/>
          <w:sz w:val="22"/>
          <w:szCs w:val="22"/>
        </w:rPr>
      </w:pPr>
    </w:p>
    <w:p w14:paraId="04BDCB10" w14:textId="7183A1A2" w:rsidR="005E5157" w:rsidRDefault="46AFB895" w:rsidP="46AFB895">
      <w:pPr>
        <w:numPr>
          <w:ilvl w:val="0"/>
          <w:numId w:val="19"/>
        </w:numPr>
        <w:jc w:val="both"/>
        <w:rPr>
          <w:rFonts w:ascii="Cambria" w:hAnsi="Cambria"/>
          <w:sz w:val="22"/>
          <w:szCs w:val="22"/>
        </w:rPr>
      </w:pPr>
      <w:r w:rsidRPr="46AFB895">
        <w:rPr>
          <w:rFonts w:ascii="Cambria" w:hAnsi="Cambria"/>
          <w:sz w:val="22"/>
          <w:szCs w:val="22"/>
        </w:rPr>
        <w:lastRenderedPageBreak/>
        <w:t>Provide the opportunity for BCOP member countries</w:t>
      </w:r>
      <w:r w:rsidRPr="46AFB895">
        <w:rPr>
          <w:rFonts w:ascii="Cambria" w:hAnsi="Cambria"/>
          <w:b/>
          <w:bCs/>
          <w:sz w:val="22"/>
          <w:szCs w:val="22"/>
        </w:rPr>
        <w:t xml:space="preserve"> </w:t>
      </w:r>
      <w:r w:rsidRPr="46AFB895">
        <w:rPr>
          <w:rFonts w:ascii="Cambria" w:hAnsi="Cambria"/>
          <w:b/>
          <w:bCs/>
          <w:i/>
          <w:iCs/>
          <w:sz w:val="22"/>
          <w:szCs w:val="22"/>
        </w:rPr>
        <w:t>to review approaches and trends in intergovernmental fiscal relations</w:t>
      </w:r>
      <w:r w:rsidRPr="46AFB895">
        <w:rPr>
          <w:rFonts w:ascii="Cambria" w:hAnsi="Cambria"/>
          <w:b/>
          <w:bCs/>
          <w:sz w:val="22"/>
          <w:szCs w:val="22"/>
        </w:rPr>
        <w:t xml:space="preserve">, </w:t>
      </w:r>
      <w:r w:rsidRPr="46AFB895">
        <w:rPr>
          <w:rFonts w:ascii="Cambria" w:hAnsi="Cambria"/>
          <w:sz w:val="22"/>
          <w:szCs w:val="22"/>
        </w:rPr>
        <w:t>familiarize with developments in OECD countries</w:t>
      </w:r>
      <w:r w:rsidRPr="46AFB895">
        <w:rPr>
          <w:rFonts w:ascii="Cambria" w:hAnsi="Cambria"/>
          <w:b/>
          <w:bCs/>
          <w:sz w:val="22"/>
          <w:szCs w:val="22"/>
        </w:rPr>
        <w:t xml:space="preserve"> </w:t>
      </w:r>
      <w:r w:rsidRPr="46AFB895">
        <w:rPr>
          <w:rFonts w:ascii="Cambria" w:hAnsi="Cambria"/>
          <w:sz w:val="22"/>
          <w:szCs w:val="22"/>
        </w:rPr>
        <w:t>and discuss possible approaches and options for PEMPAL countries</w:t>
      </w:r>
    </w:p>
    <w:p w14:paraId="6BF1C580" w14:textId="5C3B1B3F" w:rsidR="004F3C60" w:rsidRDefault="46AFB895" w:rsidP="46AFB895">
      <w:pPr>
        <w:numPr>
          <w:ilvl w:val="0"/>
          <w:numId w:val="19"/>
        </w:numPr>
        <w:jc w:val="both"/>
        <w:rPr>
          <w:rFonts w:ascii="Cambria" w:hAnsi="Cambria"/>
          <w:sz w:val="22"/>
          <w:szCs w:val="22"/>
        </w:rPr>
      </w:pPr>
      <w:r w:rsidRPr="46AFB895">
        <w:rPr>
          <w:rFonts w:ascii="Cambria" w:hAnsi="Cambria"/>
          <w:sz w:val="22"/>
          <w:szCs w:val="22"/>
        </w:rPr>
        <w:t>Provide the opportunity for broad BCOP membership to review practices and approaches on the issues of BCOP Working Groups focus in the past year -</w:t>
      </w:r>
      <w:r w:rsidRPr="46AFB895">
        <w:rPr>
          <w:rFonts w:ascii="Cambria" w:hAnsi="Cambria"/>
          <w:b/>
          <w:bCs/>
          <w:sz w:val="22"/>
          <w:szCs w:val="22"/>
        </w:rPr>
        <w:t xml:space="preserve"> </w:t>
      </w:r>
      <w:r w:rsidRPr="46AFB895">
        <w:rPr>
          <w:rFonts w:ascii="Cambria" w:hAnsi="Cambria"/>
          <w:b/>
          <w:bCs/>
          <w:i/>
          <w:iCs/>
          <w:sz w:val="22"/>
          <w:szCs w:val="22"/>
        </w:rPr>
        <w:t>use of performance indicators in performance budgeting</w:t>
      </w:r>
      <w:r w:rsidRPr="46AFB895">
        <w:rPr>
          <w:rFonts w:ascii="Cambria" w:hAnsi="Cambria"/>
          <w:b/>
          <w:bCs/>
          <w:sz w:val="22"/>
          <w:szCs w:val="22"/>
        </w:rPr>
        <w:t xml:space="preserve"> </w:t>
      </w:r>
      <w:r w:rsidRPr="46AFB895">
        <w:rPr>
          <w:rFonts w:ascii="Cambria" w:hAnsi="Cambria"/>
          <w:sz w:val="22"/>
          <w:szCs w:val="22"/>
        </w:rPr>
        <w:t>and</w:t>
      </w:r>
      <w:r w:rsidRPr="46AFB895">
        <w:rPr>
          <w:rFonts w:ascii="Cambria" w:hAnsi="Cambria"/>
          <w:b/>
          <w:bCs/>
          <w:sz w:val="22"/>
          <w:szCs w:val="22"/>
        </w:rPr>
        <w:t xml:space="preserve"> </w:t>
      </w:r>
      <w:r w:rsidRPr="46AFB895">
        <w:rPr>
          <w:rFonts w:ascii="Cambria" w:hAnsi="Cambria"/>
          <w:b/>
          <w:bCs/>
          <w:i/>
          <w:iCs/>
          <w:sz w:val="22"/>
          <w:szCs w:val="22"/>
        </w:rPr>
        <w:t>public participation</w:t>
      </w:r>
      <w:r w:rsidRPr="46AFB895">
        <w:rPr>
          <w:rFonts w:ascii="Cambria" w:hAnsi="Cambria"/>
          <w:b/>
          <w:bCs/>
          <w:sz w:val="22"/>
          <w:szCs w:val="22"/>
        </w:rPr>
        <w:t xml:space="preserve">. </w:t>
      </w:r>
      <w:r w:rsidRPr="46AFB895">
        <w:rPr>
          <w:rFonts w:ascii="Cambria" w:hAnsi="Cambria"/>
          <w:sz w:val="22"/>
          <w:szCs w:val="22"/>
        </w:rPr>
        <w:t>Get feedback from BCOP members on the BCOP Working Groups’ most recent work on knowledge products:</w:t>
      </w:r>
    </w:p>
    <w:p w14:paraId="6F615784" w14:textId="62913213" w:rsidR="004F3C60" w:rsidRPr="00D77AD9" w:rsidRDefault="46AFB895" w:rsidP="46AFB895">
      <w:pPr>
        <w:pStyle w:val="ListParagraph"/>
        <w:numPr>
          <w:ilvl w:val="1"/>
          <w:numId w:val="13"/>
        </w:numPr>
        <w:spacing w:after="0" w:line="240" w:lineRule="auto"/>
        <w:jc w:val="both"/>
        <w:rPr>
          <w:rFonts w:asciiTheme="minorHAnsi" w:hAnsiTheme="minorHAnsi"/>
        </w:rPr>
      </w:pPr>
      <w:r w:rsidRPr="46AFB895">
        <w:rPr>
          <w:rFonts w:asciiTheme="minorHAnsi" w:hAnsiTheme="minorHAnsi"/>
        </w:rPr>
        <w:t xml:space="preserve">Performance Indicators in PEMPAL Countries: Trends and Challenges (by BCOP Program and Performance Budgeting Working Group)  </w:t>
      </w:r>
    </w:p>
    <w:p w14:paraId="04675992" w14:textId="2CEA8061" w:rsidR="004F3C60" w:rsidRPr="00D77AD9" w:rsidRDefault="46AFB895" w:rsidP="46AFB895">
      <w:pPr>
        <w:pStyle w:val="ListParagraph"/>
        <w:numPr>
          <w:ilvl w:val="1"/>
          <w:numId w:val="13"/>
        </w:numPr>
        <w:spacing w:after="0" w:line="240" w:lineRule="auto"/>
        <w:jc w:val="both"/>
        <w:rPr>
          <w:rFonts w:asciiTheme="minorHAnsi" w:hAnsiTheme="minorHAnsi"/>
        </w:rPr>
      </w:pPr>
      <w:r w:rsidRPr="46AFB895">
        <w:rPr>
          <w:rFonts w:asciiTheme="minorHAnsi" w:hAnsiTheme="minorHAnsi"/>
        </w:rPr>
        <w:t>Public Participation in Fiscal Policy and the Budget Process – How to establish and/or strengthen mechanisms in PEMPAL countries (by BCOP Budget Transparency and Literacy Working Group).</w:t>
      </w:r>
    </w:p>
    <w:p w14:paraId="56E5C07D" w14:textId="684BED83" w:rsidR="004F3C60" w:rsidRPr="000E4684" w:rsidRDefault="46AFB895" w:rsidP="46AFB895">
      <w:pPr>
        <w:numPr>
          <w:ilvl w:val="0"/>
          <w:numId w:val="20"/>
        </w:numPr>
        <w:jc w:val="both"/>
        <w:rPr>
          <w:rFonts w:ascii="Cambria" w:hAnsi="Cambria"/>
          <w:sz w:val="22"/>
          <w:szCs w:val="22"/>
        </w:rPr>
      </w:pPr>
      <w:r w:rsidRPr="46AFB895">
        <w:rPr>
          <w:rFonts w:ascii="Cambria" w:hAnsi="Cambria"/>
          <w:sz w:val="22"/>
          <w:szCs w:val="22"/>
        </w:rPr>
        <w:t>Update members on BCOP progress since the last plenary meeting and to report back on countries’ priorities gathered in the pre-meeting survey to inform the development of the BCOP Action Plan 2018-19.</w:t>
      </w:r>
    </w:p>
    <w:p w14:paraId="50E59DC7" w14:textId="77777777" w:rsidR="00613EA0" w:rsidRPr="004C4829" w:rsidRDefault="00613EA0" w:rsidP="00E40161">
      <w:pPr>
        <w:pStyle w:val="NormalWeb"/>
        <w:spacing w:before="0" w:after="0"/>
        <w:jc w:val="both"/>
        <w:rPr>
          <w:rFonts w:ascii="Cambria" w:hAnsi="Cambria"/>
          <w:b/>
          <w:sz w:val="22"/>
          <w:szCs w:val="22"/>
          <w:lang w:val="en-US"/>
        </w:rPr>
      </w:pPr>
    </w:p>
    <w:p w14:paraId="2F495F61" w14:textId="3B4BDE48" w:rsidR="00BD2897" w:rsidRPr="005E5346" w:rsidRDefault="46AFB895" w:rsidP="46AFB895">
      <w:pPr>
        <w:pStyle w:val="NormalWeb"/>
        <w:spacing w:before="0" w:after="0"/>
        <w:jc w:val="both"/>
        <w:rPr>
          <w:rFonts w:ascii="Cambria" w:hAnsi="Cambria"/>
          <w:sz w:val="22"/>
          <w:szCs w:val="22"/>
        </w:rPr>
      </w:pPr>
      <w:r w:rsidRPr="46AFB895">
        <w:rPr>
          <w:rFonts w:ascii="Cambria" w:hAnsi="Cambria"/>
          <w:b/>
          <w:bCs/>
          <w:sz w:val="22"/>
          <w:szCs w:val="22"/>
        </w:rPr>
        <w:t xml:space="preserve">The format will comprise 2.5 days </w:t>
      </w:r>
      <w:r w:rsidRPr="46AFB895">
        <w:rPr>
          <w:rFonts w:ascii="Cambria" w:hAnsi="Cambria"/>
          <w:sz w:val="22"/>
          <w:szCs w:val="22"/>
        </w:rPr>
        <w:t xml:space="preserve">commencing Day 0 with meetings of the BCOP Executive Committee and BCOP Resource Team, as illustrated in the table below and in more detail in the agenda (see </w:t>
      </w:r>
      <w:r w:rsidRPr="46AFB895">
        <w:rPr>
          <w:rFonts w:ascii="Cambria" w:hAnsi="Cambria"/>
          <w:b/>
          <w:bCs/>
          <w:i/>
          <w:iCs/>
          <w:sz w:val="22"/>
          <w:szCs w:val="22"/>
        </w:rPr>
        <w:t>Attachment 1)</w:t>
      </w:r>
      <w:r w:rsidRPr="46AFB895">
        <w:rPr>
          <w:rFonts w:ascii="Cambria" w:hAnsi="Cambria"/>
          <w:sz w:val="22"/>
          <w:szCs w:val="22"/>
        </w:rPr>
        <w:t>.</w:t>
      </w:r>
    </w:p>
    <w:p w14:paraId="7A8EFD63" w14:textId="77777777" w:rsidR="00C97368" w:rsidRDefault="00C97368" w:rsidP="00E40161">
      <w:pPr>
        <w:pStyle w:val="NormalWeb"/>
        <w:spacing w:before="0" w:after="0"/>
        <w:jc w:val="both"/>
        <w:rPr>
          <w:rFonts w:ascii="Cambria" w:hAnsi="Cambria"/>
          <w:b/>
          <w:i/>
          <w:sz w:val="22"/>
          <w:szCs w:val="22"/>
        </w:rPr>
      </w:pPr>
    </w:p>
    <w:p w14:paraId="41283353" w14:textId="77777777" w:rsidR="00E40161" w:rsidRPr="00E40161" w:rsidRDefault="00E40161" w:rsidP="00E40161">
      <w:pPr>
        <w:pStyle w:val="NormalWeb"/>
        <w:spacing w:before="0" w:after="0"/>
        <w:jc w:val="both"/>
        <w:rPr>
          <w:rFonts w:ascii="Cambria" w:hAnsi="Cambria"/>
          <w:sz w:val="16"/>
          <w:szCs w:val="16"/>
        </w:rPr>
      </w:pPr>
    </w:p>
    <w:tbl>
      <w:tblPr>
        <w:tblStyle w:val="TableGrid"/>
        <w:tblW w:w="10207" w:type="dxa"/>
        <w:tblInd w:w="-601" w:type="dxa"/>
        <w:tblLayout w:type="fixed"/>
        <w:tblLook w:val="04A0" w:firstRow="1" w:lastRow="0" w:firstColumn="1" w:lastColumn="0" w:noHBand="0" w:noVBand="1"/>
      </w:tblPr>
      <w:tblGrid>
        <w:gridCol w:w="1560"/>
        <w:gridCol w:w="2126"/>
        <w:gridCol w:w="2126"/>
        <w:gridCol w:w="2268"/>
        <w:gridCol w:w="2127"/>
      </w:tblGrid>
      <w:tr w:rsidR="00EE4327" w14:paraId="79875CFA" w14:textId="77777777" w:rsidTr="46AFB895">
        <w:tc>
          <w:tcPr>
            <w:tcW w:w="1560" w:type="dxa"/>
            <w:shd w:val="clear" w:color="auto" w:fill="99CCFF"/>
          </w:tcPr>
          <w:p w14:paraId="7EAC3999" w14:textId="6F6F1857" w:rsidR="006567BA" w:rsidRPr="005138F2" w:rsidRDefault="46AFB895" w:rsidP="46AFB895">
            <w:pPr>
              <w:rPr>
                <w:rFonts w:ascii="Cambria" w:hAnsi="Cambria"/>
                <w:b/>
                <w:bCs/>
                <w:sz w:val="20"/>
                <w:szCs w:val="20"/>
              </w:rPr>
            </w:pPr>
            <w:r w:rsidRPr="46AFB895">
              <w:rPr>
                <w:rFonts w:ascii="Cambria" w:hAnsi="Cambria"/>
                <w:b/>
                <w:bCs/>
                <w:sz w:val="20"/>
                <w:szCs w:val="20"/>
              </w:rPr>
              <w:t>Overview</w:t>
            </w:r>
          </w:p>
        </w:tc>
        <w:tc>
          <w:tcPr>
            <w:tcW w:w="2126" w:type="dxa"/>
            <w:shd w:val="clear" w:color="auto" w:fill="99CCFF"/>
          </w:tcPr>
          <w:p w14:paraId="302A93F3" w14:textId="376CB466" w:rsidR="006567BA" w:rsidRPr="005138F2" w:rsidRDefault="46AFB895" w:rsidP="46AFB895">
            <w:pPr>
              <w:rPr>
                <w:rFonts w:ascii="Cambria" w:hAnsi="Cambria"/>
                <w:b/>
                <w:bCs/>
                <w:sz w:val="20"/>
                <w:szCs w:val="20"/>
              </w:rPr>
            </w:pPr>
            <w:r w:rsidRPr="46AFB895">
              <w:rPr>
                <w:rFonts w:ascii="Cambria" w:hAnsi="Cambria"/>
                <w:b/>
                <w:bCs/>
                <w:sz w:val="20"/>
                <w:szCs w:val="20"/>
              </w:rPr>
              <w:t>DAY 0, March 13</w:t>
            </w:r>
          </w:p>
        </w:tc>
        <w:tc>
          <w:tcPr>
            <w:tcW w:w="2126" w:type="dxa"/>
            <w:shd w:val="clear" w:color="auto" w:fill="99CCFF"/>
          </w:tcPr>
          <w:p w14:paraId="6C7AA45F" w14:textId="28390D82" w:rsidR="006567BA" w:rsidRPr="005138F2" w:rsidRDefault="46AFB895" w:rsidP="46AFB895">
            <w:pPr>
              <w:rPr>
                <w:rFonts w:ascii="Cambria" w:hAnsi="Cambria"/>
                <w:b/>
                <w:bCs/>
                <w:sz w:val="20"/>
                <w:szCs w:val="20"/>
              </w:rPr>
            </w:pPr>
            <w:r w:rsidRPr="46AFB895">
              <w:rPr>
                <w:rFonts w:ascii="Cambria" w:hAnsi="Cambria"/>
                <w:b/>
                <w:bCs/>
                <w:sz w:val="20"/>
                <w:szCs w:val="20"/>
              </w:rPr>
              <w:t>DAY 1, March 14</w:t>
            </w:r>
          </w:p>
        </w:tc>
        <w:tc>
          <w:tcPr>
            <w:tcW w:w="2268" w:type="dxa"/>
            <w:shd w:val="clear" w:color="auto" w:fill="99CCFF"/>
          </w:tcPr>
          <w:p w14:paraId="3800BB36" w14:textId="33D1B3D4" w:rsidR="006567BA" w:rsidRPr="005138F2" w:rsidRDefault="46AFB895" w:rsidP="46AFB895">
            <w:pPr>
              <w:rPr>
                <w:rFonts w:ascii="Cambria" w:hAnsi="Cambria"/>
                <w:b/>
                <w:bCs/>
                <w:sz w:val="20"/>
                <w:szCs w:val="20"/>
              </w:rPr>
            </w:pPr>
            <w:r w:rsidRPr="46AFB895">
              <w:rPr>
                <w:rFonts w:ascii="Cambria" w:hAnsi="Cambria"/>
                <w:b/>
                <w:bCs/>
                <w:sz w:val="20"/>
                <w:szCs w:val="20"/>
              </w:rPr>
              <w:t>DAY 2, March 15</w:t>
            </w:r>
          </w:p>
        </w:tc>
        <w:tc>
          <w:tcPr>
            <w:tcW w:w="2127" w:type="dxa"/>
            <w:shd w:val="clear" w:color="auto" w:fill="99CCFF"/>
          </w:tcPr>
          <w:p w14:paraId="0F1AD346" w14:textId="2FC7F724" w:rsidR="006567BA" w:rsidRPr="005138F2" w:rsidRDefault="46AFB895" w:rsidP="46AFB895">
            <w:pPr>
              <w:rPr>
                <w:rFonts w:ascii="Cambria" w:hAnsi="Cambria"/>
                <w:b/>
                <w:bCs/>
                <w:sz w:val="20"/>
                <w:szCs w:val="20"/>
              </w:rPr>
            </w:pPr>
            <w:r w:rsidRPr="46AFB895">
              <w:rPr>
                <w:rFonts w:ascii="Cambria" w:hAnsi="Cambria"/>
                <w:b/>
                <w:bCs/>
                <w:sz w:val="20"/>
                <w:szCs w:val="20"/>
              </w:rPr>
              <w:t>DAY 3 March 16</w:t>
            </w:r>
          </w:p>
        </w:tc>
      </w:tr>
      <w:tr w:rsidR="00EE4327" w14:paraId="443514FE" w14:textId="77777777" w:rsidTr="46AFB895">
        <w:trPr>
          <w:trHeight w:val="1093"/>
        </w:trPr>
        <w:tc>
          <w:tcPr>
            <w:tcW w:w="1560" w:type="dxa"/>
          </w:tcPr>
          <w:p w14:paraId="3BB6A744" w14:textId="77777777" w:rsidR="004324EA" w:rsidRDefault="004324EA" w:rsidP="00D00504">
            <w:pPr>
              <w:rPr>
                <w:rFonts w:ascii="Cambria" w:hAnsi="Cambria"/>
                <w:b/>
                <w:sz w:val="20"/>
                <w:szCs w:val="20"/>
              </w:rPr>
            </w:pPr>
          </w:p>
          <w:p w14:paraId="5906E232" w14:textId="77777777" w:rsidR="006567BA" w:rsidRPr="005138F2" w:rsidRDefault="46AFB895" w:rsidP="46AFB895">
            <w:pPr>
              <w:rPr>
                <w:rFonts w:ascii="Cambria" w:hAnsi="Cambria"/>
                <w:b/>
                <w:bCs/>
                <w:sz w:val="20"/>
                <w:szCs w:val="20"/>
              </w:rPr>
            </w:pPr>
            <w:r w:rsidRPr="46AFB895">
              <w:rPr>
                <w:rFonts w:ascii="Cambria" w:hAnsi="Cambria"/>
                <w:b/>
                <w:bCs/>
                <w:sz w:val="20"/>
                <w:szCs w:val="20"/>
              </w:rPr>
              <w:t>Morning Agenda Topics</w:t>
            </w:r>
          </w:p>
        </w:tc>
        <w:tc>
          <w:tcPr>
            <w:tcW w:w="2126" w:type="dxa"/>
          </w:tcPr>
          <w:p w14:paraId="693BB5C4" w14:textId="77777777" w:rsidR="004324EA" w:rsidRDefault="004324EA" w:rsidP="00A855AE">
            <w:pPr>
              <w:rPr>
                <w:rFonts w:ascii="Cambria" w:hAnsi="Cambria"/>
                <w:sz w:val="20"/>
                <w:szCs w:val="20"/>
              </w:rPr>
            </w:pPr>
          </w:p>
          <w:p w14:paraId="635C2CC0" w14:textId="77777777" w:rsidR="005E0631" w:rsidRPr="009A2960" w:rsidRDefault="46AFB895" w:rsidP="46AFB895">
            <w:pPr>
              <w:outlineLvl w:val="0"/>
              <w:rPr>
                <w:rFonts w:ascii="Cambria" w:eastAsia="PMingLiU" w:hAnsi="Cambria"/>
                <w:sz w:val="20"/>
                <w:szCs w:val="20"/>
              </w:rPr>
            </w:pPr>
            <w:r w:rsidRPr="46AFB895">
              <w:rPr>
                <w:rFonts w:ascii="Cambria" w:hAnsi="Cambria"/>
                <w:sz w:val="20"/>
                <w:szCs w:val="20"/>
              </w:rPr>
              <w:t xml:space="preserve">Arrivals </w:t>
            </w:r>
            <w:r w:rsidRPr="46AFB895">
              <w:rPr>
                <w:rFonts w:ascii="Cambria" w:eastAsia="PMingLiU" w:hAnsi="Cambria"/>
                <w:sz w:val="20"/>
                <w:szCs w:val="20"/>
              </w:rPr>
              <w:t>BCOP Executive Committee and Resource Team</w:t>
            </w:r>
          </w:p>
          <w:p w14:paraId="78209045" w14:textId="68466C60" w:rsidR="006567BA" w:rsidRPr="005138F2" w:rsidRDefault="006567BA" w:rsidP="00A855AE">
            <w:pPr>
              <w:rPr>
                <w:rFonts w:ascii="Cambria" w:hAnsi="Cambria"/>
                <w:sz w:val="20"/>
                <w:szCs w:val="20"/>
              </w:rPr>
            </w:pPr>
          </w:p>
        </w:tc>
        <w:tc>
          <w:tcPr>
            <w:tcW w:w="2126" w:type="dxa"/>
          </w:tcPr>
          <w:p w14:paraId="32B906C8" w14:textId="77777777" w:rsidR="004324EA" w:rsidRDefault="004324EA" w:rsidP="00D00504">
            <w:pPr>
              <w:rPr>
                <w:rFonts w:ascii="Cambria" w:hAnsi="Cambria"/>
                <w:sz w:val="20"/>
                <w:szCs w:val="20"/>
              </w:rPr>
            </w:pPr>
          </w:p>
          <w:p w14:paraId="1C312197" w14:textId="42569C8C" w:rsidR="005E0631" w:rsidRDefault="46AFB895" w:rsidP="46AFB895">
            <w:pPr>
              <w:rPr>
                <w:rFonts w:ascii="Cambria" w:hAnsi="Cambria"/>
                <w:sz w:val="20"/>
                <w:szCs w:val="20"/>
              </w:rPr>
            </w:pPr>
            <w:r w:rsidRPr="46AFB895">
              <w:rPr>
                <w:rFonts w:ascii="Cambria" w:hAnsi="Cambria"/>
                <w:sz w:val="20"/>
                <w:szCs w:val="20"/>
              </w:rPr>
              <w:t>Meeting of the BCOP Executive Committee</w:t>
            </w:r>
          </w:p>
          <w:p w14:paraId="4119C4B8" w14:textId="77777777" w:rsidR="005E0631" w:rsidRDefault="005E0631" w:rsidP="00D00504">
            <w:pPr>
              <w:rPr>
                <w:rFonts w:ascii="Cambria" w:hAnsi="Cambria"/>
                <w:sz w:val="20"/>
                <w:szCs w:val="20"/>
              </w:rPr>
            </w:pPr>
          </w:p>
          <w:p w14:paraId="144BADCA" w14:textId="23E2711A" w:rsidR="006567BA" w:rsidRPr="005138F2" w:rsidRDefault="46AFB895" w:rsidP="46AFB895">
            <w:pPr>
              <w:rPr>
                <w:rFonts w:ascii="Cambria" w:hAnsi="Cambria"/>
                <w:sz w:val="20"/>
                <w:szCs w:val="20"/>
              </w:rPr>
            </w:pPr>
            <w:r w:rsidRPr="46AFB895">
              <w:rPr>
                <w:rFonts w:ascii="Cambria" w:hAnsi="Cambria"/>
                <w:sz w:val="20"/>
                <w:szCs w:val="20"/>
              </w:rPr>
              <w:t>Arrivals</w:t>
            </w:r>
          </w:p>
        </w:tc>
        <w:tc>
          <w:tcPr>
            <w:tcW w:w="2268" w:type="dxa"/>
          </w:tcPr>
          <w:p w14:paraId="7F45F3AE" w14:textId="77777777" w:rsidR="004324EA" w:rsidRDefault="004324EA" w:rsidP="00F61A33">
            <w:pPr>
              <w:rPr>
                <w:rFonts w:ascii="Cambria" w:hAnsi="Cambria"/>
                <w:b/>
                <w:sz w:val="20"/>
                <w:szCs w:val="20"/>
              </w:rPr>
            </w:pPr>
          </w:p>
          <w:p w14:paraId="4CA34C3C" w14:textId="39BB5E45" w:rsidR="00FF3FF3" w:rsidRDefault="46AFB895" w:rsidP="46AFB895">
            <w:pPr>
              <w:rPr>
                <w:rFonts w:ascii="Cambria" w:hAnsi="Cambria"/>
                <w:b/>
                <w:bCs/>
                <w:sz w:val="20"/>
                <w:szCs w:val="20"/>
              </w:rPr>
            </w:pPr>
            <w:r w:rsidRPr="46AFB895">
              <w:rPr>
                <w:rFonts w:ascii="Cambria" w:hAnsi="Cambria"/>
                <w:b/>
                <w:bCs/>
                <w:sz w:val="20"/>
                <w:szCs w:val="20"/>
              </w:rPr>
              <w:t xml:space="preserve">Use of performance indicators in performance budgeting </w:t>
            </w:r>
            <w:r w:rsidRPr="46AFB895">
              <w:rPr>
                <w:rFonts w:ascii="Cambria" w:hAnsi="Cambria"/>
                <w:sz w:val="20"/>
                <w:szCs w:val="20"/>
              </w:rPr>
              <w:t>(Program and Performance Budgeting WG Day)</w:t>
            </w:r>
          </w:p>
          <w:p w14:paraId="6CC67289" w14:textId="77777777" w:rsidR="006567BA" w:rsidRPr="005138F2" w:rsidRDefault="006567BA" w:rsidP="00D00504">
            <w:pPr>
              <w:rPr>
                <w:rFonts w:ascii="Cambria" w:hAnsi="Cambria"/>
                <w:sz w:val="20"/>
                <w:szCs w:val="20"/>
              </w:rPr>
            </w:pPr>
          </w:p>
          <w:p w14:paraId="1424E77C" w14:textId="77777777" w:rsidR="006567BA" w:rsidRPr="005138F2" w:rsidRDefault="006567BA" w:rsidP="008344CF">
            <w:pPr>
              <w:rPr>
                <w:rFonts w:ascii="Cambria" w:hAnsi="Cambria"/>
                <w:sz w:val="20"/>
                <w:szCs w:val="20"/>
              </w:rPr>
            </w:pPr>
          </w:p>
        </w:tc>
        <w:tc>
          <w:tcPr>
            <w:tcW w:w="2127" w:type="dxa"/>
          </w:tcPr>
          <w:p w14:paraId="39A24FED" w14:textId="77777777" w:rsidR="004324EA" w:rsidRDefault="004324EA" w:rsidP="00F61A33">
            <w:pPr>
              <w:rPr>
                <w:rFonts w:ascii="Cambria" w:hAnsi="Cambria"/>
                <w:b/>
                <w:sz w:val="20"/>
                <w:szCs w:val="20"/>
              </w:rPr>
            </w:pPr>
          </w:p>
          <w:p w14:paraId="7E78908E" w14:textId="3CD94AAA" w:rsidR="00FF3FF3" w:rsidRDefault="46AFB895" w:rsidP="46AFB895">
            <w:pPr>
              <w:rPr>
                <w:rFonts w:ascii="Cambria" w:hAnsi="Cambria"/>
                <w:b/>
                <w:bCs/>
                <w:sz w:val="20"/>
                <w:szCs w:val="20"/>
              </w:rPr>
            </w:pPr>
            <w:r w:rsidRPr="46AFB895">
              <w:rPr>
                <w:rFonts w:ascii="Cambria" w:hAnsi="Cambria"/>
                <w:b/>
                <w:bCs/>
                <w:sz w:val="20"/>
                <w:szCs w:val="20"/>
              </w:rPr>
              <w:t xml:space="preserve">Public participation </w:t>
            </w:r>
            <w:r w:rsidRPr="46AFB895">
              <w:rPr>
                <w:rFonts w:ascii="Cambria" w:hAnsi="Cambria"/>
                <w:sz w:val="20"/>
                <w:szCs w:val="20"/>
              </w:rPr>
              <w:t>(Budget Literacy and Transparency WG Day)</w:t>
            </w:r>
          </w:p>
          <w:p w14:paraId="09C5A5DC" w14:textId="77777777" w:rsidR="00FF3FF3" w:rsidRPr="00EA3B11" w:rsidRDefault="00FF3FF3" w:rsidP="00F61A33">
            <w:pPr>
              <w:rPr>
                <w:rFonts w:ascii="Cambria" w:hAnsi="Cambria"/>
                <w:b/>
                <w:sz w:val="20"/>
                <w:szCs w:val="20"/>
              </w:rPr>
            </w:pPr>
          </w:p>
          <w:p w14:paraId="66D1414F" w14:textId="64D6C9ED" w:rsidR="00F61A33" w:rsidRPr="00EA3B11" w:rsidRDefault="00F61A33" w:rsidP="00D00504">
            <w:pPr>
              <w:rPr>
                <w:rFonts w:ascii="Cambria" w:hAnsi="Cambria"/>
                <w:b/>
                <w:sz w:val="20"/>
                <w:szCs w:val="20"/>
              </w:rPr>
            </w:pPr>
          </w:p>
        </w:tc>
      </w:tr>
      <w:tr w:rsidR="00EE4327" w:rsidRPr="000908DA" w14:paraId="06E0C4C5" w14:textId="77777777" w:rsidTr="46AFB895">
        <w:tc>
          <w:tcPr>
            <w:tcW w:w="1560" w:type="dxa"/>
          </w:tcPr>
          <w:p w14:paraId="1EFF1ADF" w14:textId="77777777" w:rsidR="004324EA" w:rsidRDefault="004324EA" w:rsidP="00D00504">
            <w:pPr>
              <w:rPr>
                <w:rFonts w:ascii="Cambria" w:hAnsi="Cambria"/>
                <w:b/>
                <w:sz w:val="20"/>
                <w:szCs w:val="20"/>
              </w:rPr>
            </w:pPr>
          </w:p>
          <w:p w14:paraId="437326D8" w14:textId="77777777" w:rsidR="006567BA" w:rsidRPr="005138F2" w:rsidRDefault="46AFB895" w:rsidP="46AFB895">
            <w:pPr>
              <w:rPr>
                <w:rFonts w:ascii="Cambria" w:hAnsi="Cambria"/>
                <w:b/>
                <w:bCs/>
                <w:sz w:val="20"/>
                <w:szCs w:val="20"/>
              </w:rPr>
            </w:pPr>
            <w:r w:rsidRPr="46AFB895">
              <w:rPr>
                <w:rFonts w:ascii="Cambria" w:hAnsi="Cambria"/>
                <w:b/>
                <w:bCs/>
                <w:sz w:val="20"/>
                <w:szCs w:val="20"/>
              </w:rPr>
              <w:t>Afternoon Agenda Topics</w:t>
            </w:r>
          </w:p>
        </w:tc>
        <w:tc>
          <w:tcPr>
            <w:tcW w:w="2126" w:type="dxa"/>
          </w:tcPr>
          <w:p w14:paraId="0FCBF83E" w14:textId="77777777" w:rsidR="004324EA" w:rsidRDefault="004324EA" w:rsidP="00D00504">
            <w:pPr>
              <w:rPr>
                <w:rFonts w:ascii="Cambria" w:hAnsi="Cambria"/>
                <w:sz w:val="20"/>
                <w:szCs w:val="20"/>
              </w:rPr>
            </w:pPr>
          </w:p>
          <w:p w14:paraId="41706680" w14:textId="4F672482" w:rsidR="006567BA" w:rsidRPr="005138F2" w:rsidRDefault="46AFB895" w:rsidP="46AFB895">
            <w:pPr>
              <w:rPr>
                <w:rFonts w:ascii="Cambria" w:hAnsi="Cambria"/>
                <w:sz w:val="20"/>
                <w:szCs w:val="20"/>
              </w:rPr>
            </w:pPr>
            <w:r w:rsidRPr="46AFB895">
              <w:rPr>
                <w:rFonts w:ascii="Cambria" w:hAnsi="Cambria"/>
                <w:sz w:val="20"/>
                <w:szCs w:val="20"/>
              </w:rPr>
              <w:t>Meeting of the Resource</w:t>
            </w:r>
          </w:p>
          <w:p w14:paraId="2B3C7759" w14:textId="77777777" w:rsidR="006567BA" w:rsidRDefault="46AFB895" w:rsidP="46AFB895">
            <w:pPr>
              <w:rPr>
                <w:rFonts w:ascii="Cambria" w:hAnsi="Cambria"/>
                <w:sz w:val="20"/>
                <w:szCs w:val="20"/>
              </w:rPr>
            </w:pPr>
            <w:r w:rsidRPr="46AFB895">
              <w:rPr>
                <w:rFonts w:ascii="Cambria" w:hAnsi="Cambria"/>
                <w:sz w:val="20"/>
                <w:szCs w:val="20"/>
              </w:rPr>
              <w:t>Team</w:t>
            </w:r>
          </w:p>
          <w:p w14:paraId="49BB5897" w14:textId="77777777" w:rsidR="00D34991" w:rsidRDefault="00D34991" w:rsidP="00D00504">
            <w:pPr>
              <w:rPr>
                <w:rFonts w:ascii="Cambria" w:hAnsi="Cambria"/>
                <w:sz w:val="20"/>
                <w:szCs w:val="20"/>
              </w:rPr>
            </w:pPr>
          </w:p>
          <w:p w14:paraId="10190496" w14:textId="2114B7A4" w:rsidR="00D34991" w:rsidRPr="005138F2" w:rsidRDefault="00D34991" w:rsidP="00D00504">
            <w:pPr>
              <w:rPr>
                <w:rFonts w:ascii="Cambria" w:hAnsi="Cambria"/>
                <w:sz w:val="20"/>
                <w:szCs w:val="20"/>
              </w:rPr>
            </w:pPr>
          </w:p>
        </w:tc>
        <w:tc>
          <w:tcPr>
            <w:tcW w:w="2126" w:type="dxa"/>
          </w:tcPr>
          <w:p w14:paraId="684DE80C" w14:textId="77777777" w:rsidR="004324EA" w:rsidRDefault="004324EA" w:rsidP="00D00504">
            <w:pPr>
              <w:rPr>
                <w:rFonts w:ascii="Cambria" w:hAnsi="Cambria"/>
                <w:b/>
                <w:sz w:val="20"/>
                <w:szCs w:val="20"/>
              </w:rPr>
            </w:pPr>
          </w:p>
          <w:p w14:paraId="45BE4A18" w14:textId="12B8B280" w:rsidR="006567BA" w:rsidRPr="00EA3B11" w:rsidRDefault="46AFB895" w:rsidP="46AFB895">
            <w:pPr>
              <w:rPr>
                <w:rFonts w:ascii="Cambria" w:hAnsi="Cambria"/>
                <w:b/>
                <w:bCs/>
                <w:sz w:val="20"/>
                <w:szCs w:val="20"/>
              </w:rPr>
            </w:pPr>
            <w:r w:rsidRPr="46AFB895">
              <w:rPr>
                <w:rFonts w:ascii="Cambria" w:hAnsi="Cambria"/>
                <w:b/>
                <w:bCs/>
                <w:sz w:val="20"/>
                <w:szCs w:val="20"/>
              </w:rPr>
              <w:t>Intergovernmental Fiscal Relations</w:t>
            </w:r>
          </w:p>
          <w:p w14:paraId="302D633F" w14:textId="205E5046" w:rsidR="006567BA" w:rsidRPr="005138F2" w:rsidRDefault="006567BA" w:rsidP="00D00504">
            <w:pPr>
              <w:rPr>
                <w:rFonts w:ascii="Cambria" w:hAnsi="Cambria"/>
                <w:sz w:val="20"/>
                <w:szCs w:val="20"/>
              </w:rPr>
            </w:pPr>
          </w:p>
        </w:tc>
        <w:tc>
          <w:tcPr>
            <w:tcW w:w="2268" w:type="dxa"/>
          </w:tcPr>
          <w:p w14:paraId="785CC61B" w14:textId="77777777" w:rsidR="00FF3FF3" w:rsidRPr="008B1503" w:rsidRDefault="46AFB895" w:rsidP="46AFB895">
            <w:pPr>
              <w:keepNext/>
              <w:spacing w:before="240" w:after="60"/>
              <w:outlineLvl w:val="1"/>
              <w:rPr>
                <w:rFonts w:ascii="Cambria" w:hAnsi="Cambria"/>
                <w:b/>
                <w:bCs/>
                <w:sz w:val="20"/>
                <w:szCs w:val="20"/>
              </w:rPr>
            </w:pPr>
            <w:r w:rsidRPr="46AFB895">
              <w:rPr>
                <w:rFonts w:ascii="Cambria" w:hAnsi="Cambria"/>
                <w:b/>
                <w:bCs/>
                <w:sz w:val="20"/>
                <w:szCs w:val="20"/>
              </w:rPr>
              <w:t xml:space="preserve">Discussion Groups </w:t>
            </w:r>
          </w:p>
          <w:p w14:paraId="58452A46" w14:textId="2036FB8B" w:rsidR="006567BA" w:rsidRPr="008B1503" w:rsidRDefault="006567BA" w:rsidP="00F61A33">
            <w:pPr>
              <w:keepNext/>
              <w:spacing w:before="240" w:after="60"/>
              <w:outlineLvl w:val="1"/>
              <w:rPr>
                <w:rFonts w:ascii="Cambria" w:hAnsi="Cambria"/>
                <w:b/>
                <w:sz w:val="20"/>
                <w:szCs w:val="20"/>
              </w:rPr>
            </w:pPr>
          </w:p>
        </w:tc>
        <w:tc>
          <w:tcPr>
            <w:tcW w:w="2127" w:type="dxa"/>
          </w:tcPr>
          <w:p w14:paraId="1A97CAF4" w14:textId="77777777" w:rsidR="00F61A33" w:rsidRPr="008B1503" w:rsidRDefault="46AFB895" w:rsidP="46AFB895">
            <w:pPr>
              <w:keepNext/>
              <w:spacing w:before="240" w:after="60"/>
              <w:outlineLvl w:val="1"/>
              <w:rPr>
                <w:rFonts w:ascii="Cambria" w:hAnsi="Cambria"/>
                <w:b/>
                <w:bCs/>
                <w:sz w:val="20"/>
                <w:szCs w:val="20"/>
              </w:rPr>
            </w:pPr>
            <w:r w:rsidRPr="46AFB895">
              <w:rPr>
                <w:rFonts w:ascii="Cambria" w:hAnsi="Cambria"/>
                <w:b/>
                <w:bCs/>
                <w:sz w:val="20"/>
                <w:szCs w:val="20"/>
              </w:rPr>
              <w:t xml:space="preserve">Discussion Groups </w:t>
            </w:r>
          </w:p>
          <w:p w14:paraId="4061CE38" w14:textId="77777777" w:rsidR="000908DA" w:rsidRPr="000908DA" w:rsidRDefault="000908DA" w:rsidP="00D00504">
            <w:pPr>
              <w:rPr>
                <w:rFonts w:ascii="Cambria" w:hAnsi="Cambria"/>
                <w:b/>
                <w:sz w:val="20"/>
                <w:szCs w:val="20"/>
              </w:rPr>
            </w:pPr>
          </w:p>
          <w:p w14:paraId="707396B8" w14:textId="68834A30" w:rsidR="006567BA" w:rsidRPr="008B1503" w:rsidRDefault="006567BA" w:rsidP="00D00504">
            <w:pPr>
              <w:keepNext/>
              <w:spacing w:before="240" w:after="60"/>
              <w:outlineLvl w:val="1"/>
              <w:rPr>
                <w:rFonts w:ascii="Cambria" w:hAnsi="Cambria"/>
                <w:b/>
                <w:sz w:val="20"/>
                <w:szCs w:val="20"/>
              </w:rPr>
            </w:pPr>
          </w:p>
        </w:tc>
      </w:tr>
    </w:tbl>
    <w:p w14:paraId="1B634DD9" w14:textId="44A3E547" w:rsidR="00BD2897" w:rsidRDefault="00BD2897" w:rsidP="00BD2897">
      <w:pPr>
        <w:jc w:val="both"/>
        <w:rPr>
          <w:rFonts w:ascii="Cambria" w:hAnsi="Cambria"/>
          <w:b/>
          <w:sz w:val="22"/>
          <w:szCs w:val="22"/>
        </w:rPr>
      </w:pPr>
    </w:p>
    <w:p w14:paraId="6147D27F" w14:textId="7809BEB1" w:rsidR="00BD2897" w:rsidRDefault="46AFB895" w:rsidP="46AFB895">
      <w:pPr>
        <w:jc w:val="both"/>
        <w:rPr>
          <w:rFonts w:ascii="Cambria" w:hAnsi="Cambria"/>
          <w:sz w:val="22"/>
          <w:szCs w:val="22"/>
        </w:rPr>
      </w:pPr>
      <w:r w:rsidRPr="46AFB895">
        <w:rPr>
          <w:rFonts w:ascii="Cambria" w:hAnsi="Cambria"/>
          <w:b/>
          <w:bCs/>
          <w:sz w:val="22"/>
          <w:szCs w:val="22"/>
        </w:rPr>
        <w:t>The two BCOP Working Groups will host parts of the agenda to share their recent work on these topics and discuss planned future work with boarder membership</w:t>
      </w:r>
      <w:r w:rsidRPr="46AFB895">
        <w:rPr>
          <w:rFonts w:ascii="Cambria" w:hAnsi="Cambria"/>
          <w:sz w:val="22"/>
          <w:szCs w:val="22"/>
        </w:rPr>
        <w:t>. Similar format was tested in last plenary meeting for the first time and it received support from BCOP members. This approach to the annual plenary agenda also reflects the maturity of the network, whereby a significant proportion of BCOP’s work is now undertaken by Working Groups.</w:t>
      </w:r>
    </w:p>
    <w:p w14:paraId="68313D94" w14:textId="77777777" w:rsidR="004608F6" w:rsidRPr="00BD2897" w:rsidRDefault="004608F6" w:rsidP="00BD2897">
      <w:pPr>
        <w:jc w:val="both"/>
        <w:rPr>
          <w:rFonts w:ascii="Cambria" w:hAnsi="Cambria"/>
          <w:sz w:val="22"/>
          <w:szCs w:val="22"/>
        </w:rPr>
      </w:pPr>
    </w:p>
    <w:p w14:paraId="540B1F94" w14:textId="0A5929A6" w:rsidR="00E939A7" w:rsidRDefault="46AFB895" w:rsidP="46AFB895">
      <w:pPr>
        <w:pStyle w:val="NormalWeb"/>
        <w:spacing w:before="0" w:after="0"/>
        <w:jc w:val="both"/>
        <w:rPr>
          <w:rFonts w:ascii="Cambria" w:hAnsi="Cambria"/>
          <w:color w:val="000000" w:themeColor="text1"/>
          <w:sz w:val="22"/>
          <w:szCs w:val="22"/>
          <w:lang w:val="en-US" w:eastAsia="sl-SI"/>
        </w:rPr>
      </w:pPr>
      <w:r w:rsidRPr="46AFB895">
        <w:rPr>
          <w:rFonts w:ascii="Cambria" w:hAnsi="Cambria"/>
          <w:color w:val="000000" w:themeColor="text1"/>
          <w:sz w:val="22"/>
          <w:szCs w:val="22"/>
          <w:lang w:val="en-US" w:eastAsia="sl-SI"/>
        </w:rPr>
        <w:t>On Day 1, after a brief overview of PEMPAL and BCOP progress over the past year, presentations will be provided by the World Bank, PEFA Secretariat, and the OECD, while Austria will be examined as the international country case study:</w:t>
      </w:r>
    </w:p>
    <w:p w14:paraId="77A08598" w14:textId="77777777" w:rsidR="006B5E15" w:rsidRDefault="006B5E15" w:rsidP="00E939A7">
      <w:pPr>
        <w:pStyle w:val="NormalWeb"/>
        <w:spacing w:before="0" w:after="0"/>
        <w:jc w:val="both"/>
        <w:rPr>
          <w:rFonts w:ascii="Cambria" w:hAnsi="Cambria"/>
          <w:color w:val="000000" w:themeColor="text1"/>
          <w:sz w:val="22"/>
          <w:szCs w:val="22"/>
          <w:lang w:val="en-US" w:eastAsia="sl-SI"/>
        </w:rPr>
      </w:pPr>
    </w:p>
    <w:p w14:paraId="790B4846" w14:textId="2615F3FF" w:rsidR="00E939A7" w:rsidRDefault="00CD5940" w:rsidP="46AFB895">
      <w:pPr>
        <w:pStyle w:val="NormalWeb"/>
        <w:numPr>
          <w:ilvl w:val="0"/>
          <w:numId w:val="16"/>
        </w:numPr>
        <w:spacing w:before="0" w:after="0"/>
        <w:jc w:val="both"/>
        <w:rPr>
          <w:rFonts w:ascii="Cambria" w:hAnsi="Cambria"/>
          <w:color w:val="000000" w:themeColor="text1"/>
          <w:sz w:val="22"/>
          <w:szCs w:val="22"/>
          <w:lang w:val="en-US" w:eastAsia="sl-SI"/>
        </w:rPr>
      </w:pPr>
      <w:r w:rsidRPr="46AFB895">
        <w:rPr>
          <w:rFonts w:ascii="Cambria" w:hAnsi="Cambria"/>
          <w:b/>
          <w:bCs/>
          <w:color w:val="000000" w:themeColor="text1"/>
          <w:sz w:val="22"/>
          <w:szCs w:val="22"/>
          <w:lang w:val="en-US" w:eastAsia="sl-SI"/>
        </w:rPr>
        <w:t xml:space="preserve">World Bank will provide </w:t>
      </w:r>
      <w:r w:rsidR="00831D57" w:rsidRPr="46AFB895">
        <w:rPr>
          <w:rFonts w:ascii="Cambria" w:hAnsi="Cambria"/>
          <w:b/>
          <w:bCs/>
          <w:color w:val="000000" w:themeColor="text1"/>
          <w:sz w:val="22"/>
          <w:szCs w:val="22"/>
          <w:lang w:val="en-US" w:eastAsia="sl-SI"/>
        </w:rPr>
        <w:t xml:space="preserve">an introductory presentation </w:t>
      </w:r>
      <w:r w:rsidR="00656C46" w:rsidRPr="46AFB895">
        <w:rPr>
          <w:rFonts w:ascii="Cambria" w:hAnsi="Cambria"/>
          <w:b/>
          <w:bCs/>
          <w:color w:val="000000" w:themeColor="text1"/>
          <w:sz w:val="22"/>
          <w:szCs w:val="22"/>
          <w:lang w:val="en-US" w:eastAsia="sl-SI"/>
        </w:rPr>
        <w:t>on key concepts and issues and challenges in PEMPAL countries to set the scene for discussion on intergovernmental fiscal relations</w:t>
      </w:r>
      <w:r w:rsidR="00656C46">
        <w:rPr>
          <w:rFonts w:ascii="Cambria" w:hAnsi="Cambria"/>
          <w:color w:val="000000" w:themeColor="text1"/>
          <w:sz w:val="22"/>
          <w:szCs w:val="22"/>
          <w:lang w:val="en-US" w:eastAsia="sl-SI"/>
        </w:rPr>
        <w:t xml:space="preserve">. Overview of the key concepts and main issues to </w:t>
      </w:r>
      <w:proofErr w:type="gramStart"/>
      <w:r w:rsidR="00656C46">
        <w:rPr>
          <w:rFonts w:ascii="Cambria" w:hAnsi="Cambria"/>
          <w:color w:val="000000" w:themeColor="text1"/>
          <w:sz w:val="22"/>
          <w:szCs w:val="22"/>
          <w:lang w:val="en-US" w:eastAsia="sl-SI"/>
        </w:rPr>
        <w:lastRenderedPageBreak/>
        <w:t>take into account</w:t>
      </w:r>
      <w:proofErr w:type="gramEnd"/>
      <w:r w:rsidR="00656C46">
        <w:rPr>
          <w:rFonts w:ascii="Cambria" w:hAnsi="Cambria"/>
          <w:color w:val="000000" w:themeColor="text1"/>
          <w:sz w:val="22"/>
          <w:szCs w:val="22"/>
          <w:lang w:val="en-US" w:eastAsia="sl-SI"/>
        </w:rPr>
        <w:t xml:space="preserve"> when it comes to intergovernmental fiscal relations </w:t>
      </w:r>
      <w:r w:rsidR="000B7A91">
        <w:rPr>
          <w:rFonts w:ascii="Cambria" w:hAnsi="Cambria"/>
          <w:color w:val="000000" w:themeColor="text1"/>
          <w:sz w:val="22"/>
          <w:szCs w:val="22"/>
          <w:lang w:val="en-US" w:eastAsia="sl-SI"/>
        </w:rPr>
        <w:t>will be provided</w:t>
      </w:r>
      <w:r w:rsidR="00FD1756">
        <w:rPr>
          <w:rFonts w:ascii="Cambria" w:hAnsi="Cambria"/>
          <w:color w:val="000000" w:themeColor="text1"/>
          <w:sz w:val="22"/>
          <w:szCs w:val="22"/>
          <w:lang w:val="en-US" w:eastAsia="sl-SI"/>
        </w:rPr>
        <w:t>.</w:t>
      </w:r>
      <w:r w:rsidR="00656C46">
        <w:rPr>
          <w:rStyle w:val="FootnoteReference"/>
          <w:rFonts w:ascii="Cambria" w:hAnsi="Cambria"/>
          <w:color w:val="000000" w:themeColor="text1"/>
          <w:sz w:val="22"/>
          <w:szCs w:val="22"/>
          <w:lang w:val="en-US" w:eastAsia="sl-SI"/>
        </w:rPr>
        <w:footnoteReference w:id="14"/>
      </w:r>
      <w:r w:rsidR="00656C46">
        <w:rPr>
          <w:rFonts w:ascii="Cambria" w:hAnsi="Cambria"/>
          <w:color w:val="000000" w:themeColor="text1"/>
          <w:sz w:val="22"/>
          <w:szCs w:val="22"/>
          <w:lang w:val="en-US" w:eastAsia="sl-SI"/>
        </w:rPr>
        <w:t xml:space="preserve">. </w:t>
      </w:r>
      <w:r w:rsidR="00831D57">
        <w:rPr>
          <w:rFonts w:ascii="Cambria" w:hAnsi="Cambria"/>
          <w:color w:val="000000" w:themeColor="text1"/>
          <w:sz w:val="22"/>
          <w:szCs w:val="22"/>
          <w:lang w:val="en-US" w:eastAsia="sl-SI"/>
        </w:rPr>
        <w:t xml:space="preserve"> </w:t>
      </w:r>
      <w:r w:rsidR="00656C46">
        <w:rPr>
          <w:rFonts w:ascii="Cambria" w:hAnsi="Cambria"/>
          <w:color w:val="000000" w:themeColor="text1"/>
          <w:sz w:val="22"/>
          <w:szCs w:val="22"/>
          <w:lang w:val="en-US" w:eastAsia="sl-SI"/>
        </w:rPr>
        <w:t>In addition, the r</w:t>
      </w:r>
      <w:r w:rsidR="00656C46" w:rsidRPr="00656C46">
        <w:rPr>
          <w:rFonts w:ascii="Cambria" w:hAnsi="Cambria"/>
          <w:color w:val="000000" w:themeColor="text1"/>
          <w:sz w:val="22"/>
          <w:szCs w:val="22"/>
          <w:lang w:val="en-US" w:eastAsia="sl-SI"/>
        </w:rPr>
        <w:t xml:space="preserve">esults of the </w:t>
      </w:r>
      <w:r w:rsidR="00656C46">
        <w:rPr>
          <w:rFonts w:ascii="Cambria" w:hAnsi="Cambria"/>
          <w:color w:val="000000" w:themeColor="text1"/>
          <w:sz w:val="22"/>
          <w:szCs w:val="22"/>
          <w:lang w:val="en-US" w:eastAsia="sl-SI"/>
        </w:rPr>
        <w:t>mini p</w:t>
      </w:r>
      <w:r w:rsidR="00656C46" w:rsidRPr="00656C46">
        <w:rPr>
          <w:rFonts w:ascii="Cambria" w:hAnsi="Cambria"/>
          <w:color w:val="000000" w:themeColor="text1"/>
          <w:sz w:val="22"/>
          <w:szCs w:val="22"/>
          <w:lang w:val="en-US" w:eastAsia="sl-SI"/>
        </w:rPr>
        <w:t xml:space="preserve">re-event </w:t>
      </w:r>
      <w:r w:rsidR="00656C46">
        <w:rPr>
          <w:rFonts w:ascii="Cambria" w:hAnsi="Cambria"/>
          <w:color w:val="000000" w:themeColor="text1"/>
          <w:sz w:val="22"/>
          <w:szCs w:val="22"/>
          <w:lang w:val="en-US" w:eastAsia="sl-SI"/>
        </w:rPr>
        <w:t>su</w:t>
      </w:r>
      <w:r w:rsidR="00656C46" w:rsidRPr="00656C46">
        <w:rPr>
          <w:rFonts w:ascii="Cambria" w:hAnsi="Cambria"/>
          <w:color w:val="000000" w:themeColor="text1"/>
          <w:sz w:val="22"/>
          <w:szCs w:val="22"/>
          <w:lang w:val="en-US" w:eastAsia="sl-SI"/>
        </w:rPr>
        <w:t xml:space="preserve">rvey of PEMPAL </w:t>
      </w:r>
      <w:r w:rsidR="00656C46">
        <w:rPr>
          <w:rFonts w:ascii="Cambria" w:hAnsi="Cambria"/>
          <w:color w:val="000000" w:themeColor="text1"/>
          <w:sz w:val="22"/>
          <w:szCs w:val="22"/>
          <w:lang w:val="en-US" w:eastAsia="sl-SI"/>
        </w:rPr>
        <w:t>c</w:t>
      </w:r>
      <w:r w:rsidR="00656C46" w:rsidRPr="00656C46">
        <w:rPr>
          <w:rFonts w:ascii="Cambria" w:hAnsi="Cambria"/>
          <w:color w:val="000000" w:themeColor="text1"/>
          <w:sz w:val="22"/>
          <w:szCs w:val="22"/>
          <w:lang w:val="en-US" w:eastAsia="sl-SI"/>
        </w:rPr>
        <w:t xml:space="preserve">ountries on </w:t>
      </w:r>
      <w:r w:rsidR="00656C46">
        <w:rPr>
          <w:rFonts w:ascii="Cambria" w:hAnsi="Cambria"/>
          <w:color w:val="000000" w:themeColor="text1"/>
          <w:sz w:val="22"/>
          <w:szCs w:val="22"/>
          <w:lang w:val="en-US" w:eastAsia="sl-SI"/>
        </w:rPr>
        <w:t>t</w:t>
      </w:r>
      <w:r w:rsidR="00656C46" w:rsidRPr="00656C46">
        <w:rPr>
          <w:rFonts w:ascii="Cambria" w:hAnsi="Cambria"/>
          <w:color w:val="000000" w:themeColor="text1"/>
          <w:sz w:val="22"/>
          <w:szCs w:val="22"/>
          <w:lang w:val="en-US" w:eastAsia="sl-SI"/>
        </w:rPr>
        <w:t xml:space="preserve">heir </w:t>
      </w:r>
      <w:r w:rsidR="00656C46">
        <w:rPr>
          <w:rFonts w:ascii="Cambria" w:hAnsi="Cambria"/>
          <w:color w:val="000000" w:themeColor="text1"/>
          <w:sz w:val="22"/>
          <w:szCs w:val="22"/>
          <w:lang w:val="en-US" w:eastAsia="sl-SI"/>
        </w:rPr>
        <w:t>main c</w:t>
      </w:r>
      <w:r w:rsidR="00656C46" w:rsidRPr="00656C46">
        <w:rPr>
          <w:rFonts w:ascii="Cambria" w:hAnsi="Cambria"/>
          <w:color w:val="000000" w:themeColor="text1"/>
          <w:sz w:val="22"/>
          <w:szCs w:val="22"/>
          <w:lang w:val="en-US" w:eastAsia="sl-SI"/>
        </w:rPr>
        <w:t>hallenges</w:t>
      </w:r>
      <w:r w:rsidR="00656C46">
        <w:rPr>
          <w:rFonts w:ascii="Cambria" w:hAnsi="Cambria"/>
          <w:color w:val="000000" w:themeColor="text1"/>
          <w:sz w:val="22"/>
          <w:szCs w:val="22"/>
          <w:lang w:val="en-US" w:eastAsia="sl-SI"/>
        </w:rPr>
        <w:t xml:space="preserve"> related to intergovernmental fiscal relations will be presented, to frame the discussions of the rest of this day.</w:t>
      </w:r>
    </w:p>
    <w:p w14:paraId="63B44B01" w14:textId="75C38220" w:rsidR="00F840D5" w:rsidRDefault="00656C46" w:rsidP="46AFB895">
      <w:pPr>
        <w:pStyle w:val="NormalWeb"/>
        <w:numPr>
          <w:ilvl w:val="0"/>
          <w:numId w:val="16"/>
        </w:numPr>
        <w:spacing w:after="120"/>
        <w:ind w:left="714" w:hanging="357"/>
        <w:jc w:val="both"/>
        <w:rPr>
          <w:rFonts w:ascii="Cambria" w:hAnsi="Cambria"/>
          <w:color w:val="000000" w:themeColor="text1"/>
          <w:sz w:val="22"/>
          <w:szCs w:val="22"/>
          <w:lang w:eastAsia="sl-SI"/>
        </w:rPr>
      </w:pPr>
      <w:r w:rsidRPr="46AFB895">
        <w:rPr>
          <w:rFonts w:ascii="Cambria" w:hAnsi="Cambria"/>
          <w:b/>
          <w:bCs/>
          <w:color w:val="000000" w:themeColor="text1"/>
          <w:sz w:val="22"/>
          <w:szCs w:val="22"/>
          <w:lang w:val="en-US" w:eastAsia="sl-SI"/>
        </w:rPr>
        <w:t xml:space="preserve">PEFA Secretariat </w:t>
      </w:r>
      <w:r w:rsidR="00F84279" w:rsidRPr="46AFB895">
        <w:rPr>
          <w:rFonts w:ascii="Cambria" w:hAnsi="Cambria"/>
          <w:b/>
          <w:bCs/>
          <w:color w:val="000000" w:themeColor="text1"/>
          <w:sz w:val="22"/>
          <w:szCs w:val="22"/>
          <w:lang w:val="en-US" w:eastAsia="sl-SI"/>
        </w:rPr>
        <w:t xml:space="preserve">will give a presentation on </w:t>
      </w:r>
      <w:r w:rsidR="00F840D5" w:rsidRPr="46AFB895">
        <w:rPr>
          <w:rFonts w:ascii="Cambria" w:hAnsi="Cambria"/>
          <w:b/>
          <w:bCs/>
          <w:color w:val="000000" w:themeColor="text1"/>
          <w:sz w:val="22"/>
          <w:szCs w:val="22"/>
          <w:lang w:val="en-US" w:eastAsia="sl-SI"/>
        </w:rPr>
        <w:t xml:space="preserve">coverage of subnational government and </w:t>
      </w:r>
      <w:r w:rsidR="00F84279" w:rsidRPr="46AFB895">
        <w:rPr>
          <w:rFonts w:ascii="Cambria" w:hAnsi="Cambria"/>
          <w:b/>
          <w:bCs/>
          <w:color w:val="000000" w:themeColor="text1"/>
          <w:sz w:val="22"/>
          <w:szCs w:val="22"/>
          <w:lang w:val="en-US" w:eastAsia="sl-SI"/>
        </w:rPr>
        <w:t>intergovernm</w:t>
      </w:r>
      <w:r w:rsidR="00F840D5" w:rsidRPr="46AFB895">
        <w:rPr>
          <w:rFonts w:ascii="Cambria" w:hAnsi="Cambria"/>
          <w:b/>
          <w:bCs/>
          <w:color w:val="000000" w:themeColor="text1"/>
          <w:sz w:val="22"/>
          <w:szCs w:val="22"/>
          <w:lang w:val="en-US" w:eastAsia="sl-SI"/>
        </w:rPr>
        <w:t xml:space="preserve">ental fiscal relations in PEFA </w:t>
      </w:r>
      <w:r w:rsidR="00F84279" w:rsidRPr="46AFB895">
        <w:rPr>
          <w:rFonts w:ascii="Cambria" w:hAnsi="Cambria"/>
          <w:b/>
          <w:bCs/>
          <w:color w:val="000000" w:themeColor="text1"/>
          <w:sz w:val="22"/>
          <w:szCs w:val="22"/>
          <w:lang w:val="en-US" w:eastAsia="sl-SI"/>
        </w:rPr>
        <w:t xml:space="preserve">Framework to </w:t>
      </w:r>
      <w:r w:rsidR="00F840D5" w:rsidRPr="46AFB895">
        <w:rPr>
          <w:rFonts w:ascii="Cambria" w:hAnsi="Cambria"/>
          <w:b/>
          <w:bCs/>
          <w:color w:val="000000" w:themeColor="text1"/>
          <w:sz w:val="22"/>
          <w:szCs w:val="22"/>
          <w:lang w:val="en-US" w:eastAsia="sl-SI"/>
        </w:rPr>
        <w:t>explain what indicators are assessed and how they are assessed</w:t>
      </w:r>
      <w:r w:rsidR="00F840D5">
        <w:rPr>
          <w:rFonts w:ascii="Cambria" w:hAnsi="Cambria"/>
          <w:color w:val="000000" w:themeColor="text1"/>
          <w:sz w:val="22"/>
          <w:szCs w:val="22"/>
          <w:lang w:val="en-US" w:eastAsia="sl-SI"/>
        </w:rPr>
        <w:t xml:space="preserve">. i.e. what standards are used for assessment. PEFA is used by governments as a snapshot of their performance in public finance management and it offers </w:t>
      </w:r>
      <w:r w:rsidR="00C24BEA" w:rsidRPr="00F840D5">
        <w:rPr>
          <w:rFonts w:ascii="Cambria" w:hAnsi="Cambria"/>
          <w:color w:val="000000" w:themeColor="text1"/>
          <w:sz w:val="22"/>
          <w:szCs w:val="22"/>
          <w:lang w:val="en-US" w:eastAsia="sl-SI"/>
        </w:rPr>
        <w:t>a common basis for examining PFM performance across national and subnational governments</w:t>
      </w:r>
      <w:r w:rsidR="00F840D5">
        <w:rPr>
          <w:rStyle w:val="FootnoteReference"/>
          <w:rFonts w:ascii="Cambria" w:hAnsi="Cambria"/>
          <w:color w:val="000000" w:themeColor="text1"/>
          <w:sz w:val="22"/>
          <w:szCs w:val="22"/>
          <w:lang w:val="en-US" w:eastAsia="sl-SI"/>
        </w:rPr>
        <w:footnoteReference w:id="15"/>
      </w:r>
      <w:r w:rsidR="00C24BEA" w:rsidRPr="00F840D5">
        <w:rPr>
          <w:rFonts w:ascii="Cambria" w:hAnsi="Cambria"/>
          <w:color w:val="000000" w:themeColor="text1"/>
          <w:sz w:val="22"/>
          <w:szCs w:val="22"/>
          <w:lang w:val="en-US" w:eastAsia="sl-SI"/>
        </w:rPr>
        <w:t xml:space="preserve">. </w:t>
      </w:r>
      <w:r w:rsidR="00F840D5" w:rsidRPr="00F840D5">
        <w:rPr>
          <w:rFonts w:ascii="Cambria" w:hAnsi="Cambria"/>
          <w:color w:val="000000" w:themeColor="text1"/>
          <w:sz w:val="22"/>
          <w:szCs w:val="22"/>
          <w:lang w:eastAsia="sl-SI"/>
        </w:rPr>
        <w:t>S</w:t>
      </w:r>
      <w:r w:rsidR="00F840D5">
        <w:rPr>
          <w:rFonts w:ascii="Cambria" w:hAnsi="Cambria"/>
          <w:color w:val="000000" w:themeColor="text1"/>
          <w:sz w:val="22"/>
          <w:szCs w:val="22"/>
          <w:lang w:eastAsia="sl-SI"/>
        </w:rPr>
        <w:t>pecifically, s</w:t>
      </w:r>
      <w:r w:rsidR="00F840D5" w:rsidRPr="00F840D5">
        <w:rPr>
          <w:rFonts w:ascii="Cambria" w:hAnsi="Cambria"/>
          <w:color w:val="000000" w:themeColor="text1"/>
          <w:sz w:val="22"/>
          <w:szCs w:val="22"/>
          <w:lang w:eastAsia="sl-SI"/>
        </w:rPr>
        <w:t xml:space="preserve">ubnational governments with a direct relationship to central government are </w:t>
      </w:r>
      <w:r w:rsidR="00F840D5">
        <w:rPr>
          <w:rFonts w:ascii="Cambria" w:hAnsi="Cambria"/>
          <w:color w:val="000000" w:themeColor="text1"/>
          <w:sz w:val="22"/>
          <w:szCs w:val="22"/>
          <w:lang w:eastAsia="sl-SI"/>
        </w:rPr>
        <w:t>assesses within PEFA indicators on transfers to subnational government and fiscal risk reporting.</w:t>
      </w:r>
    </w:p>
    <w:p w14:paraId="23897AC0" w14:textId="3571AD43" w:rsidR="00F840D5" w:rsidRPr="004827C5" w:rsidRDefault="46AFB895" w:rsidP="46AFB895">
      <w:pPr>
        <w:pStyle w:val="NormalWeb"/>
        <w:numPr>
          <w:ilvl w:val="0"/>
          <w:numId w:val="16"/>
        </w:numPr>
        <w:spacing w:after="120"/>
        <w:ind w:left="714" w:hanging="357"/>
        <w:jc w:val="both"/>
        <w:rPr>
          <w:rFonts w:ascii="Cambria" w:hAnsi="Cambria"/>
          <w:color w:val="000000" w:themeColor="text1"/>
          <w:sz w:val="22"/>
          <w:szCs w:val="22"/>
          <w:lang w:eastAsia="sl-SI"/>
        </w:rPr>
      </w:pPr>
      <w:r w:rsidRPr="46AFB895">
        <w:rPr>
          <w:rFonts w:ascii="Cambria" w:hAnsi="Cambria"/>
          <w:b/>
          <w:bCs/>
          <w:color w:val="000000" w:themeColor="text1"/>
          <w:sz w:val="22"/>
          <w:szCs w:val="22"/>
          <w:lang w:val="en-US" w:eastAsia="sl-SI"/>
        </w:rPr>
        <w:t xml:space="preserve">OECD will provide a presentation on fiscal decentralization in OECD countries. </w:t>
      </w:r>
      <w:r w:rsidRPr="46AFB895">
        <w:rPr>
          <w:rFonts w:ascii="Cambria" w:hAnsi="Cambria"/>
          <w:color w:val="000000" w:themeColor="text1"/>
          <w:sz w:val="22"/>
          <w:szCs w:val="22"/>
          <w:lang w:val="en-US" w:eastAsia="sl-SI"/>
        </w:rPr>
        <w:t>OECD’s Fiscal Federalism Network has recently completed two important studies, one on Fiscal Federalism 2016: Making Decentralization Work and on Institutions of Intergovernmental Fiscal Relations: Challenges Ahead from 2015.</w:t>
      </w:r>
    </w:p>
    <w:p w14:paraId="719A96EA" w14:textId="6838E1A8" w:rsidR="00C24BEA" w:rsidRDefault="46AFB895" w:rsidP="46AFB895">
      <w:pPr>
        <w:pStyle w:val="NormalWeb"/>
        <w:numPr>
          <w:ilvl w:val="0"/>
          <w:numId w:val="16"/>
        </w:numPr>
        <w:spacing w:after="120"/>
        <w:ind w:left="714" w:hanging="357"/>
        <w:jc w:val="both"/>
        <w:rPr>
          <w:rFonts w:ascii="Cambria" w:hAnsi="Cambria"/>
          <w:color w:val="000000" w:themeColor="text1"/>
          <w:sz w:val="22"/>
          <w:szCs w:val="22"/>
          <w:lang w:eastAsia="sl-SI"/>
        </w:rPr>
      </w:pPr>
      <w:r w:rsidRPr="46AFB895">
        <w:rPr>
          <w:rFonts w:ascii="Cambria" w:hAnsi="Cambria"/>
          <w:b/>
          <w:bCs/>
          <w:color w:val="000000" w:themeColor="text1"/>
          <w:sz w:val="22"/>
          <w:szCs w:val="22"/>
          <w:lang w:val="en-US" w:eastAsia="sl-SI"/>
        </w:rPr>
        <w:t xml:space="preserve">Austrian Ministry of Finance </w:t>
      </w:r>
      <w:r w:rsidRPr="46AFB895">
        <w:rPr>
          <w:rFonts w:ascii="Cambria" w:hAnsi="Cambria"/>
          <w:color w:val="000000" w:themeColor="text1"/>
          <w:sz w:val="22"/>
          <w:szCs w:val="22"/>
          <w:lang w:val="en-US" w:eastAsia="sl-SI"/>
        </w:rPr>
        <w:t xml:space="preserve">will present the specific country case on arrangements, practices, and lessons learnt related to intergovernmental fiscal relations in Austria. It is of notable interest to PEMPAL countries for Austria to share their experiences, given that it is one of the countries which is considered to have well developed intergovernmental coordination mechanism, as identified in above-mentioned OECD’s study on institutions of intergovernmental fiscal relations. </w:t>
      </w:r>
    </w:p>
    <w:p w14:paraId="2AE70B1B" w14:textId="6F39D934" w:rsidR="00043EF2" w:rsidRDefault="46AFB895" w:rsidP="46AFB895">
      <w:pPr>
        <w:pStyle w:val="NormalWeb"/>
        <w:spacing w:after="120"/>
        <w:jc w:val="both"/>
        <w:rPr>
          <w:rFonts w:ascii="Cambria" w:hAnsi="Cambria"/>
          <w:color w:val="000000" w:themeColor="text1"/>
          <w:sz w:val="22"/>
          <w:szCs w:val="22"/>
          <w:lang w:val="en-US" w:eastAsia="sl-SI"/>
        </w:rPr>
      </w:pPr>
      <w:r w:rsidRPr="46AFB895">
        <w:rPr>
          <w:rFonts w:ascii="Cambria" w:hAnsi="Cambria"/>
          <w:color w:val="000000" w:themeColor="text1"/>
          <w:sz w:val="22"/>
          <w:szCs w:val="22"/>
          <w:lang w:val="en-US" w:eastAsia="sl-SI"/>
        </w:rPr>
        <w:t xml:space="preserve">Given that this will be the first time BCOP discusses the topic of intergovernmental fiscal relations, it was decided that this half-day plenary introduction of this topic is best facilitated by presentations from international organizations and an OECD country case. Based on outcomes of these discussions during the plenary meeting, BCOP will consider potential continued work on this topic. </w:t>
      </w:r>
    </w:p>
    <w:p w14:paraId="79EC8138" w14:textId="77777777" w:rsidR="00501AD6" w:rsidRPr="00501AD6" w:rsidRDefault="00501AD6" w:rsidP="00501AD6">
      <w:pPr>
        <w:jc w:val="both"/>
        <w:rPr>
          <w:rFonts w:asciiTheme="minorHAnsi" w:hAnsiTheme="minorHAnsi"/>
          <w:sz w:val="22"/>
          <w:szCs w:val="22"/>
        </w:rPr>
      </w:pPr>
    </w:p>
    <w:p w14:paraId="1966FFF7" w14:textId="43AC00E1" w:rsidR="00043EF2" w:rsidRDefault="46AFB895" w:rsidP="46AFB895">
      <w:pPr>
        <w:jc w:val="both"/>
        <w:rPr>
          <w:rFonts w:asciiTheme="minorHAnsi" w:hAnsiTheme="minorHAnsi"/>
          <w:sz w:val="22"/>
          <w:szCs w:val="22"/>
        </w:rPr>
      </w:pPr>
      <w:r w:rsidRPr="46AFB895">
        <w:rPr>
          <w:rFonts w:asciiTheme="minorHAnsi" w:hAnsiTheme="minorHAnsi"/>
          <w:b/>
          <w:bCs/>
          <w:sz w:val="22"/>
          <w:szCs w:val="22"/>
        </w:rPr>
        <w:t xml:space="preserve">On Day 2 an overview of recent progress of the Program and Performance Budgeting Working Group will be presented with a focus of the recently undertaken review of performance indicators. </w:t>
      </w:r>
      <w:r w:rsidRPr="46AFB895">
        <w:rPr>
          <w:rFonts w:asciiTheme="minorHAnsi" w:hAnsiTheme="minorHAnsi"/>
          <w:sz w:val="22"/>
          <w:szCs w:val="22"/>
        </w:rPr>
        <w:t>In addition, best practices and lessons learnt from OECD countries in performance budgeting will be presented. Specifically, the agenda will comprise the following presentations:</w:t>
      </w:r>
    </w:p>
    <w:p w14:paraId="2909E5D1" w14:textId="6C9EAFD1" w:rsidR="00043EF2" w:rsidRPr="00043EF2" w:rsidRDefault="46AFB895" w:rsidP="46AFB895">
      <w:pPr>
        <w:pStyle w:val="NormalWeb"/>
        <w:numPr>
          <w:ilvl w:val="0"/>
          <w:numId w:val="16"/>
        </w:numPr>
        <w:spacing w:before="0" w:after="0"/>
        <w:jc w:val="both"/>
        <w:rPr>
          <w:rFonts w:ascii="Cambria" w:hAnsi="Cambria"/>
          <w:color w:val="000000" w:themeColor="text1"/>
          <w:sz w:val="22"/>
          <w:szCs w:val="22"/>
          <w:lang w:val="en-US" w:eastAsia="sl-SI"/>
        </w:rPr>
      </w:pPr>
      <w:r w:rsidRPr="46AFB895">
        <w:rPr>
          <w:rFonts w:ascii="Cambria" w:hAnsi="Cambria"/>
          <w:b/>
          <w:bCs/>
          <w:color w:val="000000" w:themeColor="text1"/>
          <w:sz w:val="22"/>
          <w:szCs w:val="22"/>
          <w:lang w:val="en-US" w:eastAsia="sl-SI"/>
        </w:rPr>
        <w:t xml:space="preserve">Information on </w:t>
      </w:r>
      <w:r w:rsidRPr="46AFB895">
        <w:rPr>
          <w:rFonts w:asciiTheme="minorHAnsi" w:hAnsiTheme="minorHAnsi"/>
          <w:b/>
          <w:bCs/>
          <w:sz w:val="22"/>
          <w:szCs w:val="22"/>
        </w:rPr>
        <w:t>progress and plans of the Program and Performance Budgeting Working Group will serve as an introduction to Day 2</w:t>
      </w:r>
      <w:r w:rsidRPr="46AFB895">
        <w:rPr>
          <w:rFonts w:asciiTheme="minorHAnsi" w:hAnsiTheme="minorHAnsi"/>
          <w:sz w:val="22"/>
          <w:szCs w:val="22"/>
        </w:rPr>
        <w:t xml:space="preserve"> and will be delivered by the Working Group Chair, Mr. Nikolay </w:t>
      </w:r>
      <w:proofErr w:type="spellStart"/>
      <w:r w:rsidRPr="46AFB895">
        <w:rPr>
          <w:rFonts w:asciiTheme="minorHAnsi" w:hAnsiTheme="minorHAnsi"/>
          <w:sz w:val="22"/>
          <w:szCs w:val="22"/>
        </w:rPr>
        <w:t>Begchin</w:t>
      </w:r>
      <w:proofErr w:type="spellEnd"/>
      <w:r w:rsidRPr="46AFB895">
        <w:rPr>
          <w:rFonts w:asciiTheme="minorHAnsi" w:hAnsiTheme="minorHAnsi"/>
          <w:sz w:val="22"/>
          <w:szCs w:val="22"/>
        </w:rPr>
        <w:t xml:space="preserve"> from the Ministry of Finance of the Russian Federation. </w:t>
      </w:r>
    </w:p>
    <w:p w14:paraId="70701DC4" w14:textId="6863F1D2" w:rsidR="000B7A91" w:rsidRPr="00043EF2" w:rsidRDefault="46AFB895" w:rsidP="46AFB895">
      <w:pPr>
        <w:pStyle w:val="NormalWeb"/>
        <w:numPr>
          <w:ilvl w:val="0"/>
          <w:numId w:val="16"/>
        </w:numPr>
        <w:spacing w:before="0" w:after="0"/>
        <w:jc w:val="both"/>
        <w:rPr>
          <w:rFonts w:ascii="Cambria" w:hAnsi="Cambria"/>
          <w:i/>
          <w:iCs/>
          <w:color w:val="000000" w:themeColor="text1"/>
          <w:sz w:val="22"/>
          <w:szCs w:val="22"/>
          <w:lang w:val="en-US" w:eastAsia="sl-SI"/>
        </w:rPr>
      </w:pPr>
      <w:r w:rsidRPr="46AFB895">
        <w:rPr>
          <w:rFonts w:ascii="Cambria" w:hAnsi="Cambria"/>
          <w:b/>
          <w:bCs/>
          <w:color w:val="000000" w:themeColor="text1"/>
          <w:sz w:val="22"/>
          <w:szCs w:val="22"/>
          <w:lang w:val="en-US" w:eastAsia="sl-SI"/>
        </w:rPr>
        <w:t xml:space="preserve">Working Group’s draft knowledge product </w:t>
      </w:r>
      <w:r w:rsidRPr="46AFB895">
        <w:rPr>
          <w:rFonts w:ascii="Cambria" w:hAnsi="Cambria"/>
          <w:b/>
          <w:bCs/>
          <w:i/>
          <w:iCs/>
          <w:color w:val="000000" w:themeColor="text1"/>
          <w:sz w:val="22"/>
          <w:szCs w:val="22"/>
          <w:lang w:val="en-US" w:eastAsia="sl-SI"/>
        </w:rPr>
        <w:t>Performance Indicators in PEMPAL Countries: Trends and Challenges</w:t>
      </w:r>
      <w:r w:rsidRPr="46AFB895">
        <w:rPr>
          <w:rFonts w:ascii="Cambria" w:hAnsi="Cambria"/>
          <w:b/>
          <w:bCs/>
          <w:color w:val="000000" w:themeColor="text1"/>
          <w:sz w:val="22"/>
          <w:szCs w:val="22"/>
          <w:lang w:val="en-US" w:eastAsia="sl-SI"/>
        </w:rPr>
        <w:t xml:space="preserve"> will be presented. </w:t>
      </w:r>
      <w:r w:rsidRPr="46AFB895">
        <w:rPr>
          <w:rFonts w:ascii="Cambria" w:hAnsi="Cambria"/>
          <w:color w:val="000000" w:themeColor="text1"/>
          <w:sz w:val="22"/>
          <w:szCs w:val="22"/>
          <w:lang w:val="en-US" w:eastAsia="sl-SI"/>
        </w:rPr>
        <w:t xml:space="preserve">This will serve to identify common trends and challenges of the PEMPAL countries and shape the discussions about the focus of work of this Working Group in the next period, as well as the discussions on this topics in the rest of Day 2. </w:t>
      </w:r>
    </w:p>
    <w:p w14:paraId="772BA535" w14:textId="609F8730" w:rsidR="000E65F7" w:rsidRPr="000B7A91" w:rsidRDefault="46AFB895" w:rsidP="46AFB895">
      <w:pPr>
        <w:pStyle w:val="NormalWeb"/>
        <w:numPr>
          <w:ilvl w:val="0"/>
          <w:numId w:val="16"/>
        </w:numPr>
        <w:spacing w:before="0" w:after="0"/>
        <w:jc w:val="both"/>
        <w:rPr>
          <w:rFonts w:ascii="Cambria" w:hAnsi="Cambria"/>
          <w:color w:val="000000" w:themeColor="text1"/>
          <w:sz w:val="22"/>
          <w:szCs w:val="22"/>
          <w:lang w:val="en-US" w:eastAsia="sl-SI"/>
        </w:rPr>
      </w:pPr>
      <w:r w:rsidRPr="46AFB895">
        <w:rPr>
          <w:rFonts w:ascii="Cambria" w:hAnsi="Cambria"/>
          <w:b/>
          <w:bCs/>
          <w:color w:val="000000" w:themeColor="text1"/>
          <w:sz w:val="22"/>
          <w:szCs w:val="22"/>
          <w:lang w:val="en-US" w:eastAsia="sl-SI"/>
        </w:rPr>
        <w:t xml:space="preserve">OECD will provide a presentation on the new OECD Best Practices for Performance Budgeting. </w:t>
      </w:r>
      <w:r w:rsidRPr="46AFB895">
        <w:rPr>
          <w:rFonts w:ascii="Cambria" w:hAnsi="Cambria"/>
          <w:color w:val="000000" w:themeColor="text1"/>
          <w:sz w:val="22"/>
          <w:szCs w:val="22"/>
          <w:lang w:val="en-US" w:eastAsia="sl-SI"/>
        </w:rPr>
        <w:t xml:space="preserve">This document has been prepared by the OECD’s Working Party of Senior </w:t>
      </w:r>
      <w:r w:rsidRPr="46AFB895">
        <w:rPr>
          <w:rFonts w:ascii="Cambria" w:hAnsi="Cambria"/>
          <w:color w:val="000000" w:themeColor="text1"/>
          <w:sz w:val="22"/>
          <w:szCs w:val="22"/>
          <w:lang w:val="en-US" w:eastAsia="sl-SI"/>
        </w:rPr>
        <w:lastRenderedPageBreak/>
        <w:t>Budget Officials. It consists of seven best practices, each with 3-6 more specific recommendations and a narrative discussion, including a brief explanation of the evidence supporting their adoption and practical examples from OECD countries. A special focus will be given to discussion on best practices related specifically to performance indicators. The document is being finalized and comments from PEMPAL BCOP members will be useful for OECD counterparts.</w:t>
      </w:r>
    </w:p>
    <w:p w14:paraId="0DE432BD" w14:textId="5B4590BE" w:rsidR="006E63E8" w:rsidRDefault="46AFB895" w:rsidP="46AFB895">
      <w:pPr>
        <w:pStyle w:val="NormalWeb"/>
        <w:numPr>
          <w:ilvl w:val="0"/>
          <w:numId w:val="16"/>
        </w:numPr>
        <w:spacing w:before="0" w:after="0"/>
        <w:ind w:left="714" w:hanging="357"/>
        <w:jc w:val="both"/>
        <w:rPr>
          <w:rFonts w:ascii="Cambria" w:hAnsi="Cambria"/>
          <w:color w:val="000000" w:themeColor="text1"/>
          <w:sz w:val="22"/>
          <w:szCs w:val="22"/>
          <w:lang w:eastAsia="sl-SI"/>
        </w:rPr>
      </w:pPr>
      <w:r w:rsidRPr="46AFB895">
        <w:rPr>
          <w:rFonts w:ascii="Cambria" w:hAnsi="Cambria"/>
          <w:b/>
          <w:bCs/>
          <w:color w:val="000000" w:themeColor="text1"/>
          <w:sz w:val="22"/>
          <w:szCs w:val="22"/>
          <w:lang w:val="en-US" w:eastAsia="sl-SI"/>
        </w:rPr>
        <w:t>Two country cases on performance indicators will be presented, both from PEMPAL region.</w:t>
      </w:r>
      <w:r w:rsidRPr="46AFB895">
        <w:rPr>
          <w:rFonts w:ascii="Cambria" w:hAnsi="Cambria"/>
          <w:color w:val="000000" w:themeColor="text1"/>
          <w:sz w:val="22"/>
          <w:szCs w:val="22"/>
          <w:lang w:val="en-US" w:eastAsia="sl-SI"/>
        </w:rPr>
        <w:t xml:space="preserve"> Serbia and Russia will present, as two of countries that </w:t>
      </w:r>
      <w:r w:rsidRPr="46AFB895">
        <w:rPr>
          <w:rFonts w:ascii="Cambria" w:hAnsi="Cambria"/>
          <w:color w:val="000000" w:themeColor="text1"/>
          <w:sz w:val="22"/>
          <w:szCs w:val="22"/>
          <w:lang w:eastAsia="sl-SI"/>
        </w:rPr>
        <w:t xml:space="preserve">participated in the review of performance indicators where indicators were well defined and lessons accumulated that can be shared with their peers from PEMPAL countries. </w:t>
      </w:r>
      <w:r w:rsidRPr="46AFB895">
        <w:rPr>
          <w:rFonts w:ascii="Cambria" w:hAnsi="Cambria"/>
          <w:color w:val="000000" w:themeColor="text1"/>
          <w:sz w:val="22"/>
          <w:szCs w:val="22"/>
          <w:lang w:val="en-US" w:eastAsia="sl-SI"/>
        </w:rPr>
        <w:t xml:space="preserve">This session will focus on PEMPAL country cases, since back-to-back with this plenary meeting, </w:t>
      </w:r>
      <w:r w:rsidRPr="46AFB895">
        <w:rPr>
          <w:rFonts w:asciiTheme="minorHAnsi" w:hAnsiTheme="minorHAnsi"/>
          <w:sz w:val="22"/>
          <w:szCs w:val="22"/>
        </w:rPr>
        <w:t>the Program and Performance Budgeting Working Group is planning to hold a separate one-day workshop on March 13 to discuss</w:t>
      </w:r>
      <w:r w:rsidRPr="46AFB895">
        <w:rPr>
          <w:rFonts w:asciiTheme="minorHAnsi" w:hAnsiTheme="minorHAnsi"/>
          <w:b/>
          <w:bCs/>
          <w:sz w:val="22"/>
          <w:szCs w:val="22"/>
        </w:rPr>
        <w:t xml:space="preserve"> </w:t>
      </w:r>
      <w:r w:rsidRPr="46AFB895">
        <w:rPr>
          <w:rFonts w:asciiTheme="minorHAnsi" w:hAnsiTheme="minorHAnsi"/>
          <w:sz w:val="22"/>
          <w:szCs w:val="22"/>
        </w:rPr>
        <w:t xml:space="preserve">the performance budgeting in Austria with the Austrian Ministry of Finance. </w:t>
      </w:r>
      <w:r w:rsidRPr="46AFB895">
        <w:rPr>
          <w:rFonts w:ascii="Cambria" w:hAnsi="Cambria"/>
          <w:color w:val="000000" w:themeColor="text1"/>
          <w:sz w:val="22"/>
          <w:szCs w:val="22"/>
          <w:lang w:val="en-US" w:eastAsia="sl-SI"/>
        </w:rPr>
        <w:t xml:space="preserve">Austria has undergone through performance budgeting reforms and have presented to BCOP on their experiences in 2013. </w:t>
      </w:r>
      <w:r w:rsidRPr="46AFB895">
        <w:rPr>
          <w:rFonts w:ascii="Cambria" w:hAnsi="Cambria"/>
          <w:color w:val="000000" w:themeColor="text1"/>
          <w:sz w:val="22"/>
          <w:szCs w:val="22"/>
          <w:lang w:eastAsia="sl-SI"/>
        </w:rPr>
        <w:t xml:space="preserve">Thus, this would an opportunity for BCOP countries to get an update on Austrian performance budgeting reforms and to learn lessons related to the use of performance indicators in the budget decision making. Draft OECD Best Practice for Performance Budgeting highlight several aspects of Austrian experience. Some of the topics of interest of Working Group members include: roles of Ministry of Finance and line Ministries in setting and tracking performance indicators, actual usage of performance information in decision making and budget allocations, linkages between strategic planning and budgeting through performance information (including at highest government level), and connections with subnational government levels. </w:t>
      </w:r>
    </w:p>
    <w:p w14:paraId="6DF44D81" w14:textId="77777777" w:rsidR="000E65F7" w:rsidRPr="000E65F7" w:rsidRDefault="000E65F7" w:rsidP="008E6427">
      <w:pPr>
        <w:pStyle w:val="NormalWeb"/>
        <w:spacing w:before="0" w:after="0"/>
        <w:ind w:left="714"/>
        <w:jc w:val="both"/>
        <w:rPr>
          <w:rFonts w:ascii="Cambria" w:hAnsi="Cambria"/>
          <w:color w:val="000000" w:themeColor="text1"/>
          <w:sz w:val="22"/>
          <w:szCs w:val="22"/>
          <w:lang w:eastAsia="sl-SI"/>
        </w:rPr>
      </w:pPr>
    </w:p>
    <w:p w14:paraId="12FC21E4" w14:textId="011F4CFB" w:rsidR="004D3C64" w:rsidRDefault="46AFB895" w:rsidP="46AFB895">
      <w:pPr>
        <w:jc w:val="both"/>
        <w:rPr>
          <w:rFonts w:asciiTheme="minorHAnsi" w:hAnsiTheme="minorHAnsi"/>
          <w:sz w:val="22"/>
          <w:szCs w:val="22"/>
        </w:rPr>
      </w:pPr>
      <w:r w:rsidRPr="46AFB895">
        <w:rPr>
          <w:rFonts w:asciiTheme="minorHAnsi" w:hAnsiTheme="minorHAnsi"/>
          <w:b/>
          <w:bCs/>
          <w:sz w:val="22"/>
          <w:szCs w:val="22"/>
        </w:rPr>
        <w:t>Day 3 will review recent progress of Budget Literacy and Transparency Working Group on review of global and PEMPAL countries progress in public participation</w:t>
      </w:r>
      <w:r w:rsidRPr="46AFB895">
        <w:rPr>
          <w:rFonts w:asciiTheme="minorHAnsi" w:hAnsiTheme="minorHAnsi"/>
          <w:sz w:val="22"/>
          <w:szCs w:val="22"/>
        </w:rPr>
        <w:t>. Specifically, the agenda of Day 3 will include:</w:t>
      </w:r>
    </w:p>
    <w:p w14:paraId="6D622392" w14:textId="77777777" w:rsidR="001A6E8D" w:rsidRDefault="001A6E8D" w:rsidP="004D3C64">
      <w:pPr>
        <w:jc w:val="both"/>
        <w:rPr>
          <w:rFonts w:asciiTheme="minorHAnsi" w:hAnsiTheme="minorHAnsi"/>
          <w:sz w:val="22"/>
          <w:szCs w:val="22"/>
        </w:rPr>
      </w:pPr>
    </w:p>
    <w:p w14:paraId="6DACF4C7" w14:textId="05D8358B" w:rsidR="004D3C64" w:rsidRPr="00043EF2" w:rsidRDefault="46AFB895" w:rsidP="46AFB895">
      <w:pPr>
        <w:pStyle w:val="NormalWeb"/>
        <w:numPr>
          <w:ilvl w:val="0"/>
          <w:numId w:val="16"/>
        </w:numPr>
        <w:spacing w:before="0" w:after="0"/>
        <w:jc w:val="both"/>
        <w:rPr>
          <w:rFonts w:ascii="Cambria" w:hAnsi="Cambria"/>
          <w:color w:val="000000" w:themeColor="text1"/>
          <w:sz w:val="22"/>
          <w:szCs w:val="22"/>
          <w:lang w:val="en-US" w:eastAsia="sl-SI"/>
        </w:rPr>
      </w:pPr>
      <w:r w:rsidRPr="46AFB895">
        <w:rPr>
          <w:rFonts w:ascii="Cambria" w:hAnsi="Cambria"/>
          <w:b/>
          <w:bCs/>
          <w:color w:val="000000" w:themeColor="text1"/>
          <w:sz w:val="22"/>
          <w:szCs w:val="22"/>
          <w:lang w:val="en-US" w:eastAsia="sl-SI"/>
        </w:rPr>
        <w:t xml:space="preserve">Information on </w:t>
      </w:r>
      <w:r w:rsidRPr="46AFB895">
        <w:rPr>
          <w:rFonts w:asciiTheme="minorHAnsi" w:hAnsiTheme="minorHAnsi"/>
          <w:b/>
          <w:bCs/>
          <w:sz w:val="22"/>
          <w:szCs w:val="22"/>
        </w:rPr>
        <w:t>progress and plans of the Budget Literacy and Transparency Working Group as an introduction to Day 3</w:t>
      </w:r>
      <w:r w:rsidRPr="46AFB895">
        <w:rPr>
          <w:rFonts w:asciiTheme="minorHAnsi" w:hAnsiTheme="minorHAnsi"/>
          <w:sz w:val="22"/>
          <w:szCs w:val="22"/>
        </w:rPr>
        <w:t xml:space="preserve">. </w:t>
      </w:r>
    </w:p>
    <w:p w14:paraId="1F37650A" w14:textId="3314BD41" w:rsidR="004D3C64" w:rsidRPr="00574068" w:rsidRDefault="46AFB895" w:rsidP="46AFB895">
      <w:pPr>
        <w:pStyle w:val="NormalWeb"/>
        <w:numPr>
          <w:ilvl w:val="0"/>
          <w:numId w:val="16"/>
        </w:numPr>
        <w:spacing w:before="0" w:after="0"/>
        <w:jc w:val="both"/>
        <w:rPr>
          <w:rFonts w:ascii="Cambria" w:hAnsi="Cambria"/>
          <w:i/>
          <w:iCs/>
          <w:color w:val="000000" w:themeColor="text1"/>
          <w:sz w:val="22"/>
          <w:szCs w:val="22"/>
          <w:lang w:val="en-US" w:eastAsia="sl-SI"/>
        </w:rPr>
      </w:pPr>
      <w:r w:rsidRPr="46AFB895">
        <w:rPr>
          <w:rFonts w:ascii="Cambria" w:hAnsi="Cambria"/>
          <w:b/>
          <w:bCs/>
          <w:color w:val="000000" w:themeColor="text1"/>
          <w:sz w:val="22"/>
          <w:szCs w:val="22"/>
          <w:lang w:val="en-US" w:eastAsia="sl-SI"/>
        </w:rPr>
        <w:t xml:space="preserve">Overview of the Working Group’s progress on the knowledge product </w:t>
      </w:r>
      <w:r w:rsidRPr="46AFB895">
        <w:rPr>
          <w:rFonts w:ascii="Cambria" w:hAnsi="Cambria"/>
          <w:b/>
          <w:bCs/>
          <w:i/>
          <w:iCs/>
          <w:color w:val="000000" w:themeColor="text1"/>
          <w:sz w:val="22"/>
          <w:szCs w:val="22"/>
          <w:lang w:val="en-US" w:eastAsia="sl-SI"/>
        </w:rPr>
        <w:t xml:space="preserve">Public Participation in Fiscal Policy and the Budget Process: How to establish and/or strengthen mechanisms in PEMPAL countries </w:t>
      </w:r>
      <w:r w:rsidRPr="46AFB895">
        <w:rPr>
          <w:rFonts w:ascii="Cambria" w:hAnsi="Cambria"/>
          <w:b/>
          <w:bCs/>
          <w:color w:val="000000" w:themeColor="text1"/>
          <w:sz w:val="22"/>
          <w:szCs w:val="22"/>
          <w:lang w:val="en-US" w:eastAsia="sl-SI"/>
        </w:rPr>
        <w:t xml:space="preserve">will be presented. </w:t>
      </w:r>
      <w:r w:rsidRPr="46AFB895">
        <w:rPr>
          <w:rFonts w:ascii="Cambria" w:hAnsi="Cambria"/>
          <w:color w:val="000000" w:themeColor="text1"/>
          <w:sz w:val="22"/>
          <w:szCs w:val="22"/>
          <w:lang w:val="en-US" w:eastAsia="sl-SI"/>
        </w:rPr>
        <w:t xml:space="preserve">This will serve to clarify definitions of public participation and its benefits, to identify best practices globally and regionally, and to shape the discussions about the focus of work of this Working Group in the next period. </w:t>
      </w:r>
    </w:p>
    <w:p w14:paraId="2B2BF618" w14:textId="162A01C6" w:rsidR="004D3C64" w:rsidRPr="009E21BB" w:rsidRDefault="46AFB895" w:rsidP="46AFB895">
      <w:pPr>
        <w:pStyle w:val="NormalWeb"/>
        <w:numPr>
          <w:ilvl w:val="0"/>
          <w:numId w:val="16"/>
        </w:numPr>
        <w:spacing w:before="0" w:after="0"/>
        <w:ind w:left="714" w:hanging="357"/>
        <w:jc w:val="both"/>
        <w:rPr>
          <w:rFonts w:ascii="Cambria" w:hAnsi="Cambria"/>
          <w:color w:val="000000" w:themeColor="text1"/>
          <w:sz w:val="22"/>
          <w:szCs w:val="22"/>
          <w:lang w:eastAsia="sl-SI"/>
        </w:rPr>
      </w:pPr>
      <w:r w:rsidRPr="46AFB895">
        <w:rPr>
          <w:rFonts w:ascii="Cambria" w:hAnsi="Cambria"/>
          <w:b/>
          <w:bCs/>
          <w:color w:val="000000" w:themeColor="text1"/>
          <w:sz w:val="22"/>
          <w:szCs w:val="22"/>
          <w:lang w:val="en-US" w:eastAsia="sl-SI"/>
        </w:rPr>
        <w:t xml:space="preserve">IBP will provide a presentation on newest results of the Open Budget Survey, with focus on public participation. </w:t>
      </w:r>
      <w:r w:rsidRPr="46AFB895">
        <w:rPr>
          <w:rFonts w:ascii="Cambria" w:hAnsi="Cambria"/>
          <w:color w:val="000000" w:themeColor="text1"/>
          <w:sz w:val="22"/>
          <w:szCs w:val="22"/>
          <w:lang w:val="en-US" w:eastAsia="sl-SI"/>
        </w:rPr>
        <w:t xml:space="preserve">IBP has recently strengthened its coverage of public participation in Open Budget Survey and will in this presentation give an overview of the findings of the first such expanded Survey, from 2017. More specifically, the Survey now includes 18 questions related to public participation, drawn from GIFT Principles, with a goal of capturing formal participation mechanisms at the national level. The Survey gives higher scores to countries which </w:t>
      </w:r>
      <w:r w:rsidRPr="46AFB895">
        <w:rPr>
          <w:rFonts w:ascii="Cambria" w:hAnsi="Cambria"/>
          <w:color w:val="000000" w:themeColor="text1"/>
          <w:sz w:val="22"/>
          <w:szCs w:val="22"/>
          <w:lang w:eastAsia="sl-SI"/>
        </w:rPr>
        <w:t>facilitate an engagement between governments and citizens, it assesses who is participating, what the purpose, scope, intended outcomes, and timeline is, and captures whether there was a summary/report/ feedback on the inputs received. Based on 2017 Survey findings, this presentation will indicate recommendations for PEMPAL countries on steps needed to improve their public participation mechanisms.</w:t>
      </w:r>
    </w:p>
    <w:p w14:paraId="6492B5F6" w14:textId="4CA43456" w:rsidR="000E65F7" w:rsidRPr="009000C4" w:rsidRDefault="46AFB895" w:rsidP="46AFB895">
      <w:pPr>
        <w:pStyle w:val="NormalWeb"/>
        <w:numPr>
          <w:ilvl w:val="0"/>
          <w:numId w:val="16"/>
        </w:numPr>
        <w:spacing w:before="0" w:after="0"/>
        <w:ind w:left="714" w:hanging="357"/>
        <w:jc w:val="both"/>
        <w:rPr>
          <w:rFonts w:ascii="Cambria" w:hAnsi="Cambria"/>
          <w:color w:val="000000" w:themeColor="text1"/>
          <w:sz w:val="22"/>
          <w:szCs w:val="22"/>
          <w:lang w:eastAsia="sl-SI"/>
        </w:rPr>
      </w:pPr>
      <w:r w:rsidRPr="46AFB895">
        <w:rPr>
          <w:rFonts w:asciiTheme="minorHAnsi" w:hAnsiTheme="minorHAnsi"/>
          <w:b/>
          <w:bCs/>
          <w:sz w:val="22"/>
          <w:szCs w:val="22"/>
        </w:rPr>
        <w:t xml:space="preserve">GIFT will also present on takeaways and insights on the OBS 2017 results on public participation. </w:t>
      </w:r>
      <w:r w:rsidRPr="46AFB895">
        <w:rPr>
          <w:rFonts w:asciiTheme="minorHAnsi" w:hAnsiTheme="minorHAnsi"/>
          <w:sz w:val="22"/>
          <w:szCs w:val="22"/>
        </w:rPr>
        <w:t>The presentation will focus on new cases recently identified on the Guide on Public Participation.</w:t>
      </w:r>
    </w:p>
    <w:p w14:paraId="730F2909" w14:textId="3AD370B6" w:rsidR="00D1799B" w:rsidRPr="009E21BB" w:rsidRDefault="46AFB895" w:rsidP="46AFB895">
      <w:pPr>
        <w:pStyle w:val="NormalWeb"/>
        <w:numPr>
          <w:ilvl w:val="0"/>
          <w:numId w:val="16"/>
        </w:numPr>
        <w:jc w:val="both"/>
        <w:rPr>
          <w:rFonts w:ascii="Cambria" w:hAnsi="Cambria"/>
          <w:color w:val="000000" w:themeColor="text1"/>
          <w:sz w:val="22"/>
          <w:szCs w:val="22"/>
          <w:lang w:eastAsia="sl-SI"/>
        </w:rPr>
      </w:pPr>
      <w:r w:rsidRPr="46AFB895">
        <w:rPr>
          <w:rFonts w:ascii="Cambria" w:hAnsi="Cambria"/>
          <w:b/>
          <w:bCs/>
          <w:color w:val="000000" w:themeColor="text1"/>
          <w:sz w:val="22"/>
          <w:szCs w:val="22"/>
          <w:lang w:val="en-US" w:eastAsia="sl-SI"/>
        </w:rPr>
        <w:lastRenderedPageBreak/>
        <w:t>Two country cases on public participation will be presented, both from PEMPAL region.</w:t>
      </w:r>
      <w:r w:rsidRPr="46AFB895">
        <w:rPr>
          <w:rFonts w:ascii="Cambria" w:hAnsi="Cambria"/>
          <w:color w:val="000000" w:themeColor="text1"/>
          <w:sz w:val="22"/>
          <w:szCs w:val="22"/>
          <w:lang w:val="en-US" w:eastAsia="sl-SI"/>
        </w:rPr>
        <w:t xml:space="preserve"> Georgia and Croatia will present, as two of countries where some of the best practices were identified by IBP and/or GIFT, including a budget monitoring analytical web forum established by Georgian State Audit Institution and the Croatian Commission on Fiscal Policy consisting of various members including external experts and CSOs. </w:t>
      </w:r>
    </w:p>
    <w:p w14:paraId="1F39AB6D" w14:textId="53A8584C" w:rsidR="00563BF5" w:rsidRPr="009E21BB" w:rsidRDefault="46AFB895" w:rsidP="46AFB895">
      <w:pPr>
        <w:jc w:val="both"/>
        <w:rPr>
          <w:rFonts w:asciiTheme="minorHAnsi" w:hAnsiTheme="minorHAnsi"/>
        </w:rPr>
      </w:pPr>
      <w:r w:rsidRPr="46AFB895">
        <w:rPr>
          <w:rFonts w:asciiTheme="minorHAnsi" w:hAnsiTheme="minorHAnsi"/>
          <w:b/>
          <w:bCs/>
        </w:rPr>
        <w:t>Both Day 2 and Day 3 will include afternoon discussion groups</w:t>
      </w:r>
      <w:r w:rsidRPr="46AFB895">
        <w:rPr>
          <w:rFonts w:asciiTheme="minorHAnsi" w:hAnsiTheme="minorHAnsi"/>
        </w:rPr>
        <w:t xml:space="preserve">, when the participants will discuss specific questions in small groups and report back findings of these discussions to the plenary meeting. </w:t>
      </w:r>
    </w:p>
    <w:p w14:paraId="2B027FFF" w14:textId="77777777" w:rsidR="00F97074" w:rsidRPr="009E21BB" w:rsidRDefault="00F97074" w:rsidP="00CD5B36">
      <w:pPr>
        <w:jc w:val="both"/>
        <w:rPr>
          <w:rFonts w:ascii="Cambria" w:hAnsi="Cambria"/>
          <w:b/>
          <w:sz w:val="22"/>
          <w:szCs w:val="22"/>
          <w:u w:val="single"/>
        </w:rPr>
      </w:pPr>
    </w:p>
    <w:p w14:paraId="1EC67CBC" w14:textId="4280B117" w:rsidR="00E40161" w:rsidRDefault="46AFB895" w:rsidP="46AFB895">
      <w:pPr>
        <w:jc w:val="both"/>
        <w:outlineLvl w:val="0"/>
        <w:rPr>
          <w:rFonts w:ascii="Cambria" w:hAnsi="Cambria"/>
          <w:b/>
          <w:bCs/>
          <w:sz w:val="22"/>
          <w:szCs w:val="22"/>
          <w:u w:val="single"/>
        </w:rPr>
      </w:pPr>
      <w:r w:rsidRPr="46AFB895">
        <w:rPr>
          <w:rFonts w:ascii="Cambria" w:hAnsi="Cambria"/>
          <w:b/>
          <w:bCs/>
          <w:sz w:val="22"/>
          <w:szCs w:val="22"/>
          <w:u w:val="single"/>
        </w:rPr>
        <w:t>Meeting Preparations</w:t>
      </w:r>
    </w:p>
    <w:p w14:paraId="602A74E9" w14:textId="77777777" w:rsidR="00AA481E" w:rsidRPr="00E40161" w:rsidRDefault="00AA481E" w:rsidP="007C6A9D">
      <w:pPr>
        <w:jc w:val="both"/>
        <w:outlineLvl w:val="0"/>
        <w:rPr>
          <w:rFonts w:ascii="Cambria" w:hAnsi="Cambria"/>
          <w:b/>
          <w:sz w:val="22"/>
          <w:szCs w:val="22"/>
          <w:u w:val="single"/>
        </w:rPr>
      </w:pPr>
    </w:p>
    <w:p w14:paraId="5F075625" w14:textId="1A4A9C67" w:rsidR="00AA481E" w:rsidRDefault="46AFB895" w:rsidP="46AFB895">
      <w:pPr>
        <w:jc w:val="both"/>
        <w:rPr>
          <w:rFonts w:ascii="Cambria" w:hAnsi="Cambria"/>
          <w:b/>
          <w:bCs/>
          <w:sz w:val="22"/>
          <w:szCs w:val="22"/>
        </w:rPr>
      </w:pPr>
      <w:r w:rsidRPr="46AFB895">
        <w:rPr>
          <w:rFonts w:ascii="Cambria" w:hAnsi="Cambria"/>
          <w:b/>
          <w:bCs/>
          <w:sz w:val="22"/>
          <w:szCs w:val="22"/>
        </w:rPr>
        <w:t>A pre-meeting survey will be distributed to collect the following data:</w:t>
      </w:r>
    </w:p>
    <w:p w14:paraId="3B5ECFCB" w14:textId="77777777" w:rsidR="009000C4" w:rsidRPr="00AA481E" w:rsidRDefault="009000C4" w:rsidP="00CD5B36">
      <w:pPr>
        <w:jc w:val="both"/>
        <w:rPr>
          <w:rFonts w:ascii="Cambria" w:hAnsi="Cambria"/>
          <w:b/>
          <w:sz w:val="22"/>
          <w:szCs w:val="22"/>
        </w:rPr>
      </w:pPr>
    </w:p>
    <w:p w14:paraId="4DEC2079" w14:textId="6914260E" w:rsidR="00543056" w:rsidRDefault="46AFB895" w:rsidP="46AFB895">
      <w:pPr>
        <w:pStyle w:val="ListParagraph"/>
        <w:numPr>
          <w:ilvl w:val="0"/>
          <w:numId w:val="11"/>
        </w:numPr>
        <w:spacing w:after="0" w:line="240" w:lineRule="auto"/>
        <w:ind w:left="714" w:hanging="357"/>
        <w:jc w:val="both"/>
        <w:rPr>
          <w:rFonts w:ascii="Cambria" w:hAnsi="Cambria"/>
        </w:rPr>
      </w:pPr>
      <w:r w:rsidRPr="46AFB895">
        <w:rPr>
          <w:rFonts w:ascii="Cambria" w:hAnsi="Cambria"/>
          <w:b/>
          <w:bCs/>
        </w:rPr>
        <w:t xml:space="preserve">Inputs for BCOP 2018-2019 Action Plan. </w:t>
      </w:r>
      <w:r w:rsidRPr="46AFB895">
        <w:rPr>
          <w:rFonts w:ascii="Cambria" w:hAnsi="Cambria"/>
        </w:rPr>
        <w:t>The electronic survey will also include questions on country level priorities to assist with the development of the BCOP Action plan.  This is the second year in which BCOP will collect this input in pre-plenary meeting survey, to have a formal recording of priorities. The prioritization and final plan will be presented by the BCOP Executive Committee during the meeting, as done in previous years.</w:t>
      </w:r>
    </w:p>
    <w:p w14:paraId="5C368B60" w14:textId="36AA6D63" w:rsidR="00AA481E" w:rsidRPr="00340D91" w:rsidRDefault="00AA481E" w:rsidP="46AFB895">
      <w:pPr>
        <w:pStyle w:val="ListParagraph"/>
        <w:numPr>
          <w:ilvl w:val="0"/>
          <w:numId w:val="11"/>
        </w:numPr>
        <w:spacing w:after="0" w:line="240" w:lineRule="auto"/>
        <w:ind w:left="714" w:hanging="357"/>
        <w:jc w:val="both"/>
        <w:rPr>
          <w:rFonts w:ascii="Cambria" w:hAnsi="Cambria"/>
        </w:rPr>
      </w:pPr>
      <w:r w:rsidRPr="46AFB895">
        <w:rPr>
          <w:rFonts w:ascii="Cambria" w:hAnsi="Cambria"/>
          <w:b/>
          <w:bCs/>
        </w:rPr>
        <w:t>I</w:t>
      </w:r>
      <w:r w:rsidR="00C44926" w:rsidRPr="46AFB895">
        <w:rPr>
          <w:rFonts w:ascii="Cambria" w:hAnsi="Cambria"/>
          <w:b/>
          <w:bCs/>
        </w:rPr>
        <w:t xml:space="preserve">nputs on </w:t>
      </w:r>
      <w:r w:rsidR="00D8191F" w:rsidRPr="46AFB895">
        <w:rPr>
          <w:rFonts w:ascii="Cambria" w:hAnsi="Cambria"/>
          <w:b/>
          <w:bCs/>
        </w:rPr>
        <w:t>questions for the small groups discussions</w:t>
      </w:r>
      <w:r w:rsidR="00D8191F">
        <w:rPr>
          <w:rFonts w:ascii="Cambria" w:hAnsi="Cambria"/>
        </w:rPr>
        <w:t xml:space="preserve">. The discussions will take place </w:t>
      </w:r>
      <w:r w:rsidR="00C44926">
        <w:rPr>
          <w:rFonts w:ascii="Cambria" w:hAnsi="Cambria"/>
        </w:rPr>
        <w:t>in the afternoon</w:t>
      </w:r>
      <w:r w:rsidR="00D8191F">
        <w:rPr>
          <w:rFonts w:ascii="Cambria" w:hAnsi="Cambria"/>
        </w:rPr>
        <w:t xml:space="preserve"> of Day 2 and Day 3, the first focusing on </w:t>
      </w:r>
      <w:r w:rsidR="00C44926">
        <w:rPr>
          <w:rFonts w:ascii="Cambria" w:hAnsi="Cambria"/>
        </w:rPr>
        <w:t xml:space="preserve">use of </w:t>
      </w:r>
      <w:r w:rsidR="00D8191F">
        <w:rPr>
          <w:rFonts w:ascii="Cambria" w:hAnsi="Cambria"/>
        </w:rPr>
        <w:t xml:space="preserve">performance indicators </w:t>
      </w:r>
      <w:r w:rsidR="00C44926">
        <w:rPr>
          <w:rFonts w:ascii="Cambria" w:hAnsi="Cambria"/>
        </w:rPr>
        <w:t xml:space="preserve">in budgeting </w:t>
      </w:r>
      <w:r w:rsidR="00D8191F">
        <w:rPr>
          <w:rFonts w:ascii="Cambria" w:hAnsi="Cambria"/>
        </w:rPr>
        <w:t xml:space="preserve">and </w:t>
      </w:r>
      <w:r w:rsidR="00C44926">
        <w:rPr>
          <w:rFonts w:ascii="Cambria" w:hAnsi="Cambria"/>
        </w:rPr>
        <w:t xml:space="preserve">the second - </w:t>
      </w:r>
      <w:r w:rsidR="00D8191F">
        <w:rPr>
          <w:rFonts w:ascii="Cambria" w:hAnsi="Cambria"/>
        </w:rPr>
        <w:t xml:space="preserve">on citizens’ participation in budgeting. </w:t>
      </w:r>
      <w:r w:rsidR="00B37D95">
        <w:rPr>
          <w:rFonts w:ascii="Cambria" w:hAnsi="Cambria"/>
        </w:rPr>
        <w:t xml:space="preserve">Discussion </w:t>
      </w:r>
      <w:r w:rsidR="00D8191F" w:rsidRPr="00D8191F">
        <w:rPr>
          <w:rFonts w:ascii="Cambria" w:hAnsi="Cambria"/>
        </w:rPr>
        <w:t>questions will be circulated by email a few days be</w:t>
      </w:r>
      <w:r w:rsidR="00F54E85">
        <w:rPr>
          <w:rFonts w:ascii="Cambria" w:hAnsi="Cambria"/>
        </w:rPr>
        <w:t>fore the meeting and</w:t>
      </w:r>
      <w:r w:rsidR="00D8191F" w:rsidRPr="00D8191F">
        <w:rPr>
          <w:rFonts w:ascii="Cambria" w:hAnsi="Cambria"/>
        </w:rPr>
        <w:t xml:space="preserve"> will be based on member feedback gained from this pre-meeting survey.</w:t>
      </w:r>
      <w:r w:rsidR="00C44926">
        <w:tab/>
      </w:r>
    </w:p>
    <w:p w14:paraId="5CDED413" w14:textId="49A1267B" w:rsidR="00D8191F" w:rsidRPr="00D8191F" w:rsidRDefault="46AFB895" w:rsidP="46AFB895">
      <w:pPr>
        <w:pStyle w:val="ListParagraph"/>
        <w:numPr>
          <w:ilvl w:val="0"/>
          <w:numId w:val="11"/>
        </w:numPr>
        <w:spacing w:after="0" w:line="240" w:lineRule="auto"/>
        <w:ind w:left="714" w:hanging="357"/>
        <w:jc w:val="both"/>
        <w:rPr>
          <w:rFonts w:ascii="Cambria" w:hAnsi="Cambria"/>
        </w:rPr>
      </w:pPr>
      <w:r w:rsidRPr="46AFB895">
        <w:rPr>
          <w:rFonts w:ascii="Cambria" w:hAnsi="Cambria"/>
          <w:b/>
          <w:bCs/>
        </w:rPr>
        <w:t xml:space="preserve">Countries’ approaches and challenges related to Intergovernmental Fiscal Relations. </w:t>
      </w:r>
      <w:r w:rsidRPr="46AFB895">
        <w:rPr>
          <w:rFonts w:ascii="Cambria" w:hAnsi="Cambria"/>
        </w:rPr>
        <w:t xml:space="preserve">This will serve as a mini-overview of BCOP countries’ practices, which will be presented by the World Bank on Day 1 of the event, to set the scene for discussion. </w:t>
      </w:r>
    </w:p>
    <w:p w14:paraId="4B0DEB77" w14:textId="77777777" w:rsidR="00A855AE" w:rsidRDefault="00A855AE" w:rsidP="00971A15">
      <w:pPr>
        <w:jc w:val="both"/>
        <w:rPr>
          <w:rFonts w:ascii="Cambria" w:hAnsi="Cambria"/>
          <w:b/>
          <w:sz w:val="22"/>
          <w:szCs w:val="22"/>
        </w:rPr>
      </w:pPr>
    </w:p>
    <w:p w14:paraId="0BE8DB83" w14:textId="77777777" w:rsidR="00971A15" w:rsidRPr="003F3A3D" w:rsidRDefault="46AFB895" w:rsidP="46AFB895">
      <w:pPr>
        <w:jc w:val="both"/>
        <w:outlineLvl w:val="0"/>
        <w:rPr>
          <w:rFonts w:ascii="Cambria" w:hAnsi="Cambria"/>
          <w:b/>
          <w:bCs/>
          <w:sz w:val="22"/>
          <w:szCs w:val="22"/>
          <w:u w:val="single"/>
        </w:rPr>
      </w:pPr>
      <w:r w:rsidRPr="46AFB895">
        <w:rPr>
          <w:rFonts w:ascii="Cambria" w:hAnsi="Cambria"/>
          <w:b/>
          <w:bCs/>
          <w:sz w:val="22"/>
          <w:szCs w:val="22"/>
          <w:u w:val="single"/>
        </w:rPr>
        <w:t>Participants</w:t>
      </w:r>
    </w:p>
    <w:p w14:paraId="486186F5" w14:textId="732C065C" w:rsidR="00D8191F" w:rsidRPr="00B111A6" w:rsidRDefault="46AFB895" w:rsidP="46AFB895">
      <w:pPr>
        <w:jc w:val="both"/>
        <w:rPr>
          <w:rFonts w:ascii="Cambria" w:hAnsi="Cambria"/>
          <w:sz w:val="22"/>
          <w:szCs w:val="22"/>
        </w:rPr>
      </w:pPr>
      <w:r w:rsidRPr="46AFB895">
        <w:rPr>
          <w:rFonts w:ascii="Cambria" w:hAnsi="Cambria"/>
          <w:b/>
          <w:bCs/>
          <w:sz w:val="22"/>
          <w:szCs w:val="22"/>
        </w:rPr>
        <w:t>It is envisaged that this event will bring together up to 80 participants</w:t>
      </w:r>
      <w:r w:rsidRPr="46AFB895">
        <w:rPr>
          <w:rFonts w:ascii="Cambria" w:hAnsi="Cambria"/>
          <w:sz w:val="22"/>
          <w:szCs w:val="22"/>
        </w:rPr>
        <w:t xml:space="preserve"> including BCOP members and external experts. Experts from international organizations (e.g. World Bank, OECD, PEFA Secretariat, IBP, and GIFT) will also participate given their key role in providing advice, research and support to countries in public financial management reforms.</w:t>
      </w:r>
    </w:p>
    <w:p w14:paraId="60833194" w14:textId="77777777" w:rsidR="00D8191F" w:rsidRDefault="00D8191F" w:rsidP="0003638D">
      <w:pPr>
        <w:jc w:val="both"/>
        <w:rPr>
          <w:rFonts w:ascii="Cambria" w:hAnsi="Cambria"/>
          <w:b/>
          <w:sz w:val="22"/>
          <w:szCs w:val="22"/>
          <w:u w:val="single"/>
        </w:rPr>
      </w:pPr>
    </w:p>
    <w:p w14:paraId="108E739F" w14:textId="77777777" w:rsidR="00E03EF5" w:rsidRPr="003F3A3D" w:rsidRDefault="46AFB895" w:rsidP="46AFB895">
      <w:pPr>
        <w:jc w:val="both"/>
        <w:outlineLvl w:val="0"/>
        <w:rPr>
          <w:rFonts w:ascii="Cambria" w:hAnsi="Cambria"/>
          <w:b/>
          <w:bCs/>
          <w:sz w:val="22"/>
          <w:szCs w:val="22"/>
          <w:u w:val="single"/>
        </w:rPr>
      </w:pPr>
      <w:r w:rsidRPr="46AFB895">
        <w:rPr>
          <w:rFonts w:ascii="Cambria" w:hAnsi="Cambria"/>
          <w:b/>
          <w:bCs/>
          <w:sz w:val="22"/>
          <w:szCs w:val="22"/>
          <w:u w:val="single"/>
        </w:rPr>
        <w:t>Partners</w:t>
      </w:r>
    </w:p>
    <w:p w14:paraId="750BE7CF" w14:textId="10F0373F" w:rsidR="006A7E3A" w:rsidRPr="00A94E1D" w:rsidRDefault="46AFB895" w:rsidP="46AFB895">
      <w:pPr>
        <w:jc w:val="both"/>
        <w:rPr>
          <w:rFonts w:ascii="Cambria" w:hAnsi="Cambria"/>
          <w:sz w:val="22"/>
          <w:szCs w:val="22"/>
        </w:rPr>
      </w:pPr>
      <w:r w:rsidRPr="46AFB895">
        <w:rPr>
          <w:rFonts w:ascii="Cambria" w:hAnsi="Cambria"/>
          <w:b/>
          <w:bCs/>
          <w:sz w:val="22"/>
          <w:szCs w:val="22"/>
        </w:rPr>
        <w:t xml:space="preserve">The BCOP plenary meeting is being organized by the World Bank resource team and PEMPAL Secretariat in collaboration with </w:t>
      </w:r>
      <w:proofErr w:type="gramStart"/>
      <w:r w:rsidRPr="46AFB895">
        <w:rPr>
          <w:rFonts w:ascii="Cambria" w:hAnsi="Cambria"/>
          <w:b/>
          <w:bCs/>
          <w:sz w:val="22"/>
          <w:szCs w:val="22"/>
        </w:rPr>
        <w:t>a number of</w:t>
      </w:r>
      <w:proofErr w:type="gramEnd"/>
      <w:r w:rsidRPr="46AFB895">
        <w:rPr>
          <w:rFonts w:ascii="Cambria" w:hAnsi="Cambria"/>
          <w:b/>
          <w:bCs/>
          <w:sz w:val="22"/>
          <w:szCs w:val="22"/>
        </w:rPr>
        <w:t xml:space="preserve"> key partners</w:t>
      </w:r>
      <w:r w:rsidRPr="46AFB895">
        <w:rPr>
          <w:rFonts w:ascii="Cambria" w:hAnsi="Cambria"/>
          <w:sz w:val="22"/>
          <w:szCs w:val="22"/>
        </w:rPr>
        <w:t>, including Ministry of Finance of Austria, the Ministry of Finance of the Russian Federation, and SECO.</w:t>
      </w:r>
    </w:p>
    <w:p w14:paraId="573965AF" w14:textId="77777777" w:rsidR="007F0598" w:rsidRDefault="007F0598" w:rsidP="00554727">
      <w:pPr>
        <w:jc w:val="both"/>
        <w:rPr>
          <w:rFonts w:ascii="Cambria" w:hAnsi="Cambria"/>
          <w:b/>
          <w:sz w:val="22"/>
          <w:szCs w:val="22"/>
          <w:u w:val="single"/>
          <w:lang w:val="fr-FR"/>
        </w:rPr>
      </w:pPr>
    </w:p>
    <w:p w14:paraId="1C242527" w14:textId="77777777" w:rsidR="00E03EF5" w:rsidRPr="00F938A3" w:rsidRDefault="46AFB895" w:rsidP="46AFB895">
      <w:pPr>
        <w:jc w:val="both"/>
        <w:outlineLvl w:val="0"/>
        <w:rPr>
          <w:rFonts w:asciiTheme="minorHAnsi" w:hAnsiTheme="minorHAnsi"/>
          <w:b/>
          <w:bCs/>
          <w:sz w:val="22"/>
          <w:szCs w:val="22"/>
          <w:u w:val="single"/>
          <w:lang w:val="fr-FR"/>
        </w:rPr>
      </w:pPr>
      <w:r w:rsidRPr="46AFB895">
        <w:rPr>
          <w:rFonts w:asciiTheme="minorHAnsi" w:hAnsiTheme="minorHAnsi"/>
          <w:b/>
          <w:bCs/>
          <w:sz w:val="22"/>
          <w:szCs w:val="22"/>
          <w:u w:val="single"/>
          <w:lang w:val="fr-FR"/>
        </w:rPr>
        <w:t>Contacts</w:t>
      </w:r>
    </w:p>
    <w:p w14:paraId="30ACD049" w14:textId="3DE9AB75" w:rsidR="006663E5" w:rsidRDefault="46AFB895" w:rsidP="46AFB895">
      <w:pPr>
        <w:rPr>
          <w:rFonts w:ascii="Cambria" w:hAnsi="Cambria"/>
          <w:sz w:val="22"/>
          <w:szCs w:val="22"/>
        </w:rPr>
      </w:pPr>
      <w:r w:rsidRPr="46AFB895">
        <w:rPr>
          <w:rFonts w:asciiTheme="minorHAnsi" w:hAnsiTheme="minorHAnsi"/>
          <w:b/>
          <w:bCs/>
          <w:sz w:val="22"/>
          <w:szCs w:val="22"/>
        </w:rPr>
        <w:t xml:space="preserve">BCOP Resource Team members: </w:t>
      </w:r>
      <w:r w:rsidRPr="46AFB895">
        <w:rPr>
          <w:rFonts w:asciiTheme="minorHAnsi" w:hAnsiTheme="minorHAnsi"/>
          <w:sz w:val="22"/>
          <w:szCs w:val="22"/>
        </w:rPr>
        <w:t>Maya Gusarova (</w:t>
      </w:r>
      <w:hyperlink r:id="rId11">
        <w:r w:rsidRPr="46AFB895">
          <w:rPr>
            <w:rStyle w:val="Hyperlink"/>
            <w:rFonts w:asciiTheme="minorHAnsi" w:hAnsiTheme="minorHAnsi"/>
            <w:sz w:val="22"/>
            <w:szCs w:val="22"/>
          </w:rPr>
          <w:t>mgusarova@worldbank.org</w:t>
        </w:r>
      </w:hyperlink>
      <w:r w:rsidRPr="46AFB895">
        <w:rPr>
          <w:rFonts w:asciiTheme="minorHAnsi" w:hAnsiTheme="minorHAnsi"/>
          <w:sz w:val="22"/>
          <w:szCs w:val="22"/>
        </w:rPr>
        <w:t>), Naida </w:t>
      </w:r>
      <w:proofErr w:type="spellStart"/>
      <w:r w:rsidRPr="46AFB895">
        <w:rPr>
          <w:rFonts w:asciiTheme="minorHAnsi" w:hAnsiTheme="minorHAnsi"/>
          <w:sz w:val="22"/>
          <w:szCs w:val="22"/>
        </w:rPr>
        <w:t>Čaršimamović</w:t>
      </w:r>
      <w:proofErr w:type="spellEnd"/>
      <w:r w:rsidRPr="46AFB895">
        <w:rPr>
          <w:rFonts w:asciiTheme="minorHAnsi" w:hAnsiTheme="minorHAnsi"/>
          <w:sz w:val="22"/>
          <w:szCs w:val="22"/>
        </w:rPr>
        <w:t xml:space="preserve"> </w:t>
      </w:r>
      <w:proofErr w:type="spellStart"/>
      <w:r w:rsidRPr="46AFB895">
        <w:rPr>
          <w:rFonts w:asciiTheme="minorHAnsi" w:hAnsiTheme="minorHAnsi"/>
          <w:sz w:val="22"/>
          <w:szCs w:val="22"/>
        </w:rPr>
        <w:t>Vukotić</w:t>
      </w:r>
      <w:proofErr w:type="spellEnd"/>
      <w:r w:rsidRPr="46AFB895">
        <w:rPr>
          <w:rFonts w:asciiTheme="minorHAnsi" w:hAnsiTheme="minorHAnsi"/>
          <w:sz w:val="22"/>
          <w:szCs w:val="22"/>
        </w:rPr>
        <w:t xml:space="preserve"> </w:t>
      </w:r>
      <w:hyperlink r:id="rId12">
        <w:r w:rsidRPr="46AFB895">
          <w:rPr>
            <w:rStyle w:val="Hyperlink"/>
            <w:rFonts w:asciiTheme="minorHAnsi" w:hAnsiTheme="minorHAnsi"/>
            <w:sz w:val="22"/>
            <w:szCs w:val="22"/>
          </w:rPr>
          <w:t>naidacar@gmail.com)</w:t>
        </w:r>
      </w:hyperlink>
      <w:r w:rsidRPr="46AFB895">
        <w:rPr>
          <w:rFonts w:asciiTheme="minorHAnsi" w:hAnsiTheme="minorHAnsi"/>
          <w:sz w:val="22"/>
          <w:szCs w:val="22"/>
        </w:rPr>
        <w:t xml:space="preserve">, </w:t>
      </w:r>
      <w:r w:rsidRPr="46AFB895">
        <w:rPr>
          <w:rFonts w:ascii="Cambria" w:hAnsi="Cambria"/>
          <w:sz w:val="22"/>
          <w:szCs w:val="22"/>
        </w:rPr>
        <w:t>Iryna Shcherbyna (</w:t>
      </w:r>
      <w:hyperlink r:id="rId13">
        <w:r w:rsidRPr="46AFB895">
          <w:rPr>
            <w:rStyle w:val="Hyperlink"/>
            <w:rFonts w:ascii="Cambria" w:hAnsi="Cambria"/>
            <w:sz w:val="22"/>
            <w:szCs w:val="22"/>
          </w:rPr>
          <w:t>ishcherbyna@worldbank.org)</w:t>
        </w:r>
      </w:hyperlink>
    </w:p>
    <w:p w14:paraId="53588949" w14:textId="77777777" w:rsidR="00D77AD9" w:rsidRPr="00F938A3" w:rsidRDefault="00D77AD9" w:rsidP="00100533">
      <w:pPr>
        <w:rPr>
          <w:rFonts w:asciiTheme="minorHAnsi" w:hAnsiTheme="minorHAnsi"/>
          <w:b/>
          <w:sz w:val="22"/>
          <w:szCs w:val="22"/>
        </w:rPr>
      </w:pPr>
    </w:p>
    <w:p w14:paraId="70D39656" w14:textId="5447DAA3" w:rsidR="004F1770" w:rsidRPr="00F938A3" w:rsidRDefault="46AFB895" w:rsidP="46AFB895">
      <w:pPr>
        <w:rPr>
          <w:rFonts w:asciiTheme="minorHAnsi" w:hAnsiTheme="minorHAnsi"/>
          <w:b/>
          <w:bCs/>
          <w:sz w:val="22"/>
          <w:szCs w:val="22"/>
        </w:rPr>
      </w:pPr>
      <w:r w:rsidRPr="46AFB895">
        <w:rPr>
          <w:rFonts w:asciiTheme="minorHAnsi" w:hAnsiTheme="minorHAnsi"/>
          <w:b/>
          <w:bCs/>
          <w:sz w:val="22"/>
          <w:szCs w:val="22"/>
        </w:rPr>
        <w:t xml:space="preserve">PEMPAL Secretariat: </w:t>
      </w:r>
      <w:r w:rsidRPr="46AFB895">
        <w:rPr>
          <w:rFonts w:asciiTheme="minorHAnsi" w:hAnsiTheme="minorHAnsi"/>
          <w:sz w:val="22"/>
          <w:szCs w:val="22"/>
        </w:rPr>
        <w:t>Ms. Ksenia Galantsova (</w:t>
      </w:r>
      <w:r w:rsidRPr="46AFB895">
        <w:rPr>
          <w:rStyle w:val="Hyperlink"/>
          <w:rFonts w:asciiTheme="minorHAnsi" w:hAnsiTheme="minorHAnsi"/>
          <w:sz w:val="22"/>
          <w:szCs w:val="22"/>
        </w:rPr>
        <w:t>kgalantsova@worldbank.org</w:t>
      </w:r>
      <w:r w:rsidRPr="46AFB895">
        <w:rPr>
          <w:rFonts w:asciiTheme="minorHAnsi" w:hAnsiTheme="minorHAnsi"/>
          <w:sz w:val="22"/>
          <w:szCs w:val="22"/>
        </w:rPr>
        <w:t xml:space="preserve">) </w:t>
      </w:r>
    </w:p>
    <w:p w14:paraId="003B5B9B" w14:textId="77777777" w:rsidR="00A548BC" w:rsidRPr="00F938A3" w:rsidRDefault="00A548BC" w:rsidP="00554727">
      <w:pPr>
        <w:jc w:val="both"/>
        <w:rPr>
          <w:rFonts w:asciiTheme="minorHAnsi" w:hAnsiTheme="minorHAnsi"/>
          <w:sz w:val="22"/>
          <w:szCs w:val="22"/>
        </w:rPr>
      </w:pPr>
    </w:p>
    <w:p w14:paraId="388F00ED" w14:textId="6A8430BE" w:rsidR="009B6BE1" w:rsidRDefault="46AFB895" w:rsidP="46AFB895">
      <w:pPr>
        <w:jc w:val="both"/>
        <w:outlineLvl w:val="0"/>
        <w:rPr>
          <w:rFonts w:asciiTheme="minorHAnsi" w:hAnsiTheme="minorHAnsi"/>
          <w:sz w:val="22"/>
          <w:szCs w:val="22"/>
        </w:rPr>
      </w:pPr>
      <w:r w:rsidRPr="46AFB895">
        <w:rPr>
          <w:rFonts w:asciiTheme="minorHAnsi" w:hAnsiTheme="minorHAnsi"/>
          <w:b/>
          <w:bCs/>
          <w:sz w:val="22"/>
          <w:szCs w:val="22"/>
          <w:u w:val="single"/>
        </w:rPr>
        <w:t xml:space="preserve">Attachment </w:t>
      </w:r>
      <w:r w:rsidRPr="46AFB895">
        <w:rPr>
          <w:rFonts w:asciiTheme="minorHAnsi" w:hAnsiTheme="minorHAnsi"/>
          <w:b/>
          <w:bCs/>
          <w:sz w:val="22"/>
          <w:szCs w:val="22"/>
        </w:rPr>
        <w:t xml:space="preserve"> </w:t>
      </w:r>
      <w:r w:rsidRPr="46AFB895">
        <w:rPr>
          <w:rFonts w:asciiTheme="minorHAnsi" w:hAnsiTheme="minorHAnsi"/>
          <w:sz w:val="22"/>
          <w:szCs w:val="22"/>
        </w:rPr>
        <w:t xml:space="preserve"> - Concept Note and Agenda of plenary meeting  </w:t>
      </w:r>
    </w:p>
    <w:p w14:paraId="3E242E55" w14:textId="0D12562A" w:rsidR="009000C4" w:rsidRDefault="009000C4" w:rsidP="007C6A9D">
      <w:pPr>
        <w:jc w:val="both"/>
        <w:outlineLvl w:val="0"/>
        <w:rPr>
          <w:rFonts w:asciiTheme="minorHAnsi" w:hAnsiTheme="minorHAnsi"/>
          <w:sz w:val="22"/>
          <w:szCs w:val="22"/>
        </w:rPr>
      </w:pPr>
    </w:p>
    <w:p w14:paraId="13803039" w14:textId="77777777" w:rsidR="009000C4" w:rsidRPr="00F938A3" w:rsidRDefault="009000C4" w:rsidP="007C6A9D">
      <w:pPr>
        <w:jc w:val="both"/>
        <w:outlineLvl w:val="0"/>
        <w:rPr>
          <w:rFonts w:asciiTheme="minorHAnsi" w:hAnsiTheme="minorHAnsi"/>
          <w:b/>
          <w:sz w:val="22"/>
          <w:szCs w:val="22"/>
          <w:u w:val="single"/>
        </w:rPr>
      </w:pPr>
    </w:p>
    <w:p w14:paraId="7E17E74C" w14:textId="77777777" w:rsidR="00787FED" w:rsidRPr="00F938A3" w:rsidRDefault="00787FED" w:rsidP="00554727">
      <w:pPr>
        <w:jc w:val="both"/>
        <w:rPr>
          <w:rFonts w:asciiTheme="minorHAnsi" w:hAnsiTheme="minorHAnsi"/>
          <w:sz w:val="22"/>
          <w:szCs w:val="22"/>
        </w:rPr>
      </w:pPr>
    </w:p>
    <w:p w14:paraId="76114704" w14:textId="76EC24F5" w:rsidR="00787FED" w:rsidRDefault="46AFB895" w:rsidP="46AFB895">
      <w:pPr>
        <w:jc w:val="both"/>
        <w:outlineLvl w:val="0"/>
        <w:rPr>
          <w:rFonts w:asciiTheme="minorHAnsi" w:hAnsiTheme="minorHAnsi"/>
          <w:b/>
          <w:bCs/>
          <w:sz w:val="22"/>
          <w:szCs w:val="22"/>
        </w:rPr>
      </w:pPr>
      <w:r w:rsidRPr="46AFB895">
        <w:rPr>
          <w:rFonts w:asciiTheme="minorHAnsi" w:hAnsiTheme="minorHAnsi"/>
          <w:b/>
          <w:bCs/>
          <w:sz w:val="22"/>
          <w:szCs w:val="22"/>
          <w:u w:val="single"/>
        </w:rPr>
        <w:t>Background documents</w:t>
      </w:r>
      <w:r w:rsidRPr="46AFB895">
        <w:rPr>
          <w:rFonts w:asciiTheme="minorHAnsi" w:hAnsiTheme="minorHAnsi"/>
          <w:b/>
          <w:bCs/>
          <w:sz w:val="22"/>
          <w:szCs w:val="22"/>
        </w:rPr>
        <w:t xml:space="preserve"> </w:t>
      </w:r>
    </w:p>
    <w:p w14:paraId="5C52BBD8" w14:textId="77777777" w:rsidR="00AE5AF1" w:rsidRPr="00F938A3" w:rsidRDefault="00AE5AF1" w:rsidP="007C6A9D">
      <w:pPr>
        <w:jc w:val="both"/>
        <w:outlineLvl w:val="0"/>
        <w:rPr>
          <w:rFonts w:asciiTheme="minorHAnsi" w:hAnsiTheme="minorHAnsi"/>
          <w:b/>
          <w:sz w:val="22"/>
          <w:szCs w:val="22"/>
        </w:rPr>
      </w:pPr>
    </w:p>
    <w:p w14:paraId="41C519AB" w14:textId="6C4EE673" w:rsidR="00D03E3C" w:rsidRDefault="46AFB895" w:rsidP="46AFB895">
      <w:pPr>
        <w:jc w:val="both"/>
        <w:rPr>
          <w:rFonts w:asciiTheme="minorHAnsi" w:hAnsiTheme="minorHAnsi"/>
          <w:sz w:val="22"/>
          <w:szCs w:val="22"/>
        </w:rPr>
      </w:pPr>
      <w:bookmarkStart w:id="0" w:name="_Toc381262072"/>
      <w:r w:rsidRPr="46AFB895">
        <w:rPr>
          <w:rFonts w:asciiTheme="minorHAnsi" w:hAnsiTheme="minorHAnsi"/>
          <w:b/>
          <w:bCs/>
          <w:sz w:val="22"/>
          <w:szCs w:val="22"/>
        </w:rPr>
        <w:t>Available at www.pempal.org – link to be been provided to all meeting participants via email</w:t>
      </w:r>
      <w:r w:rsidRPr="46AFB895">
        <w:rPr>
          <w:rFonts w:asciiTheme="minorHAnsi" w:hAnsiTheme="minorHAnsi"/>
          <w:sz w:val="22"/>
          <w:szCs w:val="22"/>
        </w:rPr>
        <w:t>:</w:t>
      </w:r>
    </w:p>
    <w:p w14:paraId="7B2CD476" w14:textId="6449ED78" w:rsidR="00D03E3C" w:rsidRPr="009000C4" w:rsidRDefault="46AFB895" w:rsidP="46AFB895">
      <w:pPr>
        <w:pStyle w:val="ListParagraph"/>
        <w:numPr>
          <w:ilvl w:val="0"/>
          <w:numId w:val="10"/>
        </w:numPr>
        <w:jc w:val="both"/>
        <w:rPr>
          <w:rFonts w:asciiTheme="minorHAnsi" w:hAnsiTheme="minorHAnsi"/>
        </w:rPr>
      </w:pPr>
      <w:r w:rsidRPr="46AFB895">
        <w:rPr>
          <w:rFonts w:asciiTheme="minorHAnsi" w:hAnsiTheme="minorHAnsi"/>
        </w:rPr>
        <w:t>Plenary meeting presentations in network languages – English, Russian and BCS</w:t>
      </w:r>
    </w:p>
    <w:p w14:paraId="28ACDBC1" w14:textId="56122F88" w:rsidR="00D03E3C" w:rsidRPr="009000C4" w:rsidRDefault="46AFB895" w:rsidP="46AFB895">
      <w:pPr>
        <w:pStyle w:val="ListParagraph"/>
        <w:numPr>
          <w:ilvl w:val="0"/>
          <w:numId w:val="10"/>
        </w:numPr>
        <w:jc w:val="both"/>
        <w:rPr>
          <w:rFonts w:asciiTheme="minorHAnsi" w:hAnsiTheme="minorHAnsi"/>
        </w:rPr>
      </w:pPr>
      <w:r w:rsidRPr="46AFB895">
        <w:rPr>
          <w:rFonts w:asciiTheme="minorHAnsi" w:hAnsiTheme="minorHAnsi"/>
        </w:rPr>
        <w:t>Listing of links to all by BCOP resources - English, Russian and BCS</w:t>
      </w:r>
    </w:p>
    <w:p w14:paraId="74A73A21" w14:textId="12B6621B" w:rsidR="0093434A" w:rsidRPr="009000C4" w:rsidRDefault="46AFB895" w:rsidP="46AFB895">
      <w:pPr>
        <w:pStyle w:val="ListParagraph"/>
        <w:numPr>
          <w:ilvl w:val="0"/>
          <w:numId w:val="10"/>
        </w:numPr>
        <w:jc w:val="both"/>
        <w:rPr>
          <w:rFonts w:asciiTheme="minorHAnsi" w:hAnsiTheme="minorHAnsi"/>
        </w:rPr>
      </w:pPr>
      <w:r w:rsidRPr="46AFB895">
        <w:rPr>
          <w:rFonts w:asciiTheme="minorHAnsi" w:hAnsiTheme="minorHAnsi"/>
        </w:rPr>
        <w:t xml:space="preserve">DRAFT BCOP Program and Performance Budgeting Working Group knowledge product </w:t>
      </w:r>
      <w:r w:rsidRPr="46AFB895">
        <w:rPr>
          <w:rFonts w:asciiTheme="minorHAnsi" w:hAnsiTheme="minorHAnsi"/>
          <w:lang w:val="en-GB"/>
        </w:rPr>
        <w:t>P</w:t>
      </w:r>
      <w:proofErr w:type="spellStart"/>
      <w:r w:rsidRPr="46AFB895">
        <w:rPr>
          <w:rFonts w:asciiTheme="minorHAnsi" w:hAnsiTheme="minorHAnsi"/>
        </w:rPr>
        <w:t>erformance</w:t>
      </w:r>
      <w:proofErr w:type="spellEnd"/>
      <w:r w:rsidRPr="46AFB895">
        <w:rPr>
          <w:rFonts w:asciiTheme="minorHAnsi" w:hAnsiTheme="minorHAnsi"/>
        </w:rPr>
        <w:t xml:space="preserve"> Indicators in PEMPAL Countries: Trends and Challenges – English version of the formal product in Word format and English, Russian and BCS of the 50-slide set of the main information. </w:t>
      </w:r>
      <w:r w:rsidRPr="46AFB895">
        <w:rPr>
          <w:rFonts w:asciiTheme="minorHAnsi" w:hAnsiTheme="minorHAnsi"/>
          <w:i/>
          <w:iCs/>
        </w:rPr>
        <w:t>NOTE: participants will be invited to provide their comments to draft product based on summary presentation that will be given during the meeting and the 50-slide set of the main information circulated as additional background material. Based on comments received during and after the plenary meeting, the PPBWG will finalize the formal product.</w:t>
      </w:r>
    </w:p>
    <w:p w14:paraId="3DFCF037" w14:textId="2323BF88" w:rsidR="009000C4" w:rsidRPr="009A2960" w:rsidRDefault="009000C4" w:rsidP="46AFB895">
      <w:pPr>
        <w:pStyle w:val="ListParagraph"/>
        <w:numPr>
          <w:ilvl w:val="0"/>
          <w:numId w:val="10"/>
        </w:numPr>
        <w:rPr>
          <w:sz w:val="24"/>
          <w:szCs w:val="24"/>
        </w:rPr>
      </w:pPr>
      <w:r w:rsidRPr="46AFB895">
        <w:rPr>
          <w:rStyle w:val="normaltextrun"/>
          <w:rFonts w:ascii="Cambria" w:hAnsi="Cambria"/>
          <w:color w:val="000000"/>
          <w:shd w:val="clear" w:color="auto" w:fill="FFFFFF"/>
        </w:rPr>
        <w:t>Draft OECD Best Practices for Performance Budgeting</w:t>
      </w:r>
      <w:r w:rsidRPr="009000C4">
        <w:rPr>
          <w:rStyle w:val="eop"/>
          <w:rFonts w:ascii="Cambria" w:hAnsi="Cambria"/>
          <w:color w:val="000000"/>
          <w:shd w:val="clear" w:color="auto" w:fill="FFFFFF"/>
        </w:rPr>
        <w:t> </w:t>
      </w:r>
      <w:r>
        <w:rPr>
          <w:rStyle w:val="eop"/>
          <w:rFonts w:ascii="Cambria" w:hAnsi="Cambria"/>
          <w:color w:val="000000"/>
          <w:shd w:val="clear" w:color="auto" w:fill="FFFFFF"/>
        </w:rPr>
        <w:t xml:space="preserve">– English version (to be translated to Russian and BCS after the </w:t>
      </w:r>
      <w:r w:rsidR="005E0631">
        <w:rPr>
          <w:rStyle w:val="eop"/>
          <w:rFonts w:ascii="Cambria" w:hAnsi="Cambria"/>
          <w:color w:val="000000"/>
          <w:shd w:val="clear" w:color="auto" w:fill="FFFFFF"/>
        </w:rPr>
        <w:t>finalization by OECD)</w:t>
      </w:r>
    </w:p>
    <w:p w14:paraId="7C940F78" w14:textId="321AC009" w:rsidR="00D77AD9" w:rsidRPr="00D77AD9" w:rsidRDefault="46AFB895" w:rsidP="46AFB895">
      <w:pPr>
        <w:pStyle w:val="ListParagraph"/>
        <w:numPr>
          <w:ilvl w:val="0"/>
          <w:numId w:val="10"/>
        </w:numPr>
        <w:jc w:val="both"/>
        <w:rPr>
          <w:rFonts w:asciiTheme="minorHAnsi" w:hAnsiTheme="minorHAnsi"/>
        </w:rPr>
      </w:pPr>
      <w:r w:rsidRPr="46AFB895">
        <w:rPr>
          <w:rFonts w:asciiTheme="minorHAnsi" w:hAnsiTheme="minorHAnsi"/>
        </w:rPr>
        <w:t>BCOP Budget Transparency and Literacy Working Group background paper prepared to facilitate work on the knowledge product Public Participation</w:t>
      </w:r>
      <w:r w:rsidRPr="46AFB895">
        <w:rPr>
          <w:rFonts w:asciiTheme="minorHAnsi" w:hAnsiTheme="minorHAnsi"/>
          <w:i/>
          <w:iCs/>
        </w:rPr>
        <w:t xml:space="preserve"> in Fiscal Policy and the Budget Process – How to establish and/or strengthen mechanisms in PEMPAL countries</w:t>
      </w:r>
      <w:bookmarkEnd w:id="0"/>
    </w:p>
    <w:p w14:paraId="7756D778" w14:textId="53AF5E08" w:rsidR="00E15561" w:rsidRDefault="46AFB895" w:rsidP="46AFB895">
      <w:pPr>
        <w:jc w:val="both"/>
        <w:rPr>
          <w:rFonts w:asciiTheme="minorHAnsi" w:hAnsiTheme="minorHAnsi"/>
          <w:sz w:val="22"/>
          <w:szCs w:val="22"/>
        </w:rPr>
      </w:pPr>
      <w:r w:rsidRPr="46AFB895">
        <w:rPr>
          <w:rFonts w:asciiTheme="minorHAnsi" w:hAnsiTheme="minorHAnsi"/>
          <w:sz w:val="22"/>
          <w:szCs w:val="22"/>
        </w:rPr>
        <w:t xml:space="preserve">For information on PEMPAL please visit </w:t>
      </w:r>
      <w:hyperlink r:id="rId14">
        <w:r w:rsidRPr="46AFB895">
          <w:rPr>
            <w:rStyle w:val="Hyperlink"/>
            <w:rFonts w:asciiTheme="minorHAnsi" w:hAnsiTheme="minorHAnsi"/>
            <w:sz w:val="22"/>
            <w:szCs w:val="22"/>
          </w:rPr>
          <w:t>www.pempal.org</w:t>
        </w:r>
      </w:hyperlink>
      <w:r w:rsidRPr="46AFB895">
        <w:rPr>
          <w:rFonts w:asciiTheme="minorHAnsi" w:hAnsiTheme="minorHAnsi"/>
          <w:sz w:val="22"/>
          <w:szCs w:val="22"/>
        </w:rPr>
        <w:t xml:space="preserve">. All materials for this event will be posted at </w:t>
      </w:r>
      <w:hyperlink r:id="rId15">
        <w:r w:rsidRPr="46AFB895">
          <w:rPr>
            <w:rStyle w:val="Hyperlink"/>
            <w:rFonts w:asciiTheme="minorHAnsi" w:hAnsiTheme="minorHAnsi"/>
            <w:sz w:val="22"/>
            <w:szCs w:val="22"/>
          </w:rPr>
          <w:t>https://www.pempal.org/events/bcop-plenary-meeting</w:t>
        </w:r>
      </w:hyperlink>
      <w:r w:rsidRPr="46AFB895">
        <w:rPr>
          <w:rFonts w:asciiTheme="minorHAnsi" w:hAnsiTheme="minorHAnsi"/>
          <w:sz w:val="22"/>
          <w:szCs w:val="22"/>
        </w:rPr>
        <w:t>.</w:t>
      </w:r>
    </w:p>
    <w:p w14:paraId="59951BD1" w14:textId="77777777" w:rsidR="00E15561" w:rsidRDefault="00E15561" w:rsidP="00D1799B">
      <w:pPr>
        <w:jc w:val="both"/>
        <w:rPr>
          <w:rFonts w:asciiTheme="minorHAnsi" w:hAnsiTheme="minorHAnsi"/>
          <w:sz w:val="22"/>
          <w:szCs w:val="22"/>
        </w:rPr>
      </w:pPr>
    </w:p>
    <w:p w14:paraId="325BACA5" w14:textId="77777777" w:rsidR="0070314B" w:rsidRPr="00F938A3" w:rsidRDefault="0070314B" w:rsidP="00D1799B">
      <w:pPr>
        <w:jc w:val="both"/>
        <w:rPr>
          <w:rFonts w:asciiTheme="minorHAnsi" w:hAnsiTheme="minorHAnsi"/>
          <w:b/>
          <w:sz w:val="22"/>
          <w:szCs w:val="22"/>
          <w:u w:val="single"/>
        </w:rPr>
      </w:pPr>
    </w:p>
    <w:p w14:paraId="3F940ADB" w14:textId="0120A5AF" w:rsidR="004608F6" w:rsidRPr="0014511D" w:rsidRDefault="46AFB895" w:rsidP="46AFB895">
      <w:pPr>
        <w:jc w:val="both"/>
        <w:rPr>
          <w:rFonts w:asciiTheme="minorHAnsi" w:hAnsiTheme="minorHAnsi"/>
          <w:i/>
          <w:iCs/>
          <w:sz w:val="22"/>
          <w:szCs w:val="22"/>
        </w:rPr>
      </w:pPr>
      <w:r w:rsidRPr="46AFB895">
        <w:rPr>
          <w:rFonts w:asciiTheme="minorHAnsi" w:hAnsiTheme="minorHAnsi"/>
          <w:b/>
          <w:bCs/>
          <w:i/>
          <w:iCs/>
          <w:sz w:val="22"/>
          <w:szCs w:val="22"/>
          <w:u w:val="single"/>
        </w:rPr>
        <w:t>Important Note</w:t>
      </w:r>
      <w:r w:rsidRPr="46AFB895">
        <w:rPr>
          <w:rFonts w:asciiTheme="minorHAnsi" w:hAnsiTheme="minorHAnsi"/>
          <w:i/>
          <w:iCs/>
          <w:sz w:val="22"/>
          <w:szCs w:val="22"/>
        </w:rPr>
        <w:t>: In accordance with the PEMPAL Executive’s decision to ‘go green’ to achieve efficiencies in PEMPAL events, the only documents that will be distributed at the meeting will be the agenda and information letter.  Thus, all participants are requested to print out their own documents and bring them to the meeting.  Thank you for your understanding and cooperation.</w:t>
      </w:r>
    </w:p>
    <w:p w14:paraId="6052D3DF" w14:textId="77777777" w:rsidR="004608F6" w:rsidRPr="00F938A3" w:rsidRDefault="004608F6">
      <w:pPr>
        <w:rPr>
          <w:rFonts w:asciiTheme="minorHAnsi" w:hAnsiTheme="minorHAnsi"/>
          <w:sz w:val="22"/>
          <w:szCs w:val="22"/>
        </w:rPr>
      </w:pPr>
      <w:r w:rsidRPr="00F938A3">
        <w:rPr>
          <w:rFonts w:asciiTheme="minorHAnsi" w:hAnsiTheme="minorHAnsi"/>
          <w:sz w:val="22"/>
          <w:szCs w:val="22"/>
        </w:rPr>
        <w:br w:type="page"/>
      </w:r>
    </w:p>
    <w:p w14:paraId="144E8982" w14:textId="77777777" w:rsidR="00B301E1" w:rsidRPr="0070314B" w:rsidRDefault="00B301E1" w:rsidP="0070314B">
      <w:pPr>
        <w:jc w:val="both"/>
        <w:rPr>
          <w:rFonts w:ascii="Cambria" w:hAnsi="Cambria"/>
          <w:sz w:val="22"/>
          <w:szCs w:val="22"/>
        </w:rPr>
      </w:pPr>
    </w:p>
    <w:p w14:paraId="2551CC80" w14:textId="77777777" w:rsidR="005228D5" w:rsidRDefault="005228D5" w:rsidP="0083283B">
      <w:pPr>
        <w:jc w:val="right"/>
        <w:rPr>
          <w:rFonts w:ascii="Cambria" w:hAnsi="Cambria"/>
          <w:b/>
        </w:rPr>
      </w:pPr>
    </w:p>
    <w:p w14:paraId="41746B2E" w14:textId="5EC7B63C" w:rsidR="0083283B" w:rsidRPr="00A94E1D" w:rsidRDefault="46AFB895" w:rsidP="46AFB895">
      <w:pPr>
        <w:jc w:val="right"/>
        <w:outlineLvl w:val="0"/>
        <w:rPr>
          <w:rFonts w:ascii="Cambria" w:hAnsi="Cambria"/>
          <w:b/>
          <w:bCs/>
        </w:rPr>
      </w:pPr>
      <w:r w:rsidRPr="46AFB895">
        <w:rPr>
          <w:rFonts w:ascii="Cambria" w:hAnsi="Cambria"/>
          <w:b/>
          <w:bCs/>
        </w:rPr>
        <w:t>ATTACHMENT</w:t>
      </w:r>
    </w:p>
    <w:p w14:paraId="2A408E44" w14:textId="3B6C1C2F" w:rsidR="004F1363" w:rsidRPr="00A94E1D" w:rsidRDefault="46AFB895" w:rsidP="46AFB895">
      <w:pPr>
        <w:jc w:val="center"/>
        <w:outlineLvl w:val="0"/>
        <w:rPr>
          <w:rFonts w:ascii="Cambria" w:hAnsi="Cambria"/>
          <w:b/>
          <w:bCs/>
        </w:rPr>
      </w:pPr>
      <w:r w:rsidRPr="46AFB895">
        <w:rPr>
          <w:rFonts w:ascii="Cambria" w:hAnsi="Cambria"/>
          <w:b/>
          <w:bCs/>
        </w:rPr>
        <w:t>AGENDA</w:t>
      </w:r>
    </w:p>
    <w:p w14:paraId="099E9648" w14:textId="77777777" w:rsidR="004F1363" w:rsidRPr="00A94E1D" w:rsidRDefault="004F1363" w:rsidP="004F1363">
      <w:pPr>
        <w:jc w:val="center"/>
        <w:rPr>
          <w:rFonts w:ascii="Cambria" w:hAnsi="Cambria"/>
          <w:b/>
        </w:rPr>
      </w:pPr>
    </w:p>
    <w:p w14:paraId="23F7F7E3" w14:textId="77777777" w:rsidR="004F1363" w:rsidRDefault="46AFB895" w:rsidP="46AFB895">
      <w:pPr>
        <w:jc w:val="center"/>
        <w:outlineLvl w:val="0"/>
        <w:rPr>
          <w:rFonts w:ascii="Cambria" w:hAnsi="Cambria"/>
          <w:b/>
          <w:bCs/>
        </w:rPr>
      </w:pPr>
      <w:r w:rsidRPr="46AFB895">
        <w:rPr>
          <w:rFonts w:ascii="Cambria" w:hAnsi="Cambria"/>
          <w:b/>
          <w:bCs/>
        </w:rPr>
        <w:t xml:space="preserve">PEMPAL PLENARY MEETING OF BCOP </w:t>
      </w:r>
    </w:p>
    <w:p w14:paraId="7AAC4782" w14:textId="77777777" w:rsidR="00FF3FF3" w:rsidRPr="00A94E1D" w:rsidRDefault="00FF3FF3" w:rsidP="007C6A9D">
      <w:pPr>
        <w:jc w:val="center"/>
        <w:outlineLvl w:val="0"/>
        <w:rPr>
          <w:rFonts w:ascii="Cambria" w:hAnsi="Cambria"/>
          <w:b/>
        </w:rPr>
      </w:pPr>
    </w:p>
    <w:p w14:paraId="6F6C1111" w14:textId="77777777" w:rsidR="00F52420" w:rsidRPr="00437171" w:rsidRDefault="46AFB895" w:rsidP="46AFB895">
      <w:pPr>
        <w:jc w:val="center"/>
        <w:rPr>
          <w:rFonts w:ascii="Cambria" w:hAnsi="Cambria"/>
          <w:b/>
          <w:bCs/>
          <w:sz w:val="22"/>
          <w:szCs w:val="22"/>
        </w:rPr>
      </w:pPr>
      <w:r w:rsidRPr="46AFB895">
        <w:rPr>
          <w:rFonts w:ascii="Cambria" w:hAnsi="Cambria"/>
          <w:b/>
          <w:bCs/>
          <w:sz w:val="22"/>
          <w:szCs w:val="22"/>
        </w:rPr>
        <w:t xml:space="preserve">Improving Effectiveness and Accountability of Public Expenditures:  </w:t>
      </w:r>
    </w:p>
    <w:p w14:paraId="1FD7AC0B" w14:textId="77777777" w:rsidR="00F52420" w:rsidRPr="008E2A0C" w:rsidRDefault="46AFB895" w:rsidP="46AFB895">
      <w:pPr>
        <w:jc w:val="center"/>
        <w:rPr>
          <w:rFonts w:ascii="Cambria" w:hAnsi="Cambria"/>
          <w:b/>
          <w:bCs/>
          <w:sz w:val="22"/>
          <w:szCs w:val="22"/>
        </w:rPr>
      </w:pPr>
      <w:r w:rsidRPr="46AFB895">
        <w:rPr>
          <w:rFonts w:ascii="Cambria" w:hAnsi="Cambria"/>
          <w:b/>
          <w:bCs/>
          <w:sz w:val="22"/>
          <w:szCs w:val="22"/>
        </w:rPr>
        <w:t>Trends in Intergovernmental Fiscal Relations, Performance Budgeting and Budget Participation</w:t>
      </w:r>
    </w:p>
    <w:p w14:paraId="203A0BB4" w14:textId="77777777" w:rsidR="009A6D61" w:rsidRPr="001E6E38" w:rsidRDefault="009A6D61" w:rsidP="00FA05E6">
      <w:pPr>
        <w:rPr>
          <w:rFonts w:ascii="Calibri" w:hAnsi="Calibri"/>
          <w:sz w:val="22"/>
          <w:szCs w:val="22"/>
        </w:rPr>
      </w:pPr>
    </w:p>
    <w:p w14:paraId="16705203" w14:textId="6DE0794C" w:rsidR="0055705C" w:rsidRDefault="46AFB895" w:rsidP="46AFB895">
      <w:pPr>
        <w:pStyle w:val="xmsonormal"/>
        <w:spacing w:before="0" w:beforeAutospacing="0" w:after="0" w:afterAutospacing="0"/>
        <w:jc w:val="center"/>
        <w:rPr>
          <w:rFonts w:ascii="Cambria" w:eastAsia="Times New Roman" w:hAnsi="Cambria"/>
          <w:b/>
          <w:bCs/>
        </w:rPr>
      </w:pPr>
      <w:r w:rsidRPr="46AFB895">
        <w:rPr>
          <w:rFonts w:ascii="Cambria" w:eastAsia="Times New Roman" w:hAnsi="Cambria"/>
          <w:b/>
          <w:bCs/>
        </w:rPr>
        <w:t>MARCH 14-16, 2018</w:t>
      </w:r>
    </w:p>
    <w:p w14:paraId="3B850C11" w14:textId="3509DEAD" w:rsidR="0055705C" w:rsidRDefault="00C460F9" w:rsidP="0055705C">
      <w:pPr>
        <w:pStyle w:val="xmsonormal"/>
        <w:spacing w:before="0" w:beforeAutospacing="0" w:after="0" w:afterAutospacing="0"/>
        <w:jc w:val="center"/>
        <w:rPr>
          <w:rFonts w:ascii="Cambria" w:eastAsia="Times New Roman" w:hAnsi="Cambria"/>
          <w:b/>
        </w:rPr>
      </w:pPr>
      <w:r w:rsidRPr="0055705C">
        <w:rPr>
          <w:rFonts w:ascii="Cambria" w:eastAsia="Times New Roman" w:hAnsi="Cambria"/>
          <w:b/>
        </w:rPr>
        <w:t xml:space="preserve"> </w:t>
      </w:r>
    </w:p>
    <w:p w14:paraId="31A39D38" w14:textId="53E9DC5D" w:rsidR="0055705C" w:rsidRPr="0055705C" w:rsidRDefault="46AFB895" w:rsidP="46AFB895">
      <w:pPr>
        <w:pStyle w:val="xaddress"/>
        <w:shd w:val="clear" w:color="auto" w:fill="FFFFFF" w:themeFill="background1"/>
        <w:spacing w:before="0" w:beforeAutospacing="0" w:after="0" w:afterAutospacing="0" w:line="225" w:lineRule="atLeast"/>
        <w:jc w:val="center"/>
        <w:rPr>
          <w:rFonts w:ascii="Cambria" w:eastAsia="Times New Roman" w:hAnsi="Cambria"/>
          <w:b/>
          <w:bCs/>
        </w:rPr>
      </w:pPr>
      <w:r w:rsidRPr="46AFB895">
        <w:rPr>
          <w:rFonts w:ascii="Cambria" w:eastAsia="Times New Roman" w:hAnsi="Cambria"/>
          <w:b/>
          <w:bCs/>
        </w:rPr>
        <w:t>VIENNA, AUSTRIA</w:t>
      </w:r>
    </w:p>
    <w:p w14:paraId="6DDFBB60" w14:textId="3D64BD6F" w:rsidR="00FA05E6" w:rsidRPr="00A94E1D" w:rsidRDefault="00FA05E6" w:rsidP="007C6A9D">
      <w:pPr>
        <w:outlineLvl w:val="0"/>
        <w:rPr>
          <w:rFonts w:ascii="Cambria" w:hAnsi="Cambria"/>
          <w:sz w:val="22"/>
          <w:szCs w:val="22"/>
        </w:rPr>
      </w:pPr>
    </w:p>
    <w:p w14:paraId="3B243A8D" w14:textId="77777777" w:rsidR="00761A47" w:rsidRPr="00A94E1D" w:rsidRDefault="00761A47" w:rsidP="00FA05E6">
      <w:pPr>
        <w:rPr>
          <w:rFonts w:ascii="Cambria" w:hAnsi="Cambria"/>
          <w:sz w:val="22"/>
          <w:szCs w:val="22"/>
        </w:rPr>
      </w:pPr>
    </w:p>
    <w:p w14:paraId="77E7039E" w14:textId="77777777" w:rsidR="00761A47" w:rsidRPr="00A94E1D" w:rsidRDefault="46AFB895" w:rsidP="46AFB895">
      <w:pPr>
        <w:jc w:val="both"/>
        <w:outlineLvl w:val="0"/>
        <w:rPr>
          <w:rFonts w:ascii="Cambria" w:hAnsi="Cambria"/>
          <w:b/>
          <w:bCs/>
          <w:sz w:val="22"/>
          <w:szCs w:val="22"/>
          <w:u w:val="single"/>
        </w:rPr>
      </w:pPr>
      <w:r w:rsidRPr="46AFB895">
        <w:rPr>
          <w:rFonts w:ascii="Cambria" w:hAnsi="Cambria"/>
          <w:b/>
          <w:bCs/>
          <w:sz w:val="22"/>
          <w:szCs w:val="22"/>
          <w:u w:val="single"/>
        </w:rPr>
        <w:t>Objectives</w:t>
      </w:r>
    </w:p>
    <w:p w14:paraId="610F2E05" w14:textId="77777777" w:rsidR="007B6269" w:rsidRDefault="007B6269" w:rsidP="007B6269">
      <w:pPr>
        <w:jc w:val="both"/>
        <w:rPr>
          <w:rFonts w:ascii="Cambria" w:hAnsi="Cambria"/>
          <w:b/>
          <w:sz w:val="22"/>
          <w:szCs w:val="22"/>
        </w:rPr>
      </w:pPr>
    </w:p>
    <w:p w14:paraId="15611A38" w14:textId="4915C742" w:rsidR="00C74336" w:rsidRDefault="46AFB895" w:rsidP="46AFB895">
      <w:pPr>
        <w:jc w:val="both"/>
        <w:rPr>
          <w:rFonts w:ascii="Cambria" w:hAnsi="Cambria"/>
          <w:sz w:val="22"/>
          <w:szCs w:val="22"/>
        </w:rPr>
      </w:pPr>
      <w:r w:rsidRPr="46AFB895">
        <w:rPr>
          <w:rFonts w:ascii="Cambria" w:hAnsi="Cambria"/>
          <w:b/>
          <w:bCs/>
          <w:sz w:val="22"/>
          <w:szCs w:val="22"/>
        </w:rPr>
        <w:t>The key objectives of the meeting</w:t>
      </w:r>
      <w:r w:rsidRPr="46AFB895">
        <w:rPr>
          <w:rFonts w:ascii="Cambria" w:hAnsi="Cambria"/>
          <w:sz w:val="22"/>
          <w:szCs w:val="22"/>
        </w:rPr>
        <w:t xml:space="preserve"> are to:</w:t>
      </w:r>
    </w:p>
    <w:p w14:paraId="49378207" w14:textId="77777777" w:rsidR="00C74336" w:rsidRPr="00940460" w:rsidRDefault="00C74336" w:rsidP="00C74336">
      <w:pPr>
        <w:jc w:val="both"/>
        <w:rPr>
          <w:rFonts w:ascii="Cambria" w:hAnsi="Cambria"/>
          <w:sz w:val="22"/>
          <w:szCs w:val="22"/>
        </w:rPr>
      </w:pPr>
    </w:p>
    <w:p w14:paraId="71841C68" w14:textId="77777777" w:rsidR="00C74336" w:rsidRDefault="46AFB895" w:rsidP="46AFB895">
      <w:pPr>
        <w:numPr>
          <w:ilvl w:val="0"/>
          <w:numId w:val="19"/>
        </w:numPr>
        <w:jc w:val="both"/>
        <w:rPr>
          <w:rFonts w:ascii="Cambria" w:hAnsi="Cambria"/>
          <w:sz w:val="22"/>
          <w:szCs w:val="22"/>
        </w:rPr>
      </w:pPr>
      <w:r w:rsidRPr="46AFB895">
        <w:rPr>
          <w:rFonts w:ascii="Cambria" w:hAnsi="Cambria"/>
          <w:sz w:val="22"/>
          <w:szCs w:val="22"/>
        </w:rPr>
        <w:t>Provide the opportunity for BCOP member countries</w:t>
      </w:r>
      <w:r w:rsidRPr="46AFB895">
        <w:rPr>
          <w:rFonts w:ascii="Cambria" w:hAnsi="Cambria"/>
          <w:b/>
          <w:bCs/>
          <w:sz w:val="22"/>
          <w:szCs w:val="22"/>
        </w:rPr>
        <w:t xml:space="preserve"> </w:t>
      </w:r>
      <w:r w:rsidRPr="46AFB895">
        <w:rPr>
          <w:rFonts w:ascii="Cambria" w:hAnsi="Cambria"/>
          <w:b/>
          <w:bCs/>
          <w:i/>
          <w:iCs/>
          <w:sz w:val="22"/>
          <w:szCs w:val="22"/>
        </w:rPr>
        <w:t>to review approaches and trends in intergovernmental fiscal relations</w:t>
      </w:r>
      <w:r w:rsidRPr="46AFB895">
        <w:rPr>
          <w:rFonts w:ascii="Cambria" w:hAnsi="Cambria"/>
          <w:b/>
          <w:bCs/>
          <w:sz w:val="22"/>
          <w:szCs w:val="22"/>
        </w:rPr>
        <w:t xml:space="preserve">, </w:t>
      </w:r>
      <w:r w:rsidRPr="46AFB895">
        <w:rPr>
          <w:rFonts w:ascii="Cambria" w:hAnsi="Cambria"/>
          <w:sz w:val="22"/>
          <w:szCs w:val="22"/>
        </w:rPr>
        <w:t>familiarize with developments in OECD countries</w:t>
      </w:r>
      <w:r w:rsidRPr="46AFB895">
        <w:rPr>
          <w:rFonts w:ascii="Cambria" w:hAnsi="Cambria"/>
          <w:b/>
          <w:bCs/>
          <w:sz w:val="22"/>
          <w:szCs w:val="22"/>
        </w:rPr>
        <w:t xml:space="preserve"> </w:t>
      </w:r>
      <w:r w:rsidRPr="46AFB895">
        <w:rPr>
          <w:rFonts w:ascii="Cambria" w:hAnsi="Cambria"/>
          <w:sz w:val="22"/>
          <w:szCs w:val="22"/>
        </w:rPr>
        <w:t>and discuss possible approaches and options for PEMPAL countries</w:t>
      </w:r>
    </w:p>
    <w:p w14:paraId="7442C820" w14:textId="2071848A" w:rsidR="00C74336" w:rsidRDefault="46AFB895" w:rsidP="46AFB895">
      <w:pPr>
        <w:numPr>
          <w:ilvl w:val="0"/>
          <w:numId w:val="19"/>
        </w:numPr>
        <w:jc w:val="both"/>
        <w:rPr>
          <w:rFonts w:ascii="Cambria" w:hAnsi="Cambria"/>
          <w:sz w:val="22"/>
          <w:szCs w:val="22"/>
        </w:rPr>
      </w:pPr>
      <w:r w:rsidRPr="46AFB895">
        <w:rPr>
          <w:rFonts w:ascii="Cambria" w:hAnsi="Cambria"/>
          <w:sz w:val="22"/>
          <w:szCs w:val="22"/>
        </w:rPr>
        <w:t>Provide the opportunity for broad BCOP membership to review practices and approaches on the issues of BCOP Working Groups’ focus in the past year -</w:t>
      </w:r>
      <w:r w:rsidRPr="46AFB895">
        <w:rPr>
          <w:rFonts w:ascii="Cambria" w:hAnsi="Cambria"/>
          <w:b/>
          <w:bCs/>
          <w:sz w:val="22"/>
          <w:szCs w:val="22"/>
        </w:rPr>
        <w:t xml:space="preserve"> </w:t>
      </w:r>
      <w:r w:rsidRPr="46AFB895">
        <w:rPr>
          <w:rFonts w:ascii="Cambria" w:hAnsi="Cambria"/>
          <w:b/>
          <w:bCs/>
          <w:i/>
          <w:iCs/>
          <w:sz w:val="22"/>
          <w:szCs w:val="22"/>
        </w:rPr>
        <w:t>use of performance indicators in performance budgeting</w:t>
      </w:r>
      <w:r w:rsidRPr="46AFB895">
        <w:rPr>
          <w:rFonts w:ascii="Cambria" w:hAnsi="Cambria"/>
          <w:b/>
          <w:bCs/>
          <w:sz w:val="22"/>
          <w:szCs w:val="22"/>
        </w:rPr>
        <w:t xml:space="preserve"> </w:t>
      </w:r>
      <w:r w:rsidRPr="46AFB895">
        <w:rPr>
          <w:rFonts w:ascii="Cambria" w:hAnsi="Cambria"/>
          <w:sz w:val="22"/>
          <w:szCs w:val="22"/>
        </w:rPr>
        <w:t>and</w:t>
      </w:r>
      <w:r w:rsidRPr="46AFB895">
        <w:rPr>
          <w:rFonts w:ascii="Cambria" w:hAnsi="Cambria"/>
          <w:b/>
          <w:bCs/>
          <w:sz w:val="22"/>
          <w:szCs w:val="22"/>
        </w:rPr>
        <w:t xml:space="preserve"> </w:t>
      </w:r>
      <w:r w:rsidRPr="46AFB895">
        <w:rPr>
          <w:rFonts w:ascii="Cambria" w:hAnsi="Cambria"/>
          <w:b/>
          <w:bCs/>
          <w:i/>
          <w:iCs/>
          <w:sz w:val="22"/>
          <w:szCs w:val="22"/>
        </w:rPr>
        <w:t>public participation</w:t>
      </w:r>
      <w:r w:rsidRPr="46AFB895">
        <w:rPr>
          <w:rFonts w:ascii="Cambria" w:hAnsi="Cambria"/>
          <w:b/>
          <w:bCs/>
          <w:sz w:val="22"/>
          <w:szCs w:val="22"/>
        </w:rPr>
        <w:t xml:space="preserve">. </w:t>
      </w:r>
      <w:r w:rsidRPr="46AFB895">
        <w:rPr>
          <w:rFonts w:ascii="Cambria" w:hAnsi="Cambria"/>
          <w:sz w:val="22"/>
          <w:szCs w:val="22"/>
        </w:rPr>
        <w:t>Get feedback from BCOP members on the BCOP Working Groups’ most recent work on knowledge products:</w:t>
      </w:r>
    </w:p>
    <w:p w14:paraId="410467B0" w14:textId="6C8A39A7" w:rsidR="00C74336" w:rsidRPr="00D77AD9" w:rsidRDefault="46AFB895" w:rsidP="005C561E">
      <w:pPr>
        <w:pStyle w:val="ListParagraph"/>
        <w:numPr>
          <w:ilvl w:val="1"/>
          <w:numId w:val="21"/>
        </w:numPr>
        <w:spacing w:after="0" w:line="240" w:lineRule="auto"/>
        <w:jc w:val="both"/>
        <w:rPr>
          <w:rFonts w:asciiTheme="minorHAnsi" w:hAnsiTheme="minorHAnsi"/>
        </w:rPr>
      </w:pPr>
      <w:r w:rsidRPr="46AFB895">
        <w:rPr>
          <w:rFonts w:asciiTheme="minorHAnsi" w:hAnsiTheme="minorHAnsi"/>
        </w:rPr>
        <w:t xml:space="preserve">Performance Indicators in PEMPAL Countries: Trends and Challenges (by BCOP Program and Performance Budgeting Working Group)  </w:t>
      </w:r>
    </w:p>
    <w:p w14:paraId="610AB2B6" w14:textId="0DD2BF78" w:rsidR="00C74336" w:rsidRPr="00D77AD9" w:rsidRDefault="46AFB895" w:rsidP="005C561E">
      <w:pPr>
        <w:pStyle w:val="ListParagraph"/>
        <w:numPr>
          <w:ilvl w:val="1"/>
          <w:numId w:val="21"/>
        </w:numPr>
        <w:spacing w:after="0" w:line="240" w:lineRule="auto"/>
        <w:jc w:val="both"/>
        <w:rPr>
          <w:rFonts w:asciiTheme="minorHAnsi" w:hAnsiTheme="minorHAnsi"/>
        </w:rPr>
      </w:pPr>
      <w:r w:rsidRPr="46AFB895">
        <w:rPr>
          <w:rFonts w:asciiTheme="minorHAnsi" w:hAnsiTheme="minorHAnsi"/>
        </w:rPr>
        <w:t>Public Participation in Fiscal Policy and the Budget Process – How to establish and/or strengthen mechanisms in PEMPAL countries (by BCOP Budget Transparency and Literacy Working Group).</w:t>
      </w:r>
    </w:p>
    <w:p w14:paraId="7276DFE8" w14:textId="77777777" w:rsidR="00C74336" w:rsidRPr="000E4684" w:rsidRDefault="46AFB895" w:rsidP="46AFB895">
      <w:pPr>
        <w:numPr>
          <w:ilvl w:val="0"/>
          <w:numId w:val="20"/>
        </w:numPr>
        <w:jc w:val="both"/>
        <w:rPr>
          <w:rFonts w:ascii="Cambria" w:hAnsi="Cambria"/>
          <w:sz w:val="22"/>
          <w:szCs w:val="22"/>
        </w:rPr>
      </w:pPr>
      <w:r w:rsidRPr="46AFB895">
        <w:rPr>
          <w:rFonts w:ascii="Cambria" w:hAnsi="Cambria"/>
          <w:sz w:val="22"/>
          <w:szCs w:val="22"/>
        </w:rPr>
        <w:t>Update members on BCOP progress since the last plenary meeting and to report back on countries’ priorities gathered in the pre-meeting survey to inform the development of the BCOP Action Plan 2018-19.</w:t>
      </w:r>
    </w:p>
    <w:p w14:paraId="29D5EAC7" w14:textId="77777777" w:rsidR="00FA05E6" w:rsidRDefault="00FA05E6" w:rsidP="00FA05E6">
      <w:pPr>
        <w:jc w:val="both"/>
        <w:rPr>
          <w:rFonts w:ascii="Calibri" w:hAnsi="Calibri"/>
          <w:b/>
          <w:sz w:val="22"/>
          <w:szCs w:val="22"/>
          <w:u w:val="single"/>
        </w:rPr>
      </w:pPr>
    </w:p>
    <w:p w14:paraId="6D4B314D" w14:textId="77777777" w:rsidR="00BF23C7" w:rsidRPr="001E6E38" w:rsidRDefault="00BF23C7" w:rsidP="00FA05E6">
      <w:pPr>
        <w:jc w:val="both"/>
        <w:rPr>
          <w:rFonts w:ascii="Calibri" w:hAnsi="Calibri"/>
          <w:b/>
          <w:sz w:val="22"/>
          <w:szCs w:val="22"/>
          <w:u w:val="single"/>
        </w:rPr>
      </w:pPr>
    </w:p>
    <w:p w14:paraId="2A4751BE" w14:textId="4697DDCA" w:rsidR="00543056" w:rsidRPr="00A94E1D" w:rsidRDefault="46AFB895" w:rsidP="46AFB895">
      <w:pPr>
        <w:jc w:val="both"/>
        <w:outlineLvl w:val="0"/>
        <w:rPr>
          <w:rFonts w:ascii="Cambria" w:hAnsi="Cambria"/>
          <w:b/>
          <w:bCs/>
          <w:sz w:val="22"/>
          <w:szCs w:val="22"/>
          <w:u w:val="single"/>
        </w:rPr>
      </w:pPr>
      <w:r w:rsidRPr="46AFB895">
        <w:rPr>
          <w:rFonts w:ascii="Cambria" w:hAnsi="Cambria"/>
          <w:b/>
          <w:bCs/>
          <w:sz w:val="22"/>
          <w:szCs w:val="22"/>
          <w:u w:val="single"/>
        </w:rPr>
        <w:t>Day Zero, Tuesday, March 13 – Executive Committee</w:t>
      </w:r>
    </w:p>
    <w:p w14:paraId="6176467C" w14:textId="77777777" w:rsidR="00543056" w:rsidRPr="00A94E1D" w:rsidRDefault="00543056" w:rsidP="00543056">
      <w:pPr>
        <w:ind w:left="360"/>
        <w:jc w:val="both"/>
        <w:rPr>
          <w:rFonts w:ascii="Cambria" w:eastAsia="PMingLiU" w:hAnsi="Cambria"/>
          <w:sz w:val="22"/>
          <w:szCs w:val="22"/>
        </w:rPr>
      </w:pPr>
    </w:p>
    <w:p w14:paraId="106B737E" w14:textId="5D1A9983" w:rsidR="007B2246" w:rsidRDefault="46AFB895" w:rsidP="46AFB895">
      <w:pPr>
        <w:jc w:val="both"/>
        <w:outlineLvl w:val="0"/>
        <w:rPr>
          <w:rFonts w:ascii="Cambria" w:eastAsia="PMingLiU" w:hAnsi="Cambria"/>
          <w:sz w:val="22"/>
          <w:szCs w:val="22"/>
        </w:rPr>
      </w:pPr>
      <w:r w:rsidRPr="46AFB895">
        <w:rPr>
          <w:rFonts w:ascii="Cambria" w:eastAsia="PMingLiU" w:hAnsi="Cambria"/>
          <w:sz w:val="22"/>
          <w:szCs w:val="22"/>
        </w:rPr>
        <w:t>Arrivals BCOP Executive Committee and Resource Team</w:t>
      </w:r>
    </w:p>
    <w:p w14:paraId="6DB6F5D1" w14:textId="77777777" w:rsidR="007B2246" w:rsidRDefault="007B2246" w:rsidP="00E85751">
      <w:pPr>
        <w:ind w:left="1410" w:hanging="1410"/>
        <w:jc w:val="both"/>
        <w:rPr>
          <w:rFonts w:ascii="Cambria" w:eastAsia="PMingLiU" w:hAnsi="Cambria"/>
          <w:sz w:val="22"/>
          <w:szCs w:val="22"/>
        </w:rPr>
      </w:pPr>
    </w:p>
    <w:p w14:paraId="117AE4E8" w14:textId="04B1D06E" w:rsidR="00543056" w:rsidRPr="00A94E1D" w:rsidRDefault="00230847" w:rsidP="46AFB895">
      <w:pPr>
        <w:ind w:left="1410" w:hanging="1410"/>
        <w:jc w:val="both"/>
        <w:rPr>
          <w:rFonts w:ascii="Cambria" w:eastAsia="PMingLiU" w:hAnsi="Cambria"/>
          <w:sz w:val="22"/>
          <w:szCs w:val="22"/>
        </w:rPr>
      </w:pPr>
      <w:r>
        <w:rPr>
          <w:rFonts w:ascii="Cambria" w:eastAsia="PMingLiU" w:hAnsi="Cambria"/>
          <w:sz w:val="22"/>
          <w:szCs w:val="22"/>
        </w:rPr>
        <w:t>12.30-14.00</w:t>
      </w:r>
      <w:r w:rsidR="00E85751">
        <w:rPr>
          <w:rFonts w:ascii="Cambria" w:eastAsia="PMingLiU" w:hAnsi="Cambria"/>
          <w:sz w:val="22"/>
          <w:szCs w:val="22"/>
        </w:rPr>
        <w:tab/>
      </w:r>
      <w:r w:rsidRPr="46AFB895">
        <w:rPr>
          <w:rFonts w:ascii="Cambria" w:eastAsia="PMingLiU" w:hAnsi="Cambria"/>
          <w:b/>
          <w:bCs/>
          <w:sz w:val="22"/>
          <w:szCs w:val="22"/>
        </w:rPr>
        <w:t xml:space="preserve">Lunch in Hotel </w:t>
      </w:r>
    </w:p>
    <w:p w14:paraId="5BBA045E" w14:textId="77777777" w:rsidR="00761DF8" w:rsidRPr="00A94E1D" w:rsidRDefault="00761DF8" w:rsidP="00E85751">
      <w:pPr>
        <w:pStyle w:val="ListParagraph"/>
        <w:ind w:left="0"/>
        <w:jc w:val="both"/>
        <w:rPr>
          <w:rFonts w:ascii="Cambria" w:hAnsi="Cambria"/>
        </w:rPr>
      </w:pPr>
    </w:p>
    <w:p w14:paraId="3E2369BB" w14:textId="77777777" w:rsidR="00FA05E6" w:rsidRDefault="00FA05E6" w:rsidP="46AFB895">
      <w:pPr>
        <w:pStyle w:val="ListParagraph"/>
        <w:ind w:left="0"/>
        <w:jc w:val="both"/>
        <w:rPr>
          <w:rFonts w:ascii="Cambria" w:hAnsi="Cambria"/>
        </w:rPr>
      </w:pPr>
      <w:r w:rsidRPr="00A94E1D">
        <w:rPr>
          <w:rFonts w:ascii="Cambria" w:hAnsi="Cambria"/>
        </w:rPr>
        <w:t>18.00</w:t>
      </w:r>
      <w:r w:rsidR="00E85751">
        <w:rPr>
          <w:rFonts w:ascii="Cambria" w:hAnsi="Cambria"/>
        </w:rPr>
        <w:t xml:space="preserve">      </w:t>
      </w:r>
      <w:r w:rsidR="00E85751">
        <w:rPr>
          <w:rFonts w:ascii="Cambria" w:hAnsi="Cambria"/>
        </w:rPr>
        <w:tab/>
      </w:r>
      <w:r w:rsidRPr="46AFB895">
        <w:rPr>
          <w:rFonts w:ascii="Cambria" w:hAnsi="Cambria"/>
          <w:b/>
          <w:bCs/>
        </w:rPr>
        <w:t>Meeting of technical</w:t>
      </w:r>
      <w:r w:rsidRPr="00A94E1D">
        <w:rPr>
          <w:rFonts w:ascii="Cambria" w:hAnsi="Cambria"/>
        </w:rPr>
        <w:t xml:space="preserve"> </w:t>
      </w:r>
      <w:r w:rsidRPr="46AFB895">
        <w:rPr>
          <w:rFonts w:ascii="Cambria" w:hAnsi="Cambria"/>
          <w:b/>
          <w:bCs/>
        </w:rPr>
        <w:t>Resource Team</w:t>
      </w:r>
      <w:r w:rsidRPr="00A94E1D">
        <w:rPr>
          <w:rFonts w:ascii="Cambria" w:hAnsi="Cambria"/>
        </w:rPr>
        <w:t xml:space="preserve"> </w:t>
      </w:r>
    </w:p>
    <w:p w14:paraId="4C0E03C5" w14:textId="77777777" w:rsidR="00CC27DF" w:rsidRDefault="00CC27DF" w:rsidP="00E85751">
      <w:pPr>
        <w:pStyle w:val="ListParagraph"/>
        <w:ind w:left="0"/>
        <w:jc w:val="both"/>
        <w:rPr>
          <w:rFonts w:ascii="Cambria" w:hAnsi="Cambria"/>
        </w:rPr>
      </w:pPr>
    </w:p>
    <w:p w14:paraId="50B375BB" w14:textId="6DF7D7EA" w:rsidR="00CC27DF" w:rsidRPr="00CC27DF" w:rsidRDefault="00CC27DF" w:rsidP="46AFB895">
      <w:pPr>
        <w:pStyle w:val="ListParagraph"/>
        <w:ind w:left="1416" w:hanging="1416"/>
        <w:jc w:val="both"/>
        <w:rPr>
          <w:rFonts w:ascii="Cambria" w:hAnsi="Cambria"/>
          <w:b/>
          <w:bCs/>
        </w:rPr>
      </w:pPr>
      <w:r>
        <w:rPr>
          <w:rFonts w:ascii="Cambria" w:hAnsi="Cambria"/>
        </w:rPr>
        <w:t>19.00</w:t>
      </w:r>
      <w:r>
        <w:rPr>
          <w:rFonts w:ascii="Cambria" w:hAnsi="Cambria"/>
        </w:rPr>
        <w:tab/>
      </w:r>
      <w:r w:rsidRPr="46AFB895">
        <w:rPr>
          <w:rFonts w:ascii="Cambria" w:hAnsi="Cambria"/>
          <w:b/>
          <w:bCs/>
        </w:rPr>
        <w:t xml:space="preserve">Dinner </w:t>
      </w:r>
      <w:r w:rsidR="00F61A33" w:rsidRPr="46AFB895">
        <w:rPr>
          <w:rFonts w:ascii="Cambria" w:hAnsi="Cambria"/>
          <w:b/>
          <w:bCs/>
        </w:rPr>
        <w:t xml:space="preserve">for BCOP Executive Committee </w:t>
      </w:r>
      <w:r w:rsidR="00910717" w:rsidRPr="46AFB895">
        <w:rPr>
          <w:rFonts w:ascii="Cambria" w:hAnsi="Cambria"/>
          <w:b/>
          <w:bCs/>
        </w:rPr>
        <w:t>with guests</w:t>
      </w:r>
      <w:r w:rsidR="005F7A92" w:rsidRPr="46AFB895">
        <w:rPr>
          <w:rFonts w:ascii="Cambria" w:hAnsi="Cambria"/>
          <w:b/>
          <w:bCs/>
        </w:rPr>
        <w:t xml:space="preserve"> from the Ministry of Finance of Austria</w:t>
      </w:r>
    </w:p>
    <w:p w14:paraId="6F9BFD81" w14:textId="77777777" w:rsidR="000D6ACB" w:rsidRPr="00A94E1D" w:rsidRDefault="000D6ACB" w:rsidP="00FA05E6">
      <w:pPr>
        <w:pStyle w:val="ListParagraph"/>
        <w:ind w:left="360"/>
        <w:jc w:val="both"/>
        <w:rPr>
          <w:rFonts w:ascii="Cambria" w:hAnsi="Cambria"/>
        </w:rPr>
      </w:pPr>
    </w:p>
    <w:p w14:paraId="4BE65B04" w14:textId="7AA98152" w:rsidR="00FA05E6" w:rsidRPr="00A94E1D" w:rsidRDefault="00B301E1" w:rsidP="46AFB895">
      <w:pPr>
        <w:rPr>
          <w:rFonts w:ascii="Cambria" w:hAnsi="Cambria"/>
          <w:b/>
          <w:bCs/>
          <w:sz w:val="22"/>
          <w:szCs w:val="22"/>
          <w:u w:val="single"/>
        </w:rPr>
      </w:pPr>
      <w:r w:rsidRPr="46AFB895">
        <w:rPr>
          <w:rFonts w:ascii="Cambria" w:hAnsi="Cambria"/>
          <w:b/>
          <w:bCs/>
          <w:sz w:val="22"/>
          <w:szCs w:val="22"/>
          <w:u w:val="single"/>
        </w:rPr>
        <w:br w:type="page"/>
      </w:r>
      <w:r w:rsidR="46AFB895" w:rsidRPr="46AFB895">
        <w:rPr>
          <w:rFonts w:ascii="Cambria" w:hAnsi="Cambria"/>
          <w:b/>
          <w:bCs/>
          <w:sz w:val="22"/>
          <w:szCs w:val="22"/>
          <w:u w:val="single"/>
        </w:rPr>
        <w:lastRenderedPageBreak/>
        <w:t xml:space="preserve"> March 14, Wednesday</w:t>
      </w:r>
    </w:p>
    <w:p w14:paraId="5F3E7FAB" w14:textId="77777777" w:rsidR="00FA05E6" w:rsidRPr="00A94E1D" w:rsidRDefault="00FA05E6" w:rsidP="00FA05E6">
      <w:pPr>
        <w:rPr>
          <w:rFonts w:ascii="Cambria" w:hAnsi="Cambria"/>
          <w:sz w:val="22"/>
          <w:szCs w:val="22"/>
        </w:rPr>
      </w:pPr>
    </w:p>
    <w:p w14:paraId="2726E4FD" w14:textId="0292D3F1" w:rsidR="0080633A" w:rsidRDefault="0080633A" w:rsidP="46AFB895">
      <w:pPr>
        <w:pStyle w:val="ListParagraph"/>
        <w:ind w:left="0"/>
        <w:jc w:val="both"/>
        <w:rPr>
          <w:rFonts w:ascii="Cambria" w:hAnsi="Cambria"/>
          <w:b/>
          <w:bCs/>
        </w:rPr>
      </w:pPr>
      <w:r>
        <w:rPr>
          <w:rFonts w:ascii="Cambria" w:hAnsi="Cambria"/>
        </w:rPr>
        <w:t xml:space="preserve">10.30      </w:t>
      </w:r>
      <w:r>
        <w:rPr>
          <w:rFonts w:ascii="Cambria" w:hAnsi="Cambria"/>
        </w:rPr>
        <w:tab/>
      </w:r>
      <w:r w:rsidRPr="46AFB895">
        <w:rPr>
          <w:rFonts w:ascii="Cambria" w:hAnsi="Cambria"/>
          <w:b/>
          <w:bCs/>
        </w:rPr>
        <w:t>Meeting of</w:t>
      </w:r>
      <w:r w:rsidRPr="00A94E1D">
        <w:rPr>
          <w:rFonts w:ascii="Cambria" w:hAnsi="Cambria"/>
        </w:rPr>
        <w:t xml:space="preserve"> </w:t>
      </w:r>
      <w:r w:rsidRPr="46AFB895">
        <w:rPr>
          <w:rFonts w:ascii="Cambria" w:hAnsi="Cambria"/>
          <w:b/>
          <w:bCs/>
        </w:rPr>
        <w:t>BCOP Executive Committee</w:t>
      </w:r>
    </w:p>
    <w:p w14:paraId="62600328" w14:textId="7A52462E" w:rsidR="00A95F7C" w:rsidRDefault="46AFB895" w:rsidP="46AFB895">
      <w:pPr>
        <w:jc w:val="both"/>
        <w:rPr>
          <w:rFonts w:ascii="Cambria" w:hAnsi="Cambria"/>
          <w:b/>
          <w:bCs/>
          <w:sz w:val="22"/>
          <w:szCs w:val="22"/>
          <w:u w:val="single"/>
        </w:rPr>
      </w:pPr>
      <w:r w:rsidRPr="46AFB895">
        <w:rPr>
          <w:rFonts w:ascii="Cambria" w:hAnsi="Cambria"/>
          <w:b/>
          <w:bCs/>
          <w:sz w:val="22"/>
          <w:szCs w:val="22"/>
          <w:u w:val="single"/>
        </w:rPr>
        <w:t>Day One - Intergovernmental Fiscal Relations</w:t>
      </w:r>
    </w:p>
    <w:p w14:paraId="6B07CA9E" w14:textId="77777777" w:rsidR="00A95F7C" w:rsidRDefault="00A95F7C" w:rsidP="00511749">
      <w:pPr>
        <w:jc w:val="both"/>
        <w:rPr>
          <w:rFonts w:ascii="Cambria" w:hAnsi="Cambria"/>
          <w:sz w:val="22"/>
          <w:szCs w:val="22"/>
        </w:rPr>
      </w:pPr>
    </w:p>
    <w:p w14:paraId="7BB4AD71" w14:textId="5141BF98" w:rsidR="002E6FE4" w:rsidRPr="0080633A" w:rsidRDefault="46AFB895" w:rsidP="46AFB895">
      <w:pPr>
        <w:jc w:val="both"/>
        <w:rPr>
          <w:rFonts w:asciiTheme="minorHAnsi" w:hAnsiTheme="minorHAnsi"/>
          <w:sz w:val="22"/>
          <w:szCs w:val="22"/>
        </w:rPr>
      </w:pPr>
      <w:r w:rsidRPr="46AFB895">
        <w:rPr>
          <w:rFonts w:ascii="Cambria" w:hAnsi="Cambria"/>
          <w:sz w:val="22"/>
          <w:szCs w:val="22"/>
        </w:rPr>
        <w:t xml:space="preserve">Moderators:  Alija Aljovic (BCOP Executive Committee, </w:t>
      </w:r>
      <w:r w:rsidRPr="46AFB895">
        <w:rPr>
          <w:rFonts w:ascii="Cambria" w:eastAsia="PMingLiU" w:hAnsi="Cambria"/>
          <w:sz w:val="22"/>
          <w:szCs w:val="22"/>
        </w:rPr>
        <w:t xml:space="preserve">Assistant minister for Budget, Federal </w:t>
      </w:r>
      <w:r w:rsidRPr="46AFB895">
        <w:rPr>
          <w:rFonts w:ascii="Cambria" w:hAnsi="Cambria"/>
          <w:sz w:val="22"/>
          <w:szCs w:val="22"/>
        </w:rPr>
        <w:t xml:space="preserve">Ministry of Finance in Bosnia and Herzegovina), </w:t>
      </w:r>
      <w:r w:rsidRPr="46AFB895">
        <w:rPr>
          <w:rFonts w:asciiTheme="minorHAnsi" w:hAnsiTheme="minorHAnsi"/>
          <w:sz w:val="22"/>
          <w:szCs w:val="22"/>
        </w:rPr>
        <w:t xml:space="preserve">Maya Gusarova (Lead Coordinator of BCOP Resource Team, Senior </w:t>
      </w:r>
      <w:proofErr w:type="gramStart"/>
      <w:r w:rsidRPr="46AFB895">
        <w:rPr>
          <w:rFonts w:asciiTheme="minorHAnsi" w:hAnsiTheme="minorHAnsi"/>
          <w:sz w:val="22"/>
          <w:szCs w:val="22"/>
        </w:rPr>
        <w:t>Public Sector</w:t>
      </w:r>
      <w:proofErr w:type="gramEnd"/>
      <w:r w:rsidRPr="46AFB895">
        <w:rPr>
          <w:rFonts w:asciiTheme="minorHAnsi" w:hAnsiTheme="minorHAnsi"/>
          <w:sz w:val="22"/>
          <w:szCs w:val="22"/>
        </w:rPr>
        <w:t xml:space="preserve"> Specialist, World Bank)</w:t>
      </w:r>
    </w:p>
    <w:p w14:paraId="5D6EBE96" w14:textId="77777777" w:rsidR="002E6FE4" w:rsidRPr="00A94E1D" w:rsidRDefault="002E6FE4" w:rsidP="00FA05E6">
      <w:pPr>
        <w:rPr>
          <w:rFonts w:ascii="Cambria" w:hAnsi="Cambria"/>
          <w:sz w:val="22"/>
          <w:szCs w:val="22"/>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303"/>
      </w:tblGrid>
      <w:tr w:rsidR="00FA05E6" w:rsidRPr="00340D91" w14:paraId="027556A6" w14:textId="77777777" w:rsidTr="46AFB895">
        <w:trPr>
          <w:trHeight w:val="436"/>
        </w:trPr>
        <w:tc>
          <w:tcPr>
            <w:tcW w:w="1507" w:type="dxa"/>
            <w:shd w:val="clear" w:color="auto" w:fill="D0CECE"/>
          </w:tcPr>
          <w:p w14:paraId="7C92681D" w14:textId="77777777" w:rsidR="00FA05E6" w:rsidRPr="00340D91" w:rsidRDefault="46AFB895" w:rsidP="46AFB895">
            <w:pPr>
              <w:spacing w:after="200" w:line="276" w:lineRule="auto"/>
              <w:jc w:val="center"/>
              <w:rPr>
                <w:rFonts w:asciiTheme="minorHAnsi" w:hAnsiTheme="minorHAnsi"/>
                <w:sz w:val="22"/>
                <w:szCs w:val="22"/>
              </w:rPr>
            </w:pPr>
            <w:r w:rsidRPr="46AFB895">
              <w:rPr>
                <w:rFonts w:asciiTheme="minorHAnsi" w:hAnsiTheme="minorHAnsi"/>
                <w:sz w:val="22"/>
                <w:szCs w:val="22"/>
              </w:rPr>
              <w:t>Time</w:t>
            </w:r>
          </w:p>
        </w:tc>
        <w:tc>
          <w:tcPr>
            <w:tcW w:w="8303" w:type="dxa"/>
            <w:shd w:val="clear" w:color="auto" w:fill="D0CECE"/>
          </w:tcPr>
          <w:p w14:paraId="17B128C2" w14:textId="77777777" w:rsidR="00FA05E6" w:rsidRPr="00340D91" w:rsidRDefault="46AFB895" w:rsidP="46AFB895">
            <w:pPr>
              <w:spacing w:after="200" w:line="276" w:lineRule="auto"/>
              <w:jc w:val="center"/>
              <w:rPr>
                <w:rFonts w:asciiTheme="minorHAnsi" w:hAnsiTheme="minorHAnsi"/>
                <w:sz w:val="22"/>
                <w:szCs w:val="22"/>
              </w:rPr>
            </w:pPr>
            <w:r w:rsidRPr="46AFB895">
              <w:rPr>
                <w:rFonts w:asciiTheme="minorHAnsi" w:hAnsiTheme="minorHAnsi"/>
                <w:sz w:val="22"/>
                <w:szCs w:val="22"/>
              </w:rPr>
              <w:t>Activity</w:t>
            </w:r>
          </w:p>
        </w:tc>
      </w:tr>
      <w:tr w:rsidR="00FA05E6" w:rsidRPr="00340D91" w14:paraId="360ECFE4" w14:textId="77777777" w:rsidTr="46AFB895">
        <w:trPr>
          <w:trHeight w:val="355"/>
        </w:trPr>
        <w:tc>
          <w:tcPr>
            <w:tcW w:w="1507" w:type="dxa"/>
            <w:shd w:val="clear" w:color="auto" w:fill="auto"/>
          </w:tcPr>
          <w:p w14:paraId="6A89CC4F" w14:textId="3C5F47B7" w:rsidR="00FA05E6" w:rsidRPr="00340D91" w:rsidRDefault="00FA05E6" w:rsidP="001E6E38">
            <w:pPr>
              <w:spacing w:after="200" w:line="276" w:lineRule="auto"/>
              <w:jc w:val="both"/>
              <w:rPr>
                <w:rFonts w:asciiTheme="minorHAnsi" w:hAnsiTheme="minorHAnsi"/>
                <w:sz w:val="22"/>
                <w:szCs w:val="22"/>
              </w:rPr>
            </w:pPr>
          </w:p>
        </w:tc>
        <w:tc>
          <w:tcPr>
            <w:tcW w:w="8303" w:type="dxa"/>
            <w:shd w:val="clear" w:color="auto" w:fill="auto"/>
          </w:tcPr>
          <w:p w14:paraId="436FE0C5" w14:textId="60800E2E" w:rsidR="00FA05E6" w:rsidRPr="00340D91" w:rsidRDefault="46AFB895" w:rsidP="46AFB895">
            <w:pPr>
              <w:spacing w:after="200" w:line="276" w:lineRule="auto"/>
              <w:jc w:val="both"/>
              <w:rPr>
                <w:rFonts w:asciiTheme="minorHAnsi" w:hAnsiTheme="minorHAnsi"/>
                <w:b/>
                <w:bCs/>
                <w:sz w:val="22"/>
                <w:szCs w:val="22"/>
              </w:rPr>
            </w:pPr>
            <w:r w:rsidRPr="46AFB895">
              <w:rPr>
                <w:rFonts w:asciiTheme="minorHAnsi" w:hAnsiTheme="minorHAnsi"/>
                <w:b/>
                <w:bCs/>
                <w:sz w:val="22"/>
                <w:szCs w:val="22"/>
              </w:rPr>
              <w:t>Arrivals BCOP members</w:t>
            </w:r>
          </w:p>
        </w:tc>
      </w:tr>
      <w:tr w:rsidR="00230847" w:rsidRPr="00340D91" w14:paraId="707CAEB0" w14:textId="77777777" w:rsidTr="46AFB895">
        <w:trPr>
          <w:trHeight w:val="355"/>
        </w:trPr>
        <w:tc>
          <w:tcPr>
            <w:tcW w:w="1507" w:type="dxa"/>
            <w:shd w:val="clear" w:color="auto" w:fill="auto"/>
          </w:tcPr>
          <w:p w14:paraId="4F96FD27" w14:textId="2F63C425" w:rsidR="00230847" w:rsidRPr="00340D91"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12.00-13.00</w:t>
            </w:r>
          </w:p>
        </w:tc>
        <w:tc>
          <w:tcPr>
            <w:tcW w:w="8303" w:type="dxa"/>
            <w:shd w:val="clear" w:color="auto" w:fill="auto"/>
          </w:tcPr>
          <w:p w14:paraId="6E7A9A41" w14:textId="72A6D697" w:rsidR="00230847" w:rsidRPr="00340D91" w:rsidRDefault="46AFB895" w:rsidP="46AFB895">
            <w:pPr>
              <w:spacing w:after="200" w:line="276" w:lineRule="auto"/>
              <w:jc w:val="both"/>
              <w:rPr>
                <w:rFonts w:asciiTheme="minorHAnsi" w:hAnsiTheme="minorHAnsi"/>
                <w:b/>
                <w:bCs/>
                <w:sz w:val="22"/>
                <w:szCs w:val="22"/>
              </w:rPr>
            </w:pPr>
            <w:r w:rsidRPr="46AFB895">
              <w:rPr>
                <w:rFonts w:asciiTheme="minorHAnsi" w:hAnsiTheme="minorHAnsi"/>
                <w:b/>
                <w:bCs/>
                <w:sz w:val="22"/>
                <w:szCs w:val="22"/>
              </w:rPr>
              <w:t xml:space="preserve">Lunch </w:t>
            </w:r>
          </w:p>
        </w:tc>
      </w:tr>
      <w:tr w:rsidR="00230847" w:rsidRPr="00340D91" w14:paraId="34EC467D" w14:textId="77777777" w:rsidTr="46AFB895">
        <w:trPr>
          <w:trHeight w:val="355"/>
        </w:trPr>
        <w:tc>
          <w:tcPr>
            <w:tcW w:w="1507" w:type="dxa"/>
            <w:shd w:val="clear" w:color="auto" w:fill="auto"/>
          </w:tcPr>
          <w:p w14:paraId="129A75DD" w14:textId="6759002D" w:rsidR="00230847" w:rsidRPr="00340D91"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13.00-13.30</w:t>
            </w:r>
          </w:p>
        </w:tc>
        <w:tc>
          <w:tcPr>
            <w:tcW w:w="8303" w:type="dxa"/>
            <w:shd w:val="clear" w:color="auto" w:fill="auto"/>
          </w:tcPr>
          <w:p w14:paraId="4AA84858" w14:textId="5C68A539" w:rsidR="00230847" w:rsidRPr="00340D91" w:rsidRDefault="46AFB895" w:rsidP="46AFB895">
            <w:pPr>
              <w:spacing w:after="200" w:line="276" w:lineRule="auto"/>
              <w:jc w:val="both"/>
              <w:rPr>
                <w:rFonts w:asciiTheme="minorHAnsi" w:hAnsiTheme="minorHAnsi"/>
                <w:b/>
                <w:bCs/>
                <w:sz w:val="22"/>
                <w:szCs w:val="22"/>
              </w:rPr>
            </w:pPr>
            <w:r w:rsidRPr="46AFB895">
              <w:rPr>
                <w:rFonts w:asciiTheme="minorHAnsi" w:hAnsiTheme="minorHAnsi"/>
                <w:b/>
                <w:bCs/>
                <w:sz w:val="22"/>
                <w:szCs w:val="22"/>
              </w:rPr>
              <w:t>Registrations</w:t>
            </w:r>
          </w:p>
        </w:tc>
      </w:tr>
      <w:tr w:rsidR="00FA05E6" w:rsidRPr="00340D91" w14:paraId="10680334" w14:textId="77777777" w:rsidTr="46AFB895">
        <w:trPr>
          <w:trHeight w:val="395"/>
        </w:trPr>
        <w:tc>
          <w:tcPr>
            <w:tcW w:w="1507" w:type="dxa"/>
            <w:shd w:val="clear" w:color="auto" w:fill="auto"/>
          </w:tcPr>
          <w:p w14:paraId="714A2E00" w14:textId="30328241" w:rsidR="00FA05E6" w:rsidRPr="00340D91"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13.30-14.00</w:t>
            </w:r>
          </w:p>
        </w:tc>
        <w:tc>
          <w:tcPr>
            <w:tcW w:w="8303" w:type="dxa"/>
            <w:shd w:val="clear" w:color="auto" w:fill="auto"/>
          </w:tcPr>
          <w:p w14:paraId="45D39D7A" w14:textId="77777777" w:rsidR="00FA05E6" w:rsidRPr="00340D91" w:rsidRDefault="46AFB895" w:rsidP="46AFB895">
            <w:pPr>
              <w:jc w:val="both"/>
              <w:rPr>
                <w:rFonts w:asciiTheme="minorHAnsi" w:hAnsiTheme="minorHAnsi"/>
                <w:sz w:val="22"/>
                <w:szCs w:val="22"/>
              </w:rPr>
            </w:pPr>
            <w:r w:rsidRPr="46AFB895">
              <w:rPr>
                <w:rFonts w:asciiTheme="minorHAnsi" w:hAnsiTheme="minorHAnsi"/>
                <w:b/>
                <w:bCs/>
                <w:sz w:val="22"/>
                <w:szCs w:val="22"/>
              </w:rPr>
              <w:t xml:space="preserve">Welcome </w:t>
            </w:r>
            <w:r w:rsidRPr="46AFB895">
              <w:rPr>
                <w:rFonts w:asciiTheme="minorHAnsi" w:hAnsiTheme="minorHAnsi"/>
                <w:sz w:val="22"/>
                <w:szCs w:val="22"/>
              </w:rPr>
              <w:t>and opening:</w:t>
            </w:r>
          </w:p>
          <w:p w14:paraId="183053CA" w14:textId="54853C39" w:rsidR="00D0495C" w:rsidRDefault="00D7373F" w:rsidP="46AFB895">
            <w:pPr>
              <w:numPr>
                <w:ilvl w:val="0"/>
                <w:numId w:val="1"/>
              </w:numPr>
              <w:jc w:val="both"/>
              <w:rPr>
                <w:rFonts w:asciiTheme="minorHAnsi" w:hAnsiTheme="minorHAnsi"/>
                <w:sz w:val="22"/>
                <w:szCs w:val="22"/>
              </w:rPr>
            </w:pPr>
            <w:hyperlink r:id="rId16">
              <w:r w:rsidR="46AFB895" w:rsidRPr="46AFB895">
                <w:rPr>
                  <w:rFonts w:asciiTheme="minorHAnsi" w:hAnsiTheme="minorHAnsi"/>
                  <w:sz w:val="22"/>
                  <w:szCs w:val="22"/>
                </w:rPr>
                <w:t>Linda Van Gelder</w:t>
              </w:r>
            </w:hyperlink>
            <w:r w:rsidR="46AFB895" w:rsidRPr="46AFB895">
              <w:rPr>
                <w:rFonts w:asciiTheme="minorHAnsi" w:hAnsiTheme="minorHAnsi"/>
                <w:sz w:val="22"/>
                <w:szCs w:val="22"/>
              </w:rPr>
              <w:t>, Country Director, Europe Western Balkans, Work Bank</w:t>
            </w:r>
          </w:p>
          <w:p w14:paraId="16642CCD" w14:textId="01A3E482" w:rsidR="0080633A" w:rsidRPr="0080633A" w:rsidRDefault="46AFB895" w:rsidP="46AFB895">
            <w:pPr>
              <w:numPr>
                <w:ilvl w:val="0"/>
                <w:numId w:val="1"/>
              </w:numPr>
              <w:jc w:val="both"/>
              <w:rPr>
                <w:rFonts w:asciiTheme="minorHAnsi" w:hAnsiTheme="minorHAnsi"/>
                <w:sz w:val="22"/>
                <w:szCs w:val="22"/>
              </w:rPr>
            </w:pPr>
            <w:r w:rsidRPr="46AFB895">
              <w:rPr>
                <w:rFonts w:asciiTheme="minorHAnsi" w:hAnsiTheme="minorHAnsi"/>
                <w:sz w:val="22"/>
                <w:szCs w:val="22"/>
              </w:rPr>
              <w:t xml:space="preserve">Dan Boyce, Chair of PEMPAL Steering Committee and Practice Manager, Governance – ECA East, World Bank </w:t>
            </w:r>
          </w:p>
          <w:p w14:paraId="78487C10" w14:textId="4C23ED0A" w:rsidR="000050EB" w:rsidRPr="0080633A" w:rsidRDefault="46AFB895" w:rsidP="46AFB895">
            <w:pPr>
              <w:numPr>
                <w:ilvl w:val="0"/>
                <w:numId w:val="1"/>
              </w:numPr>
              <w:jc w:val="both"/>
              <w:rPr>
                <w:rFonts w:asciiTheme="minorHAnsi" w:hAnsiTheme="minorHAnsi"/>
                <w:sz w:val="22"/>
                <w:szCs w:val="22"/>
              </w:rPr>
            </w:pPr>
            <w:r w:rsidRPr="46AFB895">
              <w:rPr>
                <w:rFonts w:asciiTheme="minorHAnsi" w:hAnsiTheme="minorHAnsi"/>
                <w:sz w:val="22"/>
                <w:szCs w:val="22"/>
              </w:rPr>
              <w:t xml:space="preserve">Anna </w:t>
            </w:r>
            <w:proofErr w:type="spellStart"/>
            <w:r w:rsidRPr="46AFB895">
              <w:rPr>
                <w:rFonts w:asciiTheme="minorHAnsi" w:hAnsiTheme="minorHAnsi"/>
                <w:sz w:val="22"/>
                <w:szCs w:val="22"/>
              </w:rPr>
              <w:t>Belenchuk</w:t>
            </w:r>
            <w:proofErr w:type="spellEnd"/>
            <w:r w:rsidRPr="46AFB895">
              <w:rPr>
                <w:rFonts w:asciiTheme="minorHAnsi" w:hAnsiTheme="minorHAnsi"/>
                <w:sz w:val="22"/>
                <w:szCs w:val="22"/>
              </w:rPr>
              <w:t>, BCOP Chair, Ministry of Finance, Russian Federation</w:t>
            </w:r>
          </w:p>
          <w:p w14:paraId="3A34A343" w14:textId="54500A2C" w:rsidR="00D00397" w:rsidRPr="00340D91" w:rsidRDefault="46AFB895" w:rsidP="46AFB895">
            <w:pPr>
              <w:numPr>
                <w:ilvl w:val="0"/>
                <w:numId w:val="1"/>
              </w:numPr>
              <w:jc w:val="both"/>
              <w:rPr>
                <w:rFonts w:asciiTheme="minorHAnsi" w:hAnsiTheme="minorHAnsi"/>
                <w:sz w:val="22"/>
                <w:szCs w:val="22"/>
              </w:rPr>
            </w:pPr>
            <w:r w:rsidRPr="46AFB895">
              <w:rPr>
                <w:rFonts w:asciiTheme="minorHAnsi" w:hAnsiTheme="minorHAnsi"/>
                <w:sz w:val="22"/>
                <w:szCs w:val="22"/>
              </w:rPr>
              <w:t>Table introductions (10-15 minutes) including introductions of any newcomers</w:t>
            </w:r>
          </w:p>
        </w:tc>
      </w:tr>
      <w:tr w:rsidR="000F54A1" w:rsidRPr="00340D91" w14:paraId="739821BA" w14:textId="77777777" w:rsidTr="46AFB895">
        <w:trPr>
          <w:trHeight w:val="395"/>
        </w:trPr>
        <w:tc>
          <w:tcPr>
            <w:tcW w:w="1507" w:type="dxa"/>
            <w:shd w:val="clear" w:color="auto" w:fill="auto"/>
          </w:tcPr>
          <w:p w14:paraId="0A4C5F7C" w14:textId="10876491" w:rsidR="000F54A1" w:rsidRPr="00340D91"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14.00-14.15</w:t>
            </w:r>
          </w:p>
        </w:tc>
        <w:tc>
          <w:tcPr>
            <w:tcW w:w="8303" w:type="dxa"/>
            <w:shd w:val="clear" w:color="auto" w:fill="auto"/>
          </w:tcPr>
          <w:p w14:paraId="2EF7CD9F" w14:textId="78956C95" w:rsidR="000F54A1" w:rsidRPr="00340D91" w:rsidRDefault="46AFB895" w:rsidP="46AFB895">
            <w:pPr>
              <w:snapToGrid w:val="0"/>
              <w:jc w:val="both"/>
              <w:rPr>
                <w:rFonts w:asciiTheme="minorHAnsi" w:hAnsiTheme="minorHAnsi"/>
                <w:b/>
                <w:bCs/>
                <w:sz w:val="22"/>
                <w:szCs w:val="22"/>
              </w:rPr>
            </w:pPr>
            <w:r w:rsidRPr="46AFB895">
              <w:rPr>
                <w:rFonts w:asciiTheme="minorHAnsi" w:hAnsiTheme="minorHAnsi"/>
                <w:b/>
                <w:bCs/>
                <w:sz w:val="22"/>
                <w:szCs w:val="22"/>
              </w:rPr>
              <w:t xml:space="preserve">Presentation 1: BCOP Executive Committee - </w:t>
            </w:r>
            <w:r w:rsidRPr="46AFB895">
              <w:rPr>
                <w:rFonts w:asciiTheme="minorHAnsi" w:hAnsiTheme="minorHAnsi"/>
                <w:b/>
                <w:bCs/>
                <w:sz w:val="22"/>
                <w:szCs w:val="22"/>
                <w:u w:val="single"/>
              </w:rPr>
              <w:t>Update on BCOP activities</w:t>
            </w:r>
            <w:r w:rsidRPr="46AFB895">
              <w:rPr>
                <w:rFonts w:asciiTheme="minorHAnsi" w:hAnsiTheme="minorHAnsi"/>
                <w:b/>
                <w:bCs/>
                <w:sz w:val="22"/>
                <w:szCs w:val="22"/>
              </w:rPr>
              <w:t xml:space="preserve"> including development of BCOP Action Plan 2018-19 </w:t>
            </w:r>
            <w:proofErr w:type="spellStart"/>
            <w:r w:rsidRPr="46AFB895">
              <w:rPr>
                <w:rFonts w:asciiTheme="minorHAnsi" w:eastAsia="PMingLiU" w:hAnsiTheme="minorHAnsi"/>
                <w:sz w:val="22"/>
                <w:szCs w:val="22"/>
              </w:rPr>
              <w:t>Kanat</w:t>
            </w:r>
            <w:proofErr w:type="spellEnd"/>
            <w:r w:rsidRPr="46AFB895">
              <w:rPr>
                <w:rFonts w:asciiTheme="minorHAnsi" w:eastAsia="PMingLiU" w:hAnsiTheme="minorHAnsi"/>
                <w:sz w:val="22"/>
                <w:szCs w:val="22"/>
              </w:rPr>
              <w:t xml:space="preserve"> </w:t>
            </w:r>
            <w:proofErr w:type="spellStart"/>
            <w:r w:rsidRPr="46AFB895">
              <w:rPr>
                <w:rFonts w:asciiTheme="minorHAnsi" w:eastAsia="PMingLiU" w:hAnsiTheme="minorHAnsi"/>
                <w:sz w:val="22"/>
                <w:szCs w:val="22"/>
              </w:rPr>
              <w:t>Asangulov</w:t>
            </w:r>
            <w:proofErr w:type="spellEnd"/>
            <w:r w:rsidRPr="46AFB895">
              <w:rPr>
                <w:rFonts w:asciiTheme="minorHAnsi" w:eastAsia="PMingLiU" w:hAnsiTheme="minorHAnsi"/>
                <w:sz w:val="22"/>
                <w:szCs w:val="22"/>
              </w:rPr>
              <w:t>, BCOP Executive Committee, Head of Budget Policy Department, Kyrgyz Republic, Ministry of Finance</w:t>
            </w:r>
          </w:p>
        </w:tc>
      </w:tr>
      <w:tr w:rsidR="00FA05E6" w:rsidRPr="00340D91" w14:paraId="044E679D" w14:textId="77777777" w:rsidTr="46AFB895">
        <w:trPr>
          <w:trHeight w:val="557"/>
        </w:trPr>
        <w:tc>
          <w:tcPr>
            <w:tcW w:w="1507" w:type="dxa"/>
            <w:shd w:val="clear" w:color="auto" w:fill="auto"/>
          </w:tcPr>
          <w:p w14:paraId="0BB88E66" w14:textId="10D9C16E" w:rsidR="00FA05E6" w:rsidRPr="00340D91" w:rsidRDefault="46AFB895" w:rsidP="46AFB895">
            <w:pPr>
              <w:jc w:val="both"/>
              <w:rPr>
                <w:rFonts w:asciiTheme="minorHAnsi" w:hAnsiTheme="minorHAnsi"/>
                <w:sz w:val="22"/>
                <w:szCs w:val="22"/>
              </w:rPr>
            </w:pPr>
            <w:r w:rsidRPr="46AFB895">
              <w:rPr>
                <w:rFonts w:asciiTheme="minorHAnsi" w:hAnsiTheme="minorHAnsi"/>
                <w:sz w:val="22"/>
                <w:szCs w:val="22"/>
              </w:rPr>
              <w:t>14.15-14.45</w:t>
            </w:r>
          </w:p>
        </w:tc>
        <w:tc>
          <w:tcPr>
            <w:tcW w:w="8303" w:type="dxa"/>
            <w:shd w:val="clear" w:color="auto" w:fill="auto"/>
          </w:tcPr>
          <w:p w14:paraId="0613E56A" w14:textId="6BEAEBA1" w:rsidR="0080633A" w:rsidRPr="005F00B6" w:rsidRDefault="46AFB895" w:rsidP="46AFB895">
            <w:pPr>
              <w:jc w:val="both"/>
              <w:rPr>
                <w:rFonts w:ascii="Cambria" w:eastAsia="PMingLiU" w:hAnsi="Cambria"/>
                <w:sz w:val="22"/>
                <w:szCs w:val="22"/>
              </w:rPr>
            </w:pPr>
            <w:r w:rsidRPr="46AFB895">
              <w:rPr>
                <w:rFonts w:asciiTheme="minorHAnsi" w:hAnsiTheme="minorHAnsi"/>
                <w:b/>
                <w:bCs/>
                <w:sz w:val="22"/>
                <w:szCs w:val="22"/>
              </w:rPr>
              <w:t xml:space="preserve">Presentation 2: World Bank - </w:t>
            </w:r>
            <w:r w:rsidRPr="46AFB895">
              <w:rPr>
                <w:rFonts w:asciiTheme="minorHAnsi" w:hAnsiTheme="minorHAnsi"/>
                <w:b/>
                <w:bCs/>
                <w:sz w:val="22"/>
                <w:szCs w:val="22"/>
                <w:u w:val="single"/>
              </w:rPr>
              <w:t xml:space="preserve">Overview of Intergovernmental Fiscal Relations and Results of the Pre-event Survey of PEMPAL Countries. </w:t>
            </w:r>
            <w:r w:rsidRPr="46AFB895">
              <w:rPr>
                <w:rFonts w:ascii="Cambria" w:hAnsi="Cambria"/>
                <w:sz w:val="22"/>
                <w:szCs w:val="22"/>
              </w:rPr>
              <w:t>Iryna Shcherbyna, Public Sector Specialist, World Bank</w:t>
            </w:r>
          </w:p>
          <w:p w14:paraId="423B9EF8" w14:textId="11C9CEEC" w:rsidR="00FA05E6" w:rsidRPr="00340D91" w:rsidRDefault="00FA05E6" w:rsidP="00D8191F">
            <w:pPr>
              <w:widowControl w:val="0"/>
              <w:autoSpaceDE w:val="0"/>
              <w:autoSpaceDN w:val="0"/>
              <w:adjustRightInd w:val="0"/>
              <w:jc w:val="both"/>
              <w:rPr>
                <w:rFonts w:asciiTheme="minorHAnsi" w:eastAsia="PMingLiU" w:hAnsiTheme="minorHAnsi" w:cstheme="majorBidi"/>
                <w:i/>
                <w:iCs/>
                <w:color w:val="404040" w:themeColor="text1" w:themeTint="BF"/>
                <w:sz w:val="22"/>
                <w:szCs w:val="22"/>
              </w:rPr>
            </w:pPr>
          </w:p>
        </w:tc>
      </w:tr>
      <w:tr w:rsidR="000C6409" w:rsidRPr="00340D91" w14:paraId="44D487F8" w14:textId="77777777" w:rsidTr="46AFB895">
        <w:trPr>
          <w:trHeight w:val="557"/>
        </w:trPr>
        <w:tc>
          <w:tcPr>
            <w:tcW w:w="1507" w:type="dxa"/>
            <w:shd w:val="clear" w:color="auto" w:fill="auto"/>
          </w:tcPr>
          <w:p w14:paraId="1B679E71" w14:textId="4C1577EA" w:rsidR="000C6409" w:rsidRPr="00340D91" w:rsidRDefault="46AFB895" w:rsidP="46AFB895">
            <w:pPr>
              <w:jc w:val="both"/>
              <w:rPr>
                <w:rFonts w:asciiTheme="minorHAnsi" w:hAnsiTheme="minorHAnsi"/>
                <w:sz w:val="22"/>
                <w:szCs w:val="22"/>
              </w:rPr>
            </w:pPr>
            <w:r w:rsidRPr="46AFB895">
              <w:rPr>
                <w:rFonts w:asciiTheme="minorHAnsi" w:hAnsiTheme="minorHAnsi"/>
                <w:sz w:val="22"/>
                <w:szCs w:val="22"/>
              </w:rPr>
              <w:t>14.45-15.15</w:t>
            </w:r>
          </w:p>
        </w:tc>
        <w:tc>
          <w:tcPr>
            <w:tcW w:w="8303" w:type="dxa"/>
            <w:shd w:val="clear" w:color="auto" w:fill="auto"/>
          </w:tcPr>
          <w:p w14:paraId="71362273" w14:textId="1B279200" w:rsidR="000C6409" w:rsidRPr="00340D91" w:rsidRDefault="46AFB895" w:rsidP="46AFB895">
            <w:pPr>
              <w:widowControl w:val="0"/>
              <w:autoSpaceDE w:val="0"/>
              <w:autoSpaceDN w:val="0"/>
              <w:adjustRightInd w:val="0"/>
              <w:jc w:val="both"/>
              <w:rPr>
                <w:rFonts w:asciiTheme="minorHAnsi" w:hAnsiTheme="minorHAnsi"/>
                <w:b/>
                <w:bCs/>
                <w:sz w:val="22"/>
                <w:szCs w:val="22"/>
              </w:rPr>
            </w:pPr>
            <w:r w:rsidRPr="46AFB895">
              <w:rPr>
                <w:rFonts w:asciiTheme="minorHAnsi" w:hAnsiTheme="minorHAnsi"/>
                <w:b/>
                <w:bCs/>
                <w:sz w:val="22"/>
                <w:szCs w:val="22"/>
              </w:rPr>
              <w:t>Presentation 3: PEFA Secretariat –</w:t>
            </w:r>
            <w:r w:rsidRPr="46AFB895">
              <w:rPr>
                <w:rFonts w:asciiTheme="minorHAnsi" w:hAnsiTheme="minorHAnsi"/>
                <w:b/>
                <w:bCs/>
                <w:sz w:val="22"/>
                <w:szCs w:val="22"/>
                <w:u w:val="single"/>
              </w:rPr>
              <w:t>Intergovernmental Fiscal Relations in Public Expenditure and Financial Accountability (PEFA) Framework,</w:t>
            </w:r>
            <w:r w:rsidRPr="46AFB895">
              <w:rPr>
                <w:rFonts w:asciiTheme="minorHAnsi" w:hAnsiTheme="minorHAnsi"/>
                <w:sz w:val="22"/>
                <w:szCs w:val="22"/>
              </w:rPr>
              <w:t xml:space="preserve"> Jens Kromann Kristensen, Acting Head of PEFA Secretariat</w:t>
            </w:r>
          </w:p>
        </w:tc>
      </w:tr>
      <w:tr w:rsidR="00FA05E6" w:rsidRPr="00340D91" w14:paraId="4C374EFB" w14:textId="77777777" w:rsidTr="46AFB895">
        <w:trPr>
          <w:trHeight w:val="305"/>
        </w:trPr>
        <w:tc>
          <w:tcPr>
            <w:tcW w:w="1507" w:type="dxa"/>
            <w:tcBorders>
              <w:bottom w:val="single" w:sz="4" w:space="0" w:color="auto"/>
            </w:tcBorders>
            <w:shd w:val="clear" w:color="auto" w:fill="E7E6E6"/>
          </w:tcPr>
          <w:p w14:paraId="4EE9AB81" w14:textId="39951D90" w:rsidR="00FA05E6" w:rsidRPr="00340D91"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15.15-15.45</w:t>
            </w:r>
          </w:p>
        </w:tc>
        <w:tc>
          <w:tcPr>
            <w:tcW w:w="8303" w:type="dxa"/>
            <w:tcBorders>
              <w:bottom w:val="single" w:sz="4" w:space="0" w:color="auto"/>
            </w:tcBorders>
            <w:shd w:val="clear" w:color="auto" w:fill="E7E6E6"/>
          </w:tcPr>
          <w:p w14:paraId="756559EA" w14:textId="47F6E275" w:rsidR="00FA05E6" w:rsidRPr="00340D91"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Group Photo and Coffee Break</w:t>
            </w:r>
          </w:p>
        </w:tc>
      </w:tr>
      <w:tr w:rsidR="000C6409" w:rsidRPr="00340D91" w14:paraId="5D1DA313" w14:textId="77777777" w:rsidTr="46AFB895">
        <w:trPr>
          <w:trHeight w:val="782"/>
        </w:trPr>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721E09" w14:textId="0A1EEFD0" w:rsidR="000C6409" w:rsidRPr="00340D91"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15.45-16.15</w:t>
            </w:r>
          </w:p>
        </w:tc>
        <w:tc>
          <w:tcPr>
            <w:tcW w:w="8303" w:type="dxa"/>
            <w:tcBorders>
              <w:top w:val="single" w:sz="4" w:space="0" w:color="auto"/>
              <w:left w:val="single" w:sz="4" w:space="0" w:color="auto"/>
              <w:bottom w:val="single" w:sz="4" w:space="0" w:color="auto"/>
              <w:right w:val="single" w:sz="4" w:space="0" w:color="auto"/>
            </w:tcBorders>
            <w:shd w:val="clear" w:color="auto" w:fill="FFFFFF" w:themeFill="background1"/>
          </w:tcPr>
          <w:p w14:paraId="37CD6161" w14:textId="2656FFA8" w:rsidR="000C6409" w:rsidRPr="00340D91" w:rsidRDefault="46AFB895" w:rsidP="46AFB895">
            <w:pPr>
              <w:spacing w:after="200"/>
              <w:jc w:val="both"/>
              <w:rPr>
                <w:rFonts w:asciiTheme="minorHAnsi" w:hAnsiTheme="minorHAnsi"/>
                <w:sz w:val="22"/>
                <w:szCs w:val="22"/>
              </w:rPr>
            </w:pPr>
            <w:r w:rsidRPr="46AFB895">
              <w:rPr>
                <w:rFonts w:asciiTheme="minorHAnsi" w:hAnsiTheme="minorHAnsi"/>
                <w:b/>
                <w:bCs/>
                <w:sz w:val="22"/>
                <w:szCs w:val="22"/>
              </w:rPr>
              <w:t xml:space="preserve">Presentation 4: OECD – </w:t>
            </w:r>
            <w:r w:rsidRPr="46AFB895">
              <w:rPr>
                <w:rFonts w:asciiTheme="minorHAnsi" w:hAnsiTheme="minorHAnsi"/>
                <w:b/>
                <w:bCs/>
                <w:sz w:val="22"/>
                <w:szCs w:val="22"/>
                <w:u w:val="single"/>
              </w:rPr>
              <w:t>Fiscal Decentralization in OECD Countries,</w:t>
            </w:r>
            <w:r w:rsidRPr="46AFB895">
              <w:rPr>
                <w:rFonts w:asciiTheme="minorHAnsi" w:hAnsiTheme="minorHAnsi"/>
                <w:b/>
                <w:bCs/>
                <w:sz w:val="22"/>
                <w:szCs w:val="22"/>
              </w:rPr>
              <w:t xml:space="preserve"> </w:t>
            </w:r>
            <w:r w:rsidRPr="46AFB895">
              <w:rPr>
                <w:rFonts w:asciiTheme="minorHAnsi" w:hAnsiTheme="minorHAnsi" w:cs="Calibri"/>
                <w:sz w:val="22"/>
                <w:szCs w:val="22"/>
              </w:rPr>
              <w:t>Sean Dougherty, Fiscal Decentralization Network, Public Expenditure Division, Public Governance Directorate, OECD</w:t>
            </w:r>
            <w:r w:rsidRPr="46AFB895">
              <w:rPr>
                <w:rFonts w:asciiTheme="minorHAnsi" w:hAnsiTheme="minorHAnsi"/>
                <w:b/>
                <w:bCs/>
                <w:sz w:val="22"/>
                <w:szCs w:val="22"/>
              </w:rPr>
              <w:t xml:space="preserve"> </w:t>
            </w:r>
          </w:p>
        </w:tc>
      </w:tr>
      <w:tr w:rsidR="005E33EB" w:rsidRPr="00340D91" w14:paraId="67B0BFD0" w14:textId="77777777" w:rsidTr="46AFB895">
        <w:trPr>
          <w:trHeight w:val="549"/>
        </w:trPr>
        <w:tc>
          <w:tcPr>
            <w:tcW w:w="1507" w:type="dxa"/>
            <w:tcBorders>
              <w:bottom w:val="single" w:sz="4" w:space="0" w:color="auto"/>
            </w:tcBorders>
            <w:shd w:val="clear" w:color="auto" w:fill="auto"/>
          </w:tcPr>
          <w:p w14:paraId="11F60A11" w14:textId="63D9FAA9" w:rsidR="005E33EB" w:rsidRPr="00340D91"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16.15-</w:t>
            </w:r>
            <w:r w:rsidR="001E55D2">
              <w:rPr>
                <w:rFonts w:asciiTheme="minorHAnsi" w:hAnsiTheme="minorHAnsi"/>
                <w:sz w:val="22"/>
                <w:szCs w:val="22"/>
              </w:rPr>
              <w:t>16.45</w:t>
            </w:r>
          </w:p>
        </w:tc>
        <w:tc>
          <w:tcPr>
            <w:tcW w:w="8303" w:type="dxa"/>
            <w:tcBorders>
              <w:bottom w:val="single" w:sz="4" w:space="0" w:color="auto"/>
            </w:tcBorders>
            <w:shd w:val="clear" w:color="auto" w:fill="auto"/>
          </w:tcPr>
          <w:p w14:paraId="26ECDB96" w14:textId="025847F3" w:rsidR="005E33EB" w:rsidRPr="00340D91" w:rsidRDefault="46AFB895" w:rsidP="46AFB895">
            <w:pPr>
              <w:rPr>
                <w:rFonts w:asciiTheme="minorHAnsi" w:hAnsiTheme="minorHAnsi"/>
                <w:b/>
                <w:bCs/>
                <w:sz w:val="22"/>
                <w:szCs w:val="22"/>
              </w:rPr>
            </w:pPr>
            <w:r w:rsidRPr="46AFB895">
              <w:rPr>
                <w:rFonts w:asciiTheme="minorHAnsi" w:hAnsiTheme="minorHAnsi"/>
                <w:b/>
                <w:bCs/>
                <w:sz w:val="22"/>
                <w:szCs w:val="22"/>
              </w:rPr>
              <w:t xml:space="preserve">Presentation 5: International Country Case study – </w:t>
            </w:r>
            <w:r w:rsidRPr="46AFB895">
              <w:rPr>
                <w:rFonts w:asciiTheme="minorHAnsi" w:hAnsiTheme="minorHAnsi"/>
                <w:b/>
                <w:bCs/>
                <w:sz w:val="22"/>
                <w:szCs w:val="22"/>
                <w:u w:val="single"/>
              </w:rPr>
              <w:t>Intergovernmental Fiscal Relations in Austria -</w:t>
            </w:r>
            <w:r w:rsidRPr="46AFB895">
              <w:rPr>
                <w:rFonts w:asciiTheme="minorHAnsi" w:hAnsiTheme="minorHAnsi"/>
                <w:b/>
                <w:bCs/>
                <w:sz w:val="22"/>
                <w:szCs w:val="22"/>
              </w:rPr>
              <w:t xml:space="preserve"> </w:t>
            </w:r>
            <w:proofErr w:type="spellStart"/>
            <w:r w:rsidRPr="46AFB895">
              <w:rPr>
                <w:rFonts w:asciiTheme="minorHAnsi" w:hAnsiTheme="minorHAnsi"/>
                <w:sz w:val="22"/>
                <w:szCs w:val="22"/>
                <w:lang w:val="en-GB"/>
              </w:rPr>
              <w:t>Gerlinde</w:t>
            </w:r>
            <w:proofErr w:type="spellEnd"/>
            <w:r w:rsidRPr="46AFB895">
              <w:rPr>
                <w:rFonts w:asciiTheme="minorHAnsi" w:hAnsiTheme="minorHAnsi"/>
                <w:sz w:val="22"/>
                <w:szCs w:val="22"/>
                <w:lang w:val="en-GB"/>
              </w:rPr>
              <w:t xml:space="preserve"> Zimmer, 2</w:t>
            </w:r>
            <w:r w:rsidRPr="46AFB895">
              <w:rPr>
                <w:rFonts w:asciiTheme="minorHAnsi" w:hAnsiTheme="minorHAnsi"/>
                <w:sz w:val="22"/>
                <w:szCs w:val="22"/>
                <w:vertAlign w:val="superscript"/>
                <w:lang w:val="en-GB"/>
              </w:rPr>
              <w:t>nd</w:t>
            </w:r>
            <w:r w:rsidRPr="46AFB895">
              <w:rPr>
                <w:rFonts w:asciiTheme="minorHAnsi" w:hAnsiTheme="minorHAnsi"/>
                <w:sz w:val="22"/>
                <w:szCs w:val="22"/>
                <w:lang w:val="en-GB"/>
              </w:rPr>
              <w:t xml:space="preserve"> Deputy Head, Intergovernmental Fiscal Relations Department, Philipp </w:t>
            </w:r>
            <w:proofErr w:type="spellStart"/>
            <w:r w:rsidRPr="46AFB895">
              <w:rPr>
                <w:rFonts w:asciiTheme="minorHAnsi" w:hAnsiTheme="minorHAnsi"/>
                <w:sz w:val="22"/>
                <w:szCs w:val="22"/>
                <w:lang w:val="en-GB"/>
              </w:rPr>
              <w:t>Päcklar</w:t>
            </w:r>
            <w:proofErr w:type="spellEnd"/>
            <w:r w:rsidRPr="46AFB895">
              <w:rPr>
                <w:rFonts w:asciiTheme="minorHAnsi" w:hAnsiTheme="minorHAnsi"/>
                <w:sz w:val="22"/>
                <w:szCs w:val="22"/>
                <w:lang w:val="en-GB"/>
              </w:rPr>
              <w:t>, Advisor, Intergovernmental Fiscal Relations</w:t>
            </w:r>
            <w:r w:rsidRPr="46AFB895">
              <w:rPr>
                <w:rFonts w:asciiTheme="minorHAnsi" w:hAnsiTheme="minorHAnsi"/>
                <w:sz w:val="22"/>
                <w:szCs w:val="22"/>
              </w:rPr>
              <w:t xml:space="preserve"> Department, Ministry of Finance of Austria</w:t>
            </w:r>
          </w:p>
        </w:tc>
      </w:tr>
      <w:tr w:rsidR="00294782" w:rsidRPr="00340D91" w14:paraId="305775C6" w14:textId="77777777" w:rsidTr="46AFB895">
        <w:trPr>
          <w:trHeight w:val="562"/>
        </w:trPr>
        <w:tc>
          <w:tcPr>
            <w:tcW w:w="1507" w:type="dxa"/>
            <w:tcBorders>
              <w:bottom w:val="single" w:sz="4" w:space="0" w:color="auto"/>
            </w:tcBorders>
            <w:shd w:val="clear" w:color="auto" w:fill="auto"/>
          </w:tcPr>
          <w:p w14:paraId="58ECDF65" w14:textId="333D6C19" w:rsidR="00294782" w:rsidRPr="00340D91" w:rsidRDefault="001E55D2" w:rsidP="46AFB895">
            <w:pPr>
              <w:spacing w:after="200" w:line="276" w:lineRule="auto"/>
              <w:jc w:val="both"/>
              <w:rPr>
                <w:rFonts w:asciiTheme="minorHAnsi" w:hAnsiTheme="minorHAnsi"/>
                <w:sz w:val="22"/>
                <w:szCs w:val="22"/>
              </w:rPr>
            </w:pPr>
            <w:r>
              <w:rPr>
                <w:rFonts w:asciiTheme="minorHAnsi" w:hAnsiTheme="minorHAnsi"/>
                <w:sz w:val="22"/>
                <w:szCs w:val="22"/>
              </w:rPr>
              <w:t>16.45</w:t>
            </w:r>
            <w:r w:rsidR="46AFB895" w:rsidRPr="46AFB895">
              <w:rPr>
                <w:rFonts w:asciiTheme="minorHAnsi" w:hAnsiTheme="minorHAnsi"/>
                <w:sz w:val="22"/>
                <w:szCs w:val="22"/>
              </w:rPr>
              <w:t>-1</w:t>
            </w:r>
            <w:r>
              <w:rPr>
                <w:rFonts w:asciiTheme="minorHAnsi" w:hAnsiTheme="minorHAnsi"/>
                <w:sz w:val="22"/>
                <w:szCs w:val="22"/>
              </w:rPr>
              <w:t>7.45</w:t>
            </w:r>
          </w:p>
        </w:tc>
        <w:tc>
          <w:tcPr>
            <w:tcW w:w="8303" w:type="dxa"/>
            <w:tcBorders>
              <w:bottom w:val="single" w:sz="4" w:space="0" w:color="auto"/>
            </w:tcBorders>
            <w:shd w:val="clear" w:color="auto" w:fill="auto"/>
          </w:tcPr>
          <w:p w14:paraId="1243065A" w14:textId="36D84FE3" w:rsidR="00294782" w:rsidRPr="0042772F" w:rsidRDefault="46AFB895" w:rsidP="46AFB895">
            <w:pPr>
              <w:rPr>
                <w:rFonts w:asciiTheme="minorHAnsi" w:hAnsiTheme="minorHAnsi"/>
                <w:sz w:val="22"/>
                <w:szCs w:val="22"/>
              </w:rPr>
            </w:pPr>
            <w:r w:rsidRPr="46AFB895">
              <w:rPr>
                <w:rFonts w:asciiTheme="minorHAnsi" w:hAnsiTheme="minorHAnsi"/>
                <w:b/>
                <w:bCs/>
                <w:sz w:val="22"/>
                <w:szCs w:val="22"/>
              </w:rPr>
              <w:t>Questions to the Panel of speakers</w:t>
            </w:r>
            <w:r w:rsidRPr="46AFB895">
              <w:rPr>
                <w:rFonts w:asciiTheme="minorHAnsi" w:hAnsiTheme="minorHAnsi"/>
                <w:sz w:val="22"/>
                <w:szCs w:val="22"/>
              </w:rPr>
              <w:t xml:space="preserve"> </w:t>
            </w:r>
          </w:p>
        </w:tc>
      </w:tr>
      <w:tr w:rsidR="00DA0F4A" w:rsidRPr="00340D91" w14:paraId="01BAAEB5" w14:textId="77777777" w:rsidTr="46AFB895">
        <w:trPr>
          <w:trHeight w:val="332"/>
        </w:trPr>
        <w:tc>
          <w:tcPr>
            <w:tcW w:w="1507" w:type="dxa"/>
            <w:shd w:val="clear" w:color="auto" w:fill="D0CECE"/>
          </w:tcPr>
          <w:p w14:paraId="7744BEDE" w14:textId="3E78E2CC" w:rsidR="00DA0F4A" w:rsidRPr="00340D91" w:rsidRDefault="46AFB895" w:rsidP="46AFB895">
            <w:pPr>
              <w:rPr>
                <w:rFonts w:asciiTheme="minorHAnsi" w:hAnsiTheme="minorHAnsi"/>
                <w:sz w:val="22"/>
                <w:szCs w:val="22"/>
              </w:rPr>
            </w:pPr>
            <w:r w:rsidRPr="46AFB895">
              <w:rPr>
                <w:rFonts w:asciiTheme="minorHAnsi" w:hAnsiTheme="minorHAnsi"/>
                <w:sz w:val="22"/>
                <w:szCs w:val="22"/>
              </w:rPr>
              <w:t>19.30-</w:t>
            </w:r>
          </w:p>
        </w:tc>
        <w:tc>
          <w:tcPr>
            <w:tcW w:w="8303" w:type="dxa"/>
            <w:shd w:val="clear" w:color="auto" w:fill="D0CECE"/>
          </w:tcPr>
          <w:p w14:paraId="235B5438" w14:textId="6E095D53" w:rsidR="00DA0F4A" w:rsidRPr="00340D91" w:rsidRDefault="46AFB895" w:rsidP="46AFB895">
            <w:pPr>
              <w:jc w:val="both"/>
              <w:rPr>
                <w:rFonts w:asciiTheme="minorHAnsi" w:hAnsiTheme="minorHAnsi"/>
                <w:sz w:val="22"/>
                <w:szCs w:val="22"/>
              </w:rPr>
            </w:pPr>
            <w:r w:rsidRPr="46AFB895">
              <w:rPr>
                <w:rFonts w:asciiTheme="minorHAnsi" w:hAnsiTheme="minorHAnsi"/>
                <w:sz w:val="22"/>
                <w:szCs w:val="22"/>
              </w:rPr>
              <w:t xml:space="preserve">Welcome Dinner in hotel </w:t>
            </w:r>
          </w:p>
        </w:tc>
      </w:tr>
    </w:tbl>
    <w:p w14:paraId="71CCF85E" w14:textId="77777777" w:rsidR="004F1363" w:rsidRPr="00340D91" w:rsidRDefault="004F1363" w:rsidP="00401C62">
      <w:pPr>
        <w:rPr>
          <w:rFonts w:asciiTheme="minorHAnsi" w:hAnsiTheme="minorHAnsi"/>
          <w:b/>
          <w:sz w:val="22"/>
          <w:szCs w:val="22"/>
          <w:u w:val="single"/>
        </w:rPr>
      </w:pPr>
    </w:p>
    <w:p w14:paraId="3CF17BFC" w14:textId="77777777" w:rsidR="00CC6844" w:rsidRDefault="00CC6844">
      <w:pPr>
        <w:rPr>
          <w:rFonts w:ascii="Cambria" w:hAnsi="Cambria"/>
          <w:b/>
          <w:sz w:val="22"/>
          <w:szCs w:val="22"/>
          <w:u w:val="single"/>
        </w:rPr>
      </w:pPr>
      <w:r>
        <w:rPr>
          <w:rFonts w:ascii="Cambria" w:hAnsi="Cambria"/>
          <w:b/>
          <w:sz w:val="22"/>
          <w:szCs w:val="22"/>
          <w:u w:val="single"/>
        </w:rPr>
        <w:br w:type="page"/>
      </w:r>
    </w:p>
    <w:p w14:paraId="5F967DCF" w14:textId="20AD17D7" w:rsidR="00F61A33" w:rsidRPr="00C2413C" w:rsidRDefault="46AFB895" w:rsidP="46AFB895">
      <w:pPr>
        <w:jc w:val="both"/>
        <w:rPr>
          <w:rFonts w:ascii="Cambria" w:hAnsi="Cambria"/>
          <w:b/>
          <w:bCs/>
          <w:sz w:val="22"/>
          <w:szCs w:val="22"/>
        </w:rPr>
      </w:pPr>
      <w:r w:rsidRPr="46AFB895">
        <w:rPr>
          <w:rFonts w:ascii="Cambria" w:hAnsi="Cambria"/>
          <w:b/>
          <w:bCs/>
          <w:sz w:val="22"/>
          <w:szCs w:val="22"/>
          <w:u w:val="single"/>
        </w:rPr>
        <w:lastRenderedPageBreak/>
        <w:t xml:space="preserve">Day Two – Thursday, March 15 – Use of Performance Indicators in Budgeting </w:t>
      </w:r>
      <w:r w:rsidRPr="46AFB895">
        <w:rPr>
          <w:rFonts w:ascii="Cambria" w:hAnsi="Cambria"/>
          <w:b/>
          <w:bCs/>
          <w:sz w:val="22"/>
          <w:szCs w:val="22"/>
        </w:rPr>
        <w:t>- Hosted by the BCOP Program and Performance Budgeting Working Group</w:t>
      </w:r>
    </w:p>
    <w:p w14:paraId="228F826E" w14:textId="77777777" w:rsidR="002A2ABB" w:rsidRPr="00A94E1D" w:rsidRDefault="002A2ABB" w:rsidP="002A2ABB">
      <w:pPr>
        <w:rPr>
          <w:rFonts w:ascii="Cambria" w:hAnsi="Cambria"/>
          <w:b/>
          <w:sz w:val="22"/>
          <w:szCs w:val="22"/>
          <w:u w:val="single"/>
        </w:rPr>
      </w:pPr>
    </w:p>
    <w:p w14:paraId="768B890E" w14:textId="77777777" w:rsidR="002A2ABB" w:rsidRPr="00533385" w:rsidRDefault="46AFB895" w:rsidP="46AFB895">
      <w:pPr>
        <w:jc w:val="both"/>
        <w:rPr>
          <w:rFonts w:ascii="Cambria" w:hAnsi="Cambria"/>
          <w:sz w:val="22"/>
          <w:szCs w:val="22"/>
        </w:rPr>
      </w:pPr>
      <w:r w:rsidRPr="46AFB895">
        <w:rPr>
          <w:rFonts w:ascii="Cambria" w:hAnsi="Cambria"/>
          <w:sz w:val="22"/>
          <w:szCs w:val="22"/>
        </w:rPr>
        <w:t xml:space="preserve">Moderators:  Nicolay </w:t>
      </w:r>
      <w:proofErr w:type="spellStart"/>
      <w:r w:rsidRPr="46AFB895">
        <w:rPr>
          <w:rFonts w:ascii="Cambria" w:hAnsi="Cambria"/>
          <w:sz w:val="22"/>
          <w:szCs w:val="22"/>
        </w:rPr>
        <w:t>Begchin</w:t>
      </w:r>
      <w:proofErr w:type="spellEnd"/>
      <w:r w:rsidRPr="46AFB895">
        <w:rPr>
          <w:rFonts w:ascii="Cambria" w:hAnsi="Cambria"/>
          <w:sz w:val="22"/>
          <w:szCs w:val="22"/>
        </w:rPr>
        <w:t xml:space="preserve"> (BCOP Executive Committee, Ministry of Finance, Russian Federation), Naida </w:t>
      </w:r>
      <w:proofErr w:type="spellStart"/>
      <w:r w:rsidRPr="46AFB895">
        <w:rPr>
          <w:rFonts w:ascii="Cambria" w:hAnsi="Cambria"/>
          <w:sz w:val="22"/>
          <w:szCs w:val="22"/>
        </w:rPr>
        <w:t>Čaršimamović</w:t>
      </w:r>
      <w:proofErr w:type="spellEnd"/>
      <w:r w:rsidRPr="46AFB895">
        <w:rPr>
          <w:rFonts w:ascii="Cambria" w:hAnsi="Cambria"/>
          <w:sz w:val="22"/>
          <w:szCs w:val="22"/>
        </w:rPr>
        <w:t xml:space="preserve"> </w:t>
      </w:r>
      <w:proofErr w:type="spellStart"/>
      <w:r w:rsidRPr="46AFB895">
        <w:rPr>
          <w:rFonts w:ascii="Cambria" w:hAnsi="Cambria"/>
          <w:sz w:val="22"/>
          <w:szCs w:val="22"/>
        </w:rPr>
        <w:t>Vukotić</w:t>
      </w:r>
      <w:proofErr w:type="spellEnd"/>
      <w:r w:rsidRPr="46AFB895">
        <w:rPr>
          <w:rFonts w:ascii="Cambria" w:hAnsi="Cambria"/>
          <w:sz w:val="22"/>
          <w:szCs w:val="22"/>
        </w:rPr>
        <w:t xml:space="preserve"> (Public Finance Management Consultant, BCOP Resource Team, World Bank).</w:t>
      </w:r>
    </w:p>
    <w:p w14:paraId="686F63E7" w14:textId="77777777" w:rsidR="00F61A33" w:rsidRPr="00A94E1D" w:rsidRDefault="00F61A33" w:rsidP="00F61A33">
      <w:pPr>
        <w:rPr>
          <w:rFonts w:ascii="Cambria" w:hAnsi="Cambria"/>
          <w:b/>
          <w:sz w:val="22"/>
          <w:szCs w:val="22"/>
          <w:u w:val="single"/>
        </w:rPr>
      </w:pP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F61A33" w:rsidRPr="00A94E1D" w14:paraId="1E805207" w14:textId="77777777" w:rsidTr="46AFB895">
        <w:tc>
          <w:tcPr>
            <w:tcW w:w="1530" w:type="dxa"/>
            <w:shd w:val="clear" w:color="auto" w:fill="D0CECE"/>
          </w:tcPr>
          <w:p w14:paraId="145891D4" w14:textId="77777777" w:rsidR="00F61A33" w:rsidRPr="00A94E1D" w:rsidRDefault="46AFB895" w:rsidP="46AFB895">
            <w:pPr>
              <w:spacing w:after="200" w:line="276" w:lineRule="auto"/>
              <w:jc w:val="center"/>
              <w:rPr>
                <w:rFonts w:ascii="Cambria" w:hAnsi="Cambria"/>
                <w:sz w:val="22"/>
                <w:szCs w:val="22"/>
              </w:rPr>
            </w:pPr>
            <w:r w:rsidRPr="46AFB895">
              <w:rPr>
                <w:rFonts w:ascii="Cambria" w:hAnsi="Cambria"/>
                <w:sz w:val="22"/>
                <w:szCs w:val="22"/>
              </w:rPr>
              <w:t>Time</w:t>
            </w:r>
          </w:p>
        </w:tc>
        <w:tc>
          <w:tcPr>
            <w:tcW w:w="8280" w:type="dxa"/>
            <w:shd w:val="clear" w:color="auto" w:fill="D0CECE"/>
          </w:tcPr>
          <w:p w14:paraId="24DF1DA0" w14:textId="77777777" w:rsidR="00F61A33" w:rsidRPr="00A94E1D" w:rsidRDefault="46AFB895" w:rsidP="46AFB895">
            <w:pPr>
              <w:spacing w:after="200" w:line="276" w:lineRule="auto"/>
              <w:jc w:val="center"/>
              <w:rPr>
                <w:rFonts w:ascii="Cambria" w:hAnsi="Cambria"/>
                <w:sz w:val="22"/>
                <w:szCs w:val="22"/>
              </w:rPr>
            </w:pPr>
            <w:r w:rsidRPr="46AFB895">
              <w:rPr>
                <w:rFonts w:ascii="Cambria" w:hAnsi="Cambria"/>
                <w:sz w:val="22"/>
                <w:szCs w:val="22"/>
              </w:rPr>
              <w:t>Activity</w:t>
            </w:r>
          </w:p>
        </w:tc>
      </w:tr>
      <w:tr w:rsidR="00F61A33" w:rsidRPr="00A94E1D" w14:paraId="272CC17B" w14:textId="77777777" w:rsidTr="46AFB895">
        <w:trPr>
          <w:trHeight w:val="467"/>
        </w:trPr>
        <w:tc>
          <w:tcPr>
            <w:tcW w:w="1530" w:type="dxa"/>
            <w:tcBorders>
              <w:bottom w:val="single" w:sz="4" w:space="0" w:color="auto"/>
            </w:tcBorders>
            <w:shd w:val="clear" w:color="auto" w:fill="auto"/>
          </w:tcPr>
          <w:p w14:paraId="0BCE8095" w14:textId="5F82AFFD" w:rsidR="00CD5DB7" w:rsidRDefault="46AFB895" w:rsidP="46AFB895">
            <w:pPr>
              <w:jc w:val="both"/>
              <w:rPr>
                <w:rFonts w:ascii="Cambria" w:hAnsi="Cambria"/>
                <w:sz w:val="22"/>
                <w:szCs w:val="22"/>
              </w:rPr>
            </w:pPr>
            <w:r w:rsidRPr="46AFB895">
              <w:rPr>
                <w:rFonts w:ascii="Cambria" w:hAnsi="Cambria"/>
                <w:sz w:val="22"/>
                <w:szCs w:val="22"/>
              </w:rPr>
              <w:t>8.30-9.00</w:t>
            </w:r>
          </w:p>
          <w:p w14:paraId="3BD79449" w14:textId="66EE2FEC" w:rsidR="00F61A33" w:rsidRPr="00A94E1D" w:rsidRDefault="00F61A33" w:rsidP="005D6BC4">
            <w:pPr>
              <w:jc w:val="both"/>
              <w:rPr>
                <w:rFonts w:ascii="Cambria" w:hAnsi="Cambria"/>
                <w:sz w:val="22"/>
                <w:szCs w:val="22"/>
              </w:rPr>
            </w:pPr>
          </w:p>
        </w:tc>
        <w:tc>
          <w:tcPr>
            <w:tcW w:w="8280" w:type="dxa"/>
            <w:tcBorders>
              <w:bottom w:val="single" w:sz="4" w:space="0" w:color="auto"/>
            </w:tcBorders>
            <w:shd w:val="clear" w:color="auto" w:fill="auto"/>
          </w:tcPr>
          <w:p w14:paraId="586081C5" w14:textId="77777777" w:rsidR="00F61A33" w:rsidRDefault="46AFB895" w:rsidP="46AFB895">
            <w:pPr>
              <w:jc w:val="both"/>
              <w:rPr>
                <w:rFonts w:ascii="Cambria" w:hAnsi="Cambria"/>
                <w:b/>
                <w:bCs/>
                <w:sz w:val="22"/>
                <w:szCs w:val="22"/>
              </w:rPr>
            </w:pPr>
            <w:r w:rsidRPr="46AFB895">
              <w:rPr>
                <w:rFonts w:ascii="Cambria" w:hAnsi="Cambria"/>
                <w:b/>
                <w:bCs/>
                <w:sz w:val="22"/>
                <w:szCs w:val="22"/>
              </w:rPr>
              <w:t xml:space="preserve">Introduction to Day’s Agenda </w:t>
            </w:r>
          </w:p>
          <w:p w14:paraId="095F46D3" w14:textId="46C0EB70" w:rsidR="00F61A33" w:rsidRPr="00E16AC4" w:rsidRDefault="00B410B7" w:rsidP="46AFB895">
            <w:pPr>
              <w:jc w:val="both"/>
              <w:rPr>
                <w:sz w:val="28"/>
                <w:szCs w:val="28"/>
              </w:rPr>
            </w:pPr>
            <w:r>
              <w:rPr>
                <w:rFonts w:ascii="Cambria" w:hAnsi="Cambria"/>
                <w:b/>
                <w:bCs/>
                <w:sz w:val="22"/>
                <w:szCs w:val="22"/>
              </w:rPr>
              <w:t>Presentation 6</w:t>
            </w:r>
            <w:r w:rsidR="46AFB895" w:rsidRPr="46AFB895">
              <w:rPr>
                <w:rFonts w:ascii="Cambria" w:hAnsi="Cambria"/>
                <w:b/>
                <w:bCs/>
                <w:sz w:val="22"/>
                <w:szCs w:val="22"/>
              </w:rPr>
              <w:t xml:space="preserve">: PPBWG - </w:t>
            </w:r>
            <w:r w:rsidR="46AFB895" w:rsidRPr="46AFB895">
              <w:rPr>
                <w:rFonts w:ascii="Cambria" w:hAnsi="Cambria"/>
                <w:b/>
                <w:bCs/>
                <w:sz w:val="22"/>
                <w:szCs w:val="22"/>
                <w:u w:val="single"/>
              </w:rPr>
              <w:t xml:space="preserve">Update on Progress of the Program and Performance Budgeting Working Group and </w:t>
            </w:r>
            <w:proofErr w:type="gramStart"/>
            <w:r w:rsidR="46AFB895" w:rsidRPr="46AFB895">
              <w:rPr>
                <w:rFonts w:ascii="Cambria" w:hAnsi="Cambria"/>
                <w:b/>
                <w:bCs/>
                <w:sz w:val="22"/>
                <w:szCs w:val="22"/>
                <w:u w:val="single"/>
              </w:rPr>
              <w:t>Future Plans</w:t>
            </w:r>
            <w:proofErr w:type="gramEnd"/>
            <w:r w:rsidR="46AFB895" w:rsidRPr="46AFB895">
              <w:rPr>
                <w:rFonts w:ascii="Cambria" w:hAnsi="Cambria"/>
                <w:b/>
                <w:bCs/>
                <w:sz w:val="22"/>
                <w:szCs w:val="22"/>
                <w:u w:val="single"/>
              </w:rPr>
              <w:t xml:space="preserve">, </w:t>
            </w:r>
            <w:r w:rsidR="46AFB895" w:rsidRPr="46AFB895">
              <w:rPr>
                <w:rFonts w:ascii="Cambria" w:hAnsi="Cambria"/>
                <w:sz w:val="22"/>
                <w:szCs w:val="22"/>
              </w:rPr>
              <w:t xml:space="preserve">Nicolay </w:t>
            </w:r>
            <w:proofErr w:type="spellStart"/>
            <w:r w:rsidR="46AFB895" w:rsidRPr="46AFB895">
              <w:rPr>
                <w:rFonts w:ascii="Cambria" w:hAnsi="Cambria"/>
                <w:sz w:val="22"/>
                <w:szCs w:val="22"/>
              </w:rPr>
              <w:t>Begchin</w:t>
            </w:r>
            <w:proofErr w:type="spellEnd"/>
            <w:r w:rsidR="46AFB895" w:rsidRPr="46AFB895">
              <w:rPr>
                <w:rFonts w:ascii="Cambria" w:hAnsi="Cambria"/>
                <w:sz w:val="22"/>
                <w:szCs w:val="22"/>
              </w:rPr>
              <w:t>, BCOP Executive Committee, Deputy Director, Department of Budget Methodology and Financial Reporting. Ministry of Finance, Russian Federation</w:t>
            </w:r>
          </w:p>
        </w:tc>
      </w:tr>
      <w:tr w:rsidR="00F61A33" w:rsidRPr="00A94E1D" w14:paraId="32B767F8" w14:textId="77777777" w:rsidTr="46AFB895">
        <w:trPr>
          <w:trHeight w:val="476"/>
        </w:trPr>
        <w:tc>
          <w:tcPr>
            <w:tcW w:w="1530" w:type="dxa"/>
            <w:tcBorders>
              <w:bottom w:val="single" w:sz="4" w:space="0" w:color="auto"/>
            </w:tcBorders>
            <w:shd w:val="clear" w:color="auto" w:fill="auto"/>
          </w:tcPr>
          <w:p w14:paraId="7B074154" w14:textId="5CBA9BC3" w:rsidR="00F61A33" w:rsidRPr="00A94E1D" w:rsidRDefault="46AFB895" w:rsidP="46AFB895">
            <w:pPr>
              <w:spacing w:after="200" w:line="276" w:lineRule="auto"/>
              <w:jc w:val="both"/>
              <w:rPr>
                <w:rFonts w:ascii="Cambria" w:hAnsi="Cambria"/>
                <w:sz w:val="22"/>
                <w:szCs w:val="22"/>
              </w:rPr>
            </w:pPr>
            <w:r w:rsidRPr="46AFB895">
              <w:rPr>
                <w:rFonts w:ascii="Cambria" w:hAnsi="Cambria"/>
                <w:sz w:val="22"/>
                <w:szCs w:val="22"/>
              </w:rPr>
              <w:t>9.00-9.30</w:t>
            </w:r>
          </w:p>
        </w:tc>
        <w:tc>
          <w:tcPr>
            <w:tcW w:w="8280" w:type="dxa"/>
            <w:tcBorders>
              <w:bottom w:val="single" w:sz="4" w:space="0" w:color="auto"/>
            </w:tcBorders>
            <w:shd w:val="clear" w:color="auto" w:fill="auto"/>
          </w:tcPr>
          <w:p w14:paraId="606235D0" w14:textId="2973EE0F" w:rsidR="00F61A33" w:rsidRPr="00A94E1D" w:rsidRDefault="00B410B7" w:rsidP="46AFB895">
            <w:pPr>
              <w:pStyle w:val="ListParagraph"/>
              <w:spacing w:after="0" w:line="240" w:lineRule="auto"/>
              <w:ind w:left="0"/>
              <w:jc w:val="both"/>
              <w:rPr>
                <w:rFonts w:ascii="Cambria" w:eastAsia="Times New Roman" w:hAnsi="Cambria"/>
                <w:b/>
                <w:bCs/>
                <w:lang w:eastAsia="sl-SI"/>
              </w:rPr>
            </w:pPr>
            <w:r>
              <w:rPr>
                <w:rFonts w:ascii="Cambria" w:eastAsia="Times New Roman" w:hAnsi="Cambria"/>
                <w:b/>
                <w:bCs/>
                <w:lang w:eastAsia="sl-SI"/>
              </w:rPr>
              <w:t>Presentation 7</w:t>
            </w:r>
            <w:r w:rsidR="46AFB895" w:rsidRPr="46AFB895">
              <w:rPr>
                <w:rFonts w:ascii="Cambria" w:eastAsia="Times New Roman" w:hAnsi="Cambria"/>
                <w:b/>
                <w:bCs/>
                <w:lang w:eastAsia="sl-SI"/>
              </w:rPr>
              <w:t xml:space="preserve">: </w:t>
            </w:r>
            <w:r w:rsidR="46AFB895" w:rsidRPr="46AFB895">
              <w:rPr>
                <w:rFonts w:ascii="Cambria" w:hAnsi="Cambria"/>
                <w:b/>
                <w:bCs/>
              </w:rPr>
              <w:t xml:space="preserve">PPBWG - </w:t>
            </w:r>
            <w:r w:rsidR="46AFB895" w:rsidRPr="46AFB895">
              <w:rPr>
                <w:rFonts w:ascii="Cambria" w:eastAsia="Times New Roman" w:hAnsi="Cambria"/>
                <w:b/>
                <w:bCs/>
                <w:u w:val="single"/>
                <w:lang w:eastAsia="sl-SI"/>
              </w:rPr>
              <w:t xml:space="preserve">Presentation on </w:t>
            </w:r>
            <w:r w:rsidR="46AFB895" w:rsidRPr="46AFB895">
              <w:rPr>
                <w:rFonts w:ascii="Cambria" w:hAnsi="Cambria"/>
                <w:b/>
                <w:bCs/>
                <w:u w:val="single"/>
              </w:rPr>
              <w:t>Program and Performance Budgeting Working Group’s Draft Knowledge Product on Performance Indicators in PEMPAL Countries: Trends and Challenges</w:t>
            </w:r>
            <w:r w:rsidR="46AFB895" w:rsidRPr="46AFB895">
              <w:rPr>
                <w:rFonts w:ascii="Cambria" w:hAnsi="Cambria"/>
              </w:rPr>
              <w:t xml:space="preserve"> –</w:t>
            </w:r>
            <w:r w:rsidR="46AFB895" w:rsidRPr="46AFB895">
              <w:rPr>
                <w:rFonts w:ascii="Cambria" w:eastAsia="Times New Roman" w:hAnsi="Cambria"/>
                <w:b/>
                <w:bCs/>
                <w:lang w:eastAsia="sl-SI"/>
              </w:rPr>
              <w:t xml:space="preserve"> </w:t>
            </w:r>
            <w:r w:rsidR="46AFB895" w:rsidRPr="46AFB895">
              <w:rPr>
                <w:rFonts w:ascii="Cambria" w:hAnsi="Cambria"/>
              </w:rPr>
              <w:t xml:space="preserve">Naida </w:t>
            </w:r>
            <w:proofErr w:type="spellStart"/>
            <w:r w:rsidR="46AFB895" w:rsidRPr="46AFB895">
              <w:rPr>
                <w:rFonts w:ascii="Cambria" w:hAnsi="Cambria"/>
              </w:rPr>
              <w:t>Čaršimamović</w:t>
            </w:r>
            <w:proofErr w:type="spellEnd"/>
            <w:r w:rsidR="46AFB895" w:rsidRPr="46AFB895">
              <w:rPr>
                <w:rFonts w:ascii="Cambria" w:hAnsi="Cambria"/>
              </w:rPr>
              <w:t xml:space="preserve"> </w:t>
            </w:r>
            <w:proofErr w:type="spellStart"/>
            <w:r w:rsidR="46AFB895" w:rsidRPr="46AFB895">
              <w:rPr>
                <w:rFonts w:ascii="Cambria" w:hAnsi="Cambria"/>
              </w:rPr>
              <w:t>Vukotić</w:t>
            </w:r>
            <w:proofErr w:type="spellEnd"/>
            <w:r w:rsidR="46AFB895" w:rsidRPr="46AFB895">
              <w:rPr>
                <w:rFonts w:ascii="Cambria" w:hAnsi="Cambria"/>
              </w:rPr>
              <w:t>, Public Finance Management Consultant, BCOP Resource Team, World Bank</w:t>
            </w:r>
          </w:p>
        </w:tc>
      </w:tr>
      <w:tr w:rsidR="00F61A33" w:rsidRPr="00A94E1D" w14:paraId="23336E74" w14:textId="77777777" w:rsidTr="46AFB895">
        <w:trPr>
          <w:trHeight w:val="476"/>
        </w:trPr>
        <w:tc>
          <w:tcPr>
            <w:tcW w:w="1530" w:type="dxa"/>
            <w:tcBorders>
              <w:bottom w:val="single" w:sz="4" w:space="0" w:color="auto"/>
            </w:tcBorders>
            <w:shd w:val="clear" w:color="auto" w:fill="auto"/>
          </w:tcPr>
          <w:p w14:paraId="411C7527" w14:textId="2E52357E" w:rsidR="00F61A33" w:rsidRDefault="46AFB895" w:rsidP="46AFB895">
            <w:pPr>
              <w:spacing w:after="200" w:line="276" w:lineRule="auto"/>
              <w:jc w:val="both"/>
              <w:rPr>
                <w:rFonts w:ascii="Cambria" w:hAnsi="Cambria"/>
                <w:sz w:val="22"/>
                <w:szCs w:val="22"/>
              </w:rPr>
            </w:pPr>
            <w:r w:rsidRPr="46AFB895">
              <w:rPr>
                <w:rFonts w:ascii="Cambria" w:hAnsi="Cambria"/>
                <w:sz w:val="22"/>
                <w:szCs w:val="22"/>
              </w:rPr>
              <w:t>9.30-10.00</w:t>
            </w:r>
          </w:p>
        </w:tc>
        <w:tc>
          <w:tcPr>
            <w:tcW w:w="8280" w:type="dxa"/>
            <w:tcBorders>
              <w:bottom w:val="single" w:sz="4" w:space="0" w:color="auto"/>
            </w:tcBorders>
            <w:shd w:val="clear" w:color="auto" w:fill="auto"/>
          </w:tcPr>
          <w:p w14:paraId="7BC72DC2" w14:textId="397E3CBA" w:rsidR="00F61A33" w:rsidRDefault="46AFB895" w:rsidP="46AFB895">
            <w:pPr>
              <w:pStyle w:val="ListParagraph"/>
              <w:spacing w:after="0" w:line="240" w:lineRule="auto"/>
              <w:ind w:left="0"/>
              <w:jc w:val="both"/>
              <w:rPr>
                <w:rFonts w:ascii="Cambria" w:eastAsia="Times New Roman" w:hAnsi="Cambria"/>
                <w:b/>
                <w:bCs/>
                <w:lang w:eastAsia="sl-SI"/>
              </w:rPr>
            </w:pPr>
            <w:r w:rsidRPr="46AFB895">
              <w:rPr>
                <w:rFonts w:ascii="Cambria" w:eastAsia="Times New Roman" w:hAnsi="Cambria"/>
                <w:b/>
                <w:bCs/>
                <w:lang w:eastAsia="sl-SI"/>
              </w:rPr>
              <w:t xml:space="preserve">Presentation </w:t>
            </w:r>
            <w:r w:rsidR="00B410B7">
              <w:rPr>
                <w:rFonts w:ascii="Cambria" w:eastAsia="Times New Roman" w:hAnsi="Cambria"/>
                <w:b/>
                <w:bCs/>
                <w:lang w:eastAsia="sl-SI"/>
              </w:rPr>
              <w:t>8</w:t>
            </w:r>
            <w:r w:rsidRPr="46AFB895">
              <w:rPr>
                <w:rFonts w:ascii="Cambria" w:eastAsia="Times New Roman" w:hAnsi="Cambria"/>
                <w:b/>
                <w:bCs/>
                <w:lang w:eastAsia="sl-SI"/>
              </w:rPr>
              <w:t xml:space="preserve">: </w:t>
            </w:r>
            <w:r w:rsidRPr="46AFB895">
              <w:rPr>
                <w:rFonts w:ascii="Cambria" w:hAnsi="Cambria"/>
                <w:b/>
                <w:bCs/>
              </w:rPr>
              <w:t xml:space="preserve">OECD - </w:t>
            </w:r>
            <w:r w:rsidRPr="46AFB895">
              <w:rPr>
                <w:rFonts w:ascii="Cambria" w:eastAsia="Times New Roman" w:hAnsi="Cambria"/>
                <w:b/>
                <w:bCs/>
                <w:u w:val="single"/>
                <w:lang w:eastAsia="sl-SI"/>
              </w:rPr>
              <w:t xml:space="preserve">OECD Best Practices for Performance Budgeting, </w:t>
            </w:r>
            <w:r w:rsidRPr="46AFB895">
              <w:rPr>
                <w:rFonts w:ascii="Cambria" w:eastAsia="Times New Roman" w:hAnsi="Cambria"/>
                <w:u w:val="single"/>
                <w:lang w:eastAsia="sl-SI"/>
              </w:rPr>
              <w:t xml:space="preserve">Ivor Beazley, </w:t>
            </w:r>
            <w:r w:rsidRPr="46AFB895">
              <w:rPr>
                <w:rFonts w:ascii="Cambria" w:eastAsia="Times New Roman" w:hAnsi="Cambria"/>
                <w:lang w:eastAsia="sl-SI"/>
              </w:rPr>
              <w:t>Senior Policy Analyst, Public Governance and Territorial Development Directorate, Budgeting and Public Expenditures Division, OECD</w:t>
            </w:r>
          </w:p>
        </w:tc>
      </w:tr>
      <w:tr w:rsidR="008162E4" w:rsidRPr="00A94E1D" w14:paraId="44E7F75D" w14:textId="77777777" w:rsidTr="46AFB895">
        <w:trPr>
          <w:trHeight w:val="476"/>
        </w:trPr>
        <w:tc>
          <w:tcPr>
            <w:tcW w:w="1530" w:type="dxa"/>
            <w:tcBorders>
              <w:bottom w:val="single" w:sz="4" w:space="0" w:color="auto"/>
            </w:tcBorders>
            <w:shd w:val="clear" w:color="auto" w:fill="auto"/>
          </w:tcPr>
          <w:p w14:paraId="6E270A76" w14:textId="12097857" w:rsidR="008162E4" w:rsidRDefault="46AFB895" w:rsidP="46AFB895">
            <w:pPr>
              <w:spacing w:after="200" w:line="276" w:lineRule="auto"/>
              <w:jc w:val="both"/>
              <w:rPr>
                <w:rFonts w:ascii="Cambria" w:hAnsi="Cambria"/>
                <w:sz w:val="22"/>
                <w:szCs w:val="22"/>
              </w:rPr>
            </w:pPr>
            <w:r w:rsidRPr="46AFB895">
              <w:rPr>
                <w:rFonts w:ascii="Cambria" w:hAnsi="Cambria"/>
                <w:sz w:val="22"/>
                <w:szCs w:val="22"/>
              </w:rPr>
              <w:t>10.00-10.30</w:t>
            </w:r>
          </w:p>
        </w:tc>
        <w:tc>
          <w:tcPr>
            <w:tcW w:w="8280" w:type="dxa"/>
            <w:tcBorders>
              <w:bottom w:val="single" w:sz="4" w:space="0" w:color="auto"/>
            </w:tcBorders>
            <w:shd w:val="clear" w:color="auto" w:fill="auto"/>
          </w:tcPr>
          <w:p w14:paraId="6AC93AF7" w14:textId="105A5502" w:rsidR="008162E4" w:rsidRDefault="46AFB895" w:rsidP="46AFB895">
            <w:pPr>
              <w:pStyle w:val="ListParagraph"/>
              <w:spacing w:after="0" w:line="240" w:lineRule="auto"/>
              <w:ind w:left="0"/>
              <w:jc w:val="both"/>
              <w:rPr>
                <w:rFonts w:ascii="Cambria" w:eastAsia="Times New Roman" w:hAnsi="Cambria"/>
                <w:b/>
                <w:bCs/>
                <w:lang w:eastAsia="sl-SI"/>
              </w:rPr>
            </w:pPr>
            <w:r w:rsidRPr="46AFB895">
              <w:rPr>
                <w:rFonts w:ascii="Cambria" w:eastAsia="Times New Roman" w:hAnsi="Cambria"/>
                <w:b/>
                <w:bCs/>
                <w:lang w:eastAsia="sl-SI"/>
              </w:rPr>
              <w:t>Questions to the panel of speakers</w:t>
            </w:r>
          </w:p>
        </w:tc>
      </w:tr>
      <w:tr w:rsidR="00F61A33" w:rsidRPr="00A94E1D" w14:paraId="14BFDD81" w14:textId="77777777" w:rsidTr="46AFB895">
        <w:trPr>
          <w:trHeight w:val="503"/>
        </w:trPr>
        <w:tc>
          <w:tcPr>
            <w:tcW w:w="1530" w:type="dxa"/>
            <w:tcBorders>
              <w:bottom w:val="single" w:sz="4" w:space="0" w:color="auto"/>
            </w:tcBorders>
            <w:shd w:val="clear" w:color="auto" w:fill="auto"/>
          </w:tcPr>
          <w:p w14:paraId="07211F1A" w14:textId="2E0DD614" w:rsidR="00F61A33" w:rsidRPr="00670DFA" w:rsidRDefault="46AFB895" w:rsidP="46AFB895">
            <w:pPr>
              <w:pStyle w:val="ListParagraph"/>
              <w:spacing w:after="0" w:line="240" w:lineRule="auto"/>
              <w:ind w:left="0"/>
              <w:jc w:val="both"/>
              <w:rPr>
                <w:rFonts w:ascii="Cambria" w:hAnsi="Cambria"/>
              </w:rPr>
            </w:pPr>
            <w:r w:rsidRPr="46AFB895">
              <w:rPr>
                <w:rFonts w:ascii="Cambria" w:hAnsi="Cambria"/>
              </w:rPr>
              <w:t>10.30-11.00</w:t>
            </w:r>
          </w:p>
        </w:tc>
        <w:tc>
          <w:tcPr>
            <w:tcW w:w="8280" w:type="dxa"/>
            <w:tcBorders>
              <w:bottom w:val="single" w:sz="4" w:space="0" w:color="auto"/>
            </w:tcBorders>
            <w:shd w:val="clear" w:color="auto" w:fill="auto"/>
          </w:tcPr>
          <w:p w14:paraId="1CB2DC73" w14:textId="77777777" w:rsidR="00F61A33" w:rsidRPr="00670DFA" w:rsidRDefault="46AFB895" w:rsidP="46AFB895">
            <w:pPr>
              <w:pStyle w:val="ListParagraph"/>
              <w:spacing w:after="0" w:line="240" w:lineRule="auto"/>
              <w:ind w:left="0"/>
              <w:jc w:val="both"/>
              <w:rPr>
                <w:rFonts w:ascii="Cambria" w:hAnsi="Cambria"/>
              </w:rPr>
            </w:pPr>
            <w:r w:rsidRPr="46AFB895">
              <w:rPr>
                <w:rFonts w:ascii="Cambria" w:hAnsi="Cambria"/>
              </w:rPr>
              <w:t xml:space="preserve"> Coffee Break</w:t>
            </w:r>
          </w:p>
        </w:tc>
      </w:tr>
      <w:tr w:rsidR="00F61A33" w:rsidRPr="00A94E1D" w14:paraId="46BBB1F4" w14:textId="77777777" w:rsidTr="46AFB895">
        <w:trPr>
          <w:trHeight w:val="512"/>
        </w:trPr>
        <w:tc>
          <w:tcPr>
            <w:tcW w:w="1530" w:type="dxa"/>
            <w:tcBorders>
              <w:bottom w:val="single" w:sz="4" w:space="0" w:color="auto"/>
            </w:tcBorders>
            <w:shd w:val="clear" w:color="auto" w:fill="auto"/>
          </w:tcPr>
          <w:p w14:paraId="1FA15A68" w14:textId="508823AD" w:rsidR="00F61A33" w:rsidRPr="00670DFA" w:rsidRDefault="46AFB895" w:rsidP="46AFB895">
            <w:pPr>
              <w:pStyle w:val="ListParagraph"/>
              <w:spacing w:after="0" w:line="240" w:lineRule="auto"/>
              <w:ind w:left="0"/>
              <w:jc w:val="both"/>
              <w:rPr>
                <w:rFonts w:ascii="Cambria" w:hAnsi="Cambria"/>
              </w:rPr>
            </w:pPr>
            <w:r w:rsidRPr="46AFB895">
              <w:rPr>
                <w:rFonts w:ascii="Cambria" w:hAnsi="Cambria"/>
              </w:rPr>
              <w:t>11.00-12.30</w:t>
            </w:r>
          </w:p>
        </w:tc>
        <w:tc>
          <w:tcPr>
            <w:tcW w:w="8280" w:type="dxa"/>
            <w:tcBorders>
              <w:bottom w:val="single" w:sz="4" w:space="0" w:color="auto"/>
            </w:tcBorders>
            <w:shd w:val="clear" w:color="auto" w:fill="auto"/>
          </w:tcPr>
          <w:p w14:paraId="0823BD5C" w14:textId="24F153A9" w:rsidR="001C0E1D" w:rsidRDefault="46AFB895" w:rsidP="46AFB895">
            <w:pPr>
              <w:pStyle w:val="ListParagraph"/>
              <w:spacing w:after="0" w:line="240" w:lineRule="auto"/>
              <w:ind w:left="0"/>
              <w:jc w:val="both"/>
              <w:rPr>
                <w:rFonts w:ascii="Cambria" w:hAnsi="Cambria"/>
                <w:b/>
                <w:bCs/>
                <w:u w:val="single"/>
              </w:rPr>
            </w:pPr>
            <w:r w:rsidRPr="46AFB895">
              <w:rPr>
                <w:rFonts w:ascii="Cambria" w:hAnsi="Cambria"/>
                <w:b/>
                <w:bCs/>
              </w:rPr>
              <w:t xml:space="preserve">Presentations </w:t>
            </w:r>
            <w:r w:rsidR="00B410B7">
              <w:rPr>
                <w:rFonts w:ascii="Cambria" w:hAnsi="Cambria"/>
                <w:b/>
                <w:bCs/>
              </w:rPr>
              <w:t>9</w:t>
            </w:r>
            <w:r w:rsidRPr="46AFB895">
              <w:rPr>
                <w:rFonts w:ascii="Cambria" w:hAnsi="Cambria"/>
                <w:b/>
                <w:bCs/>
              </w:rPr>
              <w:t xml:space="preserve"> and 1</w:t>
            </w:r>
            <w:r w:rsidR="00B410B7">
              <w:rPr>
                <w:rFonts w:ascii="Cambria" w:hAnsi="Cambria"/>
                <w:b/>
                <w:bCs/>
              </w:rPr>
              <w:t>0</w:t>
            </w:r>
            <w:r w:rsidRPr="46AFB895">
              <w:rPr>
                <w:rFonts w:ascii="Cambria" w:hAnsi="Cambria"/>
                <w:b/>
                <w:bCs/>
              </w:rPr>
              <w:t xml:space="preserve">: PEMPAL Country Case Studies: </w:t>
            </w:r>
          </w:p>
          <w:p w14:paraId="3889A9E1" w14:textId="0E3676BE" w:rsidR="00E742C2" w:rsidRDefault="00E742C2" w:rsidP="00340D91">
            <w:pPr>
              <w:pStyle w:val="ListParagraph"/>
              <w:spacing w:after="0" w:line="240" w:lineRule="auto"/>
              <w:ind w:left="0"/>
              <w:jc w:val="both"/>
              <w:rPr>
                <w:rFonts w:ascii="Cambria" w:hAnsi="Cambria"/>
                <w:b/>
              </w:rPr>
            </w:pPr>
          </w:p>
          <w:p w14:paraId="09A11EC1" w14:textId="79D06C6D" w:rsidR="00B26EBA" w:rsidRDefault="46AFB895" w:rsidP="46AFB895">
            <w:pPr>
              <w:pStyle w:val="ListParagraph"/>
              <w:spacing w:after="0" w:line="240" w:lineRule="auto"/>
              <w:ind w:left="0"/>
              <w:jc w:val="both"/>
              <w:rPr>
                <w:rFonts w:ascii="Cambria" w:hAnsi="Cambria"/>
              </w:rPr>
            </w:pPr>
            <w:r w:rsidRPr="46AFB895">
              <w:rPr>
                <w:rFonts w:ascii="Cambria" w:hAnsi="Cambria"/>
                <w:b/>
                <w:bCs/>
                <w:u w:val="single"/>
              </w:rPr>
              <w:t xml:space="preserve">Performance indicators in Russia </w:t>
            </w:r>
            <w:r w:rsidRPr="46AFB895">
              <w:rPr>
                <w:rFonts w:ascii="Cambria" w:hAnsi="Cambria"/>
                <w:b/>
                <w:bCs/>
              </w:rPr>
              <w:t xml:space="preserve">- </w:t>
            </w:r>
            <w:r w:rsidRPr="46AFB895">
              <w:rPr>
                <w:rFonts w:ascii="Cambria" w:hAnsi="Cambria"/>
              </w:rPr>
              <w:t xml:space="preserve">Nicolay </w:t>
            </w:r>
            <w:proofErr w:type="spellStart"/>
            <w:r w:rsidRPr="46AFB895">
              <w:rPr>
                <w:rFonts w:ascii="Cambria" w:hAnsi="Cambria"/>
              </w:rPr>
              <w:t>Begchin</w:t>
            </w:r>
            <w:proofErr w:type="spellEnd"/>
            <w:r w:rsidRPr="46AFB895">
              <w:rPr>
                <w:rFonts w:ascii="Cambria" w:hAnsi="Cambria"/>
              </w:rPr>
              <w:t>, Deputy Director, Department of Budget Methodology and Financial Reporting. Ministry of Finance, Russian Federation</w:t>
            </w:r>
          </w:p>
          <w:p w14:paraId="43C0D0C6" w14:textId="77777777" w:rsidR="00B26EBA" w:rsidRDefault="00B26EBA" w:rsidP="00E742C2">
            <w:pPr>
              <w:pStyle w:val="ListParagraph"/>
              <w:spacing w:after="0" w:line="240" w:lineRule="auto"/>
              <w:ind w:left="0"/>
              <w:jc w:val="both"/>
              <w:rPr>
                <w:rFonts w:ascii="Cambria" w:hAnsi="Cambria"/>
              </w:rPr>
            </w:pPr>
          </w:p>
          <w:p w14:paraId="0C1618A2" w14:textId="051C94C3" w:rsidR="000B1E72" w:rsidRPr="00670DFA" w:rsidRDefault="46AFB895" w:rsidP="46AFB895">
            <w:pPr>
              <w:pStyle w:val="ListParagraph"/>
              <w:spacing w:after="0" w:line="240" w:lineRule="auto"/>
              <w:ind w:left="0"/>
              <w:jc w:val="both"/>
              <w:rPr>
                <w:rFonts w:ascii="Cambria" w:hAnsi="Cambria"/>
              </w:rPr>
            </w:pPr>
            <w:r w:rsidRPr="46AFB895">
              <w:rPr>
                <w:rFonts w:ascii="Cambria" w:hAnsi="Cambria"/>
                <w:b/>
                <w:bCs/>
                <w:u w:val="single"/>
              </w:rPr>
              <w:t xml:space="preserve">Performance indicators in Serbia </w:t>
            </w:r>
            <w:r w:rsidRPr="46AFB895">
              <w:rPr>
                <w:rFonts w:ascii="Cambria" w:hAnsi="Cambria"/>
                <w:b/>
                <w:bCs/>
              </w:rPr>
              <w:t xml:space="preserve">– </w:t>
            </w:r>
            <w:r w:rsidRPr="46AFB895">
              <w:rPr>
                <w:rFonts w:ascii="Cambria" w:hAnsi="Cambria"/>
              </w:rPr>
              <w:t xml:space="preserve">Mirjana </w:t>
            </w:r>
            <w:proofErr w:type="spellStart"/>
            <w:r w:rsidRPr="46AFB895">
              <w:rPr>
                <w:rFonts w:ascii="Cambria" w:hAnsi="Cambria"/>
              </w:rPr>
              <w:t>Cojbasic</w:t>
            </w:r>
            <w:proofErr w:type="spellEnd"/>
            <w:r w:rsidRPr="46AFB895">
              <w:rPr>
                <w:rFonts w:ascii="Cambria" w:hAnsi="Cambria"/>
              </w:rPr>
              <w:t>, State Secretary, Budget Department, Ministry of Finance of Serbia</w:t>
            </w:r>
          </w:p>
        </w:tc>
      </w:tr>
      <w:tr w:rsidR="00F61A33" w:rsidRPr="00A94E1D" w14:paraId="35E7C63A" w14:textId="77777777" w:rsidTr="46AFB895">
        <w:trPr>
          <w:trHeight w:val="341"/>
        </w:trPr>
        <w:tc>
          <w:tcPr>
            <w:tcW w:w="1530" w:type="dxa"/>
            <w:shd w:val="clear" w:color="auto" w:fill="auto"/>
          </w:tcPr>
          <w:p w14:paraId="29A6B2D6" w14:textId="5E243362" w:rsidR="00F61A33" w:rsidRPr="00A94E1D" w:rsidRDefault="46AFB895" w:rsidP="46AFB895">
            <w:pPr>
              <w:jc w:val="both"/>
              <w:rPr>
                <w:rFonts w:ascii="Cambria" w:hAnsi="Cambria"/>
                <w:sz w:val="22"/>
                <w:szCs w:val="22"/>
              </w:rPr>
            </w:pPr>
            <w:r w:rsidRPr="46AFB895">
              <w:rPr>
                <w:rFonts w:ascii="Cambria" w:hAnsi="Cambria"/>
                <w:sz w:val="22"/>
                <w:szCs w:val="22"/>
              </w:rPr>
              <w:t>12.30-13.00</w:t>
            </w:r>
          </w:p>
        </w:tc>
        <w:tc>
          <w:tcPr>
            <w:tcW w:w="8280" w:type="dxa"/>
            <w:shd w:val="clear" w:color="auto" w:fill="auto"/>
          </w:tcPr>
          <w:p w14:paraId="7B27835F" w14:textId="77777777" w:rsidR="00F61A33" w:rsidRPr="00A94E1D" w:rsidRDefault="46AFB895" w:rsidP="46AFB895">
            <w:pPr>
              <w:jc w:val="both"/>
              <w:rPr>
                <w:rFonts w:ascii="Cambria" w:hAnsi="Cambria"/>
                <w:sz w:val="22"/>
                <w:szCs w:val="22"/>
              </w:rPr>
            </w:pPr>
            <w:r w:rsidRPr="46AFB895">
              <w:rPr>
                <w:rFonts w:ascii="Cambria" w:hAnsi="Cambria"/>
                <w:b/>
                <w:bCs/>
                <w:sz w:val="22"/>
                <w:szCs w:val="22"/>
              </w:rPr>
              <w:t>Questions to the panel of speakers</w:t>
            </w:r>
          </w:p>
        </w:tc>
      </w:tr>
      <w:tr w:rsidR="00F61A33" w:rsidRPr="00A94E1D" w14:paraId="318E5B91" w14:textId="77777777" w:rsidTr="46AFB895">
        <w:tc>
          <w:tcPr>
            <w:tcW w:w="1530" w:type="dxa"/>
            <w:tcBorders>
              <w:bottom w:val="single" w:sz="4" w:space="0" w:color="auto"/>
            </w:tcBorders>
            <w:shd w:val="clear" w:color="auto" w:fill="D0CECE"/>
          </w:tcPr>
          <w:p w14:paraId="17AC7C82" w14:textId="4AA4992C" w:rsidR="00F61A33" w:rsidRPr="00A94E1D" w:rsidRDefault="46AFB895" w:rsidP="46AFB895">
            <w:pPr>
              <w:spacing w:after="200" w:line="276" w:lineRule="auto"/>
              <w:jc w:val="both"/>
              <w:rPr>
                <w:rFonts w:ascii="Cambria" w:hAnsi="Cambria"/>
                <w:sz w:val="22"/>
                <w:szCs w:val="22"/>
              </w:rPr>
            </w:pPr>
            <w:r w:rsidRPr="46AFB895">
              <w:rPr>
                <w:rFonts w:ascii="Cambria" w:hAnsi="Cambria"/>
                <w:sz w:val="22"/>
                <w:szCs w:val="22"/>
              </w:rPr>
              <w:t>13.00-14.30</w:t>
            </w:r>
          </w:p>
        </w:tc>
        <w:tc>
          <w:tcPr>
            <w:tcW w:w="8280" w:type="dxa"/>
            <w:tcBorders>
              <w:bottom w:val="single" w:sz="4" w:space="0" w:color="auto"/>
            </w:tcBorders>
            <w:shd w:val="clear" w:color="auto" w:fill="D0CECE"/>
          </w:tcPr>
          <w:p w14:paraId="4F314E1C" w14:textId="77777777" w:rsidR="00F61A33" w:rsidRPr="00A94E1D" w:rsidRDefault="46AFB895" w:rsidP="46AFB895">
            <w:pPr>
              <w:spacing w:after="200" w:line="276" w:lineRule="auto"/>
              <w:jc w:val="both"/>
              <w:rPr>
                <w:rFonts w:ascii="Cambria" w:hAnsi="Cambria"/>
                <w:sz w:val="22"/>
                <w:szCs w:val="22"/>
              </w:rPr>
            </w:pPr>
            <w:r w:rsidRPr="46AFB895">
              <w:rPr>
                <w:rFonts w:ascii="Cambria" w:hAnsi="Cambria"/>
                <w:sz w:val="22"/>
                <w:szCs w:val="22"/>
              </w:rPr>
              <w:t>Lunch at Hotel</w:t>
            </w:r>
          </w:p>
        </w:tc>
      </w:tr>
      <w:tr w:rsidR="002C1241" w:rsidRPr="00A94E1D" w14:paraId="669DE1A6" w14:textId="77777777" w:rsidTr="46AFB895">
        <w:trPr>
          <w:trHeight w:val="2058"/>
        </w:trPr>
        <w:tc>
          <w:tcPr>
            <w:tcW w:w="1530" w:type="dxa"/>
            <w:shd w:val="clear" w:color="auto" w:fill="auto"/>
          </w:tcPr>
          <w:p w14:paraId="5AA20485" w14:textId="38430EF2" w:rsidR="002C1241" w:rsidRDefault="46AFB895" w:rsidP="46AFB895">
            <w:pPr>
              <w:jc w:val="both"/>
              <w:rPr>
                <w:rFonts w:ascii="Cambria" w:hAnsi="Cambria"/>
                <w:sz w:val="22"/>
                <w:szCs w:val="22"/>
              </w:rPr>
            </w:pPr>
            <w:r w:rsidRPr="46AFB895">
              <w:rPr>
                <w:rFonts w:ascii="Cambria" w:hAnsi="Cambria"/>
                <w:sz w:val="22"/>
                <w:szCs w:val="22"/>
              </w:rPr>
              <w:t>14.30-16.30</w:t>
            </w:r>
          </w:p>
        </w:tc>
        <w:tc>
          <w:tcPr>
            <w:tcW w:w="8280" w:type="dxa"/>
            <w:shd w:val="clear" w:color="auto" w:fill="auto"/>
          </w:tcPr>
          <w:p w14:paraId="12690503" w14:textId="07CF6391" w:rsidR="002C1241" w:rsidRPr="00A94E1D" w:rsidRDefault="46AFB895" w:rsidP="46AFB895">
            <w:pPr>
              <w:jc w:val="both"/>
              <w:rPr>
                <w:rFonts w:ascii="Cambria" w:hAnsi="Cambria"/>
                <w:sz w:val="22"/>
                <w:szCs w:val="22"/>
              </w:rPr>
            </w:pPr>
            <w:r w:rsidRPr="46AFB895">
              <w:rPr>
                <w:rFonts w:ascii="Cambria" w:hAnsi="Cambria"/>
                <w:b/>
                <w:bCs/>
                <w:sz w:val="22"/>
                <w:szCs w:val="22"/>
              </w:rPr>
              <w:t xml:space="preserve">Reform Issues and Challenges discussion </w:t>
            </w:r>
            <w:r w:rsidRPr="46AFB895">
              <w:rPr>
                <w:rFonts w:ascii="Cambria" w:hAnsi="Cambria"/>
                <w:sz w:val="22"/>
                <w:szCs w:val="22"/>
              </w:rPr>
              <w:t xml:space="preserve">(parallel discussions on topics as proposed by the participants, in language-based groups where possible) </w:t>
            </w:r>
          </w:p>
          <w:p w14:paraId="61F201C1" w14:textId="0808C869" w:rsidR="002C1241" w:rsidRPr="00A94E1D" w:rsidRDefault="46AFB895" w:rsidP="46AFB895">
            <w:pPr>
              <w:pStyle w:val="ListParagraph"/>
              <w:numPr>
                <w:ilvl w:val="0"/>
                <w:numId w:val="2"/>
              </w:numPr>
              <w:spacing w:after="0" w:line="240" w:lineRule="auto"/>
              <w:jc w:val="both"/>
              <w:rPr>
                <w:rFonts w:ascii="Cambria" w:hAnsi="Cambria"/>
              </w:rPr>
            </w:pPr>
            <w:r w:rsidRPr="46AFB895">
              <w:rPr>
                <w:rFonts w:ascii="Cambria" w:hAnsi="Cambria"/>
                <w:b/>
                <w:bCs/>
              </w:rPr>
              <w:t>Two questions to be addressed</w:t>
            </w:r>
            <w:r w:rsidRPr="46AFB895">
              <w:rPr>
                <w:rFonts w:ascii="Cambria" w:hAnsi="Cambria"/>
              </w:rPr>
              <w:t xml:space="preserve">: Participants will break into language-based groups to discuss 2 questions (to be circulated by email a few days before the meeting based on member feedback from pre-meeting survey).  A scribe and presenter should be appointed at the beginning of the discussions.  </w:t>
            </w:r>
          </w:p>
          <w:p w14:paraId="199790E2" w14:textId="2637C390" w:rsidR="002C1241" w:rsidRPr="00A94E1D" w:rsidRDefault="46AFB895" w:rsidP="46AFB895">
            <w:pPr>
              <w:jc w:val="both"/>
              <w:rPr>
                <w:rFonts w:ascii="Cambria" w:hAnsi="Cambria"/>
                <w:b/>
                <w:bCs/>
                <w:sz w:val="22"/>
                <w:szCs w:val="22"/>
              </w:rPr>
            </w:pPr>
            <w:r w:rsidRPr="46AFB895">
              <w:rPr>
                <w:rFonts w:ascii="Cambria" w:eastAsia="PMingLiU" w:hAnsi="Cambria"/>
                <w:b/>
                <w:bCs/>
                <w:sz w:val="22"/>
                <w:szCs w:val="22"/>
              </w:rPr>
              <w:t>Coffee served from 15.30 (in or near discussion rooms)</w:t>
            </w:r>
          </w:p>
        </w:tc>
      </w:tr>
      <w:tr w:rsidR="002C1241" w:rsidRPr="00A94E1D" w14:paraId="0FC693B2" w14:textId="77777777" w:rsidTr="46AFB895">
        <w:trPr>
          <w:trHeight w:val="353"/>
        </w:trPr>
        <w:tc>
          <w:tcPr>
            <w:tcW w:w="1530" w:type="dxa"/>
            <w:shd w:val="clear" w:color="auto" w:fill="BFBFBF" w:themeFill="background1" w:themeFillShade="BF"/>
          </w:tcPr>
          <w:p w14:paraId="51E69C4F" w14:textId="625DF502" w:rsidR="002C1241" w:rsidRPr="00A94E1D" w:rsidRDefault="46AFB895" w:rsidP="46AFB895">
            <w:pPr>
              <w:rPr>
                <w:rFonts w:ascii="Cambria" w:hAnsi="Cambria"/>
                <w:sz w:val="22"/>
                <w:szCs w:val="22"/>
              </w:rPr>
            </w:pPr>
            <w:r w:rsidRPr="46AFB895">
              <w:rPr>
                <w:rFonts w:ascii="Cambria" w:hAnsi="Cambria"/>
                <w:sz w:val="22"/>
                <w:szCs w:val="22"/>
              </w:rPr>
              <w:t>16.30-17.00</w:t>
            </w:r>
          </w:p>
        </w:tc>
        <w:tc>
          <w:tcPr>
            <w:tcW w:w="8280" w:type="dxa"/>
            <w:shd w:val="clear" w:color="auto" w:fill="BFBFBF" w:themeFill="background1" w:themeFillShade="BF"/>
          </w:tcPr>
          <w:p w14:paraId="170757F8" w14:textId="480E3BE8" w:rsidR="002C1241" w:rsidRPr="00A94E1D" w:rsidRDefault="46AFB895" w:rsidP="46AFB895">
            <w:pPr>
              <w:jc w:val="both"/>
              <w:rPr>
                <w:rFonts w:ascii="Cambria" w:hAnsi="Cambria"/>
                <w:sz w:val="22"/>
                <w:szCs w:val="22"/>
              </w:rPr>
            </w:pPr>
            <w:r w:rsidRPr="46AFB895">
              <w:rPr>
                <w:rFonts w:ascii="Cambria" w:hAnsi="Cambria"/>
                <w:b/>
                <w:bCs/>
                <w:sz w:val="22"/>
                <w:szCs w:val="22"/>
              </w:rPr>
              <w:t>PEMPAL member group presentations</w:t>
            </w:r>
            <w:r w:rsidRPr="46AFB895">
              <w:rPr>
                <w:rFonts w:ascii="Cambria" w:hAnsi="Cambria"/>
                <w:sz w:val="22"/>
                <w:szCs w:val="22"/>
              </w:rPr>
              <w:t xml:space="preserve"> from Groups 1, 2, and 3 (5-8 minutes each)</w:t>
            </w:r>
          </w:p>
        </w:tc>
      </w:tr>
      <w:tr w:rsidR="002C1241" w:rsidRPr="00A94E1D" w14:paraId="20F1E87D" w14:textId="77777777" w:rsidTr="46AFB895">
        <w:trPr>
          <w:trHeight w:val="353"/>
        </w:trPr>
        <w:tc>
          <w:tcPr>
            <w:tcW w:w="1530" w:type="dxa"/>
            <w:shd w:val="clear" w:color="auto" w:fill="BFBFBF" w:themeFill="background1" w:themeFillShade="BF"/>
          </w:tcPr>
          <w:p w14:paraId="7BF1EF2E" w14:textId="210856B8" w:rsidR="002C1241" w:rsidRDefault="46AFB895" w:rsidP="46AFB895">
            <w:pPr>
              <w:rPr>
                <w:rFonts w:ascii="Cambria" w:hAnsi="Cambria"/>
                <w:sz w:val="22"/>
                <w:szCs w:val="22"/>
              </w:rPr>
            </w:pPr>
            <w:r w:rsidRPr="46AFB895">
              <w:rPr>
                <w:rFonts w:ascii="Cambria" w:hAnsi="Cambria"/>
                <w:sz w:val="22"/>
                <w:szCs w:val="22"/>
              </w:rPr>
              <w:t>19.00</w:t>
            </w:r>
          </w:p>
        </w:tc>
        <w:tc>
          <w:tcPr>
            <w:tcW w:w="8280" w:type="dxa"/>
            <w:shd w:val="clear" w:color="auto" w:fill="BFBFBF" w:themeFill="background1" w:themeFillShade="BF"/>
          </w:tcPr>
          <w:p w14:paraId="0B719F1E" w14:textId="57F38F7C" w:rsidR="002C1241" w:rsidRPr="007555D6" w:rsidRDefault="46AFB895" w:rsidP="46AFB895">
            <w:pPr>
              <w:jc w:val="both"/>
              <w:rPr>
                <w:rFonts w:ascii="Cambria" w:hAnsi="Cambria"/>
                <w:b/>
                <w:bCs/>
                <w:sz w:val="22"/>
                <w:szCs w:val="22"/>
              </w:rPr>
            </w:pPr>
            <w:r w:rsidRPr="46AFB895">
              <w:rPr>
                <w:rFonts w:ascii="Cambria" w:hAnsi="Cambria"/>
                <w:sz w:val="22"/>
                <w:szCs w:val="22"/>
              </w:rPr>
              <w:t xml:space="preserve">Dinner in the hotel </w:t>
            </w:r>
          </w:p>
        </w:tc>
      </w:tr>
    </w:tbl>
    <w:p w14:paraId="4A8DB26E" w14:textId="77777777" w:rsidR="00F61A33" w:rsidRDefault="00F61A33" w:rsidP="00A57659">
      <w:pPr>
        <w:jc w:val="both"/>
        <w:rPr>
          <w:rFonts w:ascii="Cambria" w:hAnsi="Cambria"/>
          <w:b/>
          <w:sz w:val="22"/>
          <w:szCs w:val="22"/>
          <w:u w:val="single"/>
        </w:rPr>
      </w:pPr>
    </w:p>
    <w:p w14:paraId="389CB233" w14:textId="77777777" w:rsidR="002C1241" w:rsidRDefault="002C1241" w:rsidP="00A57659">
      <w:pPr>
        <w:jc w:val="both"/>
        <w:rPr>
          <w:rFonts w:ascii="Cambria" w:hAnsi="Cambria"/>
          <w:b/>
          <w:sz w:val="22"/>
          <w:szCs w:val="22"/>
          <w:u w:val="single"/>
        </w:rPr>
      </w:pPr>
    </w:p>
    <w:p w14:paraId="6E6D27EA" w14:textId="77777777" w:rsidR="002C1241" w:rsidRDefault="002C1241" w:rsidP="00A57659">
      <w:pPr>
        <w:jc w:val="both"/>
        <w:rPr>
          <w:rFonts w:ascii="Cambria" w:hAnsi="Cambria"/>
          <w:b/>
          <w:sz w:val="22"/>
          <w:szCs w:val="22"/>
          <w:u w:val="single"/>
        </w:rPr>
      </w:pPr>
    </w:p>
    <w:p w14:paraId="787C6CCB" w14:textId="77777777" w:rsidR="003E076C" w:rsidRDefault="003E076C" w:rsidP="00A57659">
      <w:pPr>
        <w:jc w:val="both"/>
        <w:rPr>
          <w:rFonts w:ascii="Cambria" w:hAnsi="Cambria"/>
          <w:b/>
          <w:sz w:val="22"/>
          <w:szCs w:val="22"/>
          <w:u w:val="single"/>
        </w:rPr>
      </w:pPr>
    </w:p>
    <w:p w14:paraId="58668F85" w14:textId="77777777" w:rsidR="003E076C" w:rsidRDefault="003E076C" w:rsidP="00A57659">
      <w:pPr>
        <w:jc w:val="both"/>
        <w:rPr>
          <w:rFonts w:ascii="Cambria" w:hAnsi="Cambria"/>
          <w:b/>
          <w:sz w:val="22"/>
          <w:szCs w:val="22"/>
          <w:u w:val="single"/>
        </w:rPr>
      </w:pPr>
    </w:p>
    <w:p w14:paraId="719CD12F" w14:textId="77777777" w:rsidR="003E076C" w:rsidRDefault="003E076C" w:rsidP="00A57659">
      <w:pPr>
        <w:jc w:val="both"/>
        <w:rPr>
          <w:rFonts w:ascii="Cambria" w:hAnsi="Cambria"/>
          <w:b/>
          <w:sz w:val="22"/>
          <w:szCs w:val="22"/>
          <w:u w:val="single"/>
        </w:rPr>
      </w:pPr>
    </w:p>
    <w:p w14:paraId="56BA899D" w14:textId="6E073900" w:rsidR="00EC176D" w:rsidRPr="00C2413C" w:rsidRDefault="46AFB895" w:rsidP="46AFB895">
      <w:pPr>
        <w:jc w:val="both"/>
        <w:rPr>
          <w:rFonts w:ascii="Cambria" w:hAnsi="Cambria"/>
          <w:b/>
          <w:bCs/>
          <w:sz w:val="22"/>
          <w:szCs w:val="22"/>
        </w:rPr>
      </w:pPr>
      <w:r w:rsidRPr="46AFB895">
        <w:rPr>
          <w:rFonts w:ascii="Cambria" w:hAnsi="Cambria"/>
          <w:b/>
          <w:bCs/>
          <w:sz w:val="22"/>
          <w:szCs w:val="22"/>
          <w:u w:val="single"/>
        </w:rPr>
        <w:lastRenderedPageBreak/>
        <w:t>Day Three – Friday, March 16 – Public Participation</w:t>
      </w:r>
      <w:r w:rsidRPr="46AFB895">
        <w:rPr>
          <w:rFonts w:ascii="Cambria" w:hAnsi="Cambria"/>
          <w:b/>
          <w:bCs/>
          <w:sz w:val="22"/>
          <w:szCs w:val="22"/>
        </w:rPr>
        <w:t xml:space="preserve"> - Hosted by the BCOP Budget Literacy and Transparency Working Group</w:t>
      </w:r>
    </w:p>
    <w:p w14:paraId="007E3755" w14:textId="18C88918" w:rsidR="00A57659" w:rsidRPr="0042772F" w:rsidRDefault="46AFB895" w:rsidP="46AFB895">
      <w:pPr>
        <w:jc w:val="both"/>
        <w:rPr>
          <w:rFonts w:asciiTheme="minorHAnsi" w:hAnsiTheme="minorHAnsi"/>
          <w:sz w:val="22"/>
          <w:szCs w:val="22"/>
        </w:rPr>
      </w:pPr>
      <w:r w:rsidRPr="46AFB895">
        <w:rPr>
          <w:rFonts w:asciiTheme="minorHAnsi" w:hAnsiTheme="minorHAnsi"/>
          <w:sz w:val="22"/>
          <w:szCs w:val="22"/>
        </w:rPr>
        <w:t xml:space="preserve">Moderators: Anna </w:t>
      </w:r>
      <w:proofErr w:type="spellStart"/>
      <w:r w:rsidRPr="46AFB895">
        <w:rPr>
          <w:rFonts w:asciiTheme="minorHAnsi" w:hAnsiTheme="minorHAnsi"/>
          <w:sz w:val="22"/>
          <w:szCs w:val="22"/>
        </w:rPr>
        <w:t>Belenchuk</w:t>
      </w:r>
      <w:proofErr w:type="spellEnd"/>
      <w:r w:rsidRPr="46AFB895">
        <w:rPr>
          <w:rFonts w:asciiTheme="minorHAnsi" w:hAnsiTheme="minorHAnsi"/>
          <w:sz w:val="22"/>
          <w:szCs w:val="22"/>
        </w:rPr>
        <w:t xml:space="preserve"> (BCOP Chair, Ministry of Finance, Russian Federation), Maya Gusarova (Lead Coordinator of BCOP Resource Team, Senior </w:t>
      </w:r>
      <w:proofErr w:type="gramStart"/>
      <w:r w:rsidRPr="46AFB895">
        <w:rPr>
          <w:rFonts w:asciiTheme="minorHAnsi" w:hAnsiTheme="minorHAnsi"/>
          <w:sz w:val="22"/>
          <w:szCs w:val="22"/>
        </w:rPr>
        <w:t>Public Sector</w:t>
      </w:r>
      <w:proofErr w:type="gramEnd"/>
      <w:r w:rsidRPr="46AFB895">
        <w:rPr>
          <w:rFonts w:asciiTheme="minorHAnsi" w:hAnsiTheme="minorHAnsi"/>
          <w:sz w:val="22"/>
          <w:szCs w:val="22"/>
        </w:rPr>
        <w:t xml:space="preserve"> Specialist, World Bank)</w:t>
      </w:r>
    </w:p>
    <w:p w14:paraId="09FFC88D" w14:textId="77777777" w:rsidR="00A57659" w:rsidRPr="0042772F" w:rsidRDefault="00A57659" w:rsidP="00A57659">
      <w:pPr>
        <w:rPr>
          <w:rFonts w:asciiTheme="minorHAnsi" w:hAnsiTheme="minorHAnsi"/>
          <w:b/>
          <w:sz w:val="22"/>
          <w:szCs w:val="22"/>
          <w:u w:val="single"/>
        </w:rPr>
      </w:pPr>
    </w:p>
    <w:tbl>
      <w:tblPr>
        <w:tblW w:w="98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80"/>
      </w:tblGrid>
      <w:tr w:rsidR="00A57659" w:rsidRPr="0042772F" w14:paraId="76AE82C4" w14:textId="77777777" w:rsidTr="46AFB895">
        <w:tc>
          <w:tcPr>
            <w:tcW w:w="1530" w:type="dxa"/>
            <w:shd w:val="clear" w:color="auto" w:fill="D0CECE"/>
          </w:tcPr>
          <w:p w14:paraId="34BD8B89" w14:textId="77777777" w:rsidR="00A57659" w:rsidRPr="0042772F" w:rsidRDefault="46AFB895" w:rsidP="46AFB895">
            <w:pPr>
              <w:spacing w:after="200" w:line="276" w:lineRule="auto"/>
              <w:jc w:val="center"/>
              <w:rPr>
                <w:rFonts w:asciiTheme="minorHAnsi" w:hAnsiTheme="minorHAnsi"/>
                <w:sz w:val="22"/>
                <w:szCs w:val="22"/>
              </w:rPr>
            </w:pPr>
            <w:r w:rsidRPr="46AFB895">
              <w:rPr>
                <w:rFonts w:asciiTheme="minorHAnsi" w:hAnsiTheme="minorHAnsi"/>
                <w:sz w:val="22"/>
                <w:szCs w:val="22"/>
              </w:rPr>
              <w:t>Time</w:t>
            </w:r>
          </w:p>
        </w:tc>
        <w:tc>
          <w:tcPr>
            <w:tcW w:w="8280" w:type="dxa"/>
            <w:shd w:val="clear" w:color="auto" w:fill="D0CECE"/>
          </w:tcPr>
          <w:p w14:paraId="669ED717" w14:textId="77777777" w:rsidR="00A57659" w:rsidRPr="0042772F" w:rsidRDefault="46AFB895" w:rsidP="46AFB895">
            <w:pPr>
              <w:spacing w:after="200" w:line="276" w:lineRule="auto"/>
              <w:jc w:val="center"/>
              <w:rPr>
                <w:rFonts w:asciiTheme="minorHAnsi" w:hAnsiTheme="minorHAnsi"/>
                <w:sz w:val="22"/>
                <w:szCs w:val="22"/>
              </w:rPr>
            </w:pPr>
            <w:r w:rsidRPr="46AFB895">
              <w:rPr>
                <w:rFonts w:asciiTheme="minorHAnsi" w:hAnsiTheme="minorHAnsi"/>
                <w:sz w:val="22"/>
                <w:szCs w:val="22"/>
              </w:rPr>
              <w:t>Activity</w:t>
            </w:r>
          </w:p>
        </w:tc>
      </w:tr>
      <w:tr w:rsidR="00A57659" w:rsidRPr="0042772F" w14:paraId="0C2359F1" w14:textId="77777777" w:rsidTr="46AFB895">
        <w:trPr>
          <w:trHeight w:val="467"/>
        </w:trPr>
        <w:tc>
          <w:tcPr>
            <w:tcW w:w="1530" w:type="dxa"/>
            <w:tcBorders>
              <w:bottom w:val="single" w:sz="4" w:space="0" w:color="auto"/>
            </w:tcBorders>
            <w:shd w:val="clear" w:color="auto" w:fill="auto"/>
          </w:tcPr>
          <w:p w14:paraId="1FDB8B3F" w14:textId="771C727C" w:rsidR="00A57659" w:rsidRPr="0042772F" w:rsidRDefault="46AFB895" w:rsidP="46AFB895">
            <w:pPr>
              <w:jc w:val="both"/>
              <w:rPr>
                <w:rFonts w:asciiTheme="minorHAnsi" w:hAnsiTheme="minorHAnsi"/>
                <w:sz w:val="22"/>
                <w:szCs w:val="22"/>
              </w:rPr>
            </w:pPr>
            <w:r w:rsidRPr="46AFB895">
              <w:rPr>
                <w:rFonts w:asciiTheme="minorHAnsi" w:hAnsiTheme="minorHAnsi"/>
                <w:sz w:val="22"/>
                <w:szCs w:val="22"/>
              </w:rPr>
              <w:t>8.30-9.00</w:t>
            </w:r>
          </w:p>
        </w:tc>
        <w:tc>
          <w:tcPr>
            <w:tcW w:w="8280" w:type="dxa"/>
            <w:tcBorders>
              <w:bottom w:val="single" w:sz="4" w:space="0" w:color="auto"/>
            </w:tcBorders>
            <w:shd w:val="clear" w:color="auto" w:fill="auto"/>
          </w:tcPr>
          <w:p w14:paraId="4479B50C" w14:textId="58DCF1BA" w:rsidR="00A57659" w:rsidRPr="0042772F" w:rsidRDefault="00B410B7" w:rsidP="46AFB895">
            <w:pPr>
              <w:jc w:val="both"/>
              <w:rPr>
                <w:rFonts w:asciiTheme="minorHAnsi" w:hAnsiTheme="minorHAnsi"/>
                <w:b/>
                <w:bCs/>
                <w:sz w:val="22"/>
                <w:szCs w:val="22"/>
              </w:rPr>
            </w:pPr>
            <w:r>
              <w:rPr>
                <w:rFonts w:asciiTheme="minorHAnsi" w:hAnsiTheme="minorHAnsi"/>
                <w:b/>
                <w:bCs/>
                <w:sz w:val="22"/>
                <w:szCs w:val="22"/>
              </w:rPr>
              <w:t>Presentation 11</w:t>
            </w:r>
            <w:r w:rsidR="46AFB895" w:rsidRPr="46AFB895">
              <w:rPr>
                <w:rFonts w:asciiTheme="minorHAnsi" w:hAnsiTheme="minorHAnsi"/>
                <w:b/>
                <w:bCs/>
                <w:sz w:val="22"/>
                <w:szCs w:val="22"/>
              </w:rPr>
              <w:t xml:space="preserve">: </w:t>
            </w:r>
            <w:r w:rsidR="46AFB895" w:rsidRPr="46AFB895">
              <w:rPr>
                <w:rFonts w:ascii="Cambria" w:hAnsi="Cambria"/>
                <w:b/>
                <w:bCs/>
                <w:sz w:val="22"/>
                <w:szCs w:val="22"/>
              </w:rPr>
              <w:t xml:space="preserve">BLTWG - </w:t>
            </w:r>
            <w:r w:rsidR="46AFB895" w:rsidRPr="46AFB895">
              <w:rPr>
                <w:rFonts w:asciiTheme="minorHAnsi" w:hAnsiTheme="minorHAnsi"/>
                <w:b/>
                <w:bCs/>
                <w:sz w:val="22"/>
                <w:szCs w:val="22"/>
                <w:u w:val="single"/>
              </w:rPr>
              <w:t>Introduction to Day’s Agenda and overview of Working Group on Budget Literacy and Transparency</w:t>
            </w:r>
            <w:r w:rsidR="46AFB895" w:rsidRPr="46AFB895">
              <w:rPr>
                <w:rFonts w:asciiTheme="minorHAnsi" w:hAnsiTheme="minorHAnsi"/>
                <w:sz w:val="22"/>
                <w:szCs w:val="22"/>
              </w:rPr>
              <w:t xml:space="preserve"> – Anna </w:t>
            </w:r>
            <w:proofErr w:type="spellStart"/>
            <w:r w:rsidR="46AFB895" w:rsidRPr="46AFB895">
              <w:rPr>
                <w:rFonts w:asciiTheme="minorHAnsi" w:hAnsiTheme="minorHAnsi"/>
                <w:sz w:val="22"/>
                <w:szCs w:val="22"/>
              </w:rPr>
              <w:t>Belenchuk</w:t>
            </w:r>
            <w:proofErr w:type="spellEnd"/>
            <w:r w:rsidR="46AFB895" w:rsidRPr="46AFB895">
              <w:rPr>
                <w:rFonts w:asciiTheme="minorHAnsi" w:hAnsiTheme="minorHAnsi"/>
                <w:sz w:val="22"/>
                <w:szCs w:val="22"/>
              </w:rPr>
              <w:t>, BCOP Executive Committee, Head of Unit of Budget Analysis and Development, Department of Budget Methodology and Financial Reporting, Ministry of Finance, Russian Federation</w:t>
            </w:r>
          </w:p>
        </w:tc>
      </w:tr>
      <w:tr w:rsidR="00A57659" w:rsidRPr="0042772F" w14:paraId="4747B0F6" w14:textId="77777777" w:rsidTr="46AFB895">
        <w:trPr>
          <w:trHeight w:val="580"/>
        </w:trPr>
        <w:tc>
          <w:tcPr>
            <w:tcW w:w="1530" w:type="dxa"/>
            <w:tcBorders>
              <w:bottom w:val="single" w:sz="4" w:space="0" w:color="auto"/>
            </w:tcBorders>
            <w:shd w:val="clear" w:color="auto" w:fill="auto"/>
          </w:tcPr>
          <w:p w14:paraId="7A6C2C05" w14:textId="08B65C48" w:rsidR="00A57659" w:rsidRPr="0042772F"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9.00-9.30</w:t>
            </w:r>
          </w:p>
        </w:tc>
        <w:tc>
          <w:tcPr>
            <w:tcW w:w="8280" w:type="dxa"/>
            <w:tcBorders>
              <w:bottom w:val="single" w:sz="4" w:space="0" w:color="auto"/>
            </w:tcBorders>
            <w:shd w:val="clear" w:color="auto" w:fill="auto"/>
          </w:tcPr>
          <w:p w14:paraId="5BB80EAF" w14:textId="1612B3AB" w:rsidR="00F97074" w:rsidRPr="0042772F" w:rsidRDefault="00B410B7" w:rsidP="46AFB895">
            <w:pPr>
              <w:jc w:val="both"/>
              <w:rPr>
                <w:rFonts w:asciiTheme="minorHAnsi" w:hAnsiTheme="minorHAnsi"/>
                <w:sz w:val="22"/>
                <w:szCs w:val="22"/>
              </w:rPr>
            </w:pPr>
            <w:r>
              <w:rPr>
                <w:rFonts w:asciiTheme="minorHAnsi" w:hAnsiTheme="minorHAnsi"/>
                <w:b/>
                <w:bCs/>
                <w:sz w:val="22"/>
                <w:szCs w:val="22"/>
              </w:rPr>
              <w:t>Presentation 12</w:t>
            </w:r>
            <w:r w:rsidR="46AFB895" w:rsidRPr="46AFB895">
              <w:rPr>
                <w:rFonts w:asciiTheme="minorHAnsi" w:hAnsiTheme="minorHAnsi"/>
                <w:b/>
                <w:bCs/>
                <w:sz w:val="22"/>
                <w:szCs w:val="22"/>
              </w:rPr>
              <w:t xml:space="preserve">: </w:t>
            </w:r>
            <w:r w:rsidR="46AFB895" w:rsidRPr="46AFB895">
              <w:rPr>
                <w:rFonts w:ascii="Cambria" w:hAnsi="Cambria"/>
                <w:b/>
                <w:bCs/>
                <w:sz w:val="22"/>
                <w:szCs w:val="22"/>
              </w:rPr>
              <w:t xml:space="preserve">BLTWG - </w:t>
            </w:r>
            <w:r w:rsidR="46AFB895" w:rsidRPr="46AFB895">
              <w:rPr>
                <w:rFonts w:asciiTheme="minorHAnsi" w:hAnsiTheme="minorHAnsi"/>
                <w:b/>
                <w:bCs/>
                <w:sz w:val="22"/>
                <w:szCs w:val="22"/>
                <w:u w:val="single"/>
              </w:rPr>
              <w:t>Presentation on Budget Literacy and Transparency Working Group’s progress towards the Knowledge Product on Public Participation in Fiscal Policy and the Budget Process</w:t>
            </w:r>
            <w:r w:rsidR="46AFB895" w:rsidRPr="46AFB895">
              <w:rPr>
                <w:rFonts w:asciiTheme="minorHAnsi" w:hAnsiTheme="minorHAnsi"/>
                <w:sz w:val="22"/>
                <w:szCs w:val="22"/>
                <w:u w:val="single"/>
              </w:rPr>
              <w:t>:</w:t>
            </w:r>
            <w:r w:rsidR="46AFB895" w:rsidRPr="46AFB895">
              <w:rPr>
                <w:rFonts w:asciiTheme="minorHAnsi" w:hAnsiTheme="minorHAnsi"/>
                <w:b/>
                <w:bCs/>
                <w:sz w:val="22"/>
                <w:szCs w:val="22"/>
                <w:u w:val="single"/>
              </w:rPr>
              <w:t xml:space="preserve"> How to Establish and/or Strengthen Mechanisms in PEMPAL countries</w:t>
            </w:r>
            <w:r w:rsidR="46AFB895" w:rsidRPr="46AFB895">
              <w:rPr>
                <w:rFonts w:asciiTheme="minorHAnsi" w:hAnsiTheme="minorHAnsi"/>
                <w:sz w:val="22"/>
                <w:szCs w:val="22"/>
              </w:rPr>
              <w:t xml:space="preserve"> – Harika Masud, Social Development Specialist, World Bank</w:t>
            </w:r>
          </w:p>
          <w:p w14:paraId="22E1B0C8" w14:textId="36C9185A" w:rsidR="00A57659" w:rsidRPr="0042772F" w:rsidRDefault="00A57659" w:rsidP="00F97074">
            <w:pPr>
              <w:jc w:val="both"/>
              <w:rPr>
                <w:rFonts w:asciiTheme="minorHAnsi" w:hAnsiTheme="minorHAnsi"/>
                <w:b/>
                <w:sz w:val="22"/>
                <w:szCs w:val="22"/>
                <w:lang w:eastAsia="sl-SI"/>
              </w:rPr>
            </w:pPr>
          </w:p>
        </w:tc>
      </w:tr>
      <w:tr w:rsidR="00F97074" w:rsidRPr="0042772F" w14:paraId="54C2A249" w14:textId="77777777" w:rsidTr="46AFB895">
        <w:trPr>
          <w:trHeight w:val="366"/>
        </w:trPr>
        <w:tc>
          <w:tcPr>
            <w:tcW w:w="1530" w:type="dxa"/>
            <w:tcBorders>
              <w:bottom w:val="single" w:sz="4" w:space="0" w:color="auto"/>
            </w:tcBorders>
            <w:shd w:val="clear" w:color="auto" w:fill="auto"/>
          </w:tcPr>
          <w:p w14:paraId="5943DB98" w14:textId="5E6CA8D1" w:rsidR="00F97074" w:rsidRPr="0042772F"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9.30-10.00</w:t>
            </w:r>
          </w:p>
        </w:tc>
        <w:tc>
          <w:tcPr>
            <w:tcW w:w="8280" w:type="dxa"/>
            <w:tcBorders>
              <w:bottom w:val="single" w:sz="4" w:space="0" w:color="auto"/>
            </w:tcBorders>
            <w:shd w:val="clear" w:color="auto" w:fill="auto"/>
          </w:tcPr>
          <w:p w14:paraId="1B4C2F63" w14:textId="2DEB30AE" w:rsidR="00F97074" w:rsidRPr="0042772F" w:rsidRDefault="00B410B7" w:rsidP="46AFB895">
            <w:pPr>
              <w:jc w:val="both"/>
              <w:rPr>
                <w:rFonts w:asciiTheme="minorHAnsi" w:hAnsiTheme="minorHAnsi"/>
                <w:b/>
                <w:bCs/>
                <w:sz w:val="22"/>
                <w:szCs w:val="22"/>
              </w:rPr>
            </w:pPr>
            <w:r>
              <w:rPr>
                <w:rFonts w:asciiTheme="minorHAnsi" w:hAnsiTheme="minorHAnsi"/>
                <w:b/>
                <w:bCs/>
                <w:sz w:val="22"/>
                <w:szCs w:val="22"/>
                <w:lang w:eastAsia="sl-SI"/>
              </w:rPr>
              <w:t>Presentation 13</w:t>
            </w:r>
            <w:r w:rsidR="46AFB895" w:rsidRPr="46AFB895">
              <w:rPr>
                <w:rFonts w:asciiTheme="minorHAnsi" w:hAnsiTheme="minorHAnsi"/>
                <w:b/>
                <w:bCs/>
                <w:sz w:val="22"/>
                <w:szCs w:val="22"/>
                <w:lang w:eastAsia="sl-SI"/>
              </w:rPr>
              <w:t xml:space="preserve">: IBP - </w:t>
            </w:r>
            <w:r w:rsidR="46AFB895" w:rsidRPr="46AFB895">
              <w:rPr>
                <w:rFonts w:asciiTheme="minorHAnsi" w:hAnsiTheme="minorHAnsi"/>
                <w:b/>
                <w:bCs/>
                <w:sz w:val="22"/>
                <w:szCs w:val="22"/>
                <w:u w:val="single"/>
                <w:lang w:eastAsia="sl-SI"/>
              </w:rPr>
              <w:t xml:space="preserve">Public Participation Results of Open Budget Survey, International Budget Partnership </w:t>
            </w:r>
            <w:r w:rsidR="46AFB895" w:rsidRPr="46AFB895">
              <w:rPr>
                <w:rFonts w:asciiTheme="minorHAnsi" w:hAnsiTheme="minorHAnsi"/>
                <w:sz w:val="22"/>
                <w:szCs w:val="22"/>
                <w:u w:val="single"/>
                <w:lang w:eastAsia="sl-SI"/>
              </w:rPr>
              <w:t xml:space="preserve">– Sally </w:t>
            </w:r>
            <w:proofErr w:type="spellStart"/>
            <w:r w:rsidR="46AFB895" w:rsidRPr="46AFB895">
              <w:rPr>
                <w:rFonts w:asciiTheme="minorHAnsi" w:hAnsiTheme="minorHAnsi"/>
                <w:sz w:val="22"/>
                <w:szCs w:val="22"/>
                <w:u w:val="single"/>
                <w:lang w:eastAsia="sl-SI"/>
              </w:rPr>
              <w:t>Torbert</w:t>
            </w:r>
            <w:proofErr w:type="spellEnd"/>
            <w:r w:rsidR="46AFB895" w:rsidRPr="46AFB895">
              <w:rPr>
                <w:rFonts w:asciiTheme="minorHAnsi" w:hAnsiTheme="minorHAnsi"/>
                <w:sz w:val="22"/>
                <w:szCs w:val="22"/>
                <w:u w:val="single"/>
                <w:lang w:eastAsia="sl-SI"/>
              </w:rPr>
              <w:t>, Program Officer, IBP</w:t>
            </w:r>
          </w:p>
        </w:tc>
      </w:tr>
      <w:tr w:rsidR="00F97074" w:rsidRPr="0042772F" w14:paraId="55602852" w14:textId="77777777" w:rsidTr="46AFB895">
        <w:trPr>
          <w:trHeight w:val="311"/>
        </w:trPr>
        <w:tc>
          <w:tcPr>
            <w:tcW w:w="1530" w:type="dxa"/>
            <w:tcBorders>
              <w:bottom w:val="single" w:sz="4" w:space="0" w:color="auto"/>
            </w:tcBorders>
            <w:shd w:val="clear" w:color="auto" w:fill="auto"/>
          </w:tcPr>
          <w:p w14:paraId="4696019F" w14:textId="3CF82BFA" w:rsidR="00F97074" w:rsidRPr="0042772F"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10.00-10.30</w:t>
            </w:r>
          </w:p>
        </w:tc>
        <w:tc>
          <w:tcPr>
            <w:tcW w:w="8280" w:type="dxa"/>
            <w:tcBorders>
              <w:bottom w:val="single" w:sz="4" w:space="0" w:color="auto"/>
            </w:tcBorders>
            <w:shd w:val="clear" w:color="auto" w:fill="auto"/>
          </w:tcPr>
          <w:p w14:paraId="03C91CBD" w14:textId="17BBF3B5" w:rsidR="00F97074" w:rsidRPr="0042772F" w:rsidRDefault="46AFB895" w:rsidP="46AFB895">
            <w:pPr>
              <w:jc w:val="both"/>
              <w:rPr>
                <w:rFonts w:asciiTheme="minorHAnsi" w:hAnsiTheme="minorHAnsi"/>
                <w:b/>
                <w:bCs/>
                <w:sz w:val="22"/>
                <w:szCs w:val="22"/>
              </w:rPr>
            </w:pPr>
            <w:r w:rsidRPr="46AFB895">
              <w:rPr>
                <w:rFonts w:asciiTheme="minorHAnsi" w:hAnsiTheme="minorHAnsi"/>
                <w:b/>
                <w:bCs/>
                <w:sz w:val="22"/>
                <w:szCs w:val="22"/>
                <w:lang w:eastAsia="sl-SI"/>
              </w:rPr>
              <w:t>Questions to the panel of speakers</w:t>
            </w:r>
          </w:p>
        </w:tc>
      </w:tr>
      <w:tr w:rsidR="00F97074" w:rsidRPr="0042772F" w14:paraId="409B94B4" w14:textId="77777777" w:rsidTr="46AFB895">
        <w:trPr>
          <w:trHeight w:val="580"/>
        </w:trPr>
        <w:tc>
          <w:tcPr>
            <w:tcW w:w="1530" w:type="dxa"/>
            <w:tcBorders>
              <w:bottom w:val="single" w:sz="4" w:space="0" w:color="auto"/>
            </w:tcBorders>
            <w:shd w:val="clear" w:color="auto" w:fill="auto"/>
          </w:tcPr>
          <w:p w14:paraId="52FD2B65" w14:textId="20813116" w:rsidR="00F97074" w:rsidRPr="0042772F"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10.30-11.00</w:t>
            </w:r>
          </w:p>
        </w:tc>
        <w:tc>
          <w:tcPr>
            <w:tcW w:w="8280" w:type="dxa"/>
            <w:tcBorders>
              <w:bottom w:val="single" w:sz="4" w:space="0" w:color="auto"/>
            </w:tcBorders>
            <w:shd w:val="clear" w:color="auto" w:fill="auto"/>
          </w:tcPr>
          <w:p w14:paraId="557690BD" w14:textId="1744D3AA" w:rsidR="00F97074" w:rsidRPr="0042772F" w:rsidRDefault="46AFB895" w:rsidP="46AFB895">
            <w:pPr>
              <w:jc w:val="both"/>
              <w:rPr>
                <w:rFonts w:asciiTheme="minorHAnsi" w:hAnsiTheme="minorHAnsi"/>
                <w:b/>
                <w:bCs/>
                <w:sz w:val="22"/>
                <w:szCs w:val="22"/>
              </w:rPr>
            </w:pPr>
            <w:r w:rsidRPr="46AFB895">
              <w:rPr>
                <w:rFonts w:asciiTheme="minorHAnsi" w:hAnsiTheme="minorHAnsi"/>
                <w:sz w:val="22"/>
                <w:szCs w:val="22"/>
              </w:rPr>
              <w:t xml:space="preserve"> Coffee Break</w:t>
            </w:r>
          </w:p>
        </w:tc>
      </w:tr>
      <w:tr w:rsidR="002116A8" w:rsidRPr="0042772F" w14:paraId="3403AB8A" w14:textId="77777777" w:rsidTr="46AFB895">
        <w:trPr>
          <w:trHeight w:val="580"/>
        </w:trPr>
        <w:tc>
          <w:tcPr>
            <w:tcW w:w="1530" w:type="dxa"/>
            <w:tcBorders>
              <w:bottom w:val="single" w:sz="4" w:space="0" w:color="auto"/>
            </w:tcBorders>
            <w:shd w:val="clear" w:color="auto" w:fill="auto"/>
          </w:tcPr>
          <w:p w14:paraId="19DC3C4C" w14:textId="411AC7B2" w:rsidR="002116A8" w:rsidRPr="0042772F"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11.00-11.20</w:t>
            </w:r>
          </w:p>
        </w:tc>
        <w:tc>
          <w:tcPr>
            <w:tcW w:w="8280" w:type="dxa"/>
            <w:tcBorders>
              <w:bottom w:val="single" w:sz="4" w:space="0" w:color="auto"/>
            </w:tcBorders>
            <w:shd w:val="clear" w:color="auto" w:fill="auto"/>
          </w:tcPr>
          <w:p w14:paraId="04A2C9ED" w14:textId="070DD466" w:rsidR="002116A8" w:rsidRPr="0042772F" w:rsidRDefault="00B410B7" w:rsidP="46AFB895">
            <w:pPr>
              <w:ind w:left="-14" w:firstLine="14"/>
              <w:jc w:val="both"/>
              <w:rPr>
                <w:rStyle w:val="Emphasis"/>
                <w:rFonts w:asciiTheme="minorHAnsi" w:hAnsiTheme="minorHAnsi"/>
                <w:i w:val="0"/>
                <w:iCs w:val="0"/>
                <w:sz w:val="22"/>
                <w:szCs w:val="22"/>
              </w:rPr>
            </w:pPr>
            <w:r>
              <w:rPr>
                <w:rFonts w:asciiTheme="minorHAnsi" w:hAnsiTheme="minorHAnsi"/>
                <w:b/>
                <w:bCs/>
                <w:sz w:val="22"/>
                <w:szCs w:val="22"/>
              </w:rPr>
              <w:t>Presentation 14</w:t>
            </w:r>
            <w:r w:rsidR="46AFB895" w:rsidRPr="46AFB895">
              <w:rPr>
                <w:rFonts w:asciiTheme="minorHAnsi" w:hAnsiTheme="minorHAnsi"/>
                <w:b/>
                <w:bCs/>
                <w:sz w:val="22"/>
                <w:szCs w:val="22"/>
              </w:rPr>
              <w:t xml:space="preserve">: </w:t>
            </w:r>
            <w:r w:rsidR="46AFB895" w:rsidRPr="46AFB895">
              <w:rPr>
                <w:rFonts w:ascii="Cambria" w:hAnsi="Cambria"/>
                <w:b/>
                <w:bCs/>
                <w:sz w:val="22"/>
                <w:szCs w:val="22"/>
              </w:rPr>
              <w:t xml:space="preserve">GIFT - </w:t>
            </w:r>
            <w:r w:rsidR="46AFB895" w:rsidRPr="46AFB895">
              <w:rPr>
                <w:rFonts w:asciiTheme="minorHAnsi" w:hAnsiTheme="minorHAnsi"/>
                <w:b/>
                <w:bCs/>
                <w:sz w:val="22"/>
                <w:szCs w:val="22"/>
                <w:u w:val="single"/>
              </w:rPr>
              <w:t xml:space="preserve">GIFT Takeaways and Insights on the OBS 2017 Results on Public Participation, and New Cases Recently Identified in the Guide on Public Participation </w:t>
            </w:r>
            <w:r w:rsidR="46AFB895" w:rsidRPr="46AFB895">
              <w:rPr>
                <w:rFonts w:asciiTheme="minorHAnsi" w:hAnsiTheme="minorHAnsi"/>
                <w:sz w:val="22"/>
                <w:szCs w:val="22"/>
              </w:rPr>
              <w:t>- Juan Pablo Guerrero, GIFT Network Director</w:t>
            </w:r>
          </w:p>
          <w:p w14:paraId="3101FAEA" w14:textId="77777777" w:rsidR="002116A8" w:rsidRPr="0042772F" w:rsidRDefault="002116A8" w:rsidP="00F97074">
            <w:pPr>
              <w:jc w:val="both"/>
              <w:rPr>
                <w:rFonts w:asciiTheme="minorHAnsi" w:hAnsiTheme="minorHAnsi"/>
                <w:sz w:val="22"/>
                <w:szCs w:val="22"/>
              </w:rPr>
            </w:pPr>
          </w:p>
        </w:tc>
      </w:tr>
      <w:tr w:rsidR="00F97074" w:rsidRPr="0042772F" w14:paraId="40FFD0B9" w14:textId="77777777" w:rsidTr="46AFB895">
        <w:trPr>
          <w:trHeight w:val="593"/>
        </w:trPr>
        <w:tc>
          <w:tcPr>
            <w:tcW w:w="1530" w:type="dxa"/>
            <w:tcBorders>
              <w:bottom w:val="single" w:sz="4" w:space="0" w:color="auto"/>
            </w:tcBorders>
            <w:shd w:val="clear" w:color="auto" w:fill="auto"/>
          </w:tcPr>
          <w:p w14:paraId="29FA9C72" w14:textId="30DDF719" w:rsidR="00F97074" w:rsidRPr="0042772F"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11.20-12.30</w:t>
            </w:r>
          </w:p>
        </w:tc>
        <w:tc>
          <w:tcPr>
            <w:tcW w:w="8280" w:type="dxa"/>
            <w:tcBorders>
              <w:bottom w:val="single" w:sz="4" w:space="0" w:color="auto"/>
            </w:tcBorders>
            <w:shd w:val="clear" w:color="auto" w:fill="auto"/>
          </w:tcPr>
          <w:p w14:paraId="16D9E1E3" w14:textId="7F00F065" w:rsidR="00B5488B" w:rsidRPr="0042772F" w:rsidRDefault="00B410B7" w:rsidP="46AFB895">
            <w:pPr>
              <w:pStyle w:val="ListParagraph"/>
              <w:spacing w:after="0" w:line="240" w:lineRule="auto"/>
              <w:ind w:left="0"/>
              <w:jc w:val="both"/>
              <w:rPr>
                <w:rFonts w:asciiTheme="minorHAnsi" w:hAnsiTheme="minorHAnsi"/>
                <w:b/>
                <w:bCs/>
              </w:rPr>
            </w:pPr>
            <w:r>
              <w:rPr>
                <w:rFonts w:asciiTheme="minorHAnsi" w:hAnsiTheme="minorHAnsi"/>
                <w:b/>
                <w:bCs/>
              </w:rPr>
              <w:t>Presentations 15 and 16</w:t>
            </w:r>
            <w:bookmarkStart w:id="1" w:name="_GoBack"/>
            <w:bookmarkEnd w:id="1"/>
            <w:r w:rsidR="46AFB895" w:rsidRPr="46AFB895">
              <w:rPr>
                <w:rFonts w:asciiTheme="minorHAnsi" w:hAnsiTheme="minorHAnsi"/>
                <w:b/>
                <w:bCs/>
              </w:rPr>
              <w:t>: PEMPAL Country Case Studies:</w:t>
            </w:r>
          </w:p>
          <w:p w14:paraId="072514C6" w14:textId="77777777" w:rsidR="00B5488B" w:rsidRPr="0042772F" w:rsidRDefault="00B5488B" w:rsidP="006A7E3A">
            <w:pPr>
              <w:pStyle w:val="ListParagraph"/>
              <w:spacing w:after="0" w:line="240" w:lineRule="auto"/>
              <w:ind w:left="0"/>
              <w:jc w:val="both"/>
              <w:rPr>
                <w:rFonts w:asciiTheme="minorHAnsi" w:hAnsiTheme="minorHAnsi"/>
                <w:b/>
              </w:rPr>
            </w:pPr>
          </w:p>
          <w:p w14:paraId="1B900561" w14:textId="21EA918A" w:rsidR="00B5488B" w:rsidRPr="0042772F" w:rsidRDefault="46AFB895" w:rsidP="46AFB895">
            <w:pPr>
              <w:pStyle w:val="ListParagraph"/>
              <w:spacing w:after="0" w:line="240" w:lineRule="auto"/>
              <w:ind w:left="0"/>
              <w:jc w:val="both"/>
              <w:rPr>
                <w:rFonts w:asciiTheme="minorHAnsi" w:hAnsiTheme="minorHAnsi"/>
              </w:rPr>
            </w:pPr>
            <w:r w:rsidRPr="46AFB895">
              <w:rPr>
                <w:rFonts w:asciiTheme="minorHAnsi" w:hAnsiTheme="minorHAnsi"/>
                <w:b/>
                <w:bCs/>
                <w:u w:val="single"/>
              </w:rPr>
              <w:t>Public participation Mechanisms in Georgia</w:t>
            </w:r>
            <w:r w:rsidRPr="46AFB895">
              <w:rPr>
                <w:rFonts w:asciiTheme="minorHAnsi" w:hAnsiTheme="minorHAnsi"/>
                <w:b/>
                <w:bCs/>
              </w:rPr>
              <w:t xml:space="preserve"> - </w:t>
            </w:r>
            <w:r w:rsidRPr="46AFB895">
              <w:rPr>
                <w:rFonts w:asciiTheme="minorHAnsi" w:hAnsiTheme="minorHAnsi"/>
              </w:rPr>
              <w:t>Inga Gurgenidze, Head of the State and Consolidated Budget Formation Division, Budget Department, Ministry of Finance of Georgia</w:t>
            </w:r>
          </w:p>
          <w:p w14:paraId="3D321F92" w14:textId="77777777" w:rsidR="00B5488B" w:rsidRPr="0042772F" w:rsidRDefault="00B5488B" w:rsidP="006A7E3A">
            <w:pPr>
              <w:pStyle w:val="ListParagraph"/>
              <w:spacing w:after="0" w:line="240" w:lineRule="auto"/>
              <w:ind w:left="0"/>
              <w:jc w:val="both"/>
              <w:rPr>
                <w:rFonts w:asciiTheme="minorHAnsi" w:hAnsiTheme="minorHAnsi"/>
                <w:b/>
              </w:rPr>
            </w:pPr>
          </w:p>
          <w:p w14:paraId="6CD8E806" w14:textId="10B469C2" w:rsidR="00F97074" w:rsidRPr="0042772F" w:rsidRDefault="46AFB895" w:rsidP="46AFB895">
            <w:pPr>
              <w:pStyle w:val="ListParagraph"/>
              <w:spacing w:after="0" w:line="240" w:lineRule="auto"/>
              <w:ind w:left="0"/>
              <w:jc w:val="both"/>
              <w:rPr>
                <w:rFonts w:asciiTheme="minorHAnsi" w:hAnsiTheme="minorHAnsi"/>
              </w:rPr>
            </w:pPr>
            <w:r w:rsidRPr="46AFB895">
              <w:rPr>
                <w:rFonts w:asciiTheme="minorHAnsi" w:hAnsiTheme="minorHAnsi"/>
                <w:b/>
                <w:bCs/>
                <w:u w:val="single"/>
              </w:rPr>
              <w:t>Public participation Mechanisms in Croatia</w:t>
            </w:r>
            <w:r w:rsidRPr="46AFB895">
              <w:rPr>
                <w:rFonts w:asciiTheme="minorHAnsi" w:hAnsiTheme="minorHAnsi"/>
                <w:b/>
                <w:bCs/>
              </w:rPr>
              <w:t xml:space="preserve"> </w:t>
            </w:r>
            <w:r w:rsidRPr="46AFB895">
              <w:rPr>
                <w:rFonts w:asciiTheme="minorHAnsi" w:hAnsiTheme="minorHAnsi"/>
              </w:rPr>
              <w:t xml:space="preserve">- </w:t>
            </w:r>
            <w:r w:rsidRPr="46AFB895">
              <w:rPr>
                <w:rFonts w:asciiTheme="minorHAnsi" w:eastAsiaTheme="minorEastAsia" w:hAnsiTheme="minorHAnsi"/>
              </w:rPr>
              <w:t>Mladenka Karacic, Head of Sector, State Treasury Department, Ministry of Finance of Croatia</w:t>
            </w:r>
          </w:p>
          <w:p w14:paraId="0E507E09" w14:textId="54843844" w:rsidR="00F97074" w:rsidRPr="0042772F" w:rsidRDefault="00F97074" w:rsidP="00072CD4">
            <w:pPr>
              <w:pStyle w:val="p1"/>
              <w:jc w:val="both"/>
              <w:rPr>
                <w:rFonts w:asciiTheme="minorHAnsi" w:hAnsiTheme="minorHAnsi"/>
                <w:b/>
                <w:sz w:val="22"/>
                <w:szCs w:val="22"/>
              </w:rPr>
            </w:pPr>
          </w:p>
        </w:tc>
      </w:tr>
      <w:tr w:rsidR="00F97074" w:rsidRPr="0042772F" w14:paraId="0972F0A3" w14:textId="77777777" w:rsidTr="46AFB895">
        <w:trPr>
          <w:trHeight w:val="337"/>
        </w:trPr>
        <w:tc>
          <w:tcPr>
            <w:tcW w:w="1530" w:type="dxa"/>
            <w:shd w:val="clear" w:color="auto" w:fill="auto"/>
          </w:tcPr>
          <w:p w14:paraId="245CB213" w14:textId="4A02AA4C" w:rsidR="00F97074" w:rsidRPr="0042772F" w:rsidRDefault="46AFB895" w:rsidP="46AFB895">
            <w:pPr>
              <w:spacing w:after="200" w:line="276" w:lineRule="auto"/>
              <w:jc w:val="both"/>
              <w:rPr>
                <w:rFonts w:asciiTheme="minorHAnsi" w:hAnsiTheme="minorHAnsi"/>
                <w:sz w:val="22"/>
                <w:szCs w:val="22"/>
              </w:rPr>
            </w:pPr>
            <w:r w:rsidRPr="46AFB895">
              <w:rPr>
                <w:rFonts w:asciiTheme="minorHAnsi" w:hAnsiTheme="minorHAnsi"/>
                <w:sz w:val="22"/>
                <w:szCs w:val="22"/>
              </w:rPr>
              <w:t>12.30-13.00</w:t>
            </w:r>
          </w:p>
        </w:tc>
        <w:tc>
          <w:tcPr>
            <w:tcW w:w="8280" w:type="dxa"/>
            <w:shd w:val="clear" w:color="auto" w:fill="auto"/>
          </w:tcPr>
          <w:p w14:paraId="13283B2D" w14:textId="3489A843" w:rsidR="00F97074" w:rsidRPr="0042772F" w:rsidRDefault="46AFB895" w:rsidP="46AFB895">
            <w:pPr>
              <w:pStyle w:val="ListParagraph"/>
              <w:spacing w:after="0" w:line="240" w:lineRule="auto"/>
              <w:ind w:left="0"/>
              <w:jc w:val="both"/>
              <w:rPr>
                <w:rFonts w:asciiTheme="minorHAnsi" w:hAnsiTheme="minorHAnsi"/>
                <w:b/>
                <w:bCs/>
              </w:rPr>
            </w:pPr>
            <w:r w:rsidRPr="46AFB895">
              <w:rPr>
                <w:rFonts w:asciiTheme="minorHAnsi" w:hAnsiTheme="minorHAnsi"/>
                <w:b/>
                <w:bCs/>
              </w:rPr>
              <w:t>Questions to the panel of speakers</w:t>
            </w:r>
          </w:p>
        </w:tc>
      </w:tr>
      <w:tr w:rsidR="00F97074" w:rsidRPr="0042772F" w14:paraId="2EDF9282" w14:textId="77777777" w:rsidTr="46AFB895">
        <w:trPr>
          <w:trHeight w:val="432"/>
        </w:trPr>
        <w:tc>
          <w:tcPr>
            <w:tcW w:w="1530" w:type="dxa"/>
            <w:tcBorders>
              <w:bottom w:val="single" w:sz="4" w:space="0" w:color="auto"/>
            </w:tcBorders>
            <w:shd w:val="clear" w:color="auto" w:fill="D0CECE"/>
          </w:tcPr>
          <w:p w14:paraId="1986550A" w14:textId="62B36E2B" w:rsidR="00F97074" w:rsidRPr="0042772F" w:rsidRDefault="46AFB895" w:rsidP="46AFB895">
            <w:pPr>
              <w:pStyle w:val="ListParagraph"/>
              <w:spacing w:after="0" w:line="240" w:lineRule="auto"/>
              <w:ind w:left="0"/>
              <w:jc w:val="both"/>
              <w:rPr>
                <w:rFonts w:asciiTheme="minorHAnsi" w:hAnsiTheme="minorHAnsi"/>
              </w:rPr>
            </w:pPr>
            <w:r w:rsidRPr="46AFB895">
              <w:rPr>
                <w:rFonts w:asciiTheme="minorHAnsi" w:hAnsiTheme="minorHAnsi"/>
              </w:rPr>
              <w:t>13.00-14.30</w:t>
            </w:r>
          </w:p>
        </w:tc>
        <w:tc>
          <w:tcPr>
            <w:tcW w:w="8280" w:type="dxa"/>
            <w:tcBorders>
              <w:bottom w:val="single" w:sz="4" w:space="0" w:color="auto"/>
            </w:tcBorders>
            <w:shd w:val="clear" w:color="auto" w:fill="D0CECE"/>
          </w:tcPr>
          <w:p w14:paraId="51792079" w14:textId="452C6E56" w:rsidR="00F97074" w:rsidRPr="0042772F" w:rsidRDefault="46AFB895" w:rsidP="46AFB895">
            <w:pPr>
              <w:pStyle w:val="ListParagraph"/>
              <w:spacing w:after="0" w:line="240" w:lineRule="auto"/>
              <w:ind w:left="0"/>
              <w:jc w:val="both"/>
              <w:rPr>
                <w:rFonts w:asciiTheme="minorHAnsi" w:hAnsiTheme="minorHAnsi"/>
              </w:rPr>
            </w:pPr>
            <w:r w:rsidRPr="46AFB895">
              <w:rPr>
                <w:rFonts w:asciiTheme="minorHAnsi" w:hAnsiTheme="minorHAnsi"/>
              </w:rPr>
              <w:t>Lunch at Hotel</w:t>
            </w:r>
          </w:p>
        </w:tc>
      </w:tr>
      <w:tr w:rsidR="00F97074" w:rsidRPr="0042772F" w14:paraId="512DEC04" w14:textId="77777777" w:rsidTr="46AFB895">
        <w:trPr>
          <w:trHeight w:val="341"/>
        </w:trPr>
        <w:tc>
          <w:tcPr>
            <w:tcW w:w="1530" w:type="dxa"/>
            <w:tcBorders>
              <w:bottom w:val="single" w:sz="4" w:space="0" w:color="auto"/>
            </w:tcBorders>
            <w:shd w:val="clear" w:color="auto" w:fill="FFFFFF" w:themeFill="background1"/>
          </w:tcPr>
          <w:p w14:paraId="2629427E" w14:textId="59768539" w:rsidR="00F97074" w:rsidRPr="0042772F" w:rsidRDefault="46AFB895" w:rsidP="46AFB895">
            <w:pPr>
              <w:jc w:val="both"/>
              <w:rPr>
                <w:rFonts w:asciiTheme="minorHAnsi" w:hAnsiTheme="minorHAnsi"/>
                <w:sz w:val="22"/>
                <w:szCs w:val="22"/>
              </w:rPr>
            </w:pPr>
            <w:r w:rsidRPr="46AFB895">
              <w:rPr>
                <w:rFonts w:asciiTheme="minorHAnsi" w:hAnsiTheme="minorHAnsi"/>
                <w:sz w:val="22"/>
                <w:szCs w:val="22"/>
              </w:rPr>
              <w:t>14.30-16.30</w:t>
            </w:r>
          </w:p>
        </w:tc>
        <w:tc>
          <w:tcPr>
            <w:tcW w:w="8280" w:type="dxa"/>
            <w:tcBorders>
              <w:bottom w:val="single" w:sz="4" w:space="0" w:color="auto"/>
            </w:tcBorders>
            <w:shd w:val="clear" w:color="auto" w:fill="FFFFFF" w:themeFill="background1"/>
          </w:tcPr>
          <w:p w14:paraId="4AF9F9AA" w14:textId="50EAE674" w:rsidR="00F97074" w:rsidRPr="0042772F" w:rsidRDefault="46AFB895" w:rsidP="46AFB895">
            <w:pPr>
              <w:jc w:val="both"/>
              <w:rPr>
                <w:rFonts w:asciiTheme="minorHAnsi" w:hAnsiTheme="minorHAnsi"/>
                <w:sz w:val="22"/>
                <w:szCs w:val="22"/>
              </w:rPr>
            </w:pPr>
            <w:r w:rsidRPr="46AFB895">
              <w:rPr>
                <w:rFonts w:asciiTheme="minorHAnsi" w:hAnsiTheme="minorHAnsi"/>
                <w:b/>
                <w:bCs/>
                <w:sz w:val="22"/>
                <w:szCs w:val="22"/>
              </w:rPr>
              <w:t xml:space="preserve">Reform Issues and Challenges discussion </w:t>
            </w:r>
            <w:r w:rsidRPr="46AFB895">
              <w:rPr>
                <w:rFonts w:asciiTheme="minorHAnsi" w:hAnsiTheme="minorHAnsi"/>
                <w:sz w:val="22"/>
                <w:szCs w:val="22"/>
              </w:rPr>
              <w:t xml:space="preserve">(parallel discussions on topics as proposed by the participants, in language-based groups where possible) </w:t>
            </w:r>
          </w:p>
          <w:p w14:paraId="72EBCCCA" w14:textId="59705BC2" w:rsidR="00F97074" w:rsidRPr="0042772F" w:rsidRDefault="46AFB895" w:rsidP="46AFB895">
            <w:pPr>
              <w:pStyle w:val="ListParagraph"/>
              <w:numPr>
                <w:ilvl w:val="0"/>
                <w:numId w:val="2"/>
              </w:numPr>
              <w:spacing w:after="0" w:line="240" w:lineRule="auto"/>
              <w:jc w:val="both"/>
              <w:rPr>
                <w:rFonts w:asciiTheme="minorHAnsi" w:hAnsiTheme="minorHAnsi"/>
              </w:rPr>
            </w:pPr>
            <w:r w:rsidRPr="46AFB895">
              <w:rPr>
                <w:rFonts w:asciiTheme="minorHAnsi" w:hAnsiTheme="minorHAnsi"/>
                <w:b/>
                <w:bCs/>
              </w:rPr>
              <w:t>Two questions to be addressed</w:t>
            </w:r>
            <w:r w:rsidRPr="46AFB895">
              <w:rPr>
                <w:rFonts w:asciiTheme="minorHAnsi" w:hAnsiTheme="minorHAnsi"/>
              </w:rPr>
              <w:t xml:space="preserve">: Participants will break into language-based groups to discuss 2 questions (to be circulated by email a few days before the meeting based on member feedback from pre-meeting survey).  A scribe and presenter should be appointed at the beginning of the discussions.  </w:t>
            </w:r>
          </w:p>
          <w:p w14:paraId="17E89878" w14:textId="7449ECBF" w:rsidR="00F97074" w:rsidRPr="0042772F" w:rsidRDefault="46AFB895" w:rsidP="46AFB895">
            <w:pPr>
              <w:jc w:val="both"/>
              <w:rPr>
                <w:rFonts w:asciiTheme="minorHAnsi" w:hAnsiTheme="minorHAnsi"/>
                <w:sz w:val="22"/>
                <w:szCs w:val="22"/>
              </w:rPr>
            </w:pPr>
            <w:r w:rsidRPr="46AFB895">
              <w:rPr>
                <w:rFonts w:asciiTheme="minorHAnsi" w:hAnsiTheme="minorHAnsi"/>
                <w:b/>
                <w:bCs/>
                <w:sz w:val="22"/>
                <w:szCs w:val="22"/>
              </w:rPr>
              <w:t>Coffee served from 15</w:t>
            </w:r>
            <w:r w:rsidRPr="46AFB895">
              <w:rPr>
                <w:rFonts w:asciiTheme="minorHAnsi" w:hAnsiTheme="minorHAnsi"/>
                <w:sz w:val="22"/>
                <w:szCs w:val="22"/>
              </w:rPr>
              <w:t>.</w:t>
            </w:r>
            <w:r w:rsidRPr="46AFB895">
              <w:rPr>
                <w:rFonts w:asciiTheme="minorHAnsi" w:hAnsiTheme="minorHAnsi"/>
                <w:b/>
                <w:bCs/>
                <w:sz w:val="22"/>
                <w:szCs w:val="22"/>
              </w:rPr>
              <w:t>30 (in or near discussion rooms)</w:t>
            </w:r>
          </w:p>
        </w:tc>
      </w:tr>
      <w:tr w:rsidR="00F97074" w:rsidRPr="00A94E1D" w14:paraId="6E1B7C55" w14:textId="77777777" w:rsidTr="46AFB895">
        <w:tc>
          <w:tcPr>
            <w:tcW w:w="1530" w:type="dxa"/>
            <w:shd w:val="clear" w:color="auto" w:fill="auto"/>
          </w:tcPr>
          <w:p w14:paraId="69C426AC" w14:textId="0451F9B0" w:rsidR="00F97074" w:rsidRPr="00A94E1D" w:rsidRDefault="46AFB895" w:rsidP="46AFB895">
            <w:pPr>
              <w:spacing w:after="200" w:line="276" w:lineRule="auto"/>
              <w:jc w:val="both"/>
              <w:rPr>
                <w:rFonts w:ascii="Cambria" w:hAnsi="Cambria"/>
                <w:sz w:val="22"/>
                <w:szCs w:val="22"/>
              </w:rPr>
            </w:pPr>
            <w:r w:rsidRPr="46AFB895">
              <w:rPr>
                <w:rFonts w:ascii="Cambria" w:hAnsi="Cambria"/>
                <w:sz w:val="22"/>
                <w:szCs w:val="22"/>
              </w:rPr>
              <w:t>16.30-17.00</w:t>
            </w:r>
          </w:p>
        </w:tc>
        <w:tc>
          <w:tcPr>
            <w:tcW w:w="8280" w:type="dxa"/>
            <w:shd w:val="clear" w:color="auto" w:fill="auto"/>
          </w:tcPr>
          <w:p w14:paraId="250C90CB" w14:textId="76EA49D0" w:rsidR="00F97074" w:rsidRPr="00A94E1D" w:rsidRDefault="46AFB895" w:rsidP="46AFB895">
            <w:pPr>
              <w:spacing w:after="200" w:line="276" w:lineRule="auto"/>
              <w:jc w:val="both"/>
              <w:rPr>
                <w:rFonts w:ascii="Cambria" w:hAnsi="Cambria"/>
                <w:sz w:val="22"/>
                <w:szCs w:val="22"/>
              </w:rPr>
            </w:pPr>
            <w:r w:rsidRPr="46AFB895">
              <w:rPr>
                <w:rFonts w:ascii="Cambria" w:hAnsi="Cambria"/>
                <w:b/>
                <w:bCs/>
                <w:sz w:val="22"/>
                <w:szCs w:val="22"/>
              </w:rPr>
              <w:t>PEMPAL member group presentations</w:t>
            </w:r>
            <w:r w:rsidRPr="46AFB895">
              <w:rPr>
                <w:rFonts w:ascii="Cambria" w:hAnsi="Cambria"/>
                <w:sz w:val="22"/>
                <w:szCs w:val="22"/>
              </w:rPr>
              <w:t xml:space="preserve"> from Groups 1, 2, and 3 (5-8 minutes each)</w:t>
            </w:r>
          </w:p>
        </w:tc>
      </w:tr>
      <w:tr w:rsidR="00F97074" w:rsidRPr="00A94E1D" w14:paraId="0561D59C" w14:textId="77777777" w:rsidTr="46AFB895">
        <w:tc>
          <w:tcPr>
            <w:tcW w:w="1530" w:type="dxa"/>
            <w:shd w:val="clear" w:color="auto" w:fill="auto"/>
          </w:tcPr>
          <w:p w14:paraId="2F7DB8C0" w14:textId="53E9328A" w:rsidR="00F97074" w:rsidRPr="00A94E1D" w:rsidRDefault="46AFB895" w:rsidP="46AFB895">
            <w:pPr>
              <w:jc w:val="both"/>
              <w:rPr>
                <w:rFonts w:ascii="Cambria" w:hAnsi="Cambria"/>
                <w:sz w:val="22"/>
                <w:szCs w:val="22"/>
              </w:rPr>
            </w:pPr>
            <w:r w:rsidRPr="46AFB895">
              <w:rPr>
                <w:rFonts w:ascii="Cambria" w:hAnsi="Cambria"/>
                <w:sz w:val="22"/>
                <w:szCs w:val="22"/>
              </w:rPr>
              <w:t>17.00-18.00</w:t>
            </w:r>
          </w:p>
        </w:tc>
        <w:tc>
          <w:tcPr>
            <w:tcW w:w="8280" w:type="dxa"/>
            <w:shd w:val="clear" w:color="auto" w:fill="auto"/>
          </w:tcPr>
          <w:p w14:paraId="49279DBE" w14:textId="77777777" w:rsidR="00F97074" w:rsidRPr="0042772F" w:rsidRDefault="46AFB895" w:rsidP="46AFB895">
            <w:pPr>
              <w:jc w:val="both"/>
              <w:rPr>
                <w:rFonts w:ascii="Cambria" w:hAnsi="Cambria"/>
                <w:sz w:val="22"/>
                <w:szCs w:val="22"/>
              </w:rPr>
            </w:pPr>
            <w:r w:rsidRPr="46AFB895">
              <w:rPr>
                <w:rFonts w:ascii="Cambria" w:hAnsi="Cambria"/>
                <w:b/>
                <w:bCs/>
                <w:sz w:val="22"/>
                <w:szCs w:val="22"/>
              </w:rPr>
              <w:t>Community Building</w:t>
            </w:r>
            <w:r w:rsidRPr="46AFB895">
              <w:rPr>
                <w:rFonts w:ascii="Cambria" w:hAnsi="Cambria" w:cs="Calibri"/>
                <w:b/>
                <w:bCs/>
                <w:sz w:val="22"/>
                <w:szCs w:val="22"/>
              </w:rPr>
              <w:t>.</w:t>
            </w:r>
            <w:r w:rsidRPr="46AFB895">
              <w:rPr>
                <w:rFonts w:ascii="Cambria" w:hAnsi="Cambria" w:cs="Calibri"/>
                <w:sz w:val="22"/>
                <w:szCs w:val="22"/>
              </w:rPr>
              <w:t xml:space="preserve">  </w:t>
            </w:r>
            <w:r w:rsidRPr="46AFB895">
              <w:rPr>
                <w:rFonts w:ascii="Cambria" w:hAnsi="Cambria"/>
                <w:sz w:val="22"/>
                <w:szCs w:val="22"/>
              </w:rPr>
              <w:t xml:space="preserve">Moderated and led by the BCOP Executive Committee. </w:t>
            </w:r>
          </w:p>
          <w:p w14:paraId="0FDB60BC" w14:textId="77777777" w:rsidR="00F97074" w:rsidRPr="0042772F" w:rsidRDefault="46AFB895" w:rsidP="46AFB895">
            <w:pPr>
              <w:jc w:val="both"/>
              <w:rPr>
                <w:rFonts w:ascii="Cambria" w:hAnsi="Cambria"/>
                <w:sz w:val="22"/>
                <w:szCs w:val="22"/>
              </w:rPr>
            </w:pPr>
            <w:r w:rsidRPr="46AFB895">
              <w:rPr>
                <w:rFonts w:ascii="Cambria" w:hAnsi="Cambria"/>
                <w:b/>
                <w:bCs/>
                <w:sz w:val="22"/>
                <w:szCs w:val="22"/>
              </w:rPr>
              <w:t>-  Learnings related to content of meeting</w:t>
            </w:r>
            <w:r w:rsidRPr="46AFB895">
              <w:rPr>
                <w:rFonts w:ascii="Cambria" w:hAnsi="Cambria"/>
                <w:sz w:val="22"/>
                <w:szCs w:val="22"/>
              </w:rPr>
              <w:t>: Tables to be given 10 minutes to provide their learnings and to give feedback on how we can improve PEMPAL BCOP meetings</w:t>
            </w:r>
          </w:p>
          <w:p w14:paraId="6E1AD68C" w14:textId="77777777" w:rsidR="00F97074" w:rsidRPr="0042772F" w:rsidRDefault="00F97074" w:rsidP="005D6BC4">
            <w:pPr>
              <w:jc w:val="both"/>
              <w:rPr>
                <w:rFonts w:ascii="Cambria" w:hAnsi="Cambria"/>
                <w:sz w:val="22"/>
                <w:szCs w:val="22"/>
              </w:rPr>
            </w:pPr>
          </w:p>
          <w:p w14:paraId="6053AEB2" w14:textId="16A5B94A" w:rsidR="00F97074" w:rsidRPr="0042772F" w:rsidRDefault="46AFB895" w:rsidP="46AFB895">
            <w:pPr>
              <w:jc w:val="both"/>
              <w:rPr>
                <w:rFonts w:ascii="Cambria" w:hAnsi="Cambria"/>
              </w:rPr>
            </w:pPr>
            <w:r w:rsidRPr="46AFB895">
              <w:rPr>
                <w:rFonts w:ascii="Cambria" w:hAnsi="Cambria"/>
                <w:b/>
                <w:bCs/>
                <w:sz w:val="22"/>
                <w:szCs w:val="22"/>
              </w:rPr>
              <w:t>- Social report on meeting and certificate/picture distribution</w:t>
            </w:r>
            <w:r w:rsidRPr="46AFB895">
              <w:rPr>
                <w:rFonts w:ascii="Cambria" w:hAnsi="Cambria"/>
                <w:sz w:val="22"/>
                <w:szCs w:val="22"/>
              </w:rPr>
              <w:t>, PEMPAL Secretariat</w:t>
            </w:r>
            <w:r w:rsidRPr="46AFB895">
              <w:rPr>
                <w:rFonts w:ascii="Cambria" w:hAnsi="Cambria"/>
                <w:b/>
                <w:bCs/>
              </w:rPr>
              <w:t xml:space="preserve"> </w:t>
            </w:r>
          </w:p>
        </w:tc>
      </w:tr>
      <w:tr w:rsidR="00F97074" w:rsidRPr="00A94E1D" w14:paraId="078AA60D" w14:textId="77777777" w:rsidTr="46AFB895">
        <w:trPr>
          <w:trHeight w:val="359"/>
        </w:trPr>
        <w:tc>
          <w:tcPr>
            <w:tcW w:w="1530" w:type="dxa"/>
            <w:shd w:val="clear" w:color="auto" w:fill="BFBFBF" w:themeFill="background1" w:themeFillShade="BF"/>
          </w:tcPr>
          <w:p w14:paraId="154C6737" w14:textId="255CA7DA" w:rsidR="00F97074" w:rsidRPr="00A94E1D" w:rsidRDefault="46AFB895" w:rsidP="46AFB895">
            <w:pPr>
              <w:jc w:val="both"/>
              <w:rPr>
                <w:rFonts w:ascii="Cambria" w:hAnsi="Cambria"/>
                <w:sz w:val="22"/>
                <w:szCs w:val="22"/>
              </w:rPr>
            </w:pPr>
            <w:r w:rsidRPr="46AFB895">
              <w:rPr>
                <w:rFonts w:ascii="Cambria" w:hAnsi="Cambria"/>
                <w:sz w:val="22"/>
                <w:szCs w:val="22"/>
              </w:rPr>
              <w:lastRenderedPageBreak/>
              <w:t>19.00</w:t>
            </w:r>
          </w:p>
        </w:tc>
        <w:tc>
          <w:tcPr>
            <w:tcW w:w="8280" w:type="dxa"/>
            <w:shd w:val="clear" w:color="auto" w:fill="BFBFBF" w:themeFill="background1" w:themeFillShade="BF"/>
          </w:tcPr>
          <w:p w14:paraId="2F205C88" w14:textId="0F96BB04" w:rsidR="00F97074" w:rsidRPr="00A94E1D" w:rsidRDefault="46AFB895" w:rsidP="46AFB895">
            <w:pPr>
              <w:jc w:val="both"/>
              <w:rPr>
                <w:rFonts w:ascii="Cambria" w:hAnsi="Cambria"/>
                <w:sz w:val="22"/>
                <w:szCs w:val="22"/>
              </w:rPr>
            </w:pPr>
            <w:r w:rsidRPr="46AFB895">
              <w:rPr>
                <w:rFonts w:ascii="Cambria" w:hAnsi="Cambria"/>
                <w:sz w:val="22"/>
                <w:szCs w:val="22"/>
              </w:rPr>
              <w:t xml:space="preserve">Dinner in the hotel </w:t>
            </w:r>
          </w:p>
        </w:tc>
      </w:tr>
    </w:tbl>
    <w:p w14:paraId="088759B3" w14:textId="77777777" w:rsidR="00376716" w:rsidRDefault="00376716">
      <w:pPr>
        <w:rPr>
          <w:rFonts w:ascii="Cambria" w:hAnsi="Cambria"/>
          <w:b/>
          <w:sz w:val="22"/>
          <w:szCs w:val="22"/>
          <w:u w:val="single"/>
        </w:rPr>
      </w:pPr>
    </w:p>
    <w:p w14:paraId="62DD4EDF" w14:textId="194A4FEC" w:rsidR="00216341" w:rsidRPr="00801F37" w:rsidRDefault="46AFB895" w:rsidP="46AFB895">
      <w:pPr>
        <w:rPr>
          <w:rFonts w:ascii="Cambria" w:hAnsi="Cambria"/>
          <w:b/>
          <w:bCs/>
          <w:sz w:val="22"/>
          <w:szCs w:val="22"/>
          <w:u w:val="single"/>
        </w:rPr>
      </w:pPr>
      <w:r w:rsidRPr="46AFB895">
        <w:rPr>
          <w:rFonts w:ascii="Cambria" w:hAnsi="Cambria"/>
          <w:b/>
          <w:bCs/>
          <w:sz w:val="22"/>
          <w:szCs w:val="22"/>
          <w:u w:val="single"/>
        </w:rPr>
        <w:t>Saturday March 17 Departures</w:t>
      </w:r>
    </w:p>
    <w:p w14:paraId="32531816" w14:textId="5F1E8D74" w:rsidR="00216341" w:rsidRPr="00E402D1" w:rsidRDefault="00216341" w:rsidP="00F2568D">
      <w:pPr>
        <w:rPr>
          <w:rFonts w:ascii="Cambria" w:hAnsi="Cambria"/>
          <w:b/>
        </w:rPr>
      </w:pPr>
    </w:p>
    <w:sectPr w:rsidR="00216341" w:rsidRPr="00E402D1" w:rsidSect="00F938A3">
      <w:headerReference w:type="default" r:id="rId17"/>
      <w:footerReference w:type="even" r:id="rId18"/>
      <w:footerReference w:type="default" r:id="rId19"/>
      <w:pgSz w:w="11906" w:h="16838" w:code="9"/>
      <w:pgMar w:top="144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4793C" w14:textId="77777777" w:rsidR="00D7373F" w:rsidRDefault="00D7373F">
      <w:r>
        <w:separator/>
      </w:r>
    </w:p>
  </w:endnote>
  <w:endnote w:type="continuationSeparator" w:id="0">
    <w:p w14:paraId="22A6B1E9" w14:textId="77777777" w:rsidR="00D7373F" w:rsidRDefault="00D7373F">
      <w:r>
        <w:continuationSeparator/>
      </w:r>
    </w:p>
  </w:endnote>
  <w:endnote w:type="continuationNotice" w:id="1">
    <w:p w14:paraId="6200CEB1" w14:textId="77777777" w:rsidR="00D7373F" w:rsidRDefault="00D73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2FC2" w14:textId="77777777" w:rsidR="00BF0634" w:rsidRDefault="00BF0634"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DA14" w14:textId="77777777" w:rsidR="00BF0634" w:rsidRDefault="00BF0634" w:rsidP="0067676E">
    <w:pPr>
      <w:pStyle w:val="Footer"/>
      <w:ind w:right="360"/>
    </w:pPr>
  </w:p>
  <w:p w14:paraId="187CF860" w14:textId="77777777" w:rsidR="00BF0634" w:rsidRDefault="00BF0634"/>
  <w:p w14:paraId="0D513CD1" w14:textId="77777777" w:rsidR="00BF0634" w:rsidRDefault="00BF06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63870" w14:textId="70171CCE" w:rsidR="00BF0634" w:rsidRDefault="00BF0634"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10B7">
      <w:rPr>
        <w:rStyle w:val="PageNumber"/>
        <w:noProof/>
      </w:rPr>
      <w:t>13</w:t>
    </w:r>
    <w:r>
      <w:rPr>
        <w:rStyle w:val="PageNumber"/>
      </w:rPr>
      <w:fldChar w:fldCharType="end"/>
    </w:r>
  </w:p>
  <w:p w14:paraId="6DAFEA7E" w14:textId="77777777" w:rsidR="00BF0634" w:rsidRDefault="00BF0634" w:rsidP="0067676E">
    <w:pPr>
      <w:pStyle w:val="Footer"/>
      <w:ind w:right="360"/>
    </w:pPr>
  </w:p>
  <w:p w14:paraId="10C3C5E5" w14:textId="77777777" w:rsidR="00BF0634" w:rsidRDefault="00BF0634"/>
  <w:p w14:paraId="418BA374" w14:textId="77777777" w:rsidR="00BF0634" w:rsidRDefault="00BF06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9F13B" w14:textId="77777777" w:rsidR="00D7373F" w:rsidRDefault="00D7373F">
      <w:r>
        <w:separator/>
      </w:r>
    </w:p>
  </w:footnote>
  <w:footnote w:type="continuationSeparator" w:id="0">
    <w:p w14:paraId="2B9C08D5" w14:textId="77777777" w:rsidR="00D7373F" w:rsidRDefault="00D7373F">
      <w:r>
        <w:continuationSeparator/>
      </w:r>
    </w:p>
  </w:footnote>
  <w:footnote w:type="continuationNotice" w:id="1">
    <w:p w14:paraId="06C1D1DD" w14:textId="77777777" w:rsidR="00D7373F" w:rsidRDefault="00D7373F"/>
  </w:footnote>
  <w:footnote w:id="2">
    <w:p w14:paraId="3C392F19" w14:textId="1B5B0477" w:rsidR="00BF0634" w:rsidRPr="008B5F36" w:rsidRDefault="00BF0634" w:rsidP="00D00504">
      <w:pPr>
        <w:pStyle w:val="FootnoteText"/>
        <w:rPr>
          <w:rFonts w:asciiTheme="minorHAnsi" w:hAnsiTheme="minorHAnsi"/>
          <w:sz w:val="18"/>
          <w:szCs w:val="18"/>
          <w:lang w:val="en-US"/>
        </w:rPr>
      </w:pPr>
      <w:r w:rsidRPr="008B5F36">
        <w:rPr>
          <w:rStyle w:val="FootnoteReference"/>
          <w:rFonts w:asciiTheme="minorHAnsi" w:hAnsiTheme="minorHAnsi"/>
          <w:sz w:val="18"/>
          <w:szCs w:val="18"/>
        </w:rPr>
        <w:footnoteRef/>
      </w:r>
      <w:r w:rsidRPr="008B5F36">
        <w:rPr>
          <w:rFonts w:asciiTheme="minorHAnsi" w:hAnsiTheme="minorHAnsi"/>
          <w:sz w:val="18"/>
          <w:szCs w:val="18"/>
        </w:rPr>
        <w:t xml:space="preserve"> </w:t>
      </w:r>
      <w:r>
        <w:rPr>
          <w:rFonts w:asciiTheme="minorHAnsi" w:hAnsiTheme="minorHAnsi"/>
          <w:sz w:val="18"/>
          <w:szCs w:val="18"/>
          <w:lang w:val="en-US"/>
        </w:rPr>
        <w:t>Sou</w:t>
      </w:r>
      <w:r w:rsidRPr="008B5F36">
        <w:rPr>
          <w:rFonts w:asciiTheme="minorHAnsi" w:hAnsiTheme="minorHAnsi"/>
          <w:sz w:val="18"/>
          <w:szCs w:val="18"/>
          <w:lang w:val="en-US"/>
        </w:rPr>
        <w:t>rce: PEMPAL Strategy 2017-22</w:t>
      </w:r>
      <w:r>
        <w:rPr>
          <w:rFonts w:asciiTheme="minorHAnsi" w:hAnsiTheme="minorHAnsi"/>
          <w:sz w:val="18"/>
          <w:szCs w:val="18"/>
          <w:lang w:val="en-US"/>
        </w:rPr>
        <w:t>,</w:t>
      </w:r>
      <w:r w:rsidRPr="008B5F36">
        <w:rPr>
          <w:rFonts w:asciiTheme="minorHAnsi" w:hAnsiTheme="minorHAnsi"/>
          <w:sz w:val="18"/>
          <w:szCs w:val="18"/>
          <w:lang w:val="en-US"/>
        </w:rPr>
        <w:t xml:space="preserve"> </w:t>
      </w:r>
      <w:hyperlink r:id="rId1" w:history="1">
        <w:r w:rsidRPr="008B5F36">
          <w:rPr>
            <w:rStyle w:val="Hyperlink"/>
            <w:rFonts w:asciiTheme="minorHAnsi" w:hAnsiTheme="minorHAnsi"/>
            <w:sz w:val="18"/>
            <w:szCs w:val="18"/>
            <w:lang w:val="en-US"/>
          </w:rPr>
          <w:t>http://www.pempal.org/strategy</w:t>
        </w:r>
      </w:hyperlink>
      <w:r>
        <w:rPr>
          <w:rFonts w:asciiTheme="minorHAnsi" w:hAnsiTheme="minorHAnsi"/>
          <w:sz w:val="18"/>
          <w:szCs w:val="18"/>
          <w:lang w:val="en-US"/>
        </w:rPr>
        <w:t>.</w:t>
      </w:r>
    </w:p>
  </w:footnote>
  <w:footnote w:id="3">
    <w:p w14:paraId="78D0B25D" w14:textId="40FA4AB3" w:rsidR="00BF0634" w:rsidRPr="008B5F36" w:rsidRDefault="00BF0634" w:rsidP="00711584">
      <w:pPr>
        <w:pStyle w:val="FootnoteText"/>
        <w:rPr>
          <w:rFonts w:asciiTheme="minorHAnsi" w:hAnsiTheme="minorHAnsi"/>
          <w:sz w:val="18"/>
          <w:szCs w:val="18"/>
          <w:lang w:val="en-US"/>
        </w:rPr>
      </w:pPr>
      <w:r w:rsidRPr="008B5F36">
        <w:rPr>
          <w:rStyle w:val="FootnoteReference"/>
          <w:rFonts w:asciiTheme="minorHAnsi" w:hAnsiTheme="minorHAnsi"/>
          <w:sz w:val="18"/>
          <w:szCs w:val="18"/>
        </w:rPr>
        <w:footnoteRef/>
      </w:r>
      <w:r w:rsidRPr="008B5F36">
        <w:rPr>
          <w:rFonts w:asciiTheme="minorHAnsi" w:hAnsiTheme="minorHAnsi"/>
          <w:sz w:val="18"/>
          <w:szCs w:val="18"/>
        </w:rPr>
        <w:t xml:space="preserve"> </w:t>
      </w:r>
      <w:r w:rsidRPr="008B5F36">
        <w:rPr>
          <w:rFonts w:asciiTheme="minorHAnsi" w:hAnsiTheme="minorHAnsi"/>
          <w:sz w:val="18"/>
          <w:szCs w:val="18"/>
          <w:lang w:val="en-US"/>
        </w:rPr>
        <w:t xml:space="preserve">Comprising </w:t>
      </w:r>
      <w:r>
        <w:rPr>
          <w:rFonts w:asciiTheme="minorHAnsi" w:hAnsiTheme="minorHAnsi"/>
          <w:sz w:val="18"/>
          <w:szCs w:val="18"/>
          <w:lang w:val="en-US"/>
        </w:rPr>
        <w:t>10</w:t>
      </w:r>
      <w:r w:rsidRPr="008B5F36">
        <w:rPr>
          <w:rFonts w:asciiTheme="minorHAnsi" w:hAnsiTheme="minorHAnsi"/>
          <w:sz w:val="18"/>
          <w:szCs w:val="18"/>
          <w:lang w:val="en-US"/>
        </w:rPr>
        <w:t xml:space="preserve"> members from M</w:t>
      </w:r>
      <w:r>
        <w:rPr>
          <w:rFonts w:asciiTheme="minorHAnsi" w:hAnsiTheme="minorHAnsi"/>
          <w:sz w:val="18"/>
          <w:szCs w:val="18"/>
          <w:lang w:val="en-US"/>
        </w:rPr>
        <w:t xml:space="preserve">inistries of Finance from </w:t>
      </w:r>
      <w:proofErr w:type="gramStart"/>
      <w:r>
        <w:rPr>
          <w:rFonts w:asciiTheme="minorHAnsi" w:hAnsiTheme="minorHAnsi"/>
          <w:sz w:val="18"/>
          <w:szCs w:val="18"/>
          <w:lang w:val="en-US"/>
        </w:rPr>
        <w:t xml:space="preserve">9 </w:t>
      </w:r>
      <w:r w:rsidRPr="008B5F36">
        <w:rPr>
          <w:rFonts w:asciiTheme="minorHAnsi" w:hAnsiTheme="minorHAnsi"/>
          <w:sz w:val="18"/>
          <w:szCs w:val="18"/>
          <w:lang w:val="en-US"/>
        </w:rPr>
        <w:t>member</w:t>
      </w:r>
      <w:proofErr w:type="gramEnd"/>
      <w:r w:rsidRPr="008B5F36">
        <w:rPr>
          <w:rFonts w:asciiTheme="minorHAnsi" w:hAnsiTheme="minorHAnsi"/>
          <w:sz w:val="18"/>
          <w:szCs w:val="18"/>
          <w:lang w:val="en-US"/>
        </w:rPr>
        <w:t xml:space="preserve"> countries: Armenia, Albania, Belarus, Bosnia and Herzegovina, </w:t>
      </w:r>
      <w:r>
        <w:rPr>
          <w:rFonts w:asciiTheme="minorHAnsi" w:hAnsiTheme="minorHAnsi"/>
          <w:sz w:val="18"/>
          <w:szCs w:val="18"/>
          <w:lang w:val="en-US"/>
        </w:rPr>
        <w:t xml:space="preserve">Bulgaria, </w:t>
      </w:r>
      <w:r w:rsidRPr="008B5F36">
        <w:rPr>
          <w:rFonts w:asciiTheme="minorHAnsi" w:hAnsiTheme="minorHAnsi"/>
          <w:sz w:val="18"/>
          <w:szCs w:val="18"/>
          <w:lang w:val="en-US"/>
        </w:rPr>
        <w:t>Croatia, Kyrgyz Republic, Russian Federation, and Turkey.</w:t>
      </w:r>
    </w:p>
  </w:footnote>
  <w:footnote w:id="4">
    <w:p w14:paraId="10005224" w14:textId="77777777" w:rsidR="00BF0634" w:rsidRPr="00D351A7" w:rsidRDefault="00BF0634" w:rsidP="00335365">
      <w:pPr>
        <w:pStyle w:val="FootnoteText"/>
        <w:rPr>
          <w:lang w:val="en-US"/>
        </w:rPr>
      </w:pPr>
      <w:r>
        <w:rPr>
          <w:rStyle w:val="FootnoteReference"/>
        </w:rPr>
        <w:footnoteRef/>
      </w:r>
      <w:r>
        <w:t xml:space="preserve"> </w:t>
      </w:r>
      <w:r>
        <w:rPr>
          <w:lang w:val="en-US"/>
        </w:rPr>
        <w:t xml:space="preserve">IMF and </w:t>
      </w:r>
      <w:r>
        <w:t>Routledge Studies in European Economy</w:t>
      </w:r>
      <w:r>
        <w:rPr>
          <w:lang w:val="en-US"/>
        </w:rPr>
        <w:t xml:space="preserve">, 2014, Designing a European Fiscal Union: Lessons from the Experience of Fiscal Federations, available at </w:t>
      </w:r>
      <w:hyperlink r:id="rId2" w:history="1">
        <w:r w:rsidRPr="006D6DEA">
          <w:rPr>
            <w:rStyle w:val="Hyperlink"/>
            <w:lang w:val="en-US"/>
          </w:rPr>
          <w: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w:t>
        </w:r>
      </w:hyperlink>
      <w:r>
        <w:rPr>
          <w:lang w:val="en-US"/>
        </w:rPr>
        <w:t>.</w:t>
      </w:r>
    </w:p>
  </w:footnote>
  <w:footnote w:id="5">
    <w:p w14:paraId="775BF489" w14:textId="77777777" w:rsidR="00BF0634" w:rsidRPr="00264D3B" w:rsidRDefault="00BF0634" w:rsidP="00335365">
      <w:pPr>
        <w:pStyle w:val="FootnoteText"/>
        <w:rPr>
          <w:lang w:val="en-US"/>
        </w:rPr>
      </w:pPr>
      <w:r>
        <w:rPr>
          <w:rStyle w:val="FootnoteReference"/>
        </w:rPr>
        <w:footnoteRef/>
      </w:r>
      <w:r>
        <w:t xml:space="preserve"> </w:t>
      </w:r>
      <w:r>
        <w:t xml:space="preserve">For example, OECD, 2016, Fiscal Federalism 2016: Making Decentralization </w:t>
      </w:r>
      <w:r>
        <w:t xml:space="preserve">Work, available at </w:t>
      </w:r>
      <w:r w:rsidR="00A45D94">
        <w:fldChar w:fldCharType="begin"/>
      </w:r>
      <w:r w:rsidR="00A45D94">
        <w:instrText xml:space="preserve"> HYPERLINK "http://www.oecd.org/publications/fiscal-federalism-2016-9789264254053-en.htm" </w:instrText>
      </w:r>
      <w:r w:rsidR="00A45D94">
        <w:fldChar w:fldCharType="separate"/>
      </w:r>
      <w:r w:rsidRPr="006D6DEA">
        <w:rPr>
          <w:rStyle w:val="Hyperlink"/>
        </w:rPr>
        <w:t>http://www.oecd.org/publications/fiscal-federalism-2016-9789264254053-en.htm</w:t>
      </w:r>
      <w:r w:rsidR="00A45D94">
        <w:rPr>
          <w:rStyle w:val="Hyperlink"/>
        </w:rPr>
        <w:fldChar w:fldCharType="end"/>
      </w:r>
      <w:r>
        <w:t>.</w:t>
      </w:r>
    </w:p>
  </w:footnote>
  <w:footnote w:id="6">
    <w:p w14:paraId="1DC11439" w14:textId="77777777" w:rsidR="00BF0634" w:rsidRPr="00111971" w:rsidRDefault="00BF0634" w:rsidP="00335365">
      <w:pPr>
        <w:pStyle w:val="FootnoteText"/>
        <w:rPr>
          <w:lang w:val="en-US"/>
        </w:rPr>
      </w:pPr>
      <w:r>
        <w:rPr>
          <w:rStyle w:val="FootnoteReference"/>
        </w:rPr>
        <w:footnoteRef/>
      </w:r>
      <w:r>
        <w:t xml:space="preserve"> </w:t>
      </w:r>
      <w:r>
        <w:rPr>
          <w:lang w:val="en-US"/>
        </w:rPr>
        <w:t xml:space="preserve">IMF and </w:t>
      </w:r>
      <w:r>
        <w:t>Routledge Studies in European Economy</w:t>
      </w:r>
      <w:r>
        <w:rPr>
          <w:lang w:val="en-US"/>
        </w:rPr>
        <w:t xml:space="preserve">, 2014, Designing a European Fiscal Union: Lessons from the Experience of Fiscal Federations, available at </w:t>
      </w:r>
      <w:hyperlink r:id="rId3" w:history="1">
        <w:r w:rsidRPr="006D6DEA">
          <w:rPr>
            <w:rStyle w:val="Hyperlink"/>
            <w:lang w:val="en-US"/>
          </w:rPr>
          <w: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w:t>
        </w:r>
      </w:hyperlink>
      <w:r>
        <w:rPr>
          <w:lang w:val="en-US"/>
        </w:rPr>
        <w:t xml:space="preserve">. </w:t>
      </w:r>
    </w:p>
  </w:footnote>
  <w:footnote w:id="7">
    <w:p w14:paraId="21DB9DA8" w14:textId="47DF01E4" w:rsidR="00BF0634" w:rsidRPr="00BC7C62" w:rsidRDefault="00BF0634">
      <w:pPr>
        <w:pStyle w:val="FootnoteText"/>
        <w:rPr>
          <w:lang w:val="en-US"/>
        </w:rPr>
      </w:pPr>
      <w:r>
        <w:rPr>
          <w:rStyle w:val="FootnoteReference"/>
        </w:rPr>
        <w:footnoteRef/>
      </w:r>
      <w:r>
        <w:t xml:space="preserve"> </w:t>
      </w:r>
      <w:r>
        <w:rPr>
          <w:lang w:val="en-US"/>
        </w:rPr>
        <w:t xml:space="preserve">OECD, Public Governance Committee Working Party of Senior Budget Officials, 2017, Draft OECD Best Practices for Performance Budgeting. </w:t>
      </w:r>
    </w:p>
  </w:footnote>
  <w:footnote w:id="8">
    <w:p w14:paraId="3ABA5588" w14:textId="05E1E4C3" w:rsidR="00BF0634" w:rsidRPr="00FB0F34" w:rsidRDefault="00BF0634">
      <w:pPr>
        <w:pStyle w:val="FootnoteText"/>
        <w:rPr>
          <w:lang w:val="en-US"/>
        </w:rPr>
      </w:pPr>
      <w:r>
        <w:rPr>
          <w:rStyle w:val="FootnoteReference"/>
        </w:rPr>
        <w:footnoteRef/>
      </w:r>
      <w:r>
        <w:t xml:space="preserve"> </w:t>
      </w:r>
      <w:r>
        <w:rPr>
          <w:lang w:val="en-US"/>
        </w:rPr>
        <w:t xml:space="preserve">OECD, Public Governance and Territorial Development Directorate, Recommendations of the Council on Budgetary Governance, 2015, available at </w:t>
      </w:r>
      <w:hyperlink r:id="rId4" w:history="1">
        <w:r w:rsidRPr="006D6DEA">
          <w:rPr>
            <w:rStyle w:val="Hyperlink"/>
            <w:lang w:val="en-US"/>
          </w:rPr>
          <w:t>https://www.oecd.org/gov/budgeting/Recommendation-of-the-Council-on-Budgetary-Governance.pdf</w:t>
        </w:r>
      </w:hyperlink>
      <w:r>
        <w:rPr>
          <w:lang w:val="en-US"/>
        </w:rPr>
        <w:t xml:space="preserve">. </w:t>
      </w:r>
    </w:p>
  </w:footnote>
  <w:footnote w:id="9">
    <w:p w14:paraId="0D864515" w14:textId="40CB65E9" w:rsidR="00BF0634" w:rsidRPr="00CF4ACB" w:rsidRDefault="00BF0634">
      <w:pPr>
        <w:pStyle w:val="FootnoteText"/>
        <w:rPr>
          <w:lang w:val="en-GB"/>
        </w:rPr>
      </w:pPr>
      <w:r>
        <w:rPr>
          <w:rStyle w:val="FootnoteReference"/>
        </w:rPr>
        <w:footnoteRef/>
      </w:r>
      <w:r>
        <w:t xml:space="preserve"> </w:t>
      </w:r>
      <w:r w:rsidRPr="00CF4ACB">
        <w:rPr>
          <w:lang w:val="en-GB"/>
        </w:rPr>
        <w:t xml:space="preserve">GIFT and IBP, 2015,The Impacts of Fiscal Openness: a Review of the Evidence, by de </w:t>
      </w:r>
      <w:proofErr w:type="spellStart"/>
      <w:r w:rsidRPr="00CF4ACB">
        <w:rPr>
          <w:lang w:val="en-GB"/>
        </w:rPr>
        <w:t>Renzio</w:t>
      </w:r>
      <w:proofErr w:type="spellEnd"/>
      <w:r w:rsidRPr="00CF4ACB">
        <w:rPr>
          <w:lang w:val="en-GB"/>
        </w:rPr>
        <w:t xml:space="preserve"> and </w:t>
      </w:r>
      <w:proofErr w:type="spellStart"/>
      <w:r w:rsidRPr="00CF4ACB">
        <w:rPr>
          <w:lang w:val="en-GB"/>
        </w:rPr>
        <w:t>Wehner</w:t>
      </w:r>
      <w:proofErr w:type="spellEnd"/>
      <w:r w:rsidRPr="00CF4ACB">
        <w:rPr>
          <w:lang w:val="en-GB"/>
        </w:rPr>
        <w:t xml:space="preserve">, March available at </w:t>
      </w:r>
      <w:hyperlink r:id="rId5" w:history="1">
        <w:r w:rsidRPr="006D6DEA">
          <w:rPr>
            <w:rStyle w:val="Hyperlink"/>
            <w:lang w:val="en-GB"/>
          </w:rPr>
          <w:t>http://www.internationalbudget.org/wp-content/uploads/impacts-of-fiscal-openness-gift-ibp-2015.pdf</w:t>
        </w:r>
      </w:hyperlink>
      <w:r>
        <w:rPr>
          <w:lang w:val="en-GB"/>
        </w:rPr>
        <w:t xml:space="preserve"> </w:t>
      </w:r>
    </w:p>
  </w:footnote>
  <w:footnote w:id="10">
    <w:p w14:paraId="6A538407" w14:textId="62924696" w:rsidR="00BF0634" w:rsidRPr="0048680D" w:rsidRDefault="00BF0634">
      <w:pPr>
        <w:pStyle w:val="FootnoteText"/>
        <w:rPr>
          <w:lang w:val="en-GB"/>
        </w:rPr>
      </w:pPr>
      <w:r>
        <w:rPr>
          <w:rStyle w:val="FootnoteReference"/>
        </w:rPr>
        <w:footnoteRef/>
      </w:r>
      <w:r>
        <w:t xml:space="preserve"> </w:t>
      </w:r>
      <w:r w:rsidRPr="00CF4ACB">
        <w:rPr>
          <w:lang w:val="en-GB"/>
        </w:rPr>
        <w:t xml:space="preserve">GIFT, 2017, What is public participation in fiscal policy and why is it important? Posted in Public Participation in Fiscal Policies, by Murray Petrie, June 7, </w:t>
      </w:r>
      <w:hyperlink r:id="rId6" w:history="1">
        <w:r w:rsidRPr="006D6DEA">
          <w:rPr>
            <w:rStyle w:val="Hyperlink"/>
            <w:lang w:val="en-GB"/>
          </w:rPr>
          <w:t>http://www.fiscaltransparency.net/use/what-is-public-participation-in-fiscal-policy-and-why-is-it-important/</w:t>
        </w:r>
      </w:hyperlink>
      <w:r>
        <w:rPr>
          <w:lang w:val="en-GB"/>
        </w:rPr>
        <w:t xml:space="preserve"> </w:t>
      </w:r>
    </w:p>
  </w:footnote>
  <w:footnote w:id="11">
    <w:p w14:paraId="74223FFE" w14:textId="7748691F" w:rsidR="00BF0634" w:rsidRPr="001D641C" w:rsidRDefault="00BF0634">
      <w:pPr>
        <w:pStyle w:val="FootnoteText"/>
        <w:rPr>
          <w:lang w:val="en-GB"/>
        </w:rPr>
      </w:pPr>
      <w:r>
        <w:rPr>
          <w:rStyle w:val="FootnoteReference"/>
        </w:rPr>
        <w:footnoteRef/>
      </w:r>
      <w:r>
        <w:t xml:space="preserve"> </w:t>
      </w:r>
      <w:r w:rsidRPr="0048680D">
        <w:rPr>
          <w:lang w:val="en-GB"/>
        </w:rPr>
        <w:t xml:space="preserve">GIFT, 2016, How are the GIFT Principles on Public Participation in Fiscal Policy being incorporated in international fiscal openness instruments by Murray Petrie, December 15, 2016 available at </w:t>
      </w:r>
      <w:hyperlink r:id="rId7" w:history="1">
        <w:r w:rsidRPr="006D6DEA">
          <w:rPr>
            <w:rStyle w:val="Hyperlink"/>
            <w:lang w:val="en-GB"/>
          </w:rPr>
          <w:t>http://www.fiscaltransparency.net/blog_open_public.php?IdToOpen=4570</w:t>
        </w:r>
      </w:hyperlink>
      <w:r>
        <w:rPr>
          <w:lang w:val="en-GB"/>
        </w:rPr>
        <w:t xml:space="preserve"> </w:t>
      </w:r>
    </w:p>
  </w:footnote>
  <w:footnote w:id="12">
    <w:p w14:paraId="2891BC71" w14:textId="54694E45" w:rsidR="00BF0634" w:rsidRPr="00E408F0" w:rsidRDefault="00BF0634">
      <w:pPr>
        <w:pStyle w:val="FootnoteText"/>
        <w:rPr>
          <w:lang w:val="en-US"/>
        </w:rPr>
      </w:pPr>
      <w:r>
        <w:rPr>
          <w:rStyle w:val="FootnoteReference"/>
        </w:rPr>
        <w:footnoteRef/>
      </w:r>
      <w:r>
        <w:t xml:space="preserve"> </w:t>
      </w:r>
      <w:r>
        <w:rPr>
          <w:lang w:val="en-US"/>
        </w:rPr>
        <w:t>Guerrero, Juan Pablo, GIFT, 2017, presentation on Public Participation in Fiscal Policies: Standards, Tools, and International Experience.</w:t>
      </w:r>
    </w:p>
  </w:footnote>
  <w:footnote w:id="13">
    <w:p w14:paraId="0B0D1900" w14:textId="164E9BA9" w:rsidR="00BF0634" w:rsidRPr="00415526" w:rsidRDefault="00BF0634">
      <w:pPr>
        <w:pStyle w:val="FootnoteText"/>
        <w:rPr>
          <w:lang w:val="en-US"/>
        </w:rPr>
      </w:pPr>
      <w:r>
        <w:rPr>
          <w:rStyle w:val="FootnoteReference"/>
        </w:rPr>
        <w:footnoteRef/>
      </w:r>
      <w:r>
        <w:t xml:space="preserve"> </w:t>
      </w:r>
      <w:r>
        <w:rPr>
          <w:lang w:val="en-US"/>
        </w:rPr>
        <w:t xml:space="preserve">Garg, Anjali and Hasan, Suad, International Budget Partnership, 2017, presentation on Open Budget Survey Findings on Public Participation. </w:t>
      </w:r>
    </w:p>
  </w:footnote>
  <w:footnote w:id="14">
    <w:p w14:paraId="2A842D47" w14:textId="056AA4D5" w:rsidR="00BF0634" w:rsidRPr="00656C46" w:rsidRDefault="00BF0634">
      <w:pPr>
        <w:pStyle w:val="FootnoteText"/>
        <w:rPr>
          <w:lang w:val="en-US"/>
        </w:rPr>
      </w:pPr>
      <w:r>
        <w:rPr>
          <w:rStyle w:val="FootnoteReference"/>
        </w:rPr>
        <w:footnoteRef/>
      </w:r>
      <w:r>
        <w:t xml:space="preserve"> For example, as given in </w:t>
      </w:r>
      <w:r>
        <w:rPr>
          <w:lang w:val="en-US"/>
        </w:rPr>
        <w:t xml:space="preserve">World Bank, Public Sector Governance and Accountability Series, 2008, Intergovernmental Fiscal Transfers: Principles and Practice, available at </w:t>
      </w:r>
      <w:hyperlink r:id="rId8" w:history="1">
        <w:r w:rsidRPr="006D6DEA">
          <w:rPr>
            <w:rStyle w:val="Hyperlink"/>
            <w:lang w:val="en-US"/>
          </w:rPr>
          <w:t>http://siteresources.worldbank.org/PSGLP/Resources/IntergovernmentalFiscalTransfers.pdf</w:t>
        </w:r>
      </w:hyperlink>
      <w:r>
        <w:rPr>
          <w:lang w:val="en-US"/>
        </w:rPr>
        <w:t xml:space="preserve"> and in </w:t>
      </w:r>
      <w:hyperlink r:id="rId9" w:history="1">
        <w:r w:rsidRPr="006D6DEA">
          <w:rPr>
            <w:rStyle w:val="Hyperlink"/>
          </w:rPr>
          <w:t>http://www1.worldbank.org/publicsector/decentralization/fiscal.htm</w:t>
        </w:r>
      </w:hyperlink>
      <w:r>
        <w:t xml:space="preserve">. </w:t>
      </w:r>
    </w:p>
  </w:footnote>
  <w:footnote w:id="15">
    <w:p w14:paraId="631A4865" w14:textId="0303C7B8" w:rsidR="00BF0634" w:rsidRPr="00F840D5" w:rsidRDefault="00BF0634">
      <w:pPr>
        <w:pStyle w:val="FootnoteText"/>
        <w:rPr>
          <w:lang w:val="en-US"/>
        </w:rPr>
      </w:pPr>
      <w:r>
        <w:rPr>
          <w:rStyle w:val="FootnoteReference"/>
        </w:rPr>
        <w:footnoteRef/>
      </w:r>
      <w:r>
        <w:t xml:space="preserve"> </w:t>
      </w:r>
      <w:r>
        <w:rPr>
          <w:lang w:val="en-US"/>
        </w:rPr>
        <w:t xml:space="preserve">PEFA Framework for Assessing Public Financial Management, 2016, available at </w:t>
      </w:r>
      <w:hyperlink r:id="rId10" w:history="1">
        <w:r w:rsidRPr="006D6DEA">
          <w:rPr>
            <w:rStyle w:val="Hyperlink"/>
            <w:lang w:val="en-US"/>
          </w:rPr>
          <w:t>https://pefa.org/sites/default/files/PEFA%20Framework_English.pdf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57D6" w14:textId="0476226D" w:rsidR="00BF0634" w:rsidRDefault="00BF0634" w:rsidP="004B1FB1">
    <w:pPr>
      <w:pStyle w:val="Header"/>
    </w:pPr>
    <w:r>
      <w:rPr>
        <w:b/>
        <w:noProof/>
        <w:lang w:val="en-US" w:eastAsia="en-US"/>
      </w:rPr>
      <w:drawing>
        <wp:inline distT="0" distB="0" distL="0" distR="0" wp14:anchorId="699F653F" wp14:editId="0D97C7F4">
          <wp:extent cx="6055995" cy="581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995" cy="581660"/>
                  </a:xfrm>
                  <a:prstGeom prst="rect">
                    <a:avLst/>
                  </a:prstGeom>
                  <a:noFill/>
                  <a:ln>
                    <a:noFill/>
                  </a:ln>
                </pic:spPr>
              </pic:pic>
            </a:graphicData>
          </a:graphic>
        </wp:inline>
      </w:drawing>
    </w:r>
  </w:p>
  <w:p w14:paraId="75E776FE" w14:textId="77777777" w:rsidR="00BF0634" w:rsidRDefault="00BF06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1F2D"/>
    <w:multiLevelType w:val="multilevel"/>
    <w:tmpl w:val="830A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669F1"/>
    <w:multiLevelType w:val="hybridMultilevel"/>
    <w:tmpl w:val="1994B2D4"/>
    <w:lvl w:ilvl="0" w:tplc="04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10E65"/>
    <w:multiLevelType w:val="hybridMultilevel"/>
    <w:tmpl w:val="C79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B7D7F"/>
    <w:multiLevelType w:val="hybridMultilevel"/>
    <w:tmpl w:val="69FA355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E91E11"/>
    <w:multiLevelType w:val="hybridMultilevel"/>
    <w:tmpl w:val="EFB0B934"/>
    <w:lvl w:ilvl="0" w:tplc="93A482A6">
      <w:start w:val="1"/>
      <w:numFmt w:val="upperRoman"/>
      <w:lvlText w:val="%1."/>
      <w:lvlJc w:val="righ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707E0"/>
    <w:multiLevelType w:val="hybridMultilevel"/>
    <w:tmpl w:val="6C70612C"/>
    <w:lvl w:ilvl="0" w:tplc="37FC27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64995"/>
    <w:multiLevelType w:val="hybridMultilevel"/>
    <w:tmpl w:val="5ADA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F5967"/>
    <w:multiLevelType w:val="hybridMultilevel"/>
    <w:tmpl w:val="3F8A12C2"/>
    <w:lvl w:ilvl="0" w:tplc="04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3E2F32"/>
    <w:multiLevelType w:val="multilevel"/>
    <w:tmpl w:val="9260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57C75"/>
    <w:multiLevelType w:val="hybridMultilevel"/>
    <w:tmpl w:val="FA46D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A2070"/>
    <w:multiLevelType w:val="hybridMultilevel"/>
    <w:tmpl w:val="453EEB68"/>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6" w15:restartNumberingAfterBreak="0">
    <w:nsid w:val="602E051C"/>
    <w:multiLevelType w:val="hybridMultilevel"/>
    <w:tmpl w:val="EFB0B934"/>
    <w:lvl w:ilvl="0" w:tplc="93A482A6">
      <w:start w:val="1"/>
      <w:numFmt w:val="upperRoman"/>
      <w:lvlText w:val="%1."/>
      <w:lvlJc w:val="righ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F482F"/>
    <w:multiLevelType w:val="hybridMultilevel"/>
    <w:tmpl w:val="E95E5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16"/>
  </w:num>
  <w:num w:numId="4">
    <w:abstractNumId w:val="5"/>
  </w:num>
  <w:num w:numId="5">
    <w:abstractNumId w:val="19"/>
  </w:num>
  <w:num w:numId="6">
    <w:abstractNumId w:val="20"/>
  </w:num>
  <w:num w:numId="7">
    <w:abstractNumId w:val="15"/>
  </w:num>
  <w:num w:numId="8">
    <w:abstractNumId w:val="2"/>
  </w:num>
  <w:num w:numId="9">
    <w:abstractNumId w:val="12"/>
  </w:num>
  <w:num w:numId="10">
    <w:abstractNumId w:val="17"/>
  </w:num>
  <w:num w:numId="11">
    <w:abstractNumId w:val="7"/>
  </w:num>
  <w:num w:numId="12">
    <w:abstractNumId w:val="9"/>
  </w:num>
  <w:num w:numId="13">
    <w:abstractNumId w:val="1"/>
  </w:num>
  <w:num w:numId="14">
    <w:abstractNumId w:val="6"/>
  </w:num>
  <w:num w:numId="15">
    <w:abstractNumId w:val="13"/>
  </w:num>
  <w:num w:numId="16">
    <w:abstractNumId w:val="3"/>
  </w:num>
  <w:num w:numId="17">
    <w:abstractNumId w:val="10"/>
  </w:num>
  <w:num w:numId="18">
    <w:abstractNumId w:val="0"/>
  </w:num>
  <w:num w:numId="19">
    <w:abstractNumId w:val="4"/>
  </w:num>
  <w:num w:numId="20">
    <w:abstractNumId w:val="8"/>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4"/>
    <w:rsid w:val="00000245"/>
    <w:rsid w:val="000023EC"/>
    <w:rsid w:val="000026CF"/>
    <w:rsid w:val="00003317"/>
    <w:rsid w:val="00004241"/>
    <w:rsid w:val="00004764"/>
    <w:rsid w:val="00004D54"/>
    <w:rsid w:val="00004F2F"/>
    <w:rsid w:val="000050EB"/>
    <w:rsid w:val="000054EE"/>
    <w:rsid w:val="00005F6F"/>
    <w:rsid w:val="00006D4A"/>
    <w:rsid w:val="00007393"/>
    <w:rsid w:val="00007D36"/>
    <w:rsid w:val="00010011"/>
    <w:rsid w:val="0001147E"/>
    <w:rsid w:val="0001158E"/>
    <w:rsid w:val="00011C30"/>
    <w:rsid w:val="000123F0"/>
    <w:rsid w:val="0001263E"/>
    <w:rsid w:val="00012F51"/>
    <w:rsid w:val="00013A27"/>
    <w:rsid w:val="000148FC"/>
    <w:rsid w:val="00015770"/>
    <w:rsid w:val="00017A6F"/>
    <w:rsid w:val="00020F4B"/>
    <w:rsid w:val="0002105B"/>
    <w:rsid w:val="00021701"/>
    <w:rsid w:val="00021F5F"/>
    <w:rsid w:val="00021FE7"/>
    <w:rsid w:val="00022A72"/>
    <w:rsid w:val="00023019"/>
    <w:rsid w:val="0002301C"/>
    <w:rsid w:val="0002332E"/>
    <w:rsid w:val="000238A6"/>
    <w:rsid w:val="00024A3E"/>
    <w:rsid w:val="0002515F"/>
    <w:rsid w:val="00025693"/>
    <w:rsid w:val="0002686F"/>
    <w:rsid w:val="000274C6"/>
    <w:rsid w:val="0003015B"/>
    <w:rsid w:val="0003112F"/>
    <w:rsid w:val="000320AE"/>
    <w:rsid w:val="00032BA7"/>
    <w:rsid w:val="000334B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3EF2"/>
    <w:rsid w:val="00044971"/>
    <w:rsid w:val="000449A0"/>
    <w:rsid w:val="00045397"/>
    <w:rsid w:val="00046E7D"/>
    <w:rsid w:val="00047298"/>
    <w:rsid w:val="000475C2"/>
    <w:rsid w:val="00047A1B"/>
    <w:rsid w:val="00047A86"/>
    <w:rsid w:val="00047CD0"/>
    <w:rsid w:val="00050CFE"/>
    <w:rsid w:val="000511F9"/>
    <w:rsid w:val="00052424"/>
    <w:rsid w:val="0005252E"/>
    <w:rsid w:val="000528B1"/>
    <w:rsid w:val="00053247"/>
    <w:rsid w:val="00054093"/>
    <w:rsid w:val="00054B0E"/>
    <w:rsid w:val="00054C36"/>
    <w:rsid w:val="000556FA"/>
    <w:rsid w:val="00055BA6"/>
    <w:rsid w:val="00055D0D"/>
    <w:rsid w:val="00056832"/>
    <w:rsid w:val="00056A52"/>
    <w:rsid w:val="00056B59"/>
    <w:rsid w:val="00057981"/>
    <w:rsid w:val="00060D9F"/>
    <w:rsid w:val="000611D4"/>
    <w:rsid w:val="00062496"/>
    <w:rsid w:val="00063ABF"/>
    <w:rsid w:val="00063ED8"/>
    <w:rsid w:val="0006481F"/>
    <w:rsid w:val="00065016"/>
    <w:rsid w:val="0006586F"/>
    <w:rsid w:val="00065C1B"/>
    <w:rsid w:val="0006622A"/>
    <w:rsid w:val="0006644B"/>
    <w:rsid w:val="000701B7"/>
    <w:rsid w:val="00070832"/>
    <w:rsid w:val="00071856"/>
    <w:rsid w:val="0007197D"/>
    <w:rsid w:val="00071C22"/>
    <w:rsid w:val="000725EC"/>
    <w:rsid w:val="00072B18"/>
    <w:rsid w:val="00072CAB"/>
    <w:rsid w:val="00072CD4"/>
    <w:rsid w:val="0007324A"/>
    <w:rsid w:val="00073519"/>
    <w:rsid w:val="00073896"/>
    <w:rsid w:val="00073EF2"/>
    <w:rsid w:val="000742A0"/>
    <w:rsid w:val="000746AB"/>
    <w:rsid w:val="00074E4B"/>
    <w:rsid w:val="00074F3B"/>
    <w:rsid w:val="00074F80"/>
    <w:rsid w:val="0007535A"/>
    <w:rsid w:val="00075EC6"/>
    <w:rsid w:val="0007610C"/>
    <w:rsid w:val="00076F66"/>
    <w:rsid w:val="0007798C"/>
    <w:rsid w:val="00077D5D"/>
    <w:rsid w:val="00077DDB"/>
    <w:rsid w:val="000806DF"/>
    <w:rsid w:val="00080C1E"/>
    <w:rsid w:val="00080EB1"/>
    <w:rsid w:val="000811EA"/>
    <w:rsid w:val="00081B56"/>
    <w:rsid w:val="00082954"/>
    <w:rsid w:val="0008364E"/>
    <w:rsid w:val="00083D63"/>
    <w:rsid w:val="00083E71"/>
    <w:rsid w:val="000844D1"/>
    <w:rsid w:val="00084816"/>
    <w:rsid w:val="00084834"/>
    <w:rsid w:val="00084B70"/>
    <w:rsid w:val="00084C6C"/>
    <w:rsid w:val="000850F9"/>
    <w:rsid w:val="000852E4"/>
    <w:rsid w:val="00085486"/>
    <w:rsid w:val="000861E7"/>
    <w:rsid w:val="0008729E"/>
    <w:rsid w:val="000877BE"/>
    <w:rsid w:val="00087EBF"/>
    <w:rsid w:val="000900AD"/>
    <w:rsid w:val="0009041E"/>
    <w:rsid w:val="000908DA"/>
    <w:rsid w:val="00090C6B"/>
    <w:rsid w:val="00091328"/>
    <w:rsid w:val="00091755"/>
    <w:rsid w:val="00091A2E"/>
    <w:rsid w:val="00091CAE"/>
    <w:rsid w:val="00091F95"/>
    <w:rsid w:val="00091FC8"/>
    <w:rsid w:val="000923E6"/>
    <w:rsid w:val="00092CB2"/>
    <w:rsid w:val="00092E06"/>
    <w:rsid w:val="000939D4"/>
    <w:rsid w:val="0009479B"/>
    <w:rsid w:val="00095A80"/>
    <w:rsid w:val="000974A7"/>
    <w:rsid w:val="000977C8"/>
    <w:rsid w:val="000A0F50"/>
    <w:rsid w:val="000A105B"/>
    <w:rsid w:val="000A1675"/>
    <w:rsid w:val="000A167A"/>
    <w:rsid w:val="000A19AA"/>
    <w:rsid w:val="000A25CA"/>
    <w:rsid w:val="000A2615"/>
    <w:rsid w:val="000A2761"/>
    <w:rsid w:val="000A2A92"/>
    <w:rsid w:val="000A46C4"/>
    <w:rsid w:val="000A48D5"/>
    <w:rsid w:val="000A4C1C"/>
    <w:rsid w:val="000A5AC3"/>
    <w:rsid w:val="000A6021"/>
    <w:rsid w:val="000A6266"/>
    <w:rsid w:val="000A66D1"/>
    <w:rsid w:val="000A6D84"/>
    <w:rsid w:val="000A6ED8"/>
    <w:rsid w:val="000A7356"/>
    <w:rsid w:val="000A7B50"/>
    <w:rsid w:val="000A7B5F"/>
    <w:rsid w:val="000A7DF2"/>
    <w:rsid w:val="000B05AF"/>
    <w:rsid w:val="000B0A8B"/>
    <w:rsid w:val="000B1260"/>
    <w:rsid w:val="000B1E72"/>
    <w:rsid w:val="000B2351"/>
    <w:rsid w:val="000B251E"/>
    <w:rsid w:val="000B2B12"/>
    <w:rsid w:val="000B2B87"/>
    <w:rsid w:val="000B35C8"/>
    <w:rsid w:val="000B3636"/>
    <w:rsid w:val="000B3E95"/>
    <w:rsid w:val="000B43BA"/>
    <w:rsid w:val="000B4999"/>
    <w:rsid w:val="000B4EE1"/>
    <w:rsid w:val="000B5F7A"/>
    <w:rsid w:val="000B646C"/>
    <w:rsid w:val="000B6A1A"/>
    <w:rsid w:val="000B751A"/>
    <w:rsid w:val="000B7873"/>
    <w:rsid w:val="000B7A1C"/>
    <w:rsid w:val="000B7A91"/>
    <w:rsid w:val="000B7AA6"/>
    <w:rsid w:val="000B7EA3"/>
    <w:rsid w:val="000C000E"/>
    <w:rsid w:val="000C0362"/>
    <w:rsid w:val="000C0429"/>
    <w:rsid w:val="000C058F"/>
    <w:rsid w:val="000C0665"/>
    <w:rsid w:val="000C09AA"/>
    <w:rsid w:val="000C0B7B"/>
    <w:rsid w:val="000C18AF"/>
    <w:rsid w:val="000C1ABF"/>
    <w:rsid w:val="000C1ACC"/>
    <w:rsid w:val="000C1FC5"/>
    <w:rsid w:val="000C227D"/>
    <w:rsid w:val="000C2302"/>
    <w:rsid w:val="000C233A"/>
    <w:rsid w:val="000C2567"/>
    <w:rsid w:val="000C257D"/>
    <w:rsid w:val="000C298E"/>
    <w:rsid w:val="000C2B8D"/>
    <w:rsid w:val="000C390D"/>
    <w:rsid w:val="000C4523"/>
    <w:rsid w:val="000C4D71"/>
    <w:rsid w:val="000C4E04"/>
    <w:rsid w:val="000C4F39"/>
    <w:rsid w:val="000C55B0"/>
    <w:rsid w:val="000C56F0"/>
    <w:rsid w:val="000C5D96"/>
    <w:rsid w:val="000C6277"/>
    <w:rsid w:val="000C6409"/>
    <w:rsid w:val="000C6820"/>
    <w:rsid w:val="000C76DA"/>
    <w:rsid w:val="000C7887"/>
    <w:rsid w:val="000C78F2"/>
    <w:rsid w:val="000C7C1E"/>
    <w:rsid w:val="000D00CD"/>
    <w:rsid w:val="000D04B9"/>
    <w:rsid w:val="000D0671"/>
    <w:rsid w:val="000D0A8D"/>
    <w:rsid w:val="000D0CB6"/>
    <w:rsid w:val="000D0D2C"/>
    <w:rsid w:val="000D0F51"/>
    <w:rsid w:val="000D1A5D"/>
    <w:rsid w:val="000D1D75"/>
    <w:rsid w:val="000D2074"/>
    <w:rsid w:val="000D30D3"/>
    <w:rsid w:val="000D3FC5"/>
    <w:rsid w:val="000D5480"/>
    <w:rsid w:val="000D54D1"/>
    <w:rsid w:val="000D598B"/>
    <w:rsid w:val="000D6206"/>
    <w:rsid w:val="000D62FB"/>
    <w:rsid w:val="000D6762"/>
    <w:rsid w:val="000D6ACB"/>
    <w:rsid w:val="000D7363"/>
    <w:rsid w:val="000D76E0"/>
    <w:rsid w:val="000D7734"/>
    <w:rsid w:val="000D788F"/>
    <w:rsid w:val="000D7AB0"/>
    <w:rsid w:val="000E2FAD"/>
    <w:rsid w:val="000E3143"/>
    <w:rsid w:val="000E3648"/>
    <w:rsid w:val="000E3CD6"/>
    <w:rsid w:val="000E40B7"/>
    <w:rsid w:val="000E4684"/>
    <w:rsid w:val="000E4748"/>
    <w:rsid w:val="000E5705"/>
    <w:rsid w:val="000E65F7"/>
    <w:rsid w:val="000E685A"/>
    <w:rsid w:val="000E7E7B"/>
    <w:rsid w:val="000E7E91"/>
    <w:rsid w:val="000F0623"/>
    <w:rsid w:val="000F1C71"/>
    <w:rsid w:val="000F1EFF"/>
    <w:rsid w:val="000F29B4"/>
    <w:rsid w:val="000F2C08"/>
    <w:rsid w:val="000F3E12"/>
    <w:rsid w:val="000F3E9E"/>
    <w:rsid w:val="000F3F76"/>
    <w:rsid w:val="000F449E"/>
    <w:rsid w:val="000F48F0"/>
    <w:rsid w:val="000F4A6A"/>
    <w:rsid w:val="000F4B8C"/>
    <w:rsid w:val="000F52B8"/>
    <w:rsid w:val="000F54A1"/>
    <w:rsid w:val="000F5A10"/>
    <w:rsid w:val="000F65FC"/>
    <w:rsid w:val="000F67C9"/>
    <w:rsid w:val="000F68CD"/>
    <w:rsid w:val="000F6C45"/>
    <w:rsid w:val="000F6D3F"/>
    <w:rsid w:val="00100533"/>
    <w:rsid w:val="00100CC2"/>
    <w:rsid w:val="0010113D"/>
    <w:rsid w:val="00101B60"/>
    <w:rsid w:val="00101C31"/>
    <w:rsid w:val="00101DF2"/>
    <w:rsid w:val="00102D03"/>
    <w:rsid w:val="00102FF0"/>
    <w:rsid w:val="00103364"/>
    <w:rsid w:val="00103B96"/>
    <w:rsid w:val="001042EE"/>
    <w:rsid w:val="00104BAC"/>
    <w:rsid w:val="0010570F"/>
    <w:rsid w:val="0010606B"/>
    <w:rsid w:val="001062B0"/>
    <w:rsid w:val="0010703B"/>
    <w:rsid w:val="00107165"/>
    <w:rsid w:val="001105E6"/>
    <w:rsid w:val="001107EE"/>
    <w:rsid w:val="00110BBF"/>
    <w:rsid w:val="00111971"/>
    <w:rsid w:val="00111D8E"/>
    <w:rsid w:val="00113773"/>
    <w:rsid w:val="00113C4B"/>
    <w:rsid w:val="0011427B"/>
    <w:rsid w:val="001144C5"/>
    <w:rsid w:val="00114614"/>
    <w:rsid w:val="00114677"/>
    <w:rsid w:val="00114998"/>
    <w:rsid w:val="00115080"/>
    <w:rsid w:val="00115649"/>
    <w:rsid w:val="00116599"/>
    <w:rsid w:val="001206B5"/>
    <w:rsid w:val="00120DC8"/>
    <w:rsid w:val="00122C0A"/>
    <w:rsid w:val="00125582"/>
    <w:rsid w:val="00130114"/>
    <w:rsid w:val="001303D5"/>
    <w:rsid w:val="00130725"/>
    <w:rsid w:val="001307C9"/>
    <w:rsid w:val="00130F5E"/>
    <w:rsid w:val="001316BC"/>
    <w:rsid w:val="0013173E"/>
    <w:rsid w:val="00131A5B"/>
    <w:rsid w:val="0013286F"/>
    <w:rsid w:val="00133C0C"/>
    <w:rsid w:val="00133ED3"/>
    <w:rsid w:val="0013412A"/>
    <w:rsid w:val="00135182"/>
    <w:rsid w:val="00135281"/>
    <w:rsid w:val="0013640D"/>
    <w:rsid w:val="00136B3B"/>
    <w:rsid w:val="00136C17"/>
    <w:rsid w:val="001374E2"/>
    <w:rsid w:val="0013772D"/>
    <w:rsid w:val="00140128"/>
    <w:rsid w:val="00141A0D"/>
    <w:rsid w:val="001423D7"/>
    <w:rsid w:val="00143326"/>
    <w:rsid w:val="00143577"/>
    <w:rsid w:val="0014439E"/>
    <w:rsid w:val="001447D5"/>
    <w:rsid w:val="00144DDE"/>
    <w:rsid w:val="00145030"/>
    <w:rsid w:val="0014511D"/>
    <w:rsid w:val="00145467"/>
    <w:rsid w:val="001454A5"/>
    <w:rsid w:val="00146054"/>
    <w:rsid w:val="00146140"/>
    <w:rsid w:val="0014795B"/>
    <w:rsid w:val="00147B53"/>
    <w:rsid w:val="00150776"/>
    <w:rsid w:val="00150BDD"/>
    <w:rsid w:val="0015108C"/>
    <w:rsid w:val="0015270A"/>
    <w:rsid w:val="00152D7F"/>
    <w:rsid w:val="00152E0E"/>
    <w:rsid w:val="00152F5F"/>
    <w:rsid w:val="0015312C"/>
    <w:rsid w:val="00153F5C"/>
    <w:rsid w:val="001540F0"/>
    <w:rsid w:val="00154663"/>
    <w:rsid w:val="00154C52"/>
    <w:rsid w:val="00156679"/>
    <w:rsid w:val="00157064"/>
    <w:rsid w:val="00157324"/>
    <w:rsid w:val="0015746C"/>
    <w:rsid w:val="001575CA"/>
    <w:rsid w:val="001577C9"/>
    <w:rsid w:val="00157A2E"/>
    <w:rsid w:val="00157B66"/>
    <w:rsid w:val="00157D69"/>
    <w:rsid w:val="001614BA"/>
    <w:rsid w:val="001625D5"/>
    <w:rsid w:val="00162AC0"/>
    <w:rsid w:val="00162CCC"/>
    <w:rsid w:val="00162DB6"/>
    <w:rsid w:val="00162E8C"/>
    <w:rsid w:val="001635FA"/>
    <w:rsid w:val="00163C36"/>
    <w:rsid w:val="0016561B"/>
    <w:rsid w:val="001668F9"/>
    <w:rsid w:val="00166DC2"/>
    <w:rsid w:val="00166DE3"/>
    <w:rsid w:val="00166FBF"/>
    <w:rsid w:val="00167187"/>
    <w:rsid w:val="00167839"/>
    <w:rsid w:val="00167972"/>
    <w:rsid w:val="0017056A"/>
    <w:rsid w:val="00170730"/>
    <w:rsid w:val="00171C48"/>
    <w:rsid w:val="00171EF3"/>
    <w:rsid w:val="00172413"/>
    <w:rsid w:val="0017274D"/>
    <w:rsid w:val="00172BC7"/>
    <w:rsid w:val="00173B98"/>
    <w:rsid w:val="00173D78"/>
    <w:rsid w:val="00174674"/>
    <w:rsid w:val="001765DE"/>
    <w:rsid w:val="00177C3B"/>
    <w:rsid w:val="00180360"/>
    <w:rsid w:val="00181292"/>
    <w:rsid w:val="00181C2C"/>
    <w:rsid w:val="00182258"/>
    <w:rsid w:val="00182B78"/>
    <w:rsid w:val="00183AEF"/>
    <w:rsid w:val="00183C6F"/>
    <w:rsid w:val="00184E24"/>
    <w:rsid w:val="001855E3"/>
    <w:rsid w:val="0018585F"/>
    <w:rsid w:val="00185C24"/>
    <w:rsid w:val="00186A70"/>
    <w:rsid w:val="00187227"/>
    <w:rsid w:val="00187DD6"/>
    <w:rsid w:val="001906DC"/>
    <w:rsid w:val="001908CF"/>
    <w:rsid w:val="00191ACF"/>
    <w:rsid w:val="00191AFE"/>
    <w:rsid w:val="001920B9"/>
    <w:rsid w:val="00192204"/>
    <w:rsid w:val="0019350E"/>
    <w:rsid w:val="00193E4E"/>
    <w:rsid w:val="0019477A"/>
    <w:rsid w:val="0019643C"/>
    <w:rsid w:val="001964EC"/>
    <w:rsid w:val="00196B17"/>
    <w:rsid w:val="00196F20"/>
    <w:rsid w:val="001979C9"/>
    <w:rsid w:val="001A0A91"/>
    <w:rsid w:val="001A13D0"/>
    <w:rsid w:val="001A1695"/>
    <w:rsid w:val="001A19EE"/>
    <w:rsid w:val="001A2B26"/>
    <w:rsid w:val="001A2E04"/>
    <w:rsid w:val="001A2E19"/>
    <w:rsid w:val="001A3A09"/>
    <w:rsid w:val="001A4BD6"/>
    <w:rsid w:val="001A5C67"/>
    <w:rsid w:val="001A5F14"/>
    <w:rsid w:val="001A6E8D"/>
    <w:rsid w:val="001A73D8"/>
    <w:rsid w:val="001A7825"/>
    <w:rsid w:val="001B04DD"/>
    <w:rsid w:val="001B077F"/>
    <w:rsid w:val="001B0959"/>
    <w:rsid w:val="001B0EC7"/>
    <w:rsid w:val="001B1AB6"/>
    <w:rsid w:val="001B2E74"/>
    <w:rsid w:val="001B3AE3"/>
    <w:rsid w:val="001B3DEE"/>
    <w:rsid w:val="001B541C"/>
    <w:rsid w:val="001B569D"/>
    <w:rsid w:val="001B5DE7"/>
    <w:rsid w:val="001B7BFE"/>
    <w:rsid w:val="001C0E1D"/>
    <w:rsid w:val="001C2C50"/>
    <w:rsid w:val="001C3FC4"/>
    <w:rsid w:val="001C7022"/>
    <w:rsid w:val="001C74E1"/>
    <w:rsid w:val="001C781F"/>
    <w:rsid w:val="001C7D1F"/>
    <w:rsid w:val="001D064D"/>
    <w:rsid w:val="001D0CE8"/>
    <w:rsid w:val="001D0E26"/>
    <w:rsid w:val="001D112F"/>
    <w:rsid w:val="001D11DD"/>
    <w:rsid w:val="001D1BC7"/>
    <w:rsid w:val="001D1F5C"/>
    <w:rsid w:val="001D229A"/>
    <w:rsid w:val="001D2571"/>
    <w:rsid w:val="001D2CF7"/>
    <w:rsid w:val="001D2EB2"/>
    <w:rsid w:val="001D310F"/>
    <w:rsid w:val="001D4B59"/>
    <w:rsid w:val="001D4CFE"/>
    <w:rsid w:val="001D516B"/>
    <w:rsid w:val="001D623F"/>
    <w:rsid w:val="001D641C"/>
    <w:rsid w:val="001D7453"/>
    <w:rsid w:val="001D75F0"/>
    <w:rsid w:val="001D772F"/>
    <w:rsid w:val="001D7CAA"/>
    <w:rsid w:val="001E14AF"/>
    <w:rsid w:val="001E1FD8"/>
    <w:rsid w:val="001E3B22"/>
    <w:rsid w:val="001E44CF"/>
    <w:rsid w:val="001E55D2"/>
    <w:rsid w:val="001E65A6"/>
    <w:rsid w:val="001E66EB"/>
    <w:rsid w:val="001E6B93"/>
    <w:rsid w:val="001E6E38"/>
    <w:rsid w:val="001E6FF4"/>
    <w:rsid w:val="001E73AE"/>
    <w:rsid w:val="001E7E8C"/>
    <w:rsid w:val="001E7EEE"/>
    <w:rsid w:val="001F0038"/>
    <w:rsid w:val="001F0AE1"/>
    <w:rsid w:val="001F11AB"/>
    <w:rsid w:val="001F1879"/>
    <w:rsid w:val="001F1FB7"/>
    <w:rsid w:val="001F2A62"/>
    <w:rsid w:val="001F2FDA"/>
    <w:rsid w:val="001F31B7"/>
    <w:rsid w:val="001F3D0C"/>
    <w:rsid w:val="001F4CAE"/>
    <w:rsid w:val="001F60F4"/>
    <w:rsid w:val="001F6598"/>
    <w:rsid w:val="001F6D6E"/>
    <w:rsid w:val="001F77D6"/>
    <w:rsid w:val="001F78E0"/>
    <w:rsid w:val="0020043D"/>
    <w:rsid w:val="002018B2"/>
    <w:rsid w:val="00201C40"/>
    <w:rsid w:val="00202C34"/>
    <w:rsid w:val="002031AE"/>
    <w:rsid w:val="0020373E"/>
    <w:rsid w:val="00203976"/>
    <w:rsid w:val="00203E23"/>
    <w:rsid w:val="0020426E"/>
    <w:rsid w:val="002042B2"/>
    <w:rsid w:val="0020565F"/>
    <w:rsid w:val="00206A90"/>
    <w:rsid w:val="00206BB7"/>
    <w:rsid w:val="00206C57"/>
    <w:rsid w:val="00207106"/>
    <w:rsid w:val="00207380"/>
    <w:rsid w:val="0020741B"/>
    <w:rsid w:val="00207719"/>
    <w:rsid w:val="00207E1E"/>
    <w:rsid w:val="00210160"/>
    <w:rsid w:val="00211686"/>
    <w:rsid w:val="002116A8"/>
    <w:rsid w:val="002127DA"/>
    <w:rsid w:val="00212ADB"/>
    <w:rsid w:val="002133ED"/>
    <w:rsid w:val="00213F2C"/>
    <w:rsid w:val="00214189"/>
    <w:rsid w:val="0021456B"/>
    <w:rsid w:val="002153BF"/>
    <w:rsid w:val="00216341"/>
    <w:rsid w:val="00216DE9"/>
    <w:rsid w:val="0021710C"/>
    <w:rsid w:val="00217B92"/>
    <w:rsid w:val="002202AD"/>
    <w:rsid w:val="0022033D"/>
    <w:rsid w:val="002204CC"/>
    <w:rsid w:val="00221305"/>
    <w:rsid w:val="00221306"/>
    <w:rsid w:val="0022154E"/>
    <w:rsid w:val="002222B2"/>
    <w:rsid w:val="00223C12"/>
    <w:rsid w:val="0022415C"/>
    <w:rsid w:val="0022434A"/>
    <w:rsid w:val="0022582D"/>
    <w:rsid w:val="00225A86"/>
    <w:rsid w:val="002270CB"/>
    <w:rsid w:val="002271B4"/>
    <w:rsid w:val="002274C6"/>
    <w:rsid w:val="0022761E"/>
    <w:rsid w:val="0023004E"/>
    <w:rsid w:val="00230847"/>
    <w:rsid w:val="00231424"/>
    <w:rsid w:val="002322CC"/>
    <w:rsid w:val="0023255C"/>
    <w:rsid w:val="0023257D"/>
    <w:rsid w:val="00232EC6"/>
    <w:rsid w:val="00232EF7"/>
    <w:rsid w:val="00232F50"/>
    <w:rsid w:val="00233568"/>
    <w:rsid w:val="002337C8"/>
    <w:rsid w:val="00233D51"/>
    <w:rsid w:val="0023533A"/>
    <w:rsid w:val="00235C16"/>
    <w:rsid w:val="00236975"/>
    <w:rsid w:val="00240174"/>
    <w:rsid w:val="002404CC"/>
    <w:rsid w:val="00241303"/>
    <w:rsid w:val="002416BA"/>
    <w:rsid w:val="00242D96"/>
    <w:rsid w:val="0024301D"/>
    <w:rsid w:val="00243CD7"/>
    <w:rsid w:val="002448E5"/>
    <w:rsid w:val="00244B46"/>
    <w:rsid w:val="00244BAD"/>
    <w:rsid w:val="00245865"/>
    <w:rsid w:val="002459D8"/>
    <w:rsid w:val="00245E67"/>
    <w:rsid w:val="002461C2"/>
    <w:rsid w:val="002462EA"/>
    <w:rsid w:val="002472F3"/>
    <w:rsid w:val="00247492"/>
    <w:rsid w:val="00247579"/>
    <w:rsid w:val="00247693"/>
    <w:rsid w:val="00247E48"/>
    <w:rsid w:val="002507BE"/>
    <w:rsid w:val="00250FC3"/>
    <w:rsid w:val="0025121A"/>
    <w:rsid w:val="002515A6"/>
    <w:rsid w:val="002519DA"/>
    <w:rsid w:val="00251ED4"/>
    <w:rsid w:val="00252222"/>
    <w:rsid w:val="00252629"/>
    <w:rsid w:val="002532D1"/>
    <w:rsid w:val="002535E4"/>
    <w:rsid w:val="002535F2"/>
    <w:rsid w:val="00253DCC"/>
    <w:rsid w:val="00253E58"/>
    <w:rsid w:val="002541B7"/>
    <w:rsid w:val="0025448D"/>
    <w:rsid w:val="00255342"/>
    <w:rsid w:val="002559B5"/>
    <w:rsid w:val="002559C3"/>
    <w:rsid w:val="00256256"/>
    <w:rsid w:val="00256532"/>
    <w:rsid w:val="00256A58"/>
    <w:rsid w:val="002576D2"/>
    <w:rsid w:val="00257866"/>
    <w:rsid w:val="00260643"/>
    <w:rsid w:val="002614FB"/>
    <w:rsid w:val="0026178C"/>
    <w:rsid w:val="002617A2"/>
    <w:rsid w:val="00263134"/>
    <w:rsid w:val="00264BB4"/>
    <w:rsid w:val="00264D3B"/>
    <w:rsid w:val="00265ED3"/>
    <w:rsid w:val="00267A15"/>
    <w:rsid w:val="00267F9F"/>
    <w:rsid w:val="00272689"/>
    <w:rsid w:val="00272964"/>
    <w:rsid w:val="00272EB5"/>
    <w:rsid w:val="00273164"/>
    <w:rsid w:val="002741E4"/>
    <w:rsid w:val="002753A7"/>
    <w:rsid w:val="0027638C"/>
    <w:rsid w:val="00276679"/>
    <w:rsid w:val="00276ACE"/>
    <w:rsid w:val="00277130"/>
    <w:rsid w:val="002777EB"/>
    <w:rsid w:val="00277A3C"/>
    <w:rsid w:val="00277C01"/>
    <w:rsid w:val="0028004B"/>
    <w:rsid w:val="00280096"/>
    <w:rsid w:val="00281666"/>
    <w:rsid w:val="00281BE8"/>
    <w:rsid w:val="00282101"/>
    <w:rsid w:val="002821F4"/>
    <w:rsid w:val="002825A5"/>
    <w:rsid w:val="00284179"/>
    <w:rsid w:val="00284228"/>
    <w:rsid w:val="002846EF"/>
    <w:rsid w:val="002847EF"/>
    <w:rsid w:val="00284DCB"/>
    <w:rsid w:val="002855B7"/>
    <w:rsid w:val="00285693"/>
    <w:rsid w:val="00285BFE"/>
    <w:rsid w:val="002863E5"/>
    <w:rsid w:val="00287F6E"/>
    <w:rsid w:val="0029018D"/>
    <w:rsid w:val="0029036D"/>
    <w:rsid w:val="002909D4"/>
    <w:rsid w:val="0029107D"/>
    <w:rsid w:val="00291608"/>
    <w:rsid w:val="00291A97"/>
    <w:rsid w:val="00291EF4"/>
    <w:rsid w:val="002923D4"/>
    <w:rsid w:val="002930A1"/>
    <w:rsid w:val="002931F2"/>
    <w:rsid w:val="00293E0F"/>
    <w:rsid w:val="00293FFD"/>
    <w:rsid w:val="002943E3"/>
    <w:rsid w:val="00294782"/>
    <w:rsid w:val="00294D30"/>
    <w:rsid w:val="00296064"/>
    <w:rsid w:val="0029634A"/>
    <w:rsid w:val="0029687A"/>
    <w:rsid w:val="00296AD1"/>
    <w:rsid w:val="002978ED"/>
    <w:rsid w:val="002A2017"/>
    <w:rsid w:val="002A2819"/>
    <w:rsid w:val="002A2820"/>
    <w:rsid w:val="002A2ABB"/>
    <w:rsid w:val="002A32FD"/>
    <w:rsid w:val="002A3BC2"/>
    <w:rsid w:val="002A4B11"/>
    <w:rsid w:val="002A4D50"/>
    <w:rsid w:val="002A5F23"/>
    <w:rsid w:val="002A6AAF"/>
    <w:rsid w:val="002A6E59"/>
    <w:rsid w:val="002A6FC8"/>
    <w:rsid w:val="002A7041"/>
    <w:rsid w:val="002A7219"/>
    <w:rsid w:val="002A754B"/>
    <w:rsid w:val="002B02B2"/>
    <w:rsid w:val="002B02DF"/>
    <w:rsid w:val="002B1416"/>
    <w:rsid w:val="002B141D"/>
    <w:rsid w:val="002B1D6D"/>
    <w:rsid w:val="002B213F"/>
    <w:rsid w:val="002B3B1D"/>
    <w:rsid w:val="002B57B2"/>
    <w:rsid w:val="002B5EB9"/>
    <w:rsid w:val="002B63F3"/>
    <w:rsid w:val="002B64E3"/>
    <w:rsid w:val="002B7066"/>
    <w:rsid w:val="002C1241"/>
    <w:rsid w:val="002C1738"/>
    <w:rsid w:val="002C1917"/>
    <w:rsid w:val="002C1B46"/>
    <w:rsid w:val="002C1F52"/>
    <w:rsid w:val="002C296A"/>
    <w:rsid w:val="002C2FB3"/>
    <w:rsid w:val="002C336A"/>
    <w:rsid w:val="002C3820"/>
    <w:rsid w:val="002C3C64"/>
    <w:rsid w:val="002C42E9"/>
    <w:rsid w:val="002C4A93"/>
    <w:rsid w:val="002C6AC7"/>
    <w:rsid w:val="002C6B67"/>
    <w:rsid w:val="002C7F07"/>
    <w:rsid w:val="002D04BA"/>
    <w:rsid w:val="002D0888"/>
    <w:rsid w:val="002D1538"/>
    <w:rsid w:val="002D1F30"/>
    <w:rsid w:val="002D2537"/>
    <w:rsid w:val="002D30FB"/>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EBE"/>
    <w:rsid w:val="002E1FDF"/>
    <w:rsid w:val="002E223A"/>
    <w:rsid w:val="002E2380"/>
    <w:rsid w:val="002E2427"/>
    <w:rsid w:val="002E364B"/>
    <w:rsid w:val="002E3E9C"/>
    <w:rsid w:val="002E4831"/>
    <w:rsid w:val="002E4869"/>
    <w:rsid w:val="002E5705"/>
    <w:rsid w:val="002E5DE8"/>
    <w:rsid w:val="002E60B9"/>
    <w:rsid w:val="002E61ED"/>
    <w:rsid w:val="002E633D"/>
    <w:rsid w:val="002E6FE4"/>
    <w:rsid w:val="002E7A82"/>
    <w:rsid w:val="002F01C8"/>
    <w:rsid w:val="002F0B0A"/>
    <w:rsid w:val="002F2118"/>
    <w:rsid w:val="002F26A8"/>
    <w:rsid w:val="002F37AE"/>
    <w:rsid w:val="002F3E05"/>
    <w:rsid w:val="002F43EB"/>
    <w:rsid w:val="002F46A4"/>
    <w:rsid w:val="002F46B0"/>
    <w:rsid w:val="002F4C8A"/>
    <w:rsid w:val="002F5C0C"/>
    <w:rsid w:val="002F71AE"/>
    <w:rsid w:val="002F7F05"/>
    <w:rsid w:val="00300342"/>
    <w:rsid w:val="0030045A"/>
    <w:rsid w:val="003004E0"/>
    <w:rsid w:val="00300B17"/>
    <w:rsid w:val="00301531"/>
    <w:rsid w:val="003021CB"/>
    <w:rsid w:val="003023D6"/>
    <w:rsid w:val="0030263D"/>
    <w:rsid w:val="00302F92"/>
    <w:rsid w:val="00303CE5"/>
    <w:rsid w:val="00304057"/>
    <w:rsid w:val="003042AE"/>
    <w:rsid w:val="003043D2"/>
    <w:rsid w:val="003043F1"/>
    <w:rsid w:val="003050AE"/>
    <w:rsid w:val="003057EB"/>
    <w:rsid w:val="00305879"/>
    <w:rsid w:val="00305BE5"/>
    <w:rsid w:val="0030647D"/>
    <w:rsid w:val="00306ED5"/>
    <w:rsid w:val="00306FCE"/>
    <w:rsid w:val="003075C6"/>
    <w:rsid w:val="00307907"/>
    <w:rsid w:val="003079DF"/>
    <w:rsid w:val="00307A76"/>
    <w:rsid w:val="0031054F"/>
    <w:rsid w:val="00311A6A"/>
    <w:rsid w:val="00311C84"/>
    <w:rsid w:val="00311DCE"/>
    <w:rsid w:val="00311E43"/>
    <w:rsid w:val="00311FA4"/>
    <w:rsid w:val="00312740"/>
    <w:rsid w:val="003138B2"/>
    <w:rsid w:val="003141DA"/>
    <w:rsid w:val="00314A18"/>
    <w:rsid w:val="0031604B"/>
    <w:rsid w:val="00316E1F"/>
    <w:rsid w:val="00317698"/>
    <w:rsid w:val="003207EB"/>
    <w:rsid w:val="00320BE9"/>
    <w:rsid w:val="00321521"/>
    <w:rsid w:val="0032169D"/>
    <w:rsid w:val="00322208"/>
    <w:rsid w:val="00322645"/>
    <w:rsid w:val="00322665"/>
    <w:rsid w:val="00322C0F"/>
    <w:rsid w:val="003233C3"/>
    <w:rsid w:val="00323A65"/>
    <w:rsid w:val="00323FA0"/>
    <w:rsid w:val="00325360"/>
    <w:rsid w:val="00325555"/>
    <w:rsid w:val="003258F2"/>
    <w:rsid w:val="00325C3C"/>
    <w:rsid w:val="00325F66"/>
    <w:rsid w:val="0032660C"/>
    <w:rsid w:val="00326ADA"/>
    <w:rsid w:val="00330AF0"/>
    <w:rsid w:val="00331337"/>
    <w:rsid w:val="00332273"/>
    <w:rsid w:val="00332CFA"/>
    <w:rsid w:val="00334006"/>
    <w:rsid w:val="00334632"/>
    <w:rsid w:val="00334CDC"/>
    <w:rsid w:val="00335365"/>
    <w:rsid w:val="00336E79"/>
    <w:rsid w:val="003403A9"/>
    <w:rsid w:val="00340D91"/>
    <w:rsid w:val="00340E16"/>
    <w:rsid w:val="00341575"/>
    <w:rsid w:val="00341900"/>
    <w:rsid w:val="00341A50"/>
    <w:rsid w:val="003421CF"/>
    <w:rsid w:val="00343115"/>
    <w:rsid w:val="00343269"/>
    <w:rsid w:val="003448BD"/>
    <w:rsid w:val="00345059"/>
    <w:rsid w:val="00345A03"/>
    <w:rsid w:val="00345D3C"/>
    <w:rsid w:val="00347041"/>
    <w:rsid w:val="0034764F"/>
    <w:rsid w:val="00350184"/>
    <w:rsid w:val="00350468"/>
    <w:rsid w:val="003509F4"/>
    <w:rsid w:val="0035101E"/>
    <w:rsid w:val="003513D0"/>
    <w:rsid w:val="00351632"/>
    <w:rsid w:val="00351806"/>
    <w:rsid w:val="003523AE"/>
    <w:rsid w:val="00352A1A"/>
    <w:rsid w:val="0035317F"/>
    <w:rsid w:val="0035332C"/>
    <w:rsid w:val="003534D7"/>
    <w:rsid w:val="00353903"/>
    <w:rsid w:val="00354A76"/>
    <w:rsid w:val="0035610B"/>
    <w:rsid w:val="00356200"/>
    <w:rsid w:val="0035633C"/>
    <w:rsid w:val="00356C3C"/>
    <w:rsid w:val="00357A7D"/>
    <w:rsid w:val="00357A93"/>
    <w:rsid w:val="003600C4"/>
    <w:rsid w:val="00360C61"/>
    <w:rsid w:val="00360DED"/>
    <w:rsid w:val="00361FA9"/>
    <w:rsid w:val="003624C0"/>
    <w:rsid w:val="00362D8B"/>
    <w:rsid w:val="003640CD"/>
    <w:rsid w:val="00365054"/>
    <w:rsid w:val="0036522E"/>
    <w:rsid w:val="003661D5"/>
    <w:rsid w:val="003664F4"/>
    <w:rsid w:val="00366A79"/>
    <w:rsid w:val="003671CE"/>
    <w:rsid w:val="00367587"/>
    <w:rsid w:val="0037066C"/>
    <w:rsid w:val="0037083B"/>
    <w:rsid w:val="003708D5"/>
    <w:rsid w:val="003712EB"/>
    <w:rsid w:val="00372749"/>
    <w:rsid w:val="00372ECE"/>
    <w:rsid w:val="003731F4"/>
    <w:rsid w:val="00373200"/>
    <w:rsid w:val="0037474C"/>
    <w:rsid w:val="00375785"/>
    <w:rsid w:val="003758D8"/>
    <w:rsid w:val="00375A8B"/>
    <w:rsid w:val="00375FA3"/>
    <w:rsid w:val="00376097"/>
    <w:rsid w:val="003766D6"/>
    <w:rsid w:val="00376716"/>
    <w:rsid w:val="003773FE"/>
    <w:rsid w:val="00380836"/>
    <w:rsid w:val="00382DC1"/>
    <w:rsid w:val="003834D2"/>
    <w:rsid w:val="00383551"/>
    <w:rsid w:val="003836D7"/>
    <w:rsid w:val="00383927"/>
    <w:rsid w:val="00383E47"/>
    <w:rsid w:val="00384220"/>
    <w:rsid w:val="003848BB"/>
    <w:rsid w:val="00384A8F"/>
    <w:rsid w:val="00384D60"/>
    <w:rsid w:val="00384D71"/>
    <w:rsid w:val="00384F69"/>
    <w:rsid w:val="00386232"/>
    <w:rsid w:val="0038629F"/>
    <w:rsid w:val="00386AA9"/>
    <w:rsid w:val="00386FC3"/>
    <w:rsid w:val="003874A3"/>
    <w:rsid w:val="0039035A"/>
    <w:rsid w:val="0039197E"/>
    <w:rsid w:val="003919BB"/>
    <w:rsid w:val="00391D9E"/>
    <w:rsid w:val="00391E12"/>
    <w:rsid w:val="003925CD"/>
    <w:rsid w:val="003927E7"/>
    <w:rsid w:val="00392DCE"/>
    <w:rsid w:val="0039312B"/>
    <w:rsid w:val="0039337B"/>
    <w:rsid w:val="00393CE2"/>
    <w:rsid w:val="00394445"/>
    <w:rsid w:val="003946A9"/>
    <w:rsid w:val="003948B2"/>
    <w:rsid w:val="003950EA"/>
    <w:rsid w:val="00395AF4"/>
    <w:rsid w:val="003960C9"/>
    <w:rsid w:val="003963CF"/>
    <w:rsid w:val="00396644"/>
    <w:rsid w:val="00396BE1"/>
    <w:rsid w:val="003970E0"/>
    <w:rsid w:val="003A05C8"/>
    <w:rsid w:val="003A1369"/>
    <w:rsid w:val="003A1994"/>
    <w:rsid w:val="003A28DC"/>
    <w:rsid w:val="003A2E97"/>
    <w:rsid w:val="003A320A"/>
    <w:rsid w:val="003A3400"/>
    <w:rsid w:val="003A3AC1"/>
    <w:rsid w:val="003A3E70"/>
    <w:rsid w:val="003A4775"/>
    <w:rsid w:val="003A4977"/>
    <w:rsid w:val="003A4C09"/>
    <w:rsid w:val="003A4D98"/>
    <w:rsid w:val="003A53D5"/>
    <w:rsid w:val="003A5466"/>
    <w:rsid w:val="003A5CB6"/>
    <w:rsid w:val="003A6530"/>
    <w:rsid w:val="003A6AA6"/>
    <w:rsid w:val="003A7E43"/>
    <w:rsid w:val="003B02F9"/>
    <w:rsid w:val="003B115D"/>
    <w:rsid w:val="003B1729"/>
    <w:rsid w:val="003B1B20"/>
    <w:rsid w:val="003B1F28"/>
    <w:rsid w:val="003B2F5A"/>
    <w:rsid w:val="003B42A1"/>
    <w:rsid w:val="003B4845"/>
    <w:rsid w:val="003B6048"/>
    <w:rsid w:val="003B74CA"/>
    <w:rsid w:val="003C0434"/>
    <w:rsid w:val="003C06C0"/>
    <w:rsid w:val="003C093D"/>
    <w:rsid w:val="003C0952"/>
    <w:rsid w:val="003C1B6A"/>
    <w:rsid w:val="003C1C90"/>
    <w:rsid w:val="003C1FDD"/>
    <w:rsid w:val="003C22C8"/>
    <w:rsid w:val="003C22F5"/>
    <w:rsid w:val="003C27C2"/>
    <w:rsid w:val="003C295E"/>
    <w:rsid w:val="003C3028"/>
    <w:rsid w:val="003C31EA"/>
    <w:rsid w:val="003C3541"/>
    <w:rsid w:val="003C4387"/>
    <w:rsid w:val="003C442E"/>
    <w:rsid w:val="003C54EA"/>
    <w:rsid w:val="003C55B8"/>
    <w:rsid w:val="003C5C0E"/>
    <w:rsid w:val="003C6CAD"/>
    <w:rsid w:val="003C6E0B"/>
    <w:rsid w:val="003C74FA"/>
    <w:rsid w:val="003C7E79"/>
    <w:rsid w:val="003D0E60"/>
    <w:rsid w:val="003D16FF"/>
    <w:rsid w:val="003D1FA6"/>
    <w:rsid w:val="003D22E5"/>
    <w:rsid w:val="003D23BE"/>
    <w:rsid w:val="003D352B"/>
    <w:rsid w:val="003D4E0F"/>
    <w:rsid w:val="003D50D3"/>
    <w:rsid w:val="003D5FBA"/>
    <w:rsid w:val="003D70F3"/>
    <w:rsid w:val="003D7E19"/>
    <w:rsid w:val="003E076C"/>
    <w:rsid w:val="003E092A"/>
    <w:rsid w:val="003E109F"/>
    <w:rsid w:val="003E1278"/>
    <w:rsid w:val="003E12F9"/>
    <w:rsid w:val="003E18CC"/>
    <w:rsid w:val="003E2394"/>
    <w:rsid w:val="003E2699"/>
    <w:rsid w:val="003E3046"/>
    <w:rsid w:val="003E311E"/>
    <w:rsid w:val="003E395B"/>
    <w:rsid w:val="003E3BB3"/>
    <w:rsid w:val="003E4D84"/>
    <w:rsid w:val="003E4DCD"/>
    <w:rsid w:val="003E6FB4"/>
    <w:rsid w:val="003E7915"/>
    <w:rsid w:val="003F02FB"/>
    <w:rsid w:val="003F0FBD"/>
    <w:rsid w:val="003F1439"/>
    <w:rsid w:val="003F1699"/>
    <w:rsid w:val="003F16DC"/>
    <w:rsid w:val="003F1F23"/>
    <w:rsid w:val="003F340E"/>
    <w:rsid w:val="003F38A5"/>
    <w:rsid w:val="003F3A3D"/>
    <w:rsid w:val="003F3F88"/>
    <w:rsid w:val="003F4B69"/>
    <w:rsid w:val="003F5326"/>
    <w:rsid w:val="003F627D"/>
    <w:rsid w:val="003F6B82"/>
    <w:rsid w:val="003F6E5A"/>
    <w:rsid w:val="003F6FA2"/>
    <w:rsid w:val="003F7651"/>
    <w:rsid w:val="003F7AE1"/>
    <w:rsid w:val="004001CD"/>
    <w:rsid w:val="00400209"/>
    <w:rsid w:val="00400585"/>
    <w:rsid w:val="00401C62"/>
    <w:rsid w:val="00401F70"/>
    <w:rsid w:val="00402AC3"/>
    <w:rsid w:val="0040431F"/>
    <w:rsid w:val="00405480"/>
    <w:rsid w:val="004058BB"/>
    <w:rsid w:val="00406C7B"/>
    <w:rsid w:val="00406D13"/>
    <w:rsid w:val="00406F33"/>
    <w:rsid w:val="0040705A"/>
    <w:rsid w:val="00410997"/>
    <w:rsid w:val="004140DF"/>
    <w:rsid w:val="00414B12"/>
    <w:rsid w:val="0041539C"/>
    <w:rsid w:val="00415526"/>
    <w:rsid w:val="00415E3B"/>
    <w:rsid w:val="00416078"/>
    <w:rsid w:val="00416735"/>
    <w:rsid w:val="00416B71"/>
    <w:rsid w:val="00416E8E"/>
    <w:rsid w:val="00420188"/>
    <w:rsid w:val="0042048A"/>
    <w:rsid w:val="0042057E"/>
    <w:rsid w:val="0042159C"/>
    <w:rsid w:val="00421702"/>
    <w:rsid w:val="00422843"/>
    <w:rsid w:val="00422CBD"/>
    <w:rsid w:val="00422ECD"/>
    <w:rsid w:val="00423066"/>
    <w:rsid w:val="0042322A"/>
    <w:rsid w:val="00423443"/>
    <w:rsid w:val="004239F3"/>
    <w:rsid w:val="00423CB0"/>
    <w:rsid w:val="004254D5"/>
    <w:rsid w:val="00425C0A"/>
    <w:rsid w:val="0042645D"/>
    <w:rsid w:val="004269B5"/>
    <w:rsid w:val="00426B58"/>
    <w:rsid w:val="0042707B"/>
    <w:rsid w:val="0042772F"/>
    <w:rsid w:val="004279D4"/>
    <w:rsid w:val="00430339"/>
    <w:rsid w:val="00430460"/>
    <w:rsid w:val="00430BB7"/>
    <w:rsid w:val="00430E8F"/>
    <w:rsid w:val="004314E6"/>
    <w:rsid w:val="00431736"/>
    <w:rsid w:val="0043212E"/>
    <w:rsid w:val="004324EA"/>
    <w:rsid w:val="00432F07"/>
    <w:rsid w:val="00433CC1"/>
    <w:rsid w:val="00433E60"/>
    <w:rsid w:val="00434D08"/>
    <w:rsid w:val="004362E9"/>
    <w:rsid w:val="00437171"/>
    <w:rsid w:val="004376FE"/>
    <w:rsid w:val="00437D82"/>
    <w:rsid w:val="0044098C"/>
    <w:rsid w:val="00440B7C"/>
    <w:rsid w:val="0044184E"/>
    <w:rsid w:val="00442618"/>
    <w:rsid w:val="00442EEE"/>
    <w:rsid w:val="00444951"/>
    <w:rsid w:val="00446142"/>
    <w:rsid w:val="00446F9D"/>
    <w:rsid w:val="00447B30"/>
    <w:rsid w:val="00447C24"/>
    <w:rsid w:val="004508F6"/>
    <w:rsid w:val="00450AA4"/>
    <w:rsid w:val="00450DD2"/>
    <w:rsid w:val="00451047"/>
    <w:rsid w:val="00452202"/>
    <w:rsid w:val="004523ED"/>
    <w:rsid w:val="00453648"/>
    <w:rsid w:val="00453AC3"/>
    <w:rsid w:val="004541AB"/>
    <w:rsid w:val="00455099"/>
    <w:rsid w:val="0045584F"/>
    <w:rsid w:val="004569F0"/>
    <w:rsid w:val="004572BF"/>
    <w:rsid w:val="0045756A"/>
    <w:rsid w:val="00457D47"/>
    <w:rsid w:val="004608F6"/>
    <w:rsid w:val="0046118F"/>
    <w:rsid w:val="004611C5"/>
    <w:rsid w:val="00461485"/>
    <w:rsid w:val="004617A8"/>
    <w:rsid w:val="00461A3A"/>
    <w:rsid w:val="00461F73"/>
    <w:rsid w:val="00462987"/>
    <w:rsid w:val="0046389E"/>
    <w:rsid w:val="004639D8"/>
    <w:rsid w:val="00463AC0"/>
    <w:rsid w:val="00465A14"/>
    <w:rsid w:val="00465D66"/>
    <w:rsid w:val="00466154"/>
    <w:rsid w:val="00466398"/>
    <w:rsid w:val="00466DF2"/>
    <w:rsid w:val="004673AF"/>
    <w:rsid w:val="004702AA"/>
    <w:rsid w:val="00470902"/>
    <w:rsid w:val="00472BAD"/>
    <w:rsid w:val="00472D09"/>
    <w:rsid w:val="00474139"/>
    <w:rsid w:val="00474179"/>
    <w:rsid w:val="00474354"/>
    <w:rsid w:val="0047512E"/>
    <w:rsid w:val="00475C2D"/>
    <w:rsid w:val="00475F07"/>
    <w:rsid w:val="00476513"/>
    <w:rsid w:val="00476719"/>
    <w:rsid w:val="00476F48"/>
    <w:rsid w:val="0048164B"/>
    <w:rsid w:val="004827C5"/>
    <w:rsid w:val="00482F06"/>
    <w:rsid w:val="004834C5"/>
    <w:rsid w:val="00483829"/>
    <w:rsid w:val="00483E83"/>
    <w:rsid w:val="0048408F"/>
    <w:rsid w:val="004848FA"/>
    <w:rsid w:val="00484E78"/>
    <w:rsid w:val="00485881"/>
    <w:rsid w:val="004859B4"/>
    <w:rsid w:val="00485F84"/>
    <w:rsid w:val="0048680D"/>
    <w:rsid w:val="00487207"/>
    <w:rsid w:val="00490560"/>
    <w:rsid w:val="00490790"/>
    <w:rsid w:val="00490E03"/>
    <w:rsid w:val="00490F95"/>
    <w:rsid w:val="004921F9"/>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1D"/>
    <w:rsid w:val="004A4BCC"/>
    <w:rsid w:val="004A5BAB"/>
    <w:rsid w:val="004A5E85"/>
    <w:rsid w:val="004A5F1D"/>
    <w:rsid w:val="004B00F4"/>
    <w:rsid w:val="004B02C3"/>
    <w:rsid w:val="004B06B7"/>
    <w:rsid w:val="004B15BB"/>
    <w:rsid w:val="004B1FB1"/>
    <w:rsid w:val="004B2436"/>
    <w:rsid w:val="004B27D8"/>
    <w:rsid w:val="004B2929"/>
    <w:rsid w:val="004B3285"/>
    <w:rsid w:val="004B42F0"/>
    <w:rsid w:val="004B5D53"/>
    <w:rsid w:val="004B6270"/>
    <w:rsid w:val="004B6690"/>
    <w:rsid w:val="004B6F5A"/>
    <w:rsid w:val="004C0574"/>
    <w:rsid w:val="004C0688"/>
    <w:rsid w:val="004C07B7"/>
    <w:rsid w:val="004C07CE"/>
    <w:rsid w:val="004C0C06"/>
    <w:rsid w:val="004C1824"/>
    <w:rsid w:val="004C2F21"/>
    <w:rsid w:val="004C311A"/>
    <w:rsid w:val="004C3A0F"/>
    <w:rsid w:val="004C3E80"/>
    <w:rsid w:val="004C4310"/>
    <w:rsid w:val="004C4448"/>
    <w:rsid w:val="004C4829"/>
    <w:rsid w:val="004C5017"/>
    <w:rsid w:val="004C545E"/>
    <w:rsid w:val="004C5D75"/>
    <w:rsid w:val="004C5DD9"/>
    <w:rsid w:val="004C69D0"/>
    <w:rsid w:val="004C6A4F"/>
    <w:rsid w:val="004C7743"/>
    <w:rsid w:val="004D356D"/>
    <w:rsid w:val="004D3750"/>
    <w:rsid w:val="004D3C64"/>
    <w:rsid w:val="004D43CE"/>
    <w:rsid w:val="004D4816"/>
    <w:rsid w:val="004D558C"/>
    <w:rsid w:val="004D5C51"/>
    <w:rsid w:val="004D5DD3"/>
    <w:rsid w:val="004D5F5B"/>
    <w:rsid w:val="004D7826"/>
    <w:rsid w:val="004D7D9A"/>
    <w:rsid w:val="004D7EF2"/>
    <w:rsid w:val="004E0254"/>
    <w:rsid w:val="004E0445"/>
    <w:rsid w:val="004E047C"/>
    <w:rsid w:val="004E0BFC"/>
    <w:rsid w:val="004E1495"/>
    <w:rsid w:val="004E216E"/>
    <w:rsid w:val="004E2562"/>
    <w:rsid w:val="004E26C4"/>
    <w:rsid w:val="004E2D22"/>
    <w:rsid w:val="004E317F"/>
    <w:rsid w:val="004E3390"/>
    <w:rsid w:val="004E339F"/>
    <w:rsid w:val="004E35CE"/>
    <w:rsid w:val="004E47D4"/>
    <w:rsid w:val="004E4C39"/>
    <w:rsid w:val="004E531B"/>
    <w:rsid w:val="004E5A02"/>
    <w:rsid w:val="004E6B62"/>
    <w:rsid w:val="004E74C4"/>
    <w:rsid w:val="004E7C50"/>
    <w:rsid w:val="004F1363"/>
    <w:rsid w:val="004F166A"/>
    <w:rsid w:val="004F1770"/>
    <w:rsid w:val="004F21F6"/>
    <w:rsid w:val="004F27A7"/>
    <w:rsid w:val="004F3306"/>
    <w:rsid w:val="004F33F5"/>
    <w:rsid w:val="004F3667"/>
    <w:rsid w:val="004F391E"/>
    <w:rsid w:val="004F3938"/>
    <w:rsid w:val="004F39D3"/>
    <w:rsid w:val="004F3A59"/>
    <w:rsid w:val="004F3C60"/>
    <w:rsid w:val="004F4289"/>
    <w:rsid w:val="004F44EF"/>
    <w:rsid w:val="004F474D"/>
    <w:rsid w:val="004F4753"/>
    <w:rsid w:val="004F49A4"/>
    <w:rsid w:val="004F5353"/>
    <w:rsid w:val="004F5B41"/>
    <w:rsid w:val="004F5B9B"/>
    <w:rsid w:val="004F6474"/>
    <w:rsid w:val="004F65E1"/>
    <w:rsid w:val="004F6822"/>
    <w:rsid w:val="004F6A61"/>
    <w:rsid w:val="004F6B22"/>
    <w:rsid w:val="004F7CD6"/>
    <w:rsid w:val="00500049"/>
    <w:rsid w:val="005003BE"/>
    <w:rsid w:val="005005F4"/>
    <w:rsid w:val="00501AD6"/>
    <w:rsid w:val="00501F9A"/>
    <w:rsid w:val="005022A0"/>
    <w:rsid w:val="005023C7"/>
    <w:rsid w:val="0050294A"/>
    <w:rsid w:val="00502A2C"/>
    <w:rsid w:val="00503194"/>
    <w:rsid w:val="00503376"/>
    <w:rsid w:val="00503420"/>
    <w:rsid w:val="005035EE"/>
    <w:rsid w:val="00504169"/>
    <w:rsid w:val="00504587"/>
    <w:rsid w:val="00504760"/>
    <w:rsid w:val="00504836"/>
    <w:rsid w:val="00505C1A"/>
    <w:rsid w:val="00505C2F"/>
    <w:rsid w:val="005064D0"/>
    <w:rsid w:val="00506679"/>
    <w:rsid w:val="005071CC"/>
    <w:rsid w:val="005076CD"/>
    <w:rsid w:val="00507F12"/>
    <w:rsid w:val="00510C05"/>
    <w:rsid w:val="005116AF"/>
    <w:rsid w:val="00511749"/>
    <w:rsid w:val="00511F2C"/>
    <w:rsid w:val="00512215"/>
    <w:rsid w:val="0051228A"/>
    <w:rsid w:val="00512C83"/>
    <w:rsid w:val="005130A8"/>
    <w:rsid w:val="005138F2"/>
    <w:rsid w:val="00513A9B"/>
    <w:rsid w:val="005146EB"/>
    <w:rsid w:val="005168AA"/>
    <w:rsid w:val="00516A94"/>
    <w:rsid w:val="00517516"/>
    <w:rsid w:val="005176BF"/>
    <w:rsid w:val="00517803"/>
    <w:rsid w:val="00517D11"/>
    <w:rsid w:val="00522404"/>
    <w:rsid w:val="00522591"/>
    <w:rsid w:val="005228D5"/>
    <w:rsid w:val="0052314A"/>
    <w:rsid w:val="005238D2"/>
    <w:rsid w:val="005246A6"/>
    <w:rsid w:val="00524A44"/>
    <w:rsid w:val="0052540A"/>
    <w:rsid w:val="00526C68"/>
    <w:rsid w:val="005275C9"/>
    <w:rsid w:val="00527813"/>
    <w:rsid w:val="00527A5B"/>
    <w:rsid w:val="0053050F"/>
    <w:rsid w:val="00531834"/>
    <w:rsid w:val="005322CE"/>
    <w:rsid w:val="00532AB3"/>
    <w:rsid w:val="00532E9F"/>
    <w:rsid w:val="00533385"/>
    <w:rsid w:val="005334B3"/>
    <w:rsid w:val="0053385B"/>
    <w:rsid w:val="0053391E"/>
    <w:rsid w:val="00533CED"/>
    <w:rsid w:val="00533F5C"/>
    <w:rsid w:val="00533FAE"/>
    <w:rsid w:val="0053415D"/>
    <w:rsid w:val="005342F5"/>
    <w:rsid w:val="00534924"/>
    <w:rsid w:val="00535037"/>
    <w:rsid w:val="00535A6C"/>
    <w:rsid w:val="00536354"/>
    <w:rsid w:val="00537229"/>
    <w:rsid w:val="005376DF"/>
    <w:rsid w:val="00537909"/>
    <w:rsid w:val="00537D72"/>
    <w:rsid w:val="00540A78"/>
    <w:rsid w:val="00540C92"/>
    <w:rsid w:val="00541055"/>
    <w:rsid w:val="00541284"/>
    <w:rsid w:val="00541545"/>
    <w:rsid w:val="00541ACC"/>
    <w:rsid w:val="00542331"/>
    <w:rsid w:val="00542F5C"/>
    <w:rsid w:val="00543056"/>
    <w:rsid w:val="005431B8"/>
    <w:rsid w:val="00543572"/>
    <w:rsid w:val="00543690"/>
    <w:rsid w:val="00543CBB"/>
    <w:rsid w:val="00543F9A"/>
    <w:rsid w:val="00544151"/>
    <w:rsid w:val="00544340"/>
    <w:rsid w:val="0054552E"/>
    <w:rsid w:val="00545D4E"/>
    <w:rsid w:val="00546476"/>
    <w:rsid w:val="005468F6"/>
    <w:rsid w:val="0054735C"/>
    <w:rsid w:val="0054791D"/>
    <w:rsid w:val="00547AE5"/>
    <w:rsid w:val="00547D0A"/>
    <w:rsid w:val="00547E30"/>
    <w:rsid w:val="00550CBF"/>
    <w:rsid w:val="00551269"/>
    <w:rsid w:val="00552B73"/>
    <w:rsid w:val="00552CA8"/>
    <w:rsid w:val="005533C8"/>
    <w:rsid w:val="00553C04"/>
    <w:rsid w:val="00553C17"/>
    <w:rsid w:val="0055429A"/>
    <w:rsid w:val="00554727"/>
    <w:rsid w:val="005549A7"/>
    <w:rsid w:val="0055595D"/>
    <w:rsid w:val="00555CDE"/>
    <w:rsid w:val="00556341"/>
    <w:rsid w:val="00556DC8"/>
    <w:rsid w:val="00556DFE"/>
    <w:rsid w:val="0055705C"/>
    <w:rsid w:val="0055752C"/>
    <w:rsid w:val="005579D5"/>
    <w:rsid w:val="00557BCE"/>
    <w:rsid w:val="00557F9A"/>
    <w:rsid w:val="00560613"/>
    <w:rsid w:val="00560706"/>
    <w:rsid w:val="00561345"/>
    <w:rsid w:val="00561A96"/>
    <w:rsid w:val="00562189"/>
    <w:rsid w:val="00563BF5"/>
    <w:rsid w:val="00563F13"/>
    <w:rsid w:val="00564120"/>
    <w:rsid w:val="00564C6B"/>
    <w:rsid w:val="00565128"/>
    <w:rsid w:val="00565500"/>
    <w:rsid w:val="00565571"/>
    <w:rsid w:val="00565B0F"/>
    <w:rsid w:val="00565D7C"/>
    <w:rsid w:val="00566B4B"/>
    <w:rsid w:val="00566C54"/>
    <w:rsid w:val="00567344"/>
    <w:rsid w:val="00567BE0"/>
    <w:rsid w:val="005701FD"/>
    <w:rsid w:val="00570246"/>
    <w:rsid w:val="00570406"/>
    <w:rsid w:val="00571DA6"/>
    <w:rsid w:val="00572A80"/>
    <w:rsid w:val="00572BF5"/>
    <w:rsid w:val="005736E0"/>
    <w:rsid w:val="00574068"/>
    <w:rsid w:val="0057415D"/>
    <w:rsid w:val="00574FA4"/>
    <w:rsid w:val="00575964"/>
    <w:rsid w:val="00576184"/>
    <w:rsid w:val="00576286"/>
    <w:rsid w:val="00576957"/>
    <w:rsid w:val="00576D4A"/>
    <w:rsid w:val="00577389"/>
    <w:rsid w:val="00577C06"/>
    <w:rsid w:val="00580853"/>
    <w:rsid w:val="00581694"/>
    <w:rsid w:val="005817E5"/>
    <w:rsid w:val="00582713"/>
    <w:rsid w:val="00583546"/>
    <w:rsid w:val="00583AFC"/>
    <w:rsid w:val="00583B2F"/>
    <w:rsid w:val="00583E8C"/>
    <w:rsid w:val="0058449C"/>
    <w:rsid w:val="00584D70"/>
    <w:rsid w:val="00585771"/>
    <w:rsid w:val="005862EB"/>
    <w:rsid w:val="005869F9"/>
    <w:rsid w:val="00586D28"/>
    <w:rsid w:val="00586DA7"/>
    <w:rsid w:val="00586E9C"/>
    <w:rsid w:val="005871DE"/>
    <w:rsid w:val="0059227D"/>
    <w:rsid w:val="005930D9"/>
    <w:rsid w:val="0059395E"/>
    <w:rsid w:val="005941A3"/>
    <w:rsid w:val="005941E8"/>
    <w:rsid w:val="00594BFF"/>
    <w:rsid w:val="00595025"/>
    <w:rsid w:val="005950E9"/>
    <w:rsid w:val="0059608E"/>
    <w:rsid w:val="005964FC"/>
    <w:rsid w:val="00596E0E"/>
    <w:rsid w:val="00596F33"/>
    <w:rsid w:val="00597041"/>
    <w:rsid w:val="00597AF7"/>
    <w:rsid w:val="005A0CAE"/>
    <w:rsid w:val="005A0E55"/>
    <w:rsid w:val="005A22F1"/>
    <w:rsid w:val="005A48D8"/>
    <w:rsid w:val="005A527B"/>
    <w:rsid w:val="005A5702"/>
    <w:rsid w:val="005A5828"/>
    <w:rsid w:val="005A60FB"/>
    <w:rsid w:val="005A6F84"/>
    <w:rsid w:val="005A7079"/>
    <w:rsid w:val="005A7487"/>
    <w:rsid w:val="005A7D49"/>
    <w:rsid w:val="005B0028"/>
    <w:rsid w:val="005B0100"/>
    <w:rsid w:val="005B07EB"/>
    <w:rsid w:val="005B0867"/>
    <w:rsid w:val="005B09FB"/>
    <w:rsid w:val="005B0B77"/>
    <w:rsid w:val="005B0FBE"/>
    <w:rsid w:val="005B10DD"/>
    <w:rsid w:val="005B10FB"/>
    <w:rsid w:val="005B2789"/>
    <w:rsid w:val="005B3A79"/>
    <w:rsid w:val="005B41B7"/>
    <w:rsid w:val="005B5C7C"/>
    <w:rsid w:val="005B6650"/>
    <w:rsid w:val="005C02FE"/>
    <w:rsid w:val="005C12F0"/>
    <w:rsid w:val="005C20A3"/>
    <w:rsid w:val="005C338C"/>
    <w:rsid w:val="005C33FE"/>
    <w:rsid w:val="005C561E"/>
    <w:rsid w:val="005C5ABB"/>
    <w:rsid w:val="005C636A"/>
    <w:rsid w:val="005C6BB4"/>
    <w:rsid w:val="005C75BA"/>
    <w:rsid w:val="005D01F9"/>
    <w:rsid w:val="005D1B6D"/>
    <w:rsid w:val="005D1F5C"/>
    <w:rsid w:val="005D2DC5"/>
    <w:rsid w:val="005D30C8"/>
    <w:rsid w:val="005D3FA5"/>
    <w:rsid w:val="005D55CB"/>
    <w:rsid w:val="005D59A0"/>
    <w:rsid w:val="005D64FD"/>
    <w:rsid w:val="005D6941"/>
    <w:rsid w:val="005D6BC4"/>
    <w:rsid w:val="005E0631"/>
    <w:rsid w:val="005E06CF"/>
    <w:rsid w:val="005E1D25"/>
    <w:rsid w:val="005E291E"/>
    <w:rsid w:val="005E3000"/>
    <w:rsid w:val="005E33EB"/>
    <w:rsid w:val="005E4E0D"/>
    <w:rsid w:val="005E5157"/>
    <w:rsid w:val="005E524E"/>
    <w:rsid w:val="005E5346"/>
    <w:rsid w:val="005E595B"/>
    <w:rsid w:val="005E5A20"/>
    <w:rsid w:val="005E5B1F"/>
    <w:rsid w:val="005E6700"/>
    <w:rsid w:val="005E6917"/>
    <w:rsid w:val="005E734D"/>
    <w:rsid w:val="005E76DB"/>
    <w:rsid w:val="005F00B6"/>
    <w:rsid w:val="005F03C1"/>
    <w:rsid w:val="005F0495"/>
    <w:rsid w:val="005F0E95"/>
    <w:rsid w:val="005F11F7"/>
    <w:rsid w:val="005F128B"/>
    <w:rsid w:val="005F1686"/>
    <w:rsid w:val="005F183B"/>
    <w:rsid w:val="005F1AC5"/>
    <w:rsid w:val="005F1CD0"/>
    <w:rsid w:val="005F2A8C"/>
    <w:rsid w:val="005F4AFB"/>
    <w:rsid w:val="005F4D68"/>
    <w:rsid w:val="005F6486"/>
    <w:rsid w:val="005F735B"/>
    <w:rsid w:val="005F7653"/>
    <w:rsid w:val="005F7A92"/>
    <w:rsid w:val="005F7DA2"/>
    <w:rsid w:val="005F7E04"/>
    <w:rsid w:val="00600684"/>
    <w:rsid w:val="006006F9"/>
    <w:rsid w:val="0060161F"/>
    <w:rsid w:val="00601697"/>
    <w:rsid w:val="00601A09"/>
    <w:rsid w:val="00601E29"/>
    <w:rsid w:val="00603F66"/>
    <w:rsid w:val="00604093"/>
    <w:rsid w:val="006044D2"/>
    <w:rsid w:val="00604A12"/>
    <w:rsid w:val="006105C0"/>
    <w:rsid w:val="00611165"/>
    <w:rsid w:val="0061177F"/>
    <w:rsid w:val="006119AD"/>
    <w:rsid w:val="006120DA"/>
    <w:rsid w:val="0061225A"/>
    <w:rsid w:val="00612283"/>
    <w:rsid w:val="006126E8"/>
    <w:rsid w:val="00612D51"/>
    <w:rsid w:val="00612EC4"/>
    <w:rsid w:val="00613EA0"/>
    <w:rsid w:val="00614577"/>
    <w:rsid w:val="006145D2"/>
    <w:rsid w:val="006146C5"/>
    <w:rsid w:val="00614E8F"/>
    <w:rsid w:val="00614F48"/>
    <w:rsid w:val="006153B2"/>
    <w:rsid w:val="00615A7B"/>
    <w:rsid w:val="0061619B"/>
    <w:rsid w:val="006163C1"/>
    <w:rsid w:val="00616927"/>
    <w:rsid w:val="00616BF1"/>
    <w:rsid w:val="00616CAC"/>
    <w:rsid w:val="00617E13"/>
    <w:rsid w:val="00617E60"/>
    <w:rsid w:val="006200BD"/>
    <w:rsid w:val="00621937"/>
    <w:rsid w:val="00621A30"/>
    <w:rsid w:val="00622273"/>
    <w:rsid w:val="00622690"/>
    <w:rsid w:val="00622BEF"/>
    <w:rsid w:val="006232F9"/>
    <w:rsid w:val="00623BD0"/>
    <w:rsid w:val="00623F0F"/>
    <w:rsid w:val="0062449E"/>
    <w:rsid w:val="00624528"/>
    <w:rsid w:val="0062455F"/>
    <w:rsid w:val="00624ADE"/>
    <w:rsid w:val="00624D46"/>
    <w:rsid w:val="006251BC"/>
    <w:rsid w:val="00625726"/>
    <w:rsid w:val="006266E3"/>
    <w:rsid w:val="0062672B"/>
    <w:rsid w:val="00626C2B"/>
    <w:rsid w:val="00626FAC"/>
    <w:rsid w:val="0062704F"/>
    <w:rsid w:val="00627367"/>
    <w:rsid w:val="006278DC"/>
    <w:rsid w:val="006303CC"/>
    <w:rsid w:val="0063115C"/>
    <w:rsid w:val="00632164"/>
    <w:rsid w:val="00632E75"/>
    <w:rsid w:val="00633337"/>
    <w:rsid w:val="006338FA"/>
    <w:rsid w:val="00633E95"/>
    <w:rsid w:val="00634423"/>
    <w:rsid w:val="00634527"/>
    <w:rsid w:val="00634EC6"/>
    <w:rsid w:val="0063590D"/>
    <w:rsid w:val="00636203"/>
    <w:rsid w:val="006362D6"/>
    <w:rsid w:val="006367EA"/>
    <w:rsid w:val="006367FC"/>
    <w:rsid w:val="00640B80"/>
    <w:rsid w:val="00641889"/>
    <w:rsid w:val="00641AC8"/>
    <w:rsid w:val="0064286C"/>
    <w:rsid w:val="00642DF1"/>
    <w:rsid w:val="006433DD"/>
    <w:rsid w:val="006437F6"/>
    <w:rsid w:val="00643BD8"/>
    <w:rsid w:val="00643BE8"/>
    <w:rsid w:val="00643F47"/>
    <w:rsid w:val="00644581"/>
    <w:rsid w:val="006449E7"/>
    <w:rsid w:val="00644D28"/>
    <w:rsid w:val="00644F3E"/>
    <w:rsid w:val="0064714D"/>
    <w:rsid w:val="0065054C"/>
    <w:rsid w:val="00650BD9"/>
    <w:rsid w:val="006514E1"/>
    <w:rsid w:val="00651CFD"/>
    <w:rsid w:val="006520BD"/>
    <w:rsid w:val="006521BF"/>
    <w:rsid w:val="006524FE"/>
    <w:rsid w:val="00652A06"/>
    <w:rsid w:val="00652EB3"/>
    <w:rsid w:val="0065318E"/>
    <w:rsid w:val="00653308"/>
    <w:rsid w:val="006537FC"/>
    <w:rsid w:val="00654C3B"/>
    <w:rsid w:val="00655A1E"/>
    <w:rsid w:val="006567BA"/>
    <w:rsid w:val="00656BDE"/>
    <w:rsid w:val="00656C46"/>
    <w:rsid w:val="00656F73"/>
    <w:rsid w:val="00657B35"/>
    <w:rsid w:val="00657E83"/>
    <w:rsid w:val="006604AF"/>
    <w:rsid w:val="00661789"/>
    <w:rsid w:val="00661CB7"/>
    <w:rsid w:val="00663101"/>
    <w:rsid w:val="00663363"/>
    <w:rsid w:val="00664C9E"/>
    <w:rsid w:val="00664E53"/>
    <w:rsid w:val="0066521F"/>
    <w:rsid w:val="00665C6D"/>
    <w:rsid w:val="00666273"/>
    <w:rsid w:val="006663E5"/>
    <w:rsid w:val="00666435"/>
    <w:rsid w:val="00666C74"/>
    <w:rsid w:val="006700EB"/>
    <w:rsid w:val="00670755"/>
    <w:rsid w:val="00670DFA"/>
    <w:rsid w:val="0067122F"/>
    <w:rsid w:val="00671915"/>
    <w:rsid w:val="006727F9"/>
    <w:rsid w:val="006728F8"/>
    <w:rsid w:val="00672DEC"/>
    <w:rsid w:val="00672EF3"/>
    <w:rsid w:val="00673114"/>
    <w:rsid w:val="00674C94"/>
    <w:rsid w:val="00674CA1"/>
    <w:rsid w:val="00674CB9"/>
    <w:rsid w:val="0067550D"/>
    <w:rsid w:val="00675A51"/>
    <w:rsid w:val="00675C53"/>
    <w:rsid w:val="00675CBA"/>
    <w:rsid w:val="00675E9D"/>
    <w:rsid w:val="0067676E"/>
    <w:rsid w:val="00676FD0"/>
    <w:rsid w:val="00677046"/>
    <w:rsid w:val="006805DC"/>
    <w:rsid w:val="006816BA"/>
    <w:rsid w:val="00681CD3"/>
    <w:rsid w:val="00681DF6"/>
    <w:rsid w:val="00681E22"/>
    <w:rsid w:val="006829E7"/>
    <w:rsid w:val="00682E17"/>
    <w:rsid w:val="00683808"/>
    <w:rsid w:val="00683DB3"/>
    <w:rsid w:val="006852AE"/>
    <w:rsid w:val="00685472"/>
    <w:rsid w:val="0068586A"/>
    <w:rsid w:val="006860E2"/>
    <w:rsid w:val="00686D20"/>
    <w:rsid w:val="00686DC6"/>
    <w:rsid w:val="00687226"/>
    <w:rsid w:val="006873D7"/>
    <w:rsid w:val="00687436"/>
    <w:rsid w:val="006875B3"/>
    <w:rsid w:val="00687992"/>
    <w:rsid w:val="00687E14"/>
    <w:rsid w:val="00690777"/>
    <w:rsid w:val="006908F5"/>
    <w:rsid w:val="00690914"/>
    <w:rsid w:val="00690FC7"/>
    <w:rsid w:val="006920C3"/>
    <w:rsid w:val="006923D1"/>
    <w:rsid w:val="00692E86"/>
    <w:rsid w:val="00693579"/>
    <w:rsid w:val="006935EF"/>
    <w:rsid w:val="00693852"/>
    <w:rsid w:val="00694666"/>
    <w:rsid w:val="006954CD"/>
    <w:rsid w:val="00695AE3"/>
    <w:rsid w:val="00695C94"/>
    <w:rsid w:val="00696175"/>
    <w:rsid w:val="00696650"/>
    <w:rsid w:val="00697480"/>
    <w:rsid w:val="006A03F6"/>
    <w:rsid w:val="006A0478"/>
    <w:rsid w:val="006A050C"/>
    <w:rsid w:val="006A079D"/>
    <w:rsid w:val="006A0BE5"/>
    <w:rsid w:val="006A1E7C"/>
    <w:rsid w:val="006A214C"/>
    <w:rsid w:val="006A24B3"/>
    <w:rsid w:val="006A255D"/>
    <w:rsid w:val="006A459D"/>
    <w:rsid w:val="006A5B77"/>
    <w:rsid w:val="006A64F3"/>
    <w:rsid w:val="006A668E"/>
    <w:rsid w:val="006A7420"/>
    <w:rsid w:val="006A7690"/>
    <w:rsid w:val="006A7E3A"/>
    <w:rsid w:val="006A7F41"/>
    <w:rsid w:val="006B062B"/>
    <w:rsid w:val="006B15E5"/>
    <w:rsid w:val="006B2233"/>
    <w:rsid w:val="006B249E"/>
    <w:rsid w:val="006B2746"/>
    <w:rsid w:val="006B2E8A"/>
    <w:rsid w:val="006B48E9"/>
    <w:rsid w:val="006B49E7"/>
    <w:rsid w:val="006B5BBE"/>
    <w:rsid w:val="006B5E15"/>
    <w:rsid w:val="006B6D80"/>
    <w:rsid w:val="006B706A"/>
    <w:rsid w:val="006C0150"/>
    <w:rsid w:val="006C0E23"/>
    <w:rsid w:val="006C18DE"/>
    <w:rsid w:val="006C2671"/>
    <w:rsid w:val="006C34FD"/>
    <w:rsid w:val="006C3F4E"/>
    <w:rsid w:val="006C4921"/>
    <w:rsid w:val="006C4AD0"/>
    <w:rsid w:val="006C4DD6"/>
    <w:rsid w:val="006C6294"/>
    <w:rsid w:val="006C68D1"/>
    <w:rsid w:val="006C771B"/>
    <w:rsid w:val="006C7CE2"/>
    <w:rsid w:val="006C7DD3"/>
    <w:rsid w:val="006C7FB5"/>
    <w:rsid w:val="006D204C"/>
    <w:rsid w:val="006D23A6"/>
    <w:rsid w:val="006D24C0"/>
    <w:rsid w:val="006D2BC6"/>
    <w:rsid w:val="006D4073"/>
    <w:rsid w:val="006D4091"/>
    <w:rsid w:val="006D4687"/>
    <w:rsid w:val="006D652D"/>
    <w:rsid w:val="006D79ED"/>
    <w:rsid w:val="006E059F"/>
    <w:rsid w:val="006E0E73"/>
    <w:rsid w:val="006E0FB5"/>
    <w:rsid w:val="006E17EB"/>
    <w:rsid w:val="006E2437"/>
    <w:rsid w:val="006E2865"/>
    <w:rsid w:val="006E4383"/>
    <w:rsid w:val="006E43F8"/>
    <w:rsid w:val="006E46A6"/>
    <w:rsid w:val="006E4C91"/>
    <w:rsid w:val="006E63E8"/>
    <w:rsid w:val="006E66CA"/>
    <w:rsid w:val="006E6C77"/>
    <w:rsid w:val="006E70C8"/>
    <w:rsid w:val="006E75E5"/>
    <w:rsid w:val="006F015C"/>
    <w:rsid w:val="006F0896"/>
    <w:rsid w:val="006F21BB"/>
    <w:rsid w:val="006F2AFB"/>
    <w:rsid w:val="006F2BC4"/>
    <w:rsid w:val="006F2D18"/>
    <w:rsid w:val="006F3311"/>
    <w:rsid w:val="006F336C"/>
    <w:rsid w:val="006F4424"/>
    <w:rsid w:val="006F5AD7"/>
    <w:rsid w:val="006F5BEE"/>
    <w:rsid w:val="006F5C83"/>
    <w:rsid w:val="006F5C8A"/>
    <w:rsid w:val="006F60E1"/>
    <w:rsid w:val="006F679A"/>
    <w:rsid w:val="006F6D09"/>
    <w:rsid w:val="006F7718"/>
    <w:rsid w:val="006F7721"/>
    <w:rsid w:val="006F7D61"/>
    <w:rsid w:val="0070081A"/>
    <w:rsid w:val="00700A46"/>
    <w:rsid w:val="0070162E"/>
    <w:rsid w:val="00701AA4"/>
    <w:rsid w:val="00702269"/>
    <w:rsid w:val="00702606"/>
    <w:rsid w:val="007028AD"/>
    <w:rsid w:val="007028DC"/>
    <w:rsid w:val="0070314B"/>
    <w:rsid w:val="00703449"/>
    <w:rsid w:val="0070377F"/>
    <w:rsid w:val="00703963"/>
    <w:rsid w:val="00703D91"/>
    <w:rsid w:val="00704788"/>
    <w:rsid w:val="007053C4"/>
    <w:rsid w:val="00705DE1"/>
    <w:rsid w:val="00705E39"/>
    <w:rsid w:val="00710358"/>
    <w:rsid w:val="00710881"/>
    <w:rsid w:val="00711212"/>
    <w:rsid w:val="00711584"/>
    <w:rsid w:val="00711EF5"/>
    <w:rsid w:val="00712964"/>
    <w:rsid w:val="007136AF"/>
    <w:rsid w:val="00713AB4"/>
    <w:rsid w:val="00713E42"/>
    <w:rsid w:val="00714158"/>
    <w:rsid w:val="0071436A"/>
    <w:rsid w:val="007143E3"/>
    <w:rsid w:val="007146B3"/>
    <w:rsid w:val="00714F1E"/>
    <w:rsid w:val="00714F59"/>
    <w:rsid w:val="00715119"/>
    <w:rsid w:val="0071550C"/>
    <w:rsid w:val="007155BE"/>
    <w:rsid w:val="00716667"/>
    <w:rsid w:val="00716893"/>
    <w:rsid w:val="00716E22"/>
    <w:rsid w:val="007176F2"/>
    <w:rsid w:val="00720058"/>
    <w:rsid w:val="00720375"/>
    <w:rsid w:val="00720ABC"/>
    <w:rsid w:val="00720EE0"/>
    <w:rsid w:val="00720FFF"/>
    <w:rsid w:val="00721488"/>
    <w:rsid w:val="007246E1"/>
    <w:rsid w:val="007253C2"/>
    <w:rsid w:val="00725A5E"/>
    <w:rsid w:val="0072600E"/>
    <w:rsid w:val="007261FC"/>
    <w:rsid w:val="007266BA"/>
    <w:rsid w:val="00730811"/>
    <w:rsid w:val="00731F0E"/>
    <w:rsid w:val="00732269"/>
    <w:rsid w:val="00733009"/>
    <w:rsid w:val="00733100"/>
    <w:rsid w:val="00733459"/>
    <w:rsid w:val="00735636"/>
    <w:rsid w:val="00736A8D"/>
    <w:rsid w:val="00737006"/>
    <w:rsid w:val="007376FC"/>
    <w:rsid w:val="0074053E"/>
    <w:rsid w:val="00740991"/>
    <w:rsid w:val="00740E2F"/>
    <w:rsid w:val="00741BCF"/>
    <w:rsid w:val="007424AA"/>
    <w:rsid w:val="007433CC"/>
    <w:rsid w:val="00743AF6"/>
    <w:rsid w:val="00743DA6"/>
    <w:rsid w:val="007444A8"/>
    <w:rsid w:val="00745003"/>
    <w:rsid w:val="00745074"/>
    <w:rsid w:val="007454B5"/>
    <w:rsid w:val="00745A24"/>
    <w:rsid w:val="00745F7B"/>
    <w:rsid w:val="007465CF"/>
    <w:rsid w:val="00746AB1"/>
    <w:rsid w:val="00747172"/>
    <w:rsid w:val="00747729"/>
    <w:rsid w:val="007501A8"/>
    <w:rsid w:val="007501B6"/>
    <w:rsid w:val="007503D5"/>
    <w:rsid w:val="0075060A"/>
    <w:rsid w:val="00750749"/>
    <w:rsid w:val="007507E5"/>
    <w:rsid w:val="00750908"/>
    <w:rsid w:val="00750B3E"/>
    <w:rsid w:val="00750D6A"/>
    <w:rsid w:val="00750FDD"/>
    <w:rsid w:val="00751710"/>
    <w:rsid w:val="00751768"/>
    <w:rsid w:val="0075222C"/>
    <w:rsid w:val="007529D6"/>
    <w:rsid w:val="00752D5E"/>
    <w:rsid w:val="00752EB5"/>
    <w:rsid w:val="00753EE7"/>
    <w:rsid w:val="00754F02"/>
    <w:rsid w:val="00755058"/>
    <w:rsid w:val="007555D6"/>
    <w:rsid w:val="00755BA1"/>
    <w:rsid w:val="00755D11"/>
    <w:rsid w:val="0075661C"/>
    <w:rsid w:val="0075668A"/>
    <w:rsid w:val="00756998"/>
    <w:rsid w:val="007605BA"/>
    <w:rsid w:val="00760A3E"/>
    <w:rsid w:val="00760B50"/>
    <w:rsid w:val="00760DC7"/>
    <w:rsid w:val="00760F4B"/>
    <w:rsid w:val="007616E9"/>
    <w:rsid w:val="00761A47"/>
    <w:rsid w:val="00761DF8"/>
    <w:rsid w:val="007630E6"/>
    <w:rsid w:val="00763832"/>
    <w:rsid w:val="0076386B"/>
    <w:rsid w:val="00763E73"/>
    <w:rsid w:val="00764098"/>
    <w:rsid w:val="007649DB"/>
    <w:rsid w:val="007651F2"/>
    <w:rsid w:val="00765311"/>
    <w:rsid w:val="007664F0"/>
    <w:rsid w:val="00766D00"/>
    <w:rsid w:val="0076700D"/>
    <w:rsid w:val="0076786C"/>
    <w:rsid w:val="007700D0"/>
    <w:rsid w:val="007705EE"/>
    <w:rsid w:val="007706C7"/>
    <w:rsid w:val="0077083E"/>
    <w:rsid w:val="007713C4"/>
    <w:rsid w:val="00771688"/>
    <w:rsid w:val="007722C7"/>
    <w:rsid w:val="007723A0"/>
    <w:rsid w:val="00772DFA"/>
    <w:rsid w:val="00772EA8"/>
    <w:rsid w:val="007733C9"/>
    <w:rsid w:val="00773FAE"/>
    <w:rsid w:val="007760B3"/>
    <w:rsid w:val="0077623B"/>
    <w:rsid w:val="00776C82"/>
    <w:rsid w:val="00776F7E"/>
    <w:rsid w:val="0077752F"/>
    <w:rsid w:val="007777B3"/>
    <w:rsid w:val="00780B13"/>
    <w:rsid w:val="00784B7D"/>
    <w:rsid w:val="00787FED"/>
    <w:rsid w:val="007902E8"/>
    <w:rsid w:val="00790B23"/>
    <w:rsid w:val="00790D14"/>
    <w:rsid w:val="00791361"/>
    <w:rsid w:val="007924E9"/>
    <w:rsid w:val="0079384D"/>
    <w:rsid w:val="0079397D"/>
    <w:rsid w:val="00793CC8"/>
    <w:rsid w:val="0079402C"/>
    <w:rsid w:val="007943B0"/>
    <w:rsid w:val="0079489F"/>
    <w:rsid w:val="00794A22"/>
    <w:rsid w:val="00795204"/>
    <w:rsid w:val="00795808"/>
    <w:rsid w:val="00796656"/>
    <w:rsid w:val="0079688B"/>
    <w:rsid w:val="00797269"/>
    <w:rsid w:val="007973B4"/>
    <w:rsid w:val="007A07EF"/>
    <w:rsid w:val="007A09DB"/>
    <w:rsid w:val="007A0E28"/>
    <w:rsid w:val="007A1450"/>
    <w:rsid w:val="007A16D7"/>
    <w:rsid w:val="007A1AC0"/>
    <w:rsid w:val="007A2BA9"/>
    <w:rsid w:val="007A38F8"/>
    <w:rsid w:val="007A3CEB"/>
    <w:rsid w:val="007A3D5D"/>
    <w:rsid w:val="007A4240"/>
    <w:rsid w:val="007A4E04"/>
    <w:rsid w:val="007A5B09"/>
    <w:rsid w:val="007A6BDB"/>
    <w:rsid w:val="007A72E2"/>
    <w:rsid w:val="007A7537"/>
    <w:rsid w:val="007B125F"/>
    <w:rsid w:val="007B1275"/>
    <w:rsid w:val="007B2246"/>
    <w:rsid w:val="007B2B7F"/>
    <w:rsid w:val="007B38B3"/>
    <w:rsid w:val="007B3F87"/>
    <w:rsid w:val="007B3FF3"/>
    <w:rsid w:val="007B4B23"/>
    <w:rsid w:val="007B52A5"/>
    <w:rsid w:val="007B6269"/>
    <w:rsid w:val="007B66FE"/>
    <w:rsid w:val="007B72A9"/>
    <w:rsid w:val="007B7570"/>
    <w:rsid w:val="007B7A79"/>
    <w:rsid w:val="007C135A"/>
    <w:rsid w:val="007C16E4"/>
    <w:rsid w:val="007C178E"/>
    <w:rsid w:val="007C1FDE"/>
    <w:rsid w:val="007C2046"/>
    <w:rsid w:val="007C2B46"/>
    <w:rsid w:val="007C314B"/>
    <w:rsid w:val="007C33F6"/>
    <w:rsid w:val="007C3E07"/>
    <w:rsid w:val="007C4701"/>
    <w:rsid w:val="007C48A8"/>
    <w:rsid w:val="007C5838"/>
    <w:rsid w:val="007C5CCD"/>
    <w:rsid w:val="007C6A31"/>
    <w:rsid w:val="007C6A9D"/>
    <w:rsid w:val="007C6F91"/>
    <w:rsid w:val="007C79E1"/>
    <w:rsid w:val="007D1619"/>
    <w:rsid w:val="007D2017"/>
    <w:rsid w:val="007D211F"/>
    <w:rsid w:val="007D3E92"/>
    <w:rsid w:val="007D4116"/>
    <w:rsid w:val="007D4947"/>
    <w:rsid w:val="007D4EE7"/>
    <w:rsid w:val="007D539E"/>
    <w:rsid w:val="007D5A44"/>
    <w:rsid w:val="007D60F2"/>
    <w:rsid w:val="007D655A"/>
    <w:rsid w:val="007D6662"/>
    <w:rsid w:val="007D6D50"/>
    <w:rsid w:val="007D6F6A"/>
    <w:rsid w:val="007D7067"/>
    <w:rsid w:val="007D71CD"/>
    <w:rsid w:val="007D7A08"/>
    <w:rsid w:val="007D7CE2"/>
    <w:rsid w:val="007E043E"/>
    <w:rsid w:val="007E06D1"/>
    <w:rsid w:val="007E078D"/>
    <w:rsid w:val="007E1627"/>
    <w:rsid w:val="007E1EBC"/>
    <w:rsid w:val="007E1FB1"/>
    <w:rsid w:val="007E2897"/>
    <w:rsid w:val="007E3927"/>
    <w:rsid w:val="007E4611"/>
    <w:rsid w:val="007E477C"/>
    <w:rsid w:val="007E6B74"/>
    <w:rsid w:val="007F0142"/>
    <w:rsid w:val="007F0598"/>
    <w:rsid w:val="007F0AE0"/>
    <w:rsid w:val="007F0EB0"/>
    <w:rsid w:val="007F135A"/>
    <w:rsid w:val="007F1D64"/>
    <w:rsid w:val="007F2328"/>
    <w:rsid w:val="007F26BA"/>
    <w:rsid w:val="007F2720"/>
    <w:rsid w:val="007F294E"/>
    <w:rsid w:val="007F2E57"/>
    <w:rsid w:val="007F337B"/>
    <w:rsid w:val="007F389B"/>
    <w:rsid w:val="007F3B26"/>
    <w:rsid w:val="007F3FA1"/>
    <w:rsid w:val="007F4654"/>
    <w:rsid w:val="007F514A"/>
    <w:rsid w:val="007F5190"/>
    <w:rsid w:val="007F536F"/>
    <w:rsid w:val="007F5EDF"/>
    <w:rsid w:val="007F699C"/>
    <w:rsid w:val="007F6F99"/>
    <w:rsid w:val="007F764B"/>
    <w:rsid w:val="007F77A5"/>
    <w:rsid w:val="008009B7"/>
    <w:rsid w:val="008010B3"/>
    <w:rsid w:val="00801F37"/>
    <w:rsid w:val="0080208C"/>
    <w:rsid w:val="00802273"/>
    <w:rsid w:val="0080246E"/>
    <w:rsid w:val="00802910"/>
    <w:rsid w:val="00803B9A"/>
    <w:rsid w:val="008040CF"/>
    <w:rsid w:val="0080416A"/>
    <w:rsid w:val="00804338"/>
    <w:rsid w:val="0080561A"/>
    <w:rsid w:val="00805FE3"/>
    <w:rsid w:val="0080602E"/>
    <w:rsid w:val="0080633A"/>
    <w:rsid w:val="00807988"/>
    <w:rsid w:val="0081003B"/>
    <w:rsid w:val="00811330"/>
    <w:rsid w:val="00812666"/>
    <w:rsid w:val="0081268C"/>
    <w:rsid w:val="0081360F"/>
    <w:rsid w:val="008138FF"/>
    <w:rsid w:val="00813F3F"/>
    <w:rsid w:val="00814316"/>
    <w:rsid w:val="00815249"/>
    <w:rsid w:val="0081613B"/>
    <w:rsid w:val="008162E4"/>
    <w:rsid w:val="00816B38"/>
    <w:rsid w:val="00816C95"/>
    <w:rsid w:val="008174B3"/>
    <w:rsid w:val="00817847"/>
    <w:rsid w:val="00820E22"/>
    <w:rsid w:val="008215E2"/>
    <w:rsid w:val="00821774"/>
    <w:rsid w:val="00821B5E"/>
    <w:rsid w:val="00822513"/>
    <w:rsid w:val="00822C2C"/>
    <w:rsid w:val="00822F81"/>
    <w:rsid w:val="0082373F"/>
    <w:rsid w:val="0082376C"/>
    <w:rsid w:val="0082423E"/>
    <w:rsid w:val="008263E2"/>
    <w:rsid w:val="008274D7"/>
    <w:rsid w:val="00827DAB"/>
    <w:rsid w:val="008301EC"/>
    <w:rsid w:val="00830853"/>
    <w:rsid w:val="008309FB"/>
    <w:rsid w:val="00830A07"/>
    <w:rsid w:val="0083101F"/>
    <w:rsid w:val="00831941"/>
    <w:rsid w:val="00831D57"/>
    <w:rsid w:val="0083283B"/>
    <w:rsid w:val="00832ED7"/>
    <w:rsid w:val="0083341A"/>
    <w:rsid w:val="00834001"/>
    <w:rsid w:val="008344CF"/>
    <w:rsid w:val="0083469C"/>
    <w:rsid w:val="00834BBF"/>
    <w:rsid w:val="00835EA2"/>
    <w:rsid w:val="00836343"/>
    <w:rsid w:val="008363E6"/>
    <w:rsid w:val="00837E59"/>
    <w:rsid w:val="00840A21"/>
    <w:rsid w:val="00840AF0"/>
    <w:rsid w:val="0084120E"/>
    <w:rsid w:val="00841231"/>
    <w:rsid w:val="00841BA0"/>
    <w:rsid w:val="00843F2F"/>
    <w:rsid w:val="00844209"/>
    <w:rsid w:val="00846147"/>
    <w:rsid w:val="008461DA"/>
    <w:rsid w:val="008469D7"/>
    <w:rsid w:val="00847746"/>
    <w:rsid w:val="0084777E"/>
    <w:rsid w:val="00847A17"/>
    <w:rsid w:val="00850A6D"/>
    <w:rsid w:val="00850ADD"/>
    <w:rsid w:val="00850F64"/>
    <w:rsid w:val="008518DB"/>
    <w:rsid w:val="00851A56"/>
    <w:rsid w:val="008520C8"/>
    <w:rsid w:val="008520FF"/>
    <w:rsid w:val="0085256D"/>
    <w:rsid w:val="00852780"/>
    <w:rsid w:val="00852B7D"/>
    <w:rsid w:val="00852F5C"/>
    <w:rsid w:val="00853766"/>
    <w:rsid w:val="00853D0D"/>
    <w:rsid w:val="00853E89"/>
    <w:rsid w:val="00854E66"/>
    <w:rsid w:val="00856DC9"/>
    <w:rsid w:val="00857ACD"/>
    <w:rsid w:val="00857EFA"/>
    <w:rsid w:val="008604E2"/>
    <w:rsid w:val="00860DBC"/>
    <w:rsid w:val="008610A6"/>
    <w:rsid w:val="008616DC"/>
    <w:rsid w:val="0086187E"/>
    <w:rsid w:val="00861D9B"/>
    <w:rsid w:val="00861FE9"/>
    <w:rsid w:val="0086201D"/>
    <w:rsid w:val="008629AA"/>
    <w:rsid w:val="00863429"/>
    <w:rsid w:val="00863507"/>
    <w:rsid w:val="008636FB"/>
    <w:rsid w:val="008645FC"/>
    <w:rsid w:val="00864C81"/>
    <w:rsid w:val="00866A4A"/>
    <w:rsid w:val="0086713F"/>
    <w:rsid w:val="00867308"/>
    <w:rsid w:val="00867877"/>
    <w:rsid w:val="00870DF3"/>
    <w:rsid w:val="0087126C"/>
    <w:rsid w:val="00871A0B"/>
    <w:rsid w:val="00871AC4"/>
    <w:rsid w:val="00872511"/>
    <w:rsid w:val="008725D0"/>
    <w:rsid w:val="008728B5"/>
    <w:rsid w:val="00872A73"/>
    <w:rsid w:val="00873201"/>
    <w:rsid w:val="00873B4B"/>
    <w:rsid w:val="008742CF"/>
    <w:rsid w:val="00875B9F"/>
    <w:rsid w:val="00876C11"/>
    <w:rsid w:val="00876DD2"/>
    <w:rsid w:val="008771D4"/>
    <w:rsid w:val="0087728F"/>
    <w:rsid w:val="00877716"/>
    <w:rsid w:val="00880202"/>
    <w:rsid w:val="008808BA"/>
    <w:rsid w:val="008808C8"/>
    <w:rsid w:val="00881E6E"/>
    <w:rsid w:val="00882809"/>
    <w:rsid w:val="00882A98"/>
    <w:rsid w:val="008836EF"/>
    <w:rsid w:val="00883A1C"/>
    <w:rsid w:val="00883BEF"/>
    <w:rsid w:val="00884B46"/>
    <w:rsid w:val="00885490"/>
    <w:rsid w:val="0088561F"/>
    <w:rsid w:val="008863DA"/>
    <w:rsid w:val="00887A4A"/>
    <w:rsid w:val="00887DDB"/>
    <w:rsid w:val="008907CE"/>
    <w:rsid w:val="00890951"/>
    <w:rsid w:val="00890AA3"/>
    <w:rsid w:val="0089214C"/>
    <w:rsid w:val="008922AC"/>
    <w:rsid w:val="00892F52"/>
    <w:rsid w:val="008959D9"/>
    <w:rsid w:val="00895DB8"/>
    <w:rsid w:val="00895FA3"/>
    <w:rsid w:val="00896280"/>
    <w:rsid w:val="00896F6D"/>
    <w:rsid w:val="00897D05"/>
    <w:rsid w:val="00897E54"/>
    <w:rsid w:val="008A03B0"/>
    <w:rsid w:val="008A1B1E"/>
    <w:rsid w:val="008A23D1"/>
    <w:rsid w:val="008A28C1"/>
    <w:rsid w:val="008A3AD2"/>
    <w:rsid w:val="008A4983"/>
    <w:rsid w:val="008A5BCB"/>
    <w:rsid w:val="008A5DDC"/>
    <w:rsid w:val="008A7BC8"/>
    <w:rsid w:val="008A7FC0"/>
    <w:rsid w:val="008B02B4"/>
    <w:rsid w:val="008B0596"/>
    <w:rsid w:val="008B07F8"/>
    <w:rsid w:val="008B113E"/>
    <w:rsid w:val="008B1503"/>
    <w:rsid w:val="008B1D3E"/>
    <w:rsid w:val="008B2E1E"/>
    <w:rsid w:val="008B31A5"/>
    <w:rsid w:val="008B32D8"/>
    <w:rsid w:val="008B4F55"/>
    <w:rsid w:val="008B5276"/>
    <w:rsid w:val="008B5350"/>
    <w:rsid w:val="008B5592"/>
    <w:rsid w:val="008B560B"/>
    <w:rsid w:val="008B5C35"/>
    <w:rsid w:val="008B5DC5"/>
    <w:rsid w:val="008B5F0D"/>
    <w:rsid w:val="008B5F36"/>
    <w:rsid w:val="008B5FCA"/>
    <w:rsid w:val="008B6AE4"/>
    <w:rsid w:val="008B708E"/>
    <w:rsid w:val="008B75A4"/>
    <w:rsid w:val="008B78E1"/>
    <w:rsid w:val="008C048C"/>
    <w:rsid w:val="008C0955"/>
    <w:rsid w:val="008C0C6A"/>
    <w:rsid w:val="008C1545"/>
    <w:rsid w:val="008C1EC6"/>
    <w:rsid w:val="008C29DA"/>
    <w:rsid w:val="008C29DD"/>
    <w:rsid w:val="008C2A0A"/>
    <w:rsid w:val="008C2D5C"/>
    <w:rsid w:val="008C32B4"/>
    <w:rsid w:val="008C34BB"/>
    <w:rsid w:val="008C3F65"/>
    <w:rsid w:val="008C4017"/>
    <w:rsid w:val="008C43C9"/>
    <w:rsid w:val="008C4453"/>
    <w:rsid w:val="008C4582"/>
    <w:rsid w:val="008C585C"/>
    <w:rsid w:val="008C58D6"/>
    <w:rsid w:val="008C5E93"/>
    <w:rsid w:val="008C664B"/>
    <w:rsid w:val="008C66DB"/>
    <w:rsid w:val="008C6F03"/>
    <w:rsid w:val="008C6F52"/>
    <w:rsid w:val="008D00A4"/>
    <w:rsid w:val="008D0189"/>
    <w:rsid w:val="008D198C"/>
    <w:rsid w:val="008D210A"/>
    <w:rsid w:val="008D27AE"/>
    <w:rsid w:val="008D27ED"/>
    <w:rsid w:val="008D34A6"/>
    <w:rsid w:val="008D39B6"/>
    <w:rsid w:val="008D4068"/>
    <w:rsid w:val="008D4679"/>
    <w:rsid w:val="008D4769"/>
    <w:rsid w:val="008D4FAA"/>
    <w:rsid w:val="008D5B6C"/>
    <w:rsid w:val="008D6106"/>
    <w:rsid w:val="008D6AAE"/>
    <w:rsid w:val="008D6F17"/>
    <w:rsid w:val="008E03D4"/>
    <w:rsid w:val="008E0A2D"/>
    <w:rsid w:val="008E0CAC"/>
    <w:rsid w:val="008E0F5B"/>
    <w:rsid w:val="008E133F"/>
    <w:rsid w:val="008E14C9"/>
    <w:rsid w:val="008E1EC5"/>
    <w:rsid w:val="008E22E8"/>
    <w:rsid w:val="008E25CF"/>
    <w:rsid w:val="008E2A0C"/>
    <w:rsid w:val="008E3307"/>
    <w:rsid w:val="008E3A28"/>
    <w:rsid w:val="008E4511"/>
    <w:rsid w:val="008E4AD0"/>
    <w:rsid w:val="008E4BF9"/>
    <w:rsid w:val="008E5865"/>
    <w:rsid w:val="008E5B11"/>
    <w:rsid w:val="008E5BCC"/>
    <w:rsid w:val="008E5DE3"/>
    <w:rsid w:val="008E6427"/>
    <w:rsid w:val="008E65D5"/>
    <w:rsid w:val="008E7405"/>
    <w:rsid w:val="008E75CE"/>
    <w:rsid w:val="008E79B2"/>
    <w:rsid w:val="008E7C33"/>
    <w:rsid w:val="008E7DAA"/>
    <w:rsid w:val="008F0D59"/>
    <w:rsid w:val="008F256C"/>
    <w:rsid w:val="008F266E"/>
    <w:rsid w:val="008F2DC1"/>
    <w:rsid w:val="008F3A86"/>
    <w:rsid w:val="008F47CB"/>
    <w:rsid w:val="008F4A43"/>
    <w:rsid w:val="008F5098"/>
    <w:rsid w:val="008F578A"/>
    <w:rsid w:val="008F5B62"/>
    <w:rsid w:val="008F62DC"/>
    <w:rsid w:val="008F6CE6"/>
    <w:rsid w:val="008F7706"/>
    <w:rsid w:val="009000C4"/>
    <w:rsid w:val="009001D8"/>
    <w:rsid w:val="00900249"/>
    <w:rsid w:val="00901137"/>
    <w:rsid w:val="00901BB2"/>
    <w:rsid w:val="00901BE4"/>
    <w:rsid w:val="00901D2E"/>
    <w:rsid w:val="009022E7"/>
    <w:rsid w:val="009026A5"/>
    <w:rsid w:val="00902D51"/>
    <w:rsid w:val="009030C4"/>
    <w:rsid w:val="0090382A"/>
    <w:rsid w:val="00904272"/>
    <w:rsid w:val="00904FFF"/>
    <w:rsid w:val="009050D3"/>
    <w:rsid w:val="00905848"/>
    <w:rsid w:val="009059A5"/>
    <w:rsid w:val="00905CB2"/>
    <w:rsid w:val="00906A7C"/>
    <w:rsid w:val="00910313"/>
    <w:rsid w:val="00910717"/>
    <w:rsid w:val="0091093D"/>
    <w:rsid w:val="00910982"/>
    <w:rsid w:val="009110DE"/>
    <w:rsid w:val="00911193"/>
    <w:rsid w:val="00911533"/>
    <w:rsid w:val="00911A2A"/>
    <w:rsid w:val="00911C70"/>
    <w:rsid w:val="00912BD4"/>
    <w:rsid w:val="009136CC"/>
    <w:rsid w:val="00913E61"/>
    <w:rsid w:val="00913FCE"/>
    <w:rsid w:val="0091413A"/>
    <w:rsid w:val="009147A8"/>
    <w:rsid w:val="009155BD"/>
    <w:rsid w:val="009159CD"/>
    <w:rsid w:val="00915DCA"/>
    <w:rsid w:val="009161E3"/>
    <w:rsid w:val="00916A43"/>
    <w:rsid w:val="0091778A"/>
    <w:rsid w:val="009218F7"/>
    <w:rsid w:val="00922563"/>
    <w:rsid w:val="00922D36"/>
    <w:rsid w:val="009232B6"/>
    <w:rsid w:val="009236C7"/>
    <w:rsid w:val="00923837"/>
    <w:rsid w:val="00923C71"/>
    <w:rsid w:val="0092445B"/>
    <w:rsid w:val="009246BC"/>
    <w:rsid w:val="00924DF9"/>
    <w:rsid w:val="00924E30"/>
    <w:rsid w:val="009250D5"/>
    <w:rsid w:val="0092524D"/>
    <w:rsid w:val="009252C6"/>
    <w:rsid w:val="009254C8"/>
    <w:rsid w:val="009254ED"/>
    <w:rsid w:val="00925C06"/>
    <w:rsid w:val="009270D0"/>
    <w:rsid w:val="009276A8"/>
    <w:rsid w:val="00927FB2"/>
    <w:rsid w:val="0093143D"/>
    <w:rsid w:val="009319C0"/>
    <w:rsid w:val="009332FB"/>
    <w:rsid w:val="00933429"/>
    <w:rsid w:val="00933C98"/>
    <w:rsid w:val="00933DDF"/>
    <w:rsid w:val="0093434A"/>
    <w:rsid w:val="009348D9"/>
    <w:rsid w:val="009355D0"/>
    <w:rsid w:val="00936890"/>
    <w:rsid w:val="00940460"/>
    <w:rsid w:val="00941610"/>
    <w:rsid w:val="00942AF6"/>
    <w:rsid w:val="00943714"/>
    <w:rsid w:val="00944A6A"/>
    <w:rsid w:val="00945157"/>
    <w:rsid w:val="009455CF"/>
    <w:rsid w:val="00945617"/>
    <w:rsid w:val="00945879"/>
    <w:rsid w:val="0094596F"/>
    <w:rsid w:val="00945DF4"/>
    <w:rsid w:val="00945E8D"/>
    <w:rsid w:val="009460A7"/>
    <w:rsid w:val="0094645E"/>
    <w:rsid w:val="0094693E"/>
    <w:rsid w:val="00946B9D"/>
    <w:rsid w:val="009503A4"/>
    <w:rsid w:val="00951EDD"/>
    <w:rsid w:val="009526BB"/>
    <w:rsid w:val="00952B7E"/>
    <w:rsid w:val="009535DD"/>
    <w:rsid w:val="00953612"/>
    <w:rsid w:val="009537E6"/>
    <w:rsid w:val="00953C38"/>
    <w:rsid w:val="00954DEB"/>
    <w:rsid w:val="009552E3"/>
    <w:rsid w:val="00955831"/>
    <w:rsid w:val="00956A3D"/>
    <w:rsid w:val="00957057"/>
    <w:rsid w:val="00957A26"/>
    <w:rsid w:val="00960E57"/>
    <w:rsid w:val="00961A1D"/>
    <w:rsid w:val="00962BF7"/>
    <w:rsid w:val="0096358B"/>
    <w:rsid w:val="00963E2C"/>
    <w:rsid w:val="0096439A"/>
    <w:rsid w:val="00964C45"/>
    <w:rsid w:val="009651D1"/>
    <w:rsid w:val="00965552"/>
    <w:rsid w:val="00965DE9"/>
    <w:rsid w:val="00965E1A"/>
    <w:rsid w:val="009664BB"/>
    <w:rsid w:val="00966F3E"/>
    <w:rsid w:val="009671DB"/>
    <w:rsid w:val="009671FA"/>
    <w:rsid w:val="00967566"/>
    <w:rsid w:val="009700E8"/>
    <w:rsid w:val="00970CD0"/>
    <w:rsid w:val="00970F1A"/>
    <w:rsid w:val="00971A15"/>
    <w:rsid w:val="00972074"/>
    <w:rsid w:val="00972440"/>
    <w:rsid w:val="0097320E"/>
    <w:rsid w:val="00973210"/>
    <w:rsid w:val="0097344E"/>
    <w:rsid w:val="009738D5"/>
    <w:rsid w:val="00973B1A"/>
    <w:rsid w:val="00974475"/>
    <w:rsid w:val="00974A70"/>
    <w:rsid w:val="00975256"/>
    <w:rsid w:val="00975CB9"/>
    <w:rsid w:val="009766EB"/>
    <w:rsid w:val="00976899"/>
    <w:rsid w:val="00977080"/>
    <w:rsid w:val="00977180"/>
    <w:rsid w:val="00980293"/>
    <w:rsid w:val="00981551"/>
    <w:rsid w:val="00981BF9"/>
    <w:rsid w:val="00983271"/>
    <w:rsid w:val="009835E7"/>
    <w:rsid w:val="00983F79"/>
    <w:rsid w:val="00984564"/>
    <w:rsid w:val="00984D43"/>
    <w:rsid w:val="00984DA8"/>
    <w:rsid w:val="0098532F"/>
    <w:rsid w:val="00986061"/>
    <w:rsid w:val="009863CD"/>
    <w:rsid w:val="009866EC"/>
    <w:rsid w:val="00987636"/>
    <w:rsid w:val="00987B0D"/>
    <w:rsid w:val="00987D7A"/>
    <w:rsid w:val="00991A0F"/>
    <w:rsid w:val="00991D27"/>
    <w:rsid w:val="009920FB"/>
    <w:rsid w:val="00992533"/>
    <w:rsid w:val="00992D16"/>
    <w:rsid w:val="00992F7C"/>
    <w:rsid w:val="00993342"/>
    <w:rsid w:val="009938BC"/>
    <w:rsid w:val="00993E1B"/>
    <w:rsid w:val="0099425D"/>
    <w:rsid w:val="009946B4"/>
    <w:rsid w:val="00995C03"/>
    <w:rsid w:val="00995CE8"/>
    <w:rsid w:val="009964A9"/>
    <w:rsid w:val="00996571"/>
    <w:rsid w:val="009977EA"/>
    <w:rsid w:val="00997E19"/>
    <w:rsid w:val="009A0370"/>
    <w:rsid w:val="009A0ABB"/>
    <w:rsid w:val="009A0B89"/>
    <w:rsid w:val="009A11A9"/>
    <w:rsid w:val="009A1343"/>
    <w:rsid w:val="009A14B1"/>
    <w:rsid w:val="009A2434"/>
    <w:rsid w:val="009A2745"/>
    <w:rsid w:val="009A288C"/>
    <w:rsid w:val="009A2960"/>
    <w:rsid w:val="009A2E34"/>
    <w:rsid w:val="009A38C9"/>
    <w:rsid w:val="009A45D7"/>
    <w:rsid w:val="009A5F43"/>
    <w:rsid w:val="009A68EF"/>
    <w:rsid w:val="009A6D61"/>
    <w:rsid w:val="009A70BC"/>
    <w:rsid w:val="009A711A"/>
    <w:rsid w:val="009A7443"/>
    <w:rsid w:val="009A770A"/>
    <w:rsid w:val="009A7B2C"/>
    <w:rsid w:val="009B06BD"/>
    <w:rsid w:val="009B0EB4"/>
    <w:rsid w:val="009B140E"/>
    <w:rsid w:val="009B1F93"/>
    <w:rsid w:val="009B342D"/>
    <w:rsid w:val="009B3D32"/>
    <w:rsid w:val="009B3E25"/>
    <w:rsid w:val="009B483D"/>
    <w:rsid w:val="009B48AD"/>
    <w:rsid w:val="009B4B72"/>
    <w:rsid w:val="009B4C86"/>
    <w:rsid w:val="009B52A3"/>
    <w:rsid w:val="009B5FF0"/>
    <w:rsid w:val="009B62C9"/>
    <w:rsid w:val="009B6BE1"/>
    <w:rsid w:val="009B6C14"/>
    <w:rsid w:val="009B774F"/>
    <w:rsid w:val="009C03E7"/>
    <w:rsid w:val="009C05A9"/>
    <w:rsid w:val="009C0AF0"/>
    <w:rsid w:val="009C0C89"/>
    <w:rsid w:val="009C1C6F"/>
    <w:rsid w:val="009C1E8F"/>
    <w:rsid w:val="009C2373"/>
    <w:rsid w:val="009C293D"/>
    <w:rsid w:val="009C2CD2"/>
    <w:rsid w:val="009C2EE3"/>
    <w:rsid w:val="009C4AD0"/>
    <w:rsid w:val="009C4AD9"/>
    <w:rsid w:val="009C507C"/>
    <w:rsid w:val="009C533A"/>
    <w:rsid w:val="009C5876"/>
    <w:rsid w:val="009C5B3A"/>
    <w:rsid w:val="009C674D"/>
    <w:rsid w:val="009C68BE"/>
    <w:rsid w:val="009C711B"/>
    <w:rsid w:val="009C7150"/>
    <w:rsid w:val="009C7BF8"/>
    <w:rsid w:val="009D118C"/>
    <w:rsid w:val="009D13CB"/>
    <w:rsid w:val="009D1CCC"/>
    <w:rsid w:val="009D29C8"/>
    <w:rsid w:val="009D39CF"/>
    <w:rsid w:val="009D3B52"/>
    <w:rsid w:val="009D3F7D"/>
    <w:rsid w:val="009D4ED6"/>
    <w:rsid w:val="009D5836"/>
    <w:rsid w:val="009D6725"/>
    <w:rsid w:val="009D6B81"/>
    <w:rsid w:val="009D6E64"/>
    <w:rsid w:val="009D7D85"/>
    <w:rsid w:val="009E1154"/>
    <w:rsid w:val="009E21BB"/>
    <w:rsid w:val="009E2D00"/>
    <w:rsid w:val="009E2F7A"/>
    <w:rsid w:val="009E30CC"/>
    <w:rsid w:val="009E3DBE"/>
    <w:rsid w:val="009E3E3E"/>
    <w:rsid w:val="009E42B8"/>
    <w:rsid w:val="009E487C"/>
    <w:rsid w:val="009E5FF6"/>
    <w:rsid w:val="009E6178"/>
    <w:rsid w:val="009E6658"/>
    <w:rsid w:val="009E695D"/>
    <w:rsid w:val="009E78AF"/>
    <w:rsid w:val="009E7C30"/>
    <w:rsid w:val="009F0865"/>
    <w:rsid w:val="009F1EFB"/>
    <w:rsid w:val="009F1F34"/>
    <w:rsid w:val="009F23CF"/>
    <w:rsid w:val="009F2427"/>
    <w:rsid w:val="009F2B5F"/>
    <w:rsid w:val="009F2E43"/>
    <w:rsid w:val="009F2E98"/>
    <w:rsid w:val="009F3F3F"/>
    <w:rsid w:val="009F41B0"/>
    <w:rsid w:val="009F4437"/>
    <w:rsid w:val="009F489D"/>
    <w:rsid w:val="009F4CBA"/>
    <w:rsid w:val="009F557A"/>
    <w:rsid w:val="009F55B9"/>
    <w:rsid w:val="009F6034"/>
    <w:rsid w:val="009F6C46"/>
    <w:rsid w:val="009F7870"/>
    <w:rsid w:val="009F7BF5"/>
    <w:rsid w:val="00A00158"/>
    <w:rsid w:val="00A00F8F"/>
    <w:rsid w:val="00A017A6"/>
    <w:rsid w:val="00A02DF8"/>
    <w:rsid w:val="00A03510"/>
    <w:rsid w:val="00A03586"/>
    <w:rsid w:val="00A03A31"/>
    <w:rsid w:val="00A03FE2"/>
    <w:rsid w:val="00A04C80"/>
    <w:rsid w:val="00A04D08"/>
    <w:rsid w:val="00A0553B"/>
    <w:rsid w:val="00A05A17"/>
    <w:rsid w:val="00A05A2F"/>
    <w:rsid w:val="00A06033"/>
    <w:rsid w:val="00A0680A"/>
    <w:rsid w:val="00A06CD1"/>
    <w:rsid w:val="00A06D40"/>
    <w:rsid w:val="00A07C2C"/>
    <w:rsid w:val="00A109D3"/>
    <w:rsid w:val="00A10F25"/>
    <w:rsid w:val="00A11365"/>
    <w:rsid w:val="00A11AE4"/>
    <w:rsid w:val="00A11CC4"/>
    <w:rsid w:val="00A123E7"/>
    <w:rsid w:val="00A12756"/>
    <w:rsid w:val="00A12766"/>
    <w:rsid w:val="00A1293C"/>
    <w:rsid w:val="00A12A09"/>
    <w:rsid w:val="00A13695"/>
    <w:rsid w:val="00A1447E"/>
    <w:rsid w:val="00A146EA"/>
    <w:rsid w:val="00A15121"/>
    <w:rsid w:val="00A152BC"/>
    <w:rsid w:val="00A1575D"/>
    <w:rsid w:val="00A15DCB"/>
    <w:rsid w:val="00A16647"/>
    <w:rsid w:val="00A1750D"/>
    <w:rsid w:val="00A17D91"/>
    <w:rsid w:val="00A17FB9"/>
    <w:rsid w:val="00A202EF"/>
    <w:rsid w:val="00A2041B"/>
    <w:rsid w:val="00A21C3E"/>
    <w:rsid w:val="00A21C83"/>
    <w:rsid w:val="00A21E0D"/>
    <w:rsid w:val="00A22050"/>
    <w:rsid w:val="00A22593"/>
    <w:rsid w:val="00A22B6C"/>
    <w:rsid w:val="00A23E99"/>
    <w:rsid w:val="00A23ED8"/>
    <w:rsid w:val="00A2471D"/>
    <w:rsid w:val="00A25615"/>
    <w:rsid w:val="00A25A16"/>
    <w:rsid w:val="00A25D87"/>
    <w:rsid w:val="00A26207"/>
    <w:rsid w:val="00A26887"/>
    <w:rsid w:val="00A26B3A"/>
    <w:rsid w:val="00A26EFC"/>
    <w:rsid w:val="00A3156D"/>
    <w:rsid w:val="00A31575"/>
    <w:rsid w:val="00A33AD1"/>
    <w:rsid w:val="00A33E6F"/>
    <w:rsid w:val="00A34467"/>
    <w:rsid w:val="00A35604"/>
    <w:rsid w:val="00A35629"/>
    <w:rsid w:val="00A3586C"/>
    <w:rsid w:val="00A36816"/>
    <w:rsid w:val="00A3689F"/>
    <w:rsid w:val="00A37D9E"/>
    <w:rsid w:val="00A4077E"/>
    <w:rsid w:val="00A408E4"/>
    <w:rsid w:val="00A40EB1"/>
    <w:rsid w:val="00A41704"/>
    <w:rsid w:val="00A4197D"/>
    <w:rsid w:val="00A42A9B"/>
    <w:rsid w:val="00A43AB8"/>
    <w:rsid w:val="00A44016"/>
    <w:rsid w:val="00A443EA"/>
    <w:rsid w:val="00A443F6"/>
    <w:rsid w:val="00A44467"/>
    <w:rsid w:val="00A45777"/>
    <w:rsid w:val="00A45D94"/>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1DD"/>
    <w:rsid w:val="00A574DE"/>
    <w:rsid w:val="00A57659"/>
    <w:rsid w:val="00A57AAF"/>
    <w:rsid w:val="00A613A8"/>
    <w:rsid w:val="00A61AEF"/>
    <w:rsid w:val="00A620EF"/>
    <w:rsid w:val="00A6227E"/>
    <w:rsid w:val="00A623DA"/>
    <w:rsid w:val="00A62865"/>
    <w:rsid w:val="00A6291E"/>
    <w:rsid w:val="00A62987"/>
    <w:rsid w:val="00A62C59"/>
    <w:rsid w:val="00A63140"/>
    <w:rsid w:val="00A649DE"/>
    <w:rsid w:val="00A65018"/>
    <w:rsid w:val="00A66615"/>
    <w:rsid w:val="00A667B1"/>
    <w:rsid w:val="00A668D7"/>
    <w:rsid w:val="00A66C94"/>
    <w:rsid w:val="00A66D33"/>
    <w:rsid w:val="00A67B85"/>
    <w:rsid w:val="00A67D3E"/>
    <w:rsid w:val="00A7126D"/>
    <w:rsid w:val="00A71DCB"/>
    <w:rsid w:val="00A71E95"/>
    <w:rsid w:val="00A72A46"/>
    <w:rsid w:val="00A72D42"/>
    <w:rsid w:val="00A74797"/>
    <w:rsid w:val="00A74F09"/>
    <w:rsid w:val="00A75599"/>
    <w:rsid w:val="00A7593F"/>
    <w:rsid w:val="00A75AFC"/>
    <w:rsid w:val="00A765FC"/>
    <w:rsid w:val="00A76A5F"/>
    <w:rsid w:val="00A76B0C"/>
    <w:rsid w:val="00A775FF"/>
    <w:rsid w:val="00A77891"/>
    <w:rsid w:val="00A77F00"/>
    <w:rsid w:val="00A80297"/>
    <w:rsid w:val="00A80B2E"/>
    <w:rsid w:val="00A80F1A"/>
    <w:rsid w:val="00A80FC3"/>
    <w:rsid w:val="00A814B5"/>
    <w:rsid w:val="00A81AC1"/>
    <w:rsid w:val="00A81F59"/>
    <w:rsid w:val="00A826FC"/>
    <w:rsid w:val="00A8286D"/>
    <w:rsid w:val="00A82B59"/>
    <w:rsid w:val="00A82EA4"/>
    <w:rsid w:val="00A83E70"/>
    <w:rsid w:val="00A846D9"/>
    <w:rsid w:val="00A84A78"/>
    <w:rsid w:val="00A84BE9"/>
    <w:rsid w:val="00A84F82"/>
    <w:rsid w:val="00A855AE"/>
    <w:rsid w:val="00A864A8"/>
    <w:rsid w:val="00A865BC"/>
    <w:rsid w:val="00A87DE0"/>
    <w:rsid w:val="00A87EFA"/>
    <w:rsid w:val="00A90155"/>
    <w:rsid w:val="00A90BA9"/>
    <w:rsid w:val="00A90F36"/>
    <w:rsid w:val="00A91187"/>
    <w:rsid w:val="00A91376"/>
    <w:rsid w:val="00A924BA"/>
    <w:rsid w:val="00A92905"/>
    <w:rsid w:val="00A9291A"/>
    <w:rsid w:val="00A92A8D"/>
    <w:rsid w:val="00A931BA"/>
    <w:rsid w:val="00A93923"/>
    <w:rsid w:val="00A941A4"/>
    <w:rsid w:val="00A941BD"/>
    <w:rsid w:val="00A94AB0"/>
    <w:rsid w:val="00A94D0A"/>
    <w:rsid w:val="00A94E1D"/>
    <w:rsid w:val="00A95F7C"/>
    <w:rsid w:val="00A96188"/>
    <w:rsid w:val="00A97A4D"/>
    <w:rsid w:val="00A97D25"/>
    <w:rsid w:val="00AA0069"/>
    <w:rsid w:val="00AA145B"/>
    <w:rsid w:val="00AA1791"/>
    <w:rsid w:val="00AA22DE"/>
    <w:rsid w:val="00AA299A"/>
    <w:rsid w:val="00AA319B"/>
    <w:rsid w:val="00AA36B1"/>
    <w:rsid w:val="00AA3A66"/>
    <w:rsid w:val="00AA3E79"/>
    <w:rsid w:val="00AA481E"/>
    <w:rsid w:val="00AA4BA3"/>
    <w:rsid w:val="00AA53EB"/>
    <w:rsid w:val="00AA62A2"/>
    <w:rsid w:val="00AA752A"/>
    <w:rsid w:val="00AA7613"/>
    <w:rsid w:val="00AA77D1"/>
    <w:rsid w:val="00AA7AE1"/>
    <w:rsid w:val="00AB0195"/>
    <w:rsid w:val="00AB1070"/>
    <w:rsid w:val="00AB11EF"/>
    <w:rsid w:val="00AB24DE"/>
    <w:rsid w:val="00AB29BF"/>
    <w:rsid w:val="00AB345B"/>
    <w:rsid w:val="00AB38B7"/>
    <w:rsid w:val="00AB3968"/>
    <w:rsid w:val="00AB3E35"/>
    <w:rsid w:val="00AB3ED5"/>
    <w:rsid w:val="00AB434B"/>
    <w:rsid w:val="00AB4499"/>
    <w:rsid w:val="00AB45B4"/>
    <w:rsid w:val="00AB4F24"/>
    <w:rsid w:val="00AB58A3"/>
    <w:rsid w:val="00AB5F88"/>
    <w:rsid w:val="00AB6831"/>
    <w:rsid w:val="00AB6F26"/>
    <w:rsid w:val="00AB771B"/>
    <w:rsid w:val="00AB78F4"/>
    <w:rsid w:val="00AB7D3D"/>
    <w:rsid w:val="00AC067E"/>
    <w:rsid w:val="00AC2003"/>
    <w:rsid w:val="00AC2537"/>
    <w:rsid w:val="00AC3ACD"/>
    <w:rsid w:val="00AC3B23"/>
    <w:rsid w:val="00AC3B9F"/>
    <w:rsid w:val="00AC4B6C"/>
    <w:rsid w:val="00AC5B79"/>
    <w:rsid w:val="00AC6029"/>
    <w:rsid w:val="00AC7CA5"/>
    <w:rsid w:val="00AD0154"/>
    <w:rsid w:val="00AD02C1"/>
    <w:rsid w:val="00AD099A"/>
    <w:rsid w:val="00AD0C1C"/>
    <w:rsid w:val="00AD17DB"/>
    <w:rsid w:val="00AD1E03"/>
    <w:rsid w:val="00AD34CE"/>
    <w:rsid w:val="00AD350A"/>
    <w:rsid w:val="00AD3676"/>
    <w:rsid w:val="00AD3881"/>
    <w:rsid w:val="00AD4B55"/>
    <w:rsid w:val="00AD4C19"/>
    <w:rsid w:val="00AD5CC1"/>
    <w:rsid w:val="00AD5E7E"/>
    <w:rsid w:val="00AD71E6"/>
    <w:rsid w:val="00AD73D9"/>
    <w:rsid w:val="00AD7442"/>
    <w:rsid w:val="00AE02F6"/>
    <w:rsid w:val="00AE0536"/>
    <w:rsid w:val="00AE120A"/>
    <w:rsid w:val="00AE1228"/>
    <w:rsid w:val="00AE1328"/>
    <w:rsid w:val="00AE1DF4"/>
    <w:rsid w:val="00AE2BB7"/>
    <w:rsid w:val="00AE2BD6"/>
    <w:rsid w:val="00AE2FA3"/>
    <w:rsid w:val="00AE3A7E"/>
    <w:rsid w:val="00AE3B26"/>
    <w:rsid w:val="00AE3C36"/>
    <w:rsid w:val="00AE4331"/>
    <w:rsid w:val="00AE4D9A"/>
    <w:rsid w:val="00AE4E4B"/>
    <w:rsid w:val="00AE4F61"/>
    <w:rsid w:val="00AE5AF1"/>
    <w:rsid w:val="00AE5CE8"/>
    <w:rsid w:val="00AE609A"/>
    <w:rsid w:val="00AE631A"/>
    <w:rsid w:val="00AE64BD"/>
    <w:rsid w:val="00AE691A"/>
    <w:rsid w:val="00AE6BB2"/>
    <w:rsid w:val="00AE7544"/>
    <w:rsid w:val="00AE7925"/>
    <w:rsid w:val="00AF0572"/>
    <w:rsid w:val="00AF0C96"/>
    <w:rsid w:val="00AF13C5"/>
    <w:rsid w:val="00AF1BC4"/>
    <w:rsid w:val="00AF3293"/>
    <w:rsid w:val="00AF3525"/>
    <w:rsid w:val="00AF4012"/>
    <w:rsid w:val="00AF4751"/>
    <w:rsid w:val="00AF56D5"/>
    <w:rsid w:val="00AF5DE1"/>
    <w:rsid w:val="00AF6436"/>
    <w:rsid w:val="00AF722A"/>
    <w:rsid w:val="00B001C8"/>
    <w:rsid w:val="00B007BA"/>
    <w:rsid w:val="00B0094B"/>
    <w:rsid w:val="00B00C0C"/>
    <w:rsid w:val="00B0131F"/>
    <w:rsid w:val="00B01DFB"/>
    <w:rsid w:val="00B02186"/>
    <w:rsid w:val="00B022C6"/>
    <w:rsid w:val="00B031D6"/>
    <w:rsid w:val="00B0326D"/>
    <w:rsid w:val="00B03B4D"/>
    <w:rsid w:val="00B046B3"/>
    <w:rsid w:val="00B04C77"/>
    <w:rsid w:val="00B05033"/>
    <w:rsid w:val="00B05160"/>
    <w:rsid w:val="00B053CF"/>
    <w:rsid w:val="00B05F3C"/>
    <w:rsid w:val="00B06023"/>
    <w:rsid w:val="00B06C8F"/>
    <w:rsid w:val="00B101A5"/>
    <w:rsid w:val="00B10415"/>
    <w:rsid w:val="00B1061A"/>
    <w:rsid w:val="00B10865"/>
    <w:rsid w:val="00B10E62"/>
    <w:rsid w:val="00B10FB3"/>
    <w:rsid w:val="00B111A6"/>
    <w:rsid w:val="00B11387"/>
    <w:rsid w:val="00B11576"/>
    <w:rsid w:val="00B11956"/>
    <w:rsid w:val="00B12263"/>
    <w:rsid w:val="00B12B7C"/>
    <w:rsid w:val="00B13380"/>
    <w:rsid w:val="00B1367E"/>
    <w:rsid w:val="00B1434C"/>
    <w:rsid w:val="00B14365"/>
    <w:rsid w:val="00B147BA"/>
    <w:rsid w:val="00B15A78"/>
    <w:rsid w:val="00B162F3"/>
    <w:rsid w:val="00B16FE6"/>
    <w:rsid w:val="00B1765E"/>
    <w:rsid w:val="00B2019E"/>
    <w:rsid w:val="00B205C3"/>
    <w:rsid w:val="00B20621"/>
    <w:rsid w:val="00B20642"/>
    <w:rsid w:val="00B20976"/>
    <w:rsid w:val="00B20F64"/>
    <w:rsid w:val="00B21123"/>
    <w:rsid w:val="00B219E5"/>
    <w:rsid w:val="00B21E51"/>
    <w:rsid w:val="00B22CF2"/>
    <w:rsid w:val="00B234ED"/>
    <w:rsid w:val="00B23D73"/>
    <w:rsid w:val="00B23EAA"/>
    <w:rsid w:val="00B247D6"/>
    <w:rsid w:val="00B24A69"/>
    <w:rsid w:val="00B2565D"/>
    <w:rsid w:val="00B256A6"/>
    <w:rsid w:val="00B256BC"/>
    <w:rsid w:val="00B256E7"/>
    <w:rsid w:val="00B25878"/>
    <w:rsid w:val="00B25A77"/>
    <w:rsid w:val="00B26228"/>
    <w:rsid w:val="00B26E3D"/>
    <w:rsid w:val="00B26EBA"/>
    <w:rsid w:val="00B272CC"/>
    <w:rsid w:val="00B27342"/>
    <w:rsid w:val="00B277B2"/>
    <w:rsid w:val="00B27854"/>
    <w:rsid w:val="00B278A0"/>
    <w:rsid w:val="00B27D21"/>
    <w:rsid w:val="00B27E46"/>
    <w:rsid w:val="00B27F94"/>
    <w:rsid w:val="00B27FCC"/>
    <w:rsid w:val="00B301E1"/>
    <w:rsid w:val="00B30AD7"/>
    <w:rsid w:val="00B31A9F"/>
    <w:rsid w:val="00B32F32"/>
    <w:rsid w:val="00B33D52"/>
    <w:rsid w:val="00B34081"/>
    <w:rsid w:val="00B344D8"/>
    <w:rsid w:val="00B346D6"/>
    <w:rsid w:val="00B34710"/>
    <w:rsid w:val="00B34958"/>
    <w:rsid w:val="00B34A9F"/>
    <w:rsid w:val="00B34AC2"/>
    <w:rsid w:val="00B34E44"/>
    <w:rsid w:val="00B34FE0"/>
    <w:rsid w:val="00B35392"/>
    <w:rsid w:val="00B357D0"/>
    <w:rsid w:val="00B35B37"/>
    <w:rsid w:val="00B35BDB"/>
    <w:rsid w:val="00B36623"/>
    <w:rsid w:val="00B36E07"/>
    <w:rsid w:val="00B37098"/>
    <w:rsid w:val="00B37D95"/>
    <w:rsid w:val="00B4022B"/>
    <w:rsid w:val="00B403FE"/>
    <w:rsid w:val="00B40CCA"/>
    <w:rsid w:val="00B410B7"/>
    <w:rsid w:val="00B41D30"/>
    <w:rsid w:val="00B41E1C"/>
    <w:rsid w:val="00B42AF5"/>
    <w:rsid w:val="00B43D64"/>
    <w:rsid w:val="00B43F12"/>
    <w:rsid w:val="00B44153"/>
    <w:rsid w:val="00B444AB"/>
    <w:rsid w:val="00B4453A"/>
    <w:rsid w:val="00B448D7"/>
    <w:rsid w:val="00B44C17"/>
    <w:rsid w:val="00B44D6D"/>
    <w:rsid w:val="00B45121"/>
    <w:rsid w:val="00B46768"/>
    <w:rsid w:val="00B469C7"/>
    <w:rsid w:val="00B47084"/>
    <w:rsid w:val="00B47FD8"/>
    <w:rsid w:val="00B503AA"/>
    <w:rsid w:val="00B5061C"/>
    <w:rsid w:val="00B50A1D"/>
    <w:rsid w:val="00B51053"/>
    <w:rsid w:val="00B51A2F"/>
    <w:rsid w:val="00B51CCC"/>
    <w:rsid w:val="00B52B06"/>
    <w:rsid w:val="00B53C53"/>
    <w:rsid w:val="00B53FAD"/>
    <w:rsid w:val="00B54844"/>
    <w:rsid w:val="00B5488B"/>
    <w:rsid w:val="00B54892"/>
    <w:rsid w:val="00B54EEA"/>
    <w:rsid w:val="00B551A4"/>
    <w:rsid w:val="00B55A26"/>
    <w:rsid w:val="00B55E0D"/>
    <w:rsid w:val="00B562E5"/>
    <w:rsid w:val="00B56531"/>
    <w:rsid w:val="00B57228"/>
    <w:rsid w:val="00B5737D"/>
    <w:rsid w:val="00B600FE"/>
    <w:rsid w:val="00B60305"/>
    <w:rsid w:val="00B6032D"/>
    <w:rsid w:val="00B61332"/>
    <w:rsid w:val="00B61384"/>
    <w:rsid w:val="00B61531"/>
    <w:rsid w:val="00B619A4"/>
    <w:rsid w:val="00B628AE"/>
    <w:rsid w:val="00B62BE1"/>
    <w:rsid w:val="00B642E0"/>
    <w:rsid w:val="00B645B6"/>
    <w:rsid w:val="00B6486A"/>
    <w:rsid w:val="00B649D6"/>
    <w:rsid w:val="00B64F37"/>
    <w:rsid w:val="00B65FDC"/>
    <w:rsid w:val="00B66F4C"/>
    <w:rsid w:val="00B67515"/>
    <w:rsid w:val="00B676CD"/>
    <w:rsid w:val="00B67DF8"/>
    <w:rsid w:val="00B67F92"/>
    <w:rsid w:val="00B7003A"/>
    <w:rsid w:val="00B71C44"/>
    <w:rsid w:val="00B71D9A"/>
    <w:rsid w:val="00B721F2"/>
    <w:rsid w:val="00B72A05"/>
    <w:rsid w:val="00B7329B"/>
    <w:rsid w:val="00B73A7A"/>
    <w:rsid w:val="00B73D44"/>
    <w:rsid w:val="00B74F9D"/>
    <w:rsid w:val="00B75550"/>
    <w:rsid w:val="00B75896"/>
    <w:rsid w:val="00B76155"/>
    <w:rsid w:val="00B76345"/>
    <w:rsid w:val="00B76702"/>
    <w:rsid w:val="00B77952"/>
    <w:rsid w:val="00B779A4"/>
    <w:rsid w:val="00B80309"/>
    <w:rsid w:val="00B80A6C"/>
    <w:rsid w:val="00B81926"/>
    <w:rsid w:val="00B81937"/>
    <w:rsid w:val="00B81C61"/>
    <w:rsid w:val="00B81CEE"/>
    <w:rsid w:val="00B8214E"/>
    <w:rsid w:val="00B82365"/>
    <w:rsid w:val="00B83E56"/>
    <w:rsid w:val="00B84057"/>
    <w:rsid w:val="00B8568D"/>
    <w:rsid w:val="00B85BBE"/>
    <w:rsid w:val="00B865A3"/>
    <w:rsid w:val="00B87421"/>
    <w:rsid w:val="00B87D3B"/>
    <w:rsid w:val="00B87DD7"/>
    <w:rsid w:val="00B87ED9"/>
    <w:rsid w:val="00B905D4"/>
    <w:rsid w:val="00B91236"/>
    <w:rsid w:val="00B91299"/>
    <w:rsid w:val="00B913FE"/>
    <w:rsid w:val="00B926A5"/>
    <w:rsid w:val="00B92F55"/>
    <w:rsid w:val="00B92F82"/>
    <w:rsid w:val="00B937DB"/>
    <w:rsid w:val="00B968BE"/>
    <w:rsid w:val="00B97461"/>
    <w:rsid w:val="00BA0457"/>
    <w:rsid w:val="00BA0DA2"/>
    <w:rsid w:val="00BA1A17"/>
    <w:rsid w:val="00BA1AA1"/>
    <w:rsid w:val="00BA1E8E"/>
    <w:rsid w:val="00BA2C53"/>
    <w:rsid w:val="00BA2DEE"/>
    <w:rsid w:val="00BA2FD4"/>
    <w:rsid w:val="00BA3E4D"/>
    <w:rsid w:val="00BA4E10"/>
    <w:rsid w:val="00BA517E"/>
    <w:rsid w:val="00BA540C"/>
    <w:rsid w:val="00BA5537"/>
    <w:rsid w:val="00BA5600"/>
    <w:rsid w:val="00BA5BA6"/>
    <w:rsid w:val="00BA6687"/>
    <w:rsid w:val="00BA6942"/>
    <w:rsid w:val="00BA6AE6"/>
    <w:rsid w:val="00BA7D6C"/>
    <w:rsid w:val="00BB015B"/>
    <w:rsid w:val="00BB02A9"/>
    <w:rsid w:val="00BB056A"/>
    <w:rsid w:val="00BB0DA3"/>
    <w:rsid w:val="00BB150F"/>
    <w:rsid w:val="00BB1F08"/>
    <w:rsid w:val="00BB280A"/>
    <w:rsid w:val="00BB30F8"/>
    <w:rsid w:val="00BB3BCC"/>
    <w:rsid w:val="00BB445F"/>
    <w:rsid w:val="00BB47F1"/>
    <w:rsid w:val="00BB4AD0"/>
    <w:rsid w:val="00BB50A8"/>
    <w:rsid w:val="00BB50D4"/>
    <w:rsid w:val="00BB52B1"/>
    <w:rsid w:val="00BB5A7E"/>
    <w:rsid w:val="00BB602A"/>
    <w:rsid w:val="00BB7A51"/>
    <w:rsid w:val="00BB7D09"/>
    <w:rsid w:val="00BC03DB"/>
    <w:rsid w:val="00BC092D"/>
    <w:rsid w:val="00BC11C0"/>
    <w:rsid w:val="00BC1662"/>
    <w:rsid w:val="00BC168F"/>
    <w:rsid w:val="00BC382F"/>
    <w:rsid w:val="00BC3942"/>
    <w:rsid w:val="00BC489D"/>
    <w:rsid w:val="00BC4A6E"/>
    <w:rsid w:val="00BC4C62"/>
    <w:rsid w:val="00BC5258"/>
    <w:rsid w:val="00BC58E2"/>
    <w:rsid w:val="00BC5B85"/>
    <w:rsid w:val="00BC64B7"/>
    <w:rsid w:val="00BC69CD"/>
    <w:rsid w:val="00BC7C62"/>
    <w:rsid w:val="00BD0AF7"/>
    <w:rsid w:val="00BD0D58"/>
    <w:rsid w:val="00BD0E34"/>
    <w:rsid w:val="00BD1B1F"/>
    <w:rsid w:val="00BD2897"/>
    <w:rsid w:val="00BD2F9C"/>
    <w:rsid w:val="00BD360B"/>
    <w:rsid w:val="00BD37CF"/>
    <w:rsid w:val="00BD518D"/>
    <w:rsid w:val="00BD5207"/>
    <w:rsid w:val="00BD55DF"/>
    <w:rsid w:val="00BD5988"/>
    <w:rsid w:val="00BD6435"/>
    <w:rsid w:val="00BD6939"/>
    <w:rsid w:val="00BD6AA7"/>
    <w:rsid w:val="00BE1064"/>
    <w:rsid w:val="00BE1825"/>
    <w:rsid w:val="00BE1D9D"/>
    <w:rsid w:val="00BE312A"/>
    <w:rsid w:val="00BE379F"/>
    <w:rsid w:val="00BE4A26"/>
    <w:rsid w:val="00BE4E43"/>
    <w:rsid w:val="00BE4F13"/>
    <w:rsid w:val="00BE5004"/>
    <w:rsid w:val="00BE5511"/>
    <w:rsid w:val="00BE55B5"/>
    <w:rsid w:val="00BE6406"/>
    <w:rsid w:val="00BE647A"/>
    <w:rsid w:val="00BE67CA"/>
    <w:rsid w:val="00BE6A81"/>
    <w:rsid w:val="00BE6E03"/>
    <w:rsid w:val="00BE6FBD"/>
    <w:rsid w:val="00BE72E8"/>
    <w:rsid w:val="00BE7E0C"/>
    <w:rsid w:val="00BF024B"/>
    <w:rsid w:val="00BF0251"/>
    <w:rsid w:val="00BF0634"/>
    <w:rsid w:val="00BF077B"/>
    <w:rsid w:val="00BF19DF"/>
    <w:rsid w:val="00BF23C7"/>
    <w:rsid w:val="00BF27D1"/>
    <w:rsid w:val="00BF3349"/>
    <w:rsid w:val="00BF3D46"/>
    <w:rsid w:val="00BF4564"/>
    <w:rsid w:val="00BF4587"/>
    <w:rsid w:val="00BF504F"/>
    <w:rsid w:val="00BF57ED"/>
    <w:rsid w:val="00BF5A39"/>
    <w:rsid w:val="00C00376"/>
    <w:rsid w:val="00C00459"/>
    <w:rsid w:val="00C005A9"/>
    <w:rsid w:val="00C0103F"/>
    <w:rsid w:val="00C010E6"/>
    <w:rsid w:val="00C01F0E"/>
    <w:rsid w:val="00C042C4"/>
    <w:rsid w:val="00C046FE"/>
    <w:rsid w:val="00C05120"/>
    <w:rsid w:val="00C0536D"/>
    <w:rsid w:val="00C11490"/>
    <w:rsid w:val="00C11941"/>
    <w:rsid w:val="00C123EE"/>
    <w:rsid w:val="00C1244A"/>
    <w:rsid w:val="00C126F1"/>
    <w:rsid w:val="00C12C22"/>
    <w:rsid w:val="00C132C6"/>
    <w:rsid w:val="00C13A2F"/>
    <w:rsid w:val="00C13A40"/>
    <w:rsid w:val="00C14D6A"/>
    <w:rsid w:val="00C15674"/>
    <w:rsid w:val="00C15F34"/>
    <w:rsid w:val="00C1637D"/>
    <w:rsid w:val="00C175F7"/>
    <w:rsid w:val="00C17DF5"/>
    <w:rsid w:val="00C2061B"/>
    <w:rsid w:val="00C2063C"/>
    <w:rsid w:val="00C20B4B"/>
    <w:rsid w:val="00C20DF2"/>
    <w:rsid w:val="00C21197"/>
    <w:rsid w:val="00C221EC"/>
    <w:rsid w:val="00C22D7C"/>
    <w:rsid w:val="00C23C51"/>
    <w:rsid w:val="00C23E07"/>
    <w:rsid w:val="00C23F82"/>
    <w:rsid w:val="00C23FF6"/>
    <w:rsid w:val="00C2413C"/>
    <w:rsid w:val="00C24BEA"/>
    <w:rsid w:val="00C250DD"/>
    <w:rsid w:val="00C2550C"/>
    <w:rsid w:val="00C25799"/>
    <w:rsid w:val="00C25B3A"/>
    <w:rsid w:val="00C262CA"/>
    <w:rsid w:val="00C26A78"/>
    <w:rsid w:val="00C27008"/>
    <w:rsid w:val="00C27D25"/>
    <w:rsid w:val="00C30256"/>
    <w:rsid w:val="00C30CEB"/>
    <w:rsid w:val="00C30E8B"/>
    <w:rsid w:val="00C30EE5"/>
    <w:rsid w:val="00C31278"/>
    <w:rsid w:val="00C314A4"/>
    <w:rsid w:val="00C314D9"/>
    <w:rsid w:val="00C323A6"/>
    <w:rsid w:val="00C32E60"/>
    <w:rsid w:val="00C32E7F"/>
    <w:rsid w:val="00C32FDF"/>
    <w:rsid w:val="00C333F5"/>
    <w:rsid w:val="00C337FB"/>
    <w:rsid w:val="00C33963"/>
    <w:rsid w:val="00C33AB8"/>
    <w:rsid w:val="00C34B8B"/>
    <w:rsid w:val="00C35167"/>
    <w:rsid w:val="00C356DD"/>
    <w:rsid w:val="00C35FEA"/>
    <w:rsid w:val="00C3631A"/>
    <w:rsid w:val="00C3638F"/>
    <w:rsid w:val="00C368B1"/>
    <w:rsid w:val="00C36A1F"/>
    <w:rsid w:val="00C37014"/>
    <w:rsid w:val="00C37777"/>
    <w:rsid w:val="00C40A54"/>
    <w:rsid w:val="00C41071"/>
    <w:rsid w:val="00C41504"/>
    <w:rsid w:val="00C41ED2"/>
    <w:rsid w:val="00C41FF0"/>
    <w:rsid w:val="00C42077"/>
    <w:rsid w:val="00C426D3"/>
    <w:rsid w:val="00C42B6F"/>
    <w:rsid w:val="00C43545"/>
    <w:rsid w:val="00C43D40"/>
    <w:rsid w:val="00C44926"/>
    <w:rsid w:val="00C451BB"/>
    <w:rsid w:val="00C45719"/>
    <w:rsid w:val="00C45858"/>
    <w:rsid w:val="00C460F9"/>
    <w:rsid w:val="00C467E4"/>
    <w:rsid w:val="00C46BF8"/>
    <w:rsid w:val="00C47236"/>
    <w:rsid w:val="00C4737F"/>
    <w:rsid w:val="00C47507"/>
    <w:rsid w:val="00C50344"/>
    <w:rsid w:val="00C50726"/>
    <w:rsid w:val="00C50D82"/>
    <w:rsid w:val="00C5198C"/>
    <w:rsid w:val="00C5273C"/>
    <w:rsid w:val="00C52AA8"/>
    <w:rsid w:val="00C52B2A"/>
    <w:rsid w:val="00C53AAA"/>
    <w:rsid w:val="00C55727"/>
    <w:rsid w:val="00C55C50"/>
    <w:rsid w:val="00C56900"/>
    <w:rsid w:val="00C56A8B"/>
    <w:rsid w:val="00C573F5"/>
    <w:rsid w:val="00C57CEC"/>
    <w:rsid w:val="00C57FA9"/>
    <w:rsid w:val="00C610F8"/>
    <w:rsid w:val="00C62BC8"/>
    <w:rsid w:val="00C6329A"/>
    <w:rsid w:val="00C638FA"/>
    <w:rsid w:val="00C640B3"/>
    <w:rsid w:val="00C641DE"/>
    <w:rsid w:val="00C65883"/>
    <w:rsid w:val="00C65E59"/>
    <w:rsid w:val="00C65F87"/>
    <w:rsid w:val="00C66961"/>
    <w:rsid w:val="00C67219"/>
    <w:rsid w:val="00C67952"/>
    <w:rsid w:val="00C67A4A"/>
    <w:rsid w:val="00C67B95"/>
    <w:rsid w:val="00C67EC3"/>
    <w:rsid w:val="00C72367"/>
    <w:rsid w:val="00C72962"/>
    <w:rsid w:val="00C74336"/>
    <w:rsid w:val="00C74C2B"/>
    <w:rsid w:val="00C75412"/>
    <w:rsid w:val="00C7551E"/>
    <w:rsid w:val="00C76B8F"/>
    <w:rsid w:val="00C76EB1"/>
    <w:rsid w:val="00C77534"/>
    <w:rsid w:val="00C77B58"/>
    <w:rsid w:val="00C8014E"/>
    <w:rsid w:val="00C81D4A"/>
    <w:rsid w:val="00C837FE"/>
    <w:rsid w:val="00C83842"/>
    <w:rsid w:val="00C83E38"/>
    <w:rsid w:val="00C83EFB"/>
    <w:rsid w:val="00C8407E"/>
    <w:rsid w:val="00C847EC"/>
    <w:rsid w:val="00C84927"/>
    <w:rsid w:val="00C84A95"/>
    <w:rsid w:val="00C859F5"/>
    <w:rsid w:val="00C85A6F"/>
    <w:rsid w:val="00C85CCC"/>
    <w:rsid w:val="00C863FC"/>
    <w:rsid w:val="00C86CFD"/>
    <w:rsid w:val="00C877FF"/>
    <w:rsid w:val="00C87A60"/>
    <w:rsid w:val="00C87F88"/>
    <w:rsid w:val="00C902CF"/>
    <w:rsid w:val="00C908DB"/>
    <w:rsid w:val="00C909E2"/>
    <w:rsid w:val="00C90BE0"/>
    <w:rsid w:val="00C912D2"/>
    <w:rsid w:val="00C91474"/>
    <w:rsid w:val="00C92103"/>
    <w:rsid w:val="00C92185"/>
    <w:rsid w:val="00C92187"/>
    <w:rsid w:val="00C93B2E"/>
    <w:rsid w:val="00C940B7"/>
    <w:rsid w:val="00C9480C"/>
    <w:rsid w:val="00C94C52"/>
    <w:rsid w:val="00C9589C"/>
    <w:rsid w:val="00C969FB"/>
    <w:rsid w:val="00C97368"/>
    <w:rsid w:val="00C97794"/>
    <w:rsid w:val="00C97A3D"/>
    <w:rsid w:val="00C97E7A"/>
    <w:rsid w:val="00CA026A"/>
    <w:rsid w:val="00CA06F2"/>
    <w:rsid w:val="00CA07E6"/>
    <w:rsid w:val="00CA1D17"/>
    <w:rsid w:val="00CA226B"/>
    <w:rsid w:val="00CA25C3"/>
    <w:rsid w:val="00CA3C4A"/>
    <w:rsid w:val="00CA3F51"/>
    <w:rsid w:val="00CA4DA6"/>
    <w:rsid w:val="00CA547D"/>
    <w:rsid w:val="00CA5854"/>
    <w:rsid w:val="00CA5CA3"/>
    <w:rsid w:val="00CA648A"/>
    <w:rsid w:val="00CA6F5C"/>
    <w:rsid w:val="00CA74E6"/>
    <w:rsid w:val="00CA7557"/>
    <w:rsid w:val="00CA78A0"/>
    <w:rsid w:val="00CA7B20"/>
    <w:rsid w:val="00CB1327"/>
    <w:rsid w:val="00CB17CF"/>
    <w:rsid w:val="00CB1D18"/>
    <w:rsid w:val="00CB2578"/>
    <w:rsid w:val="00CB283C"/>
    <w:rsid w:val="00CB2B4F"/>
    <w:rsid w:val="00CB36FC"/>
    <w:rsid w:val="00CB49F7"/>
    <w:rsid w:val="00CB561D"/>
    <w:rsid w:val="00CB5C82"/>
    <w:rsid w:val="00CB5E3D"/>
    <w:rsid w:val="00CB6635"/>
    <w:rsid w:val="00CB7131"/>
    <w:rsid w:val="00CC001B"/>
    <w:rsid w:val="00CC0DCB"/>
    <w:rsid w:val="00CC0F7D"/>
    <w:rsid w:val="00CC1621"/>
    <w:rsid w:val="00CC1695"/>
    <w:rsid w:val="00CC277F"/>
    <w:rsid w:val="00CC27DF"/>
    <w:rsid w:val="00CC2A2A"/>
    <w:rsid w:val="00CC2AA8"/>
    <w:rsid w:val="00CC2B12"/>
    <w:rsid w:val="00CC43BE"/>
    <w:rsid w:val="00CC50DA"/>
    <w:rsid w:val="00CC55D6"/>
    <w:rsid w:val="00CC5751"/>
    <w:rsid w:val="00CC6844"/>
    <w:rsid w:val="00CC709A"/>
    <w:rsid w:val="00CC7239"/>
    <w:rsid w:val="00CC7B31"/>
    <w:rsid w:val="00CD0475"/>
    <w:rsid w:val="00CD16F6"/>
    <w:rsid w:val="00CD16FB"/>
    <w:rsid w:val="00CD1C5C"/>
    <w:rsid w:val="00CD1C98"/>
    <w:rsid w:val="00CD25A6"/>
    <w:rsid w:val="00CD334D"/>
    <w:rsid w:val="00CD3AB6"/>
    <w:rsid w:val="00CD4AD6"/>
    <w:rsid w:val="00CD4F22"/>
    <w:rsid w:val="00CD5940"/>
    <w:rsid w:val="00CD5B36"/>
    <w:rsid w:val="00CD5B78"/>
    <w:rsid w:val="00CD5D65"/>
    <w:rsid w:val="00CD5DB7"/>
    <w:rsid w:val="00CD5F1A"/>
    <w:rsid w:val="00CD64B6"/>
    <w:rsid w:val="00CD64E2"/>
    <w:rsid w:val="00CE0386"/>
    <w:rsid w:val="00CE0A11"/>
    <w:rsid w:val="00CE1B92"/>
    <w:rsid w:val="00CE1FB8"/>
    <w:rsid w:val="00CE2086"/>
    <w:rsid w:val="00CE2146"/>
    <w:rsid w:val="00CE2AC2"/>
    <w:rsid w:val="00CE2BFA"/>
    <w:rsid w:val="00CE2DC2"/>
    <w:rsid w:val="00CE301F"/>
    <w:rsid w:val="00CE4CA6"/>
    <w:rsid w:val="00CE5F3F"/>
    <w:rsid w:val="00CE77D7"/>
    <w:rsid w:val="00CE7CFD"/>
    <w:rsid w:val="00CE7FB5"/>
    <w:rsid w:val="00CF063E"/>
    <w:rsid w:val="00CF0C7B"/>
    <w:rsid w:val="00CF0D17"/>
    <w:rsid w:val="00CF1719"/>
    <w:rsid w:val="00CF380B"/>
    <w:rsid w:val="00CF4024"/>
    <w:rsid w:val="00CF461E"/>
    <w:rsid w:val="00CF4ACB"/>
    <w:rsid w:val="00CF4B0C"/>
    <w:rsid w:val="00CF5728"/>
    <w:rsid w:val="00CF5DF0"/>
    <w:rsid w:val="00CF5E6A"/>
    <w:rsid w:val="00CF5E9C"/>
    <w:rsid w:val="00CF5EF7"/>
    <w:rsid w:val="00CF7783"/>
    <w:rsid w:val="00CF7AF9"/>
    <w:rsid w:val="00CF7C98"/>
    <w:rsid w:val="00D000E2"/>
    <w:rsid w:val="00D00397"/>
    <w:rsid w:val="00D00504"/>
    <w:rsid w:val="00D00CB2"/>
    <w:rsid w:val="00D00EB7"/>
    <w:rsid w:val="00D01432"/>
    <w:rsid w:val="00D01AB5"/>
    <w:rsid w:val="00D03397"/>
    <w:rsid w:val="00D0388F"/>
    <w:rsid w:val="00D03E3C"/>
    <w:rsid w:val="00D0418E"/>
    <w:rsid w:val="00D0495C"/>
    <w:rsid w:val="00D0556C"/>
    <w:rsid w:val="00D0562E"/>
    <w:rsid w:val="00D0613C"/>
    <w:rsid w:val="00D0691C"/>
    <w:rsid w:val="00D0719D"/>
    <w:rsid w:val="00D07469"/>
    <w:rsid w:val="00D07656"/>
    <w:rsid w:val="00D07669"/>
    <w:rsid w:val="00D0769C"/>
    <w:rsid w:val="00D07A34"/>
    <w:rsid w:val="00D07A64"/>
    <w:rsid w:val="00D10B83"/>
    <w:rsid w:val="00D10EAB"/>
    <w:rsid w:val="00D127D3"/>
    <w:rsid w:val="00D12D3F"/>
    <w:rsid w:val="00D12EC0"/>
    <w:rsid w:val="00D12FF3"/>
    <w:rsid w:val="00D14756"/>
    <w:rsid w:val="00D14A24"/>
    <w:rsid w:val="00D1502C"/>
    <w:rsid w:val="00D161E4"/>
    <w:rsid w:val="00D16B8E"/>
    <w:rsid w:val="00D1717D"/>
    <w:rsid w:val="00D1799B"/>
    <w:rsid w:val="00D179FB"/>
    <w:rsid w:val="00D17BC8"/>
    <w:rsid w:val="00D17CE5"/>
    <w:rsid w:val="00D20B69"/>
    <w:rsid w:val="00D21B4E"/>
    <w:rsid w:val="00D221DA"/>
    <w:rsid w:val="00D22669"/>
    <w:rsid w:val="00D22BC4"/>
    <w:rsid w:val="00D22CF3"/>
    <w:rsid w:val="00D22E04"/>
    <w:rsid w:val="00D22F6C"/>
    <w:rsid w:val="00D234D9"/>
    <w:rsid w:val="00D23869"/>
    <w:rsid w:val="00D23E7F"/>
    <w:rsid w:val="00D24203"/>
    <w:rsid w:val="00D2467B"/>
    <w:rsid w:val="00D25304"/>
    <w:rsid w:val="00D25C2D"/>
    <w:rsid w:val="00D25D4B"/>
    <w:rsid w:val="00D268F8"/>
    <w:rsid w:val="00D27211"/>
    <w:rsid w:val="00D272CA"/>
    <w:rsid w:val="00D27823"/>
    <w:rsid w:val="00D30F71"/>
    <w:rsid w:val="00D30FC3"/>
    <w:rsid w:val="00D31438"/>
    <w:rsid w:val="00D33296"/>
    <w:rsid w:val="00D33722"/>
    <w:rsid w:val="00D3399C"/>
    <w:rsid w:val="00D339F8"/>
    <w:rsid w:val="00D33B21"/>
    <w:rsid w:val="00D3480D"/>
    <w:rsid w:val="00D34991"/>
    <w:rsid w:val="00D34CAE"/>
    <w:rsid w:val="00D34E71"/>
    <w:rsid w:val="00D351A7"/>
    <w:rsid w:val="00D353A2"/>
    <w:rsid w:val="00D353CC"/>
    <w:rsid w:val="00D359E1"/>
    <w:rsid w:val="00D359E8"/>
    <w:rsid w:val="00D35F0F"/>
    <w:rsid w:val="00D374CC"/>
    <w:rsid w:val="00D37DEF"/>
    <w:rsid w:val="00D37F52"/>
    <w:rsid w:val="00D40146"/>
    <w:rsid w:val="00D4153C"/>
    <w:rsid w:val="00D415F4"/>
    <w:rsid w:val="00D4182F"/>
    <w:rsid w:val="00D422D7"/>
    <w:rsid w:val="00D424AB"/>
    <w:rsid w:val="00D42EF7"/>
    <w:rsid w:val="00D43B3C"/>
    <w:rsid w:val="00D43FC1"/>
    <w:rsid w:val="00D44FC3"/>
    <w:rsid w:val="00D45ADF"/>
    <w:rsid w:val="00D45FE3"/>
    <w:rsid w:val="00D461EB"/>
    <w:rsid w:val="00D467CD"/>
    <w:rsid w:val="00D47443"/>
    <w:rsid w:val="00D47711"/>
    <w:rsid w:val="00D51C6A"/>
    <w:rsid w:val="00D5219E"/>
    <w:rsid w:val="00D52625"/>
    <w:rsid w:val="00D52850"/>
    <w:rsid w:val="00D52DA6"/>
    <w:rsid w:val="00D5308E"/>
    <w:rsid w:val="00D5359C"/>
    <w:rsid w:val="00D53AD5"/>
    <w:rsid w:val="00D54AC5"/>
    <w:rsid w:val="00D54FAC"/>
    <w:rsid w:val="00D56768"/>
    <w:rsid w:val="00D57CB9"/>
    <w:rsid w:val="00D609FA"/>
    <w:rsid w:val="00D60E5F"/>
    <w:rsid w:val="00D60F72"/>
    <w:rsid w:val="00D6146C"/>
    <w:rsid w:val="00D622EC"/>
    <w:rsid w:val="00D62407"/>
    <w:rsid w:val="00D62493"/>
    <w:rsid w:val="00D629FF"/>
    <w:rsid w:val="00D62B7C"/>
    <w:rsid w:val="00D6331D"/>
    <w:rsid w:val="00D634B8"/>
    <w:rsid w:val="00D63980"/>
    <w:rsid w:val="00D63BC5"/>
    <w:rsid w:val="00D64354"/>
    <w:rsid w:val="00D65BE2"/>
    <w:rsid w:val="00D664A4"/>
    <w:rsid w:val="00D667A4"/>
    <w:rsid w:val="00D66A47"/>
    <w:rsid w:val="00D66E71"/>
    <w:rsid w:val="00D71623"/>
    <w:rsid w:val="00D71809"/>
    <w:rsid w:val="00D72121"/>
    <w:rsid w:val="00D72203"/>
    <w:rsid w:val="00D72EEC"/>
    <w:rsid w:val="00D73092"/>
    <w:rsid w:val="00D73154"/>
    <w:rsid w:val="00D7373F"/>
    <w:rsid w:val="00D73F17"/>
    <w:rsid w:val="00D74336"/>
    <w:rsid w:val="00D74D9F"/>
    <w:rsid w:val="00D75E69"/>
    <w:rsid w:val="00D77197"/>
    <w:rsid w:val="00D7763D"/>
    <w:rsid w:val="00D77991"/>
    <w:rsid w:val="00D77AD9"/>
    <w:rsid w:val="00D80032"/>
    <w:rsid w:val="00D801EB"/>
    <w:rsid w:val="00D80DF6"/>
    <w:rsid w:val="00D80F26"/>
    <w:rsid w:val="00D8191F"/>
    <w:rsid w:val="00D81B29"/>
    <w:rsid w:val="00D82086"/>
    <w:rsid w:val="00D82731"/>
    <w:rsid w:val="00D827B8"/>
    <w:rsid w:val="00D8430B"/>
    <w:rsid w:val="00D84374"/>
    <w:rsid w:val="00D8546C"/>
    <w:rsid w:val="00D854A4"/>
    <w:rsid w:val="00D85851"/>
    <w:rsid w:val="00D86016"/>
    <w:rsid w:val="00D863B5"/>
    <w:rsid w:val="00D86F93"/>
    <w:rsid w:val="00D87DF6"/>
    <w:rsid w:val="00D900E3"/>
    <w:rsid w:val="00D90DBF"/>
    <w:rsid w:val="00D90E24"/>
    <w:rsid w:val="00D91225"/>
    <w:rsid w:val="00D91D62"/>
    <w:rsid w:val="00D92A69"/>
    <w:rsid w:val="00D92C96"/>
    <w:rsid w:val="00D92FF2"/>
    <w:rsid w:val="00D93103"/>
    <w:rsid w:val="00D9317D"/>
    <w:rsid w:val="00D93450"/>
    <w:rsid w:val="00D9385F"/>
    <w:rsid w:val="00D93C4C"/>
    <w:rsid w:val="00D94D2C"/>
    <w:rsid w:val="00D94DFF"/>
    <w:rsid w:val="00D95DC7"/>
    <w:rsid w:val="00D960C1"/>
    <w:rsid w:val="00D96845"/>
    <w:rsid w:val="00D96ABB"/>
    <w:rsid w:val="00D96CF3"/>
    <w:rsid w:val="00D96FEE"/>
    <w:rsid w:val="00D97625"/>
    <w:rsid w:val="00D976BD"/>
    <w:rsid w:val="00D9783F"/>
    <w:rsid w:val="00D97D2E"/>
    <w:rsid w:val="00D97ECB"/>
    <w:rsid w:val="00DA0142"/>
    <w:rsid w:val="00DA041F"/>
    <w:rsid w:val="00DA0F4A"/>
    <w:rsid w:val="00DA1172"/>
    <w:rsid w:val="00DA12EC"/>
    <w:rsid w:val="00DA1AFD"/>
    <w:rsid w:val="00DA23FF"/>
    <w:rsid w:val="00DA2B6A"/>
    <w:rsid w:val="00DA2E27"/>
    <w:rsid w:val="00DA335B"/>
    <w:rsid w:val="00DA347C"/>
    <w:rsid w:val="00DA3EE3"/>
    <w:rsid w:val="00DA40B3"/>
    <w:rsid w:val="00DA43EB"/>
    <w:rsid w:val="00DA4922"/>
    <w:rsid w:val="00DA4923"/>
    <w:rsid w:val="00DA4B8F"/>
    <w:rsid w:val="00DA50DD"/>
    <w:rsid w:val="00DA579D"/>
    <w:rsid w:val="00DA68E0"/>
    <w:rsid w:val="00DA76FD"/>
    <w:rsid w:val="00DA7809"/>
    <w:rsid w:val="00DA7A00"/>
    <w:rsid w:val="00DA7C21"/>
    <w:rsid w:val="00DB0293"/>
    <w:rsid w:val="00DB0E63"/>
    <w:rsid w:val="00DB1E01"/>
    <w:rsid w:val="00DB273D"/>
    <w:rsid w:val="00DB27EC"/>
    <w:rsid w:val="00DB287A"/>
    <w:rsid w:val="00DB2C74"/>
    <w:rsid w:val="00DB2CAA"/>
    <w:rsid w:val="00DB3133"/>
    <w:rsid w:val="00DB482A"/>
    <w:rsid w:val="00DB4A77"/>
    <w:rsid w:val="00DB4AA5"/>
    <w:rsid w:val="00DB4BFD"/>
    <w:rsid w:val="00DB50CF"/>
    <w:rsid w:val="00DB51FF"/>
    <w:rsid w:val="00DB52E5"/>
    <w:rsid w:val="00DB5402"/>
    <w:rsid w:val="00DB56E1"/>
    <w:rsid w:val="00DB5FC5"/>
    <w:rsid w:val="00DB6242"/>
    <w:rsid w:val="00DB63EC"/>
    <w:rsid w:val="00DB6E77"/>
    <w:rsid w:val="00DB743A"/>
    <w:rsid w:val="00DB7E06"/>
    <w:rsid w:val="00DC00D2"/>
    <w:rsid w:val="00DC0D88"/>
    <w:rsid w:val="00DC0E56"/>
    <w:rsid w:val="00DC16E7"/>
    <w:rsid w:val="00DC2AE2"/>
    <w:rsid w:val="00DC38A0"/>
    <w:rsid w:val="00DC401C"/>
    <w:rsid w:val="00DC4E8C"/>
    <w:rsid w:val="00DC5B8A"/>
    <w:rsid w:val="00DC5CF7"/>
    <w:rsid w:val="00DC60EE"/>
    <w:rsid w:val="00DC78EF"/>
    <w:rsid w:val="00DD09B8"/>
    <w:rsid w:val="00DD0A69"/>
    <w:rsid w:val="00DD141D"/>
    <w:rsid w:val="00DD1D61"/>
    <w:rsid w:val="00DD3219"/>
    <w:rsid w:val="00DD3370"/>
    <w:rsid w:val="00DD3CEE"/>
    <w:rsid w:val="00DD3F3D"/>
    <w:rsid w:val="00DD451A"/>
    <w:rsid w:val="00DD47F1"/>
    <w:rsid w:val="00DD4C63"/>
    <w:rsid w:val="00DD50BD"/>
    <w:rsid w:val="00DD5982"/>
    <w:rsid w:val="00DD63F3"/>
    <w:rsid w:val="00DD643E"/>
    <w:rsid w:val="00DD708F"/>
    <w:rsid w:val="00DD725A"/>
    <w:rsid w:val="00DD76D7"/>
    <w:rsid w:val="00DD7FEB"/>
    <w:rsid w:val="00DE04EC"/>
    <w:rsid w:val="00DE1398"/>
    <w:rsid w:val="00DE15A7"/>
    <w:rsid w:val="00DE15AF"/>
    <w:rsid w:val="00DE1E60"/>
    <w:rsid w:val="00DE1F83"/>
    <w:rsid w:val="00DE2617"/>
    <w:rsid w:val="00DE36A8"/>
    <w:rsid w:val="00DE3753"/>
    <w:rsid w:val="00DE491E"/>
    <w:rsid w:val="00DE4BCA"/>
    <w:rsid w:val="00DE569B"/>
    <w:rsid w:val="00DE5BB9"/>
    <w:rsid w:val="00DE5F35"/>
    <w:rsid w:val="00DE6163"/>
    <w:rsid w:val="00DE6884"/>
    <w:rsid w:val="00DF0680"/>
    <w:rsid w:val="00DF0CD2"/>
    <w:rsid w:val="00DF0D26"/>
    <w:rsid w:val="00DF0FA4"/>
    <w:rsid w:val="00DF122A"/>
    <w:rsid w:val="00DF17B6"/>
    <w:rsid w:val="00DF1A3B"/>
    <w:rsid w:val="00DF2373"/>
    <w:rsid w:val="00DF25A3"/>
    <w:rsid w:val="00DF28B9"/>
    <w:rsid w:val="00DF2EF8"/>
    <w:rsid w:val="00DF32F0"/>
    <w:rsid w:val="00DF445E"/>
    <w:rsid w:val="00DF4F78"/>
    <w:rsid w:val="00DF4FEA"/>
    <w:rsid w:val="00DF5358"/>
    <w:rsid w:val="00DF58B4"/>
    <w:rsid w:val="00DF5950"/>
    <w:rsid w:val="00DF621C"/>
    <w:rsid w:val="00DF629D"/>
    <w:rsid w:val="00DF6C81"/>
    <w:rsid w:val="00DF6FA8"/>
    <w:rsid w:val="00DF6FD7"/>
    <w:rsid w:val="00DF73E2"/>
    <w:rsid w:val="00E00612"/>
    <w:rsid w:val="00E00CD9"/>
    <w:rsid w:val="00E00ED3"/>
    <w:rsid w:val="00E01079"/>
    <w:rsid w:val="00E01964"/>
    <w:rsid w:val="00E01A4A"/>
    <w:rsid w:val="00E028A7"/>
    <w:rsid w:val="00E03EC6"/>
    <w:rsid w:val="00E03EF5"/>
    <w:rsid w:val="00E04C90"/>
    <w:rsid w:val="00E058EE"/>
    <w:rsid w:val="00E05C4A"/>
    <w:rsid w:val="00E10300"/>
    <w:rsid w:val="00E106E1"/>
    <w:rsid w:val="00E10818"/>
    <w:rsid w:val="00E11A28"/>
    <w:rsid w:val="00E11BAC"/>
    <w:rsid w:val="00E12A3A"/>
    <w:rsid w:val="00E12BDF"/>
    <w:rsid w:val="00E12CD1"/>
    <w:rsid w:val="00E12D11"/>
    <w:rsid w:val="00E1300D"/>
    <w:rsid w:val="00E130B2"/>
    <w:rsid w:val="00E13AB7"/>
    <w:rsid w:val="00E13FE1"/>
    <w:rsid w:val="00E149FD"/>
    <w:rsid w:val="00E14A13"/>
    <w:rsid w:val="00E15561"/>
    <w:rsid w:val="00E155E1"/>
    <w:rsid w:val="00E162C2"/>
    <w:rsid w:val="00E16307"/>
    <w:rsid w:val="00E16AC4"/>
    <w:rsid w:val="00E16C5F"/>
    <w:rsid w:val="00E17026"/>
    <w:rsid w:val="00E172ED"/>
    <w:rsid w:val="00E20D56"/>
    <w:rsid w:val="00E20F69"/>
    <w:rsid w:val="00E21728"/>
    <w:rsid w:val="00E2178C"/>
    <w:rsid w:val="00E2250C"/>
    <w:rsid w:val="00E22D15"/>
    <w:rsid w:val="00E22D37"/>
    <w:rsid w:val="00E23054"/>
    <w:rsid w:val="00E230DC"/>
    <w:rsid w:val="00E233DA"/>
    <w:rsid w:val="00E2371F"/>
    <w:rsid w:val="00E2449B"/>
    <w:rsid w:val="00E24DB6"/>
    <w:rsid w:val="00E26C53"/>
    <w:rsid w:val="00E26F06"/>
    <w:rsid w:val="00E27066"/>
    <w:rsid w:val="00E272DF"/>
    <w:rsid w:val="00E27D7E"/>
    <w:rsid w:val="00E307AA"/>
    <w:rsid w:val="00E3177F"/>
    <w:rsid w:val="00E3260B"/>
    <w:rsid w:val="00E32B6C"/>
    <w:rsid w:val="00E32B9F"/>
    <w:rsid w:val="00E333BA"/>
    <w:rsid w:val="00E34D51"/>
    <w:rsid w:val="00E34EEA"/>
    <w:rsid w:val="00E34F18"/>
    <w:rsid w:val="00E35B04"/>
    <w:rsid w:val="00E35CF6"/>
    <w:rsid w:val="00E360F4"/>
    <w:rsid w:val="00E37B84"/>
    <w:rsid w:val="00E40161"/>
    <w:rsid w:val="00E4028B"/>
    <w:rsid w:val="00E402D1"/>
    <w:rsid w:val="00E407BF"/>
    <w:rsid w:val="00E408F0"/>
    <w:rsid w:val="00E415C0"/>
    <w:rsid w:val="00E420A4"/>
    <w:rsid w:val="00E42144"/>
    <w:rsid w:val="00E4287C"/>
    <w:rsid w:val="00E429FB"/>
    <w:rsid w:val="00E42FCF"/>
    <w:rsid w:val="00E42FE9"/>
    <w:rsid w:val="00E43127"/>
    <w:rsid w:val="00E435D8"/>
    <w:rsid w:val="00E43F5F"/>
    <w:rsid w:val="00E44077"/>
    <w:rsid w:val="00E44109"/>
    <w:rsid w:val="00E447D6"/>
    <w:rsid w:val="00E44ADD"/>
    <w:rsid w:val="00E44AED"/>
    <w:rsid w:val="00E44F3A"/>
    <w:rsid w:val="00E4503B"/>
    <w:rsid w:val="00E45082"/>
    <w:rsid w:val="00E4511C"/>
    <w:rsid w:val="00E45E84"/>
    <w:rsid w:val="00E46164"/>
    <w:rsid w:val="00E46577"/>
    <w:rsid w:val="00E465C6"/>
    <w:rsid w:val="00E465DA"/>
    <w:rsid w:val="00E46711"/>
    <w:rsid w:val="00E46E10"/>
    <w:rsid w:val="00E4787F"/>
    <w:rsid w:val="00E5098C"/>
    <w:rsid w:val="00E509B9"/>
    <w:rsid w:val="00E51767"/>
    <w:rsid w:val="00E51908"/>
    <w:rsid w:val="00E51A5C"/>
    <w:rsid w:val="00E5255A"/>
    <w:rsid w:val="00E5362C"/>
    <w:rsid w:val="00E54B02"/>
    <w:rsid w:val="00E54CC6"/>
    <w:rsid w:val="00E563CF"/>
    <w:rsid w:val="00E567C8"/>
    <w:rsid w:val="00E5708A"/>
    <w:rsid w:val="00E576B0"/>
    <w:rsid w:val="00E606CB"/>
    <w:rsid w:val="00E61579"/>
    <w:rsid w:val="00E62A73"/>
    <w:rsid w:val="00E62F7E"/>
    <w:rsid w:val="00E64A02"/>
    <w:rsid w:val="00E658E0"/>
    <w:rsid w:val="00E65E9E"/>
    <w:rsid w:val="00E65ECB"/>
    <w:rsid w:val="00E66A23"/>
    <w:rsid w:val="00E66C2B"/>
    <w:rsid w:val="00E67878"/>
    <w:rsid w:val="00E678F5"/>
    <w:rsid w:val="00E67E4E"/>
    <w:rsid w:val="00E70340"/>
    <w:rsid w:val="00E705CB"/>
    <w:rsid w:val="00E7122C"/>
    <w:rsid w:val="00E713D3"/>
    <w:rsid w:val="00E722F7"/>
    <w:rsid w:val="00E742C2"/>
    <w:rsid w:val="00E7455D"/>
    <w:rsid w:val="00E757F9"/>
    <w:rsid w:val="00E75CAD"/>
    <w:rsid w:val="00E75F61"/>
    <w:rsid w:val="00E7625F"/>
    <w:rsid w:val="00E7631B"/>
    <w:rsid w:val="00E76373"/>
    <w:rsid w:val="00E77F0E"/>
    <w:rsid w:val="00E81491"/>
    <w:rsid w:val="00E817A7"/>
    <w:rsid w:val="00E82056"/>
    <w:rsid w:val="00E82190"/>
    <w:rsid w:val="00E82320"/>
    <w:rsid w:val="00E82407"/>
    <w:rsid w:val="00E826D7"/>
    <w:rsid w:val="00E82B10"/>
    <w:rsid w:val="00E82B6A"/>
    <w:rsid w:val="00E82E99"/>
    <w:rsid w:val="00E837C8"/>
    <w:rsid w:val="00E83854"/>
    <w:rsid w:val="00E85069"/>
    <w:rsid w:val="00E854E4"/>
    <w:rsid w:val="00E85751"/>
    <w:rsid w:val="00E85775"/>
    <w:rsid w:val="00E85A98"/>
    <w:rsid w:val="00E85CA3"/>
    <w:rsid w:val="00E85F91"/>
    <w:rsid w:val="00E8644C"/>
    <w:rsid w:val="00E86762"/>
    <w:rsid w:val="00E87FD7"/>
    <w:rsid w:val="00E90557"/>
    <w:rsid w:val="00E905FE"/>
    <w:rsid w:val="00E90DDE"/>
    <w:rsid w:val="00E9140C"/>
    <w:rsid w:val="00E91597"/>
    <w:rsid w:val="00E9197F"/>
    <w:rsid w:val="00E920B1"/>
    <w:rsid w:val="00E92227"/>
    <w:rsid w:val="00E9282E"/>
    <w:rsid w:val="00E928BD"/>
    <w:rsid w:val="00E92CD3"/>
    <w:rsid w:val="00E939A7"/>
    <w:rsid w:val="00E93F7E"/>
    <w:rsid w:val="00E94318"/>
    <w:rsid w:val="00E94395"/>
    <w:rsid w:val="00E9464B"/>
    <w:rsid w:val="00E948A7"/>
    <w:rsid w:val="00E948D4"/>
    <w:rsid w:val="00E94DE3"/>
    <w:rsid w:val="00E9561F"/>
    <w:rsid w:val="00E96131"/>
    <w:rsid w:val="00E967D7"/>
    <w:rsid w:val="00E96CE2"/>
    <w:rsid w:val="00E96DA7"/>
    <w:rsid w:val="00E974A6"/>
    <w:rsid w:val="00EA001A"/>
    <w:rsid w:val="00EA0C1E"/>
    <w:rsid w:val="00EA209A"/>
    <w:rsid w:val="00EA2275"/>
    <w:rsid w:val="00EA31D3"/>
    <w:rsid w:val="00EA3726"/>
    <w:rsid w:val="00EA3B11"/>
    <w:rsid w:val="00EA56FD"/>
    <w:rsid w:val="00EA5DA2"/>
    <w:rsid w:val="00EA622E"/>
    <w:rsid w:val="00EA672B"/>
    <w:rsid w:val="00EA6AE3"/>
    <w:rsid w:val="00EA7F0F"/>
    <w:rsid w:val="00EB012D"/>
    <w:rsid w:val="00EB0BAD"/>
    <w:rsid w:val="00EB133E"/>
    <w:rsid w:val="00EB2147"/>
    <w:rsid w:val="00EB3684"/>
    <w:rsid w:val="00EB4547"/>
    <w:rsid w:val="00EB5679"/>
    <w:rsid w:val="00EB5BA8"/>
    <w:rsid w:val="00EB6A68"/>
    <w:rsid w:val="00EB6C49"/>
    <w:rsid w:val="00EB716D"/>
    <w:rsid w:val="00EB776A"/>
    <w:rsid w:val="00EC102B"/>
    <w:rsid w:val="00EC14C9"/>
    <w:rsid w:val="00EC176D"/>
    <w:rsid w:val="00EC2661"/>
    <w:rsid w:val="00EC26BF"/>
    <w:rsid w:val="00EC2F06"/>
    <w:rsid w:val="00EC30A0"/>
    <w:rsid w:val="00EC3116"/>
    <w:rsid w:val="00EC3516"/>
    <w:rsid w:val="00EC3A11"/>
    <w:rsid w:val="00EC54D6"/>
    <w:rsid w:val="00EC60F8"/>
    <w:rsid w:val="00EC731C"/>
    <w:rsid w:val="00EC7FAC"/>
    <w:rsid w:val="00ED00BC"/>
    <w:rsid w:val="00ED1208"/>
    <w:rsid w:val="00ED2DF3"/>
    <w:rsid w:val="00ED2E35"/>
    <w:rsid w:val="00ED2F0E"/>
    <w:rsid w:val="00ED30F9"/>
    <w:rsid w:val="00ED4027"/>
    <w:rsid w:val="00ED4F5D"/>
    <w:rsid w:val="00ED504F"/>
    <w:rsid w:val="00ED5F4A"/>
    <w:rsid w:val="00ED629A"/>
    <w:rsid w:val="00ED688F"/>
    <w:rsid w:val="00ED79A9"/>
    <w:rsid w:val="00ED7D86"/>
    <w:rsid w:val="00EE0C36"/>
    <w:rsid w:val="00EE0D6A"/>
    <w:rsid w:val="00EE1F42"/>
    <w:rsid w:val="00EE2037"/>
    <w:rsid w:val="00EE2196"/>
    <w:rsid w:val="00EE243C"/>
    <w:rsid w:val="00EE265D"/>
    <w:rsid w:val="00EE2A8B"/>
    <w:rsid w:val="00EE37FB"/>
    <w:rsid w:val="00EE4327"/>
    <w:rsid w:val="00EE53AE"/>
    <w:rsid w:val="00EE55CC"/>
    <w:rsid w:val="00EE5A22"/>
    <w:rsid w:val="00EE6196"/>
    <w:rsid w:val="00EE6ACB"/>
    <w:rsid w:val="00EE75AE"/>
    <w:rsid w:val="00EF041E"/>
    <w:rsid w:val="00EF0C20"/>
    <w:rsid w:val="00EF345D"/>
    <w:rsid w:val="00EF35B5"/>
    <w:rsid w:val="00EF35FF"/>
    <w:rsid w:val="00EF3723"/>
    <w:rsid w:val="00EF4815"/>
    <w:rsid w:val="00EF7165"/>
    <w:rsid w:val="00EF7B97"/>
    <w:rsid w:val="00EF7F50"/>
    <w:rsid w:val="00F00A14"/>
    <w:rsid w:val="00F00A2C"/>
    <w:rsid w:val="00F00E20"/>
    <w:rsid w:val="00F01BEE"/>
    <w:rsid w:val="00F01BF6"/>
    <w:rsid w:val="00F01E70"/>
    <w:rsid w:val="00F01EDF"/>
    <w:rsid w:val="00F01EFE"/>
    <w:rsid w:val="00F031B9"/>
    <w:rsid w:val="00F03FEB"/>
    <w:rsid w:val="00F04C66"/>
    <w:rsid w:val="00F056B3"/>
    <w:rsid w:val="00F05B6C"/>
    <w:rsid w:val="00F061A7"/>
    <w:rsid w:val="00F06E71"/>
    <w:rsid w:val="00F07486"/>
    <w:rsid w:val="00F11195"/>
    <w:rsid w:val="00F11389"/>
    <w:rsid w:val="00F114CA"/>
    <w:rsid w:val="00F1150E"/>
    <w:rsid w:val="00F11F9B"/>
    <w:rsid w:val="00F1225F"/>
    <w:rsid w:val="00F124FB"/>
    <w:rsid w:val="00F1281B"/>
    <w:rsid w:val="00F143FC"/>
    <w:rsid w:val="00F147AE"/>
    <w:rsid w:val="00F148F6"/>
    <w:rsid w:val="00F14BEB"/>
    <w:rsid w:val="00F14FD9"/>
    <w:rsid w:val="00F1540E"/>
    <w:rsid w:val="00F15C8B"/>
    <w:rsid w:val="00F1651D"/>
    <w:rsid w:val="00F20F26"/>
    <w:rsid w:val="00F20FE8"/>
    <w:rsid w:val="00F2130C"/>
    <w:rsid w:val="00F21BB0"/>
    <w:rsid w:val="00F21BDC"/>
    <w:rsid w:val="00F22558"/>
    <w:rsid w:val="00F230B7"/>
    <w:rsid w:val="00F230C4"/>
    <w:rsid w:val="00F23432"/>
    <w:rsid w:val="00F23E1F"/>
    <w:rsid w:val="00F2568D"/>
    <w:rsid w:val="00F267D4"/>
    <w:rsid w:val="00F26A85"/>
    <w:rsid w:val="00F26DED"/>
    <w:rsid w:val="00F27228"/>
    <w:rsid w:val="00F2769E"/>
    <w:rsid w:val="00F27AE8"/>
    <w:rsid w:val="00F30299"/>
    <w:rsid w:val="00F30599"/>
    <w:rsid w:val="00F311AC"/>
    <w:rsid w:val="00F31F51"/>
    <w:rsid w:val="00F3324E"/>
    <w:rsid w:val="00F33E70"/>
    <w:rsid w:val="00F347E9"/>
    <w:rsid w:val="00F35956"/>
    <w:rsid w:val="00F35E03"/>
    <w:rsid w:val="00F366F3"/>
    <w:rsid w:val="00F369C4"/>
    <w:rsid w:val="00F374F5"/>
    <w:rsid w:val="00F40221"/>
    <w:rsid w:val="00F40550"/>
    <w:rsid w:val="00F41D5C"/>
    <w:rsid w:val="00F42D3B"/>
    <w:rsid w:val="00F437DF"/>
    <w:rsid w:val="00F4386E"/>
    <w:rsid w:val="00F43EFC"/>
    <w:rsid w:val="00F441EC"/>
    <w:rsid w:val="00F4557E"/>
    <w:rsid w:val="00F45D2E"/>
    <w:rsid w:val="00F4638F"/>
    <w:rsid w:val="00F46C26"/>
    <w:rsid w:val="00F47801"/>
    <w:rsid w:val="00F47D81"/>
    <w:rsid w:val="00F47DA6"/>
    <w:rsid w:val="00F50397"/>
    <w:rsid w:val="00F50568"/>
    <w:rsid w:val="00F507B5"/>
    <w:rsid w:val="00F52139"/>
    <w:rsid w:val="00F52420"/>
    <w:rsid w:val="00F52CD2"/>
    <w:rsid w:val="00F53766"/>
    <w:rsid w:val="00F53A88"/>
    <w:rsid w:val="00F53AA2"/>
    <w:rsid w:val="00F53C0C"/>
    <w:rsid w:val="00F54351"/>
    <w:rsid w:val="00F545F8"/>
    <w:rsid w:val="00F546F3"/>
    <w:rsid w:val="00F54884"/>
    <w:rsid w:val="00F54E85"/>
    <w:rsid w:val="00F5520E"/>
    <w:rsid w:val="00F555F5"/>
    <w:rsid w:val="00F555F9"/>
    <w:rsid w:val="00F55A46"/>
    <w:rsid w:val="00F565D3"/>
    <w:rsid w:val="00F5668C"/>
    <w:rsid w:val="00F569F8"/>
    <w:rsid w:val="00F56A4A"/>
    <w:rsid w:val="00F5782D"/>
    <w:rsid w:val="00F601D9"/>
    <w:rsid w:val="00F618B1"/>
    <w:rsid w:val="00F61A33"/>
    <w:rsid w:val="00F626FE"/>
    <w:rsid w:val="00F63420"/>
    <w:rsid w:val="00F6388B"/>
    <w:rsid w:val="00F64207"/>
    <w:rsid w:val="00F644A8"/>
    <w:rsid w:val="00F646E2"/>
    <w:rsid w:val="00F648A3"/>
    <w:rsid w:val="00F65000"/>
    <w:rsid w:val="00F654F4"/>
    <w:rsid w:val="00F65E2B"/>
    <w:rsid w:val="00F71E57"/>
    <w:rsid w:val="00F723A1"/>
    <w:rsid w:val="00F723E5"/>
    <w:rsid w:val="00F728A8"/>
    <w:rsid w:val="00F72983"/>
    <w:rsid w:val="00F72BF4"/>
    <w:rsid w:val="00F73207"/>
    <w:rsid w:val="00F7398F"/>
    <w:rsid w:val="00F75209"/>
    <w:rsid w:val="00F75265"/>
    <w:rsid w:val="00F754FF"/>
    <w:rsid w:val="00F77093"/>
    <w:rsid w:val="00F7723E"/>
    <w:rsid w:val="00F7730C"/>
    <w:rsid w:val="00F77311"/>
    <w:rsid w:val="00F77A1B"/>
    <w:rsid w:val="00F80641"/>
    <w:rsid w:val="00F80C39"/>
    <w:rsid w:val="00F81360"/>
    <w:rsid w:val="00F81C8C"/>
    <w:rsid w:val="00F8217C"/>
    <w:rsid w:val="00F840D5"/>
    <w:rsid w:val="00F84279"/>
    <w:rsid w:val="00F845D6"/>
    <w:rsid w:val="00F859D3"/>
    <w:rsid w:val="00F85B44"/>
    <w:rsid w:val="00F85C36"/>
    <w:rsid w:val="00F85F4D"/>
    <w:rsid w:val="00F863D3"/>
    <w:rsid w:val="00F87CF5"/>
    <w:rsid w:val="00F903E5"/>
    <w:rsid w:val="00F91F75"/>
    <w:rsid w:val="00F91F79"/>
    <w:rsid w:val="00F92014"/>
    <w:rsid w:val="00F925EA"/>
    <w:rsid w:val="00F92ECF"/>
    <w:rsid w:val="00F93280"/>
    <w:rsid w:val="00F938A3"/>
    <w:rsid w:val="00F93EFE"/>
    <w:rsid w:val="00F949F4"/>
    <w:rsid w:val="00F95B70"/>
    <w:rsid w:val="00F962B0"/>
    <w:rsid w:val="00F963A8"/>
    <w:rsid w:val="00F97074"/>
    <w:rsid w:val="00F978DC"/>
    <w:rsid w:val="00F97D4A"/>
    <w:rsid w:val="00FA054C"/>
    <w:rsid w:val="00FA05E6"/>
    <w:rsid w:val="00FA09AB"/>
    <w:rsid w:val="00FA15CC"/>
    <w:rsid w:val="00FA1CC5"/>
    <w:rsid w:val="00FA1F58"/>
    <w:rsid w:val="00FA3391"/>
    <w:rsid w:val="00FA39E6"/>
    <w:rsid w:val="00FA4037"/>
    <w:rsid w:val="00FA5CCD"/>
    <w:rsid w:val="00FA5F45"/>
    <w:rsid w:val="00FA616D"/>
    <w:rsid w:val="00FA6FD5"/>
    <w:rsid w:val="00FB0257"/>
    <w:rsid w:val="00FB0439"/>
    <w:rsid w:val="00FB0967"/>
    <w:rsid w:val="00FB0C0E"/>
    <w:rsid w:val="00FB0F34"/>
    <w:rsid w:val="00FB1876"/>
    <w:rsid w:val="00FB1A73"/>
    <w:rsid w:val="00FB3870"/>
    <w:rsid w:val="00FB41E5"/>
    <w:rsid w:val="00FB4222"/>
    <w:rsid w:val="00FB4A6C"/>
    <w:rsid w:val="00FB4BD3"/>
    <w:rsid w:val="00FB4F76"/>
    <w:rsid w:val="00FB5564"/>
    <w:rsid w:val="00FB634F"/>
    <w:rsid w:val="00FB688B"/>
    <w:rsid w:val="00FB751B"/>
    <w:rsid w:val="00FB7592"/>
    <w:rsid w:val="00FB7A32"/>
    <w:rsid w:val="00FC0142"/>
    <w:rsid w:val="00FC017F"/>
    <w:rsid w:val="00FC06EE"/>
    <w:rsid w:val="00FC08AD"/>
    <w:rsid w:val="00FC0C31"/>
    <w:rsid w:val="00FC1032"/>
    <w:rsid w:val="00FC1870"/>
    <w:rsid w:val="00FC1BC5"/>
    <w:rsid w:val="00FC2441"/>
    <w:rsid w:val="00FC2809"/>
    <w:rsid w:val="00FC2D8F"/>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6660"/>
    <w:rsid w:val="00FC7B21"/>
    <w:rsid w:val="00FC7E01"/>
    <w:rsid w:val="00FC7F4C"/>
    <w:rsid w:val="00FC7F53"/>
    <w:rsid w:val="00FD0D5D"/>
    <w:rsid w:val="00FD1195"/>
    <w:rsid w:val="00FD1756"/>
    <w:rsid w:val="00FD1AFC"/>
    <w:rsid w:val="00FD251F"/>
    <w:rsid w:val="00FD3293"/>
    <w:rsid w:val="00FD4165"/>
    <w:rsid w:val="00FD45A4"/>
    <w:rsid w:val="00FD569B"/>
    <w:rsid w:val="00FD5D22"/>
    <w:rsid w:val="00FD68DF"/>
    <w:rsid w:val="00FD73BC"/>
    <w:rsid w:val="00FD740F"/>
    <w:rsid w:val="00FD79A5"/>
    <w:rsid w:val="00FD7C2F"/>
    <w:rsid w:val="00FE01DC"/>
    <w:rsid w:val="00FE01FC"/>
    <w:rsid w:val="00FE04CB"/>
    <w:rsid w:val="00FE05C7"/>
    <w:rsid w:val="00FE06DD"/>
    <w:rsid w:val="00FE07B1"/>
    <w:rsid w:val="00FE0DB8"/>
    <w:rsid w:val="00FE1295"/>
    <w:rsid w:val="00FE1E31"/>
    <w:rsid w:val="00FE238D"/>
    <w:rsid w:val="00FE2822"/>
    <w:rsid w:val="00FE293B"/>
    <w:rsid w:val="00FE31F7"/>
    <w:rsid w:val="00FE3835"/>
    <w:rsid w:val="00FE3ACE"/>
    <w:rsid w:val="00FE3D1C"/>
    <w:rsid w:val="00FE3F6E"/>
    <w:rsid w:val="00FE4BB0"/>
    <w:rsid w:val="00FE5430"/>
    <w:rsid w:val="00FE54AC"/>
    <w:rsid w:val="00FE5C8C"/>
    <w:rsid w:val="00FE68E0"/>
    <w:rsid w:val="00FE77D1"/>
    <w:rsid w:val="00FE7E32"/>
    <w:rsid w:val="00FF00E2"/>
    <w:rsid w:val="00FF0C58"/>
    <w:rsid w:val="00FF0CD4"/>
    <w:rsid w:val="00FF19E4"/>
    <w:rsid w:val="00FF22FE"/>
    <w:rsid w:val="00FF30AF"/>
    <w:rsid w:val="00FF32D4"/>
    <w:rsid w:val="00FF3FF3"/>
    <w:rsid w:val="00FF49B8"/>
    <w:rsid w:val="00FF49D6"/>
    <w:rsid w:val="00FF4FE7"/>
    <w:rsid w:val="00FF5CFD"/>
    <w:rsid w:val="00FF5DC7"/>
    <w:rsid w:val="00FF61E2"/>
    <w:rsid w:val="00FF6479"/>
    <w:rsid w:val="00FF76DA"/>
    <w:rsid w:val="46AFB8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14F8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82373F"/>
    <w:rPr>
      <w:sz w:val="24"/>
      <w:szCs w:val="24"/>
      <w:lang w:val="en-US"/>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B280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rPr>
      <w:lang w:val="sl-SI" w:eastAsia="sl-SI"/>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rPr>
      <w:lang w:eastAsia="sl-SI"/>
    </w:r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lang w:val="sl-SI" w:eastAsia="sl-SI"/>
    </w:rPr>
  </w:style>
  <w:style w:type="character" w:customStyle="1" w:styleId="CommentTextChar">
    <w:name w:val="Comment Text Char"/>
    <w:link w:val="CommentText"/>
    <w:uiPriority w:val="99"/>
    <w:rsid w:val="00D43B3C"/>
    <w:rPr>
      <w:lang w:val="sl-SI"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sl-SI" w:eastAsia="sl-SI"/>
    </w:rPr>
  </w:style>
  <w:style w:type="paragraph" w:styleId="BalloonText">
    <w:name w:val="Balloon Text"/>
    <w:basedOn w:val="Normal"/>
    <w:link w:val="BalloonTextChar"/>
    <w:uiPriority w:val="99"/>
    <w:rsid w:val="00D43B3C"/>
    <w:rPr>
      <w:rFonts w:ascii="Tahoma" w:hAnsi="Tahoma"/>
      <w:sz w:val="16"/>
      <w:szCs w:val="16"/>
      <w:lang w:val="sl-SI" w:eastAsia="sl-SI"/>
    </w:rPr>
  </w:style>
  <w:style w:type="character" w:customStyle="1" w:styleId="BalloonTextChar">
    <w:name w:val="Balloon Text Char"/>
    <w:link w:val="BalloonText"/>
    <w:uiPriority w:val="99"/>
    <w:rsid w:val="00D43B3C"/>
    <w:rPr>
      <w:rFonts w:ascii="Tahoma" w:hAnsi="Tahoma" w:cs="Tahoma"/>
      <w:sz w:val="16"/>
      <w:szCs w:val="16"/>
      <w:lang w:val="sl-SI" w:eastAsia="sl-SI"/>
    </w:rPr>
  </w:style>
  <w:style w:type="paragraph" w:customStyle="1" w:styleId="ecxmsonormal">
    <w:name w:val="ecxmsonormal"/>
    <w:basedOn w:val="Normal"/>
    <w:rsid w:val="003138B2"/>
    <w:pPr>
      <w:spacing w:after="324"/>
    </w:pPr>
    <w:rPr>
      <w:lang w:val="en-GB" w:eastAsia="en-GB"/>
    </w:rPr>
  </w:style>
  <w:style w:type="paragraph" w:styleId="NormalWeb">
    <w:name w:val="Normal (Web)"/>
    <w:basedOn w:val="Normal"/>
    <w:uiPriority w:val="99"/>
    <w:unhideWhenUsed/>
    <w:rsid w:val="006B2233"/>
    <w:pPr>
      <w:spacing w:before="72" w:after="336"/>
    </w:pPr>
    <w:rPr>
      <w:sz w:val="17"/>
      <w:szCs w:val="17"/>
      <w:lang w:val="en-GB"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lang w:val="sl-SI" w:eastAsia="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sl-SI"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rPr>
      <w:lang w:val="sl-SI" w:eastAsia="sl-SI"/>
    </w:rPr>
  </w:style>
  <w:style w:type="character" w:customStyle="1" w:styleId="HeaderChar">
    <w:name w:val="Header Char"/>
    <w:link w:val="Header"/>
    <w:uiPriority w:val="99"/>
    <w:rsid w:val="0070162E"/>
    <w:rPr>
      <w:sz w:val="24"/>
      <w:szCs w:val="24"/>
      <w:lang w:val="sl-SI" w:eastAsia="sl-SI"/>
    </w:rPr>
  </w:style>
  <w:style w:type="character" w:customStyle="1" w:styleId="FooterChar">
    <w:name w:val="Footer Char"/>
    <w:link w:val="Footer"/>
    <w:uiPriority w:val="99"/>
    <w:rsid w:val="00945879"/>
    <w:rPr>
      <w:sz w:val="24"/>
      <w:szCs w:val="24"/>
      <w:lang w:val="sl-SI"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
    <w:basedOn w:val="Normal"/>
    <w:link w:val="ListParagraphChar"/>
    <w:uiPriority w:val="34"/>
    <w:qFormat/>
    <w:rsid w:val="00FA05E6"/>
    <w:pPr>
      <w:spacing w:after="200" w:line="276" w:lineRule="auto"/>
      <w:ind w:left="720"/>
      <w:contextualSpacing/>
    </w:pPr>
    <w:rPr>
      <w:rFonts w:ascii="Calibri" w:eastAsia="PMingLiU" w:hAnsi="Calibri"/>
      <w:sz w:val="22"/>
      <w:szCs w:val="22"/>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lang w:val="en-US"/>
    </w:rPr>
  </w:style>
  <w:style w:type="paragraph" w:styleId="EndnoteText">
    <w:name w:val="endnote text"/>
    <w:basedOn w:val="Normal"/>
    <w:link w:val="EndnoteTextChar"/>
    <w:rsid w:val="00BA6942"/>
    <w:rPr>
      <w:sz w:val="20"/>
      <w:szCs w:val="20"/>
      <w:lang w:eastAsia="sl-SI"/>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val="en-GB" w:eastAsia="zh-CN"/>
    </w:rPr>
  </w:style>
  <w:style w:type="character" w:customStyle="1" w:styleId="TitleChar">
    <w:name w:val="Title Char"/>
    <w:link w:val="Title"/>
    <w:uiPriority w:val="10"/>
    <w:rsid w:val="00D23E7F"/>
    <w:rPr>
      <w:rFonts w:ascii="Arial" w:hAnsi="Arial" w:cs="Arial"/>
      <w:b/>
      <w:bCs/>
      <w:kern w:val="28"/>
      <w:sz w:val="32"/>
      <w:szCs w:val="32"/>
      <w:lang w:val="en-GB"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val="en-GB"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val="en-GB"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val="en-GB"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val="en-GB"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val="en-GB" w:eastAsia="zh-CN"/>
    </w:rPr>
  </w:style>
  <w:style w:type="paragraph" w:styleId="Revision">
    <w:name w:val="Revision"/>
    <w:hidden/>
    <w:uiPriority w:val="99"/>
    <w:semiHidden/>
    <w:rsid w:val="00EF041E"/>
    <w:rPr>
      <w:rFonts w:ascii="Calibri" w:eastAsia="Calibri" w:hAnsi="Calibri" w:cs="Arial"/>
      <w:sz w:val="22"/>
      <w:szCs w:val="22"/>
      <w:lang w:val="en-US"/>
    </w:rPr>
  </w:style>
  <w:style w:type="character" w:customStyle="1" w:styleId="ListParagraphChar">
    <w:name w:val="List Paragraph Char"/>
    <w:aliases w:val="List_Paragraph Char,Multilevel para_II Char,List Paragraph1 Char"/>
    <w:link w:val="ListParagraph"/>
    <w:uiPriority w:val="34"/>
    <w:rsid w:val="001A7825"/>
    <w:rPr>
      <w:rFonts w:ascii="Calibri" w:eastAsia="PMingLiU" w:hAnsi="Calibri"/>
      <w:sz w:val="22"/>
      <w:szCs w:val="22"/>
    </w:rPr>
  </w:style>
  <w:style w:type="character" w:customStyle="1" w:styleId="Heading3Char">
    <w:name w:val="Heading 3 Char"/>
    <w:basedOn w:val="DefaultParagraphFont"/>
    <w:link w:val="Heading3"/>
    <w:uiPriority w:val="9"/>
    <w:rsid w:val="00BB280A"/>
    <w:rPr>
      <w:rFonts w:asciiTheme="majorHAnsi" w:eastAsiaTheme="majorEastAsia" w:hAnsiTheme="majorHAnsi" w:cstheme="majorBidi"/>
      <w:b/>
      <w:bCs/>
      <w:color w:val="4F81BD" w:themeColor="accent1"/>
      <w:sz w:val="24"/>
      <w:szCs w:val="24"/>
      <w:lang w:val="en-US"/>
    </w:rPr>
  </w:style>
  <w:style w:type="paragraph" w:styleId="NoSpacing">
    <w:name w:val="No Spacing"/>
    <w:uiPriority w:val="1"/>
    <w:qFormat/>
    <w:rsid w:val="004F6B22"/>
    <w:rPr>
      <w:rFonts w:asciiTheme="minorHAnsi" w:eastAsiaTheme="minorHAnsi" w:hAnsiTheme="minorHAnsi" w:cstheme="minorBidi"/>
      <w:sz w:val="22"/>
      <w:szCs w:val="22"/>
      <w:lang w:val="en-US"/>
    </w:rPr>
  </w:style>
  <w:style w:type="paragraph" w:customStyle="1" w:styleId="p1">
    <w:name w:val="p1"/>
    <w:basedOn w:val="Normal"/>
    <w:rsid w:val="0067122F"/>
    <w:rPr>
      <w:rFonts w:ascii="Courier New" w:hAnsi="Courier New" w:cs="Courier New"/>
      <w:color w:val="000080"/>
      <w:sz w:val="20"/>
      <w:szCs w:val="20"/>
    </w:rPr>
  </w:style>
  <w:style w:type="paragraph" w:customStyle="1" w:styleId="p2">
    <w:name w:val="p2"/>
    <w:basedOn w:val="Normal"/>
    <w:rsid w:val="0067122F"/>
    <w:rPr>
      <w:rFonts w:ascii="Courier New" w:hAnsi="Courier New" w:cs="Courier New"/>
      <w:color w:val="1F497D"/>
      <w:sz w:val="16"/>
      <w:szCs w:val="16"/>
    </w:rPr>
  </w:style>
  <w:style w:type="character" w:customStyle="1" w:styleId="s1">
    <w:name w:val="s1"/>
    <w:basedOn w:val="DefaultParagraphFont"/>
    <w:rsid w:val="0067122F"/>
  </w:style>
  <w:style w:type="paragraph" w:customStyle="1" w:styleId="xmsonormal">
    <w:name w:val="x_msonormal"/>
    <w:basedOn w:val="Normal"/>
    <w:rsid w:val="006D652D"/>
    <w:pPr>
      <w:spacing w:before="100" w:beforeAutospacing="1" w:after="100" w:afterAutospacing="1"/>
    </w:pPr>
    <w:rPr>
      <w:rFonts w:eastAsiaTheme="minorHAnsi"/>
    </w:rPr>
  </w:style>
  <w:style w:type="paragraph" w:customStyle="1" w:styleId="xaddress">
    <w:name w:val="x_address"/>
    <w:basedOn w:val="Normal"/>
    <w:rsid w:val="006D652D"/>
    <w:pPr>
      <w:spacing w:before="100" w:beforeAutospacing="1" w:after="100" w:afterAutospacing="1"/>
    </w:pPr>
    <w:rPr>
      <w:rFonts w:eastAsiaTheme="minorHAnsi"/>
    </w:rPr>
  </w:style>
  <w:style w:type="paragraph" w:styleId="DocumentMap">
    <w:name w:val="Document Map"/>
    <w:basedOn w:val="Normal"/>
    <w:link w:val="DocumentMapChar"/>
    <w:semiHidden/>
    <w:unhideWhenUsed/>
    <w:rsid w:val="00764098"/>
  </w:style>
  <w:style w:type="character" w:customStyle="1" w:styleId="DocumentMapChar">
    <w:name w:val="Document Map Char"/>
    <w:basedOn w:val="DefaultParagraphFont"/>
    <w:link w:val="DocumentMap"/>
    <w:semiHidden/>
    <w:rsid w:val="00764098"/>
    <w:rPr>
      <w:sz w:val="24"/>
      <w:szCs w:val="24"/>
      <w:lang w:val="en-US"/>
    </w:rPr>
  </w:style>
  <w:style w:type="character" w:styleId="Mention">
    <w:name w:val="Mention"/>
    <w:basedOn w:val="DefaultParagraphFont"/>
    <w:uiPriority w:val="99"/>
    <w:semiHidden/>
    <w:unhideWhenUsed/>
    <w:rsid w:val="00D72EEC"/>
    <w:rPr>
      <w:color w:val="2B579A"/>
      <w:shd w:val="clear" w:color="auto" w:fill="E6E6E6"/>
    </w:rPr>
  </w:style>
  <w:style w:type="character" w:customStyle="1" w:styleId="normaltextrun">
    <w:name w:val="normaltextrun"/>
    <w:basedOn w:val="DefaultParagraphFont"/>
    <w:rsid w:val="009000C4"/>
  </w:style>
  <w:style w:type="character" w:customStyle="1" w:styleId="eop">
    <w:name w:val="eop"/>
    <w:basedOn w:val="DefaultParagraphFont"/>
    <w:rsid w:val="00900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819">
      <w:bodyDiv w:val="1"/>
      <w:marLeft w:val="0"/>
      <w:marRight w:val="0"/>
      <w:marTop w:val="0"/>
      <w:marBottom w:val="0"/>
      <w:divBdr>
        <w:top w:val="none" w:sz="0" w:space="0" w:color="auto"/>
        <w:left w:val="none" w:sz="0" w:space="0" w:color="auto"/>
        <w:bottom w:val="none" w:sz="0" w:space="0" w:color="auto"/>
        <w:right w:val="none" w:sz="0" w:space="0" w:color="auto"/>
      </w:divBdr>
      <w:divsChild>
        <w:div w:id="686949239">
          <w:marLeft w:val="0"/>
          <w:marRight w:val="0"/>
          <w:marTop w:val="0"/>
          <w:marBottom w:val="0"/>
          <w:divBdr>
            <w:top w:val="none" w:sz="0" w:space="0" w:color="auto"/>
            <w:left w:val="none" w:sz="0" w:space="0" w:color="auto"/>
            <w:bottom w:val="none" w:sz="0" w:space="0" w:color="auto"/>
            <w:right w:val="none" w:sz="0" w:space="0" w:color="auto"/>
          </w:divBdr>
          <w:divsChild>
            <w:div w:id="1470320920">
              <w:marLeft w:val="0"/>
              <w:marRight w:val="0"/>
              <w:marTop w:val="0"/>
              <w:marBottom w:val="0"/>
              <w:divBdr>
                <w:top w:val="none" w:sz="0" w:space="0" w:color="auto"/>
                <w:left w:val="none" w:sz="0" w:space="0" w:color="auto"/>
                <w:bottom w:val="none" w:sz="0" w:space="0" w:color="auto"/>
                <w:right w:val="none" w:sz="0" w:space="0" w:color="auto"/>
              </w:divBdr>
              <w:divsChild>
                <w:div w:id="10028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145">
      <w:bodyDiv w:val="1"/>
      <w:marLeft w:val="0"/>
      <w:marRight w:val="0"/>
      <w:marTop w:val="0"/>
      <w:marBottom w:val="0"/>
      <w:divBdr>
        <w:top w:val="none" w:sz="0" w:space="0" w:color="auto"/>
        <w:left w:val="none" w:sz="0" w:space="0" w:color="auto"/>
        <w:bottom w:val="none" w:sz="0" w:space="0" w:color="auto"/>
        <w:right w:val="none" w:sz="0" w:space="0" w:color="auto"/>
      </w:divBdr>
    </w:div>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112289643">
      <w:bodyDiv w:val="1"/>
      <w:marLeft w:val="0"/>
      <w:marRight w:val="0"/>
      <w:marTop w:val="0"/>
      <w:marBottom w:val="0"/>
      <w:divBdr>
        <w:top w:val="none" w:sz="0" w:space="0" w:color="auto"/>
        <w:left w:val="none" w:sz="0" w:space="0" w:color="auto"/>
        <w:bottom w:val="none" w:sz="0" w:space="0" w:color="auto"/>
        <w:right w:val="none" w:sz="0" w:space="0" w:color="auto"/>
      </w:divBdr>
    </w:div>
    <w:div w:id="122121432">
      <w:bodyDiv w:val="1"/>
      <w:marLeft w:val="0"/>
      <w:marRight w:val="0"/>
      <w:marTop w:val="0"/>
      <w:marBottom w:val="0"/>
      <w:divBdr>
        <w:top w:val="none" w:sz="0" w:space="0" w:color="auto"/>
        <w:left w:val="none" w:sz="0" w:space="0" w:color="auto"/>
        <w:bottom w:val="none" w:sz="0" w:space="0" w:color="auto"/>
        <w:right w:val="none" w:sz="0" w:space="0" w:color="auto"/>
      </w:divBdr>
    </w:div>
    <w:div w:id="202638983">
      <w:bodyDiv w:val="1"/>
      <w:marLeft w:val="0"/>
      <w:marRight w:val="0"/>
      <w:marTop w:val="0"/>
      <w:marBottom w:val="0"/>
      <w:divBdr>
        <w:top w:val="none" w:sz="0" w:space="0" w:color="auto"/>
        <w:left w:val="none" w:sz="0" w:space="0" w:color="auto"/>
        <w:bottom w:val="none" w:sz="0" w:space="0" w:color="auto"/>
        <w:right w:val="none" w:sz="0" w:space="0" w:color="auto"/>
      </w:divBdr>
    </w:div>
    <w:div w:id="204874722">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503">
      <w:bodyDiv w:val="1"/>
      <w:marLeft w:val="0"/>
      <w:marRight w:val="0"/>
      <w:marTop w:val="0"/>
      <w:marBottom w:val="0"/>
      <w:divBdr>
        <w:top w:val="none" w:sz="0" w:space="0" w:color="auto"/>
        <w:left w:val="none" w:sz="0" w:space="0" w:color="auto"/>
        <w:bottom w:val="none" w:sz="0" w:space="0" w:color="auto"/>
        <w:right w:val="none" w:sz="0" w:space="0" w:color="auto"/>
      </w:divBdr>
    </w:div>
    <w:div w:id="265385378">
      <w:bodyDiv w:val="1"/>
      <w:marLeft w:val="0"/>
      <w:marRight w:val="0"/>
      <w:marTop w:val="0"/>
      <w:marBottom w:val="0"/>
      <w:divBdr>
        <w:top w:val="none" w:sz="0" w:space="0" w:color="auto"/>
        <w:left w:val="none" w:sz="0" w:space="0" w:color="auto"/>
        <w:bottom w:val="none" w:sz="0" w:space="0" w:color="auto"/>
        <w:right w:val="none" w:sz="0" w:space="0" w:color="auto"/>
      </w:divBdr>
    </w:div>
    <w:div w:id="320083515">
      <w:bodyDiv w:val="1"/>
      <w:marLeft w:val="0"/>
      <w:marRight w:val="0"/>
      <w:marTop w:val="0"/>
      <w:marBottom w:val="0"/>
      <w:divBdr>
        <w:top w:val="none" w:sz="0" w:space="0" w:color="auto"/>
        <w:left w:val="none" w:sz="0" w:space="0" w:color="auto"/>
        <w:bottom w:val="none" w:sz="0" w:space="0" w:color="auto"/>
        <w:right w:val="none" w:sz="0" w:space="0" w:color="auto"/>
      </w:divBdr>
    </w:div>
    <w:div w:id="323169286">
      <w:bodyDiv w:val="1"/>
      <w:marLeft w:val="0"/>
      <w:marRight w:val="0"/>
      <w:marTop w:val="0"/>
      <w:marBottom w:val="0"/>
      <w:divBdr>
        <w:top w:val="none" w:sz="0" w:space="0" w:color="auto"/>
        <w:left w:val="none" w:sz="0" w:space="0" w:color="auto"/>
        <w:bottom w:val="none" w:sz="0" w:space="0" w:color="auto"/>
        <w:right w:val="none" w:sz="0" w:space="0" w:color="auto"/>
      </w:divBdr>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388571833">
      <w:bodyDiv w:val="1"/>
      <w:marLeft w:val="0"/>
      <w:marRight w:val="0"/>
      <w:marTop w:val="0"/>
      <w:marBottom w:val="0"/>
      <w:divBdr>
        <w:top w:val="none" w:sz="0" w:space="0" w:color="auto"/>
        <w:left w:val="none" w:sz="0" w:space="0" w:color="auto"/>
        <w:bottom w:val="none" w:sz="0" w:space="0" w:color="auto"/>
        <w:right w:val="none" w:sz="0" w:space="0" w:color="auto"/>
      </w:divBdr>
    </w:div>
    <w:div w:id="44295990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29339949">
      <w:bodyDiv w:val="1"/>
      <w:marLeft w:val="0"/>
      <w:marRight w:val="0"/>
      <w:marTop w:val="0"/>
      <w:marBottom w:val="0"/>
      <w:divBdr>
        <w:top w:val="none" w:sz="0" w:space="0" w:color="auto"/>
        <w:left w:val="none" w:sz="0" w:space="0" w:color="auto"/>
        <w:bottom w:val="none" w:sz="0" w:space="0" w:color="auto"/>
        <w:right w:val="none" w:sz="0" w:space="0" w:color="auto"/>
      </w:divBdr>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578708838">
      <w:bodyDiv w:val="1"/>
      <w:marLeft w:val="0"/>
      <w:marRight w:val="0"/>
      <w:marTop w:val="0"/>
      <w:marBottom w:val="0"/>
      <w:divBdr>
        <w:top w:val="none" w:sz="0" w:space="0" w:color="auto"/>
        <w:left w:val="none" w:sz="0" w:space="0" w:color="auto"/>
        <w:bottom w:val="none" w:sz="0" w:space="0" w:color="auto"/>
        <w:right w:val="none" w:sz="0" w:space="0" w:color="auto"/>
      </w:divBdr>
    </w:div>
    <w:div w:id="628781200">
      <w:bodyDiv w:val="1"/>
      <w:marLeft w:val="0"/>
      <w:marRight w:val="0"/>
      <w:marTop w:val="0"/>
      <w:marBottom w:val="0"/>
      <w:divBdr>
        <w:top w:val="none" w:sz="0" w:space="0" w:color="auto"/>
        <w:left w:val="none" w:sz="0" w:space="0" w:color="auto"/>
        <w:bottom w:val="none" w:sz="0" w:space="0" w:color="auto"/>
        <w:right w:val="none" w:sz="0" w:space="0" w:color="auto"/>
      </w:divBdr>
    </w:div>
    <w:div w:id="697006439">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768157307">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55581651">
      <w:bodyDiv w:val="1"/>
      <w:marLeft w:val="0"/>
      <w:marRight w:val="0"/>
      <w:marTop w:val="0"/>
      <w:marBottom w:val="0"/>
      <w:divBdr>
        <w:top w:val="none" w:sz="0" w:space="0" w:color="auto"/>
        <w:left w:val="none" w:sz="0" w:space="0" w:color="auto"/>
        <w:bottom w:val="none" w:sz="0" w:space="0" w:color="auto"/>
        <w:right w:val="none" w:sz="0" w:space="0" w:color="auto"/>
      </w:divBdr>
    </w:div>
    <w:div w:id="893858005">
      <w:bodyDiv w:val="1"/>
      <w:marLeft w:val="0"/>
      <w:marRight w:val="0"/>
      <w:marTop w:val="0"/>
      <w:marBottom w:val="0"/>
      <w:divBdr>
        <w:top w:val="none" w:sz="0" w:space="0" w:color="auto"/>
        <w:left w:val="none" w:sz="0" w:space="0" w:color="auto"/>
        <w:bottom w:val="none" w:sz="0" w:space="0" w:color="auto"/>
        <w:right w:val="none" w:sz="0" w:space="0" w:color="auto"/>
      </w:divBdr>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1938877">
      <w:bodyDiv w:val="1"/>
      <w:marLeft w:val="0"/>
      <w:marRight w:val="0"/>
      <w:marTop w:val="0"/>
      <w:marBottom w:val="0"/>
      <w:divBdr>
        <w:top w:val="none" w:sz="0" w:space="0" w:color="auto"/>
        <w:left w:val="none" w:sz="0" w:space="0" w:color="auto"/>
        <w:bottom w:val="none" w:sz="0" w:space="0" w:color="auto"/>
        <w:right w:val="none" w:sz="0" w:space="0" w:color="auto"/>
      </w:divBdr>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959997174">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020811345">
      <w:bodyDiv w:val="1"/>
      <w:marLeft w:val="0"/>
      <w:marRight w:val="0"/>
      <w:marTop w:val="0"/>
      <w:marBottom w:val="0"/>
      <w:divBdr>
        <w:top w:val="none" w:sz="0" w:space="0" w:color="auto"/>
        <w:left w:val="none" w:sz="0" w:space="0" w:color="auto"/>
        <w:bottom w:val="none" w:sz="0" w:space="0" w:color="auto"/>
        <w:right w:val="none" w:sz="0" w:space="0" w:color="auto"/>
      </w:divBdr>
    </w:div>
    <w:div w:id="1084954835">
      <w:bodyDiv w:val="1"/>
      <w:marLeft w:val="0"/>
      <w:marRight w:val="0"/>
      <w:marTop w:val="0"/>
      <w:marBottom w:val="0"/>
      <w:divBdr>
        <w:top w:val="none" w:sz="0" w:space="0" w:color="auto"/>
        <w:left w:val="none" w:sz="0" w:space="0" w:color="auto"/>
        <w:bottom w:val="none" w:sz="0" w:space="0" w:color="auto"/>
        <w:right w:val="none" w:sz="0" w:space="0" w:color="auto"/>
      </w:divBdr>
    </w:div>
    <w:div w:id="1120342944">
      <w:bodyDiv w:val="1"/>
      <w:marLeft w:val="0"/>
      <w:marRight w:val="0"/>
      <w:marTop w:val="0"/>
      <w:marBottom w:val="0"/>
      <w:divBdr>
        <w:top w:val="none" w:sz="0" w:space="0" w:color="auto"/>
        <w:left w:val="none" w:sz="0" w:space="0" w:color="auto"/>
        <w:bottom w:val="none" w:sz="0" w:space="0" w:color="auto"/>
        <w:right w:val="none" w:sz="0" w:space="0" w:color="auto"/>
      </w:divBdr>
    </w:div>
    <w:div w:id="1122655501">
      <w:bodyDiv w:val="1"/>
      <w:marLeft w:val="0"/>
      <w:marRight w:val="0"/>
      <w:marTop w:val="0"/>
      <w:marBottom w:val="0"/>
      <w:divBdr>
        <w:top w:val="none" w:sz="0" w:space="0" w:color="auto"/>
        <w:left w:val="none" w:sz="0" w:space="0" w:color="auto"/>
        <w:bottom w:val="none" w:sz="0" w:space="0" w:color="auto"/>
        <w:right w:val="none" w:sz="0" w:space="0" w:color="auto"/>
      </w:divBdr>
    </w:div>
    <w:div w:id="1122698644">
      <w:bodyDiv w:val="1"/>
      <w:marLeft w:val="0"/>
      <w:marRight w:val="0"/>
      <w:marTop w:val="0"/>
      <w:marBottom w:val="0"/>
      <w:divBdr>
        <w:top w:val="none" w:sz="0" w:space="0" w:color="auto"/>
        <w:left w:val="none" w:sz="0" w:space="0" w:color="auto"/>
        <w:bottom w:val="none" w:sz="0" w:space="0" w:color="auto"/>
        <w:right w:val="none" w:sz="0" w:space="0" w:color="auto"/>
      </w:divBdr>
    </w:div>
    <w:div w:id="1151219377">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6055">
      <w:bodyDiv w:val="1"/>
      <w:marLeft w:val="0"/>
      <w:marRight w:val="0"/>
      <w:marTop w:val="0"/>
      <w:marBottom w:val="0"/>
      <w:divBdr>
        <w:top w:val="none" w:sz="0" w:space="0" w:color="auto"/>
        <w:left w:val="none" w:sz="0" w:space="0" w:color="auto"/>
        <w:bottom w:val="none" w:sz="0" w:space="0" w:color="auto"/>
        <w:right w:val="none" w:sz="0" w:space="0" w:color="auto"/>
      </w:divBdr>
    </w:div>
    <w:div w:id="1207375251">
      <w:bodyDiv w:val="1"/>
      <w:marLeft w:val="0"/>
      <w:marRight w:val="0"/>
      <w:marTop w:val="0"/>
      <w:marBottom w:val="0"/>
      <w:divBdr>
        <w:top w:val="none" w:sz="0" w:space="0" w:color="auto"/>
        <w:left w:val="none" w:sz="0" w:space="0" w:color="auto"/>
        <w:bottom w:val="none" w:sz="0" w:space="0" w:color="auto"/>
        <w:right w:val="none" w:sz="0" w:space="0" w:color="auto"/>
      </w:divBdr>
    </w:div>
    <w:div w:id="1213421690">
      <w:bodyDiv w:val="1"/>
      <w:marLeft w:val="0"/>
      <w:marRight w:val="0"/>
      <w:marTop w:val="0"/>
      <w:marBottom w:val="0"/>
      <w:divBdr>
        <w:top w:val="none" w:sz="0" w:space="0" w:color="auto"/>
        <w:left w:val="none" w:sz="0" w:space="0" w:color="auto"/>
        <w:bottom w:val="none" w:sz="0" w:space="0" w:color="auto"/>
        <w:right w:val="none" w:sz="0" w:space="0" w:color="auto"/>
      </w:divBdr>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85386892">
      <w:bodyDiv w:val="1"/>
      <w:marLeft w:val="0"/>
      <w:marRight w:val="0"/>
      <w:marTop w:val="0"/>
      <w:marBottom w:val="0"/>
      <w:divBdr>
        <w:top w:val="none" w:sz="0" w:space="0" w:color="auto"/>
        <w:left w:val="none" w:sz="0" w:space="0" w:color="auto"/>
        <w:bottom w:val="none" w:sz="0" w:space="0" w:color="auto"/>
        <w:right w:val="none" w:sz="0" w:space="0" w:color="auto"/>
      </w:divBdr>
      <w:divsChild>
        <w:div w:id="1057313493">
          <w:marLeft w:val="0"/>
          <w:marRight w:val="0"/>
          <w:marTop w:val="0"/>
          <w:marBottom w:val="0"/>
          <w:divBdr>
            <w:top w:val="none" w:sz="0" w:space="0" w:color="auto"/>
            <w:left w:val="none" w:sz="0" w:space="0" w:color="auto"/>
            <w:bottom w:val="none" w:sz="0" w:space="0" w:color="auto"/>
            <w:right w:val="none" w:sz="0" w:space="0" w:color="auto"/>
          </w:divBdr>
          <w:divsChild>
            <w:div w:id="1390180632">
              <w:marLeft w:val="0"/>
              <w:marRight w:val="0"/>
              <w:marTop w:val="0"/>
              <w:marBottom w:val="0"/>
              <w:divBdr>
                <w:top w:val="none" w:sz="0" w:space="0" w:color="auto"/>
                <w:left w:val="none" w:sz="0" w:space="0" w:color="auto"/>
                <w:bottom w:val="none" w:sz="0" w:space="0" w:color="auto"/>
                <w:right w:val="none" w:sz="0" w:space="0" w:color="auto"/>
              </w:divBdr>
              <w:divsChild>
                <w:div w:id="1339383366">
                  <w:marLeft w:val="0"/>
                  <w:marRight w:val="0"/>
                  <w:marTop w:val="0"/>
                  <w:marBottom w:val="0"/>
                  <w:divBdr>
                    <w:top w:val="none" w:sz="0" w:space="0" w:color="auto"/>
                    <w:left w:val="none" w:sz="0" w:space="0" w:color="auto"/>
                    <w:bottom w:val="none" w:sz="0" w:space="0" w:color="auto"/>
                    <w:right w:val="none" w:sz="0" w:space="0" w:color="auto"/>
                  </w:divBdr>
                  <w:divsChild>
                    <w:div w:id="10403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08440">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20304960">
      <w:bodyDiv w:val="1"/>
      <w:marLeft w:val="0"/>
      <w:marRight w:val="0"/>
      <w:marTop w:val="0"/>
      <w:marBottom w:val="0"/>
      <w:divBdr>
        <w:top w:val="none" w:sz="0" w:space="0" w:color="auto"/>
        <w:left w:val="none" w:sz="0" w:space="0" w:color="auto"/>
        <w:bottom w:val="none" w:sz="0" w:space="0" w:color="auto"/>
        <w:right w:val="none" w:sz="0" w:space="0" w:color="auto"/>
      </w:divBdr>
    </w:div>
    <w:div w:id="1330330633">
      <w:bodyDiv w:val="1"/>
      <w:marLeft w:val="0"/>
      <w:marRight w:val="0"/>
      <w:marTop w:val="0"/>
      <w:marBottom w:val="0"/>
      <w:divBdr>
        <w:top w:val="none" w:sz="0" w:space="0" w:color="auto"/>
        <w:left w:val="none" w:sz="0" w:space="0" w:color="auto"/>
        <w:bottom w:val="none" w:sz="0" w:space="0" w:color="auto"/>
        <w:right w:val="none" w:sz="0" w:space="0" w:color="auto"/>
      </w:divBdr>
    </w:div>
    <w:div w:id="1357656681">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376273244">
      <w:bodyDiv w:val="1"/>
      <w:marLeft w:val="0"/>
      <w:marRight w:val="0"/>
      <w:marTop w:val="0"/>
      <w:marBottom w:val="0"/>
      <w:divBdr>
        <w:top w:val="none" w:sz="0" w:space="0" w:color="auto"/>
        <w:left w:val="none" w:sz="0" w:space="0" w:color="auto"/>
        <w:bottom w:val="none" w:sz="0" w:space="0" w:color="auto"/>
        <w:right w:val="none" w:sz="0" w:space="0" w:color="auto"/>
      </w:divBdr>
    </w:div>
    <w:div w:id="1409494306">
      <w:bodyDiv w:val="1"/>
      <w:marLeft w:val="0"/>
      <w:marRight w:val="0"/>
      <w:marTop w:val="0"/>
      <w:marBottom w:val="0"/>
      <w:divBdr>
        <w:top w:val="none" w:sz="0" w:space="0" w:color="auto"/>
        <w:left w:val="none" w:sz="0" w:space="0" w:color="auto"/>
        <w:bottom w:val="none" w:sz="0" w:space="0" w:color="auto"/>
        <w:right w:val="none" w:sz="0" w:space="0" w:color="auto"/>
      </w:divBdr>
    </w:div>
    <w:div w:id="1414011513">
      <w:bodyDiv w:val="1"/>
      <w:marLeft w:val="0"/>
      <w:marRight w:val="0"/>
      <w:marTop w:val="0"/>
      <w:marBottom w:val="0"/>
      <w:divBdr>
        <w:top w:val="none" w:sz="0" w:space="0" w:color="auto"/>
        <w:left w:val="none" w:sz="0" w:space="0" w:color="auto"/>
        <w:bottom w:val="none" w:sz="0" w:space="0" w:color="auto"/>
        <w:right w:val="none" w:sz="0" w:space="0" w:color="auto"/>
      </w:divBdr>
      <w:divsChild>
        <w:div w:id="108211265">
          <w:marLeft w:val="0"/>
          <w:marRight w:val="0"/>
          <w:marTop w:val="0"/>
          <w:marBottom w:val="0"/>
          <w:divBdr>
            <w:top w:val="none" w:sz="0" w:space="0" w:color="auto"/>
            <w:left w:val="none" w:sz="0" w:space="0" w:color="auto"/>
            <w:bottom w:val="none" w:sz="0" w:space="0" w:color="auto"/>
            <w:right w:val="none" w:sz="0" w:space="0" w:color="auto"/>
          </w:divBdr>
          <w:divsChild>
            <w:div w:id="496962210">
              <w:marLeft w:val="0"/>
              <w:marRight w:val="0"/>
              <w:marTop w:val="0"/>
              <w:marBottom w:val="0"/>
              <w:divBdr>
                <w:top w:val="none" w:sz="0" w:space="0" w:color="auto"/>
                <w:left w:val="none" w:sz="0" w:space="0" w:color="auto"/>
                <w:bottom w:val="none" w:sz="0" w:space="0" w:color="auto"/>
                <w:right w:val="none" w:sz="0" w:space="0" w:color="auto"/>
              </w:divBdr>
              <w:divsChild>
                <w:div w:id="20936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1214">
      <w:bodyDiv w:val="1"/>
      <w:marLeft w:val="0"/>
      <w:marRight w:val="0"/>
      <w:marTop w:val="0"/>
      <w:marBottom w:val="0"/>
      <w:divBdr>
        <w:top w:val="none" w:sz="0" w:space="0" w:color="auto"/>
        <w:left w:val="none" w:sz="0" w:space="0" w:color="auto"/>
        <w:bottom w:val="none" w:sz="0" w:space="0" w:color="auto"/>
        <w:right w:val="none" w:sz="0" w:space="0" w:color="auto"/>
      </w:divBdr>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506020222">
      <w:bodyDiv w:val="1"/>
      <w:marLeft w:val="0"/>
      <w:marRight w:val="0"/>
      <w:marTop w:val="0"/>
      <w:marBottom w:val="0"/>
      <w:divBdr>
        <w:top w:val="none" w:sz="0" w:space="0" w:color="auto"/>
        <w:left w:val="none" w:sz="0" w:space="0" w:color="auto"/>
        <w:bottom w:val="none" w:sz="0" w:space="0" w:color="auto"/>
        <w:right w:val="none" w:sz="0" w:space="0" w:color="auto"/>
      </w:divBdr>
    </w:div>
    <w:div w:id="1507087298">
      <w:bodyDiv w:val="1"/>
      <w:marLeft w:val="0"/>
      <w:marRight w:val="0"/>
      <w:marTop w:val="0"/>
      <w:marBottom w:val="0"/>
      <w:divBdr>
        <w:top w:val="none" w:sz="0" w:space="0" w:color="auto"/>
        <w:left w:val="none" w:sz="0" w:space="0" w:color="auto"/>
        <w:bottom w:val="none" w:sz="0" w:space="0" w:color="auto"/>
        <w:right w:val="none" w:sz="0" w:space="0" w:color="auto"/>
      </w:divBdr>
      <w:divsChild>
        <w:div w:id="661277193">
          <w:marLeft w:val="0"/>
          <w:marRight w:val="0"/>
          <w:marTop w:val="0"/>
          <w:marBottom w:val="0"/>
          <w:divBdr>
            <w:top w:val="none" w:sz="0" w:space="0" w:color="auto"/>
            <w:left w:val="none" w:sz="0" w:space="0" w:color="auto"/>
            <w:bottom w:val="none" w:sz="0" w:space="0" w:color="auto"/>
            <w:right w:val="none" w:sz="0" w:space="0" w:color="auto"/>
          </w:divBdr>
          <w:divsChild>
            <w:div w:id="1841968820">
              <w:marLeft w:val="0"/>
              <w:marRight w:val="0"/>
              <w:marTop w:val="0"/>
              <w:marBottom w:val="0"/>
              <w:divBdr>
                <w:top w:val="none" w:sz="0" w:space="0" w:color="auto"/>
                <w:left w:val="none" w:sz="0" w:space="0" w:color="auto"/>
                <w:bottom w:val="none" w:sz="0" w:space="0" w:color="auto"/>
                <w:right w:val="none" w:sz="0" w:space="0" w:color="auto"/>
              </w:divBdr>
              <w:divsChild>
                <w:div w:id="17760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48131">
      <w:bodyDiv w:val="1"/>
      <w:marLeft w:val="0"/>
      <w:marRight w:val="0"/>
      <w:marTop w:val="0"/>
      <w:marBottom w:val="0"/>
      <w:divBdr>
        <w:top w:val="none" w:sz="0" w:space="0" w:color="auto"/>
        <w:left w:val="none" w:sz="0" w:space="0" w:color="auto"/>
        <w:bottom w:val="none" w:sz="0" w:space="0" w:color="auto"/>
        <w:right w:val="none" w:sz="0" w:space="0" w:color="auto"/>
      </w:divBdr>
      <w:divsChild>
        <w:div w:id="1854685798">
          <w:marLeft w:val="0"/>
          <w:marRight w:val="0"/>
          <w:marTop w:val="0"/>
          <w:marBottom w:val="0"/>
          <w:divBdr>
            <w:top w:val="none" w:sz="0" w:space="0" w:color="auto"/>
            <w:left w:val="none" w:sz="0" w:space="0" w:color="auto"/>
            <w:bottom w:val="none" w:sz="0" w:space="0" w:color="auto"/>
            <w:right w:val="none" w:sz="0" w:space="0" w:color="auto"/>
          </w:divBdr>
          <w:divsChild>
            <w:div w:id="112406914">
              <w:marLeft w:val="0"/>
              <w:marRight w:val="0"/>
              <w:marTop w:val="0"/>
              <w:marBottom w:val="0"/>
              <w:divBdr>
                <w:top w:val="none" w:sz="0" w:space="0" w:color="auto"/>
                <w:left w:val="none" w:sz="0" w:space="0" w:color="auto"/>
                <w:bottom w:val="none" w:sz="0" w:space="0" w:color="auto"/>
                <w:right w:val="none" w:sz="0" w:space="0" w:color="auto"/>
              </w:divBdr>
              <w:divsChild>
                <w:div w:id="1122772791">
                  <w:marLeft w:val="0"/>
                  <w:marRight w:val="0"/>
                  <w:marTop w:val="0"/>
                  <w:marBottom w:val="0"/>
                  <w:divBdr>
                    <w:top w:val="none" w:sz="0" w:space="0" w:color="auto"/>
                    <w:left w:val="none" w:sz="0" w:space="0" w:color="auto"/>
                    <w:bottom w:val="none" w:sz="0" w:space="0" w:color="auto"/>
                    <w:right w:val="none" w:sz="0" w:space="0" w:color="auto"/>
                  </w:divBdr>
                  <w:divsChild>
                    <w:div w:id="8922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78184">
      <w:bodyDiv w:val="1"/>
      <w:marLeft w:val="0"/>
      <w:marRight w:val="0"/>
      <w:marTop w:val="0"/>
      <w:marBottom w:val="0"/>
      <w:divBdr>
        <w:top w:val="none" w:sz="0" w:space="0" w:color="auto"/>
        <w:left w:val="none" w:sz="0" w:space="0" w:color="auto"/>
        <w:bottom w:val="none" w:sz="0" w:space="0" w:color="auto"/>
        <w:right w:val="none" w:sz="0" w:space="0" w:color="auto"/>
      </w:divBdr>
    </w:div>
    <w:div w:id="1605376931">
      <w:bodyDiv w:val="1"/>
      <w:marLeft w:val="0"/>
      <w:marRight w:val="0"/>
      <w:marTop w:val="0"/>
      <w:marBottom w:val="0"/>
      <w:divBdr>
        <w:top w:val="none" w:sz="0" w:space="0" w:color="auto"/>
        <w:left w:val="none" w:sz="0" w:space="0" w:color="auto"/>
        <w:bottom w:val="none" w:sz="0" w:space="0" w:color="auto"/>
        <w:right w:val="none" w:sz="0" w:space="0" w:color="auto"/>
      </w:divBdr>
    </w:div>
    <w:div w:id="1653294757">
      <w:bodyDiv w:val="1"/>
      <w:marLeft w:val="0"/>
      <w:marRight w:val="0"/>
      <w:marTop w:val="0"/>
      <w:marBottom w:val="0"/>
      <w:divBdr>
        <w:top w:val="none" w:sz="0" w:space="0" w:color="auto"/>
        <w:left w:val="none" w:sz="0" w:space="0" w:color="auto"/>
        <w:bottom w:val="none" w:sz="0" w:space="0" w:color="auto"/>
        <w:right w:val="none" w:sz="0" w:space="0" w:color="auto"/>
      </w:divBdr>
    </w:div>
    <w:div w:id="1660764976">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2217616">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170016">
      <w:bodyDiv w:val="1"/>
      <w:marLeft w:val="0"/>
      <w:marRight w:val="0"/>
      <w:marTop w:val="0"/>
      <w:marBottom w:val="0"/>
      <w:divBdr>
        <w:top w:val="none" w:sz="0" w:space="0" w:color="auto"/>
        <w:left w:val="none" w:sz="0" w:space="0" w:color="auto"/>
        <w:bottom w:val="none" w:sz="0" w:space="0" w:color="auto"/>
        <w:right w:val="none" w:sz="0" w:space="0" w:color="auto"/>
      </w:divBdr>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1763836371">
      <w:bodyDiv w:val="1"/>
      <w:marLeft w:val="0"/>
      <w:marRight w:val="0"/>
      <w:marTop w:val="0"/>
      <w:marBottom w:val="0"/>
      <w:divBdr>
        <w:top w:val="none" w:sz="0" w:space="0" w:color="auto"/>
        <w:left w:val="none" w:sz="0" w:space="0" w:color="auto"/>
        <w:bottom w:val="none" w:sz="0" w:space="0" w:color="auto"/>
        <w:right w:val="none" w:sz="0" w:space="0" w:color="auto"/>
      </w:divBdr>
    </w:div>
    <w:div w:id="1773818153">
      <w:bodyDiv w:val="1"/>
      <w:marLeft w:val="0"/>
      <w:marRight w:val="0"/>
      <w:marTop w:val="0"/>
      <w:marBottom w:val="0"/>
      <w:divBdr>
        <w:top w:val="none" w:sz="0" w:space="0" w:color="auto"/>
        <w:left w:val="none" w:sz="0" w:space="0" w:color="auto"/>
        <w:bottom w:val="none" w:sz="0" w:space="0" w:color="auto"/>
        <w:right w:val="none" w:sz="0" w:space="0" w:color="auto"/>
      </w:divBdr>
    </w:div>
    <w:div w:id="1850439293">
      <w:bodyDiv w:val="1"/>
      <w:marLeft w:val="0"/>
      <w:marRight w:val="0"/>
      <w:marTop w:val="0"/>
      <w:marBottom w:val="0"/>
      <w:divBdr>
        <w:top w:val="none" w:sz="0" w:space="0" w:color="auto"/>
        <w:left w:val="none" w:sz="0" w:space="0" w:color="auto"/>
        <w:bottom w:val="none" w:sz="0" w:space="0" w:color="auto"/>
        <w:right w:val="none" w:sz="0" w:space="0" w:color="auto"/>
      </w:divBdr>
    </w:div>
    <w:div w:id="1863517448">
      <w:bodyDiv w:val="1"/>
      <w:marLeft w:val="0"/>
      <w:marRight w:val="0"/>
      <w:marTop w:val="0"/>
      <w:marBottom w:val="0"/>
      <w:divBdr>
        <w:top w:val="none" w:sz="0" w:space="0" w:color="auto"/>
        <w:left w:val="none" w:sz="0" w:space="0" w:color="auto"/>
        <w:bottom w:val="none" w:sz="0" w:space="0" w:color="auto"/>
        <w:right w:val="none" w:sz="0" w:space="0" w:color="auto"/>
      </w:divBdr>
    </w:div>
    <w:div w:id="1938637881">
      <w:bodyDiv w:val="1"/>
      <w:marLeft w:val="0"/>
      <w:marRight w:val="0"/>
      <w:marTop w:val="0"/>
      <w:marBottom w:val="0"/>
      <w:divBdr>
        <w:top w:val="none" w:sz="0" w:space="0" w:color="auto"/>
        <w:left w:val="none" w:sz="0" w:space="0" w:color="auto"/>
        <w:bottom w:val="none" w:sz="0" w:space="0" w:color="auto"/>
        <w:right w:val="none" w:sz="0" w:space="0" w:color="auto"/>
      </w:divBdr>
    </w:div>
    <w:div w:id="1943150502">
      <w:bodyDiv w:val="1"/>
      <w:marLeft w:val="0"/>
      <w:marRight w:val="0"/>
      <w:marTop w:val="0"/>
      <w:marBottom w:val="0"/>
      <w:divBdr>
        <w:top w:val="none" w:sz="0" w:space="0" w:color="auto"/>
        <w:left w:val="none" w:sz="0" w:space="0" w:color="auto"/>
        <w:bottom w:val="none" w:sz="0" w:space="0" w:color="auto"/>
        <w:right w:val="none" w:sz="0" w:space="0" w:color="auto"/>
      </w:divBdr>
    </w:div>
    <w:div w:id="1951740874">
      <w:bodyDiv w:val="1"/>
      <w:marLeft w:val="0"/>
      <w:marRight w:val="0"/>
      <w:marTop w:val="0"/>
      <w:marBottom w:val="0"/>
      <w:divBdr>
        <w:top w:val="none" w:sz="0" w:space="0" w:color="auto"/>
        <w:left w:val="none" w:sz="0" w:space="0" w:color="auto"/>
        <w:bottom w:val="none" w:sz="0" w:space="0" w:color="auto"/>
        <w:right w:val="none" w:sz="0" w:space="0" w:color="auto"/>
      </w:divBdr>
    </w:div>
    <w:div w:id="1958876028">
      <w:bodyDiv w:val="1"/>
      <w:marLeft w:val="0"/>
      <w:marRight w:val="0"/>
      <w:marTop w:val="0"/>
      <w:marBottom w:val="0"/>
      <w:divBdr>
        <w:top w:val="none" w:sz="0" w:space="0" w:color="auto"/>
        <w:left w:val="none" w:sz="0" w:space="0" w:color="auto"/>
        <w:bottom w:val="none" w:sz="0" w:space="0" w:color="auto"/>
        <w:right w:val="none" w:sz="0" w:space="0" w:color="auto"/>
      </w:divBdr>
    </w:div>
    <w:div w:id="1995792960">
      <w:bodyDiv w:val="1"/>
      <w:marLeft w:val="0"/>
      <w:marRight w:val="0"/>
      <w:marTop w:val="0"/>
      <w:marBottom w:val="0"/>
      <w:divBdr>
        <w:top w:val="none" w:sz="0" w:space="0" w:color="auto"/>
        <w:left w:val="none" w:sz="0" w:space="0" w:color="auto"/>
        <w:bottom w:val="none" w:sz="0" w:space="0" w:color="auto"/>
        <w:right w:val="none" w:sz="0" w:space="0" w:color="auto"/>
      </w:divBdr>
    </w:div>
    <w:div w:id="2047875764">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 w:id="2065833483">
      <w:bodyDiv w:val="1"/>
      <w:marLeft w:val="0"/>
      <w:marRight w:val="0"/>
      <w:marTop w:val="0"/>
      <w:marBottom w:val="0"/>
      <w:divBdr>
        <w:top w:val="none" w:sz="0" w:space="0" w:color="auto"/>
        <w:left w:val="none" w:sz="0" w:space="0" w:color="auto"/>
        <w:bottom w:val="none" w:sz="0" w:space="0" w:color="auto"/>
        <w:right w:val="none" w:sz="0" w:space="0" w:color="auto"/>
      </w:divBdr>
    </w:div>
    <w:div w:id="2098089201">
      <w:bodyDiv w:val="1"/>
      <w:marLeft w:val="0"/>
      <w:marRight w:val="0"/>
      <w:marTop w:val="0"/>
      <w:marBottom w:val="0"/>
      <w:divBdr>
        <w:top w:val="none" w:sz="0" w:space="0" w:color="auto"/>
        <w:left w:val="none" w:sz="0" w:space="0" w:color="auto"/>
        <w:bottom w:val="none" w:sz="0" w:space="0" w:color="auto"/>
        <w:right w:val="none" w:sz="0" w:space="0" w:color="auto"/>
      </w:divBdr>
    </w:div>
    <w:div w:id="2099135252">
      <w:bodyDiv w:val="1"/>
      <w:marLeft w:val="0"/>
      <w:marRight w:val="0"/>
      <w:marTop w:val="0"/>
      <w:marBottom w:val="0"/>
      <w:divBdr>
        <w:top w:val="none" w:sz="0" w:space="0" w:color="auto"/>
        <w:left w:val="none" w:sz="0" w:space="0" w:color="auto"/>
        <w:bottom w:val="none" w:sz="0" w:space="0" w:color="auto"/>
        <w:right w:val="none" w:sz="0" w:space="0" w:color="auto"/>
      </w:divBdr>
      <w:divsChild>
        <w:div w:id="1273781318">
          <w:marLeft w:val="0"/>
          <w:marRight w:val="0"/>
          <w:marTop w:val="0"/>
          <w:marBottom w:val="0"/>
          <w:divBdr>
            <w:top w:val="none" w:sz="0" w:space="0" w:color="auto"/>
            <w:left w:val="none" w:sz="0" w:space="0" w:color="auto"/>
            <w:bottom w:val="none" w:sz="0" w:space="0" w:color="auto"/>
            <w:right w:val="none" w:sz="0" w:space="0" w:color="auto"/>
          </w:divBdr>
          <w:divsChild>
            <w:div w:id="371269429">
              <w:marLeft w:val="0"/>
              <w:marRight w:val="0"/>
              <w:marTop w:val="0"/>
              <w:marBottom w:val="0"/>
              <w:divBdr>
                <w:top w:val="none" w:sz="0" w:space="0" w:color="auto"/>
                <w:left w:val="none" w:sz="0" w:space="0" w:color="auto"/>
                <w:bottom w:val="none" w:sz="0" w:space="0" w:color="auto"/>
                <w:right w:val="none" w:sz="0" w:space="0" w:color="auto"/>
              </w:divBdr>
              <w:divsChild>
                <w:div w:id="594902252">
                  <w:marLeft w:val="0"/>
                  <w:marRight w:val="0"/>
                  <w:marTop w:val="0"/>
                  <w:marBottom w:val="0"/>
                  <w:divBdr>
                    <w:top w:val="none" w:sz="0" w:space="0" w:color="auto"/>
                    <w:left w:val="none" w:sz="0" w:space="0" w:color="auto"/>
                    <w:bottom w:val="none" w:sz="0" w:space="0" w:color="auto"/>
                    <w:right w:val="none" w:sz="0" w:space="0" w:color="auto"/>
                  </w:divBdr>
                  <w:divsChild>
                    <w:div w:id="1590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19912">
      <w:bodyDiv w:val="1"/>
      <w:marLeft w:val="0"/>
      <w:marRight w:val="0"/>
      <w:marTop w:val="0"/>
      <w:marBottom w:val="0"/>
      <w:divBdr>
        <w:top w:val="none" w:sz="0" w:space="0" w:color="auto"/>
        <w:left w:val="none" w:sz="0" w:space="0" w:color="auto"/>
        <w:bottom w:val="none" w:sz="0" w:space="0" w:color="auto"/>
        <w:right w:val="none" w:sz="0" w:space="0" w:color="auto"/>
      </w:divBdr>
    </w:div>
    <w:div w:id="2118329560">
      <w:bodyDiv w:val="1"/>
      <w:marLeft w:val="0"/>
      <w:marRight w:val="0"/>
      <w:marTop w:val="0"/>
      <w:marBottom w:val="0"/>
      <w:divBdr>
        <w:top w:val="none" w:sz="0" w:space="0" w:color="auto"/>
        <w:left w:val="none" w:sz="0" w:space="0" w:color="auto"/>
        <w:bottom w:val="none" w:sz="0" w:space="0" w:color="auto"/>
        <w:right w:val="none" w:sz="0" w:space="0" w:color="auto"/>
      </w:divBdr>
    </w:div>
    <w:div w:id="214153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hcherbyana@worldbank.o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naidacar@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search.worldbank.org/skillfinder/ppl_profile_new/0000225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gusarova@worldbank.org" TargetMode="External"/><Relationship Id="rId5" Type="http://schemas.openxmlformats.org/officeDocument/2006/relationships/settings" Target="settings.xml"/><Relationship Id="rId15" Type="http://schemas.openxmlformats.org/officeDocument/2006/relationships/hyperlink" Target="https://www.pempal.org/events/bcop-plenary-meeting" TargetMode="External"/><Relationship Id="rId10" Type="http://schemas.openxmlformats.org/officeDocument/2006/relationships/hyperlink" Target="https://www.pempal.org/event/budge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pempal.org" TargetMode="External"/><Relationship Id="rId14" Type="http://schemas.openxmlformats.org/officeDocument/2006/relationships/hyperlink" Target="http://www.pempal.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teresources.worldbank.org/PSGLP/Resources/IntergovernmentalFiscalTransfers.pdf" TargetMode="External"/><Relationship Id="rId3" Type="http://schemas.openxmlformats.org/officeDocument/2006/relationships/hyperlink" Targe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 TargetMode="External"/><Relationship Id="rId7" Type="http://schemas.openxmlformats.org/officeDocument/2006/relationships/hyperlink" Target="http://www.fiscaltransparency.net/blog_open_public.php?IdToOpen=4570" TargetMode="External"/><Relationship Id="rId2" Type="http://schemas.openxmlformats.org/officeDocument/2006/relationships/hyperlink" Target="https://www.researchgate.net/profile/Luc_Eyraud/publication/268197140_Constraints_on_Subnational_Fiscal_Policy_Chapter_3_in_Designing_a_European_Fiscal_Union_Routledge_ed/links/546371170cf2837efdb3096e/Constraints-on-Subnational-Fiscal-Policy-Chapter-3-in-Designing-a-European-Fiscal-Union-Routledge-ed.pdf" TargetMode="External"/><Relationship Id="rId1" Type="http://schemas.openxmlformats.org/officeDocument/2006/relationships/hyperlink" Target="http://www.pempal.org/strategy" TargetMode="External"/><Relationship Id="rId6" Type="http://schemas.openxmlformats.org/officeDocument/2006/relationships/hyperlink" Target="http://www.fiscaltransparency.net/use/what-is-public-participation-in-fiscal-policy-and-why-is-it-important/" TargetMode="External"/><Relationship Id="rId5" Type="http://schemas.openxmlformats.org/officeDocument/2006/relationships/hyperlink" Target="http://www.internationalbudget.org/wp-content/uploads/impacts-of-fiscal-openness-gift-ibp-2015.pdf" TargetMode="External"/><Relationship Id="rId10" Type="http://schemas.openxmlformats.org/officeDocument/2006/relationships/hyperlink" Target="https://pefa.org/sites/default/files/PEFA%20Framework_English.pdf" TargetMode="External"/><Relationship Id="rId4" Type="http://schemas.openxmlformats.org/officeDocument/2006/relationships/hyperlink" Target="https://www.oecd.org/gov/budgeting/Recommendation-of-the-Council-on-Budgetary-Governance.pdf" TargetMode="External"/><Relationship Id="rId9" Type="http://schemas.openxmlformats.org/officeDocument/2006/relationships/hyperlink" Target="http://www1.worldbank.org/publicsector/decentralization/fiscal.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91A81-4001-4465-AB1F-5C5BCEF676C8}">
  <ds:schemaRefs>
    <ds:schemaRef ds:uri="http://schemas.openxmlformats.org/officeDocument/2006/bibliography"/>
  </ds:schemaRefs>
</ds:datastoreItem>
</file>

<file path=customXml/itemProps2.xml><?xml version="1.0" encoding="utf-8"?>
<ds:datastoreItem xmlns:ds="http://schemas.openxmlformats.org/officeDocument/2006/customXml" ds:itemID="{8A3D9378-C496-4BAD-8FF2-A1FDD317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4945</Words>
  <Characters>28192</Characters>
  <Application>Microsoft Office Word</Application>
  <DocSecurity>0</DocSecurity>
  <Lines>234</Lines>
  <Paragraphs>66</Paragraphs>
  <ScaleCrop>false</ScaleCrop>
  <Manager/>
  <Company>The World Bank Group</Company>
  <LinksUpToDate>false</LinksUpToDate>
  <CharactersWithSpaces>33071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Plenary 2017 Kygyz Republic</dc:title>
  <dc:subject>BCoP April 2017</dc:subject>
  <dc:creator>Deanna Aubrey</dc:creator>
  <cp:keywords>Fiscal Management Tools</cp:keywords>
  <dc:description/>
  <cp:lastModifiedBy>Ksenia Galantsova</cp:lastModifiedBy>
  <cp:revision>5</cp:revision>
  <cp:lastPrinted>2017-01-16T11:23:00Z</cp:lastPrinted>
  <dcterms:created xsi:type="dcterms:W3CDTF">2018-03-02T11:29:00Z</dcterms:created>
  <dcterms:modified xsi:type="dcterms:W3CDTF">2018-03-07T13:06:00Z</dcterms:modified>
  <cp:category/>
</cp:coreProperties>
</file>