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38" w:rsidRDefault="00FA6E38" w:rsidP="00192BDB">
      <w:pPr>
        <w:jc w:val="center"/>
        <w:rPr>
          <w:b/>
          <w:sz w:val="32"/>
          <w:szCs w:val="32"/>
        </w:rPr>
      </w:pPr>
      <w:r>
        <w:rPr>
          <w:b/>
          <w:noProof/>
          <w:sz w:val="32"/>
          <w:szCs w:val="32"/>
          <w:lang w:val="en-US" w:eastAsia="en-US" w:bidi="ar-SA"/>
        </w:rPr>
        <w:drawing>
          <wp:inline distT="0" distB="0" distL="0" distR="0" wp14:anchorId="04231946" wp14:editId="518D4A07">
            <wp:extent cx="3429000" cy="1047281"/>
            <wp:effectExtent l="0" t="0" r="0" b="0"/>
            <wp:docPr id="1" name="Picture 1" descr="\\FS-CH-1.main.oecd.org\Users4\Shaw_T\Desktop\OEC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1.main.oecd.org\Users4\Shaw_T\Desktop\OECD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047281"/>
                    </a:xfrm>
                    <a:prstGeom prst="rect">
                      <a:avLst/>
                    </a:prstGeom>
                    <a:noFill/>
                    <a:ln>
                      <a:noFill/>
                    </a:ln>
                  </pic:spPr>
                </pic:pic>
              </a:graphicData>
            </a:graphic>
          </wp:inline>
        </w:drawing>
      </w:r>
    </w:p>
    <w:p w:rsidR="00FA6E38" w:rsidRDefault="00FA6E38" w:rsidP="00192BDB">
      <w:pPr>
        <w:jc w:val="center"/>
        <w:rPr>
          <w:b/>
          <w:sz w:val="32"/>
          <w:szCs w:val="32"/>
        </w:rPr>
      </w:pPr>
    </w:p>
    <w:p w:rsidR="00FA6E38" w:rsidRDefault="00FA6E38" w:rsidP="00192BDB">
      <w:pPr>
        <w:jc w:val="center"/>
        <w:rPr>
          <w:b/>
          <w:sz w:val="32"/>
          <w:szCs w:val="32"/>
        </w:rPr>
      </w:pPr>
    </w:p>
    <w:p w:rsidR="00192BDB" w:rsidRDefault="00FA6E38" w:rsidP="00192BDB">
      <w:pPr>
        <w:jc w:val="center"/>
        <w:rPr>
          <w:b/>
          <w:sz w:val="32"/>
          <w:szCs w:val="32"/>
        </w:rPr>
      </w:pPr>
      <w:r>
        <w:rPr>
          <w:b/>
          <w:sz w:val="32"/>
        </w:rPr>
        <w:t xml:space="preserve">Pojmovnik </w:t>
      </w:r>
    </w:p>
    <w:p w:rsidR="00F94F47" w:rsidRDefault="00192BDB" w:rsidP="00192BDB">
      <w:pPr>
        <w:jc w:val="center"/>
        <w:rPr>
          <w:b/>
          <w:sz w:val="32"/>
          <w:szCs w:val="32"/>
        </w:rPr>
      </w:pPr>
      <w:r>
        <w:rPr>
          <w:b/>
          <w:sz w:val="32"/>
        </w:rPr>
        <w:t>Anketa OECD-a o planiranju proračuna prema učinku za 2016.</w:t>
      </w:r>
    </w:p>
    <w:p w:rsidR="00F94F47" w:rsidRPr="00132D57" w:rsidRDefault="00F94F47"/>
    <w:p w:rsidR="00CF5ADA" w:rsidRDefault="00CF5ADA"/>
    <w:p w:rsidR="002053A8" w:rsidRPr="00132D57" w:rsidRDefault="002053A8" w:rsidP="002053A8">
      <w:pPr>
        <w:rPr>
          <w:b/>
        </w:rPr>
      </w:pPr>
      <w:r>
        <w:rPr>
          <w:b/>
        </w:rPr>
        <w:t>Odgovornost (</w:t>
      </w:r>
      <w:r w:rsidRPr="002053A8">
        <w:rPr>
          <w:b/>
          <w:i/>
        </w:rPr>
        <w:t>Accountability</w:t>
      </w:r>
      <w:r>
        <w:rPr>
          <w:b/>
        </w:rPr>
        <w:t>)</w:t>
      </w:r>
    </w:p>
    <w:p w:rsidR="002053A8" w:rsidRDefault="002053A8" w:rsidP="002053A8">
      <w:r>
        <w:t xml:space="preserve">Ključni koncept teorije i prakse upravljanja kojim se označava postojanje obveze dokazivanja da je rad obavljen u skladu s dogovorenim pravilima i standardima ili fer i točnog izvještavanja o rezultatima učinka u odnosu na dodijeljene uloge i/ili planove. To može zahtijevati pažljivo, čak i pravno odbranjivo, dokazivanje da je rad u skladu s dodijeljenim mandatnim ili ugovorenim uvjetima institucije.  </w:t>
      </w:r>
    </w:p>
    <w:p w:rsidR="002053A8" w:rsidRPr="00132D57" w:rsidRDefault="002053A8" w:rsidP="002053A8"/>
    <w:p w:rsidR="00CF5ADA" w:rsidRPr="00CF5ADA" w:rsidRDefault="00CF5ADA">
      <w:pPr>
        <w:rPr>
          <w:b/>
        </w:rPr>
      </w:pPr>
      <w:r>
        <w:rPr>
          <w:b/>
        </w:rPr>
        <w:t>Aktivnosti</w:t>
      </w:r>
      <w:r w:rsidR="002053A8">
        <w:rPr>
          <w:b/>
        </w:rPr>
        <w:t xml:space="preserve"> (</w:t>
      </w:r>
      <w:r w:rsidR="002053A8" w:rsidRPr="002053A8">
        <w:rPr>
          <w:b/>
          <w:i/>
        </w:rPr>
        <w:t>Activities</w:t>
      </w:r>
      <w:r w:rsidR="002053A8">
        <w:rPr>
          <w:b/>
        </w:rPr>
        <w:t>)</w:t>
      </w:r>
    </w:p>
    <w:p w:rsidR="00CF5ADA" w:rsidRDefault="00CF5ADA" w:rsidP="0099571F">
      <w:r>
        <w:t>Poduzete radnje ili objavljen rad putem kojeg se ulazni podaci</w:t>
      </w:r>
      <w:r w:rsidR="00344256">
        <w:t xml:space="preserve"> (inputi)</w:t>
      </w:r>
      <w:r>
        <w:t>, poput financijskih ili drugih sredstava, mobiliziraju kako bi proizveli konkretne izlazne rezultate. Primjerice, radnje koje je osoblje ministarstva poduzelo u sklopu napora da se ostvare ciljevi projekta, kao što su zapošljavanje osoblja, nabava opreme, izgradnja objekata ili narudžba studija.</w:t>
      </w:r>
    </w:p>
    <w:p w:rsidR="002053A8" w:rsidRDefault="002053A8" w:rsidP="0099571F"/>
    <w:p w:rsidR="002053A8" w:rsidRPr="00132D57" w:rsidRDefault="002053A8" w:rsidP="002053A8">
      <w:pPr>
        <w:rPr>
          <w:b/>
        </w:rPr>
      </w:pPr>
      <w:r>
        <w:rPr>
          <w:b/>
        </w:rPr>
        <w:t>Agencije/ „Izvršne jedinice“  (</w:t>
      </w:r>
      <w:r w:rsidRPr="002053A8">
        <w:rPr>
          <w:b/>
          <w:i/>
        </w:rPr>
        <w:t>Agencies/Execitive Units</w:t>
      </w:r>
      <w:r>
        <w:rPr>
          <w:b/>
        </w:rPr>
        <w:t>)</w:t>
      </w:r>
    </w:p>
    <w:p w:rsidR="002053A8" w:rsidRPr="00132D57" w:rsidRDefault="002053A8" w:rsidP="002053A8">
      <w:r>
        <w:t>Organizacije središnje razine vlasti koje, iako se unutar organizacijske hijerarhije obično nalaze pod nadležnošću resornih ministarstava te odgovaraju ministru, mogu u nekim slučajevima odgovarati izravno predsjedniku, premijeru ili kabinetu</w:t>
      </w:r>
      <w:r w:rsidR="00344256">
        <w:t xml:space="preserve"> (odnosno Vladi)</w:t>
      </w:r>
      <w:r>
        <w:t xml:space="preserve">. </w:t>
      </w:r>
    </w:p>
    <w:p w:rsidR="002053A8" w:rsidRDefault="002053A8" w:rsidP="0099571F"/>
    <w:p w:rsidR="00344256" w:rsidRPr="00344256" w:rsidRDefault="00344256" w:rsidP="00344256">
      <w:pPr>
        <w:rPr>
          <w:b/>
          <w:i/>
        </w:rPr>
      </w:pPr>
      <w:r>
        <w:rPr>
          <w:b/>
        </w:rPr>
        <w:t>Dodjela sredstava (</w:t>
      </w:r>
      <w:r w:rsidRPr="00344256">
        <w:rPr>
          <w:b/>
          <w:i/>
        </w:rPr>
        <w:t>Allocation</w:t>
      </w:r>
      <w:r>
        <w:rPr>
          <w:b/>
        </w:rPr>
        <w:t>)</w:t>
      </w:r>
    </w:p>
    <w:p w:rsidR="00344256" w:rsidRDefault="00344256" w:rsidP="00344256">
      <w:r>
        <w:t xml:space="preserve">Dodjela proračunskih sredstava vladinom programu ili organizaciji. Središnja proračunska tijela i resorna ministarstva mogu, na temelju informacija o učinku, povisiti ili smanjiti svoja dodijeljena sredstva. </w:t>
      </w:r>
    </w:p>
    <w:p w:rsidR="00344256" w:rsidRDefault="00344256" w:rsidP="00344256"/>
    <w:p w:rsidR="00344256" w:rsidRPr="00132D57" w:rsidRDefault="00344256" w:rsidP="00344256">
      <w:pPr>
        <w:rPr>
          <w:b/>
        </w:rPr>
      </w:pPr>
      <w:r>
        <w:rPr>
          <w:b/>
        </w:rPr>
        <w:t>Proračun (</w:t>
      </w:r>
      <w:r w:rsidRPr="00344256">
        <w:rPr>
          <w:b/>
          <w:i/>
        </w:rPr>
        <w:t>Budget</w:t>
      </w:r>
      <w:r>
        <w:rPr>
          <w:b/>
        </w:rPr>
        <w:t>)</w:t>
      </w:r>
    </w:p>
    <w:p w:rsidR="00344256" w:rsidRDefault="00344256" w:rsidP="00344256">
      <w:r>
        <w:t xml:space="preserve">Opsežan izvještaj financijskih planova vlade koji uključuju rashode, prihode, deficit ili suficit, te dug. Proračun je glavni dokument gospodarske politike vlade kojim se pokazuje kako vlada planira upotrebljavati javna sredstva u svrhu ispunjenja ciljeva politike i, u određenom opsegu, ukazuje na prioritete vladine politike. </w:t>
      </w:r>
    </w:p>
    <w:p w:rsidR="00344256" w:rsidRDefault="00344256" w:rsidP="00344256"/>
    <w:p w:rsidR="00344256" w:rsidRPr="00132D57" w:rsidRDefault="00344256" w:rsidP="00344256">
      <w:pPr>
        <w:rPr>
          <w:b/>
        </w:rPr>
      </w:pPr>
      <w:r>
        <w:rPr>
          <w:b/>
        </w:rPr>
        <w:t>Proračunski ciklus (</w:t>
      </w:r>
      <w:r w:rsidRPr="00344256">
        <w:rPr>
          <w:b/>
          <w:i/>
        </w:rPr>
        <w:t>Budget Cycle</w:t>
      </w:r>
      <w:r>
        <w:rPr>
          <w:b/>
        </w:rPr>
        <w:t>)</w:t>
      </w:r>
    </w:p>
    <w:p w:rsidR="00344256" w:rsidRPr="00132D57" w:rsidRDefault="00344256" w:rsidP="00344256">
      <w:r>
        <w:t xml:space="preserve">Proračunski ciklus odnosi se na glavne događaje ili faze u procesu donošenja proračunskih odluka, kao i provedbu te </w:t>
      </w:r>
      <w:r>
        <w:rPr>
          <w:i/>
        </w:rPr>
        <w:t xml:space="preserve">ad hoc </w:t>
      </w:r>
      <w:r>
        <w:t xml:space="preserve">analizu tih odluka tijekom vremena. Konkretno, proračunski ciklus ima četiri faze: sastavljanje (koja uključuje planiranje), usvajanje, izvršenje i reviziju. </w:t>
      </w:r>
    </w:p>
    <w:p w:rsidR="00344256" w:rsidRPr="00132D57" w:rsidRDefault="00344256" w:rsidP="00344256"/>
    <w:p w:rsidR="00344256" w:rsidRPr="00132D57" w:rsidRDefault="00344256" w:rsidP="00344256">
      <w:pPr>
        <w:rPr>
          <w:b/>
        </w:rPr>
      </w:pPr>
      <w:r>
        <w:rPr>
          <w:b/>
        </w:rPr>
        <w:t xml:space="preserve">Središnje proračunsko tijelo –CBA (Central Budget Agency - CBA) </w:t>
      </w:r>
    </w:p>
    <w:p w:rsidR="00344256" w:rsidRDefault="00344256" w:rsidP="00344256">
      <w:r>
        <w:t>Središnje proračuns</w:t>
      </w:r>
      <w:r w:rsidR="005D42E7">
        <w:t>ko tijelo (CBA) javno je tijelo</w:t>
      </w:r>
      <w:r>
        <w:t xml:space="preserve"> ili</w:t>
      </w:r>
      <w:r w:rsidR="005D42E7">
        <w:t xml:space="preserve"> nekoliko koordiniranih tijela s</w:t>
      </w:r>
      <w:r>
        <w:t>redišnje/nacionalne/savezne razine vlasti koje je odgovorno za nadzor i upravljanje nacionalnim/saveznim proračunom. U mnogim je zemljama CBA često dio Ministarstva financija</w:t>
      </w:r>
      <w:r w:rsidR="005D42E7">
        <w:t xml:space="preserve"> </w:t>
      </w:r>
      <w:r w:rsidR="005D42E7">
        <w:lastRenderedPageBreak/>
        <w:t>(npr. Sektor za proračun u okviru Ministarstva financija)</w:t>
      </w:r>
      <w:r>
        <w:t>. Konkretne se odgovornosti razlikuju od zemlje do zemlje, ali općenito, CBA je odgovoran za formulaciju proračunskih prijedloga, provedbu pregovora o proračunu, dodjelu ili preraspodjelu sredstava, jamstvo pridržavanja proračunskih propisa</w:t>
      </w:r>
      <w:r w:rsidR="005D42E7">
        <w:t>, te</w:t>
      </w:r>
      <w:r>
        <w:t xml:space="preserve"> provedbu evaluacija učinka i/ili analiza efikasnosti. To tijelo uređuje izvršenje proračuna, ali nema nužno i funkciju riznice u pogledu isplate javnih sredstava. Konačno, Središnje proračunsko tijelo igra vrlo važnu ulogu u pogledu monitoringa i održavanja ukupne/nacionalne fiskalne discipline i provedbe učinkovite kontrole proračunskih rashoda. </w:t>
      </w:r>
    </w:p>
    <w:p w:rsidR="00344256" w:rsidRDefault="00344256" w:rsidP="00344256"/>
    <w:p w:rsidR="00344256" w:rsidRPr="00132D57" w:rsidRDefault="005D42E7" w:rsidP="00344256">
      <w:pPr>
        <w:rPr>
          <w:b/>
        </w:rPr>
      </w:pPr>
      <w:r>
        <w:rPr>
          <w:b/>
        </w:rPr>
        <w:t>Središnja država ili središnja Vlada (</w:t>
      </w:r>
      <w:r w:rsidRPr="005D42E7">
        <w:rPr>
          <w:b/>
          <w:i/>
        </w:rPr>
        <w:t>Central Government</w:t>
      </w:r>
      <w:r>
        <w:rPr>
          <w:b/>
        </w:rPr>
        <w:t>)</w:t>
      </w:r>
    </w:p>
    <w:p w:rsidR="00344256" w:rsidRPr="00132D57" w:rsidRDefault="00344256" w:rsidP="00344256">
      <w:r>
        <w:t xml:space="preserve">Središnja se država često naziva i saveznom ili nacionalnom vlasti, ovisno o zemlji. Za potrebe ovog upitnika, središnja se država sastoji od institucionalnih jedinica koje kontrolira i financira središnja razina vlasti uz one NPI-je (neprofitne institucije) koje kontrolira i financira središnja država. Središnja država ima političku ovlast nad cijelim nacionalnim teritorijem i gospodarstvom te je time ovlaštena nametati poreze svim rezidentima i nerezidentima koji obavljaju gospodarsku djelatnost u zemlji. Institucije središnje države također su odgovorne za nacionalnu obranu, održavanje odnosa s drugim zemljama i međunarodnim organizacijama, uspostavu zakonodavnih, izvršnih i sudbenih funkcija koje pokrivaju cijelu zemlju te izradu i provedbu nacionalne zdravstvene i obrazovne politike. U nekim zemljama nacionalne vlasti mogu igrati ulogu </w:t>
      </w:r>
      <w:r w:rsidR="005D42E7">
        <w:t>i u</w:t>
      </w:r>
      <w:r>
        <w:t xml:space="preserve"> pružanju određenih javnih usluga poput zdravstvene zaštite i obrazovanja. </w:t>
      </w:r>
    </w:p>
    <w:p w:rsidR="00344256" w:rsidRDefault="00344256" w:rsidP="00344256"/>
    <w:p w:rsidR="005D42E7" w:rsidRPr="00132D57" w:rsidRDefault="005D42E7" w:rsidP="005D42E7">
      <w:pPr>
        <w:rPr>
          <w:b/>
        </w:rPr>
      </w:pPr>
      <w:r>
        <w:rPr>
          <w:b/>
        </w:rPr>
        <w:t xml:space="preserve">COFOG </w:t>
      </w:r>
    </w:p>
    <w:p w:rsidR="005D42E7" w:rsidRDefault="005D42E7" w:rsidP="005D42E7">
      <w:r>
        <w:t xml:space="preserve">Klasifikacijom funkcija države (COFOG), koju je razvio OECD i objavio Statistički ured Ujedinjenih naroda kao standard klasifikacije ciljeva vladinih aktivnosti, klasificiraju se podaci o vladinim rashodima, prikupljeni iz Sustava nacionalnih računa, prema namjeni za koju su sredstva upotrijebljena.  Na prvoj razini COFOG-a podaci o rashodima podijeljeni su u deset „funkcijskih“ skupina ili podsektora rashoda (primjerice, obrana, obrazovanje i socijalna zaštita), dok je na drugoj razini svaka skupina prve razine dodatno podijeljena na devet podskupina.  Vidi Prilog B ovog dokumenta za skupine i podskupine. </w:t>
      </w:r>
    </w:p>
    <w:p w:rsidR="005D42E7" w:rsidRPr="00132D57" w:rsidRDefault="005D42E7" w:rsidP="005D42E7"/>
    <w:p w:rsidR="00563BCE" w:rsidRDefault="00563BCE" w:rsidP="00563BCE">
      <w:pPr>
        <w:rPr>
          <w:b/>
        </w:rPr>
      </w:pPr>
      <w:r>
        <w:rPr>
          <w:b/>
        </w:rPr>
        <w:t xml:space="preserve">Analiza doprinosa </w:t>
      </w:r>
      <w:r w:rsidR="005D42E7">
        <w:rPr>
          <w:b/>
        </w:rPr>
        <w:t>(</w:t>
      </w:r>
      <w:r w:rsidR="005D42E7" w:rsidRPr="005D42E7">
        <w:rPr>
          <w:b/>
          <w:i/>
        </w:rPr>
        <w:t>Contribution Analysis</w:t>
      </w:r>
      <w:r w:rsidR="005D42E7">
        <w:rPr>
          <w:b/>
        </w:rPr>
        <w:t>)</w:t>
      </w:r>
    </w:p>
    <w:p w:rsidR="00563BCE" w:rsidRDefault="005D42E7" w:rsidP="00563BCE">
      <w:r>
        <w:t>Evaluacijski pristup koji se temelji na teoriji i istražuj</w:t>
      </w:r>
      <w:r w:rsidR="00017478">
        <w:t>e</w:t>
      </w:r>
      <w:r w:rsidR="00563BCE">
        <w:t xml:space="preserve"> atribucija </w:t>
      </w:r>
      <w:r w:rsidR="00017478">
        <w:t xml:space="preserve">(pripisavanje rezultata konkretnoj  intervenciji) </w:t>
      </w:r>
      <w:r w:rsidR="00563BCE">
        <w:t>putem ocjene doprinosa programa utvrđeni</w:t>
      </w:r>
      <w:r>
        <w:t>m rezultatima. Ovaj pristup se koristi kada nije praktično dizajnirati eksperiment kojim bi se ocijenili stvarni učinci</w:t>
      </w:r>
      <w:r w:rsidR="00563BCE">
        <w:t xml:space="preserve">. Cilj mu je provjeriti teoriju promjene </w:t>
      </w:r>
      <w:r w:rsidR="000B6050">
        <w:t xml:space="preserve">na kojoj se temelji </w:t>
      </w:r>
      <w:r w:rsidR="00563BCE">
        <w:t xml:space="preserve">program, istovremeno uzimajući  u obzir druge čimbenike koji utječu na to. </w:t>
      </w:r>
    </w:p>
    <w:p w:rsidR="000B6050" w:rsidRDefault="000B6050" w:rsidP="00563BCE"/>
    <w:p w:rsidR="000B6050" w:rsidRPr="009F04DA" w:rsidRDefault="000B6050" w:rsidP="000B6050">
      <w:pPr>
        <w:rPr>
          <w:b/>
        </w:rPr>
      </w:pPr>
      <w:r>
        <w:rPr>
          <w:b/>
        </w:rPr>
        <w:t>Evaluacija utjecaja uz korištenje protučinjenica (</w:t>
      </w:r>
      <w:r w:rsidRPr="000B6050">
        <w:rPr>
          <w:b/>
          <w:i/>
        </w:rPr>
        <w:t>Counterfactual impact evaluation</w:t>
      </w:r>
      <w:r>
        <w:rPr>
          <w:b/>
        </w:rPr>
        <w:t>)</w:t>
      </w:r>
    </w:p>
    <w:p w:rsidR="000B6050" w:rsidRDefault="000B6050" w:rsidP="000B6050">
      <w:r>
        <w:t>Kvantitativna evaluacijska metoda usporedbe kojom se uspoređuju krajnji rezultati od interesa onih koji su imali koristi od politike ili programa („tretirana skupina“) s rezultatima skupine slične tretiranoj skupini u svim pogledima („usporedna/kontrolna skupina“), pri čemu je jedina razlika u tome što usporedna/kontrolna skupina nije bila izložena politici ili programu. Stoga, s pomoću te metode utvrđeni se rezultati uspoređuju e sa situacijom koja bi se dogodila da nije bilo intervencije, tj. protučinjeničnim slučajem.</w:t>
      </w:r>
    </w:p>
    <w:p w:rsidR="00563BCE" w:rsidRDefault="00563BCE" w:rsidP="0099571F"/>
    <w:p w:rsidR="00DE4ED4" w:rsidRPr="007F1AF9" w:rsidRDefault="00DE4ED4" w:rsidP="00DE4ED4">
      <w:pPr>
        <w:rPr>
          <w:b/>
        </w:rPr>
      </w:pPr>
      <w:r>
        <w:rPr>
          <w:b/>
        </w:rPr>
        <w:t>Izravno planiranje proračuna prema učinku (</w:t>
      </w:r>
      <w:r w:rsidRPr="00DE4ED4">
        <w:rPr>
          <w:b/>
          <w:i/>
        </w:rPr>
        <w:t xml:space="preserve">Direct </w:t>
      </w:r>
      <w:r>
        <w:rPr>
          <w:b/>
          <w:i/>
        </w:rPr>
        <w:t>P</w:t>
      </w:r>
      <w:r w:rsidRPr="00DE4ED4">
        <w:rPr>
          <w:b/>
          <w:i/>
        </w:rPr>
        <w:t xml:space="preserve">erformance </w:t>
      </w:r>
      <w:r>
        <w:rPr>
          <w:b/>
          <w:i/>
        </w:rPr>
        <w:t>B</w:t>
      </w:r>
      <w:r w:rsidRPr="00DE4ED4">
        <w:rPr>
          <w:b/>
          <w:i/>
        </w:rPr>
        <w:t>udgeting</w:t>
      </w:r>
      <w:r>
        <w:rPr>
          <w:b/>
        </w:rPr>
        <w:t>)</w:t>
      </w:r>
    </w:p>
    <w:p w:rsidR="00DE4ED4" w:rsidRPr="00132D57" w:rsidRDefault="00DE4ED4" w:rsidP="00DE4ED4">
      <w:r>
        <w:t>Postoje izričite poveznice između dodjele proračunskih sredstava i jedinica učinka (npr. izlazni rezultati). Financiranje se izravno temelji na ostvarenim rezultatima. Odobrena se sredstva tako mogu temeljiti na formuli/ugovoru s konkretnim pokazateljima učinka ili aktivnosti.</w:t>
      </w:r>
    </w:p>
    <w:p w:rsidR="00DE4ED4" w:rsidRDefault="00DE4ED4" w:rsidP="00DE4ED4">
      <w:pPr>
        <w:rPr>
          <w:b/>
        </w:rPr>
      </w:pPr>
    </w:p>
    <w:p w:rsidR="00DE4ED4" w:rsidRDefault="00DE4ED4" w:rsidP="00DE4ED4">
      <w:pPr>
        <w:rPr>
          <w:b/>
        </w:rPr>
      </w:pPr>
    </w:p>
    <w:p w:rsidR="00DE4ED4" w:rsidRDefault="00DE4ED4" w:rsidP="00DE4ED4">
      <w:pPr>
        <w:rPr>
          <w:b/>
        </w:rPr>
      </w:pPr>
    </w:p>
    <w:p w:rsidR="00DE4ED4" w:rsidRPr="00132D57" w:rsidRDefault="00DE4ED4" w:rsidP="00DE4ED4">
      <w:pPr>
        <w:rPr>
          <w:b/>
        </w:rPr>
      </w:pPr>
      <w:r>
        <w:rPr>
          <w:b/>
        </w:rPr>
        <w:lastRenderedPageBreak/>
        <w:t>Diskrecijska potrošnja (</w:t>
      </w:r>
      <w:r w:rsidRPr="00DE4ED4">
        <w:rPr>
          <w:b/>
          <w:i/>
        </w:rPr>
        <w:t>Discretionary Spending</w:t>
      </w:r>
      <w:r>
        <w:rPr>
          <w:b/>
        </w:rPr>
        <w:t>)</w:t>
      </w:r>
    </w:p>
    <w:p w:rsidR="00DE4ED4" w:rsidRDefault="00DE4ED4" w:rsidP="00DE4ED4">
      <w:r>
        <w:t xml:space="preserve">Javni rashodi </w:t>
      </w:r>
      <w:r w:rsidR="00FC1025">
        <w:t>koji se temellje na godišji</w:t>
      </w:r>
      <w:r>
        <w:t>im ili drugim periodičnim odobrenjem sreds</w:t>
      </w:r>
      <w:r w:rsidR="00FC1025">
        <w:t>tav</w:t>
      </w:r>
      <w:r>
        <w:t xml:space="preserve">a, umjesto </w:t>
      </w:r>
      <w:r w:rsidR="00FC1025">
        <w:t xml:space="preserve">na </w:t>
      </w:r>
      <w:r>
        <w:t>formula</w:t>
      </w:r>
      <w:r w:rsidR="00FC1025">
        <w:t xml:space="preserve">ma ili kriterijima propisanim </w:t>
      </w:r>
      <w:r>
        <w:t xml:space="preserve">u zakonodavstvu koje ih regulira. </w:t>
      </w:r>
    </w:p>
    <w:p w:rsidR="00DE4ED4" w:rsidRDefault="00DE4ED4" w:rsidP="00DE4ED4">
      <w:pPr>
        <w:rPr>
          <w:b/>
        </w:rPr>
      </w:pPr>
    </w:p>
    <w:p w:rsidR="00DE4ED4" w:rsidRDefault="00DE4ED4" w:rsidP="00DE4ED4">
      <w:pPr>
        <w:rPr>
          <w:b/>
        </w:rPr>
      </w:pPr>
      <w:r>
        <w:rPr>
          <w:b/>
        </w:rPr>
        <w:t xml:space="preserve">Ekonometrijsko modeliranje </w:t>
      </w:r>
      <w:r w:rsidR="006442E1">
        <w:rPr>
          <w:b/>
        </w:rPr>
        <w:t>(</w:t>
      </w:r>
      <w:r w:rsidR="006442E1" w:rsidRPr="006442E1">
        <w:rPr>
          <w:b/>
          <w:i/>
        </w:rPr>
        <w:t>Econometric</w:t>
      </w:r>
      <w:r w:rsidR="006442E1">
        <w:rPr>
          <w:b/>
        </w:rPr>
        <w:t xml:space="preserve"> </w:t>
      </w:r>
      <w:r w:rsidR="006442E1" w:rsidRPr="006442E1">
        <w:rPr>
          <w:b/>
          <w:i/>
        </w:rPr>
        <w:t>Modelling</w:t>
      </w:r>
      <w:r w:rsidR="006442E1">
        <w:rPr>
          <w:b/>
        </w:rPr>
        <w:t>)</w:t>
      </w:r>
    </w:p>
    <w:p w:rsidR="00DE4ED4" w:rsidRPr="009F04DA" w:rsidRDefault="00DE4ED4" w:rsidP="00DE4ED4">
      <w:r>
        <w:t>Kvantitativna metoda evaluacije koja uključuje empirijsko istraživanje teoretskih veza među varijablama uz upotrebu multivarijatnih tehnika regresije.</w:t>
      </w:r>
    </w:p>
    <w:p w:rsidR="00DE4ED4" w:rsidRDefault="00DE4ED4" w:rsidP="00DE4ED4">
      <w:pPr>
        <w:rPr>
          <w:b/>
        </w:rPr>
      </w:pPr>
    </w:p>
    <w:p w:rsidR="006442E1" w:rsidRPr="00132D57" w:rsidRDefault="006442E1" w:rsidP="006442E1">
      <w:pPr>
        <w:rPr>
          <w:b/>
        </w:rPr>
      </w:pPr>
      <w:r>
        <w:rPr>
          <w:b/>
        </w:rPr>
        <w:t>Učinkovitost (</w:t>
      </w:r>
      <w:r>
        <w:rPr>
          <w:b/>
          <w:i/>
        </w:rPr>
        <w:t>Effectiveness</w:t>
      </w:r>
      <w:r>
        <w:rPr>
          <w:b/>
        </w:rPr>
        <w:t>)</w:t>
      </w:r>
    </w:p>
    <w:p w:rsidR="006442E1" w:rsidRDefault="006442E1" w:rsidP="006442E1">
      <w:r>
        <w:t xml:space="preserve">Razina do koje su navedeni ciljevi politike, programa i/ili organizacije ostvareni. </w:t>
      </w:r>
    </w:p>
    <w:p w:rsidR="006442E1" w:rsidRDefault="006442E1" w:rsidP="00DE4ED4">
      <w:pPr>
        <w:rPr>
          <w:b/>
        </w:rPr>
      </w:pPr>
    </w:p>
    <w:p w:rsidR="006442E1" w:rsidRPr="00132D57" w:rsidRDefault="006442E1" w:rsidP="006442E1">
      <w:pPr>
        <w:rPr>
          <w:b/>
        </w:rPr>
      </w:pPr>
      <w:r>
        <w:rPr>
          <w:b/>
        </w:rPr>
        <w:t>Efikasnost (</w:t>
      </w:r>
      <w:r w:rsidRPr="006442E1">
        <w:rPr>
          <w:b/>
          <w:i/>
        </w:rPr>
        <w:t>Efficiency</w:t>
      </w:r>
      <w:r>
        <w:rPr>
          <w:b/>
        </w:rPr>
        <w:t xml:space="preserve">) </w:t>
      </w:r>
    </w:p>
    <w:p w:rsidR="006442E1" w:rsidRPr="00132D57" w:rsidRDefault="006442E1" w:rsidP="006442E1">
      <w:r>
        <w:t xml:space="preserve">Troškovi po jedinici izlaznih rezultata. Svrha je mjerenja efikasnosti vidjeti je li politike, programi i/ili organizacije ostvaruju maksimalne izlazne rezultate iz perspektive dane razine sredstava (ulaznih podataka, odnosno inputa). </w:t>
      </w:r>
    </w:p>
    <w:p w:rsidR="00DE4ED4" w:rsidRDefault="00DE4ED4" w:rsidP="00DE4ED4">
      <w:pPr>
        <w:rPr>
          <w:b/>
        </w:rPr>
      </w:pPr>
    </w:p>
    <w:p w:rsidR="000E02D6" w:rsidRPr="00C75471" w:rsidRDefault="000E02D6" w:rsidP="000E02D6">
      <w:pPr>
        <w:rPr>
          <w:b/>
        </w:rPr>
      </w:pPr>
      <w:r>
        <w:rPr>
          <w:b/>
        </w:rPr>
        <w:t>Evaluacija (</w:t>
      </w:r>
      <w:r w:rsidRPr="000E02D6">
        <w:rPr>
          <w:b/>
          <w:i/>
        </w:rPr>
        <w:t>Evaluation</w:t>
      </w:r>
      <w:r>
        <w:rPr>
          <w:b/>
        </w:rPr>
        <w:t>)</w:t>
      </w:r>
    </w:p>
    <w:p w:rsidR="000E02D6" w:rsidRDefault="000E02D6" w:rsidP="000E02D6">
      <w:r>
        <w:t>Sustavno i objektivno ocjenjivanje projekta, programa, ili politike u fazi sprovedbe ili po okončanju. Evaluacijom se mogu pružiti informacije koje su korisne za utvrđivanje relevantnosti i ispunjenja ciljeva, efikasnosti, učinkovitosti, utjecaja, tei održivosti. Evaluacija se također odnosi na proces utvrđivanja vrijednosti ili značaja aktivnosti, politike ili programa. U nekim slučajevima evaluacija uključuje definiranje prikladnih standarda, ispitivanje učinka u odnosu na te standarde, ocjenu stvarnih i očekivanih rezultata te utvrđivanje relevantnih lekcija.</w:t>
      </w:r>
      <w:r>
        <w:cr/>
      </w:r>
    </w:p>
    <w:p w:rsidR="000E02D6" w:rsidRPr="00132D57" w:rsidRDefault="000E02D6" w:rsidP="000E02D6">
      <w:pPr>
        <w:rPr>
          <w:b/>
        </w:rPr>
      </w:pPr>
      <w:r>
        <w:rPr>
          <w:b/>
        </w:rPr>
        <w:t xml:space="preserve">Izvršna vlast </w:t>
      </w:r>
      <w:r w:rsidR="001349CA">
        <w:rPr>
          <w:b/>
        </w:rPr>
        <w:t>(</w:t>
      </w:r>
      <w:r w:rsidR="001349CA" w:rsidRPr="001349CA">
        <w:rPr>
          <w:b/>
          <w:i/>
        </w:rPr>
        <w:t>Executive</w:t>
      </w:r>
      <w:r w:rsidR="001349CA">
        <w:rPr>
          <w:b/>
        </w:rPr>
        <w:t>)</w:t>
      </w:r>
    </w:p>
    <w:p w:rsidR="000E02D6" w:rsidRDefault="000E02D6" w:rsidP="000E02D6">
      <w:r>
        <w:t>Središnje/savezne vladine organizacije koje su dio izvršne grane vlasti. Uključuje premijera/predsjednika, kabinet</w:t>
      </w:r>
      <w:r w:rsidR="001349CA">
        <w:t xml:space="preserve"> (Vladu)</w:t>
      </w:r>
      <w:r>
        <w:t>, resorna ministarstva</w:t>
      </w:r>
      <w:r w:rsidR="001349CA">
        <w:t xml:space="preserve">, te </w:t>
      </w:r>
      <w:r>
        <w:t xml:space="preserve">njihove agencije. </w:t>
      </w:r>
    </w:p>
    <w:p w:rsidR="000E02D6" w:rsidRPr="00FE3028" w:rsidRDefault="000E02D6" w:rsidP="000E02D6"/>
    <w:p w:rsidR="00D6024F" w:rsidRPr="00C75471" w:rsidRDefault="00D6024F" w:rsidP="00D6024F">
      <w:pPr>
        <w:rPr>
          <w:b/>
        </w:rPr>
      </w:pPr>
      <w:r>
        <w:rPr>
          <w:b/>
        </w:rPr>
        <w:t>Ex-ante evaluacija (</w:t>
      </w:r>
      <w:r>
        <w:rPr>
          <w:b/>
          <w:i/>
        </w:rPr>
        <w:t>Ex-ante E</w:t>
      </w:r>
      <w:r w:rsidRPr="00D6024F">
        <w:rPr>
          <w:b/>
          <w:i/>
        </w:rPr>
        <w:t>valuation</w:t>
      </w:r>
      <w:r>
        <w:rPr>
          <w:b/>
        </w:rPr>
        <w:t>)</w:t>
      </w:r>
    </w:p>
    <w:p w:rsidR="00D6024F" w:rsidRPr="00132D57" w:rsidRDefault="00D6024F" w:rsidP="00D6024F">
      <w:r>
        <w:t>Evaluacija koja se provodi prije intervencije.</w:t>
      </w:r>
    </w:p>
    <w:p w:rsidR="00D6024F" w:rsidRDefault="00D6024F" w:rsidP="00D6024F">
      <w:pPr>
        <w:rPr>
          <w:b/>
        </w:rPr>
      </w:pPr>
    </w:p>
    <w:p w:rsidR="00D6024F" w:rsidRPr="00C75471" w:rsidRDefault="00D6024F" w:rsidP="00D6024F">
      <w:pPr>
        <w:rPr>
          <w:b/>
        </w:rPr>
      </w:pPr>
      <w:r>
        <w:rPr>
          <w:b/>
        </w:rPr>
        <w:t>Ex-post evaluacija (</w:t>
      </w:r>
      <w:r w:rsidRPr="00D6024F">
        <w:rPr>
          <w:b/>
          <w:i/>
        </w:rPr>
        <w:t>Ex-post Evaluation</w:t>
      </w:r>
      <w:r>
        <w:rPr>
          <w:b/>
        </w:rPr>
        <w:t>)</w:t>
      </w:r>
    </w:p>
    <w:p w:rsidR="00D6024F" w:rsidRDefault="00D6024F" w:rsidP="00D6024F">
      <w:r>
        <w:t>Evaluacija intervencije nakon njezina završetka.</w:t>
      </w:r>
    </w:p>
    <w:p w:rsidR="000E02D6" w:rsidRDefault="000E02D6" w:rsidP="00DE4ED4">
      <w:pPr>
        <w:rPr>
          <w:b/>
        </w:rPr>
      </w:pPr>
    </w:p>
    <w:p w:rsidR="00EC7707" w:rsidRPr="00132D57" w:rsidRDefault="00EC7707" w:rsidP="00EC7707">
      <w:pPr>
        <w:rPr>
          <w:b/>
        </w:rPr>
      </w:pPr>
      <w:r>
        <w:rPr>
          <w:b/>
        </w:rPr>
        <w:t>Rashodi (ili državni, Vladimin rashodi) (</w:t>
      </w:r>
      <w:r w:rsidRPr="00EC7707">
        <w:rPr>
          <w:b/>
          <w:i/>
        </w:rPr>
        <w:t>Expenditure or Government Expenditure</w:t>
      </w:r>
      <w:r>
        <w:rPr>
          <w:b/>
        </w:rPr>
        <w:t>)</w:t>
      </w:r>
    </w:p>
    <w:p w:rsidR="00EC7707" w:rsidRDefault="00EC7707" w:rsidP="00EC7707">
      <w:r>
        <w:t xml:space="preserve">Pojam se odnosi na državnu (Vladinu) potrošnju (ili izdatke) u svrhu ispunjenja obveza vlade, najčešće izdavanjem čeka ili isplatom novčanih sredstava. </w:t>
      </w:r>
    </w:p>
    <w:p w:rsidR="00D6024F" w:rsidRDefault="00D6024F" w:rsidP="00DE4ED4">
      <w:pPr>
        <w:rPr>
          <w:b/>
        </w:rPr>
      </w:pPr>
    </w:p>
    <w:p w:rsidR="00EC7707" w:rsidRPr="006B4696" w:rsidRDefault="00EC7707" w:rsidP="00EC7707">
      <w:pPr>
        <w:rPr>
          <w:b/>
        </w:rPr>
      </w:pPr>
      <w:r>
        <w:rPr>
          <w:b/>
        </w:rPr>
        <w:t>Ekvivalent punog radnog vremena - FTE (</w:t>
      </w:r>
      <w:r w:rsidRPr="00EC7707">
        <w:rPr>
          <w:b/>
          <w:i/>
        </w:rPr>
        <w:t>Full-time Equivalent</w:t>
      </w:r>
      <w:r>
        <w:rPr>
          <w:b/>
          <w:i/>
        </w:rPr>
        <w:t xml:space="preserve"> - FTE</w:t>
      </w:r>
      <w:r>
        <w:rPr>
          <w:b/>
        </w:rPr>
        <w:t>)</w:t>
      </w:r>
    </w:p>
    <w:p w:rsidR="00EC7707" w:rsidRDefault="00EC7707" w:rsidP="00EC7707">
      <w:r>
        <w:t xml:space="preserve">Broj ekvivalentnih poslova </w:t>
      </w:r>
      <w:r w:rsidR="00A01DF5">
        <w:t xml:space="preserve">(ili radnim mjesta) </w:t>
      </w:r>
      <w:r>
        <w:t>s punim radnim vremenom, definiranih kao ukupan broj odrađenih sati podijeljen s prosječnim godišnjim brojem odrađenih sati na poslovima s punim radnim vremenom.</w:t>
      </w:r>
    </w:p>
    <w:p w:rsidR="00EC7707" w:rsidRDefault="00EC7707" w:rsidP="00EC7707">
      <w:pPr>
        <w:rPr>
          <w:b/>
        </w:rPr>
      </w:pPr>
    </w:p>
    <w:p w:rsidR="00A01DF5" w:rsidRPr="00132D57" w:rsidRDefault="00A01DF5" w:rsidP="00A01DF5">
      <w:pPr>
        <w:rPr>
          <w:b/>
        </w:rPr>
      </w:pPr>
      <w:r>
        <w:rPr>
          <w:b/>
        </w:rPr>
        <w:t>Manipulacija (</w:t>
      </w:r>
      <w:r w:rsidRPr="00A01DF5">
        <w:rPr>
          <w:b/>
          <w:i/>
        </w:rPr>
        <w:t>Gaming</w:t>
      </w:r>
      <w:r>
        <w:rPr>
          <w:b/>
        </w:rPr>
        <w:t>)</w:t>
      </w:r>
    </w:p>
    <w:p w:rsidR="00A01DF5" w:rsidRPr="00132D57" w:rsidRDefault="00A01DF5" w:rsidP="00A01DF5">
      <w:r>
        <w:t xml:space="preserve">Svjesna namjera manipulacije informacija o učinku (i rezultata i pokazatelja), kao reakcija na spoznaju o mjerenju/evaluaciji. </w:t>
      </w:r>
    </w:p>
    <w:p w:rsidR="00A01DF5" w:rsidRDefault="00A01DF5" w:rsidP="00A01DF5">
      <w:pPr>
        <w:rPr>
          <w:b/>
        </w:rPr>
      </w:pPr>
    </w:p>
    <w:p w:rsidR="00A01DF5" w:rsidRDefault="00A01DF5" w:rsidP="00A01DF5">
      <w:pPr>
        <w:rPr>
          <w:b/>
        </w:rPr>
      </w:pPr>
      <w:r>
        <w:rPr>
          <w:b/>
        </w:rPr>
        <w:t>Društvena kategorija roda (</w:t>
      </w:r>
      <w:r w:rsidRPr="00A01DF5">
        <w:rPr>
          <w:b/>
          <w:i/>
        </w:rPr>
        <w:t>Gender</w:t>
      </w:r>
      <w:r>
        <w:rPr>
          <w:b/>
        </w:rPr>
        <w:t>)</w:t>
      </w:r>
    </w:p>
    <w:p w:rsidR="00A01DF5" w:rsidRPr="006B4696" w:rsidRDefault="00A01DF5" w:rsidP="00A01DF5">
      <w:r>
        <w:t xml:space="preserve">Društveno osmišljena i društveno naučena ponašanja i očekivanja vezana uz muškarce i žene. Sve kulture tumače i razrađuju biološke razlike između muškaraca i žena u sklopu niza društvenih očekivanja o tome koji su oblici ponašanja i aktivnosti prikladni te koja prava, resurse i moć </w:t>
      </w:r>
      <w:r>
        <w:lastRenderedPageBreak/>
        <w:t>posjeduju muškarci i žene. Poput rase, etničke pripadnosti i klase, rod je društvena kategorija koja uvelike određuje životne mogućnosti pojedinca. Oblikuje način sudjelovanja pojedinca u društvu i gospodarstvu.</w:t>
      </w:r>
    </w:p>
    <w:p w:rsidR="00D6024F" w:rsidRDefault="00D6024F" w:rsidP="00DE4ED4">
      <w:pPr>
        <w:rPr>
          <w:b/>
        </w:rPr>
      </w:pPr>
    </w:p>
    <w:p w:rsidR="00A01DF5" w:rsidRPr="00CA5AE8" w:rsidRDefault="00A01DF5" w:rsidP="00A01DF5">
      <w:pPr>
        <w:rPr>
          <w:b/>
        </w:rPr>
      </w:pPr>
      <w:r>
        <w:rPr>
          <w:b/>
        </w:rPr>
        <w:t>Rodno osjetljive mjere (</w:t>
      </w:r>
      <w:r w:rsidRPr="00A01DF5">
        <w:rPr>
          <w:b/>
          <w:i/>
        </w:rPr>
        <w:t>Gender-sensitive measures</w:t>
      </w:r>
      <w:r>
        <w:rPr>
          <w:b/>
        </w:rPr>
        <w:t>)</w:t>
      </w:r>
    </w:p>
    <w:p w:rsidR="00A01DF5" w:rsidRDefault="00A01DF5" w:rsidP="00A01DF5">
      <w:r>
        <w:t xml:space="preserve">Mjera učinka kojom se mjere različiti utjecaji intervencije, politike ili programa na osobe različitog spola. Primjerice, ako se  namjeravanom promjenom zbog intervencije očekuje povećanje prihoda muškaraca i žena, rodno osjetljivom mjerom izmjerit će se relativna promjena u prihodima posebno za muškarce i posebno za žene. </w:t>
      </w:r>
    </w:p>
    <w:p w:rsidR="00A01DF5" w:rsidRDefault="00A01DF5" w:rsidP="00A01DF5">
      <w:pPr>
        <w:rPr>
          <w:b/>
        </w:rPr>
      </w:pPr>
      <w:r>
        <w:rPr>
          <w:b/>
        </w:rPr>
        <w:br/>
        <w:t>ICT</w:t>
      </w:r>
    </w:p>
    <w:p w:rsidR="00A01DF5" w:rsidRDefault="00A01DF5" w:rsidP="00A01DF5">
      <w:r>
        <w:t>Informacijska i komunikacijska tehnologija.</w:t>
      </w:r>
    </w:p>
    <w:p w:rsidR="00A01DF5" w:rsidRPr="00132D57" w:rsidRDefault="00A01DF5" w:rsidP="00A01DF5">
      <w:pPr>
        <w:rPr>
          <w:b/>
        </w:rPr>
      </w:pPr>
    </w:p>
    <w:p w:rsidR="00A01DF5" w:rsidRPr="00132D57" w:rsidRDefault="00A01DF5" w:rsidP="00A01DF5">
      <w:pPr>
        <w:rPr>
          <w:b/>
        </w:rPr>
      </w:pPr>
      <w:r>
        <w:rPr>
          <w:b/>
        </w:rPr>
        <w:t>Ulazni podaci ili inputi (</w:t>
      </w:r>
      <w:r w:rsidRPr="00A01DF5">
        <w:rPr>
          <w:b/>
          <w:i/>
        </w:rPr>
        <w:t>Inputs</w:t>
      </w:r>
      <w:r>
        <w:rPr>
          <w:b/>
        </w:rPr>
        <w:t>)</w:t>
      </w:r>
    </w:p>
    <w:p w:rsidR="00A01DF5" w:rsidRDefault="00A01DF5" w:rsidP="00A01DF5">
      <w:r>
        <w:t xml:space="preserve">Mjere jedinica rada, kapitala, dobara i usluga (ili troškova takvih jedinica) koje upotrebljavaju vladine organizacije ili organizacije koje financira vlada za proizvodnju javnih dobara i usluga. </w:t>
      </w:r>
    </w:p>
    <w:p w:rsidR="00EC7707" w:rsidRDefault="00EC7707" w:rsidP="00DE4ED4">
      <w:pPr>
        <w:rPr>
          <w:b/>
        </w:rPr>
      </w:pPr>
    </w:p>
    <w:p w:rsidR="00A01DF5" w:rsidRDefault="00A01DF5" w:rsidP="00A01DF5">
      <w:pPr>
        <w:rPr>
          <w:b/>
        </w:rPr>
      </w:pPr>
      <w:r>
        <w:rPr>
          <w:b/>
        </w:rPr>
        <w:t>Ključni nacionalni pokazatelji –KNI  (Key National Indicators - KNI)</w:t>
      </w:r>
    </w:p>
    <w:p w:rsidR="00A01DF5" w:rsidRPr="00BC2947" w:rsidRDefault="00A01DF5" w:rsidP="00A01DF5">
      <w:r>
        <w:t>Posebna skupina pokazatelja kojima se mjeri postizanje napretka u ostvarenju nacionalnih ciljeva u pojedinim područjima politike. Gledano u cjelini, ključni nacionalni pokazatelji trebali bi pružati opsežan pregled napretka i dobrobiti nacije. Ključni nacionalni pokazatelji upotrebljavaju se za sveobuhvatan opis učinka u određenom području politike istovremeno svodeći preopterećenje dionika informacijama na najnižu razinu. Ključni se nacionalni pokazatelji obično mjere na razini krajnjih rezultata i utjecaja.</w:t>
      </w:r>
    </w:p>
    <w:p w:rsidR="000E02D6" w:rsidRDefault="000E02D6" w:rsidP="00DE4ED4">
      <w:pPr>
        <w:rPr>
          <w:b/>
        </w:rPr>
      </w:pPr>
    </w:p>
    <w:p w:rsidR="00F853A0" w:rsidRPr="00132D57" w:rsidRDefault="00F853A0" w:rsidP="00F853A0">
      <w:pPr>
        <w:rPr>
          <w:b/>
        </w:rPr>
      </w:pPr>
      <w:r>
        <w:rPr>
          <w:b/>
        </w:rPr>
        <w:t xml:space="preserve">Resorna ministarstva </w:t>
      </w:r>
      <w:r w:rsidR="00FC1025">
        <w:rPr>
          <w:b/>
        </w:rPr>
        <w:t>(</w:t>
      </w:r>
      <w:r w:rsidR="00FC1025" w:rsidRPr="00FC1025">
        <w:rPr>
          <w:b/>
          <w:i/>
        </w:rPr>
        <w:t>Line Ministries</w:t>
      </w:r>
      <w:r w:rsidR="00FC1025">
        <w:rPr>
          <w:b/>
        </w:rPr>
        <w:t>)</w:t>
      </w:r>
    </w:p>
    <w:p w:rsidR="00F853A0" w:rsidRPr="00132D57" w:rsidRDefault="00F853A0" w:rsidP="00F853A0">
      <w:r>
        <w:t>Organizacije središnje države</w:t>
      </w:r>
      <w:r w:rsidR="00C02B91">
        <w:t xml:space="preserve"> (Vlade)</w:t>
      </w:r>
      <w:r>
        <w:t xml:space="preserve"> odgovorne za izradu i provedbu politika u skladu sa širim vladinim politikama te za usmjeravanje agencija/izvršnih jedinica koje su pod njihovom nadležnosti. U nekim se zemljama resorna ministarstva nazivaju odjelima te su odgovorna za vlastite proračunske portfelje iako moraj</w:t>
      </w:r>
      <w:r w:rsidR="00C02B91">
        <w:t>u podnositi izvještaje središnjo</w:t>
      </w:r>
      <w:r>
        <w:t>m proračunsk</w:t>
      </w:r>
      <w:r w:rsidR="00C02B91">
        <w:t>om</w:t>
      </w:r>
      <w:r>
        <w:t xml:space="preserve"> tijel</w:t>
      </w:r>
      <w:r w:rsidR="00C02B91">
        <w:t>u</w:t>
      </w:r>
      <w:r>
        <w:t xml:space="preserve"> i podložna su nj</w:t>
      </w:r>
      <w:r w:rsidR="00C02B91">
        <w:t>egovom</w:t>
      </w:r>
      <w:r>
        <w:t xml:space="preserve"> nadzoru. </w:t>
      </w:r>
    </w:p>
    <w:p w:rsidR="00F853A0" w:rsidRDefault="00F853A0" w:rsidP="00DE4ED4">
      <w:pPr>
        <w:rPr>
          <w:b/>
        </w:rPr>
      </w:pPr>
    </w:p>
    <w:p w:rsidR="00C02B91" w:rsidRDefault="00C02B91" w:rsidP="00C02B91">
      <w:pPr>
        <w:rPr>
          <w:b/>
        </w:rPr>
      </w:pPr>
      <w:r w:rsidRPr="00FC1025">
        <w:rPr>
          <w:b/>
        </w:rPr>
        <w:t xml:space="preserve">Financijski izvještaji/izvještaji o poslovanju resornih ministarstava </w:t>
      </w:r>
      <w:r w:rsidR="00FC1025" w:rsidRPr="00FC1025">
        <w:rPr>
          <w:b/>
        </w:rPr>
        <w:t>(</w:t>
      </w:r>
      <w:r w:rsidR="00FC1025" w:rsidRPr="00FC1025">
        <w:rPr>
          <w:b/>
          <w:i/>
        </w:rPr>
        <w:t>Line Ministries’ Financial/Operational Reports</w:t>
      </w:r>
      <w:r w:rsidR="00FC1025" w:rsidRPr="00FC1025">
        <w:rPr>
          <w:b/>
        </w:rPr>
        <w:t>)</w:t>
      </w:r>
    </w:p>
    <w:p w:rsidR="00FC1025" w:rsidRPr="00132D57" w:rsidRDefault="00FC1025" w:rsidP="00C02B91">
      <w:pPr>
        <w:rPr>
          <w:b/>
        </w:rPr>
      </w:pPr>
    </w:p>
    <w:p w:rsidR="00C02B91" w:rsidRPr="00132D57" w:rsidRDefault="00C02B91" w:rsidP="00C02B91">
      <w:r>
        <w:t xml:space="preserve">Resorna ministarstva sastavljaju financijske izvještaje i izvještaje o poslovanju koji su koristan izvor informacija o učinku za središnja proračunska tijela. Poput statističkih podataka, potencijalno premalo upotrebljavaju u proračunskom procesu. Ti se podaci mogu upotrijebiti, u užem smislu, za jamstvo usklađenosti s proračunskim smjernicama. Međutim, mogu pružiti i informacije o unutarnjem načinu rada neke vladine organizacije (primjerice, dati odgovor na pitanje „što radite?“) te su često zanemaren izvor ulaznih podataka prema kojima se mjere efikasnost i ekonomičnost (troškovna učinkovitost). Primjerice, iznos prihoda/primljenih transfera, broj zaposlenika, potrošena sredstva, iskorišten ili nabavljen kapital u danoj godini, oblici su financijskih ili poslovnih informacija vladinih organizacija koje se mogu spojiti s ostvarenim izlaznim rezultatima i krajnjim rezultatima radi postizanja bolje indikacije učinaka. </w:t>
      </w:r>
    </w:p>
    <w:p w:rsidR="00C02B91" w:rsidRPr="00132D57" w:rsidRDefault="00C02B91" w:rsidP="00C02B91"/>
    <w:p w:rsidR="00C02B91" w:rsidRPr="00132D57" w:rsidRDefault="00C02B91" w:rsidP="00C02B91">
      <w:r>
        <w:t>Za razliku od statističkih podataka, financijski izvještaji i podaci o poslovanju - iako općenito pravodobniji  -  lošije su kvalitete i možda manje dosljedni tijekom vremena i između organizacija pa time otežavaju usporedbe tokom vremena i između organizacija, kao i usporedbe s referentnim mjerilima (</w:t>
      </w:r>
      <w:r>
        <w:rPr>
          <w:i/>
        </w:rPr>
        <w:t>benchmark</w:t>
      </w:r>
      <w:r w:rsidRPr="00C02B91">
        <w:rPr>
          <w:i/>
        </w:rPr>
        <w:t>ing</w:t>
      </w:r>
      <w:r>
        <w:t xml:space="preserve">). </w:t>
      </w:r>
      <w:r w:rsidR="009F446B">
        <w:t>Dakle</w:t>
      </w:r>
      <w:r>
        <w:t xml:space="preserve">, </w:t>
      </w:r>
      <w:r w:rsidR="009F446B">
        <w:t xml:space="preserve">uopredivi statistički podaci </w:t>
      </w:r>
      <w:r>
        <w:t xml:space="preserve">prvo se moraju uskladiti diljem jedinica i vremenski, što zahtijeva duže razdoblje proizvodnje podataka. Međutim, kada se jednom dobiju, </w:t>
      </w:r>
      <w:r w:rsidR="009F446B">
        <w:lastRenderedPageBreak/>
        <w:t>pouzdaniji su od financijskih iz</w:t>
      </w:r>
      <w:r>
        <w:t>vještaja/izvještaja o poslovanju</w:t>
      </w:r>
      <w:r w:rsidR="009F446B">
        <w:t>, dok s e  s druge strane financijski izvještaj/izvjieštaji o poslovanju</w:t>
      </w:r>
      <w:r>
        <w:t xml:space="preserve">neprestano ažuriraju u skladu s najnovijim relevantnim vanjskim čimbenicima (promjena prioriteta, promjena </w:t>
      </w:r>
      <w:r w:rsidR="009F446B">
        <w:t xml:space="preserve">rasporeda pripreme/dostave  </w:t>
      </w:r>
      <w:r>
        <w:t xml:space="preserve">tijekom godine, itd.) </w:t>
      </w:r>
    </w:p>
    <w:p w:rsidR="00C02B91" w:rsidRPr="00132D57" w:rsidRDefault="00C02B91" w:rsidP="00C02B91"/>
    <w:p w:rsidR="00C02B91" w:rsidRPr="00132D57" w:rsidRDefault="00C02B91" w:rsidP="00C02B91">
      <w:r>
        <w:t>Vidi također evaluac</w:t>
      </w:r>
      <w:r w:rsidR="009F446B">
        <w:t xml:space="preserve">ije učinka, statističke podatke, </w:t>
      </w:r>
      <w:r>
        <w:t xml:space="preserve">i izvještaje o učinku resornih ministarstava. </w:t>
      </w:r>
    </w:p>
    <w:p w:rsidR="00C02B91" w:rsidRPr="00132D57" w:rsidRDefault="00C02B91" w:rsidP="00C02B91"/>
    <w:p w:rsidR="00FC1025" w:rsidRPr="00132D57" w:rsidRDefault="00FC1025" w:rsidP="00FC1025">
      <w:pPr>
        <w:rPr>
          <w:b/>
        </w:rPr>
      </w:pPr>
      <w:r>
        <w:rPr>
          <w:b/>
        </w:rPr>
        <w:t>Izvještaji o učinku resornih ministarstava (</w:t>
      </w:r>
      <w:r w:rsidRPr="00FC1025">
        <w:rPr>
          <w:b/>
          <w:i/>
        </w:rPr>
        <w:t>Line Ministries’ Performance Reports</w:t>
      </w:r>
      <w:r>
        <w:rPr>
          <w:b/>
        </w:rPr>
        <w:t>)</w:t>
      </w:r>
    </w:p>
    <w:p w:rsidR="00FC1025" w:rsidRPr="00132D57" w:rsidRDefault="00FC1025" w:rsidP="00FC1025">
      <w:r>
        <w:t xml:space="preserve">Financijski i/ili izvještaji o poslovanju resornih ministarstava, iako koristan izvor potencijalnih informacija o učinku, nisu općenito izričito povezani s analizom učinaka. S druge strane, izvještaji o učinku resornih ministarstava (također poznati kao „poslovni slučajevi“, „planovi učinka“ ili „strateški planovi“ u nekim zemljama OECD-a)  sadrže važne informacije za proračunski proces i jasnije predlažu/utvrđuju mjerenja učinka. Izvještaji o učinku obično sadrže definirane ciljne vrijednosti učinka (vidi definiciju u nastavku), opravdane i/ili uspoređene s rezultatima učinka iz prethodnih godina. Takvi izvještaji također mogu pružiti analizu ili kontekst za potrebe objašnjenja razlike između očekivanog i stvarnog učinka, te opravdanja promjena u razinama rashoda ili za nove politike i programe u smislu učinaka. </w:t>
      </w:r>
    </w:p>
    <w:p w:rsidR="00FC1025" w:rsidRPr="00132D57" w:rsidRDefault="00FC1025" w:rsidP="00FC1025"/>
    <w:p w:rsidR="00FC1025" w:rsidRDefault="00FC1025" w:rsidP="00FC1025">
      <w:r>
        <w:t xml:space="preserve">Vidi također evaluacije učinka, financijske izvještaje/izvještaje o poslovanju resornih ministarstava te statističke podatke. </w:t>
      </w:r>
    </w:p>
    <w:p w:rsidR="00FC1025" w:rsidRDefault="00FC1025" w:rsidP="00FC1025"/>
    <w:p w:rsidR="00FC1025" w:rsidRPr="007F1AF9" w:rsidRDefault="00FC1025" w:rsidP="00FC1025">
      <w:pPr>
        <w:rPr>
          <w:b/>
        </w:rPr>
      </w:pPr>
      <w:r>
        <w:rPr>
          <w:b/>
        </w:rPr>
        <w:t>Upravljačko planiranje proračuna prema učinku  (</w:t>
      </w:r>
      <w:r w:rsidRPr="00FC1025">
        <w:rPr>
          <w:b/>
          <w:i/>
        </w:rPr>
        <w:t>Managerial performance budgeting</w:t>
      </w:r>
      <w:r>
        <w:rPr>
          <w:b/>
        </w:rPr>
        <w:t>)</w:t>
      </w:r>
    </w:p>
    <w:p w:rsidR="00FC1025" w:rsidRDefault="00FC1025" w:rsidP="00FC1025">
      <w:r>
        <w:t>Upotreba sustava informacija o učinku razvijenog u kontekstu proračunskog procesa primarno kao alat za upravljanje učinkom i odgovornost za učinak na razini organizacije i upravljanja, umjesto kao primarnog alata za dodjelu sredstava.</w:t>
      </w:r>
    </w:p>
    <w:p w:rsidR="00FC1025" w:rsidRDefault="00FC1025" w:rsidP="00FC1025">
      <w:pPr>
        <w:rPr>
          <w:b/>
        </w:rPr>
      </w:pPr>
    </w:p>
    <w:p w:rsidR="00FC1025" w:rsidRPr="00132D57" w:rsidRDefault="00FC1025" w:rsidP="00FC1025">
      <w:pPr>
        <w:rPr>
          <w:b/>
        </w:rPr>
      </w:pPr>
      <w:r>
        <w:rPr>
          <w:b/>
        </w:rPr>
        <w:t>Obavezna potrošnja (</w:t>
      </w:r>
      <w:r w:rsidRPr="00FC1025">
        <w:rPr>
          <w:b/>
          <w:i/>
        </w:rPr>
        <w:t>Mandatory Spending</w:t>
      </w:r>
      <w:r>
        <w:rPr>
          <w:b/>
        </w:rPr>
        <w:t>)</w:t>
      </w:r>
    </w:p>
    <w:p w:rsidR="00FC1025" w:rsidRDefault="00FC1025" w:rsidP="00FC1025">
      <w:r>
        <w:t xml:space="preserve">Javni rashodi koji se temelje na formulama ili kriterijima propisanim u zakonodavstvu koje ih propisuje/regulira, umjesto samo na godišnjem ili drugim periodičnim odobrenjem sredstava Uključuje određene oblike rashoda na temelju prava u mnogim zemljama OECD-a. </w:t>
      </w:r>
    </w:p>
    <w:p w:rsidR="00FC1025" w:rsidRDefault="00FC1025" w:rsidP="00FC1025"/>
    <w:p w:rsidR="004C3F7A" w:rsidRPr="00542200" w:rsidRDefault="004C3F7A" w:rsidP="004C3F7A">
      <w:pPr>
        <w:rPr>
          <w:b/>
        </w:rPr>
      </w:pPr>
      <w:r>
        <w:rPr>
          <w:b/>
        </w:rPr>
        <w:t>Nacionalni okvir za učinak  (</w:t>
      </w:r>
      <w:r w:rsidRPr="004C3F7A">
        <w:rPr>
          <w:b/>
          <w:i/>
        </w:rPr>
        <w:t>National Performance Framework</w:t>
      </w:r>
      <w:r>
        <w:rPr>
          <w:b/>
        </w:rPr>
        <w:t>)</w:t>
      </w:r>
    </w:p>
    <w:p w:rsidR="004C3F7A" w:rsidRPr="00132D57" w:rsidRDefault="004C3F7A" w:rsidP="004C3F7A">
      <w:r>
        <w:t>Okvir kojim se podupire pristup učinku temeljen na krajnjim rezultatima, koji nije nužno povezan s proračunom. Nacionalni okvir za učinak obično se sastoji od ciljeva visoke razine, kao što su ciljne vrijednosti za ključne nacionalne pokazatelje i pokazatelji niže razine povezani s tim ciljevima unutar hijerarhije ciljeva i krajnjih rezultata.</w:t>
      </w:r>
    </w:p>
    <w:p w:rsidR="00FC1025" w:rsidRDefault="00FC1025" w:rsidP="00FC1025"/>
    <w:p w:rsidR="004C3F7A" w:rsidRPr="00132D57" w:rsidRDefault="004C3F7A" w:rsidP="004C3F7A">
      <w:pPr>
        <w:rPr>
          <w:b/>
        </w:rPr>
      </w:pPr>
      <w:r>
        <w:rPr>
          <w:b/>
        </w:rPr>
        <w:t>Nevladine organizacije (</w:t>
      </w:r>
      <w:r w:rsidRPr="004C3F7A">
        <w:rPr>
          <w:b/>
          <w:i/>
        </w:rPr>
        <w:t>Non-governmental Organisations</w:t>
      </w:r>
      <w:r>
        <w:rPr>
          <w:b/>
        </w:rPr>
        <w:t>)</w:t>
      </w:r>
    </w:p>
    <w:p w:rsidR="004C3F7A" w:rsidRPr="00132D57" w:rsidRDefault="004C3F7A" w:rsidP="004C3F7A">
      <w:r>
        <w:t xml:space="preserve">Organizacija osnovana od strane fizičke ili pravne osobe koja posluje nezavisno od bilo koje vlasti. Izraz potječe od Ujedinjenih naroda (UN) te se obično upotrebljava za organizacije koje nisu dio vlade te koje su neprofitne. Kod slučajeva gdje država u potpunosti ili djelomično financira nevladine organizacije, nevladina organizacija održava svoj nevladin status na način da isključuje vladine predstavnike iz članstva u organizaciji. Izraz se obično upotrebljava samo za organizacije koje žele ostvariti neki širi društveni cilj s političkim konotacijama, ali koje nisu otvoreno političke organizacije kao što su to političke stranke. </w:t>
      </w:r>
    </w:p>
    <w:p w:rsidR="004C3F7A" w:rsidRDefault="004C3F7A" w:rsidP="00FC1025"/>
    <w:p w:rsidR="004C3F7A" w:rsidRPr="00132D57" w:rsidRDefault="004C3F7A" w:rsidP="004C3F7A">
      <w:pPr>
        <w:rPr>
          <w:b/>
        </w:rPr>
      </w:pPr>
      <w:r>
        <w:rPr>
          <w:b/>
        </w:rPr>
        <w:t>Krajnji rezultati (</w:t>
      </w:r>
      <w:r w:rsidRPr="004C3F7A">
        <w:rPr>
          <w:b/>
          <w:i/>
        </w:rPr>
        <w:t>Outcomes</w:t>
      </w:r>
      <w:r>
        <w:rPr>
          <w:b/>
        </w:rPr>
        <w:t>)</w:t>
      </w:r>
    </w:p>
    <w:p w:rsidR="004C3F7A" w:rsidRDefault="004C3F7A" w:rsidP="004C3F7A">
      <w:r>
        <w:t>Krajnji se rezultati odnose na nešto što se u konačici ostvaruje određenom aktivnošću. Krajnji rezultati odražavaju planirane i/ili neplanirane rezultate vladinog djelovanja (npr. politike, programi i druge aktivnosti). Primjeri krajnjih rezultata uključuju promjenu ispitnih rezultata učenika nakon povećanja broja nastavnih sati, promjenu učestalosti bolesti nakon programa cijepljenja</w:t>
      </w:r>
      <w:r w:rsidR="0099582C">
        <w:t>,</w:t>
      </w:r>
      <w:r>
        <w:t xml:space="preserve"> ili promjenu u nejednakosti prihoda nakon uvođenja socijalnih naknada. Krajnji su rezultati širi mjerni podatak </w:t>
      </w:r>
      <w:r>
        <w:lastRenderedPageBreak/>
        <w:t xml:space="preserve">učinka od izlaznih rezultata te ih je teže izmjeriti zbog čimbenika izvan opsega vladinog djelovanja koji također utječu na krajnje rezultate. </w:t>
      </w:r>
    </w:p>
    <w:p w:rsidR="0099582C" w:rsidRDefault="0099582C" w:rsidP="004C3F7A"/>
    <w:p w:rsidR="0099582C" w:rsidRPr="00132D57" w:rsidRDefault="0099582C" w:rsidP="0099582C">
      <w:pPr>
        <w:rPr>
          <w:b/>
        </w:rPr>
      </w:pPr>
      <w:r>
        <w:rPr>
          <w:b/>
        </w:rPr>
        <w:t>Izlazni rezultati (</w:t>
      </w:r>
      <w:r w:rsidRPr="0099582C">
        <w:rPr>
          <w:b/>
          <w:i/>
        </w:rPr>
        <w:t>Outputs</w:t>
      </w:r>
      <w:r>
        <w:rPr>
          <w:b/>
        </w:rPr>
        <w:t>)</w:t>
      </w:r>
    </w:p>
    <w:p w:rsidR="0099582C" w:rsidRPr="00132D57" w:rsidRDefault="0099582C" w:rsidP="0099582C">
      <w:r>
        <w:t xml:space="preserve">Izlazni se rezultati definiraju kao dobra i usluge proizvedene i/ili pružene od strane vladinih organizacija (ili organizacija koje financira vlada). Te se mjere izvode iz izravnog mjerenja količine izlaznih rezultata. Neki od primjera su: broj održanih nastavnih sati, broj cijepljenja, ili isplaćene socijalne naknade. Izlazne se rezultate mjeri lakše od krajnjih rezultata. </w:t>
      </w:r>
    </w:p>
    <w:p w:rsidR="0099582C" w:rsidRDefault="0099582C" w:rsidP="004C3F7A"/>
    <w:p w:rsidR="0099582C" w:rsidRPr="00132D57" w:rsidRDefault="0099582C" w:rsidP="0099582C">
      <w:pPr>
        <w:rPr>
          <w:b/>
        </w:rPr>
      </w:pPr>
      <w:r>
        <w:rPr>
          <w:b/>
        </w:rPr>
        <w:t xml:space="preserve">Planiranje proračuna prema učinku – PB  (Performance Budgeting - PB) </w:t>
      </w:r>
    </w:p>
    <w:p w:rsidR="0099582C" w:rsidRDefault="0099582C" w:rsidP="0099582C">
      <w:r>
        <w:t xml:space="preserve">Strogo gledajući, planiranje proračuna prema učinku upotreba je informacija o učinku radi dodjele/preraspodjele javnih sredstava (npr. povezivanje povećanja/smanjenja financijskih sredstava s povećanjem/smanjenjem izlaznih rezultata ili drugih rezultata). Međutim, u širem smislu (kao i prema definiciji kojom se služi ova Anketa OECD-a o planiranju proračuna prema učinku) planiranje proračuna prema učinku odnosi se na upotrebu informacija o učinku radi (i) informiranja procesa donošenja proračunskih odluka (bilo da je riječ o izravnom korištenju ovih informacija za odluke o dodjeli proračunskih sredstava ili o korištenju ovih informacija kao kontekstualne informacije/ili ulaznim podacima za planiranje proračuna), kao i radi (ii) uvođenja veće transparentnosti i odgovornosti tijekom proračunskog procesa (pružajući informacije javnosti o ciljevima i rezultatima učinka). </w:t>
      </w:r>
    </w:p>
    <w:p w:rsidR="0099582C" w:rsidRPr="00132D57" w:rsidRDefault="0099582C" w:rsidP="0099582C"/>
    <w:p w:rsidR="0099582C" w:rsidRPr="00132D57" w:rsidRDefault="0099582C" w:rsidP="0099582C">
      <w:pPr>
        <w:rPr>
          <w:b/>
        </w:rPr>
      </w:pPr>
      <w:r>
        <w:rPr>
          <w:b/>
        </w:rPr>
        <w:t>Evaluacije učinka (</w:t>
      </w:r>
      <w:r w:rsidRPr="0099582C">
        <w:rPr>
          <w:b/>
          <w:i/>
        </w:rPr>
        <w:t>Performance Evaluations</w:t>
      </w:r>
      <w:r>
        <w:rPr>
          <w:b/>
        </w:rPr>
        <w:t>)</w:t>
      </w:r>
    </w:p>
    <w:p w:rsidR="0099582C" w:rsidRPr="00132D57" w:rsidRDefault="0099582C" w:rsidP="0099582C">
      <w:r>
        <w:t xml:space="preserve">Retrospektivna analiza politike, programa ili organizacije radi ocjenjivanja njihove uspješnosti (ili nedostatka iste) te koji mogući izazovi postoje za unapređenje učinaka, te koje lekcije (dobre ili loše) se mogu naučiti za ubuduće. </w:t>
      </w:r>
    </w:p>
    <w:p w:rsidR="0099582C" w:rsidRDefault="0099582C" w:rsidP="004C3F7A"/>
    <w:p w:rsidR="0099582C" w:rsidRPr="00132D57" w:rsidRDefault="0099582C" w:rsidP="0099582C">
      <w:pPr>
        <w:rPr>
          <w:b/>
        </w:rPr>
      </w:pPr>
      <w:r>
        <w:rPr>
          <w:b/>
        </w:rPr>
        <w:t>Ciljevi učinka (</w:t>
      </w:r>
      <w:r w:rsidRPr="0099582C">
        <w:rPr>
          <w:b/>
          <w:i/>
        </w:rPr>
        <w:t>Performance Goals</w:t>
      </w:r>
      <w:r>
        <w:rPr>
          <w:b/>
        </w:rPr>
        <w:t>)</w:t>
      </w:r>
    </w:p>
    <w:p w:rsidR="0099582C" w:rsidRPr="00132D57" w:rsidRDefault="0099582C" w:rsidP="0099582C">
      <w:r>
        <w:t xml:space="preserve">Ciljevi više razine kojima vladina politika, program ili organizacija </w:t>
      </w:r>
      <w:r w:rsidR="00FF2DF7">
        <w:t>trebaju</w:t>
      </w:r>
      <w:r>
        <w:t xml:space="preserve"> doprinijeti. Ciljevi se obično odnose na šire rezultate kojima može trebati nekoliko godina za ostvarenje te često uključuju mnogo osoba, aktivnosti, procesa i posrednih dostignuća. Ciljevi učinka mogu biti izraženi u kvalitativnom smislu kao i u kvantitativnom smislu (npr. ciljne vrijednosti učin</w:t>
      </w:r>
      <w:r w:rsidR="00FF2DF7">
        <w:t>a</w:t>
      </w:r>
      <w:r>
        <w:t xml:space="preserve">ka definirane u nastavku). </w:t>
      </w:r>
    </w:p>
    <w:p w:rsidR="0099582C" w:rsidRPr="00132D57" w:rsidRDefault="0099582C" w:rsidP="004C3F7A"/>
    <w:p w:rsidR="00FF2DF7" w:rsidRPr="00132D57" w:rsidRDefault="00FF2DF7" w:rsidP="00FF2DF7">
      <w:pPr>
        <w:rPr>
          <w:b/>
        </w:rPr>
      </w:pPr>
      <w:r>
        <w:rPr>
          <w:b/>
        </w:rPr>
        <w:t>Informacije o učinku (</w:t>
      </w:r>
      <w:r w:rsidRPr="00FF2DF7">
        <w:rPr>
          <w:b/>
          <w:i/>
        </w:rPr>
        <w:t>Performance</w:t>
      </w:r>
      <w:r>
        <w:rPr>
          <w:b/>
        </w:rPr>
        <w:t xml:space="preserve"> </w:t>
      </w:r>
      <w:r w:rsidRPr="00FF2DF7">
        <w:rPr>
          <w:b/>
          <w:i/>
        </w:rPr>
        <w:t>Information</w:t>
      </w:r>
      <w:r>
        <w:rPr>
          <w:b/>
        </w:rPr>
        <w:t>)</w:t>
      </w:r>
    </w:p>
    <w:p w:rsidR="00FF2DF7" w:rsidRDefault="00FF2DF7" w:rsidP="00FF2DF7">
      <w:r>
        <w:t>Informacije o učinku mogu proizvesti i vlada i nevladine organizacije te mogu biti i kvalitativne i kvantitativne. Informacije o učinku odnose se na mjerne podatke/pokazatelje/opće informacije o ulaznim podacima</w:t>
      </w:r>
      <w:r w:rsidR="000A57FC">
        <w:t xml:space="preserve"> (inputima)</w:t>
      </w:r>
      <w:r>
        <w:t>, procesima, izlaznim rezultatima i krajnjim rezultatima vladinih politika/programa/organizacija</w:t>
      </w:r>
      <w:r w:rsidR="000A57FC">
        <w:t>,</w:t>
      </w:r>
      <w:r>
        <w:t xml:space="preserve"> te se mogu u konačnici upotrijebiti za ocjenu učinkovitosti, ekonomičnosti</w:t>
      </w:r>
      <w:r w:rsidR="000A57FC">
        <w:t xml:space="preserve"> (troškovne učinkovitosti)</w:t>
      </w:r>
      <w:r>
        <w:t xml:space="preserve"> i efikasnosti istih. Informacije o učinku mogu se pronaći u statističkim podacima; financijskim izvještajima i/ili izvještajima o poslovanju vladinih organizacija; izvještajima o učinku koje sastavljaju vladine organizacije; evaluacijama politika, programa ili organizacija; ili </w:t>
      </w:r>
      <w:r w:rsidR="000A57FC">
        <w:t xml:space="preserve">dubinskim </w:t>
      </w:r>
      <w:r>
        <w:t xml:space="preserve">analizama </w:t>
      </w:r>
      <w:r w:rsidR="000A57FC">
        <w:t>rashoda</w:t>
      </w:r>
      <w:r>
        <w:t xml:space="preserve">, primjerice. </w:t>
      </w:r>
    </w:p>
    <w:p w:rsidR="00E94B53" w:rsidRDefault="00E94B53" w:rsidP="00FF2DF7"/>
    <w:p w:rsidR="00E94B53" w:rsidRPr="0069539D" w:rsidRDefault="007E4335" w:rsidP="00E94B53">
      <w:pPr>
        <w:rPr>
          <w:b/>
        </w:rPr>
      </w:pPr>
      <w:r>
        <w:rPr>
          <w:b/>
        </w:rPr>
        <w:t>Planiranje proračuna koje je</w:t>
      </w:r>
      <w:r w:rsidR="00E94B53">
        <w:rPr>
          <w:b/>
        </w:rPr>
        <w:t xml:space="preserve"> informirano informacijama o učinku  (</w:t>
      </w:r>
      <w:r>
        <w:rPr>
          <w:b/>
          <w:i/>
        </w:rPr>
        <w:t>Performance-informed B</w:t>
      </w:r>
      <w:r w:rsidR="00E94B53" w:rsidRPr="00E94B53">
        <w:rPr>
          <w:b/>
          <w:i/>
        </w:rPr>
        <w:t>udgeting</w:t>
      </w:r>
      <w:r w:rsidR="00E94B53">
        <w:rPr>
          <w:b/>
        </w:rPr>
        <w:t>)</w:t>
      </w:r>
    </w:p>
    <w:p w:rsidR="00E94B53" w:rsidRDefault="00E94B53" w:rsidP="00E94B53">
      <w:r>
        <w:t>Informacije o ostvarenom učinku igraju ulogu pri donošenju odluka o potrošnji; međutim, resursi su povezani ili s predloženim budućim učinkom ili s rezultatima učinka na neizravan način. Učinak i razine financijskih sredstava nisu automatski povezani. Informacije o učinku dobivaju na značaju ovisno o konkretnim okolnostima.</w:t>
      </w:r>
    </w:p>
    <w:p w:rsidR="00E94B53" w:rsidRDefault="00E94B53" w:rsidP="00E94B53"/>
    <w:p w:rsidR="00E94B53" w:rsidRDefault="00E94B53" w:rsidP="00E94B53"/>
    <w:p w:rsidR="00E94B53" w:rsidRDefault="00E94B53" w:rsidP="00E94B53"/>
    <w:p w:rsidR="00E94B53" w:rsidRDefault="00E94B53" w:rsidP="00E94B53">
      <w:pPr>
        <w:rPr>
          <w:b/>
        </w:rPr>
      </w:pPr>
      <w:r>
        <w:rPr>
          <w:b/>
        </w:rPr>
        <w:lastRenderedPageBreak/>
        <w:t>Izvještaji o učinku (koje podnose ministarstva) (</w:t>
      </w:r>
      <w:r w:rsidRPr="00E94B53">
        <w:rPr>
          <w:b/>
          <w:i/>
        </w:rPr>
        <w:t>Performance Reports (of Ministries)</w:t>
      </w:r>
      <w:r>
        <w:rPr>
          <w:b/>
        </w:rPr>
        <w:t>)</w:t>
      </w:r>
    </w:p>
    <w:p w:rsidR="00E94B53" w:rsidRDefault="00E94B53" w:rsidP="00E94B53">
      <w:r>
        <w:t xml:space="preserve">Izvještaji o učinku (također se nazivaju „poslovnim planovima“, „planovima učinka“ ili „strateškim planovima“) su (obično godišnji) dokumenti koje sastavljaju resorna ministarstva i u kojima su iznesene izjave o misiji/viziji organizacije te sadrže njihove planirane programe/politike. Ti dokumenti obično sadrže „ciljne vrijednosti učinka“ (vidi definiciju u nastavku) definirane i opravdane za skoru budućnost. Također mogu pružiti pregled nedavnih aktivnosti i/ili relevantnih kontekstualnih informacija. S obzirom na to da samo resorno ministarstvo sastavlja izvještaj o učinku, obično ga izrađuje u komunikacijske svrhe te za opravdanje vlastitih proračunskog prijedloga i strategije javnosti ili CBA-u. Također se radi o dokumentima u razvoju (podložni su stalnim promjenama), s obzirom na to da se ciljne vrijednosti učinka mijenjaju (ili po ostvarenju ili u odnosu na politike i resurse koji se mijenjaju). </w:t>
      </w:r>
    </w:p>
    <w:p w:rsidR="00E94B53" w:rsidRPr="00132D57" w:rsidRDefault="00E94B53" w:rsidP="00E94B53"/>
    <w:p w:rsidR="00E94B53" w:rsidRPr="00132D57" w:rsidRDefault="00E94B53" w:rsidP="00E94B53">
      <w:pPr>
        <w:rPr>
          <w:b/>
        </w:rPr>
      </w:pPr>
      <w:r>
        <w:rPr>
          <w:b/>
        </w:rPr>
        <w:t>Ciljne vrijednosti učinka (</w:t>
      </w:r>
      <w:r w:rsidRPr="00E94B53">
        <w:rPr>
          <w:b/>
          <w:i/>
        </w:rPr>
        <w:t>Performance Targets</w:t>
      </w:r>
      <w:r>
        <w:rPr>
          <w:b/>
        </w:rPr>
        <w:t>)</w:t>
      </w:r>
    </w:p>
    <w:p w:rsidR="00E94B53" w:rsidRDefault="00E94B53" w:rsidP="00E94B53">
      <w:r>
        <w:t xml:space="preserve">Ciljne vrijednosti učinka odnose se na konkretne i mjerljive izlazne rezultate i krajnje rezultate koji su uspostavljeni ex-ante s ciljem da ih ostvare vladine politike, programi i/ili organizacije u prethodno određenom vremenskom periodu. Učinkom, koji se mjeri u odnosu na ciljne vrijednosti učinka,  prvotni ciljevi izlaznih/krajnjih rezultata uspoređuju se s ostvarenim ciljevima. </w:t>
      </w:r>
    </w:p>
    <w:p w:rsidR="00E94B53" w:rsidRDefault="00E94B53" w:rsidP="00E94B53">
      <w:pPr>
        <w:rPr>
          <w:b/>
        </w:rPr>
      </w:pPr>
    </w:p>
    <w:p w:rsidR="00E94B53" w:rsidRPr="00132D57" w:rsidRDefault="00E94B53" w:rsidP="00E94B53">
      <w:pPr>
        <w:rPr>
          <w:b/>
        </w:rPr>
      </w:pPr>
      <w:r>
        <w:rPr>
          <w:b/>
        </w:rPr>
        <w:t>Politika (</w:t>
      </w:r>
      <w:r w:rsidRPr="00E94B53">
        <w:rPr>
          <w:b/>
          <w:i/>
        </w:rPr>
        <w:t>Policy</w:t>
      </w:r>
      <w:r>
        <w:rPr>
          <w:b/>
        </w:rPr>
        <w:t>)</w:t>
      </w:r>
    </w:p>
    <w:p w:rsidR="00E94B53" w:rsidRDefault="00E94B53" w:rsidP="00E94B53">
      <w:r>
        <w:t xml:space="preserve">Politika vlade je odluka vlade kojom (i) se rješavaju društveno-gospodarski izazovi unutar zemlje (ili u slučaju vanjske politike, u odnosima dotične zemlje s drugim zemljama) te obično </w:t>
      </w:r>
      <w:r w:rsidR="007E4335">
        <w:t xml:space="preserve">i </w:t>
      </w:r>
      <w:r>
        <w:t xml:space="preserve">odluke o (ii) tome kako riješiti izazove. Politike su glavni alati vlade za usmjeravanje </w:t>
      </w:r>
      <w:r w:rsidR="007E4335">
        <w:t>djelovanja</w:t>
      </w:r>
      <w:r>
        <w:t xml:space="preserve"> i obično su izražene u zakonima/propisima, službenim izjavama o politici ili smjernicama, te institucija</w:t>
      </w:r>
      <w:r w:rsidR="007E4335">
        <w:t>ma</w:t>
      </w:r>
      <w:r>
        <w:t xml:space="preserve"> koje potom rezultiraju u programima i konkretnim inicijativama koje financiraju i/ili provode vladine organizacije kako bi riješile izazove. Uz vanjsku politiku (npr. pravila upravljanja vladinim odnosima s drugim zemljama), vlada donosi fiskalnu politiku (npr. pravila upravljanja vladinim mjerama u pogledu ukupne razine prihoda i potrošnje), monetarnu politiku (npr. pravila upravljanja vladinim utjecajem nad novčanim tržištem i kreditnim uvjetima), kao i politiku zaštite okoliša te socijalnu politiku</w:t>
      </w:r>
      <w:r w:rsidR="007E4335">
        <w:t xml:space="preserve"> (između ostalih politika)</w:t>
      </w:r>
      <w:r>
        <w:t xml:space="preserve">. </w:t>
      </w:r>
    </w:p>
    <w:p w:rsidR="00E94B53" w:rsidRPr="00132D57" w:rsidRDefault="00E94B53" w:rsidP="00E94B53"/>
    <w:p w:rsidR="007E4335" w:rsidRPr="0069539D" w:rsidRDefault="007E4335" w:rsidP="007E4335">
      <w:pPr>
        <w:rPr>
          <w:b/>
        </w:rPr>
      </w:pPr>
      <w:r>
        <w:rPr>
          <w:b/>
        </w:rPr>
        <w:t>Planiranje proračuna koje prezentira</w:t>
      </w:r>
      <w:r>
        <w:rPr>
          <w:b/>
        </w:rPr>
        <w:t xml:space="preserve"> informacij</w:t>
      </w:r>
      <w:r>
        <w:rPr>
          <w:b/>
        </w:rPr>
        <w:t>e</w:t>
      </w:r>
      <w:r>
        <w:rPr>
          <w:b/>
        </w:rPr>
        <w:t xml:space="preserve"> o učinku  (</w:t>
      </w:r>
      <w:r w:rsidRPr="007E4335">
        <w:rPr>
          <w:b/>
          <w:i/>
        </w:rPr>
        <w:t xml:space="preserve">Presentational </w:t>
      </w:r>
      <w:r w:rsidRPr="007E4335">
        <w:rPr>
          <w:b/>
          <w:i/>
        </w:rPr>
        <w:t>Performance B</w:t>
      </w:r>
      <w:r w:rsidRPr="007E4335">
        <w:rPr>
          <w:b/>
          <w:i/>
        </w:rPr>
        <w:t>udgeting</w:t>
      </w:r>
      <w:r>
        <w:rPr>
          <w:b/>
        </w:rPr>
        <w:t>)</w:t>
      </w:r>
    </w:p>
    <w:p w:rsidR="007E4335" w:rsidRPr="0069539D" w:rsidRDefault="007E4335" w:rsidP="007E4335">
      <w:r>
        <w:t>Informacije o učinku prezentirane su uz</w:t>
      </w:r>
      <w:r>
        <w:t xml:space="preserve"> proračunsku </w:t>
      </w:r>
      <w:r>
        <w:t>dokumente ili druge vladine dokumente, ali kao dio pozadinskih informacija radi odgovornosti i dijaloga sa zakonodavcima i građanima o pitanjima javne politike i smjeru vlade. Informacije o učinku ne igraju značajnu ulogu pri donošenju odluka o dodjeli sredstava niti su namijenjene za to.</w:t>
      </w:r>
    </w:p>
    <w:p w:rsidR="00E94B53" w:rsidRDefault="00E94B53" w:rsidP="00E94B53"/>
    <w:p w:rsidR="007E4335" w:rsidRDefault="007E4335" w:rsidP="007E4335">
      <w:pPr>
        <w:rPr>
          <w:b/>
        </w:rPr>
      </w:pPr>
      <w:r>
        <w:rPr>
          <w:b/>
        </w:rPr>
        <w:t>Praćenje procesa (</w:t>
      </w:r>
      <w:r w:rsidRPr="007E4335">
        <w:rPr>
          <w:b/>
          <w:i/>
        </w:rPr>
        <w:t>Process Tracing</w:t>
      </w:r>
      <w:r>
        <w:rPr>
          <w:b/>
        </w:rPr>
        <w:t>)</w:t>
      </w:r>
      <w:r>
        <w:rPr>
          <w:b/>
        </w:rPr>
        <w:t xml:space="preserve"> </w:t>
      </w:r>
    </w:p>
    <w:p w:rsidR="007E4335" w:rsidRDefault="007E4335" w:rsidP="007E4335">
      <w:r>
        <w:t xml:space="preserve">Evaluacijski pristup </w:t>
      </w:r>
      <w:r>
        <w:t xml:space="preserve">koji se </w:t>
      </w:r>
      <w:r>
        <w:t xml:space="preserve">služi se metodama promatranja i analize kako bi ispitao dijagnostičke dokaze specifične za slučaj i uspostavio uzročno-posljedični mehanizam te time naveo na odabir među raznim mogućim objašnjenjima. </w:t>
      </w:r>
      <w:r>
        <w:t>Praćenje procesa</w:t>
      </w:r>
      <w:r>
        <w:t xml:space="preserve"> može služiti i da se vidi jesu li rezultati u skladu s programskom teorijom (teorijom promjene) te mogu li se izuzeti alternativna objašnjenja. </w:t>
      </w:r>
    </w:p>
    <w:p w:rsidR="00E94B53" w:rsidRDefault="00E94B53" w:rsidP="00FF2DF7"/>
    <w:p w:rsidR="002F74AD" w:rsidRPr="00132D57" w:rsidRDefault="002F74AD" w:rsidP="002F74AD">
      <w:pPr>
        <w:rPr>
          <w:b/>
        </w:rPr>
      </w:pPr>
      <w:r>
        <w:rPr>
          <w:b/>
        </w:rPr>
        <w:t xml:space="preserve">Program </w:t>
      </w:r>
      <w:r>
        <w:rPr>
          <w:b/>
        </w:rPr>
        <w:t>(</w:t>
      </w:r>
      <w:r w:rsidRPr="002F74AD">
        <w:rPr>
          <w:b/>
          <w:i/>
        </w:rPr>
        <w:t>Programme</w:t>
      </w:r>
      <w:r>
        <w:rPr>
          <w:b/>
        </w:rPr>
        <w:t>)</w:t>
      </w:r>
    </w:p>
    <w:p w:rsidR="002F74AD" w:rsidRDefault="002F74AD" w:rsidP="002F74AD">
      <w:r>
        <w:t xml:space="preserve">Program je skup vladinih aktivnosti u pogledu konkretne skupine ciljeva politike. Vladin se program može sastojati od nekoliko inicijativa te </w:t>
      </w:r>
      <w:r w:rsidR="00FE6889">
        <w:t>adresirati</w:t>
      </w:r>
      <w:r>
        <w:t xml:space="preserve"> više politika istovremeno, iako su najčešće i inicijative i politike usko povezane. </w:t>
      </w:r>
    </w:p>
    <w:p w:rsidR="004C3F7A" w:rsidRDefault="004C3F7A" w:rsidP="00FC1025"/>
    <w:p w:rsidR="00F409A8" w:rsidRDefault="00F409A8" w:rsidP="00FC1025"/>
    <w:p w:rsidR="00F409A8" w:rsidRDefault="00F409A8" w:rsidP="00FC1025"/>
    <w:p w:rsidR="00F409A8" w:rsidRDefault="00F409A8" w:rsidP="00FC1025"/>
    <w:p w:rsidR="00F409A8" w:rsidRPr="00132D57" w:rsidRDefault="00F409A8" w:rsidP="00F409A8">
      <w:pPr>
        <w:rPr>
          <w:b/>
        </w:rPr>
      </w:pPr>
      <w:r>
        <w:rPr>
          <w:b/>
        </w:rPr>
        <w:lastRenderedPageBreak/>
        <w:t xml:space="preserve">Preraspodjela sredstava </w:t>
      </w:r>
      <w:r>
        <w:rPr>
          <w:b/>
        </w:rPr>
        <w:t>(</w:t>
      </w:r>
      <w:r w:rsidRPr="00F409A8">
        <w:rPr>
          <w:b/>
          <w:i/>
        </w:rPr>
        <w:t>Reallocation</w:t>
      </w:r>
      <w:r>
        <w:rPr>
          <w:b/>
        </w:rPr>
        <w:t>)</w:t>
      </w:r>
    </w:p>
    <w:p w:rsidR="00F409A8" w:rsidRDefault="00F409A8" w:rsidP="00F409A8">
      <w:r>
        <w:t>Prijenos sredstava s jednog računa</w:t>
      </w:r>
      <w:r>
        <w:t>/stavke</w:t>
      </w:r>
      <w:r>
        <w:t xml:space="preserve"> na drugi, koji može biti ograničeno službenim pravilima. Kako bi se spriječila zlouporaba, vladine organizacije moraju obično zatražiti dopuštenje za takve transfere. Također se naziva proračunskom virmanizacijom (eng. </w:t>
      </w:r>
      <w:r>
        <w:rPr>
          <w:i/>
        </w:rPr>
        <w:t>virement</w:t>
      </w:r>
      <w:r>
        <w:t>).</w:t>
      </w:r>
    </w:p>
    <w:p w:rsidR="00F409A8" w:rsidRDefault="00F409A8" w:rsidP="00F409A8">
      <w:pPr>
        <w:rPr>
          <w:b/>
        </w:rPr>
      </w:pPr>
    </w:p>
    <w:p w:rsidR="00FC1025" w:rsidRDefault="00FE6889" w:rsidP="00FC1025">
      <w:pPr>
        <w:rPr>
          <w:b/>
        </w:rPr>
      </w:pPr>
      <w:r>
        <w:rPr>
          <w:b/>
        </w:rPr>
        <w:t>Pregledi rashoda ili dubinske analize rashoda (</w:t>
      </w:r>
      <w:r w:rsidRPr="00FE6889">
        <w:rPr>
          <w:b/>
          <w:i/>
        </w:rPr>
        <w:t>Spending Reviews</w:t>
      </w:r>
      <w:r>
        <w:rPr>
          <w:b/>
        </w:rPr>
        <w:t>)</w:t>
      </w:r>
    </w:p>
    <w:p w:rsidR="009605AA" w:rsidRDefault="00F409A8" w:rsidP="009605AA">
      <w:r>
        <w:t xml:space="preserve">Pregled rashoda ili  dubinska analiza rashoda </w:t>
      </w:r>
      <w:r w:rsidR="009605AA">
        <w:t xml:space="preserve">proces je utvrđivanja i procjene donošenja opcija uštede na temelju sustavnog iscrpnog pregleda osnovnih rashoda. </w:t>
      </w:r>
      <w:r>
        <w:t>O</w:t>
      </w:r>
      <w:r w:rsidR="009605AA">
        <w:t xml:space="preserve">pćenito </w:t>
      </w:r>
      <w:r>
        <w:t xml:space="preserve">ima </w:t>
      </w:r>
      <w:r w:rsidR="009605AA">
        <w:t>dvije glavne svrhe: (1) omogućiti vladi poboljšanu kontrolu nad razinom ukupnih rashoda i/ili (2) pobolj</w:t>
      </w:r>
      <w:r>
        <w:t>šati određivanje prioriteta r</w:t>
      </w:r>
      <w:r w:rsidR="009605AA">
        <w:t xml:space="preserve">ashoda. Mogu se upotrebljavati kao alat za poboljšanje efikasnosti i učinkovitosti ili za stvaranje fiskalnog prostora preraspodjelom sredstava i/ili smanjenjem javnih rashoda za programe ili organizacije. </w:t>
      </w:r>
      <w:r>
        <w:t xml:space="preserve">Pregled rashoda ili  dubinska analiza rashoda </w:t>
      </w:r>
      <w:r>
        <w:t>razlikuje</w:t>
      </w:r>
      <w:r w:rsidR="009605AA">
        <w:t xml:space="preserve"> se od drugih vrsta evaluacija jer ne gledaju samo učinkovitost i efikasnost programa prema trenutačnim razinama izvora financiranja nego i ispituju posljedice za izlazne rezultate i krajnje rezultate razina alternativnih izvora financiranja.</w:t>
      </w:r>
    </w:p>
    <w:p w:rsidR="009605AA" w:rsidRPr="00132D57" w:rsidRDefault="009605AA" w:rsidP="0099571F"/>
    <w:p w:rsidR="008E04CA" w:rsidRPr="00132D57" w:rsidRDefault="008E04CA" w:rsidP="008E04CA">
      <w:pPr>
        <w:rPr>
          <w:b/>
        </w:rPr>
      </w:pPr>
      <w:r>
        <w:rPr>
          <w:b/>
        </w:rPr>
        <w:t xml:space="preserve">Statistički podaci </w:t>
      </w:r>
      <w:r w:rsidR="00F409A8">
        <w:rPr>
          <w:b/>
        </w:rPr>
        <w:t xml:space="preserve"> (</w:t>
      </w:r>
      <w:r w:rsidR="00F409A8" w:rsidRPr="00F409A8">
        <w:rPr>
          <w:b/>
          <w:i/>
        </w:rPr>
        <w:t>Statistical Information</w:t>
      </w:r>
      <w:r w:rsidR="00F409A8">
        <w:rPr>
          <w:b/>
        </w:rPr>
        <w:t>)</w:t>
      </w:r>
    </w:p>
    <w:p w:rsidR="008E04CA" w:rsidRPr="00132D57" w:rsidRDefault="008E04CA" w:rsidP="008E04CA">
      <w:r>
        <w:t xml:space="preserve">Statistički podaci numerički su podaci koje </w:t>
      </w:r>
      <w:r w:rsidR="00F409A8">
        <w:t>proizvodi</w:t>
      </w:r>
      <w:r>
        <w:t xml:space="preserve"> i vlada i nevladini dionici te su široko dostupan izvor informacija o učinku za javne upravitelje, političare i širu javnost. Statistički se podaci ne moraju konkretno odnositi na vladine politike, programe ili organizacije, oni mogu također pružiti kontekstualne informacije (npr. gospodarske uvjete, potražnju za uslugama, demografske/kulturne trendove, podatke o okolišu itd.). Statistički su podaci korisni za evaluaciju učinka jer se služe usklađenim/standardiziranim podacima (obično tijekom dužeg vremenskog razdoblja) koji omogućuju točnu usporedbu i ocjenu trendova. </w:t>
      </w:r>
    </w:p>
    <w:p w:rsidR="00FE3028" w:rsidRDefault="00FE3028" w:rsidP="00FE3028"/>
    <w:p w:rsidR="00F94F47" w:rsidRPr="00132D57" w:rsidRDefault="00F94F47">
      <w:pPr>
        <w:rPr>
          <w:b/>
        </w:rPr>
      </w:pPr>
      <w:r>
        <w:rPr>
          <w:b/>
        </w:rPr>
        <w:t xml:space="preserve">Vrhovna revizijska institucija </w:t>
      </w:r>
      <w:r w:rsidR="00F409A8">
        <w:rPr>
          <w:b/>
        </w:rPr>
        <w:t>(</w:t>
      </w:r>
      <w:r w:rsidR="00F409A8" w:rsidRPr="00F409A8">
        <w:rPr>
          <w:b/>
          <w:i/>
        </w:rPr>
        <w:t>Supreme Audit Institution</w:t>
      </w:r>
      <w:r w:rsidR="00F409A8">
        <w:rPr>
          <w:b/>
        </w:rPr>
        <w:t>)</w:t>
      </w:r>
    </w:p>
    <w:p w:rsidR="00F94F47" w:rsidRPr="00132D57" w:rsidRDefault="00F94F47">
      <w:r>
        <w:t xml:space="preserve">Javno državno tijelo koje, bez obzira na način svog imenovanja, uspostave ili organizacije, provodi na temelju zakona najvišu razinu revizije u javnom sektoru za tu zemlju. </w:t>
      </w:r>
    </w:p>
    <w:p w:rsidR="00F94F47" w:rsidRPr="00132D57" w:rsidRDefault="00F94F47"/>
    <w:p w:rsidR="00132D57" w:rsidRPr="00132D57" w:rsidRDefault="00132D57">
      <w:pPr>
        <w:rPr>
          <w:rFonts w:cs="Arial"/>
          <w:shd w:val="clear" w:color="auto" w:fill="FFFFFF"/>
        </w:rPr>
      </w:pPr>
      <w:r>
        <w:br w:type="page"/>
      </w:r>
    </w:p>
    <w:p w:rsidR="00F94F47" w:rsidRPr="00132D57" w:rsidRDefault="00F94F47">
      <w:pPr>
        <w:rPr>
          <w:b/>
        </w:rPr>
      </w:pPr>
      <w:r>
        <w:rPr>
          <w:b/>
          <w:shd w:val="clear" w:color="auto" w:fill="FFFFFF"/>
        </w:rPr>
        <w:lastRenderedPageBreak/>
        <w:t>Klasifikacija funkcija države (COFOG)</w:t>
      </w:r>
    </w:p>
    <w:p w:rsidR="00F94F47" w:rsidRPr="00132D57" w:rsidRDefault="00F94F47">
      <w:pPr>
        <w:rPr>
          <w:rFonts w:cs="Arial"/>
          <w:shd w:val="clear" w:color="auto" w:fill="FFFFFF"/>
        </w:rPr>
      </w:pPr>
    </w:p>
    <w:p w:rsidR="00E94B53" w:rsidRPr="00132D57" w:rsidRDefault="00097537">
      <w:pPr>
        <w:rPr>
          <w:rFonts w:cs="Arial"/>
          <w:shd w:val="clear" w:color="auto" w:fill="FFFFFF"/>
        </w:rPr>
      </w:pPr>
      <w:r>
        <w:t xml:space="preserve">Klasifikacijom funkcija države (COFOG), koju je razvio OECD i objavio Statistički ured Ujedinjenih naroda kao standard klasifikacije ciljeva vladinih aktivnosti, klasificiraju se podaci o vladinim rashodima, prikupljeni iz </w:t>
      </w:r>
      <w:r>
        <w:rPr>
          <w:rStyle w:val="apple-converted-space"/>
          <w:shd w:val="clear" w:color="auto" w:fill="FFFFFF"/>
        </w:rPr>
        <w:t> </w:t>
      </w:r>
      <w:r>
        <w:rPr>
          <w:i/>
          <w:shd w:val="clear" w:color="auto" w:fill="FFFFFF"/>
        </w:rPr>
        <w:t xml:space="preserve">Sustava nacionalnih računa </w:t>
      </w:r>
      <w:r>
        <w:rPr>
          <w:rStyle w:val="apple-converted-space"/>
          <w:shd w:val="clear" w:color="auto" w:fill="FFFFFF"/>
        </w:rPr>
        <w:t> </w:t>
      </w:r>
      <w:r>
        <w:t xml:space="preserve"> prema namjeni za koju su sredstva upotrijebljena. Na prvoj razini COFOG-a podaci o rashodima podijeljeni su u deset „funkcijskih“ skupina ili podsektora rashoda (primjerice, obrana, obrazovanje i socijalna zaštita), dok je na drugoj razini svaka skupina prve razine dodatno podijeljena na devet podskupina.</w:t>
      </w:r>
    </w:p>
    <w:p w:rsidR="00F94F47" w:rsidRPr="00132D57" w:rsidRDefault="00F94F47">
      <w:pPr>
        <w:rPr>
          <w:rFonts w:cs="Arial"/>
          <w:shd w:val="clear" w:color="auto" w:fill="FFFFFF"/>
        </w:rPr>
      </w:pPr>
    </w:p>
    <w:tbl>
      <w:tblPr>
        <w:tblW w:w="9229" w:type="dxa"/>
        <w:tblInd w:w="93" w:type="dxa"/>
        <w:tblLook w:val="04A0" w:firstRow="1" w:lastRow="0" w:firstColumn="1" w:lastColumn="0" w:noHBand="0" w:noVBand="1"/>
      </w:tblPr>
      <w:tblGrid>
        <w:gridCol w:w="2850"/>
        <w:gridCol w:w="6379"/>
      </w:tblGrid>
      <w:tr w:rsidR="00132D57" w:rsidRPr="00132D57" w:rsidTr="00132D57">
        <w:trPr>
          <w:trHeight w:val="765"/>
        </w:trPr>
        <w:tc>
          <w:tcPr>
            <w:tcW w:w="2850" w:type="dxa"/>
            <w:tcBorders>
              <w:top w:val="nil"/>
              <w:left w:val="nil"/>
              <w:bottom w:val="nil"/>
              <w:right w:val="nil"/>
            </w:tcBorders>
            <w:shd w:val="clear" w:color="auto" w:fill="auto"/>
            <w:vAlign w:val="center"/>
          </w:tcPr>
          <w:p w:rsidR="00F94F47" w:rsidRPr="00132D57" w:rsidRDefault="00F94F47" w:rsidP="00F94F47">
            <w:pPr>
              <w:rPr>
                <w:rFonts w:eastAsia="Times New Roman" w:cs="Arial"/>
                <w:b/>
              </w:rPr>
            </w:pPr>
            <w:r>
              <w:rPr>
                <w:b/>
              </w:rPr>
              <w:t>Prva razina</w:t>
            </w:r>
          </w:p>
        </w:tc>
        <w:tc>
          <w:tcPr>
            <w:tcW w:w="6379" w:type="dxa"/>
            <w:tcBorders>
              <w:top w:val="nil"/>
              <w:left w:val="nil"/>
              <w:bottom w:val="nil"/>
              <w:right w:val="nil"/>
            </w:tcBorders>
            <w:shd w:val="clear" w:color="auto" w:fill="auto"/>
            <w:vAlign w:val="center"/>
          </w:tcPr>
          <w:p w:rsidR="00F94F47" w:rsidRPr="00132D57" w:rsidRDefault="00F77E46" w:rsidP="00F94F47">
            <w:pPr>
              <w:rPr>
                <w:rFonts w:eastAsia="Times New Roman" w:cs="Arial"/>
                <w:b/>
              </w:rPr>
            </w:pPr>
            <w:r>
              <w:rPr>
                <w:b/>
              </w:rPr>
              <w:t xml:space="preserve">       Druga razina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Opće javne usluge</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Izvršna i zakonodavna tijela, financijski i fiskalni poslovi, vanjski poslovi.</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Inozemna ekonomska pomoć.</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Opće usluge.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Osnovna istraživanja.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Opće javne usluge.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Opće javne usluge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Transakcije vezane uz javni dug.</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Prijenosi općeg karaktera između različitih državnih razina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Obrana</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Vojna obrana.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Civilna obrana.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Inozemna vojna pomoć.</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obrane.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Obrana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Javni red i sigurnost</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Usluge policije.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Usluge protupožarne zaštite.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Sudovi.</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Zatvori.</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Javni red i sigurnost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Javni red i sigurnost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Ekonomski poslovi</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Opći ekonomski, trgovački i poslovi vezani uz rad.</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Poljoprivreda, šumarstvo, ribarstvo i lov.</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Gorivo i energija.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Rudarstvo, proizvodnja i građevinarstvo.</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Promet.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Komunikacije.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Ostale industrije.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Ekonomski poslovi.</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Ekonomski poslovi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Zaštita okoliša</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Gospodarenje otpadom.</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Gospodarenje otpadnim vodama.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Smanjenje zagađivanja.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Zaštita bioraznolikosti i krajolika.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Zaštita okoliša.</w:t>
            </w:r>
          </w:p>
        </w:tc>
      </w:tr>
      <w:tr w:rsidR="00132D57" w:rsidRPr="00CF5ADA"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Zaštita okoliša </w:t>
            </w:r>
          </w:p>
        </w:tc>
      </w:tr>
      <w:tr w:rsidR="00132D57" w:rsidRPr="00CF5ADA"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Usluge unaprjeđenja stanovanja i zajednice</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Razvoj stanovanja.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Razvoj zajednice.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Opskrba vodom.</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Ulična rasvjeta.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stanovanja i komunalnih pogodnosti.</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Usluge unaprjeđenja stanovanja i zajednice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Zdravstvo</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Medicinski proizvodi, pribor i oprema.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Službe za vanjske pacijente.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Bolničke službe.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Službe javnog zdravstva.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zdravstva.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Zdravstvo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Rekreacija, kultura i religija</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Službe rekreacije i sporta.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Službe kulture.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Službe emitiranja i izdavanja.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Religijske i druge službe zajednice.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rekreacije, kulture i religije.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Rekreacija, kultura i religija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Obrazovanje</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Predškolsko i osnovno obrazovanje.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Srednjoškolsko obrazovanje.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Poslije srednjoškolsko, ali ne visoko obrazovanje.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Visoka naobrazba.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Obrazovanje koje se ne može definirati po stupnju.</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Dodatne usluge u obrazovanju.</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obrazovanja.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Obrazovanje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r>
              <w:t>Socijalna zaštita</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Bolest i invaliditet.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Starost.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Sljednici.</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Obitelj i djeca.</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Nezaposlenost.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Stanovanje.</w:t>
            </w:r>
          </w:p>
        </w:tc>
      </w:tr>
      <w:tr w:rsidR="00132D57" w:rsidRPr="00CF5ADA"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Socijalna pomoć stanovništvu koje nije obuhvaćeno redovnim socijalnim programima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Istraživanje i razvoj socijalne zaštite.</w:t>
            </w:r>
          </w:p>
        </w:tc>
      </w:tr>
      <w:tr w:rsidR="00132D57" w:rsidRPr="00CF5ADA"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rPr>
            </w:pPr>
            <w:r>
              <w:t xml:space="preserve">Socijalna zaštita </w:t>
            </w:r>
          </w:p>
        </w:tc>
      </w:tr>
    </w:tbl>
    <w:p w:rsidR="00F94F47" w:rsidRPr="00132D57" w:rsidRDefault="00F94F47">
      <w:bookmarkStart w:id="0" w:name="_GoBack"/>
      <w:bookmarkEnd w:id="0"/>
    </w:p>
    <w:sectPr w:rsidR="00F94F47" w:rsidRPr="00132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14D06"/>
    <w:multiLevelType w:val="hybridMultilevel"/>
    <w:tmpl w:val="A71C5778"/>
    <w:lvl w:ilvl="0" w:tplc="0F660A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4483C"/>
    <w:multiLevelType w:val="hybridMultilevel"/>
    <w:tmpl w:val="EE0E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F049A"/>
    <w:multiLevelType w:val="hybridMultilevel"/>
    <w:tmpl w:val="831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47"/>
    <w:rsid w:val="00017478"/>
    <w:rsid w:val="0003671C"/>
    <w:rsid w:val="00097537"/>
    <w:rsid w:val="000A57FC"/>
    <w:rsid w:val="000B6050"/>
    <w:rsid w:val="000D0A58"/>
    <w:rsid w:val="000E02D6"/>
    <w:rsid w:val="000E624A"/>
    <w:rsid w:val="00124B4E"/>
    <w:rsid w:val="00132D57"/>
    <w:rsid w:val="001349CA"/>
    <w:rsid w:val="00153C49"/>
    <w:rsid w:val="00165E44"/>
    <w:rsid w:val="00182F17"/>
    <w:rsid w:val="00191877"/>
    <w:rsid w:val="00192BDB"/>
    <w:rsid w:val="002053A8"/>
    <w:rsid w:val="0026138C"/>
    <w:rsid w:val="002D5A96"/>
    <w:rsid w:val="002F74AD"/>
    <w:rsid w:val="003222AD"/>
    <w:rsid w:val="00344256"/>
    <w:rsid w:val="00355400"/>
    <w:rsid w:val="00374431"/>
    <w:rsid w:val="004A1E57"/>
    <w:rsid w:val="004C3F7A"/>
    <w:rsid w:val="00542200"/>
    <w:rsid w:val="00563BCE"/>
    <w:rsid w:val="005D42E7"/>
    <w:rsid w:val="005E5DE1"/>
    <w:rsid w:val="005F362A"/>
    <w:rsid w:val="006442E1"/>
    <w:rsid w:val="0066339B"/>
    <w:rsid w:val="00673267"/>
    <w:rsid w:val="0069539D"/>
    <w:rsid w:val="006B4696"/>
    <w:rsid w:val="006C2B84"/>
    <w:rsid w:val="00746446"/>
    <w:rsid w:val="00770099"/>
    <w:rsid w:val="007E4335"/>
    <w:rsid w:val="007F1AF9"/>
    <w:rsid w:val="008524F7"/>
    <w:rsid w:val="00883A7B"/>
    <w:rsid w:val="0089553F"/>
    <w:rsid w:val="008E04CA"/>
    <w:rsid w:val="00940CBD"/>
    <w:rsid w:val="009605AA"/>
    <w:rsid w:val="00991954"/>
    <w:rsid w:val="0099571F"/>
    <w:rsid w:val="0099582C"/>
    <w:rsid w:val="009F04DA"/>
    <w:rsid w:val="009F446B"/>
    <w:rsid w:val="00A01DF5"/>
    <w:rsid w:val="00A75A1A"/>
    <w:rsid w:val="00A769CC"/>
    <w:rsid w:val="00AA77C8"/>
    <w:rsid w:val="00AF0FB0"/>
    <w:rsid w:val="00BC2947"/>
    <w:rsid w:val="00BD7FE7"/>
    <w:rsid w:val="00C02B91"/>
    <w:rsid w:val="00C75471"/>
    <w:rsid w:val="00C775CF"/>
    <w:rsid w:val="00CA5AE8"/>
    <w:rsid w:val="00CF5ADA"/>
    <w:rsid w:val="00D6024F"/>
    <w:rsid w:val="00D81FDC"/>
    <w:rsid w:val="00DC322E"/>
    <w:rsid w:val="00DD0567"/>
    <w:rsid w:val="00DE4ED4"/>
    <w:rsid w:val="00E91A62"/>
    <w:rsid w:val="00E94B53"/>
    <w:rsid w:val="00EC7707"/>
    <w:rsid w:val="00EF3377"/>
    <w:rsid w:val="00F409A8"/>
    <w:rsid w:val="00F7682E"/>
    <w:rsid w:val="00F77E46"/>
    <w:rsid w:val="00F853A0"/>
    <w:rsid w:val="00F94F47"/>
    <w:rsid w:val="00FA6E38"/>
    <w:rsid w:val="00FC1025"/>
    <w:rsid w:val="00FE3028"/>
    <w:rsid w:val="00FE6889"/>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01835-7AB1-4A1F-9607-ED1C99CE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hr-H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4F47"/>
  </w:style>
  <w:style w:type="character" w:styleId="Hyperlink">
    <w:name w:val="Hyperlink"/>
    <w:basedOn w:val="DefaultParagraphFont"/>
    <w:uiPriority w:val="99"/>
    <w:semiHidden/>
    <w:unhideWhenUsed/>
    <w:rsid w:val="00F94F47"/>
    <w:rPr>
      <w:color w:val="0000FF"/>
      <w:u w:val="single"/>
    </w:rPr>
  </w:style>
  <w:style w:type="paragraph" w:styleId="ListParagraph">
    <w:name w:val="List Paragraph"/>
    <w:basedOn w:val="Normal"/>
    <w:uiPriority w:val="34"/>
    <w:qFormat/>
    <w:rsid w:val="00F94F47"/>
    <w:pPr>
      <w:ind w:left="720"/>
      <w:contextualSpacing/>
    </w:pPr>
  </w:style>
  <w:style w:type="paragraph" w:styleId="BalloonText">
    <w:name w:val="Balloon Text"/>
    <w:basedOn w:val="Normal"/>
    <w:link w:val="BalloonTextChar"/>
    <w:uiPriority w:val="99"/>
    <w:semiHidden/>
    <w:unhideWhenUsed/>
    <w:rsid w:val="00FA6E38"/>
    <w:rPr>
      <w:rFonts w:ascii="Tahoma" w:hAnsi="Tahoma" w:cs="Tahoma"/>
      <w:sz w:val="16"/>
      <w:szCs w:val="16"/>
    </w:rPr>
  </w:style>
  <w:style w:type="character" w:customStyle="1" w:styleId="BalloonTextChar">
    <w:name w:val="Balloon Text Char"/>
    <w:basedOn w:val="DefaultParagraphFont"/>
    <w:link w:val="BalloonText"/>
    <w:uiPriority w:val="99"/>
    <w:semiHidden/>
    <w:rsid w:val="00FA6E38"/>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8764">
      <w:bodyDiv w:val="1"/>
      <w:marLeft w:val="0"/>
      <w:marRight w:val="0"/>
      <w:marTop w:val="0"/>
      <w:marBottom w:val="0"/>
      <w:divBdr>
        <w:top w:val="none" w:sz="0" w:space="0" w:color="auto"/>
        <w:left w:val="none" w:sz="0" w:space="0" w:color="auto"/>
        <w:bottom w:val="none" w:sz="0" w:space="0" w:color="auto"/>
        <w:right w:val="none" w:sz="0" w:space="0" w:color="auto"/>
      </w:divBdr>
    </w:div>
    <w:div w:id="179858469">
      <w:bodyDiv w:val="1"/>
      <w:marLeft w:val="0"/>
      <w:marRight w:val="0"/>
      <w:marTop w:val="0"/>
      <w:marBottom w:val="0"/>
      <w:divBdr>
        <w:top w:val="none" w:sz="0" w:space="0" w:color="auto"/>
        <w:left w:val="none" w:sz="0" w:space="0" w:color="auto"/>
        <w:bottom w:val="none" w:sz="0" w:space="0" w:color="auto"/>
        <w:right w:val="none" w:sz="0" w:space="0" w:color="auto"/>
      </w:divBdr>
    </w:div>
    <w:div w:id="331417833">
      <w:bodyDiv w:val="1"/>
      <w:marLeft w:val="0"/>
      <w:marRight w:val="0"/>
      <w:marTop w:val="0"/>
      <w:marBottom w:val="0"/>
      <w:divBdr>
        <w:top w:val="none" w:sz="0" w:space="0" w:color="auto"/>
        <w:left w:val="none" w:sz="0" w:space="0" w:color="auto"/>
        <w:bottom w:val="none" w:sz="0" w:space="0" w:color="auto"/>
        <w:right w:val="none" w:sz="0" w:space="0" w:color="auto"/>
      </w:divBdr>
    </w:div>
    <w:div w:id="638923773">
      <w:bodyDiv w:val="1"/>
      <w:marLeft w:val="0"/>
      <w:marRight w:val="0"/>
      <w:marTop w:val="0"/>
      <w:marBottom w:val="0"/>
      <w:divBdr>
        <w:top w:val="none" w:sz="0" w:space="0" w:color="auto"/>
        <w:left w:val="none" w:sz="0" w:space="0" w:color="auto"/>
        <w:bottom w:val="none" w:sz="0" w:space="0" w:color="auto"/>
        <w:right w:val="none" w:sz="0" w:space="0" w:color="auto"/>
      </w:divBdr>
    </w:div>
    <w:div w:id="850678392">
      <w:bodyDiv w:val="1"/>
      <w:marLeft w:val="0"/>
      <w:marRight w:val="0"/>
      <w:marTop w:val="0"/>
      <w:marBottom w:val="0"/>
      <w:divBdr>
        <w:top w:val="none" w:sz="0" w:space="0" w:color="auto"/>
        <w:left w:val="none" w:sz="0" w:space="0" w:color="auto"/>
        <w:bottom w:val="none" w:sz="0" w:space="0" w:color="auto"/>
        <w:right w:val="none" w:sz="0" w:space="0" w:color="auto"/>
      </w:divBdr>
    </w:div>
    <w:div w:id="1220364063">
      <w:bodyDiv w:val="1"/>
      <w:marLeft w:val="0"/>
      <w:marRight w:val="0"/>
      <w:marTop w:val="0"/>
      <w:marBottom w:val="0"/>
      <w:divBdr>
        <w:top w:val="none" w:sz="0" w:space="0" w:color="auto"/>
        <w:left w:val="none" w:sz="0" w:space="0" w:color="auto"/>
        <w:bottom w:val="none" w:sz="0" w:space="0" w:color="auto"/>
        <w:right w:val="none" w:sz="0" w:space="0" w:color="auto"/>
      </w:divBdr>
    </w:div>
    <w:div w:id="1413240479">
      <w:bodyDiv w:val="1"/>
      <w:marLeft w:val="0"/>
      <w:marRight w:val="0"/>
      <w:marTop w:val="0"/>
      <w:marBottom w:val="0"/>
      <w:divBdr>
        <w:top w:val="none" w:sz="0" w:space="0" w:color="auto"/>
        <w:left w:val="none" w:sz="0" w:space="0" w:color="auto"/>
        <w:bottom w:val="none" w:sz="0" w:space="0" w:color="auto"/>
        <w:right w:val="none" w:sz="0" w:space="0" w:color="auto"/>
      </w:divBdr>
    </w:div>
    <w:div w:id="1579898226">
      <w:bodyDiv w:val="1"/>
      <w:marLeft w:val="0"/>
      <w:marRight w:val="0"/>
      <w:marTop w:val="0"/>
      <w:marBottom w:val="0"/>
      <w:divBdr>
        <w:top w:val="none" w:sz="0" w:space="0" w:color="auto"/>
        <w:left w:val="none" w:sz="0" w:space="0" w:color="auto"/>
        <w:bottom w:val="none" w:sz="0" w:space="0" w:color="auto"/>
        <w:right w:val="none" w:sz="0" w:space="0" w:color="auto"/>
      </w:divBdr>
    </w:div>
    <w:div w:id="2031760018">
      <w:bodyDiv w:val="1"/>
      <w:marLeft w:val="0"/>
      <w:marRight w:val="0"/>
      <w:marTop w:val="0"/>
      <w:marBottom w:val="0"/>
      <w:divBdr>
        <w:top w:val="none" w:sz="0" w:space="0" w:color="auto"/>
        <w:left w:val="none" w:sz="0" w:space="0" w:color="auto"/>
        <w:bottom w:val="none" w:sz="0" w:space="0" w:color="auto"/>
        <w:right w:val="none" w:sz="0" w:space="0" w:color="auto"/>
      </w:divBdr>
    </w:div>
    <w:div w:id="20891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932F-5012-4616-B8ED-A0367E8A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Trevor</dc:creator>
  <cp:lastModifiedBy>Naida Carsimamovic</cp:lastModifiedBy>
  <cp:revision>25</cp:revision>
  <cp:lastPrinted>2016-01-19T16:43:00Z</cp:lastPrinted>
  <dcterms:created xsi:type="dcterms:W3CDTF">2016-04-10T09:17:00Z</dcterms:created>
  <dcterms:modified xsi:type="dcterms:W3CDTF">2016-04-10T11:58:00Z</dcterms:modified>
</cp:coreProperties>
</file>