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DA38" w14:textId="05FCE82A" w:rsidR="005A18B6" w:rsidRPr="00D50EB1" w:rsidRDefault="005A18B6">
      <w:pPr>
        <w:pStyle w:val="BodyText"/>
        <w:rPr>
          <w:rFonts w:ascii="Times New Roman"/>
          <w:sz w:val="29"/>
          <w:lang w:val="ru-RU"/>
        </w:rPr>
      </w:pPr>
    </w:p>
    <w:p w14:paraId="0F435523" w14:textId="77777777" w:rsidR="005A18B6" w:rsidRPr="00D50EB1" w:rsidRDefault="00215CC6">
      <w:pPr>
        <w:pStyle w:val="BodyText"/>
        <w:ind w:left="6760"/>
        <w:rPr>
          <w:rFonts w:ascii="Times New Roman"/>
          <w:sz w:val="20"/>
          <w:lang w:val="ru-RU"/>
        </w:rPr>
      </w:pPr>
      <w:r w:rsidRPr="00D50EB1"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6439232D" wp14:editId="7F07576D">
            <wp:extent cx="541537" cy="6244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37" cy="6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DB6F" w14:textId="77777777" w:rsidR="005A18B6" w:rsidRPr="00D50EB1" w:rsidRDefault="005A18B6">
      <w:pPr>
        <w:pStyle w:val="BodyText"/>
        <w:spacing w:before="8"/>
        <w:rPr>
          <w:rFonts w:ascii="Times New Roman"/>
          <w:sz w:val="6"/>
          <w:lang w:val="ru-RU"/>
        </w:rPr>
      </w:pPr>
    </w:p>
    <w:p w14:paraId="3860023F" w14:textId="5E3D29BF" w:rsidR="005A18B6" w:rsidRPr="00D50EB1" w:rsidRDefault="00215CC6">
      <w:pPr>
        <w:spacing w:before="89"/>
        <w:ind w:left="5102" w:right="5097" w:hanging="1"/>
        <w:jc w:val="center"/>
        <w:rPr>
          <w:b/>
          <w:sz w:val="32"/>
          <w:lang w:val="ru-RU"/>
        </w:rPr>
      </w:pPr>
      <w:r w:rsidRPr="00D50EB1">
        <w:rPr>
          <w:b/>
          <w:sz w:val="32"/>
          <w:lang w:val="ru-RU"/>
        </w:rPr>
        <w:t>МИНИСТЕРСТВО ФИНАНСОВ ЧЕРНОГОРИИ</w:t>
      </w:r>
    </w:p>
    <w:p w14:paraId="56430B52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651619DC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BEAFB4B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20B73514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2F7C0906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4472ECF7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04867E6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44C6AB9C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4B25D56" w14:textId="610ECBEC" w:rsidR="005A18B6" w:rsidRPr="00D50EB1" w:rsidRDefault="000D0246">
      <w:pPr>
        <w:pStyle w:val="BodyText"/>
        <w:spacing w:before="1"/>
        <w:rPr>
          <w:b/>
          <w:sz w:val="22"/>
          <w:lang w:val="ru-RU"/>
        </w:rPr>
      </w:pPr>
      <w:r w:rsidRPr="00D50EB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1E7E2" wp14:editId="43EC7344">
                <wp:simplePos x="0" y="0"/>
                <wp:positionH relativeFrom="page">
                  <wp:posOffset>842645</wp:posOffset>
                </wp:positionH>
                <wp:positionV relativeFrom="paragraph">
                  <wp:posOffset>180340</wp:posOffset>
                </wp:positionV>
                <wp:extent cx="9008745" cy="89789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745" cy="897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4501A" w14:textId="77777777" w:rsidR="005A18B6" w:rsidRDefault="00215CC6">
                            <w:pPr>
                              <w:spacing w:before="19"/>
                              <w:ind w:left="710" w:right="713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lang w:val="ru"/>
                              </w:rPr>
                              <w:t>КОНСОЛИДИРОВАННЫЙ КАЗНАЧЕЙСКИЙ СЧЕТ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1E7E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6.35pt;margin-top:14.2pt;width:709.35pt;height:70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" filled="f" strokeweight=".48pt">
                <v:textbox inset="0,0,0,0">
                  <w:txbxContent>
                    <w:p w14:paraId="49C4501A" w14:textId="77777777" w:rsidR="005A18B6" w:rsidRDefault="00215CC6">
                      <w:pPr>
                        <w:spacing w:before="19"/>
                        <w:ind w:left="710" w:right="713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lang w:val="ru"/>
                        </w:rPr>
                        <w:t>КОНСОЛИДИРОВАННЫЙ КАЗНАЧЕЙСКИЙ СЧЕТ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B361AB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1B6A428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26C44D80" w14:textId="0E83EB08" w:rsidR="005A18B6" w:rsidRPr="00D50EB1" w:rsidRDefault="00D67891">
      <w:pPr>
        <w:pStyle w:val="BodyText"/>
        <w:rPr>
          <w:b/>
          <w:sz w:val="20"/>
          <w:lang w:val="ru-RU"/>
        </w:rPr>
      </w:pPr>
      <w:r w:rsidRPr="00D50EB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19A988" wp14:editId="513E5EBF">
                <wp:simplePos x="0" y="0"/>
                <wp:positionH relativeFrom="page">
                  <wp:posOffset>847090</wp:posOffset>
                </wp:positionH>
                <wp:positionV relativeFrom="paragraph">
                  <wp:posOffset>189865</wp:posOffset>
                </wp:positionV>
                <wp:extent cx="9008745" cy="1276985"/>
                <wp:effectExtent l="0" t="0" r="20955" b="18415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745" cy="1276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F7F04" w14:textId="1100CBD9" w:rsidR="005A18B6" w:rsidRPr="000D0246" w:rsidRDefault="00215CC6">
                            <w:pPr>
                              <w:spacing w:before="19"/>
                              <w:ind w:left="708" w:right="715"/>
                              <w:jc w:val="center"/>
                              <w:rPr>
                                <w:i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Светлана 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>Вукичевич, генеральный директор</w:t>
                            </w:r>
                            <w:r w:rsidR="00D67891">
                              <w:rPr>
                                <w:i/>
                                <w:sz w:val="32"/>
                                <w:lang w:val="ru"/>
                              </w:rPr>
                              <w:t xml:space="preserve"> Директората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 государственного казначейства</w:t>
                            </w:r>
                          </w:p>
                          <w:p w14:paraId="1A18C281" w14:textId="4E3AC908" w:rsidR="005A18B6" w:rsidRPr="000D0246" w:rsidRDefault="00215CC6">
                            <w:pPr>
                              <w:spacing w:before="253" w:line="276" w:lineRule="auto"/>
                              <w:ind w:left="710" w:right="715"/>
                              <w:jc w:val="center"/>
                              <w:rPr>
                                <w:i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>Мерсия Пуришич, начальник</w:t>
                            </w:r>
                            <w:r w:rsidR="00D67891">
                              <w:rPr>
                                <w:i/>
                                <w:sz w:val="32"/>
                                <w:lang w:val="ru"/>
                              </w:rPr>
                              <w:t xml:space="preserve"> Директората у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правления </w:t>
                            </w:r>
                            <w:r w:rsidR="00D67891">
                              <w:rPr>
                                <w:i/>
                                <w:sz w:val="32"/>
                                <w:lang w:val="ru"/>
                              </w:rPr>
                              <w:t>ликвидностью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, обслуживания </w:t>
                            </w:r>
                            <w:r w:rsidR="00D67891">
                              <w:rPr>
                                <w:i/>
                                <w:sz w:val="32"/>
                                <w:lang w:val="ru"/>
                              </w:rPr>
                              <w:t>долга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, учета государственного и </w:t>
                            </w:r>
                            <w:r w:rsidR="00D67891">
                              <w:rPr>
                                <w:i/>
                                <w:sz w:val="32"/>
                                <w:lang w:val="ru"/>
                              </w:rPr>
                              <w:t>публичного</w:t>
                            </w:r>
                            <w:r>
                              <w:rPr>
                                <w:i/>
                                <w:sz w:val="32"/>
                                <w:lang w:val="ru"/>
                              </w:rPr>
                              <w:t xml:space="preserve"> долга (бэк-офис)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A988" id="docshape3" o:spid="_x0000_s1027" type="#_x0000_t202" style="position:absolute;margin-left:66.7pt;margin-top:14.95pt;width:709.35pt;height:100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" filled="f" strokeweight=".48pt">
                <v:textbox inset="0,0,0,0">
                  <w:txbxContent>
                    <w:p w14:paraId="75DF7F04" w14:textId="1100CBD9" w:rsidR="005A18B6" w:rsidRPr="000D0246" w:rsidRDefault="00215CC6">
                      <w:pPr>
                        <w:spacing w:before="19"/>
                        <w:ind w:left="708" w:right="715"/>
                        <w:jc w:val="center"/>
                        <w:rPr>
                          <w:i/>
                          <w:sz w:val="32"/>
                          <w:lang w:val="ru-RU"/>
                        </w:rPr>
                      </w:pPr>
                      <w:r>
                        <w:rPr>
                          <w:i/>
                          <w:sz w:val="32"/>
                          <w:lang w:val="ru"/>
                        </w:rPr>
                        <w:t>Светлана Вукичевич, генеральный директор</w:t>
                      </w:r>
                      <w:r w:rsidR="00D67891">
                        <w:rPr>
                          <w:i/>
                          <w:sz w:val="32"/>
                          <w:lang w:val="ru"/>
                        </w:rPr>
                        <w:t xml:space="preserve"> Директората</w:t>
                      </w:r>
                      <w:r>
                        <w:rPr>
                          <w:i/>
                          <w:sz w:val="32"/>
                          <w:lang w:val="ru"/>
                        </w:rPr>
                        <w:t xml:space="preserve"> государственного казначейства</w:t>
                      </w:r>
                    </w:p>
                    <w:p w14:paraId="1A18C281" w14:textId="4E3AC908" w:rsidR="005A18B6" w:rsidRPr="000D0246" w:rsidRDefault="00215CC6">
                      <w:pPr>
                        <w:spacing w:before="253" w:line="276" w:lineRule="auto"/>
                        <w:ind w:left="710" w:right="715"/>
                        <w:jc w:val="center"/>
                        <w:rPr>
                          <w:i/>
                          <w:sz w:val="32"/>
                          <w:lang w:val="ru-RU"/>
                        </w:rPr>
                      </w:pPr>
                      <w:r>
                        <w:rPr>
                          <w:i/>
                          <w:sz w:val="32"/>
                          <w:lang w:val="ru"/>
                        </w:rPr>
                        <w:t>Мерсия Пуришич, начальник</w:t>
                      </w:r>
                      <w:r w:rsidR="00D67891">
                        <w:rPr>
                          <w:i/>
                          <w:sz w:val="32"/>
                          <w:lang w:val="ru"/>
                        </w:rPr>
                        <w:t xml:space="preserve"> Директората у</w:t>
                      </w:r>
                      <w:r>
                        <w:rPr>
                          <w:i/>
                          <w:sz w:val="32"/>
                          <w:lang w:val="ru"/>
                        </w:rPr>
                        <w:t xml:space="preserve">правления </w:t>
                      </w:r>
                      <w:r w:rsidR="00D67891">
                        <w:rPr>
                          <w:i/>
                          <w:sz w:val="32"/>
                          <w:lang w:val="ru"/>
                        </w:rPr>
                        <w:t>ликвидностью</w:t>
                      </w:r>
                      <w:r>
                        <w:rPr>
                          <w:i/>
                          <w:sz w:val="32"/>
                          <w:lang w:val="ru"/>
                        </w:rPr>
                        <w:t xml:space="preserve">, обслуживания </w:t>
                      </w:r>
                      <w:r w:rsidR="00D67891">
                        <w:rPr>
                          <w:i/>
                          <w:sz w:val="32"/>
                          <w:lang w:val="ru"/>
                        </w:rPr>
                        <w:t>долга</w:t>
                      </w:r>
                      <w:r>
                        <w:rPr>
                          <w:i/>
                          <w:sz w:val="32"/>
                          <w:lang w:val="ru"/>
                        </w:rPr>
                        <w:t xml:space="preserve">, учета государственного и </w:t>
                      </w:r>
                      <w:r w:rsidR="00D67891">
                        <w:rPr>
                          <w:i/>
                          <w:sz w:val="32"/>
                          <w:lang w:val="ru"/>
                        </w:rPr>
                        <w:t>публичного</w:t>
                      </w:r>
                      <w:r>
                        <w:rPr>
                          <w:i/>
                          <w:sz w:val="32"/>
                          <w:lang w:val="ru"/>
                        </w:rPr>
                        <w:t xml:space="preserve"> долга (бэк-офис)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DFF77" w14:textId="7772B0F4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069E5B84" w14:textId="11EE95B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04297DEB" w14:textId="3D91695D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46D0653B" w14:textId="00D2DE9C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43C85F80" w14:textId="047B3315" w:rsidR="005A18B6" w:rsidRPr="00D50EB1" w:rsidRDefault="005A18B6">
      <w:pPr>
        <w:pStyle w:val="BodyText"/>
        <w:spacing w:before="8"/>
        <w:rPr>
          <w:b/>
          <w:sz w:val="11"/>
          <w:lang w:val="ru-RU"/>
        </w:rPr>
      </w:pPr>
    </w:p>
    <w:p w14:paraId="40E46BEE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60D5345" w14:textId="77777777" w:rsidR="005A18B6" w:rsidRPr="00D50EB1" w:rsidRDefault="005A18B6">
      <w:pPr>
        <w:pStyle w:val="BodyText"/>
        <w:spacing w:before="8"/>
        <w:rPr>
          <w:b/>
          <w:sz w:val="17"/>
          <w:lang w:val="ru-RU"/>
        </w:rPr>
      </w:pPr>
    </w:p>
    <w:p w14:paraId="18402E53" w14:textId="77777777" w:rsidR="005A18B6" w:rsidRPr="00D50EB1" w:rsidRDefault="00215CC6">
      <w:pPr>
        <w:pStyle w:val="Heading1"/>
        <w:spacing w:before="85"/>
        <w:ind w:left="5799" w:right="5799"/>
        <w:rPr>
          <w:lang w:val="ru-RU"/>
        </w:rPr>
      </w:pPr>
      <w:r w:rsidRPr="00D50EB1">
        <w:rPr>
          <w:color w:val="FF0000"/>
          <w:lang w:val="ru-RU"/>
        </w:rPr>
        <w:t>Правовая основа</w:t>
      </w:r>
    </w:p>
    <w:p w14:paraId="713DD8BA" w14:textId="77777777" w:rsidR="005A18B6" w:rsidRPr="00D50EB1" w:rsidRDefault="005A18B6">
      <w:pPr>
        <w:pStyle w:val="BodyText"/>
        <w:rPr>
          <w:b/>
          <w:sz w:val="48"/>
          <w:lang w:val="ru-RU"/>
        </w:rPr>
      </w:pPr>
    </w:p>
    <w:p w14:paraId="6CB048B6" w14:textId="77777777" w:rsidR="005A18B6" w:rsidRPr="00D50EB1" w:rsidRDefault="005A18B6">
      <w:pPr>
        <w:pStyle w:val="BodyText"/>
        <w:rPr>
          <w:b/>
          <w:sz w:val="48"/>
          <w:lang w:val="ru-RU"/>
        </w:rPr>
      </w:pPr>
    </w:p>
    <w:p w14:paraId="41E252BF" w14:textId="77777777" w:rsidR="005A18B6" w:rsidRPr="00D50EB1" w:rsidRDefault="005A18B6">
      <w:pPr>
        <w:pStyle w:val="BodyText"/>
        <w:spacing w:before="10"/>
        <w:rPr>
          <w:b/>
          <w:sz w:val="54"/>
          <w:lang w:val="ru-RU"/>
        </w:rPr>
      </w:pPr>
    </w:p>
    <w:p w14:paraId="228D4121" w14:textId="77777777" w:rsidR="005A18B6" w:rsidRPr="00D50EB1" w:rsidRDefault="00215CC6">
      <w:pPr>
        <w:pStyle w:val="ListParagraph"/>
        <w:numPr>
          <w:ilvl w:val="0"/>
          <w:numId w:val="6"/>
        </w:numPr>
        <w:tabs>
          <w:tab w:val="left" w:pos="1649"/>
        </w:tabs>
        <w:ind w:hanging="361"/>
        <w:rPr>
          <w:b/>
          <w:sz w:val="40"/>
          <w:lang w:val="ru-RU"/>
        </w:rPr>
      </w:pPr>
      <w:r w:rsidRPr="00D50EB1">
        <w:rPr>
          <w:b/>
          <w:color w:val="FF0000"/>
          <w:sz w:val="40"/>
          <w:lang w:val="ru-RU"/>
        </w:rPr>
        <w:t>Закон о бюджете и фискальной ответственности</w:t>
      </w:r>
    </w:p>
    <w:p w14:paraId="20085D5E" w14:textId="77777777" w:rsidR="005A18B6" w:rsidRPr="00D50EB1" w:rsidRDefault="00215CC6">
      <w:pPr>
        <w:pStyle w:val="ListParagraph"/>
        <w:numPr>
          <w:ilvl w:val="0"/>
          <w:numId w:val="6"/>
        </w:numPr>
        <w:tabs>
          <w:tab w:val="left" w:pos="1649"/>
        </w:tabs>
        <w:spacing w:before="65"/>
        <w:ind w:hanging="361"/>
        <w:rPr>
          <w:b/>
          <w:sz w:val="40"/>
          <w:lang w:val="ru-RU"/>
        </w:rPr>
      </w:pPr>
      <w:r w:rsidRPr="00D50EB1">
        <w:rPr>
          <w:b/>
          <w:color w:val="FF0000"/>
          <w:sz w:val="40"/>
          <w:lang w:val="ru-RU"/>
        </w:rPr>
        <w:t>Инструкция по работе Государственного казначейства</w:t>
      </w:r>
    </w:p>
    <w:p w14:paraId="7BF29279" w14:textId="77777777" w:rsidR="005A18B6" w:rsidRPr="00D50EB1" w:rsidRDefault="005A18B6">
      <w:pPr>
        <w:rPr>
          <w:sz w:val="40"/>
          <w:lang w:val="ru-RU"/>
        </w:rPr>
        <w:sectPr w:rsidR="005A18B6" w:rsidRPr="00D50E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100" w:right="1220" w:bottom="1200" w:left="1220" w:header="0" w:footer="1000" w:gutter="0"/>
          <w:cols w:space="720"/>
        </w:sectPr>
      </w:pPr>
    </w:p>
    <w:p w14:paraId="23EA160F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665CF8B7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7BE7853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011AB497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788EAD50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149BD991" w14:textId="77777777" w:rsidR="005A18B6" w:rsidRPr="00D50EB1" w:rsidRDefault="005A18B6">
      <w:pPr>
        <w:pStyle w:val="BodyText"/>
        <w:rPr>
          <w:b/>
          <w:sz w:val="20"/>
          <w:lang w:val="ru-RU"/>
        </w:rPr>
      </w:pPr>
    </w:p>
    <w:p w14:paraId="39F6464D" w14:textId="77777777" w:rsidR="005A18B6" w:rsidRPr="00D50EB1" w:rsidRDefault="005A18B6">
      <w:pPr>
        <w:pStyle w:val="BodyText"/>
        <w:spacing w:before="9"/>
        <w:rPr>
          <w:b/>
          <w:sz w:val="18"/>
          <w:lang w:val="ru-RU"/>
        </w:rPr>
      </w:pPr>
    </w:p>
    <w:p w14:paraId="37F3BB69" w14:textId="77777777" w:rsidR="005A18B6" w:rsidRPr="00D50EB1" w:rsidRDefault="00215CC6">
      <w:pPr>
        <w:pStyle w:val="ListParagraph"/>
        <w:numPr>
          <w:ilvl w:val="1"/>
          <w:numId w:val="6"/>
        </w:numPr>
        <w:tabs>
          <w:tab w:val="left" w:pos="4861"/>
        </w:tabs>
        <w:spacing w:before="88"/>
        <w:ind w:hanging="4498"/>
        <w:rPr>
          <w:b/>
          <w:sz w:val="40"/>
          <w:lang w:val="ru-RU"/>
        </w:rPr>
      </w:pPr>
      <w:r w:rsidRPr="00D50EB1">
        <w:rPr>
          <w:b/>
          <w:color w:val="001F5F"/>
          <w:sz w:val="40"/>
          <w:lang w:val="ru-RU"/>
        </w:rPr>
        <w:t>Консолидированный казначейский счет</w:t>
      </w:r>
    </w:p>
    <w:p w14:paraId="1C6970E8" w14:textId="77777777" w:rsidR="005A18B6" w:rsidRPr="00D50EB1" w:rsidRDefault="005A18B6">
      <w:pPr>
        <w:pStyle w:val="BodyText"/>
        <w:spacing w:before="3"/>
        <w:rPr>
          <w:b/>
          <w:sz w:val="52"/>
          <w:lang w:val="ru-RU"/>
        </w:rPr>
      </w:pPr>
    </w:p>
    <w:p w14:paraId="141D2BE2" w14:textId="77777777" w:rsidR="005A18B6" w:rsidRPr="00D50EB1" w:rsidRDefault="00215CC6">
      <w:pPr>
        <w:pStyle w:val="Heading2"/>
        <w:numPr>
          <w:ilvl w:val="1"/>
          <w:numId w:val="5"/>
        </w:numPr>
        <w:tabs>
          <w:tab w:val="left" w:pos="1366"/>
        </w:tabs>
        <w:spacing w:before="0"/>
        <w:ind w:hanging="721"/>
        <w:rPr>
          <w:lang w:val="ru-RU"/>
        </w:rPr>
      </w:pPr>
      <w:r w:rsidRPr="00D50EB1">
        <w:rPr>
          <w:color w:val="006FC0"/>
          <w:lang w:val="ru-RU"/>
        </w:rPr>
        <w:t>Определение и основные термины</w:t>
      </w:r>
    </w:p>
    <w:p w14:paraId="3E292809" w14:textId="77777777" w:rsidR="005A18B6" w:rsidRPr="00D50EB1" w:rsidRDefault="005A18B6">
      <w:pPr>
        <w:pStyle w:val="BodyText"/>
        <w:rPr>
          <w:b/>
          <w:sz w:val="40"/>
          <w:lang w:val="ru-RU"/>
        </w:rPr>
      </w:pPr>
    </w:p>
    <w:p w14:paraId="4BF1BE2E" w14:textId="419D4DED" w:rsidR="005A18B6" w:rsidRPr="00D50EB1" w:rsidRDefault="00215CC6">
      <w:pPr>
        <w:pStyle w:val="ListParagraph"/>
        <w:numPr>
          <w:ilvl w:val="2"/>
          <w:numId w:val="5"/>
        </w:numPr>
        <w:tabs>
          <w:tab w:val="left" w:pos="1289"/>
        </w:tabs>
        <w:spacing w:before="276"/>
        <w:ind w:right="223"/>
        <w:jc w:val="both"/>
        <w:rPr>
          <w:sz w:val="36"/>
          <w:lang w:val="ru-RU"/>
        </w:rPr>
      </w:pPr>
      <w:r w:rsidRPr="00D50EB1">
        <w:rPr>
          <w:sz w:val="36"/>
          <w:lang w:val="ru-RU"/>
        </w:rPr>
        <w:t xml:space="preserve">Консолидированный казначейский счет, в соответствии с Законом о бюджете и фискальной ответственности, включает в себя все счета, на которых учитываются государственные </w:t>
      </w:r>
      <w:r w:rsidR="00D67891" w:rsidRPr="00D50EB1">
        <w:rPr>
          <w:sz w:val="36"/>
          <w:lang w:val="ru-RU"/>
        </w:rPr>
        <w:t>средства</w:t>
      </w:r>
      <w:r w:rsidRPr="00D50EB1">
        <w:rPr>
          <w:sz w:val="36"/>
          <w:lang w:val="ru-RU"/>
        </w:rPr>
        <w:t>, используемые для исполнения государственного бюджета;</w:t>
      </w:r>
    </w:p>
    <w:p w14:paraId="1419CD8B" w14:textId="77777777" w:rsidR="005A18B6" w:rsidRPr="00D50EB1" w:rsidRDefault="005A18B6">
      <w:pPr>
        <w:pStyle w:val="BodyText"/>
        <w:spacing w:before="3"/>
        <w:rPr>
          <w:sz w:val="46"/>
          <w:lang w:val="ru-RU"/>
        </w:rPr>
      </w:pPr>
    </w:p>
    <w:p w14:paraId="3CEF1760" w14:textId="33E28D3B" w:rsidR="005A18B6" w:rsidRPr="00D50EB1" w:rsidRDefault="00215CC6">
      <w:pPr>
        <w:pStyle w:val="ListParagraph"/>
        <w:numPr>
          <w:ilvl w:val="2"/>
          <w:numId w:val="5"/>
        </w:numPr>
        <w:tabs>
          <w:tab w:val="left" w:pos="1289"/>
        </w:tabs>
        <w:ind w:right="218"/>
        <w:jc w:val="both"/>
        <w:rPr>
          <w:sz w:val="36"/>
          <w:lang w:val="ru-RU"/>
        </w:rPr>
      </w:pPr>
      <w:r w:rsidRPr="00D50EB1">
        <w:rPr>
          <w:sz w:val="36"/>
          <w:lang w:val="ru-RU"/>
        </w:rPr>
        <w:t xml:space="preserve">Консолидированный казначейский счет создается и </w:t>
      </w:r>
      <w:r w:rsidR="00D67891" w:rsidRPr="00D50EB1">
        <w:rPr>
          <w:sz w:val="36"/>
          <w:lang w:val="ru-RU"/>
        </w:rPr>
        <w:t>ведется</w:t>
      </w:r>
      <w:r w:rsidRPr="00D50EB1">
        <w:rPr>
          <w:sz w:val="36"/>
          <w:lang w:val="ru-RU"/>
        </w:rPr>
        <w:t xml:space="preserve"> в органе государственного управления, </w:t>
      </w:r>
      <w:r w:rsidR="00D67891" w:rsidRPr="00D50EB1">
        <w:rPr>
          <w:sz w:val="36"/>
          <w:lang w:val="ru-RU"/>
        </w:rPr>
        <w:t>отвечающем за</w:t>
      </w:r>
      <w:r w:rsidRPr="00D50EB1">
        <w:rPr>
          <w:sz w:val="36"/>
          <w:lang w:val="ru-RU"/>
        </w:rPr>
        <w:t xml:space="preserve"> вопрос</w:t>
      </w:r>
      <w:r w:rsidR="00D67891" w:rsidRPr="00D50EB1">
        <w:rPr>
          <w:sz w:val="36"/>
          <w:lang w:val="ru-RU"/>
        </w:rPr>
        <w:t>ы</w:t>
      </w:r>
      <w:r w:rsidRPr="00D50EB1">
        <w:rPr>
          <w:sz w:val="36"/>
          <w:lang w:val="ru-RU"/>
        </w:rPr>
        <w:t xml:space="preserve"> финансов – Министерстве финансов;</w:t>
      </w:r>
    </w:p>
    <w:p w14:paraId="3B609B76" w14:textId="77777777" w:rsidR="005A18B6" w:rsidRPr="00D50EB1" w:rsidRDefault="005A18B6">
      <w:pPr>
        <w:pStyle w:val="BodyText"/>
        <w:spacing w:before="6"/>
        <w:rPr>
          <w:sz w:val="46"/>
          <w:lang w:val="ru-RU"/>
        </w:rPr>
      </w:pPr>
    </w:p>
    <w:p w14:paraId="0438D2B1" w14:textId="77777777" w:rsidR="005A18B6" w:rsidRPr="00D50EB1" w:rsidRDefault="00215CC6">
      <w:pPr>
        <w:pStyle w:val="ListParagraph"/>
        <w:numPr>
          <w:ilvl w:val="2"/>
          <w:numId w:val="5"/>
        </w:numPr>
        <w:tabs>
          <w:tab w:val="left" w:pos="1289"/>
        </w:tabs>
        <w:ind w:right="224"/>
        <w:jc w:val="both"/>
        <w:rPr>
          <w:sz w:val="36"/>
          <w:lang w:val="ru-RU"/>
        </w:rPr>
      </w:pPr>
      <w:r w:rsidRPr="00D50EB1">
        <w:rPr>
          <w:sz w:val="36"/>
          <w:lang w:val="ru-RU"/>
        </w:rPr>
        <w:t>Министерство финансов заключает договор с Центральным банком или банком-резидентом государства на осуществление банковских операций от имени государства.</w:t>
      </w:r>
    </w:p>
    <w:p w14:paraId="12F77518" w14:textId="77777777" w:rsidR="005A18B6" w:rsidRPr="00D50EB1" w:rsidRDefault="005A18B6">
      <w:pPr>
        <w:jc w:val="both"/>
        <w:rPr>
          <w:sz w:val="36"/>
          <w:lang w:val="ru-RU"/>
        </w:rPr>
        <w:sectPr w:rsidR="005A18B6" w:rsidRPr="00D50EB1">
          <w:pgSz w:w="16840" w:h="11910" w:orient="landscape"/>
          <w:pgMar w:top="1100" w:right="1220" w:bottom="1200" w:left="1220" w:header="0" w:footer="1000" w:gutter="0"/>
          <w:cols w:space="720"/>
        </w:sectPr>
      </w:pPr>
    </w:p>
    <w:p w14:paraId="3A53D450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3D04DC8D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7E8DDEBE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23A710D7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5B3DDEA5" w14:textId="77777777" w:rsidR="005A18B6" w:rsidRPr="00D50EB1" w:rsidRDefault="005A18B6">
      <w:pPr>
        <w:pStyle w:val="BodyText"/>
        <w:spacing w:before="10"/>
        <w:rPr>
          <w:sz w:val="23"/>
          <w:lang w:val="ru-RU"/>
        </w:rPr>
      </w:pPr>
    </w:p>
    <w:p w14:paraId="6F935846" w14:textId="76FFFA85" w:rsidR="005A18B6" w:rsidRPr="00D50EB1" w:rsidRDefault="00215CC6">
      <w:pPr>
        <w:spacing w:before="88"/>
        <w:ind w:left="503"/>
        <w:rPr>
          <w:sz w:val="36"/>
          <w:lang w:val="ru-RU"/>
        </w:rPr>
      </w:pPr>
      <w:r w:rsidRPr="00D50EB1">
        <w:rPr>
          <w:b/>
          <w:bCs/>
          <w:sz w:val="36"/>
          <w:lang w:val="ru-RU"/>
        </w:rPr>
        <w:t>Консолидированный казначейский счет (</w:t>
      </w:r>
      <w:r w:rsidR="00D67891" w:rsidRPr="00D50EB1">
        <w:rPr>
          <w:b/>
          <w:bCs/>
          <w:sz w:val="36"/>
          <w:lang w:val="ru-RU"/>
        </w:rPr>
        <w:t>ККС</w:t>
      </w:r>
      <w:r w:rsidRPr="00D50EB1">
        <w:rPr>
          <w:b/>
          <w:bCs/>
          <w:sz w:val="36"/>
          <w:lang w:val="ru-RU"/>
        </w:rPr>
        <w:t>)</w:t>
      </w:r>
      <w:r w:rsidRPr="00D50EB1">
        <w:rPr>
          <w:sz w:val="36"/>
          <w:lang w:val="ru-RU"/>
        </w:rPr>
        <w:t xml:space="preserve"> включает в себя:</w:t>
      </w:r>
    </w:p>
    <w:p w14:paraId="02AE6AB2" w14:textId="77777777" w:rsidR="005A18B6" w:rsidRPr="00D50EB1" w:rsidRDefault="005A18B6">
      <w:pPr>
        <w:pStyle w:val="BodyText"/>
        <w:spacing w:before="3"/>
        <w:rPr>
          <w:sz w:val="46"/>
          <w:lang w:val="ru-RU"/>
        </w:rPr>
      </w:pPr>
    </w:p>
    <w:p w14:paraId="783FEC7A" w14:textId="066A4EE8" w:rsidR="005A18B6" w:rsidRPr="00D50EB1" w:rsidRDefault="00215CC6">
      <w:pPr>
        <w:pStyle w:val="ListParagraph"/>
        <w:numPr>
          <w:ilvl w:val="0"/>
          <w:numId w:val="4"/>
        </w:numPr>
        <w:tabs>
          <w:tab w:val="left" w:pos="1649"/>
        </w:tabs>
        <w:ind w:right="217"/>
        <w:jc w:val="both"/>
        <w:rPr>
          <w:sz w:val="36"/>
          <w:lang w:val="ru-RU"/>
        </w:rPr>
      </w:pPr>
      <w:r w:rsidRPr="00D50EB1">
        <w:rPr>
          <w:b/>
          <w:bCs/>
          <w:sz w:val="36"/>
          <w:lang w:val="ru-RU"/>
        </w:rPr>
        <w:t>Центральный счет Государственного казначейства</w:t>
      </w:r>
      <w:r w:rsidRPr="00D50EB1">
        <w:rPr>
          <w:sz w:val="36"/>
          <w:lang w:val="ru-RU"/>
        </w:rPr>
        <w:t xml:space="preserve"> (счет, на который перечисляются</w:t>
      </w:r>
      <w:r w:rsidR="00D67891" w:rsidRPr="00D50EB1">
        <w:rPr>
          <w:sz w:val="36"/>
          <w:lang w:val="ru-RU"/>
        </w:rPr>
        <w:t>, а затем распределяются средства</w:t>
      </w:r>
      <w:r w:rsidR="003A06AD" w:rsidRPr="00D50EB1">
        <w:rPr>
          <w:sz w:val="36"/>
          <w:lang w:val="ru-RU"/>
        </w:rPr>
        <w:t xml:space="preserve"> со счетов доходов</w:t>
      </w:r>
      <w:r w:rsidRPr="00D50EB1">
        <w:rPr>
          <w:sz w:val="36"/>
          <w:lang w:val="ru-RU"/>
        </w:rPr>
        <w:t>) – в Центральном банке;</w:t>
      </w:r>
    </w:p>
    <w:p w14:paraId="475FFEE8" w14:textId="34DAFE42" w:rsidR="005A18B6" w:rsidRPr="00D50EB1" w:rsidRDefault="00215CC6">
      <w:pPr>
        <w:pStyle w:val="ListParagraph"/>
        <w:numPr>
          <w:ilvl w:val="0"/>
          <w:numId w:val="4"/>
        </w:numPr>
        <w:tabs>
          <w:tab w:val="left" w:pos="1649"/>
        </w:tabs>
        <w:spacing w:before="59"/>
        <w:ind w:right="217"/>
        <w:jc w:val="both"/>
        <w:rPr>
          <w:sz w:val="36"/>
          <w:lang w:val="ru-RU"/>
        </w:rPr>
      </w:pPr>
      <w:r w:rsidRPr="00D50EB1">
        <w:rPr>
          <w:b/>
          <w:bCs/>
          <w:sz w:val="36"/>
          <w:lang w:val="ru-RU"/>
        </w:rPr>
        <w:t>Главный счет Государственного казначейства</w:t>
      </w:r>
      <w:r w:rsidRPr="00D50EB1">
        <w:rPr>
          <w:sz w:val="36"/>
          <w:lang w:val="ru-RU"/>
        </w:rPr>
        <w:t xml:space="preserve"> (счет, используемый для операций с государственными </w:t>
      </w:r>
      <w:r w:rsidR="00D67891" w:rsidRPr="00D50EB1">
        <w:rPr>
          <w:sz w:val="36"/>
          <w:lang w:val="ru-RU"/>
        </w:rPr>
        <w:t>средствами</w:t>
      </w:r>
      <w:r w:rsidRPr="00D50EB1">
        <w:rPr>
          <w:sz w:val="36"/>
          <w:lang w:val="ru-RU"/>
        </w:rPr>
        <w:t xml:space="preserve"> </w:t>
      </w:r>
      <w:r w:rsidR="00D67891" w:rsidRPr="00D50EB1">
        <w:rPr>
          <w:sz w:val="36"/>
          <w:lang w:val="ru-RU"/>
        </w:rPr>
        <w:t>в интересах РБС, отвечающих за финансирование деятельности, запланированной согласно</w:t>
      </w:r>
      <w:r w:rsidRPr="00D50EB1">
        <w:rPr>
          <w:sz w:val="36"/>
          <w:lang w:val="ru-RU"/>
        </w:rPr>
        <w:t xml:space="preserve"> закон</w:t>
      </w:r>
      <w:r w:rsidR="00D67891" w:rsidRPr="00D50EB1">
        <w:rPr>
          <w:sz w:val="36"/>
          <w:lang w:val="ru-RU"/>
        </w:rPr>
        <w:t>у</w:t>
      </w:r>
      <w:r w:rsidRPr="00D50EB1">
        <w:rPr>
          <w:sz w:val="36"/>
          <w:lang w:val="ru-RU"/>
        </w:rPr>
        <w:t xml:space="preserve"> о годовом бюджете) – в Центральном банке;</w:t>
      </w:r>
    </w:p>
    <w:p w14:paraId="48C2DB21" w14:textId="5042A1AA" w:rsidR="005A18B6" w:rsidRPr="00D50EB1" w:rsidRDefault="00215CC6">
      <w:pPr>
        <w:pStyle w:val="ListParagraph"/>
        <w:numPr>
          <w:ilvl w:val="0"/>
          <w:numId w:val="4"/>
        </w:numPr>
        <w:tabs>
          <w:tab w:val="left" w:pos="1649"/>
        </w:tabs>
        <w:spacing w:before="62"/>
        <w:ind w:right="214"/>
        <w:jc w:val="both"/>
        <w:rPr>
          <w:sz w:val="36"/>
          <w:lang w:val="ru-RU"/>
        </w:rPr>
      </w:pPr>
      <w:r w:rsidRPr="00D50EB1">
        <w:rPr>
          <w:b/>
          <w:bCs/>
          <w:sz w:val="36"/>
          <w:lang w:val="ru-RU"/>
        </w:rPr>
        <w:t>Банковские счета, открытые для специальных целей</w:t>
      </w:r>
      <w:r w:rsidRPr="00D50EB1">
        <w:rPr>
          <w:sz w:val="36"/>
          <w:lang w:val="ru-RU"/>
        </w:rPr>
        <w:t xml:space="preserve"> (счета, необходимые для </w:t>
      </w:r>
      <w:r w:rsidRPr="00D50EB1">
        <w:rPr>
          <w:sz w:val="36"/>
          <w:szCs w:val="36"/>
          <w:lang w:val="ru-RU"/>
        </w:rPr>
        <w:t>успешной и эффективной реализации программ и мероприятий, например, для реализации проектов, финансируемых за счет целевых кредитов, проектов, финансируемых за счет пожертвований</w:t>
      </w:r>
      <w:r w:rsidRPr="00D50EB1">
        <w:rPr>
          <w:sz w:val="36"/>
          <w:lang w:val="ru-RU"/>
        </w:rPr>
        <w:t xml:space="preserve"> и фондов IPA</w:t>
      </w:r>
      <w:r w:rsidR="00D67891" w:rsidRPr="00D50EB1">
        <w:rPr>
          <w:sz w:val="36"/>
          <w:lang w:val="ru-RU"/>
        </w:rPr>
        <w:t xml:space="preserve"> (</w:t>
      </w:r>
      <w:r w:rsidR="00D67891" w:rsidRPr="00D50EB1">
        <w:rPr>
          <w:color w:val="333333"/>
          <w:sz w:val="36"/>
          <w:szCs w:val="36"/>
          <w:shd w:val="clear" w:color="auto" w:fill="FFFFFF"/>
          <w:lang w:val="ru-RU"/>
        </w:rPr>
        <w:t>Инструмент для оказания помощи на этапе до вступления в ЕС)</w:t>
      </w:r>
      <w:r w:rsidRPr="00D50EB1">
        <w:rPr>
          <w:sz w:val="36"/>
          <w:lang w:val="ru-RU"/>
        </w:rPr>
        <w:t xml:space="preserve"> и т.д.) – в Центральном банке и коммерческих банках-резидентах.</w:t>
      </w:r>
    </w:p>
    <w:p w14:paraId="765D5A73" w14:textId="77777777" w:rsidR="005A18B6" w:rsidRPr="00D50EB1" w:rsidRDefault="005A18B6">
      <w:pPr>
        <w:jc w:val="both"/>
        <w:rPr>
          <w:sz w:val="36"/>
          <w:lang w:val="ru-RU"/>
        </w:rPr>
        <w:sectPr w:rsidR="005A18B6" w:rsidRPr="00D50EB1">
          <w:pgSz w:w="16840" w:h="11910" w:orient="landscape"/>
          <w:pgMar w:top="1100" w:right="1220" w:bottom="1200" w:left="1220" w:header="0" w:footer="1000" w:gutter="0"/>
          <w:cols w:space="720"/>
        </w:sectPr>
      </w:pPr>
    </w:p>
    <w:p w14:paraId="7663E955" w14:textId="77777777" w:rsidR="005A18B6" w:rsidRPr="00D50EB1" w:rsidRDefault="005A18B6">
      <w:pPr>
        <w:pStyle w:val="BodyText"/>
        <w:spacing w:before="5"/>
        <w:rPr>
          <w:sz w:val="21"/>
          <w:lang w:val="ru-RU"/>
        </w:rPr>
      </w:pPr>
    </w:p>
    <w:p w14:paraId="71FB4FF2" w14:textId="108EA85C" w:rsidR="005A18B6" w:rsidRPr="00D50EB1" w:rsidRDefault="000218AA">
      <w:pPr>
        <w:pStyle w:val="BodyText"/>
        <w:spacing w:before="88"/>
        <w:ind w:left="503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Д</w:t>
      </w:r>
      <w:r w:rsidR="00215CC6" w:rsidRPr="00D50EB1">
        <w:rPr>
          <w:sz w:val="32"/>
          <w:szCs w:val="32"/>
          <w:lang w:val="ru-RU"/>
        </w:rPr>
        <w:t>оход</w:t>
      </w:r>
      <w:r w:rsidRPr="00D50EB1">
        <w:rPr>
          <w:sz w:val="32"/>
          <w:szCs w:val="32"/>
          <w:lang w:val="ru-RU"/>
        </w:rPr>
        <w:t>ы</w:t>
      </w:r>
      <w:r w:rsidR="00215CC6" w:rsidRPr="00D50EB1">
        <w:rPr>
          <w:sz w:val="32"/>
          <w:szCs w:val="32"/>
          <w:lang w:val="ru-RU"/>
        </w:rPr>
        <w:t xml:space="preserve"> (поступления), которые являются частью </w:t>
      </w:r>
      <w:r w:rsidR="005563B7" w:rsidRPr="00D50EB1">
        <w:rPr>
          <w:sz w:val="32"/>
          <w:szCs w:val="32"/>
          <w:lang w:val="ru-RU"/>
        </w:rPr>
        <w:t>ККС</w:t>
      </w:r>
      <w:r w:rsidR="00215CC6" w:rsidRPr="00D50EB1">
        <w:rPr>
          <w:sz w:val="32"/>
          <w:szCs w:val="32"/>
          <w:lang w:val="ru-RU"/>
        </w:rPr>
        <w:t xml:space="preserve">, </w:t>
      </w:r>
      <w:r w:rsidRPr="00D50EB1">
        <w:rPr>
          <w:sz w:val="32"/>
          <w:szCs w:val="32"/>
          <w:lang w:val="ru-RU"/>
        </w:rPr>
        <w:t>включают</w:t>
      </w:r>
      <w:r w:rsidR="00215CC6" w:rsidRPr="00D50EB1">
        <w:rPr>
          <w:sz w:val="32"/>
          <w:szCs w:val="32"/>
          <w:lang w:val="ru-RU"/>
        </w:rPr>
        <w:t>:</w:t>
      </w:r>
    </w:p>
    <w:p w14:paraId="5136F0AC" w14:textId="77777777" w:rsidR="005A18B6" w:rsidRPr="00D50EB1" w:rsidRDefault="005A18B6">
      <w:pPr>
        <w:pStyle w:val="BodyText"/>
        <w:spacing w:before="5"/>
        <w:rPr>
          <w:sz w:val="32"/>
          <w:szCs w:val="32"/>
          <w:lang w:val="ru-RU"/>
        </w:rPr>
      </w:pPr>
    </w:p>
    <w:p w14:paraId="43BBD6C4" w14:textId="77777777" w:rsidR="005A18B6" w:rsidRPr="00D50EB1" w:rsidRDefault="00215CC6">
      <w:pPr>
        <w:pStyle w:val="ListParagraph"/>
        <w:numPr>
          <w:ilvl w:val="0"/>
          <w:numId w:val="3"/>
        </w:numPr>
        <w:tabs>
          <w:tab w:val="left" w:pos="641"/>
        </w:tabs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текущие доходы (налоги, взносы, пошлины, вознаграждения, концессии и другие доходы);</w:t>
      </w:r>
    </w:p>
    <w:p w14:paraId="182B06B4" w14:textId="77777777" w:rsidR="005A18B6" w:rsidRPr="00D50EB1" w:rsidRDefault="00215CC6">
      <w:pPr>
        <w:pStyle w:val="ListParagraph"/>
        <w:numPr>
          <w:ilvl w:val="0"/>
          <w:numId w:val="3"/>
        </w:numPr>
        <w:tabs>
          <w:tab w:val="left" w:pos="641"/>
        </w:tabs>
        <w:spacing w:before="59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поступления от продажи активов;</w:t>
      </w:r>
    </w:p>
    <w:p w14:paraId="45ACF7A4" w14:textId="4DBEF47A" w:rsidR="005A18B6" w:rsidRPr="00D50EB1" w:rsidRDefault="000218AA">
      <w:pPr>
        <w:pStyle w:val="ListParagraph"/>
        <w:numPr>
          <w:ilvl w:val="0"/>
          <w:numId w:val="3"/>
        </w:numPr>
        <w:tabs>
          <w:tab w:val="left" w:pos="641"/>
        </w:tabs>
        <w:spacing w:before="62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поступления от</w:t>
      </w:r>
      <w:r w:rsidR="00215CC6" w:rsidRPr="00D50EB1">
        <w:rPr>
          <w:sz w:val="32"/>
          <w:szCs w:val="32"/>
          <w:lang w:val="ru-RU"/>
        </w:rPr>
        <w:t xml:space="preserve"> погашени</w:t>
      </w:r>
      <w:r w:rsidRPr="00D50EB1">
        <w:rPr>
          <w:sz w:val="32"/>
          <w:szCs w:val="32"/>
          <w:lang w:val="ru-RU"/>
        </w:rPr>
        <w:t>я</w:t>
      </w:r>
      <w:r w:rsidR="00215CC6" w:rsidRPr="00D50EB1">
        <w:rPr>
          <w:sz w:val="32"/>
          <w:szCs w:val="32"/>
          <w:lang w:val="ru-RU"/>
        </w:rPr>
        <w:t xml:space="preserve"> кредитов;</w:t>
      </w:r>
    </w:p>
    <w:p w14:paraId="17A516A9" w14:textId="77777777" w:rsidR="005A18B6" w:rsidRPr="00D50EB1" w:rsidRDefault="00215CC6">
      <w:pPr>
        <w:pStyle w:val="ListParagraph"/>
        <w:numPr>
          <w:ilvl w:val="0"/>
          <w:numId w:val="3"/>
        </w:numPr>
        <w:tabs>
          <w:tab w:val="left" w:pos="641"/>
        </w:tabs>
        <w:spacing w:before="59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пожертвования и переводы;</w:t>
      </w:r>
    </w:p>
    <w:p w14:paraId="33632132" w14:textId="77777777" w:rsidR="005A18B6" w:rsidRPr="00D50EB1" w:rsidRDefault="00215CC6">
      <w:pPr>
        <w:pStyle w:val="ListParagraph"/>
        <w:numPr>
          <w:ilvl w:val="0"/>
          <w:numId w:val="3"/>
        </w:numPr>
        <w:tabs>
          <w:tab w:val="left" w:pos="640"/>
        </w:tabs>
        <w:spacing w:before="61"/>
        <w:ind w:left="639" w:hanging="420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займы и кредиты (внутренние и внешние);</w:t>
      </w:r>
    </w:p>
    <w:p w14:paraId="7CFD3FCC" w14:textId="77777777" w:rsidR="005A18B6" w:rsidRPr="00D50EB1" w:rsidRDefault="00215CC6">
      <w:pPr>
        <w:pStyle w:val="ListParagraph"/>
        <w:numPr>
          <w:ilvl w:val="0"/>
          <w:numId w:val="3"/>
        </w:numPr>
        <w:tabs>
          <w:tab w:val="left" w:pos="641"/>
        </w:tabs>
        <w:spacing w:before="59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иные доходы в соответствии с законодательством.</w:t>
      </w:r>
    </w:p>
    <w:p w14:paraId="1A855DA3" w14:textId="77777777" w:rsidR="005A18B6" w:rsidRPr="00D50EB1" w:rsidRDefault="005A18B6">
      <w:pPr>
        <w:pStyle w:val="BodyText"/>
        <w:spacing w:before="5"/>
        <w:rPr>
          <w:sz w:val="32"/>
          <w:szCs w:val="32"/>
          <w:lang w:val="ru-RU"/>
        </w:rPr>
      </w:pPr>
    </w:p>
    <w:p w14:paraId="0965F8AE" w14:textId="3C63D86F" w:rsidR="005A18B6" w:rsidRPr="00D50EB1" w:rsidRDefault="00215CC6">
      <w:pPr>
        <w:pStyle w:val="BodyText"/>
        <w:ind w:left="503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 xml:space="preserve">Расходы, которые являются частью </w:t>
      </w:r>
      <w:r w:rsidR="000218AA" w:rsidRPr="00D50EB1">
        <w:rPr>
          <w:sz w:val="32"/>
          <w:szCs w:val="32"/>
          <w:lang w:val="ru-RU"/>
        </w:rPr>
        <w:t>ККС,</w:t>
      </w:r>
      <w:r w:rsidRPr="00D50EB1">
        <w:rPr>
          <w:sz w:val="32"/>
          <w:szCs w:val="32"/>
          <w:lang w:val="ru-RU"/>
        </w:rPr>
        <w:t xml:space="preserve"> включают:</w:t>
      </w:r>
    </w:p>
    <w:p w14:paraId="2801E31C" w14:textId="77777777" w:rsidR="005A18B6" w:rsidRPr="00D50EB1" w:rsidRDefault="005A18B6">
      <w:pPr>
        <w:pStyle w:val="BodyText"/>
        <w:spacing w:before="3"/>
        <w:rPr>
          <w:sz w:val="32"/>
          <w:szCs w:val="32"/>
          <w:lang w:val="ru-RU"/>
        </w:rPr>
      </w:pPr>
    </w:p>
    <w:p w14:paraId="6B726FFA" w14:textId="77777777" w:rsidR="005A18B6" w:rsidRPr="00D50EB1" w:rsidRDefault="00215CC6">
      <w:pPr>
        <w:pStyle w:val="ListParagraph"/>
        <w:numPr>
          <w:ilvl w:val="0"/>
          <w:numId w:val="2"/>
        </w:numPr>
        <w:tabs>
          <w:tab w:val="left" w:pos="760"/>
        </w:tabs>
        <w:ind w:right="222" w:firstLine="0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текущие расходы на: заработную плату до вычета налогов и взносы, выплачиваемые работодателями, прочие личные доходы, расходы на материалы и услуги, текущее обслуживание, проценты, арендную плату, субсидии и прочие расходы;</w:t>
      </w:r>
    </w:p>
    <w:p w14:paraId="203EBC9D" w14:textId="77777777" w:rsidR="005A18B6" w:rsidRPr="00D50EB1" w:rsidRDefault="00215CC6">
      <w:pPr>
        <w:pStyle w:val="ListParagraph"/>
        <w:numPr>
          <w:ilvl w:val="0"/>
          <w:numId w:val="2"/>
        </w:numPr>
        <w:tabs>
          <w:tab w:val="left" w:pos="640"/>
        </w:tabs>
        <w:spacing w:before="63"/>
        <w:ind w:left="639" w:hanging="420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социальные выплаты;</w:t>
      </w:r>
    </w:p>
    <w:p w14:paraId="21D69101" w14:textId="77777777" w:rsidR="005A18B6" w:rsidRPr="00D50EB1" w:rsidRDefault="00215CC6">
      <w:pPr>
        <w:pStyle w:val="ListParagraph"/>
        <w:numPr>
          <w:ilvl w:val="0"/>
          <w:numId w:val="2"/>
        </w:numPr>
        <w:tabs>
          <w:tab w:val="left" w:pos="641"/>
        </w:tabs>
        <w:spacing w:before="60"/>
        <w:ind w:left="640" w:hanging="421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переводы учреждениям, частным лицам, неправительственному и государственному сектору;</w:t>
      </w:r>
    </w:p>
    <w:p w14:paraId="3F858F28" w14:textId="77777777" w:rsidR="005A18B6" w:rsidRPr="00D50EB1" w:rsidRDefault="00215CC6">
      <w:pPr>
        <w:pStyle w:val="ListParagraph"/>
        <w:numPr>
          <w:ilvl w:val="0"/>
          <w:numId w:val="2"/>
        </w:numPr>
        <w:tabs>
          <w:tab w:val="left" w:pos="714"/>
        </w:tabs>
        <w:spacing w:before="59"/>
        <w:ind w:right="223" w:firstLine="0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капитальные затраты на приобретение и инвестиционное сопровождение финансовых и нефинансовых активов;</w:t>
      </w:r>
    </w:p>
    <w:p w14:paraId="01D1C96D" w14:textId="77777777" w:rsidR="005A18B6" w:rsidRPr="00D50EB1" w:rsidRDefault="00215CC6">
      <w:pPr>
        <w:pStyle w:val="BodyText"/>
        <w:spacing w:before="62"/>
        <w:ind w:left="220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5) выданные займы и кредиты;</w:t>
      </w:r>
    </w:p>
    <w:p w14:paraId="03B55E31" w14:textId="77777777" w:rsidR="005A18B6" w:rsidRPr="00D50EB1" w:rsidRDefault="00215CC6">
      <w:pPr>
        <w:pStyle w:val="ListParagraph"/>
        <w:numPr>
          <w:ilvl w:val="0"/>
          <w:numId w:val="1"/>
        </w:numPr>
        <w:tabs>
          <w:tab w:val="left" w:pos="641"/>
        </w:tabs>
        <w:spacing w:before="88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погашение задолженности, гарантий и обязательств прошлых лет;</w:t>
      </w:r>
    </w:p>
    <w:p w14:paraId="5FEB28F5" w14:textId="77777777" w:rsidR="005A18B6" w:rsidRPr="00D50EB1" w:rsidRDefault="00215CC6">
      <w:pPr>
        <w:pStyle w:val="ListParagraph"/>
        <w:numPr>
          <w:ilvl w:val="0"/>
          <w:numId w:val="1"/>
        </w:numPr>
        <w:tabs>
          <w:tab w:val="left" w:pos="641"/>
        </w:tabs>
        <w:spacing w:before="59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другие платежи в соответствии с законодательством.</w:t>
      </w:r>
    </w:p>
    <w:p w14:paraId="1F50BEC2" w14:textId="5440A826" w:rsidR="005A18B6" w:rsidRPr="00D50EB1" w:rsidRDefault="00953C52">
      <w:pPr>
        <w:pStyle w:val="Heading2"/>
        <w:numPr>
          <w:ilvl w:val="1"/>
          <w:numId w:val="5"/>
        </w:numPr>
        <w:tabs>
          <w:tab w:val="left" w:pos="1366"/>
        </w:tabs>
        <w:spacing w:before="326"/>
        <w:ind w:hanging="721"/>
        <w:rPr>
          <w:lang w:val="ru-RU"/>
        </w:rPr>
      </w:pPr>
      <w:r w:rsidRPr="00D50EB1">
        <w:rPr>
          <w:color w:val="006FC0"/>
          <w:lang w:val="ru-RU"/>
        </w:rPr>
        <w:lastRenderedPageBreak/>
        <w:t>Охват</w:t>
      </w:r>
      <w:r w:rsidR="00215CC6" w:rsidRPr="00D50EB1">
        <w:rPr>
          <w:color w:val="006FC0"/>
          <w:lang w:val="ru-RU"/>
        </w:rPr>
        <w:t xml:space="preserve"> государственного сектора Консолидированным казначейским счетом</w:t>
      </w:r>
    </w:p>
    <w:p w14:paraId="77B2E37A" w14:textId="77777777" w:rsidR="005A18B6" w:rsidRPr="00D50EB1" w:rsidRDefault="005A18B6">
      <w:pPr>
        <w:pStyle w:val="BodyText"/>
        <w:spacing w:before="8"/>
        <w:rPr>
          <w:b/>
          <w:sz w:val="32"/>
          <w:szCs w:val="32"/>
          <w:lang w:val="ru-RU"/>
        </w:rPr>
      </w:pPr>
    </w:p>
    <w:p w14:paraId="24CDB8B5" w14:textId="3BB2C120" w:rsidR="005A18B6" w:rsidRPr="00D50EB1" w:rsidRDefault="00215CC6">
      <w:pPr>
        <w:pStyle w:val="BodyText"/>
        <w:spacing w:line="276" w:lineRule="auto"/>
        <w:ind w:left="220" w:right="215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>Государственный сектор не полностью охвачен К</w:t>
      </w:r>
      <w:r w:rsidR="00953C52" w:rsidRPr="00D50EB1">
        <w:rPr>
          <w:sz w:val="32"/>
          <w:szCs w:val="32"/>
          <w:lang w:val="ru-RU"/>
        </w:rPr>
        <w:t>КС</w:t>
      </w:r>
      <w:r w:rsidRPr="00D50EB1">
        <w:rPr>
          <w:sz w:val="32"/>
          <w:szCs w:val="32"/>
          <w:lang w:val="ru-RU"/>
        </w:rPr>
        <w:t xml:space="preserve">, </w:t>
      </w:r>
      <w:r w:rsidR="00953C52" w:rsidRPr="00D50EB1">
        <w:rPr>
          <w:sz w:val="32"/>
          <w:szCs w:val="32"/>
          <w:lang w:val="ru-RU"/>
        </w:rPr>
        <w:t>поскольку в его состав</w:t>
      </w:r>
      <w:r w:rsidRPr="00D50EB1">
        <w:rPr>
          <w:sz w:val="32"/>
          <w:szCs w:val="32"/>
          <w:lang w:val="ru-RU"/>
        </w:rPr>
        <w:t xml:space="preserve"> по определению</w:t>
      </w:r>
      <w:r w:rsidR="00953C52" w:rsidRPr="00D50EB1">
        <w:rPr>
          <w:sz w:val="32"/>
          <w:szCs w:val="32"/>
          <w:lang w:val="ru-RU"/>
        </w:rPr>
        <w:t xml:space="preserve"> входят органы </w:t>
      </w:r>
      <w:r w:rsidRPr="00D50EB1">
        <w:rPr>
          <w:sz w:val="32"/>
          <w:szCs w:val="32"/>
          <w:lang w:val="ru-RU"/>
        </w:rPr>
        <w:t>государственн</w:t>
      </w:r>
      <w:r w:rsidR="00953C52" w:rsidRPr="00D50EB1">
        <w:rPr>
          <w:sz w:val="32"/>
          <w:szCs w:val="32"/>
          <w:lang w:val="ru-RU"/>
        </w:rPr>
        <w:t>ого управления</w:t>
      </w:r>
      <w:r w:rsidRPr="00D50EB1">
        <w:rPr>
          <w:sz w:val="32"/>
          <w:szCs w:val="32"/>
          <w:lang w:val="ru-RU"/>
        </w:rPr>
        <w:t>, муниципалитет</w:t>
      </w:r>
      <w:r w:rsidR="00953C52" w:rsidRPr="00D50EB1">
        <w:rPr>
          <w:sz w:val="32"/>
          <w:szCs w:val="32"/>
          <w:lang w:val="ru-RU"/>
        </w:rPr>
        <w:t>ы</w:t>
      </w:r>
      <w:r w:rsidRPr="00D50EB1">
        <w:rPr>
          <w:sz w:val="32"/>
          <w:szCs w:val="32"/>
          <w:lang w:val="ru-RU"/>
        </w:rPr>
        <w:t>, государственны</w:t>
      </w:r>
      <w:r w:rsidR="00953C52" w:rsidRPr="00D50EB1">
        <w:rPr>
          <w:sz w:val="32"/>
          <w:szCs w:val="32"/>
          <w:lang w:val="ru-RU"/>
        </w:rPr>
        <w:t>е</w:t>
      </w:r>
      <w:r w:rsidRPr="00D50EB1">
        <w:rPr>
          <w:sz w:val="32"/>
          <w:szCs w:val="32"/>
          <w:lang w:val="ru-RU"/>
        </w:rPr>
        <w:t xml:space="preserve"> учреждени</w:t>
      </w:r>
      <w:r w:rsidR="00953C52" w:rsidRPr="00D50EB1">
        <w:rPr>
          <w:sz w:val="32"/>
          <w:szCs w:val="32"/>
          <w:lang w:val="ru-RU"/>
        </w:rPr>
        <w:t>я</w:t>
      </w:r>
      <w:r w:rsidRPr="00D50EB1">
        <w:rPr>
          <w:sz w:val="32"/>
          <w:szCs w:val="32"/>
          <w:lang w:val="ru-RU"/>
        </w:rPr>
        <w:t>, независимы</w:t>
      </w:r>
      <w:r w:rsidR="00953C52" w:rsidRPr="00D50EB1">
        <w:rPr>
          <w:sz w:val="32"/>
          <w:szCs w:val="32"/>
          <w:lang w:val="ru-RU"/>
        </w:rPr>
        <w:t>е</w:t>
      </w:r>
      <w:r w:rsidRPr="00D50EB1">
        <w:rPr>
          <w:sz w:val="32"/>
          <w:szCs w:val="32"/>
          <w:lang w:val="ru-RU"/>
        </w:rPr>
        <w:t xml:space="preserve"> регулирующи</w:t>
      </w:r>
      <w:r w:rsidR="00953C52" w:rsidRPr="00D50EB1">
        <w:rPr>
          <w:sz w:val="32"/>
          <w:szCs w:val="32"/>
          <w:lang w:val="ru-RU"/>
        </w:rPr>
        <w:t>е</w:t>
      </w:r>
      <w:r w:rsidRPr="00D50EB1">
        <w:rPr>
          <w:sz w:val="32"/>
          <w:szCs w:val="32"/>
          <w:lang w:val="ru-RU"/>
        </w:rPr>
        <w:t xml:space="preserve"> орган</w:t>
      </w:r>
      <w:r w:rsidR="00953C52" w:rsidRPr="00D50EB1">
        <w:rPr>
          <w:sz w:val="32"/>
          <w:szCs w:val="32"/>
          <w:lang w:val="ru-RU"/>
        </w:rPr>
        <w:t>ы</w:t>
      </w:r>
      <w:r w:rsidRPr="00D50EB1">
        <w:rPr>
          <w:sz w:val="32"/>
          <w:szCs w:val="32"/>
          <w:lang w:val="ru-RU"/>
        </w:rPr>
        <w:t>, компани</w:t>
      </w:r>
      <w:r w:rsidR="00953C52" w:rsidRPr="00D50EB1">
        <w:rPr>
          <w:sz w:val="32"/>
          <w:szCs w:val="32"/>
          <w:lang w:val="ru-RU"/>
        </w:rPr>
        <w:t>и</w:t>
      </w:r>
      <w:r w:rsidRPr="00D50EB1">
        <w:rPr>
          <w:sz w:val="32"/>
          <w:szCs w:val="32"/>
          <w:lang w:val="ru-RU"/>
        </w:rPr>
        <w:t xml:space="preserve"> и юридически</w:t>
      </w:r>
      <w:r w:rsidR="00953C52" w:rsidRPr="00D50EB1">
        <w:rPr>
          <w:sz w:val="32"/>
          <w:szCs w:val="32"/>
          <w:lang w:val="ru-RU"/>
        </w:rPr>
        <w:t>е</w:t>
      </w:r>
      <w:r w:rsidRPr="00D50EB1">
        <w:rPr>
          <w:sz w:val="32"/>
          <w:szCs w:val="32"/>
          <w:lang w:val="ru-RU"/>
        </w:rPr>
        <w:t xml:space="preserve"> лиц</w:t>
      </w:r>
      <w:r w:rsidR="00953C52" w:rsidRPr="00D50EB1">
        <w:rPr>
          <w:sz w:val="32"/>
          <w:szCs w:val="32"/>
          <w:lang w:val="ru-RU"/>
        </w:rPr>
        <w:t>а</w:t>
      </w:r>
      <w:r w:rsidRPr="00D50EB1">
        <w:rPr>
          <w:sz w:val="32"/>
          <w:szCs w:val="32"/>
          <w:lang w:val="ru-RU"/>
        </w:rPr>
        <w:t>, в которых государство владеет контрольным пакетом акций.</w:t>
      </w:r>
    </w:p>
    <w:p w14:paraId="0333B520" w14:textId="4AB39E95" w:rsidR="005A18B6" w:rsidRPr="00D50EB1" w:rsidRDefault="00215CC6">
      <w:pPr>
        <w:pStyle w:val="BodyText"/>
        <w:spacing w:before="199"/>
        <w:ind w:left="320"/>
        <w:jc w:val="both"/>
        <w:rPr>
          <w:sz w:val="32"/>
          <w:szCs w:val="32"/>
          <w:lang w:val="ru-RU"/>
        </w:rPr>
      </w:pPr>
      <w:r w:rsidRPr="00D50EB1">
        <w:rPr>
          <w:sz w:val="32"/>
          <w:szCs w:val="32"/>
          <w:lang w:val="ru-RU"/>
        </w:rPr>
        <w:t xml:space="preserve">В соответствии с вышеизложенным, </w:t>
      </w:r>
      <w:r w:rsidR="00953C52" w:rsidRPr="00D50EB1">
        <w:rPr>
          <w:sz w:val="32"/>
          <w:szCs w:val="32"/>
          <w:lang w:val="ru-RU"/>
        </w:rPr>
        <w:t>охвачены</w:t>
      </w:r>
      <w:r w:rsidRPr="00D50EB1">
        <w:rPr>
          <w:sz w:val="32"/>
          <w:szCs w:val="32"/>
          <w:lang w:val="ru-RU"/>
        </w:rPr>
        <w:t>:</w:t>
      </w:r>
    </w:p>
    <w:p w14:paraId="71B83708" w14:textId="5F8BAD14" w:rsidR="005A18B6" w:rsidRPr="00D50EB1" w:rsidRDefault="00953C52">
      <w:pPr>
        <w:pStyle w:val="ListParagraph"/>
        <w:numPr>
          <w:ilvl w:val="2"/>
          <w:numId w:val="5"/>
        </w:numPr>
        <w:tabs>
          <w:tab w:val="left" w:pos="1289"/>
        </w:tabs>
        <w:spacing w:before="263" w:line="276" w:lineRule="auto"/>
        <w:ind w:right="215"/>
        <w:jc w:val="both"/>
        <w:rPr>
          <w:sz w:val="28"/>
          <w:szCs w:val="28"/>
          <w:lang w:val="ru-RU"/>
        </w:rPr>
      </w:pPr>
      <w:r w:rsidRPr="00D50EB1">
        <w:rPr>
          <w:sz w:val="28"/>
          <w:szCs w:val="28"/>
          <w:lang w:val="ru-RU"/>
        </w:rPr>
        <w:t xml:space="preserve">органы </w:t>
      </w:r>
      <w:r w:rsidR="00215CC6" w:rsidRPr="00D50EB1">
        <w:rPr>
          <w:sz w:val="28"/>
          <w:szCs w:val="28"/>
          <w:lang w:val="ru-RU"/>
        </w:rPr>
        <w:t>государственн</w:t>
      </w:r>
      <w:r w:rsidRPr="00D50EB1">
        <w:rPr>
          <w:sz w:val="28"/>
          <w:szCs w:val="28"/>
          <w:lang w:val="ru-RU"/>
        </w:rPr>
        <w:t>ого управления</w:t>
      </w:r>
      <w:r w:rsidR="00215CC6" w:rsidRPr="00D50EB1">
        <w:rPr>
          <w:sz w:val="28"/>
          <w:szCs w:val="28"/>
          <w:lang w:val="ru-RU"/>
        </w:rPr>
        <w:t xml:space="preserve">, такие как министерства, административные органы, государственные фонды (Фонд пенсионного обеспечения и страхования по нетрудоспособности, Фонд медицинского страхования), судебные органы, Парламент, Президент и т.д. </w:t>
      </w:r>
      <w:r w:rsidRPr="00D50EB1">
        <w:rPr>
          <w:sz w:val="28"/>
          <w:szCs w:val="28"/>
          <w:lang w:val="ru-RU"/>
        </w:rPr>
        <w:t>(</w:t>
      </w:r>
      <w:r w:rsidR="00215CC6" w:rsidRPr="00D50EB1">
        <w:rPr>
          <w:sz w:val="28"/>
          <w:szCs w:val="28"/>
          <w:lang w:val="ru-RU"/>
        </w:rPr>
        <w:t>полностью</w:t>
      </w:r>
      <w:r w:rsidRPr="00D50EB1">
        <w:rPr>
          <w:sz w:val="28"/>
          <w:szCs w:val="28"/>
          <w:lang w:val="ru-RU"/>
        </w:rPr>
        <w:t>)</w:t>
      </w:r>
      <w:r w:rsidR="00215CC6" w:rsidRPr="00D50EB1">
        <w:rPr>
          <w:sz w:val="28"/>
          <w:szCs w:val="28"/>
          <w:lang w:val="ru-RU"/>
        </w:rPr>
        <w:t>;</w:t>
      </w:r>
    </w:p>
    <w:p w14:paraId="432426C5" w14:textId="77777777" w:rsidR="005A18B6" w:rsidRPr="00D50EB1" w:rsidRDefault="005A18B6">
      <w:pPr>
        <w:pStyle w:val="BodyText"/>
        <w:spacing w:before="3"/>
        <w:rPr>
          <w:sz w:val="28"/>
          <w:szCs w:val="28"/>
          <w:lang w:val="ru-RU"/>
        </w:rPr>
      </w:pPr>
    </w:p>
    <w:p w14:paraId="5CF01D85" w14:textId="4BFA6FA4" w:rsidR="005A18B6" w:rsidRPr="00D50EB1" w:rsidRDefault="00215CC6">
      <w:pPr>
        <w:pStyle w:val="ListParagraph"/>
        <w:numPr>
          <w:ilvl w:val="2"/>
          <w:numId w:val="5"/>
        </w:numPr>
        <w:tabs>
          <w:tab w:val="left" w:pos="1289"/>
        </w:tabs>
        <w:spacing w:line="276" w:lineRule="auto"/>
        <w:ind w:right="226"/>
        <w:jc w:val="both"/>
        <w:rPr>
          <w:sz w:val="28"/>
          <w:szCs w:val="28"/>
          <w:lang w:val="ru-RU"/>
        </w:rPr>
      </w:pPr>
      <w:r w:rsidRPr="00D50EB1">
        <w:rPr>
          <w:sz w:val="28"/>
          <w:szCs w:val="28"/>
          <w:lang w:val="ru-RU"/>
        </w:rPr>
        <w:t>государственные учреждения, такие как учреждения культуры и социального обеспечения</w:t>
      </w:r>
      <w:r w:rsidR="00953C52" w:rsidRPr="00D50EB1">
        <w:rPr>
          <w:sz w:val="28"/>
          <w:szCs w:val="28"/>
          <w:lang w:val="ru-RU"/>
        </w:rPr>
        <w:t xml:space="preserve"> (полностью)</w:t>
      </w:r>
      <w:r w:rsidRPr="00D50EB1">
        <w:rPr>
          <w:sz w:val="28"/>
          <w:szCs w:val="28"/>
          <w:lang w:val="ru-RU"/>
        </w:rPr>
        <w:t>;</w:t>
      </w:r>
    </w:p>
    <w:p w14:paraId="02A95BE0" w14:textId="77777777" w:rsidR="005A18B6" w:rsidRPr="00D50EB1" w:rsidRDefault="005A18B6">
      <w:pPr>
        <w:pStyle w:val="BodyText"/>
        <w:spacing w:before="3"/>
        <w:rPr>
          <w:sz w:val="28"/>
          <w:szCs w:val="28"/>
          <w:lang w:val="ru-RU"/>
        </w:rPr>
      </w:pPr>
    </w:p>
    <w:p w14:paraId="1C816E6B" w14:textId="32A7BEA1" w:rsidR="005A18B6" w:rsidRPr="00D50EB1" w:rsidRDefault="00215CC6" w:rsidP="00215CC6">
      <w:pPr>
        <w:pStyle w:val="ListParagraph"/>
        <w:numPr>
          <w:ilvl w:val="2"/>
          <w:numId w:val="5"/>
        </w:numPr>
        <w:tabs>
          <w:tab w:val="left" w:pos="1289"/>
        </w:tabs>
        <w:spacing w:before="88" w:line="276" w:lineRule="auto"/>
        <w:ind w:right="213"/>
        <w:jc w:val="both"/>
        <w:rPr>
          <w:sz w:val="28"/>
          <w:szCs w:val="28"/>
          <w:lang w:val="ru-RU"/>
        </w:rPr>
      </w:pPr>
      <w:r w:rsidRPr="00D50EB1">
        <w:rPr>
          <w:sz w:val="28"/>
          <w:szCs w:val="28"/>
          <w:lang w:val="ru-RU"/>
        </w:rPr>
        <w:t xml:space="preserve">государственные учреждения, такие как учебные заведения (университеты, школы, детские сады) и учреждения здравоохранения (клинические центры, больницы и поликлиники), </w:t>
      </w:r>
      <w:r w:rsidR="006E57AA" w:rsidRPr="00D50EB1">
        <w:rPr>
          <w:sz w:val="28"/>
          <w:szCs w:val="28"/>
          <w:lang w:val="ru-RU"/>
        </w:rPr>
        <w:t xml:space="preserve">охвачены ККС </w:t>
      </w:r>
      <w:r w:rsidRPr="00D50EB1">
        <w:rPr>
          <w:sz w:val="28"/>
          <w:szCs w:val="28"/>
          <w:lang w:val="ru-RU"/>
        </w:rPr>
        <w:t xml:space="preserve">частично – идет </w:t>
      </w:r>
      <w:r w:rsidR="00953C52" w:rsidRPr="00D50EB1">
        <w:rPr>
          <w:sz w:val="28"/>
          <w:szCs w:val="28"/>
          <w:lang w:val="ru-RU"/>
        </w:rPr>
        <w:t xml:space="preserve">процесс </w:t>
      </w:r>
      <w:r w:rsidRPr="00D50EB1">
        <w:rPr>
          <w:sz w:val="28"/>
          <w:szCs w:val="28"/>
          <w:lang w:val="ru-RU"/>
        </w:rPr>
        <w:t>полн</w:t>
      </w:r>
      <w:r w:rsidR="00953C52" w:rsidRPr="00D50EB1">
        <w:rPr>
          <w:sz w:val="28"/>
          <w:szCs w:val="28"/>
          <w:lang w:val="ru-RU"/>
        </w:rPr>
        <w:t>ой</w:t>
      </w:r>
      <w:r w:rsidRPr="00D50EB1">
        <w:rPr>
          <w:sz w:val="28"/>
          <w:szCs w:val="28"/>
          <w:lang w:val="ru-RU"/>
        </w:rPr>
        <w:t xml:space="preserve"> консолидаци</w:t>
      </w:r>
      <w:r w:rsidR="00953C52" w:rsidRPr="00D50EB1">
        <w:rPr>
          <w:sz w:val="28"/>
          <w:szCs w:val="28"/>
          <w:lang w:val="ru-RU"/>
        </w:rPr>
        <w:t>и</w:t>
      </w:r>
      <w:r w:rsidRPr="00D50EB1">
        <w:rPr>
          <w:sz w:val="28"/>
          <w:szCs w:val="28"/>
          <w:lang w:val="ru-RU"/>
        </w:rPr>
        <w:t xml:space="preserve"> всех государственных учреждений;</w:t>
      </w:r>
    </w:p>
    <w:p w14:paraId="2C75D318" w14:textId="77777777" w:rsidR="005A18B6" w:rsidRPr="00D50EB1" w:rsidRDefault="005A18B6">
      <w:pPr>
        <w:pStyle w:val="BodyText"/>
        <w:spacing w:before="4"/>
        <w:rPr>
          <w:sz w:val="28"/>
          <w:szCs w:val="28"/>
          <w:lang w:val="ru-RU"/>
        </w:rPr>
      </w:pPr>
    </w:p>
    <w:p w14:paraId="3F2FF97D" w14:textId="098B7C2C" w:rsidR="005A18B6" w:rsidRPr="00D50EB1" w:rsidRDefault="00215CC6">
      <w:pPr>
        <w:pStyle w:val="ListParagraph"/>
        <w:numPr>
          <w:ilvl w:val="2"/>
          <w:numId w:val="5"/>
        </w:numPr>
        <w:tabs>
          <w:tab w:val="left" w:pos="1289"/>
        </w:tabs>
        <w:spacing w:line="276" w:lineRule="auto"/>
        <w:ind w:right="216"/>
        <w:jc w:val="both"/>
        <w:rPr>
          <w:sz w:val="28"/>
          <w:szCs w:val="28"/>
          <w:lang w:val="ru-RU"/>
        </w:rPr>
      </w:pPr>
      <w:r w:rsidRPr="00D50EB1">
        <w:rPr>
          <w:sz w:val="28"/>
          <w:szCs w:val="28"/>
          <w:lang w:val="ru-RU"/>
        </w:rPr>
        <w:t>муниципалитеты, независимые регулирующие органы, компании и юридические лица, в которых государству принадлежит контрольный пакет</w:t>
      </w:r>
      <w:r w:rsidR="006E57AA" w:rsidRPr="00D50EB1">
        <w:rPr>
          <w:sz w:val="28"/>
          <w:szCs w:val="28"/>
          <w:lang w:val="ru-RU"/>
        </w:rPr>
        <w:t xml:space="preserve">, </w:t>
      </w:r>
      <w:r w:rsidRPr="00D50EB1">
        <w:rPr>
          <w:sz w:val="28"/>
          <w:szCs w:val="28"/>
          <w:lang w:val="ru-RU"/>
        </w:rPr>
        <w:t>не охвачены</w:t>
      </w:r>
      <w:r w:rsidR="00953C52" w:rsidRPr="00D50EB1">
        <w:rPr>
          <w:sz w:val="28"/>
          <w:szCs w:val="28"/>
          <w:lang w:val="ru-RU"/>
        </w:rPr>
        <w:t xml:space="preserve"> ККС</w:t>
      </w:r>
      <w:r w:rsidR="006E57AA" w:rsidRPr="00D50EB1">
        <w:rPr>
          <w:sz w:val="28"/>
          <w:szCs w:val="28"/>
          <w:lang w:val="ru-RU"/>
        </w:rPr>
        <w:t xml:space="preserve"> (</w:t>
      </w:r>
      <w:r w:rsidRPr="00D50EB1">
        <w:rPr>
          <w:sz w:val="28"/>
          <w:szCs w:val="28"/>
          <w:lang w:val="ru-RU"/>
        </w:rPr>
        <w:t>все они учреждены и независимы в соответствии со специальным законодательством).</w:t>
      </w:r>
    </w:p>
    <w:p w14:paraId="746F27F2" w14:textId="77777777" w:rsidR="005A18B6" w:rsidRPr="00D50EB1" w:rsidRDefault="005A18B6">
      <w:pPr>
        <w:pStyle w:val="BodyText"/>
        <w:rPr>
          <w:sz w:val="49"/>
          <w:lang w:val="ru-RU"/>
        </w:rPr>
      </w:pPr>
    </w:p>
    <w:p w14:paraId="675C5C9B" w14:textId="77777777" w:rsidR="005A18B6" w:rsidRPr="00D50EB1" w:rsidRDefault="00215CC6">
      <w:pPr>
        <w:pStyle w:val="Heading2"/>
        <w:numPr>
          <w:ilvl w:val="1"/>
          <w:numId w:val="5"/>
        </w:numPr>
        <w:tabs>
          <w:tab w:val="left" w:pos="1366"/>
        </w:tabs>
        <w:ind w:hanging="721"/>
        <w:rPr>
          <w:lang w:val="ru-RU"/>
        </w:rPr>
      </w:pPr>
      <w:r w:rsidRPr="00D50EB1">
        <w:rPr>
          <w:color w:val="006FC0"/>
          <w:lang w:val="ru-RU"/>
        </w:rPr>
        <w:t>Полномочия Государственного казначейства</w:t>
      </w:r>
    </w:p>
    <w:p w14:paraId="5D59A383" w14:textId="77777777" w:rsidR="005A18B6" w:rsidRPr="00D50EB1" w:rsidRDefault="005A18B6">
      <w:pPr>
        <w:pStyle w:val="BodyText"/>
        <w:rPr>
          <w:b/>
          <w:lang w:val="ru-RU"/>
        </w:rPr>
      </w:pPr>
    </w:p>
    <w:p w14:paraId="52E2C66F" w14:textId="77777777" w:rsidR="005A18B6" w:rsidRPr="00D50EB1" w:rsidRDefault="00215CC6">
      <w:pPr>
        <w:pStyle w:val="BodyText"/>
        <w:ind w:left="220" w:right="213"/>
        <w:jc w:val="both"/>
        <w:rPr>
          <w:lang w:val="ru-RU"/>
        </w:rPr>
      </w:pPr>
      <w:r w:rsidRPr="00D50EB1">
        <w:rPr>
          <w:lang w:val="ru-RU"/>
        </w:rPr>
        <w:t>Государственное казначейство может распоряжаться денежными средствами, находящимися на Главном счете Казначейства и на неспециализированных депозитных счетах, с целью исполнения государственного бюджета и управления денежными средствами.</w:t>
      </w:r>
    </w:p>
    <w:p w14:paraId="60E3751A" w14:textId="77777777" w:rsidR="005A18B6" w:rsidRPr="00D50EB1" w:rsidRDefault="005A18B6">
      <w:pPr>
        <w:pStyle w:val="BodyText"/>
        <w:rPr>
          <w:lang w:val="ru-RU"/>
        </w:rPr>
      </w:pPr>
    </w:p>
    <w:p w14:paraId="17440946" w14:textId="77777777" w:rsidR="00953C52" w:rsidRPr="00D50EB1" w:rsidRDefault="00215CC6" w:rsidP="00953C52">
      <w:pPr>
        <w:pStyle w:val="BodyText"/>
        <w:ind w:left="220" w:right="216"/>
        <w:jc w:val="both"/>
        <w:rPr>
          <w:lang w:val="ru-RU"/>
        </w:rPr>
      </w:pPr>
      <w:r w:rsidRPr="00D50EB1">
        <w:rPr>
          <w:lang w:val="ru-RU"/>
        </w:rPr>
        <w:t xml:space="preserve">Государственное казначейство не может распоряжаться денежными средствами, находящимися на специальных счетах, с целью управления </w:t>
      </w:r>
      <w:r w:rsidR="00953C52" w:rsidRPr="00D50EB1">
        <w:rPr>
          <w:lang w:val="ru-RU"/>
        </w:rPr>
        <w:t>ликвидностью</w:t>
      </w:r>
      <w:r w:rsidRPr="00D50EB1">
        <w:rPr>
          <w:lang w:val="ru-RU"/>
        </w:rPr>
        <w:t>. Средства на этих счетах используются исключительно по назначению.</w:t>
      </w:r>
    </w:p>
    <w:p w14:paraId="1905BFE1" w14:textId="77777777" w:rsidR="00953C52" w:rsidRPr="00D50EB1" w:rsidRDefault="00953C52" w:rsidP="00953C52">
      <w:pPr>
        <w:pStyle w:val="BodyText"/>
        <w:ind w:left="220" w:right="216"/>
        <w:jc w:val="both"/>
        <w:rPr>
          <w:lang w:val="ru-RU"/>
        </w:rPr>
      </w:pPr>
    </w:p>
    <w:p w14:paraId="4BAFB4DC" w14:textId="4988B547" w:rsidR="005A18B6" w:rsidRPr="00D50EB1" w:rsidRDefault="00215CC6" w:rsidP="00953C52">
      <w:pPr>
        <w:pStyle w:val="BodyText"/>
        <w:ind w:left="220" w:right="216"/>
        <w:jc w:val="both"/>
        <w:rPr>
          <w:lang w:val="ru-RU"/>
        </w:rPr>
      </w:pPr>
      <w:r w:rsidRPr="00D50EB1">
        <w:rPr>
          <w:lang w:val="ru-RU"/>
        </w:rPr>
        <w:t xml:space="preserve">Кроме того, Государственное казначейство не может распоряжаться средствами, находящимися на счетах всех публичных учреждений (учреждений образования, культуры и здравоохранения), хотя они в основном </w:t>
      </w:r>
      <w:r w:rsidR="00CC4B9E" w:rsidRPr="00D50EB1">
        <w:rPr>
          <w:lang w:val="ru-RU"/>
        </w:rPr>
        <w:t>охвачены</w:t>
      </w:r>
      <w:r w:rsidRPr="00D50EB1">
        <w:rPr>
          <w:lang w:val="ru-RU"/>
        </w:rPr>
        <w:t xml:space="preserve"> Консолидированным казначейским счетом.</w:t>
      </w:r>
    </w:p>
    <w:p w14:paraId="2EBA3E3B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39F21CE6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184B77A1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22390753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00DAB899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61E876F5" w14:textId="77777777" w:rsidR="005A18B6" w:rsidRPr="00D50EB1" w:rsidRDefault="005A18B6">
      <w:pPr>
        <w:pStyle w:val="BodyText"/>
        <w:rPr>
          <w:sz w:val="20"/>
          <w:lang w:val="ru-RU"/>
        </w:rPr>
      </w:pPr>
    </w:p>
    <w:p w14:paraId="2E2889BF" w14:textId="3DC8348F" w:rsidR="005A18B6" w:rsidRPr="00D50EB1" w:rsidRDefault="000D0246">
      <w:pPr>
        <w:pStyle w:val="BodyText"/>
        <w:spacing w:before="2"/>
        <w:rPr>
          <w:sz w:val="27"/>
          <w:lang w:val="ru-RU"/>
        </w:rPr>
      </w:pPr>
      <w:r w:rsidRPr="00D50EB1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689BDD7" wp14:editId="1AFED899">
                <wp:simplePos x="0" y="0"/>
                <wp:positionH relativeFrom="page">
                  <wp:posOffset>842645</wp:posOffset>
                </wp:positionH>
                <wp:positionV relativeFrom="paragraph">
                  <wp:posOffset>216535</wp:posOffset>
                </wp:positionV>
                <wp:extent cx="9008745" cy="1158875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745" cy="1158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7D820" w14:textId="77777777" w:rsidR="005A18B6" w:rsidRDefault="005A18B6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14:paraId="7A0B0496" w14:textId="77777777" w:rsidR="005A18B6" w:rsidRDefault="005A18B6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14:paraId="13BBDAD7" w14:textId="77777777" w:rsidR="005A18B6" w:rsidRDefault="005A18B6">
                            <w:pPr>
                              <w:pStyle w:val="Body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28C736C2" w14:textId="599A9F8A" w:rsidR="005A18B6" w:rsidRDefault="00215CC6">
                            <w:pPr>
                              <w:spacing w:before="1"/>
                              <w:ind w:left="710" w:right="7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ru"/>
                              </w:rPr>
                              <w:t>СПАСИБО</w:t>
                            </w:r>
                            <w:r w:rsidR="00953C52">
                              <w:rPr>
                                <w:b/>
                                <w:sz w:val="36"/>
                                <w:lang w:val="ru"/>
                              </w:rPr>
                              <w:t xml:space="preserve"> </w:t>
                            </w:r>
                            <w:r w:rsidR="00953C52">
                              <w:rPr>
                                <w:b/>
                                <w:sz w:val="36"/>
                                <w:lang w:val="ru"/>
                              </w:rPr>
                              <w:t>ЗА ВНИМАНИЕ!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9BDD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8" type="#_x0000_t202" style="position:absolute;margin-left:66.35pt;margin-top:17.05pt;width:709.35pt;height:91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" filled="f" strokeweight=".48pt">
                <v:textbox inset="0,0,0,0">
                  <w:txbxContent>
                    <w:p w14:paraId="3957D820" w14:textId="77777777" w:rsidR="005A18B6" w:rsidRDefault="005A18B6">
                      <w:pPr>
                        <w:pStyle w:val="a3"/>
                        <w:rPr>
                          <w:sz w:val="40"/>
                        </w:rPr>
                      </w:pPr>
                    </w:p>
                    <w:p w14:paraId="7A0B0496" w14:textId="77777777" w:rsidR="005A18B6" w:rsidRDefault="005A18B6">
                      <w:pPr>
                        <w:pStyle w:val="a3"/>
                        <w:rPr>
                          <w:sz w:val="40"/>
                        </w:rPr>
                      </w:pPr>
                    </w:p>
                    <w:p w14:paraId="13BBDAD7" w14:textId="77777777" w:rsidR="005A18B6" w:rsidRDefault="005A18B6">
                      <w:pPr>
                        <w:pStyle w:val="a3"/>
                        <w:spacing w:before="7"/>
                        <w:rPr>
                          <w:sz w:val="34"/>
                        </w:rPr>
                      </w:pPr>
                    </w:p>
                    <w:p w14:paraId="28C736C2" w14:textId="599A9F8A" w:rsidR="005A18B6" w:rsidRDefault="00215CC6">
                      <w:pPr>
                        <w:spacing w:before="1"/>
                        <w:ind w:left="710" w:right="7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  <w:lang w:val="ru"/>
                        </w:rPr>
                        <w:t>СПАСИБО</w:t>
                      </w:r>
                      <w:r w:rsidR="00953C52">
                        <w:rPr>
                          <w:b/>
                          <w:sz w:val="36"/>
                          <w:lang w:val="ru"/>
                        </w:rPr>
                        <w:t xml:space="preserve"> ЗА ВНИМАНИЕ!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18B6" w:rsidRPr="00D50EB1">
      <w:pgSz w:w="16840" w:h="11910" w:orient="landscape"/>
      <w:pgMar w:top="11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C43E" w14:textId="77777777" w:rsidR="00B14B15" w:rsidRDefault="00B14B15">
      <w:r>
        <w:rPr>
          <w:lang w:val="ru"/>
        </w:rPr>
        <w:separator/>
      </w:r>
    </w:p>
  </w:endnote>
  <w:endnote w:type="continuationSeparator" w:id="0">
    <w:p w14:paraId="4DB54569" w14:textId="77777777" w:rsidR="00B14B15" w:rsidRDefault="00B14B15"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8F4F" w14:textId="77777777" w:rsidR="003040A4" w:rsidRDefault="00304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F6B" w14:textId="6A1E4C7B" w:rsidR="005A18B6" w:rsidRDefault="000D0246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92333B" wp14:editId="3EAF6764">
              <wp:simplePos x="0" y="0"/>
              <wp:positionH relativeFrom="page">
                <wp:posOffset>9671050</wp:posOffset>
              </wp:positionH>
              <wp:positionV relativeFrom="page">
                <wp:posOffset>6785610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57BB7" w14:textId="576041B3" w:rsidR="005A18B6" w:rsidRDefault="00215C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lang w:val="ru"/>
                            </w:rPr>
                            <w:fldChar w:fldCharType="begin"/>
                          </w:r>
                          <w:r>
                            <w:rPr>
                              <w:lang w:val="ru"/>
                            </w:rPr>
                            <w:instrText xml:space="preserve"> PAGE </w:instrText>
                          </w:r>
                          <w:r>
                            <w:rPr>
                              <w:lang w:val="ru"/>
                            </w:rPr>
                            <w:fldChar w:fldCharType="separate"/>
                          </w:r>
                          <w:r w:rsidR="00D50EB1">
                            <w:rPr>
                              <w:noProof/>
                              <w:lang w:val="ru"/>
                            </w:rPr>
                            <w:t>5</w:t>
                          </w:r>
                          <w:r>
                            <w:rPr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2333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761.5pt;margin-top:534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" filled="f" stroked="f">
              <v:textbox inset="0,0,0,0">
                <w:txbxContent>
                  <w:p w14:paraId="63257BB7" w14:textId="576041B3" w:rsidR="005A18B6" w:rsidRDefault="00215C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lang w:val="ru"/>
                      </w:rPr>
                      <w:fldChar w:fldCharType="begin"/>
                    </w:r>
                    <w:r>
                      <w:rPr>
                        <w:lang w:val="ru"/>
                      </w:rPr>
                      <w:instrText xml:space="preserve"> PAGE </w:instrText>
                    </w:r>
                    <w:r>
                      <w:rPr>
                        <w:lang w:val="ru"/>
                      </w:rPr>
                      <w:fldChar w:fldCharType="separate"/>
                    </w:r>
                    <w:r w:rsidR="00D50EB1">
                      <w:rPr>
                        <w:noProof/>
                        <w:lang w:val="ru"/>
                      </w:rPr>
                      <w:t>5</w:t>
                    </w:r>
                    <w:r>
                      <w:rPr>
                        <w:lang w:val="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732A" w14:textId="77777777" w:rsidR="003040A4" w:rsidRDefault="0030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AE86" w14:textId="77777777" w:rsidR="00B14B15" w:rsidRDefault="00B14B15">
      <w:r>
        <w:rPr>
          <w:lang w:val="ru"/>
        </w:rPr>
        <w:separator/>
      </w:r>
    </w:p>
  </w:footnote>
  <w:footnote w:type="continuationSeparator" w:id="0">
    <w:p w14:paraId="3376209B" w14:textId="77777777" w:rsidR="00B14B15" w:rsidRDefault="00B14B15"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865D" w14:textId="77777777" w:rsidR="003040A4" w:rsidRDefault="00304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9E22" w14:textId="77777777" w:rsidR="003040A4" w:rsidRDefault="00304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B702" w14:textId="77777777" w:rsidR="003040A4" w:rsidRDefault="0030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2C20"/>
    <w:multiLevelType w:val="hybridMultilevel"/>
    <w:tmpl w:val="1396A2AA"/>
    <w:lvl w:ilvl="0" w:tplc="D186774A">
      <w:start w:val="6"/>
      <w:numFmt w:val="decimal"/>
      <w:lvlText w:val="%1)"/>
      <w:lvlJc w:val="left"/>
      <w:pPr>
        <w:ind w:left="640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z w:val="36"/>
        <w:szCs w:val="36"/>
        <w:lang w:val="bs" w:eastAsia="en-US" w:bidi="ar-SA"/>
      </w:rPr>
    </w:lvl>
    <w:lvl w:ilvl="1" w:tplc="B37070C2">
      <w:numFmt w:val="bullet"/>
      <w:lvlText w:val="•"/>
      <w:lvlJc w:val="left"/>
      <w:pPr>
        <w:ind w:left="2015" w:hanging="421"/>
      </w:pPr>
      <w:rPr>
        <w:rFonts w:hint="default"/>
        <w:lang w:val="bs" w:eastAsia="en-US" w:bidi="ar-SA"/>
      </w:rPr>
    </w:lvl>
    <w:lvl w:ilvl="2" w:tplc="2FDA4DCA">
      <w:numFmt w:val="bullet"/>
      <w:lvlText w:val="•"/>
      <w:lvlJc w:val="left"/>
      <w:pPr>
        <w:ind w:left="3391" w:hanging="421"/>
      </w:pPr>
      <w:rPr>
        <w:rFonts w:hint="default"/>
        <w:lang w:val="bs" w:eastAsia="en-US" w:bidi="ar-SA"/>
      </w:rPr>
    </w:lvl>
    <w:lvl w:ilvl="3" w:tplc="95AEDAAC">
      <w:numFmt w:val="bullet"/>
      <w:lvlText w:val="•"/>
      <w:lvlJc w:val="left"/>
      <w:pPr>
        <w:ind w:left="4767" w:hanging="421"/>
      </w:pPr>
      <w:rPr>
        <w:rFonts w:hint="default"/>
        <w:lang w:val="bs" w:eastAsia="en-US" w:bidi="ar-SA"/>
      </w:rPr>
    </w:lvl>
    <w:lvl w:ilvl="4" w:tplc="94B4275A">
      <w:numFmt w:val="bullet"/>
      <w:lvlText w:val="•"/>
      <w:lvlJc w:val="left"/>
      <w:pPr>
        <w:ind w:left="6143" w:hanging="421"/>
      </w:pPr>
      <w:rPr>
        <w:rFonts w:hint="default"/>
        <w:lang w:val="bs" w:eastAsia="en-US" w:bidi="ar-SA"/>
      </w:rPr>
    </w:lvl>
    <w:lvl w:ilvl="5" w:tplc="1466E7CA">
      <w:numFmt w:val="bullet"/>
      <w:lvlText w:val="•"/>
      <w:lvlJc w:val="left"/>
      <w:pPr>
        <w:ind w:left="7519" w:hanging="421"/>
      </w:pPr>
      <w:rPr>
        <w:rFonts w:hint="default"/>
        <w:lang w:val="bs" w:eastAsia="en-US" w:bidi="ar-SA"/>
      </w:rPr>
    </w:lvl>
    <w:lvl w:ilvl="6" w:tplc="E78C905E">
      <w:numFmt w:val="bullet"/>
      <w:lvlText w:val="•"/>
      <w:lvlJc w:val="left"/>
      <w:pPr>
        <w:ind w:left="8895" w:hanging="421"/>
      </w:pPr>
      <w:rPr>
        <w:rFonts w:hint="default"/>
        <w:lang w:val="bs" w:eastAsia="en-US" w:bidi="ar-SA"/>
      </w:rPr>
    </w:lvl>
    <w:lvl w:ilvl="7" w:tplc="F68C1556">
      <w:numFmt w:val="bullet"/>
      <w:lvlText w:val="•"/>
      <w:lvlJc w:val="left"/>
      <w:pPr>
        <w:ind w:left="10270" w:hanging="421"/>
      </w:pPr>
      <w:rPr>
        <w:rFonts w:hint="default"/>
        <w:lang w:val="bs" w:eastAsia="en-US" w:bidi="ar-SA"/>
      </w:rPr>
    </w:lvl>
    <w:lvl w:ilvl="8" w:tplc="E3780448">
      <w:numFmt w:val="bullet"/>
      <w:lvlText w:val="•"/>
      <w:lvlJc w:val="left"/>
      <w:pPr>
        <w:ind w:left="11646" w:hanging="421"/>
      </w:pPr>
      <w:rPr>
        <w:rFonts w:hint="default"/>
        <w:lang w:val="bs" w:eastAsia="en-US" w:bidi="ar-SA"/>
      </w:rPr>
    </w:lvl>
  </w:abstractNum>
  <w:abstractNum w:abstractNumId="1" w15:restartNumberingAfterBreak="0">
    <w:nsid w:val="307078CF"/>
    <w:multiLevelType w:val="multilevel"/>
    <w:tmpl w:val="CDF60E1A"/>
    <w:lvl w:ilvl="0">
      <w:start w:val="1"/>
      <w:numFmt w:val="decimal"/>
      <w:lvlText w:val="%1"/>
      <w:lvlJc w:val="left"/>
      <w:pPr>
        <w:ind w:left="1365" w:hanging="720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36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6FC0"/>
        <w:sz w:val="36"/>
        <w:szCs w:val="36"/>
        <w:lang w:val="bs" w:eastAsia="en-US" w:bidi="ar-SA"/>
      </w:rPr>
    </w:lvl>
    <w:lvl w:ilvl="2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36"/>
        <w:szCs w:val="36"/>
        <w:lang w:val="bs" w:eastAsia="en-US" w:bidi="ar-SA"/>
      </w:rPr>
    </w:lvl>
    <w:lvl w:ilvl="3">
      <w:numFmt w:val="bullet"/>
      <w:lvlText w:val="•"/>
      <w:lvlJc w:val="left"/>
      <w:pPr>
        <w:ind w:left="4257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706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7154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860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10052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11500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46E86674"/>
    <w:multiLevelType w:val="hybridMultilevel"/>
    <w:tmpl w:val="742C5908"/>
    <w:lvl w:ilvl="0" w:tplc="1242DFB4">
      <w:start w:val="1"/>
      <w:numFmt w:val="decimal"/>
      <w:lvlText w:val="%1)"/>
      <w:lvlJc w:val="left"/>
      <w:pPr>
        <w:ind w:left="640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z w:val="36"/>
        <w:szCs w:val="36"/>
        <w:lang w:val="bs" w:eastAsia="en-US" w:bidi="ar-SA"/>
      </w:rPr>
    </w:lvl>
    <w:lvl w:ilvl="1" w:tplc="936290BE">
      <w:numFmt w:val="bullet"/>
      <w:lvlText w:val="•"/>
      <w:lvlJc w:val="left"/>
      <w:pPr>
        <w:ind w:left="2015" w:hanging="421"/>
      </w:pPr>
      <w:rPr>
        <w:rFonts w:hint="default"/>
        <w:lang w:val="bs" w:eastAsia="en-US" w:bidi="ar-SA"/>
      </w:rPr>
    </w:lvl>
    <w:lvl w:ilvl="2" w:tplc="585E8A38">
      <w:numFmt w:val="bullet"/>
      <w:lvlText w:val="•"/>
      <w:lvlJc w:val="left"/>
      <w:pPr>
        <w:ind w:left="3391" w:hanging="421"/>
      </w:pPr>
      <w:rPr>
        <w:rFonts w:hint="default"/>
        <w:lang w:val="bs" w:eastAsia="en-US" w:bidi="ar-SA"/>
      </w:rPr>
    </w:lvl>
    <w:lvl w:ilvl="3" w:tplc="EBF487F0">
      <w:numFmt w:val="bullet"/>
      <w:lvlText w:val="•"/>
      <w:lvlJc w:val="left"/>
      <w:pPr>
        <w:ind w:left="4767" w:hanging="421"/>
      </w:pPr>
      <w:rPr>
        <w:rFonts w:hint="default"/>
        <w:lang w:val="bs" w:eastAsia="en-US" w:bidi="ar-SA"/>
      </w:rPr>
    </w:lvl>
    <w:lvl w:ilvl="4" w:tplc="851AD41C">
      <w:numFmt w:val="bullet"/>
      <w:lvlText w:val="•"/>
      <w:lvlJc w:val="left"/>
      <w:pPr>
        <w:ind w:left="6143" w:hanging="421"/>
      </w:pPr>
      <w:rPr>
        <w:rFonts w:hint="default"/>
        <w:lang w:val="bs" w:eastAsia="en-US" w:bidi="ar-SA"/>
      </w:rPr>
    </w:lvl>
    <w:lvl w:ilvl="5" w:tplc="CFC8BE3A">
      <w:numFmt w:val="bullet"/>
      <w:lvlText w:val="•"/>
      <w:lvlJc w:val="left"/>
      <w:pPr>
        <w:ind w:left="7519" w:hanging="421"/>
      </w:pPr>
      <w:rPr>
        <w:rFonts w:hint="default"/>
        <w:lang w:val="bs" w:eastAsia="en-US" w:bidi="ar-SA"/>
      </w:rPr>
    </w:lvl>
    <w:lvl w:ilvl="6" w:tplc="4F642A4E">
      <w:numFmt w:val="bullet"/>
      <w:lvlText w:val="•"/>
      <w:lvlJc w:val="left"/>
      <w:pPr>
        <w:ind w:left="8895" w:hanging="421"/>
      </w:pPr>
      <w:rPr>
        <w:rFonts w:hint="default"/>
        <w:lang w:val="bs" w:eastAsia="en-US" w:bidi="ar-SA"/>
      </w:rPr>
    </w:lvl>
    <w:lvl w:ilvl="7" w:tplc="4350C45A">
      <w:numFmt w:val="bullet"/>
      <w:lvlText w:val="•"/>
      <w:lvlJc w:val="left"/>
      <w:pPr>
        <w:ind w:left="10270" w:hanging="421"/>
      </w:pPr>
      <w:rPr>
        <w:rFonts w:hint="default"/>
        <w:lang w:val="bs" w:eastAsia="en-US" w:bidi="ar-SA"/>
      </w:rPr>
    </w:lvl>
    <w:lvl w:ilvl="8" w:tplc="3D7C0D0E">
      <w:numFmt w:val="bullet"/>
      <w:lvlText w:val="•"/>
      <w:lvlJc w:val="left"/>
      <w:pPr>
        <w:ind w:left="11646" w:hanging="421"/>
      </w:pPr>
      <w:rPr>
        <w:rFonts w:hint="default"/>
        <w:lang w:val="bs" w:eastAsia="en-US" w:bidi="ar-SA"/>
      </w:rPr>
    </w:lvl>
  </w:abstractNum>
  <w:abstractNum w:abstractNumId="3" w15:restartNumberingAfterBreak="0">
    <w:nsid w:val="61CA49F4"/>
    <w:multiLevelType w:val="hybridMultilevel"/>
    <w:tmpl w:val="C80E7494"/>
    <w:lvl w:ilvl="0" w:tplc="CBE22832">
      <w:start w:val="1"/>
      <w:numFmt w:val="decimal"/>
      <w:lvlText w:val="%1)"/>
      <w:lvlJc w:val="left"/>
      <w:pPr>
        <w:ind w:left="22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z w:val="36"/>
        <w:szCs w:val="36"/>
        <w:lang w:val="bs" w:eastAsia="en-US" w:bidi="ar-SA"/>
      </w:rPr>
    </w:lvl>
    <w:lvl w:ilvl="1" w:tplc="8DA2EA10">
      <w:numFmt w:val="bullet"/>
      <w:lvlText w:val="•"/>
      <w:lvlJc w:val="left"/>
      <w:pPr>
        <w:ind w:left="1637" w:hanging="540"/>
      </w:pPr>
      <w:rPr>
        <w:rFonts w:hint="default"/>
        <w:lang w:val="bs" w:eastAsia="en-US" w:bidi="ar-SA"/>
      </w:rPr>
    </w:lvl>
    <w:lvl w:ilvl="2" w:tplc="29DE9F18">
      <w:numFmt w:val="bullet"/>
      <w:lvlText w:val="•"/>
      <w:lvlJc w:val="left"/>
      <w:pPr>
        <w:ind w:left="3055" w:hanging="540"/>
      </w:pPr>
      <w:rPr>
        <w:rFonts w:hint="default"/>
        <w:lang w:val="bs" w:eastAsia="en-US" w:bidi="ar-SA"/>
      </w:rPr>
    </w:lvl>
    <w:lvl w:ilvl="3" w:tplc="E4E02B46">
      <w:numFmt w:val="bullet"/>
      <w:lvlText w:val="•"/>
      <w:lvlJc w:val="left"/>
      <w:pPr>
        <w:ind w:left="4473" w:hanging="540"/>
      </w:pPr>
      <w:rPr>
        <w:rFonts w:hint="default"/>
        <w:lang w:val="bs" w:eastAsia="en-US" w:bidi="ar-SA"/>
      </w:rPr>
    </w:lvl>
    <w:lvl w:ilvl="4" w:tplc="74CEA60C">
      <w:numFmt w:val="bullet"/>
      <w:lvlText w:val="•"/>
      <w:lvlJc w:val="left"/>
      <w:pPr>
        <w:ind w:left="5891" w:hanging="540"/>
      </w:pPr>
      <w:rPr>
        <w:rFonts w:hint="default"/>
        <w:lang w:val="bs" w:eastAsia="en-US" w:bidi="ar-SA"/>
      </w:rPr>
    </w:lvl>
    <w:lvl w:ilvl="5" w:tplc="9AA2C0EE">
      <w:numFmt w:val="bullet"/>
      <w:lvlText w:val="•"/>
      <w:lvlJc w:val="left"/>
      <w:pPr>
        <w:ind w:left="7309" w:hanging="540"/>
      </w:pPr>
      <w:rPr>
        <w:rFonts w:hint="default"/>
        <w:lang w:val="bs" w:eastAsia="en-US" w:bidi="ar-SA"/>
      </w:rPr>
    </w:lvl>
    <w:lvl w:ilvl="6" w:tplc="209C829A">
      <w:numFmt w:val="bullet"/>
      <w:lvlText w:val="•"/>
      <w:lvlJc w:val="left"/>
      <w:pPr>
        <w:ind w:left="8727" w:hanging="540"/>
      </w:pPr>
      <w:rPr>
        <w:rFonts w:hint="default"/>
        <w:lang w:val="bs" w:eastAsia="en-US" w:bidi="ar-SA"/>
      </w:rPr>
    </w:lvl>
    <w:lvl w:ilvl="7" w:tplc="D7F43558">
      <w:numFmt w:val="bullet"/>
      <w:lvlText w:val="•"/>
      <w:lvlJc w:val="left"/>
      <w:pPr>
        <w:ind w:left="10144" w:hanging="540"/>
      </w:pPr>
      <w:rPr>
        <w:rFonts w:hint="default"/>
        <w:lang w:val="bs" w:eastAsia="en-US" w:bidi="ar-SA"/>
      </w:rPr>
    </w:lvl>
    <w:lvl w:ilvl="8" w:tplc="D0AE46BE">
      <w:numFmt w:val="bullet"/>
      <w:lvlText w:val="•"/>
      <w:lvlJc w:val="left"/>
      <w:pPr>
        <w:ind w:left="11562" w:hanging="540"/>
      </w:pPr>
      <w:rPr>
        <w:rFonts w:hint="default"/>
        <w:lang w:val="bs" w:eastAsia="en-US" w:bidi="ar-SA"/>
      </w:rPr>
    </w:lvl>
  </w:abstractNum>
  <w:abstractNum w:abstractNumId="4" w15:restartNumberingAfterBreak="0">
    <w:nsid w:val="7C470754"/>
    <w:multiLevelType w:val="hybridMultilevel"/>
    <w:tmpl w:val="AD44A004"/>
    <w:lvl w:ilvl="0" w:tplc="33328E6A">
      <w:start w:val="1"/>
      <w:numFmt w:val="decimal"/>
      <w:lvlText w:val="%1."/>
      <w:lvlJc w:val="left"/>
      <w:pPr>
        <w:ind w:left="16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z w:val="36"/>
        <w:szCs w:val="36"/>
        <w:lang w:val="bs" w:eastAsia="en-US" w:bidi="ar-SA"/>
      </w:rPr>
    </w:lvl>
    <w:lvl w:ilvl="1" w:tplc="EDE2B700">
      <w:numFmt w:val="bullet"/>
      <w:lvlText w:val="•"/>
      <w:lvlJc w:val="left"/>
      <w:pPr>
        <w:ind w:left="2915" w:hanging="360"/>
      </w:pPr>
      <w:rPr>
        <w:rFonts w:hint="default"/>
        <w:lang w:val="bs" w:eastAsia="en-US" w:bidi="ar-SA"/>
      </w:rPr>
    </w:lvl>
    <w:lvl w:ilvl="2" w:tplc="0B645F9A">
      <w:numFmt w:val="bullet"/>
      <w:lvlText w:val="•"/>
      <w:lvlJc w:val="left"/>
      <w:pPr>
        <w:ind w:left="4191" w:hanging="360"/>
      </w:pPr>
      <w:rPr>
        <w:rFonts w:hint="default"/>
        <w:lang w:val="bs" w:eastAsia="en-US" w:bidi="ar-SA"/>
      </w:rPr>
    </w:lvl>
    <w:lvl w:ilvl="3" w:tplc="2CA88204">
      <w:numFmt w:val="bullet"/>
      <w:lvlText w:val="•"/>
      <w:lvlJc w:val="left"/>
      <w:pPr>
        <w:ind w:left="5467" w:hanging="360"/>
      </w:pPr>
      <w:rPr>
        <w:rFonts w:hint="default"/>
        <w:lang w:val="bs" w:eastAsia="en-US" w:bidi="ar-SA"/>
      </w:rPr>
    </w:lvl>
    <w:lvl w:ilvl="4" w:tplc="4A90F5C6">
      <w:numFmt w:val="bullet"/>
      <w:lvlText w:val="•"/>
      <w:lvlJc w:val="left"/>
      <w:pPr>
        <w:ind w:left="6743" w:hanging="360"/>
      </w:pPr>
      <w:rPr>
        <w:rFonts w:hint="default"/>
        <w:lang w:val="bs" w:eastAsia="en-US" w:bidi="ar-SA"/>
      </w:rPr>
    </w:lvl>
    <w:lvl w:ilvl="5" w:tplc="52B0B6BA">
      <w:numFmt w:val="bullet"/>
      <w:lvlText w:val="•"/>
      <w:lvlJc w:val="left"/>
      <w:pPr>
        <w:ind w:left="8019" w:hanging="360"/>
      </w:pPr>
      <w:rPr>
        <w:rFonts w:hint="default"/>
        <w:lang w:val="bs" w:eastAsia="en-US" w:bidi="ar-SA"/>
      </w:rPr>
    </w:lvl>
    <w:lvl w:ilvl="6" w:tplc="7F7655C0">
      <w:numFmt w:val="bullet"/>
      <w:lvlText w:val="•"/>
      <w:lvlJc w:val="left"/>
      <w:pPr>
        <w:ind w:left="9295" w:hanging="360"/>
      </w:pPr>
      <w:rPr>
        <w:rFonts w:hint="default"/>
        <w:lang w:val="bs" w:eastAsia="en-US" w:bidi="ar-SA"/>
      </w:rPr>
    </w:lvl>
    <w:lvl w:ilvl="7" w:tplc="F8463D92">
      <w:numFmt w:val="bullet"/>
      <w:lvlText w:val="•"/>
      <w:lvlJc w:val="left"/>
      <w:pPr>
        <w:ind w:left="10570" w:hanging="360"/>
      </w:pPr>
      <w:rPr>
        <w:rFonts w:hint="default"/>
        <w:lang w:val="bs" w:eastAsia="en-US" w:bidi="ar-SA"/>
      </w:rPr>
    </w:lvl>
    <w:lvl w:ilvl="8" w:tplc="8766CFB2">
      <w:numFmt w:val="bullet"/>
      <w:lvlText w:val="•"/>
      <w:lvlJc w:val="left"/>
      <w:pPr>
        <w:ind w:left="11846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7E874F60"/>
    <w:multiLevelType w:val="hybridMultilevel"/>
    <w:tmpl w:val="9E640C46"/>
    <w:lvl w:ilvl="0" w:tplc="242E65A4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40"/>
        <w:szCs w:val="40"/>
        <w:lang w:val="bs" w:eastAsia="en-US" w:bidi="ar-SA"/>
      </w:rPr>
    </w:lvl>
    <w:lvl w:ilvl="1" w:tplc="E03AC726">
      <w:start w:val="1"/>
      <w:numFmt w:val="decimal"/>
      <w:lvlText w:val="%2."/>
      <w:lvlJc w:val="left"/>
      <w:pPr>
        <w:ind w:left="48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1F5F"/>
        <w:w w:val="100"/>
        <w:sz w:val="40"/>
        <w:szCs w:val="40"/>
        <w:lang w:val="bs" w:eastAsia="en-US" w:bidi="ar-SA"/>
      </w:rPr>
    </w:lvl>
    <w:lvl w:ilvl="2" w:tplc="B8E82E0A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3" w:tplc="81287B68">
      <w:numFmt w:val="bullet"/>
      <w:lvlText w:val="•"/>
      <w:lvlJc w:val="left"/>
      <w:pPr>
        <w:ind w:left="6979" w:hanging="360"/>
      </w:pPr>
      <w:rPr>
        <w:rFonts w:hint="default"/>
        <w:lang w:val="bs" w:eastAsia="en-US" w:bidi="ar-SA"/>
      </w:rPr>
    </w:lvl>
    <w:lvl w:ilvl="4" w:tplc="DEEEF89A">
      <w:numFmt w:val="bullet"/>
      <w:lvlText w:val="•"/>
      <w:lvlJc w:val="left"/>
      <w:pPr>
        <w:ind w:left="8039" w:hanging="360"/>
      </w:pPr>
      <w:rPr>
        <w:rFonts w:hint="default"/>
        <w:lang w:val="bs" w:eastAsia="en-US" w:bidi="ar-SA"/>
      </w:rPr>
    </w:lvl>
    <w:lvl w:ilvl="5" w:tplc="D16462F0">
      <w:numFmt w:val="bullet"/>
      <w:lvlText w:val="•"/>
      <w:lvlJc w:val="left"/>
      <w:pPr>
        <w:ind w:left="9099" w:hanging="360"/>
      </w:pPr>
      <w:rPr>
        <w:rFonts w:hint="default"/>
        <w:lang w:val="bs" w:eastAsia="en-US" w:bidi="ar-SA"/>
      </w:rPr>
    </w:lvl>
    <w:lvl w:ilvl="6" w:tplc="240E98EC">
      <w:numFmt w:val="bullet"/>
      <w:lvlText w:val="•"/>
      <w:lvlJc w:val="left"/>
      <w:pPr>
        <w:ind w:left="10159" w:hanging="360"/>
      </w:pPr>
      <w:rPr>
        <w:rFonts w:hint="default"/>
        <w:lang w:val="bs" w:eastAsia="en-US" w:bidi="ar-SA"/>
      </w:rPr>
    </w:lvl>
    <w:lvl w:ilvl="7" w:tplc="1D34BAD4">
      <w:numFmt w:val="bullet"/>
      <w:lvlText w:val="•"/>
      <w:lvlJc w:val="left"/>
      <w:pPr>
        <w:ind w:left="11218" w:hanging="360"/>
      </w:pPr>
      <w:rPr>
        <w:rFonts w:hint="default"/>
        <w:lang w:val="bs" w:eastAsia="en-US" w:bidi="ar-SA"/>
      </w:rPr>
    </w:lvl>
    <w:lvl w:ilvl="8" w:tplc="E52EB9E6">
      <w:numFmt w:val="bullet"/>
      <w:lvlText w:val="•"/>
      <w:lvlJc w:val="left"/>
      <w:pPr>
        <w:ind w:left="12278" w:hanging="360"/>
      </w:pPr>
      <w:rPr>
        <w:rFonts w:hint="default"/>
        <w:lang w:val="bs" w:eastAsia="en-US" w:bidi="ar-SA"/>
      </w:rPr>
    </w:lvl>
  </w:abstractNum>
  <w:num w:numId="1" w16cid:durableId="2077585242">
    <w:abstractNumId w:val="0"/>
  </w:num>
  <w:num w:numId="2" w16cid:durableId="716005152">
    <w:abstractNumId w:val="3"/>
  </w:num>
  <w:num w:numId="3" w16cid:durableId="1096362515">
    <w:abstractNumId w:val="2"/>
  </w:num>
  <w:num w:numId="4" w16cid:durableId="511340928">
    <w:abstractNumId w:val="4"/>
  </w:num>
  <w:num w:numId="5" w16cid:durableId="468596195">
    <w:abstractNumId w:val="1"/>
  </w:num>
  <w:num w:numId="6" w16cid:durableId="1571967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B6"/>
    <w:rsid w:val="000218AA"/>
    <w:rsid w:val="00034011"/>
    <w:rsid w:val="000D0246"/>
    <w:rsid w:val="00215CC6"/>
    <w:rsid w:val="003040A4"/>
    <w:rsid w:val="003A06AD"/>
    <w:rsid w:val="005563B7"/>
    <w:rsid w:val="005A18B6"/>
    <w:rsid w:val="006E57AA"/>
    <w:rsid w:val="007D52B4"/>
    <w:rsid w:val="00953C52"/>
    <w:rsid w:val="00A9465D"/>
    <w:rsid w:val="00B14B15"/>
    <w:rsid w:val="00CC4B9E"/>
    <w:rsid w:val="00D50EB1"/>
    <w:rsid w:val="00D67891"/>
    <w:rsid w:val="00DA2B87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1A6329"/>
  <w15:docId w15:val="{E57DFE96-FDA0-4F6B-A38F-DBCE83BE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710" w:right="713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65" w:hanging="72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0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4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0A4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0D0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685</Words>
  <Characters>3909</Characters>
  <Application>Microsoft Office Word</Application>
  <DocSecurity>4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mersija.purisic</dc:creator>
  <dc:description/>
  <cp:lastModifiedBy>Tetiana Shalkivska</cp:lastModifiedBy>
  <cp:revision>2</cp:revision>
  <dcterms:created xsi:type="dcterms:W3CDTF">2023-12-14T02:35:00Z</dcterms:created>
  <dcterms:modified xsi:type="dcterms:W3CDTF">2023-12-14T02:35:00Z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</Properties>
</file>