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37FCC1" w14:textId="77777777" w:rsidR="00860F27" w:rsidRDefault="00860F27"/>
    <w:p w14:paraId="00E86F41" w14:textId="77777777" w:rsidR="00860F27" w:rsidRPr="00860F27" w:rsidRDefault="00860F27" w:rsidP="00860F27">
      <w:pPr>
        <w:jc w:val="center"/>
        <w:rPr>
          <w:rFonts w:ascii="Cambria" w:hAnsi="Cambria"/>
          <w:b/>
          <w:sz w:val="24"/>
          <w:szCs w:val="24"/>
        </w:rPr>
      </w:pPr>
      <w:r w:rsidRPr="00860F27">
        <w:rPr>
          <w:rFonts w:ascii="Cambria" w:hAnsi="Cambria"/>
          <w:b/>
          <w:sz w:val="24"/>
          <w:szCs w:val="24"/>
        </w:rPr>
        <w:t>PEMPAL 2016 B</w:t>
      </w:r>
      <w:r>
        <w:rPr>
          <w:rFonts w:ascii="Cambria" w:hAnsi="Cambria"/>
          <w:b/>
          <w:sz w:val="24"/>
          <w:szCs w:val="24"/>
        </w:rPr>
        <w:t>CoP Plenary Meeting</w:t>
      </w:r>
    </w:p>
    <w:p w14:paraId="7000BCBE" w14:textId="77777777" w:rsidR="00860F27" w:rsidRPr="00860F27" w:rsidRDefault="00860F27" w:rsidP="00860F27">
      <w:pPr>
        <w:jc w:val="center"/>
        <w:rPr>
          <w:rFonts w:ascii="Cambria" w:hAnsi="Cambria"/>
          <w:b/>
          <w:sz w:val="24"/>
          <w:szCs w:val="24"/>
        </w:rPr>
      </w:pPr>
      <w:r w:rsidRPr="00860F27">
        <w:rPr>
          <w:rFonts w:ascii="Cambria" w:hAnsi="Cambria"/>
          <w:b/>
          <w:sz w:val="24"/>
          <w:szCs w:val="24"/>
        </w:rPr>
        <w:t>FISCAL RULES FOR EFFECTIVE AND SUSTAINABLE BUDGETING</w:t>
      </w:r>
    </w:p>
    <w:p w14:paraId="6755C4B3" w14:textId="77777777" w:rsidR="00860F27" w:rsidRPr="00860F27" w:rsidRDefault="00860F27" w:rsidP="00860F27">
      <w:pPr>
        <w:jc w:val="center"/>
        <w:rPr>
          <w:rFonts w:ascii="Cambria" w:hAnsi="Cambria"/>
          <w:b/>
          <w:sz w:val="24"/>
          <w:szCs w:val="24"/>
        </w:rPr>
      </w:pPr>
      <w:r w:rsidRPr="00860F27">
        <w:rPr>
          <w:rFonts w:ascii="Cambria" w:hAnsi="Cambria"/>
          <w:b/>
          <w:sz w:val="24"/>
          <w:szCs w:val="24"/>
        </w:rPr>
        <w:t>February 24-26, 2016</w:t>
      </w:r>
      <w:r>
        <w:rPr>
          <w:rFonts w:ascii="Cambria" w:hAnsi="Cambria"/>
          <w:b/>
          <w:sz w:val="24"/>
          <w:szCs w:val="24"/>
        </w:rPr>
        <w:t xml:space="preserve">, </w:t>
      </w:r>
      <w:r w:rsidRPr="00860F27">
        <w:rPr>
          <w:rFonts w:ascii="Cambria" w:hAnsi="Cambria"/>
          <w:b/>
          <w:sz w:val="24"/>
          <w:szCs w:val="24"/>
        </w:rPr>
        <w:t>Minsk, Belarus</w:t>
      </w:r>
    </w:p>
    <w:p w14:paraId="6068002F" w14:textId="77777777" w:rsidR="008D46FC" w:rsidRDefault="00860F27" w:rsidP="00A359B1">
      <w:pPr>
        <w:spacing w:after="0"/>
        <w:jc w:val="center"/>
        <w:rPr>
          <w:rFonts w:ascii="Cambria" w:hAnsi="Cambria"/>
          <w:b/>
          <w:sz w:val="24"/>
          <w:szCs w:val="24"/>
        </w:rPr>
      </w:pPr>
      <w:r>
        <w:rPr>
          <w:rFonts w:ascii="Cambria" w:hAnsi="Cambria"/>
          <w:b/>
          <w:sz w:val="24"/>
          <w:szCs w:val="24"/>
        </w:rPr>
        <w:t xml:space="preserve">SUMMARY </w:t>
      </w:r>
      <w:r w:rsidR="008D46FC">
        <w:rPr>
          <w:rFonts w:ascii="Cambria" w:hAnsi="Cambria"/>
          <w:b/>
          <w:sz w:val="24"/>
          <w:szCs w:val="24"/>
        </w:rPr>
        <w:t>NOTE</w:t>
      </w:r>
    </w:p>
    <w:p w14:paraId="10DC0044" w14:textId="77777777" w:rsidR="00860F27" w:rsidRDefault="008D46FC" w:rsidP="00A359B1">
      <w:pPr>
        <w:spacing w:after="0"/>
        <w:jc w:val="center"/>
        <w:rPr>
          <w:rFonts w:ascii="Cambria" w:hAnsi="Cambria"/>
          <w:b/>
          <w:sz w:val="24"/>
          <w:szCs w:val="24"/>
        </w:rPr>
      </w:pPr>
      <w:r>
        <w:rPr>
          <w:rFonts w:ascii="Cambria" w:hAnsi="Cambria"/>
          <w:b/>
          <w:sz w:val="24"/>
          <w:szCs w:val="24"/>
        </w:rPr>
        <w:t>by</w:t>
      </w:r>
      <w:r w:rsidR="00860F27">
        <w:rPr>
          <w:rFonts w:ascii="Cambria" w:hAnsi="Cambria"/>
          <w:b/>
          <w:sz w:val="24"/>
          <w:szCs w:val="24"/>
        </w:rPr>
        <w:t xml:space="preserve"> N</w:t>
      </w:r>
      <w:r>
        <w:rPr>
          <w:rFonts w:ascii="Cambria" w:hAnsi="Cambria"/>
          <w:b/>
          <w:sz w:val="24"/>
          <w:szCs w:val="24"/>
        </w:rPr>
        <w:t xml:space="preserve">aida Carsimamovic Vukotic, </w:t>
      </w:r>
      <w:r w:rsidR="00860F27">
        <w:rPr>
          <w:rFonts w:ascii="Cambria" w:hAnsi="Cambria"/>
          <w:b/>
          <w:sz w:val="24"/>
          <w:szCs w:val="24"/>
        </w:rPr>
        <w:t>meeting rapporteur</w:t>
      </w:r>
      <w:r>
        <w:rPr>
          <w:rFonts w:ascii="Cambria" w:hAnsi="Cambria"/>
          <w:b/>
          <w:sz w:val="24"/>
          <w:szCs w:val="24"/>
        </w:rPr>
        <w:t xml:space="preserve"> and World Bank BCoP Resource Team member</w:t>
      </w:r>
      <w:r w:rsidR="00860F27">
        <w:rPr>
          <w:rFonts w:ascii="Cambria" w:hAnsi="Cambria"/>
          <w:b/>
          <w:sz w:val="24"/>
          <w:szCs w:val="24"/>
        </w:rPr>
        <w:t xml:space="preserve"> </w:t>
      </w:r>
    </w:p>
    <w:p w14:paraId="6302E779" w14:textId="77777777" w:rsidR="00A359B1" w:rsidRDefault="00A359B1" w:rsidP="003562E5">
      <w:pPr>
        <w:jc w:val="both"/>
        <w:rPr>
          <w:rFonts w:ascii="Cambria" w:hAnsi="Cambria"/>
          <w:b/>
          <w:sz w:val="24"/>
          <w:szCs w:val="24"/>
        </w:rPr>
      </w:pPr>
    </w:p>
    <w:p w14:paraId="017704B2" w14:textId="77777777" w:rsidR="00DC2A7C" w:rsidRPr="00627543" w:rsidRDefault="00860F27" w:rsidP="003562E5">
      <w:pPr>
        <w:jc w:val="both"/>
        <w:rPr>
          <w:rFonts w:ascii="Cambria" w:hAnsi="Cambria"/>
          <w:b/>
          <w:sz w:val="24"/>
          <w:szCs w:val="24"/>
        </w:rPr>
      </w:pPr>
      <w:r w:rsidRPr="00627543">
        <w:rPr>
          <w:rFonts w:ascii="Cambria" w:hAnsi="Cambria"/>
          <w:b/>
          <w:sz w:val="24"/>
          <w:szCs w:val="24"/>
        </w:rPr>
        <w:t>General Comments</w:t>
      </w:r>
      <w:bookmarkStart w:id="0" w:name="_GoBack"/>
      <w:bookmarkEnd w:id="0"/>
    </w:p>
    <w:p w14:paraId="4DFBDE2E" w14:textId="77777777" w:rsidR="00EB7578" w:rsidRDefault="003562E5" w:rsidP="003562E5">
      <w:pPr>
        <w:pStyle w:val="ListParagraph"/>
        <w:numPr>
          <w:ilvl w:val="0"/>
          <w:numId w:val="1"/>
        </w:numPr>
        <w:jc w:val="both"/>
        <w:rPr>
          <w:rFonts w:ascii="Cambria" w:hAnsi="Cambria"/>
          <w:sz w:val="24"/>
          <w:szCs w:val="24"/>
        </w:rPr>
      </w:pPr>
      <w:r>
        <w:rPr>
          <w:rFonts w:ascii="Cambria" w:hAnsi="Cambria"/>
          <w:sz w:val="24"/>
          <w:szCs w:val="24"/>
        </w:rPr>
        <w:t>The meeting, attended by BCoP Representatives from eighteen PEMPAL countries</w:t>
      </w:r>
      <w:r>
        <w:rPr>
          <w:rStyle w:val="FootnoteReference"/>
          <w:rFonts w:ascii="Cambria" w:hAnsi="Cambria"/>
          <w:sz w:val="24"/>
          <w:szCs w:val="24"/>
        </w:rPr>
        <w:footnoteReference w:id="1"/>
      </w:r>
      <w:r>
        <w:rPr>
          <w:rFonts w:ascii="Cambria" w:hAnsi="Cambria"/>
          <w:sz w:val="24"/>
          <w:szCs w:val="24"/>
        </w:rPr>
        <w:t xml:space="preserve">, </w:t>
      </w:r>
      <w:r w:rsidR="008D46FC">
        <w:rPr>
          <w:rFonts w:ascii="Cambria" w:hAnsi="Cambria"/>
          <w:sz w:val="24"/>
          <w:szCs w:val="24"/>
        </w:rPr>
        <w:t xml:space="preserve">focused on:  i) </w:t>
      </w:r>
      <w:r>
        <w:rPr>
          <w:rFonts w:ascii="Cambria" w:hAnsi="Cambria"/>
          <w:sz w:val="24"/>
          <w:szCs w:val="24"/>
        </w:rPr>
        <w:t>key concepts</w:t>
      </w:r>
      <w:r w:rsidR="008D46FC">
        <w:rPr>
          <w:rFonts w:ascii="Cambria" w:hAnsi="Cambria"/>
          <w:sz w:val="24"/>
          <w:szCs w:val="24"/>
        </w:rPr>
        <w:t xml:space="preserve"> in fiscal rules, ii) different approaches and their pros and cons, iii) general global trends, including OECD experience and experience in PEMPAL countries iv) current trends, and v) more detailed country cases for five countries, including three PEMPAL countries (Albania, Russian Federation, and Belarus) and two countries with more advanced experience (Sweden and Latvia). </w:t>
      </w:r>
    </w:p>
    <w:p w14:paraId="5287696C" w14:textId="77777777" w:rsidR="008D46FC" w:rsidRDefault="008D46FC" w:rsidP="008D46FC">
      <w:pPr>
        <w:pStyle w:val="ListParagraph"/>
        <w:jc w:val="both"/>
        <w:rPr>
          <w:rFonts w:ascii="Cambria" w:hAnsi="Cambria"/>
          <w:sz w:val="24"/>
          <w:szCs w:val="24"/>
        </w:rPr>
      </w:pPr>
    </w:p>
    <w:p w14:paraId="2FE429F4" w14:textId="6335175A" w:rsidR="003562E5" w:rsidRPr="00AC5016" w:rsidRDefault="008D46FC" w:rsidP="008D46FC">
      <w:pPr>
        <w:pStyle w:val="ListParagraph"/>
        <w:jc w:val="both"/>
        <w:rPr>
          <w:rFonts w:ascii="Cambria" w:hAnsi="Cambria"/>
          <w:sz w:val="24"/>
          <w:szCs w:val="24"/>
        </w:rPr>
      </w:pPr>
      <w:r>
        <w:rPr>
          <w:rFonts w:ascii="Cambria" w:hAnsi="Cambria"/>
          <w:sz w:val="24"/>
          <w:szCs w:val="24"/>
        </w:rPr>
        <w:t>The objectives of the meetings were to s</w:t>
      </w:r>
      <w:r w:rsidR="003562E5" w:rsidRPr="00AC5016">
        <w:rPr>
          <w:rFonts w:ascii="Cambria" w:hAnsi="Cambria"/>
          <w:sz w:val="24"/>
          <w:szCs w:val="24"/>
        </w:rPr>
        <w:t xml:space="preserve">hare PEMPAL and international approaches on the use of fiscal rules, </w:t>
      </w:r>
      <w:r w:rsidRPr="00AC5016">
        <w:rPr>
          <w:rFonts w:ascii="Cambria" w:hAnsi="Cambria"/>
          <w:sz w:val="24"/>
          <w:szCs w:val="24"/>
        </w:rPr>
        <w:t xml:space="preserve">their impact, and lessons learnt, as well as to provide the </w:t>
      </w:r>
      <w:r w:rsidR="003562E5" w:rsidRPr="00AC5016">
        <w:rPr>
          <w:rFonts w:ascii="Cambria" w:hAnsi="Cambria"/>
          <w:sz w:val="24"/>
          <w:szCs w:val="24"/>
        </w:rPr>
        <w:t xml:space="preserve">opportunity for BCOP member countries to exchange experiences and discuss possible approaches and options to using fiscal rules in the context of discussion groups. </w:t>
      </w:r>
    </w:p>
    <w:p w14:paraId="5F2A47AF" w14:textId="77777777" w:rsidR="008D46FC" w:rsidRPr="00AC5016" w:rsidRDefault="008D46FC" w:rsidP="008D46FC">
      <w:pPr>
        <w:pStyle w:val="ListParagraph"/>
        <w:jc w:val="both"/>
        <w:rPr>
          <w:rFonts w:ascii="Cambria" w:hAnsi="Cambria"/>
          <w:sz w:val="24"/>
          <w:szCs w:val="24"/>
        </w:rPr>
      </w:pPr>
    </w:p>
    <w:p w14:paraId="740D00CD" w14:textId="06CDBBE1" w:rsidR="00AB4DDC" w:rsidRDefault="008D46FC" w:rsidP="00AB4DDC">
      <w:pPr>
        <w:pStyle w:val="ListParagraph"/>
        <w:jc w:val="both"/>
        <w:rPr>
          <w:rFonts w:ascii="Cambria" w:hAnsi="Cambria"/>
          <w:sz w:val="24"/>
          <w:szCs w:val="24"/>
        </w:rPr>
      </w:pPr>
      <w:r w:rsidRPr="008D46FC">
        <w:rPr>
          <w:rFonts w:ascii="Cambria" w:hAnsi="Cambria"/>
          <w:sz w:val="24"/>
          <w:szCs w:val="24"/>
        </w:rPr>
        <w:t>This note provides a summary of the key issues and lessons discussed</w:t>
      </w:r>
      <w:r>
        <w:rPr>
          <w:rFonts w:ascii="Cambria" w:hAnsi="Cambria"/>
          <w:sz w:val="24"/>
          <w:szCs w:val="24"/>
        </w:rPr>
        <w:t xml:space="preserve"> during the plenary meeting, while the presentations and other meeting material is available on </w:t>
      </w:r>
      <w:r w:rsidR="00BE10D4">
        <w:rPr>
          <w:rFonts w:ascii="Cambria" w:hAnsi="Cambria"/>
          <w:sz w:val="24"/>
          <w:szCs w:val="24"/>
        </w:rPr>
        <w:t xml:space="preserve">the </w:t>
      </w:r>
      <w:r>
        <w:rPr>
          <w:rFonts w:ascii="Cambria" w:hAnsi="Cambria"/>
          <w:sz w:val="24"/>
          <w:szCs w:val="24"/>
        </w:rPr>
        <w:t>PEMPAL website</w:t>
      </w:r>
      <w:r w:rsidR="00627543" w:rsidRPr="00D61FD2">
        <w:rPr>
          <w:sz w:val="24"/>
          <w:szCs w:val="24"/>
          <w:vertAlign w:val="superscript"/>
        </w:rPr>
        <w:footnoteReference w:id="2"/>
      </w:r>
    </w:p>
    <w:p w14:paraId="31E4BED2" w14:textId="77777777" w:rsidR="00860F27" w:rsidRPr="00AC5016" w:rsidRDefault="00860F27" w:rsidP="003562E5">
      <w:pPr>
        <w:jc w:val="both"/>
        <w:rPr>
          <w:rFonts w:ascii="Cambria" w:hAnsi="Cambria"/>
          <w:b/>
          <w:sz w:val="24"/>
          <w:szCs w:val="24"/>
        </w:rPr>
      </w:pPr>
      <w:r>
        <w:rPr>
          <w:rFonts w:ascii="Cambria" w:hAnsi="Cambria"/>
          <w:sz w:val="24"/>
          <w:szCs w:val="24"/>
        </w:rPr>
        <w:t xml:space="preserve"> </w:t>
      </w:r>
      <w:r w:rsidRPr="00AC5016">
        <w:rPr>
          <w:rFonts w:ascii="Cambria" w:hAnsi="Cambria"/>
          <w:b/>
          <w:sz w:val="24"/>
          <w:szCs w:val="24"/>
        </w:rPr>
        <w:t>Key Concepts</w:t>
      </w:r>
    </w:p>
    <w:p w14:paraId="2F794BFE" w14:textId="77777777" w:rsidR="00AB4DDC" w:rsidRDefault="00AC5016" w:rsidP="00AB4DDC">
      <w:pPr>
        <w:pStyle w:val="ListParagraph"/>
        <w:numPr>
          <w:ilvl w:val="0"/>
          <w:numId w:val="1"/>
        </w:numPr>
        <w:spacing w:before="240"/>
        <w:contextualSpacing w:val="0"/>
        <w:jc w:val="both"/>
        <w:rPr>
          <w:rFonts w:ascii="Cambria" w:hAnsi="Cambria"/>
          <w:sz w:val="24"/>
          <w:szCs w:val="24"/>
        </w:rPr>
      </w:pPr>
      <w:r>
        <w:rPr>
          <w:rFonts w:ascii="Cambria" w:hAnsi="Cambria"/>
          <w:sz w:val="24"/>
          <w:szCs w:val="24"/>
        </w:rPr>
        <w:t>Presentations from the IMF and the World Bank provided the participants with comprehensive background on the definitions, rationale, and different types</w:t>
      </w:r>
      <w:r w:rsidR="00FB76BE">
        <w:rPr>
          <w:rFonts w:ascii="Cambria" w:hAnsi="Cambria"/>
          <w:sz w:val="24"/>
          <w:szCs w:val="24"/>
        </w:rPr>
        <w:t xml:space="preserve"> of the fiscal rules</w:t>
      </w:r>
      <w:r>
        <w:rPr>
          <w:rFonts w:ascii="Cambria" w:hAnsi="Cambria"/>
          <w:sz w:val="24"/>
          <w:szCs w:val="24"/>
        </w:rPr>
        <w:t>. Based on the wealth of research and knowledge on fiscal rules accumulated in these two organization</w:t>
      </w:r>
      <w:r w:rsidR="00BE10D4">
        <w:rPr>
          <w:rFonts w:ascii="Cambria" w:hAnsi="Cambria"/>
          <w:sz w:val="24"/>
          <w:szCs w:val="24"/>
        </w:rPr>
        <w:t>s</w:t>
      </w:r>
      <w:r>
        <w:rPr>
          <w:rFonts w:ascii="Cambria" w:hAnsi="Cambria"/>
          <w:sz w:val="24"/>
          <w:szCs w:val="24"/>
        </w:rPr>
        <w:t xml:space="preserve">, presenters discussed </w:t>
      </w:r>
      <w:r w:rsidR="00FB76BE">
        <w:rPr>
          <w:rFonts w:ascii="Cambria" w:hAnsi="Cambria"/>
          <w:sz w:val="24"/>
          <w:szCs w:val="24"/>
        </w:rPr>
        <w:t xml:space="preserve">possible </w:t>
      </w:r>
      <w:r w:rsidR="00A01526">
        <w:rPr>
          <w:rFonts w:ascii="Cambria" w:hAnsi="Cambria"/>
          <w:sz w:val="24"/>
          <w:szCs w:val="24"/>
        </w:rPr>
        <w:t>pitfalls</w:t>
      </w:r>
      <w:r w:rsidR="00FB76BE">
        <w:rPr>
          <w:rFonts w:ascii="Cambria" w:hAnsi="Cambria"/>
          <w:sz w:val="24"/>
          <w:szCs w:val="24"/>
        </w:rPr>
        <w:t xml:space="preserve"> and success factors of different approaches to fiscal rules, offering both theoretical (macro-fiscal) and practitioners’ perspective.</w:t>
      </w:r>
    </w:p>
    <w:p w14:paraId="5B65109C" w14:textId="77777777" w:rsidR="00935ABC" w:rsidRPr="00AB4DDC" w:rsidRDefault="00FB76BE" w:rsidP="00CF5EDE">
      <w:pPr>
        <w:pStyle w:val="ListParagraph"/>
        <w:numPr>
          <w:ilvl w:val="0"/>
          <w:numId w:val="1"/>
        </w:numPr>
        <w:spacing w:before="240"/>
        <w:contextualSpacing w:val="0"/>
        <w:jc w:val="both"/>
        <w:rPr>
          <w:rFonts w:ascii="Cambria" w:hAnsi="Cambria"/>
          <w:sz w:val="24"/>
          <w:szCs w:val="24"/>
        </w:rPr>
      </w:pPr>
      <w:r w:rsidRPr="00AB4DDC">
        <w:rPr>
          <w:rFonts w:ascii="Cambria" w:hAnsi="Cambria"/>
          <w:sz w:val="24"/>
          <w:szCs w:val="24"/>
        </w:rPr>
        <w:lastRenderedPageBreak/>
        <w:t xml:space="preserve">Fiscal rules are defined as permanent </w:t>
      </w:r>
      <w:r w:rsidR="005831E2" w:rsidRPr="00AB4DDC">
        <w:rPr>
          <w:rFonts w:ascii="Cambria" w:hAnsi="Cambria"/>
          <w:bCs/>
          <w:sz w:val="24"/>
          <w:szCs w:val="24"/>
        </w:rPr>
        <w:t>constraint</w:t>
      </w:r>
      <w:r w:rsidR="00BE10D4">
        <w:rPr>
          <w:rFonts w:ascii="Cambria" w:hAnsi="Cambria"/>
          <w:bCs/>
          <w:sz w:val="24"/>
          <w:szCs w:val="24"/>
        </w:rPr>
        <w:t>s</w:t>
      </w:r>
      <w:r w:rsidR="005831E2" w:rsidRPr="00AB4DDC">
        <w:rPr>
          <w:rFonts w:ascii="Cambria" w:hAnsi="Cambria"/>
          <w:bCs/>
          <w:sz w:val="24"/>
          <w:szCs w:val="24"/>
        </w:rPr>
        <w:t xml:space="preserve"> on fiscal policy, </w:t>
      </w:r>
      <w:r w:rsidR="00AB4DDC">
        <w:rPr>
          <w:rFonts w:ascii="Cambria" w:hAnsi="Cambria"/>
          <w:bCs/>
          <w:sz w:val="24"/>
          <w:szCs w:val="24"/>
        </w:rPr>
        <w:t>expressed as a fiscal indicator</w:t>
      </w:r>
      <w:r w:rsidR="00935ABC" w:rsidRPr="00AB4DDC">
        <w:rPr>
          <w:rFonts w:ascii="Cambria" w:hAnsi="Cambria"/>
          <w:bCs/>
          <w:sz w:val="24"/>
          <w:szCs w:val="24"/>
        </w:rPr>
        <w:t xml:space="preserve"> - b</w:t>
      </w:r>
      <w:r w:rsidR="00935ABC" w:rsidRPr="00AB4DDC">
        <w:rPr>
          <w:rFonts w:ascii="Cambria" w:hAnsi="Cambria"/>
          <w:sz w:val="24"/>
          <w:szCs w:val="24"/>
        </w:rPr>
        <w:t>udget position (b</w:t>
      </w:r>
      <w:r w:rsidR="005831E2" w:rsidRPr="00AB4DDC">
        <w:rPr>
          <w:rFonts w:ascii="Cambria" w:hAnsi="Cambria"/>
          <w:sz w:val="24"/>
          <w:szCs w:val="24"/>
        </w:rPr>
        <w:t>alance, surplus or deficit</w:t>
      </w:r>
      <w:r w:rsidR="00935ABC" w:rsidRPr="00AB4DDC">
        <w:rPr>
          <w:rFonts w:ascii="Cambria" w:hAnsi="Cambria"/>
          <w:sz w:val="24"/>
          <w:szCs w:val="24"/>
        </w:rPr>
        <w:t>), e</w:t>
      </w:r>
      <w:r w:rsidR="005831E2" w:rsidRPr="00AB4DDC">
        <w:rPr>
          <w:rFonts w:ascii="Cambria" w:hAnsi="Cambria"/>
          <w:sz w:val="24"/>
          <w:szCs w:val="24"/>
        </w:rPr>
        <w:t>xpenditure</w:t>
      </w:r>
      <w:r w:rsidR="00935ABC" w:rsidRPr="00AB4DDC">
        <w:rPr>
          <w:rFonts w:ascii="Cambria" w:hAnsi="Cambria"/>
          <w:sz w:val="24"/>
          <w:szCs w:val="24"/>
        </w:rPr>
        <w:t>, d</w:t>
      </w:r>
      <w:r w:rsidR="005831E2" w:rsidRPr="00AB4DDC">
        <w:rPr>
          <w:rFonts w:ascii="Cambria" w:hAnsi="Cambria"/>
          <w:sz w:val="24"/>
          <w:szCs w:val="24"/>
        </w:rPr>
        <w:t>ebt</w:t>
      </w:r>
      <w:r w:rsidR="00935ABC" w:rsidRPr="00AB4DDC">
        <w:rPr>
          <w:rFonts w:ascii="Cambria" w:hAnsi="Cambria"/>
          <w:sz w:val="24"/>
          <w:szCs w:val="24"/>
        </w:rPr>
        <w:t>, or r</w:t>
      </w:r>
      <w:r w:rsidR="005831E2" w:rsidRPr="00AB4DDC">
        <w:rPr>
          <w:rFonts w:ascii="Cambria" w:hAnsi="Cambria"/>
          <w:sz w:val="24"/>
          <w:szCs w:val="24"/>
        </w:rPr>
        <w:t>evenue</w:t>
      </w:r>
      <w:r w:rsidR="00935ABC" w:rsidRPr="00AB4DDC">
        <w:rPr>
          <w:rFonts w:ascii="Cambria" w:hAnsi="Cambria"/>
          <w:sz w:val="24"/>
          <w:szCs w:val="24"/>
        </w:rPr>
        <w:t xml:space="preserve">. </w:t>
      </w:r>
      <w:r w:rsidR="00CF7E82" w:rsidRPr="00AB4DDC">
        <w:rPr>
          <w:rFonts w:ascii="Cambria" w:hAnsi="Cambria"/>
          <w:sz w:val="24"/>
          <w:szCs w:val="24"/>
        </w:rPr>
        <w:t xml:space="preserve">Fiscal rules can also be used to specifically target resource issues, such as fiscal balance excluding revenues from commodities. Introduction of fiscal rules signal commitment to fiscal discipline </w:t>
      </w:r>
      <w:r w:rsidR="00246D72" w:rsidRPr="00AB4DDC">
        <w:rPr>
          <w:rFonts w:ascii="Cambria" w:hAnsi="Cambria"/>
          <w:sz w:val="24"/>
          <w:szCs w:val="24"/>
        </w:rPr>
        <w:t xml:space="preserve">(sustainable and stabilizing policies) </w:t>
      </w:r>
      <w:r w:rsidR="00CF7E82" w:rsidRPr="00AB4DDC">
        <w:rPr>
          <w:rFonts w:ascii="Cambria" w:hAnsi="Cambria"/>
          <w:sz w:val="24"/>
          <w:szCs w:val="24"/>
        </w:rPr>
        <w:t>and are positively perceived by capital markets, thus ensuring more favorable sovereign borrowing conditions.</w:t>
      </w:r>
    </w:p>
    <w:p w14:paraId="4F3B197F" w14:textId="61FFC5DB" w:rsidR="00762895" w:rsidRDefault="00935ABC" w:rsidP="00762895">
      <w:pPr>
        <w:pStyle w:val="ListParagraph"/>
        <w:numPr>
          <w:ilvl w:val="0"/>
          <w:numId w:val="1"/>
        </w:numPr>
        <w:spacing w:before="240" w:after="240"/>
        <w:contextualSpacing w:val="0"/>
        <w:jc w:val="both"/>
        <w:rPr>
          <w:rFonts w:ascii="Cambria" w:hAnsi="Cambria"/>
          <w:sz w:val="24"/>
          <w:szCs w:val="24"/>
        </w:rPr>
      </w:pPr>
      <w:r w:rsidRPr="00935ABC">
        <w:rPr>
          <w:rFonts w:ascii="Cambria" w:hAnsi="Cambria"/>
          <w:sz w:val="24"/>
          <w:szCs w:val="24"/>
        </w:rPr>
        <w:t>Rules range from very simple (e.g. budget balance) to increasingly complex (e.g. cyclically adjusted balance and structural balance), with the complexity being introduced in order to take into account correlation between fiscal policy and economic growth (i.e. to prevent pro-cyclical fiscal policy).</w:t>
      </w:r>
      <w:r w:rsidR="00A95075">
        <w:rPr>
          <w:rFonts w:ascii="Cambria" w:hAnsi="Cambria"/>
          <w:sz w:val="24"/>
          <w:szCs w:val="24"/>
        </w:rPr>
        <w:t xml:space="preserve"> While these more complex fiscal rules sound theoretically, their actual application is complicated by the difficulties in estimating and projecting potential GDP and exact business cycle position. </w:t>
      </w:r>
    </w:p>
    <w:p w14:paraId="294DFB66" w14:textId="2C5649A9" w:rsidR="002B5642" w:rsidRDefault="002B5642" w:rsidP="002B5642">
      <w:pPr>
        <w:pStyle w:val="ListParagraph"/>
        <w:numPr>
          <w:ilvl w:val="0"/>
          <w:numId w:val="1"/>
        </w:numPr>
        <w:spacing w:before="240" w:after="240"/>
        <w:contextualSpacing w:val="0"/>
        <w:jc w:val="both"/>
        <w:rPr>
          <w:rFonts w:ascii="Cambria" w:hAnsi="Cambria"/>
          <w:sz w:val="24"/>
          <w:szCs w:val="24"/>
        </w:rPr>
      </w:pPr>
      <w:r w:rsidRPr="002B5642">
        <w:rPr>
          <w:rFonts w:ascii="Cambria" w:hAnsi="Cambria"/>
          <w:sz w:val="24"/>
          <w:szCs w:val="24"/>
        </w:rPr>
        <w:t>Recent global trends indicate increased usage of fiscal rules, both in terms of countries that have them, as well as the number of fiscal rules in one country. Most frequent type of fiscal rule is balance budget rule, followed by debt rule. Expenditure rules are more present in advance</w:t>
      </w:r>
      <w:r w:rsidR="00BE10D4">
        <w:rPr>
          <w:rFonts w:ascii="Cambria" w:hAnsi="Cambria"/>
          <w:sz w:val="24"/>
          <w:szCs w:val="24"/>
        </w:rPr>
        <w:t>d</w:t>
      </w:r>
      <w:r w:rsidRPr="002B5642">
        <w:rPr>
          <w:rFonts w:ascii="Cambria" w:hAnsi="Cambria"/>
          <w:sz w:val="24"/>
          <w:szCs w:val="24"/>
        </w:rPr>
        <w:t xml:space="preserve"> countries than in non-advance</w:t>
      </w:r>
      <w:r w:rsidR="00BE10D4">
        <w:rPr>
          <w:rFonts w:ascii="Cambria" w:hAnsi="Cambria"/>
          <w:sz w:val="24"/>
          <w:szCs w:val="24"/>
        </w:rPr>
        <w:t>d</w:t>
      </w:r>
      <w:r w:rsidRPr="002B5642">
        <w:rPr>
          <w:rFonts w:ascii="Cambria" w:hAnsi="Cambria"/>
          <w:sz w:val="24"/>
          <w:szCs w:val="24"/>
        </w:rPr>
        <w:t xml:space="preserve"> countries.</w:t>
      </w:r>
      <w:r>
        <w:rPr>
          <w:rFonts w:ascii="Cambria" w:hAnsi="Cambria"/>
          <w:sz w:val="24"/>
          <w:szCs w:val="24"/>
        </w:rPr>
        <w:t xml:space="preserve"> </w:t>
      </w:r>
      <w:r w:rsidRPr="002B5642">
        <w:rPr>
          <w:rFonts w:ascii="Cambria" w:hAnsi="Cambria"/>
          <w:sz w:val="24"/>
          <w:szCs w:val="24"/>
        </w:rPr>
        <w:t>Recent trends also show a shi</w:t>
      </w:r>
      <w:r w:rsidR="00BE10D4">
        <w:rPr>
          <w:rFonts w:ascii="Cambria" w:hAnsi="Cambria"/>
          <w:sz w:val="24"/>
          <w:szCs w:val="24"/>
        </w:rPr>
        <w:t>f</w:t>
      </w:r>
      <w:r w:rsidRPr="002B5642">
        <w:rPr>
          <w:rFonts w:ascii="Cambria" w:hAnsi="Cambria"/>
          <w:sz w:val="24"/>
          <w:szCs w:val="24"/>
        </w:rPr>
        <w:t xml:space="preserve">t towards more flexibility (to take into account </w:t>
      </w:r>
      <w:r>
        <w:rPr>
          <w:rFonts w:ascii="Cambria" w:hAnsi="Cambria"/>
          <w:sz w:val="24"/>
          <w:szCs w:val="24"/>
        </w:rPr>
        <w:t>cyclicality).</w:t>
      </w:r>
    </w:p>
    <w:p w14:paraId="2FB23EDD" w14:textId="0554AFD7" w:rsidR="002B5642" w:rsidRPr="002B5642" w:rsidRDefault="002B5642" w:rsidP="002B5642">
      <w:pPr>
        <w:pStyle w:val="ListParagraph"/>
        <w:numPr>
          <w:ilvl w:val="0"/>
          <w:numId w:val="1"/>
        </w:numPr>
        <w:spacing w:before="240" w:after="240"/>
        <w:contextualSpacing w:val="0"/>
        <w:jc w:val="both"/>
        <w:rPr>
          <w:rFonts w:ascii="Cambria" w:hAnsi="Cambria"/>
          <w:sz w:val="24"/>
          <w:szCs w:val="24"/>
        </w:rPr>
      </w:pPr>
      <w:r>
        <w:rPr>
          <w:rFonts w:ascii="Cambria" w:hAnsi="Cambria"/>
          <w:sz w:val="24"/>
          <w:szCs w:val="24"/>
        </w:rPr>
        <w:t>Main c</w:t>
      </w:r>
      <w:r w:rsidRPr="002B5642">
        <w:rPr>
          <w:rFonts w:ascii="Cambria" w:hAnsi="Cambria"/>
          <w:sz w:val="24"/>
          <w:szCs w:val="24"/>
        </w:rPr>
        <w:t>omplaint</w:t>
      </w:r>
      <w:r>
        <w:rPr>
          <w:rFonts w:ascii="Cambria" w:hAnsi="Cambria"/>
          <w:sz w:val="24"/>
          <w:szCs w:val="24"/>
        </w:rPr>
        <w:t>s about the fiscal rules include: i) l</w:t>
      </w:r>
      <w:r w:rsidRPr="002B5642">
        <w:rPr>
          <w:rFonts w:ascii="Cambria" w:hAnsi="Cambria"/>
          <w:sz w:val="24"/>
          <w:szCs w:val="24"/>
        </w:rPr>
        <w:t>ow complian</w:t>
      </w:r>
      <w:r>
        <w:rPr>
          <w:rFonts w:ascii="Cambria" w:hAnsi="Cambria"/>
          <w:sz w:val="24"/>
          <w:szCs w:val="24"/>
        </w:rPr>
        <w:t xml:space="preserve">ce rate, ii) complexity, iii) too many fiscal  rules in a single country with overlapping objectives,  (as in EU), </w:t>
      </w:r>
      <w:r w:rsidR="0037720F">
        <w:rPr>
          <w:rFonts w:ascii="Cambria" w:hAnsi="Cambria"/>
          <w:sz w:val="24"/>
          <w:szCs w:val="24"/>
        </w:rPr>
        <w:t>i</w:t>
      </w:r>
      <w:r>
        <w:rPr>
          <w:rFonts w:ascii="Cambria" w:hAnsi="Cambria"/>
          <w:sz w:val="24"/>
          <w:szCs w:val="24"/>
        </w:rPr>
        <w:t xml:space="preserve">v) multiple and vague loopholes combined with </w:t>
      </w:r>
      <w:r w:rsidR="0037720F">
        <w:rPr>
          <w:rFonts w:ascii="Cambria" w:hAnsi="Cambria"/>
          <w:sz w:val="24"/>
          <w:szCs w:val="24"/>
        </w:rPr>
        <w:t>we</w:t>
      </w:r>
      <w:r w:rsidR="00BE10D4">
        <w:rPr>
          <w:rFonts w:ascii="Cambria" w:hAnsi="Cambria"/>
          <w:sz w:val="24"/>
          <w:szCs w:val="24"/>
        </w:rPr>
        <w:t>a</w:t>
      </w:r>
      <w:r w:rsidR="0037720F">
        <w:rPr>
          <w:rFonts w:ascii="Cambria" w:hAnsi="Cambria"/>
          <w:sz w:val="24"/>
          <w:szCs w:val="24"/>
        </w:rPr>
        <w:t>k enforcement mechanisms, v</w:t>
      </w:r>
      <w:r>
        <w:rPr>
          <w:rFonts w:ascii="Cambria" w:hAnsi="Cambria"/>
          <w:sz w:val="24"/>
          <w:szCs w:val="24"/>
        </w:rPr>
        <w:t>)</w:t>
      </w:r>
      <w:r w:rsidR="0037720F" w:rsidRPr="0037720F">
        <w:rPr>
          <w:rFonts w:ascii="Cambria" w:hAnsi="Cambria"/>
          <w:sz w:val="24"/>
          <w:szCs w:val="24"/>
        </w:rPr>
        <w:t xml:space="preserve"> </w:t>
      </w:r>
      <w:r w:rsidR="0037720F">
        <w:rPr>
          <w:rFonts w:ascii="Cambria" w:hAnsi="Cambria"/>
          <w:sz w:val="24"/>
          <w:szCs w:val="24"/>
        </w:rPr>
        <w:t>difficulties in estimating data on output gaps and cyclical position with frequent data revisions,  and vi) difficulties to react promptly in application of escape clauses in terms of budget revisions given time lag of macroeconomic data on output, output gaps, and cyclical position.</w:t>
      </w:r>
    </w:p>
    <w:p w14:paraId="642270B6" w14:textId="77777777" w:rsidR="00AB4DDC" w:rsidRPr="00AB4DDC" w:rsidRDefault="00AB4DDC" w:rsidP="00AB4DDC">
      <w:pPr>
        <w:spacing w:before="240" w:after="240"/>
        <w:jc w:val="both"/>
        <w:rPr>
          <w:rFonts w:ascii="Cambria" w:hAnsi="Cambria"/>
          <w:b/>
          <w:sz w:val="24"/>
          <w:szCs w:val="24"/>
        </w:rPr>
      </w:pPr>
      <w:r w:rsidRPr="00AB4DDC">
        <w:rPr>
          <w:rFonts w:ascii="Cambria" w:hAnsi="Cambria"/>
          <w:b/>
          <w:sz w:val="24"/>
          <w:szCs w:val="24"/>
        </w:rPr>
        <w:t>Why Countries Introduce Fiscal Rules</w:t>
      </w:r>
    </w:p>
    <w:p w14:paraId="184ADA73" w14:textId="77777777" w:rsidR="00AB4DDC" w:rsidRDefault="00AB4DDC" w:rsidP="00AB4DDC">
      <w:pPr>
        <w:pStyle w:val="ListParagraph"/>
        <w:numPr>
          <w:ilvl w:val="0"/>
          <w:numId w:val="1"/>
        </w:numPr>
        <w:spacing w:before="240" w:after="240"/>
        <w:contextualSpacing w:val="0"/>
        <w:jc w:val="both"/>
        <w:rPr>
          <w:rFonts w:ascii="Cambria" w:hAnsi="Cambria"/>
          <w:sz w:val="24"/>
          <w:szCs w:val="24"/>
        </w:rPr>
      </w:pPr>
      <w:r>
        <w:rPr>
          <w:rFonts w:ascii="Cambria" w:hAnsi="Cambria"/>
          <w:sz w:val="24"/>
          <w:szCs w:val="24"/>
        </w:rPr>
        <w:t xml:space="preserve">General </w:t>
      </w:r>
      <w:r w:rsidRPr="00AB4DDC">
        <w:rPr>
          <w:rFonts w:ascii="Cambria" w:hAnsi="Cambria"/>
          <w:sz w:val="24"/>
          <w:szCs w:val="24"/>
        </w:rPr>
        <w:t>main rationale for introduction of fiscal rules is an attempt to depoliticize fiscal policies by balancing long-term development objectives (economic growth and employment generation, macroeconomic stability, and debt sustainability) with the short-term political objectives (political business cycle and popularity incentives).</w:t>
      </w:r>
      <w:r>
        <w:rPr>
          <w:rFonts w:ascii="Cambria" w:hAnsi="Cambria"/>
          <w:sz w:val="24"/>
          <w:szCs w:val="24"/>
        </w:rPr>
        <w:t xml:space="preserve"> </w:t>
      </w:r>
    </w:p>
    <w:p w14:paraId="0AAB2993" w14:textId="77777777" w:rsidR="00762895" w:rsidRDefault="00AB4DDC" w:rsidP="00762895">
      <w:pPr>
        <w:pStyle w:val="ListParagraph"/>
        <w:numPr>
          <w:ilvl w:val="0"/>
          <w:numId w:val="1"/>
        </w:numPr>
        <w:spacing w:before="240" w:after="240"/>
        <w:contextualSpacing w:val="0"/>
        <w:jc w:val="both"/>
        <w:rPr>
          <w:rFonts w:ascii="Cambria" w:hAnsi="Cambria"/>
          <w:sz w:val="24"/>
          <w:szCs w:val="24"/>
        </w:rPr>
      </w:pPr>
      <w:r w:rsidRPr="00762895">
        <w:rPr>
          <w:rFonts w:ascii="Cambria" w:hAnsi="Cambria"/>
          <w:sz w:val="24"/>
          <w:szCs w:val="24"/>
        </w:rPr>
        <w:t>Specific motivation for introducing fiscal rules include: depoliticization of economic decision, protection of long-term fiscal sustainability,  signaling fiscal credibility to improve government borrowing conditions and improve private sector’s expectations, preventing pro-cyclical fiscal policies (including to prevent expansive fiscal policy in good times)</w:t>
      </w:r>
      <w:r w:rsidR="00261430">
        <w:rPr>
          <w:rFonts w:ascii="Cambria" w:hAnsi="Cambria"/>
          <w:sz w:val="24"/>
          <w:szCs w:val="24"/>
        </w:rPr>
        <w:t>,</w:t>
      </w:r>
      <w:r w:rsidR="00762895">
        <w:rPr>
          <w:rFonts w:ascii="Cambria" w:hAnsi="Cambria"/>
          <w:sz w:val="24"/>
          <w:szCs w:val="24"/>
        </w:rPr>
        <w:t xml:space="preserve"> and t</w:t>
      </w:r>
      <w:r w:rsidR="00762895" w:rsidRPr="00762895">
        <w:rPr>
          <w:rFonts w:ascii="Cambria" w:hAnsi="Cambria"/>
          <w:sz w:val="24"/>
          <w:szCs w:val="24"/>
        </w:rPr>
        <w:t xml:space="preserve">o be better equipped to deal with external </w:t>
      </w:r>
      <w:r w:rsidR="00762895" w:rsidRPr="00762895">
        <w:rPr>
          <w:rFonts w:ascii="Cambria" w:hAnsi="Cambria"/>
          <w:sz w:val="24"/>
          <w:szCs w:val="24"/>
        </w:rPr>
        <w:lastRenderedPageBreak/>
        <w:t>environment trends that have uncontr</w:t>
      </w:r>
      <w:r w:rsidR="00762895">
        <w:rPr>
          <w:rFonts w:ascii="Cambria" w:hAnsi="Cambria"/>
          <w:sz w:val="24"/>
          <w:szCs w:val="24"/>
        </w:rPr>
        <w:t>ollable influence on revenues (</w:t>
      </w:r>
      <w:r w:rsidR="00762895" w:rsidRPr="00762895">
        <w:rPr>
          <w:rFonts w:ascii="Cambria" w:hAnsi="Cambria"/>
          <w:sz w:val="24"/>
          <w:szCs w:val="24"/>
        </w:rPr>
        <w:t>e.g. commodity producing countries or small open economies with foreign trade vulnerabilities</w:t>
      </w:r>
      <w:r w:rsidR="00762895">
        <w:rPr>
          <w:rFonts w:ascii="Cambria" w:hAnsi="Cambria"/>
          <w:sz w:val="24"/>
          <w:szCs w:val="24"/>
        </w:rPr>
        <w:t>)</w:t>
      </w:r>
      <w:r w:rsidR="00762895" w:rsidRPr="00762895">
        <w:rPr>
          <w:rFonts w:ascii="Cambria" w:hAnsi="Cambria"/>
          <w:sz w:val="24"/>
          <w:szCs w:val="24"/>
        </w:rPr>
        <w:t xml:space="preserve">. </w:t>
      </w:r>
    </w:p>
    <w:p w14:paraId="63669DEE" w14:textId="77777777" w:rsidR="00AB4DDC" w:rsidRPr="00762895" w:rsidRDefault="00762895" w:rsidP="00762895">
      <w:pPr>
        <w:spacing w:before="240" w:after="240"/>
        <w:jc w:val="both"/>
        <w:rPr>
          <w:rFonts w:ascii="Cambria" w:hAnsi="Cambria"/>
          <w:b/>
          <w:sz w:val="24"/>
          <w:szCs w:val="24"/>
        </w:rPr>
      </w:pPr>
      <w:r w:rsidRPr="00762895">
        <w:rPr>
          <w:rFonts w:ascii="Cambria" w:hAnsi="Cambria"/>
          <w:b/>
          <w:sz w:val="24"/>
          <w:szCs w:val="24"/>
        </w:rPr>
        <w:t>What Should Be Taken into Account When Introducing Fiscal Rules</w:t>
      </w:r>
    </w:p>
    <w:p w14:paraId="72C58FC5" w14:textId="77777777" w:rsidR="00F10DE2" w:rsidRPr="0037720F" w:rsidRDefault="007317C6" w:rsidP="0037720F">
      <w:pPr>
        <w:pStyle w:val="ListParagraph"/>
        <w:numPr>
          <w:ilvl w:val="0"/>
          <w:numId w:val="1"/>
        </w:numPr>
        <w:spacing w:before="240" w:after="240"/>
        <w:contextualSpacing w:val="0"/>
        <w:jc w:val="both"/>
        <w:rPr>
          <w:rFonts w:ascii="Cambria" w:hAnsi="Cambria"/>
          <w:sz w:val="24"/>
          <w:szCs w:val="24"/>
        </w:rPr>
      </w:pPr>
      <w:r>
        <w:rPr>
          <w:rFonts w:ascii="Cambria" w:hAnsi="Cambria"/>
          <w:sz w:val="24"/>
          <w:szCs w:val="24"/>
        </w:rPr>
        <w:t xml:space="preserve">Desirable </w:t>
      </w:r>
      <w:r w:rsidR="00762895">
        <w:rPr>
          <w:rFonts w:ascii="Cambria" w:hAnsi="Cambria"/>
          <w:sz w:val="24"/>
          <w:szCs w:val="24"/>
        </w:rPr>
        <w:t xml:space="preserve">characteristics of fiscal rules are given in </w:t>
      </w:r>
      <w:r w:rsidR="0037720F">
        <w:rPr>
          <w:rFonts w:ascii="Cambria" w:hAnsi="Cambria"/>
          <w:sz w:val="24"/>
          <w:szCs w:val="24"/>
        </w:rPr>
        <w:t>Figure</w:t>
      </w:r>
      <w:r w:rsidR="00F10DE2">
        <w:rPr>
          <w:rFonts w:ascii="Cambria" w:hAnsi="Cambria"/>
          <w:sz w:val="24"/>
          <w:szCs w:val="24"/>
        </w:rPr>
        <w:t xml:space="preserve"> </w:t>
      </w:r>
      <w:r w:rsidR="00762895">
        <w:rPr>
          <w:rFonts w:ascii="Cambria" w:hAnsi="Cambria"/>
          <w:sz w:val="24"/>
          <w:szCs w:val="24"/>
        </w:rPr>
        <w:t>below</w:t>
      </w:r>
      <w:r w:rsidR="00F10DE2">
        <w:rPr>
          <w:rStyle w:val="FootnoteReference"/>
          <w:rFonts w:ascii="Cambria" w:hAnsi="Cambria"/>
          <w:b/>
          <w:sz w:val="24"/>
          <w:szCs w:val="24"/>
        </w:rPr>
        <w:footnoteReference w:id="3"/>
      </w:r>
      <w:r w:rsidR="0037720F">
        <w:rPr>
          <w:rFonts w:ascii="Cambria" w:hAnsi="Cambria"/>
          <w:sz w:val="24"/>
          <w:szCs w:val="24"/>
        </w:rPr>
        <w:t>.</w:t>
      </w:r>
    </w:p>
    <w:tbl>
      <w:tblPr>
        <w:tblpPr w:leftFromText="180" w:rightFromText="180" w:vertAnchor="text" w:horzAnchor="margin" w:tblpY="56"/>
        <w:tblW w:w="9459" w:type="dxa"/>
        <w:tblCellMar>
          <w:left w:w="0" w:type="dxa"/>
          <w:right w:w="0" w:type="dxa"/>
        </w:tblCellMar>
        <w:tblLook w:val="0420" w:firstRow="1" w:lastRow="0" w:firstColumn="0" w:lastColumn="0" w:noHBand="0" w:noVBand="1"/>
      </w:tblPr>
      <w:tblGrid>
        <w:gridCol w:w="3153"/>
        <w:gridCol w:w="6306"/>
      </w:tblGrid>
      <w:tr w:rsidR="00762895" w:rsidRPr="003B6DA6" w14:paraId="69BD5CAA" w14:textId="77777777" w:rsidTr="007973FA">
        <w:trPr>
          <w:trHeight w:val="243"/>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0297061" w14:textId="77777777" w:rsidR="00762895" w:rsidRPr="003B6DA6" w:rsidRDefault="00762895" w:rsidP="007973FA">
            <w:pPr>
              <w:rPr>
                <w:rFonts w:ascii="Cambria" w:hAnsi="Cambria"/>
              </w:rPr>
            </w:pPr>
            <w:r>
              <w:rPr>
                <w:rFonts w:ascii="Cambria" w:hAnsi="Cambria"/>
                <w:b/>
                <w:bCs/>
              </w:rPr>
              <w:t xml:space="preserve">1. </w:t>
            </w:r>
            <w:r w:rsidRPr="003B6DA6">
              <w:rPr>
                <w:rFonts w:ascii="Cambria" w:hAnsi="Cambria"/>
                <w:b/>
                <w:bCs/>
              </w:rPr>
              <w:t>Simplicity</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70C8FDCC" w14:textId="77777777" w:rsidR="00762895" w:rsidRPr="003B6DA6" w:rsidRDefault="00762895" w:rsidP="007973FA">
            <w:pPr>
              <w:rPr>
                <w:rFonts w:ascii="Cambria" w:hAnsi="Cambria"/>
              </w:rPr>
            </w:pPr>
            <w:r w:rsidRPr="003B6DA6">
              <w:rPr>
                <w:rFonts w:ascii="Cambria" w:hAnsi="Cambria"/>
              </w:rPr>
              <w:t xml:space="preserve">The rule should </w:t>
            </w:r>
            <w:r w:rsidR="00BE10D4">
              <w:rPr>
                <w:rFonts w:ascii="Cambria" w:hAnsi="Cambria"/>
              </w:rPr>
              <w:t xml:space="preserve">be </w:t>
            </w:r>
            <w:r w:rsidRPr="003B6DA6">
              <w:rPr>
                <w:rFonts w:ascii="Cambria" w:hAnsi="Cambria"/>
              </w:rPr>
              <w:t>understood by decision-makers and the public.</w:t>
            </w:r>
          </w:p>
        </w:tc>
      </w:tr>
      <w:tr w:rsidR="00762895" w:rsidRPr="003B6DA6" w14:paraId="69C7D503" w14:textId="77777777" w:rsidTr="007973FA">
        <w:trPr>
          <w:trHeight w:val="431"/>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098D2C8" w14:textId="77777777" w:rsidR="00762895" w:rsidRPr="003B6DA6" w:rsidRDefault="00762895" w:rsidP="007973FA">
            <w:pPr>
              <w:rPr>
                <w:rFonts w:ascii="Cambria" w:hAnsi="Cambria"/>
              </w:rPr>
            </w:pPr>
            <w:r w:rsidRPr="003B6DA6">
              <w:rPr>
                <w:rFonts w:ascii="Cambria" w:hAnsi="Cambria"/>
                <w:b/>
                <w:bCs/>
              </w:rPr>
              <w:t>2. Sustainability</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1DB0126" w14:textId="77777777" w:rsidR="00762895" w:rsidRPr="003B6DA6" w:rsidRDefault="00762895" w:rsidP="007973FA">
            <w:pPr>
              <w:rPr>
                <w:rFonts w:ascii="Cambria" w:hAnsi="Cambria"/>
              </w:rPr>
            </w:pPr>
            <w:r w:rsidRPr="003B6DA6">
              <w:rPr>
                <w:rFonts w:ascii="Cambria" w:hAnsi="Cambria"/>
              </w:rPr>
              <w:t>Compliance with the rule should ensure long-term sustainability.</w:t>
            </w:r>
          </w:p>
        </w:tc>
      </w:tr>
      <w:tr w:rsidR="00762895" w:rsidRPr="003B6DA6" w14:paraId="30BA99B3" w14:textId="77777777" w:rsidTr="007973FA">
        <w:trPr>
          <w:trHeight w:val="248"/>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3243B57F" w14:textId="77777777" w:rsidR="00762895" w:rsidRPr="003B6DA6" w:rsidRDefault="00762895" w:rsidP="007973FA">
            <w:pPr>
              <w:rPr>
                <w:rFonts w:ascii="Cambria" w:hAnsi="Cambria"/>
              </w:rPr>
            </w:pPr>
            <w:r w:rsidRPr="003B6DA6">
              <w:rPr>
                <w:rFonts w:ascii="Cambria" w:hAnsi="Cambria"/>
                <w:b/>
                <w:bCs/>
              </w:rPr>
              <w:t>3. Stabilization</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6A96A812" w14:textId="77777777" w:rsidR="00762895" w:rsidRPr="003B6DA6" w:rsidRDefault="00762895" w:rsidP="007973FA">
            <w:pPr>
              <w:rPr>
                <w:rFonts w:ascii="Cambria" w:hAnsi="Cambria"/>
              </w:rPr>
            </w:pPr>
            <w:r w:rsidRPr="003B6DA6">
              <w:rPr>
                <w:rFonts w:ascii="Cambria" w:hAnsi="Cambria"/>
              </w:rPr>
              <w:t>Following the rule should not add to economic volatility.</w:t>
            </w:r>
          </w:p>
        </w:tc>
      </w:tr>
      <w:tr w:rsidR="00762895" w:rsidRPr="003B6DA6" w14:paraId="4FDB27E4" w14:textId="77777777" w:rsidTr="007973FA">
        <w:trPr>
          <w:trHeight w:val="82"/>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01A735BB" w14:textId="77777777" w:rsidR="00762895" w:rsidRPr="003B6DA6" w:rsidRDefault="00762895" w:rsidP="007973FA">
            <w:pPr>
              <w:rPr>
                <w:rFonts w:ascii="Cambria" w:hAnsi="Cambria"/>
              </w:rPr>
            </w:pPr>
            <w:r w:rsidRPr="003B6DA6">
              <w:rPr>
                <w:rFonts w:ascii="Cambria" w:hAnsi="Cambria"/>
                <w:b/>
                <w:bCs/>
              </w:rPr>
              <w:t>4. Operational Guidance</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06C50846" w14:textId="77777777" w:rsidR="00762895" w:rsidRPr="003B6DA6" w:rsidRDefault="00762895" w:rsidP="007973FA">
            <w:pPr>
              <w:rPr>
                <w:rFonts w:ascii="Cambria" w:hAnsi="Cambria"/>
              </w:rPr>
            </w:pPr>
            <w:r w:rsidRPr="003B6DA6">
              <w:rPr>
                <w:rFonts w:ascii="Cambria" w:hAnsi="Cambria"/>
              </w:rPr>
              <w:t>It should be possible to translate the rule into clear guidance in the annual budget process.</w:t>
            </w:r>
          </w:p>
        </w:tc>
      </w:tr>
      <w:tr w:rsidR="00762895" w:rsidRPr="003B6DA6" w14:paraId="2AF7AEF8" w14:textId="77777777" w:rsidTr="007973FA">
        <w:trPr>
          <w:trHeight w:val="266"/>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25963F97" w14:textId="77777777" w:rsidR="00762895" w:rsidRPr="003B6DA6" w:rsidRDefault="00762895" w:rsidP="007973FA">
            <w:pPr>
              <w:rPr>
                <w:rFonts w:ascii="Cambria" w:hAnsi="Cambria"/>
              </w:rPr>
            </w:pPr>
            <w:r>
              <w:rPr>
                <w:rFonts w:ascii="Cambria" w:hAnsi="Cambria"/>
                <w:b/>
                <w:bCs/>
              </w:rPr>
              <w:t>5. Stability and Robustness</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10125947" w14:textId="77777777" w:rsidR="00762895" w:rsidRPr="003B6DA6" w:rsidRDefault="00762895" w:rsidP="007973FA">
            <w:pPr>
              <w:rPr>
                <w:rFonts w:ascii="Cambria" w:hAnsi="Cambria"/>
              </w:rPr>
            </w:pPr>
            <w:r w:rsidRPr="003B6DA6">
              <w:rPr>
                <w:rFonts w:ascii="Cambria" w:hAnsi="Cambria"/>
              </w:rPr>
              <w:t>Rule should be in place for a sustained period of time to build credibility, and be robust to shocks</w:t>
            </w:r>
          </w:p>
        </w:tc>
      </w:tr>
      <w:tr w:rsidR="00762895" w:rsidRPr="003B6DA6" w14:paraId="5B33C852" w14:textId="77777777" w:rsidTr="007973FA">
        <w:trPr>
          <w:trHeight w:val="248"/>
        </w:trPr>
        <w:tc>
          <w:tcPr>
            <w:tcW w:w="3153"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7B002014" w14:textId="77777777" w:rsidR="00762895" w:rsidRPr="003B6DA6" w:rsidRDefault="00762895" w:rsidP="007973FA">
            <w:pPr>
              <w:rPr>
                <w:rFonts w:ascii="Cambria" w:hAnsi="Cambria"/>
              </w:rPr>
            </w:pPr>
            <w:r w:rsidRPr="003B6DA6">
              <w:rPr>
                <w:rFonts w:ascii="Cambria" w:hAnsi="Cambria"/>
                <w:b/>
                <w:bCs/>
              </w:rPr>
              <w:t>6. Verification</w:t>
            </w:r>
          </w:p>
        </w:tc>
        <w:tc>
          <w:tcPr>
            <w:tcW w:w="6306" w:type="dxa"/>
            <w:tcBorders>
              <w:top w:val="single" w:sz="18" w:space="0" w:color="000000"/>
              <w:left w:val="single" w:sz="18" w:space="0" w:color="000000"/>
              <w:bottom w:val="single" w:sz="18" w:space="0" w:color="000000"/>
              <w:right w:val="single" w:sz="18" w:space="0" w:color="000000"/>
            </w:tcBorders>
            <w:shd w:val="clear" w:color="auto" w:fill="FFFFFF"/>
            <w:tcMar>
              <w:top w:w="72" w:type="dxa"/>
              <w:left w:w="144" w:type="dxa"/>
              <w:bottom w:w="72" w:type="dxa"/>
              <w:right w:w="144" w:type="dxa"/>
            </w:tcMar>
            <w:vAlign w:val="center"/>
            <w:hideMark/>
          </w:tcPr>
          <w:p w14:paraId="4EDBA41D" w14:textId="77777777" w:rsidR="00762895" w:rsidRPr="003B6DA6" w:rsidRDefault="00762895" w:rsidP="007973FA">
            <w:pPr>
              <w:rPr>
                <w:rFonts w:ascii="Cambria" w:hAnsi="Cambria"/>
              </w:rPr>
            </w:pPr>
            <w:r w:rsidRPr="003B6DA6">
              <w:rPr>
                <w:rFonts w:ascii="Cambria" w:hAnsi="Cambria"/>
              </w:rPr>
              <w:t>It should be possible to verify if the government has complied with the rule with</w:t>
            </w:r>
            <w:r w:rsidR="00BE10D4">
              <w:rPr>
                <w:rFonts w:ascii="Cambria" w:hAnsi="Cambria"/>
              </w:rPr>
              <w:t>in</w:t>
            </w:r>
            <w:r w:rsidRPr="003B6DA6">
              <w:rPr>
                <w:rFonts w:ascii="Cambria" w:hAnsi="Cambria"/>
              </w:rPr>
              <w:t xml:space="preserve"> regular intervals.</w:t>
            </w:r>
          </w:p>
        </w:tc>
      </w:tr>
    </w:tbl>
    <w:p w14:paraId="6C98DF2F" w14:textId="77777777" w:rsidR="007317C6" w:rsidRDefault="007317C6" w:rsidP="009574B9">
      <w:pPr>
        <w:pStyle w:val="ListParagraph"/>
        <w:numPr>
          <w:ilvl w:val="0"/>
          <w:numId w:val="1"/>
        </w:numPr>
        <w:spacing w:before="240" w:after="240"/>
        <w:contextualSpacing w:val="0"/>
        <w:jc w:val="both"/>
        <w:rPr>
          <w:rFonts w:ascii="Cambria" w:hAnsi="Cambria"/>
          <w:sz w:val="24"/>
          <w:szCs w:val="24"/>
        </w:rPr>
      </w:pPr>
      <w:r>
        <w:rPr>
          <w:rFonts w:ascii="Cambria" w:hAnsi="Cambria"/>
          <w:sz w:val="24"/>
          <w:szCs w:val="24"/>
        </w:rPr>
        <w:t xml:space="preserve">None of the </w:t>
      </w:r>
      <w:r w:rsidR="00261430">
        <w:rPr>
          <w:rFonts w:ascii="Cambria" w:hAnsi="Cambria"/>
          <w:sz w:val="24"/>
          <w:szCs w:val="24"/>
        </w:rPr>
        <w:t xml:space="preserve">fiscal rules satisfy all of these six </w:t>
      </w:r>
      <w:r>
        <w:rPr>
          <w:rFonts w:ascii="Cambria" w:hAnsi="Cambria"/>
          <w:sz w:val="24"/>
          <w:szCs w:val="24"/>
        </w:rPr>
        <w:t xml:space="preserve">desirable characteristics listed above and there are numerous trade-offs in choosing a specific rule. Trade-offs include: </w:t>
      </w:r>
    </w:p>
    <w:p w14:paraId="3FB6EF68" w14:textId="77777777" w:rsidR="007317C6" w:rsidRDefault="00A359B1" w:rsidP="00A359B1">
      <w:pPr>
        <w:pStyle w:val="ListParagraph"/>
        <w:numPr>
          <w:ilvl w:val="1"/>
          <w:numId w:val="5"/>
        </w:numPr>
        <w:spacing w:before="120" w:after="120"/>
        <w:contextualSpacing w:val="0"/>
        <w:jc w:val="both"/>
        <w:rPr>
          <w:rFonts w:ascii="Cambria" w:hAnsi="Cambria"/>
          <w:sz w:val="24"/>
          <w:szCs w:val="24"/>
        </w:rPr>
      </w:pPr>
      <w:r>
        <w:rPr>
          <w:rFonts w:ascii="Cambria" w:hAnsi="Cambria"/>
          <w:sz w:val="24"/>
          <w:szCs w:val="24"/>
        </w:rPr>
        <w:t>s</w:t>
      </w:r>
      <w:r w:rsidR="007317C6">
        <w:rPr>
          <w:rFonts w:ascii="Cambria" w:hAnsi="Cambria"/>
          <w:sz w:val="24"/>
          <w:szCs w:val="24"/>
        </w:rPr>
        <w:t>imple vs. flexible</w:t>
      </w:r>
    </w:p>
    <w:p w14:paraId="680B40D2" w14:textId="77777777" w:rsidR="007317C6" w:rsidRDefault="00A359B1" w:rsidP="00A359B1">
      <w:pPr>
        <w:pStyle w:val="ListParagraph"/>
        <w:numPr>
          <w:ilvl w:val="1"/>
          <w:numId w:val="5"/>
        </w:numPr>
        <w:spacing w:before="120" w:after="120"/>
        <w:contextualSpacing w:val="0"/>
        <w:jc w:val="both"/>
        <w:rPr>
          <w:rFonts w:ascii="Cambria" w:hAnsi="Cambria"/>
          <w:sz w:val="24"/>
          <w:szCs w:val="24"/>
        </w:rPr>
      </w:pPr>
      <w:r>
        <w:rPr>
          <w:rFonts w:ascii="Cambria" w:hAnsi="Cambria"/>
          <w:sz w:val="24"/>
          <w:szCs w:val="24"/>
        </w:rPr>
        <w:t>e</w:t>
      </w:r>
      <w:r w:rsidR="007317C6">
        <w:rPr>
          <w:rFonts w:ascii="Cambria" w:hAnsi="Cambria"/>
          <w:sz w:val="24"/>
          <w:szCs w:val="24"/>
        </w:rPr>
        <w:t>asily monitored vs. growth-stabilizing</w:t>
      </w:r>
    </w:p>
    <w:p w14:paraId="12C2A28A" w14:textId="77777777" w:rsidR="007317C6" w:rsidRPr="007317C6" w:rsidRDefault="00A359B1" w:rsidP="00A359B1">
      <w:pPr>
        <w:pStyle w:val="ListParagraph"/>
        <w:numPr>
          <w:ilvl w:val="1"/>
          <w:numId w:val="5"/>
        </w:numPr>
        <w:spacing w:before="120" w:after="120"/>
        <w:contextualSpacing w:val="0"/>
        <w:jc w:val="both"/>
        <w:rPr>
          <w:rFonts w:ascii="Cambria" w:hAnsi="Cambria"/>
          <w:sz w:val="24"/>
          <w:szCs w:val="24"/>
        </w:rPr>
      </w:pPr>
      <w:r>
        <w:rPr>
          <w:rFonts w:ascii="Cambria" w:hAnsi="Cambria"/>
          <w:sz w:val="24"/>
          <w:szCs w:val="24"/>
        </w:rPr>
        <w:t>a s</w:t>
      </w:r>
      <w:r w:rsidR="007317C6">
        <w:rPr>
          <w:rFonts w:ascii="Cambria" w:hAnsi="Cambria"/>
          <w:sz w:val="24"/>
          <w:szCs w:val="24"/>
        </w:rPr>
        <w:t xml:space="preserve">ignal easily communicated to public vs. </w:t>
      </w:r>
      <w:r>
        <w:rPr>
          <w:rFonts w:ascii="Cambria" w:hAnsi="Cambria"/>
          <w:sz w:val="24"/>
          <w:szCs w:val="24"/>
        </w:rPr>
        <w:t xml:space="preserve">a </w:t>
      </w:r>
      <w:r w:rsidR="007317C6">
        <w:rPr>
          <w:rFonts w:ascii="Cambria" w:hAnsi="Cambria"/>
          <w:sz w:val="24"/>
          <w:szCs w:val="24"/>
        </w:rPr>
        <w:t>more sophisticated signal which is more likely to be positively perceived by the capital market</w:t>
      </w:r>
      <w:r>
        <w:rPr>
          <w:rFonts w:ascii="Cambria" w:hAnsi="Cambria"/>
          <w:sz w:val="24"/>
          <w:szCs w:val="24"/>
        </w:rPr>
        <w:t>.</w:t>
      </w:r>
    </w:p>
    <w:p w14:paraId="4FE25156" w14:textId="1CEA7D9C" w:rsidR="009574B9" w:rsidRDefault="00261430" w:rsidP="009574B9">
      <w:pPr>
        <w:pStyle w:val="ListParagraph"/>
        <w:numPr>
          <w:ilvl w:val="0"/>
          <w:numId w:val="1"/>
        </w:numPr>
        <w:spacing w:before="240" w:after="240"/>
        <w:contextualSpacing w:val="0"/>
        <w:jc w:val="both"/>
        <w:rPr>
          <w:rFonts w:ascii="Cambria" w:hAnsi="Cambria"/>
          <w:sz w:val="24"/>
          <w:szCs w:val="24"/>
        </w:rPr>
      </w:pPr>
      <w:r w:rsidRPr="009574B9">
        <w:rPr>
          <w:rFonts w:ascii="Cambria" w:hAnsi="Cambria"/>
          <w:sz w:val="24"/>
          <w:szCs w:val="24"/>
        </w:rPr>
        <w:t xml:space="preserve">It is thus </w:t>
      </w:r>
      <w:r w:rsidR="007317C6" w:rsidRPr="009574B9">
        <w:rPr>
          <w:rFonts w:ascii="Cambria" w:hAnsi="Cambria"/>
          <w:sz w:val="24"/>
          <w:szCs w:val="24"/>
        </w:rPr>
        <w:t xml:space="preserve">essential that each country choose the design of fiscal rules based on </w:t>
      </w:r>
      <w:r w:rsidR="009574B9">
        <w:rPr>
          <w:rFonts w:ascii="Cambria" w:hAnsi="Cambria"/>
          <w:sz w:val="24"/>
          <w:szCs w:val="24"/>
        </w:rPr>
        <w:t>its own specificities and needs</w:t>
      </w:r>
      <w:r w:rsidR="007D45BA">
        <w:rPr>
          <w:rFonts w:ascii="Cambria" w:hAnsi="Cambria"/>
          <w:sz w:val="24"/>
          <w:szCs w:val="24"/>
        </w:rPr>
        <w:t>. The following general specificities of PEMPAL countries were identified</w:t>
      </w:r>
      <w:r w:rsidR="002B5642">
        <w:rPr>
          <w:rFonts w:ascii="Cambria" w:hAnsi="Cambria"/>
          <w:sz w:val="24"/>
          <w:szCs w:val="24"/>
        </w:rPr>
        <w:t xml:space="preserve"> (including through extensive discussion groups held during the plenary)</w:t>
      </w:r>
      <w:r w:rsidR="007D45BA">
        <w:rPr>
          <w:rFonts w:ascii="Cambria" w:hAnsi="Cambria"/>
          <w:sz w:val="24"/>
          <w:szCs w:val="24"/>
        </w:rPr>
        <w:t xml:space="preserve"> as being important to take into account</w:t>
      </w:r>
      <w:r w:rsidR="009574B9">
        <w:rPr>
          <w:rFonts w:ascii="Cambria" w:hAnsi="Cambria"/>
          <w:sz w:val="24"/>
          <w:szCs w:val="24"/>
        </w:rPr>
        <w:t>:</w:t>
      </w:r>
    </w:p>
    <w:p w14:paraId="38573BD7" w14:textId="6AE18D7B" w:rsidR="009574B9" w:rsidRPr="009574B9" w:rsidRDefault="009574B9" w:rsidP="00A359B1">
      <w:pPr>
        <w:pStyle w:val="ListParagraph"/>
        <w:numPr>
          <w:ilvl w:val="1"/>
          <w:numId w:val="1"/>
        </w:numPr>
        <w:spacing w:before="120" w:after="120"/>
        <w:contextualSpacing w:val="0"/>
        <w:jc w:val="both"/>
        <w:rPr>
          <w:rFonts w:ascii="Cambria" w:hAnsi="Cambria"/>
          <w:sz w:val="24"/>
          <w:szCs w:val="24"/>
        </w:rPr>
      </w:pPr>
      <w:r w:rsidRPr="009574B9">
        <w:rPr>
          <w:rFonts w:ascii="Cambria" w:hAnsi="Cambria"/>
          <w:sz w:val="24"/>
          <w:szCs w:val="24"/>
        </w:rPr>
        <w:lastRenderedPageBreak/>
        <w:t>s</w:t>
      </w:r>
      <w:r w:rsidR="00031245">
        <w:rPr>
          <w:rFonts w:ascii="Cambria" w:hAnsi="Cambria"/>
          <w:sz w:val="24"/>
          <w:szCs w:val="24"/>
        </w:rPr>
        <w:t>tructure of economy (e.g. the more vulnerable the economy is to external environment, the more  prudent fiscal policy and rules are needed to avoid outside shocks)</w:t>
      </w:r>
    </w:p>
    <w:p w14:paraId="059F7AA8" w14:textId="77777777" w:rsidR="009574B9" w:rsidRPr="009574B9" w:rsidRDefault="009574B9" w:rsidP="00A359B1">
      <w:pPr>
        <w:pStyle w:val="ListParagraph"/>
        <w:numPr>
          <w:ilvl w:val="1"/>
          <w:numId w:val="1"/>
        </w:numPr>
        <w:spacing w:before="120" w:after="120"/>
        <w:contextualSpacing w:val="0"/>
        <w:jc w:val="both"/>
        <w:rPr>
          <w:rFonts w:ascii="Cambria" w:hAnsi="Cambria"/>
          <w:sz w:val="24"/>
          <w:szCs w:val="24"/>
        </w:rPr>
      </w:pPr>
      <w:r>
        <w:rPr>
          <w:rFonts w:ascii="Cambria" w:hAnsi="Cambria"/>
          <w:sz w:val="24"/>
          <w:szCs w:val="24"/>
        </w:rPr>
        <w:t xml:space="preserve">fiscal policies and processes  (e.g. </w:t>
      </w:r>
      <w:r w:rsidRPr="009574B9">
        <w:rPr>
          <w:rFonts w:ascii="Cambria" w:hAnsi="Cambria"/>
          <w:sz w:val="24"/>
          <w:szCs w:val="24"/>
        </w:rPr>
        <w:t xml:space="preserve"> </w:t>
      </w:r>
      <w:r>
        <w:rPr>
          <w:rFonts w:ascii="Cambria" w:hAnsi="Cambria"/>
          <w:sz w:val="24"/>
          <w:szCs w:val="24"/>
        </w:rPr>
        <w:t xml:space="preserve">what type of fiscal pressures most often occur and how strictly </w:t>
      </w:r>
      <w:r w:rsidR="00031245">
        <w:rPr>
          <w:rFonts w:ascii="Cambria" w:hAnsi="Cambria"/>
          <w:sz w:val="24"/>
          <w:szCs w:val="24"/>
        </w:rPr>
        <w:t xml:space="preserve">applied are </w:t>
      </w:r>
      <w:r>
        <w:rPr>
          <w:rFonts w:ascii="Cambria" w:hAnsi="Cambria"/>
          <w:sz w:val="24"/>
          <w:szCs w:val="24"/>
        </w:rPr>
        <w:t xml:space="preserve">medium-term </w:t>
      </w:r>
      <w:r w:rsidR="00031245">
        <w:rPr>
          <w:rFonts w:ascii="Cambria" w:hAnsi="Cambria"/>
          <w:sz w:val="24"/>
          <w:szCs w:val="24"/>
        </w:rPr>
        <w:t xml:space="preserve">expenditure </w:t>
      </w:r>
      <w:r>
        <w:rPr>
          <w:rFonts w:ascii="Cambria" w:hAnsi="Cambria"/>
          <w:sz w:val="24"/>
          <w:szCs w:val="24"/>
        </w:rPr>
        <w:t>frameworks</w:t>
      </w:r>
      <w:r w:rsidR="00031245">
        <w:rPr>
          <w:rFonts w:ascii="Cambria" w:hAnsi="Cambria"/>
          <w:sz w:val="24"/>
          <w:szCs w:val="24"/>
        </w:rPr>
        <w:t>, if any</w:t>
      </w:r>
      <w:r>
        <w:rPr>
          <w:rFonts w:ascii="Cambria" w:hAnsi="Cambria"/>
          <w:sz w:val="24"/>
          <w:szCs w:val="24"/>
        </w:rPr>
        <w:t>)</w:t>
      </w:r>
    </w:p>
    <w:p w14:paraId="52312073" w14:textId="77777777" w:rsidR="009574B9" w:rsidRPr="007D45BA" w:rsidRDefault="009574B9" w:rsidP="007D45BA">
      <w:pPr>
        <w:pStyle w:val="ListParagraph"/>
        <w:numPr>
          <w:ilvl w:val="1"/>
          <w:numId w:val="1"/>
        </w:numPr>
        <w:spacing w:before="120" w:after="120"/>
        <w:contextualSpacing w:val="0"/>
        <w:jc w:val="both"/>
        <w:rPr>
          <w:rFonts w:ascii="Cambria" w:hAnsi="Cambria"/>
          <w:sz w:val="24"/>
          <w:szCs w:val="24"/>
        </w:rPr>
      </w:pPr>
      <w:r w:rsidRPr="009574B9">
        <w:rPr>
          <w:rFonts w:ascii="Cambria" w:hAnsi="Cambria"/>
          <w:sz w:val="24"/>
          <w:szCs w:val="24"/>
        </w:rPr>
        <w:t>political landscape/maturity</w:t>
      </w:r>
      <w:r>
        <w:rPr>
          <w:rFonts w:ascii="Cambria" w:hAnsi="Cambria"/>
          <w:sz w:val="24"/>
          <w:szCs w:val="24"/>
        </w:rPr>
        <w:t xml:space="preserve"> (e.g. how strong  the legal basis for </w:t>
      </w:r>
      <w:r w:rsidR="00BE10D4">
        <w:rPr>
          <w:rFonts w:ascii="Cambria" w:hAnsi="Cambria"/>
          <w:sz w:val="24"/>
          <w:szCs w:val="24"/>
        </w:rPr>
        <w:t xml:space="preserve">the </w:t>
      </w:r>
      <w:r>
        <w:rPr>
          <w:rFonts w:ascii="Cambria" w:hAnsi="Cambria"/>
          <w:sz w:val="24"/>
          <w:szCs w:val="24"/>
        </w:rPr>
        <w:t xml:space="preserve">fiscal rule </w:t>
      </w:r>
      <w:r w:rsidRPr="007D45BA">
        <w:rPr>
          <w:rFonts w:ascii="Cambria" w:hAnsi="Cambria"/>
          <w:sz w:val="24"/>
          <w:szCs w:val="24"/>
        </w:rPr>
        <w:t>needs to be in order to ensure compliance)</w:t>
      </w:r>
      <w:r w:rsidR="007D45BA">
        <w:rPr>
          <w:rFonts w:ascii="Cambria" w:hAnsi="Cambria"/>
          <w:sz w:val="24"/>
          <w:szCs w:val="24"/>
        </w:rPr>
        <w:t>, and</w:t>
      </w:r>
    </w:p>
    <w:p w14:paraId="41B6B611" w14:textId="77777777" w:rsidR="009574B9" w:rsidRDefault="009574B9" w:rsidP="00A359B1">
      <w:pPr>
        <w:pStyle w:val="ListParagraph"/>
        <w:numPr>
          <w:ilvl w:val="1"/>
          <w:numId w:val="1"/>
        </w:numPr>
        <w:spacing w:before="120" w:after="120"/>
        <w:contextualSpacing w:val="0"/>
        <w:jc w:val="both"/>
        <w:rPr>
          <w:rFonts w:ascii="Cambria" w:hAnsi="Cambria"/>
          <w:sz w:val="24"/>
          <w:szCs w:val="24"/>
        </w:rPr>
      </w:pPr>
      <w:r w:rsidRPr="009574B9">
        <w:rPr>
          <w:rFonts w:ascii="Cambria" w:hAnsi="Cambria"/>
          <w:sz w:val="24"/>
          <w:szCs w:val="24"/>
        </w:rPr>
        <w:t>institutional capacities</w:t>
      </w:r>
      <w:r>
        <w:rPr>
          <w:rFonts w:ascii="Cambria" w:hAnsi="Cambria"/>
          <w:sz w:val="24"/>
          <w:szCs w:val="24"/>
        </w:rPr>
        <w:t xml:space="preserve"> (e.g. what are the capacities of  agencies/departments in charge of macroeconomic projections</w:t>
      </w:r>
      <w:r w:rsidR="00031245">
        <w:rPr>
          <w:rFonts w:ascii="Cambria" w:hAnsi="Cambria"/>
          <w:sz w:val="24"/>
          <w:szCs w:val="24"/>
        </w:rPr>
        <w:t xml:space="preserve"> and what institution would monitor the compliance with the fiscal rules</w:t>
      </w:r>
      <w:r>
        <w:rPr>
          <w:rFonts w:ascii="Cambria" w:hAnsi="Cambria"/>
          <w:sz w:val="24"/>
          <w:szCs w:val="24"/>
        </w:rPr>
        <w:t>)</w:t>
      </w:r>
    </w:p>
    <w:p w14:paraId="19737F4C" w14:textId="0560C023" w:rsidR="009574B9" w:rsidRPr="009574B9" w:rsidRDefault="00031245" w:rsidP="00A359B1">
      <w:pPr>
        <w:pStyle w:val="ListParagraph"/>
        <w:numPr>
          <w:ilvl w:val="0"/>
          <w:numId w:val="1"/>
        </w:numPr>
        <w:spacing w:before="240" w:after="240"/>
        <w:contextualSpacing w:val="0"/>
        <w:jc w:val="both"/>
        <w:rPr>
          <w:rFonts w:ascii="Cambria" w:hAnsi="Cambria"/>
          <w:sz w:val="24"/>
          <w:szCs w:val="24"/>
        </w:rPr>
      </w:pPr>
      <w:r>
        <w:rPr>
          <w:rFonts w:ascii="Cambria" w:hAnsi="Cambria"/>
          <w:sz w:val="24"/>
          <w:szCs w:val="24"/>
        </w:rPr>
        <w:t xml:space="preserve"> Decision on the level of fiscal rule complexity (i.e. the degree to which to introduce cyclical and structural elements) </w:t>
      </w:r>
      <w:r w:rsidR="00452E28">
        <w:rPr>
          <w:rFonts w:ascii="Cambria" w:hAnsi="Cambria"/>
          <w:sz w:val="24"/>
          <w:szCs w:val="24"/>
        </w:rPr>
        <w:t xml:space="preserve">and type(s) of fiscal rule </w:t>
      </w:r>
      <w:r>
        <w:rPr>
          <w:rFonts w:ascii="Cambria" w:hAnsi="Cambria"/>
          <w:sz w:val="24"/>
          <w:szCs w:val="24"/>
        </w:rPr>
        <w:t>(budget position, expenditure, revenues, and/or debt)</w:t>
      </w:r>
      <w:r w:rsidR="00452E28">
        <w:rPr>
          <w:rFonts w:ascii="Cambria" w:hAnsi="Cambria"/>
          <w:sz w:val="24"/>
          <w:szCs w:val="24"/>
        </w:rPr>
        <w:t xml:space="preserve"> to be introduced</w:t>
      </w:r>
      <w:r>
        <w:rPr>
          <w:rFonts w:ascii="Cambria" w:hAnsi="Cambria"/>
          <w:sz w:val="24"/>
          <w:szCs w:val="24"/>
        </w:rPr>
        <w:t xml:space="preserve"> </w:t>
      </w:r>
      <w:r w:rsidR="00452E28">
        <w:rPr>
          <w:rFonts w:ascii="Cambria" w:hAnsi="Cambria"/>
          <w:sz w:val="24"/>
          <w:szCs w:val="24"/>
        </w:rPr>
        <w:t>should be made based on a careful consideration of a</w:t>
      </w:r>
      <w:r>
        <w:rPr>
          <w:rFonts w:ascii="Cambria" w:hAnsi="Cambria"/>
          <w:sz w:val="24"/>
          <w:szCs w:val="24"/>
        </w:rPr>
        <w:t xml:space="preserve">ll pros and cons of different fiscal rule types against the above-listed six desirable characteristics of fiscal rules, </w:t>
      </w:r>
      <w:r w:rsidR="00452E28">
        <w:rPr>
          <w:rFonts w:ascii="Cambria" w:hAnsi="Cambria"/>
          <w:sz w:val="24"/>
          <w:szCs w:val="24"/>
        </w:rPr>
        <w:t xml:space="preserve">while </w:t>
      </w:r>
      <w:r>
        <w:rPr>
          <w:rFonts w:ascii="Cambria" w:hAnsi="Cambria"/>
          <w:sz w:val="24"/>
          <w:szCs w:val="24"/>
        </w:rPr>
        <w:t>having in mind country’s specificities.</w:t>
      </w:r>
      <w:r w:rsidR="00A359B1" w:rsidRPr="009574B9">
        <w:rPr>
          <w:rFonts w:ascii="Cambria" w:hAnsi="Cambria"/>
          <w:sz w:val="24"/>
          <w:szCs w:val="24"/>
        </w:rPr>
        <w:t xml:space="preserve"> </w:t>
      </w:r>
    </w:p>
    <w:p w14:paraId="7EE74745" w14:textId="77777777" w:rsidR="009B0228" w:rsidRDefault="009B0228" w:rsidP="009B0228">
      <w:pPr>
        <w:pStyle w:val="ListParagraph"/>
        <w:numPr>
          <w:ilvl w:val="0"/>
          <w:numId w:val="1"/>
        </w:numPr>
        <w:spacing w:before="240" w:after="240"/>
        <w:jc w:val="both"/>
        <w:rPr>
          <w:rFonts w:ascii="Cambria" w:hAnsi="Cambria"/>
          <w:sz w:val="24"/>
          <w:szCs w:val="24"/>
        </w:rPr>
      </w:pPr>
      <w:r>
        <w:rPr>
          <w:rFonts w:ascii="Cambria" w:hAnsi="Cambria"/>
          <w:sz w:val="24"/>
          <w:szCs w:val="24"/>
        </w:rPr>
        <w:t xml:space="preserve">When deciding on </w:t>
      </w:r>
      <w:r w:rsidR="00452E28">
        <w:rPr>
          <w:rFonts w:ascii="Cambria" w:hAnsi="Cambria"/>
          <w:sz w:val="24"/>
          <w:szCs w:val="24"/>
        </w:rPr>
        <w:t>the</w:t>
      </w:r>
      <w:r w:rsidR="006B31CE">
        <w:rPr>
          <w:rFonts w:ascii="Cambria" w:hAnsi="Cambria"/>
          <w:sz w:val="24"/>
          <w:szCs w:val="24"/>
        </w:rPr>
        <w:t xml:space="preserve"> type and design of</w:t>
      </w:r>
      <w:r w:rsidR="00452E28">
        <w:rPr>
          <w:rFonts w:ascii="Cambria" w:hAnsi="Cambria"/>
          <w:sz w:val="24"/>
          <w:szCs w:val="24"/>
        </w:rPr>
        <w:t xml:space="preserve"> </w:t>
      </w:r>
      <w:r>
        <w:rPr>
          <w:rFonts w:ascii="Cambria" w:hAnsi="Cambria"/>
          <w:sz w:val="24"/>
          <w:szCs w:val="24"/>
        </w:rPr>
        <w:t xml:space="preserve">legal basis for the fiscal rules, the following should be considered: </w:t>
      </w:r>
    </w:p>
    <w:p w14:paraId="09A618E8" w14:textId="77777777" w:rsidR="009B0228" w:rsidRPr="009B0228" w:rsidRDefault="009B0228" w:rsidP="009B0228">
      <w:pPr>
        <w:pStyle w:val="ListParagraph"/>
        <w:rPr>
          <w:rFonts w:ascii="Cambria" w:hAnsi="Cambria"/>
          <w:sz w:val="24"/>
          <w:szCs w:val="24"/>
        </w:rPr>
      </w:pPr>
    </w:p>
    <w:p w14:paraId="4416330E" w14:textId="77777777" w:rsidR="009B0228" w:rsidRPr="009B0228" w:rsidRDefault="005831E2" w:rsidP="00A359B1">
      <w:pPr>
        <w:pStyle w:val="ListParagraph"/>
        <w:numPr>
          <w:ilvl w:val="1"/>
          <w:numId w:val="1"/>
        </w:numPr>
        <w:spacing w:before="120" w:after="120"/>
        <w:contextualSpacing w:val="0"/>
        <w:jc w:val="both"/>
        <w:rPr>
          <w:rFonts w:ascii="Cambria" w:hAnsi="Cambria"/>
          <w:sz w:val="24"/>
          <w:szCs w:val="24"/>
        </w:rPr>
      </w:pPr>
      <w:r w:rsidRPr="009B0228">
        <w:rPr>
          <w:rFonts w:ascii="Cambria" w:hAnsi="Cambria"/>
          <w:bCs/>
          <w:sz w:val="24"/>
          <w:szCs w:val="24"/>
        </w:rPr>
        <w:t>Grounding rules within primary legislation may serve to broaden political support</w:t>
      </w:r>
      <w:r w:rsidR="00365306">
        <w:rPr>
          <w:rFonts w:ascii="Cambria" w:hAnsi="Cambria"/>
          <w:bCs/>
          <w:sz w:val="24"/>
          <w:szCs w:val="24"/>
        </w:rPr>
        <w:t xml:space="preserve"> and alleviate some of the risk of constant changes of fiscal rules with changes of governments</w:t>
      </w:r>
      <w:r w:rsidR="002E3496">
        <w:rPr>
          <w:rFonts w:ascii="Cambria" w:hAnsi="Cambria"/>
          <w:bCs/>
          <w:sz w:val="24"/>
          <w:szCs w:val="24"/>
        </w:rPr>
        <w:t xml:space="preserve">. However, </w:t>
      </w:r>
      <w:r w:rsidR="00365306">
        <w:rPr>
          <w:rFonts w:ascii="Cambria" w:hAnsi="Cambria"/>
          <w:bCs/>
          <w:sz w:val="24"/>
          <w:szCs w:val="24"/>
        </w:rPr>
        <w:t xml:space="preserve">at the same time, </w:t>
      </w:r>
      <w:r w:rsidR="002E3496">
        <w:rPr>
          <w:rFonts w:ascii="Cambria" w:hAnsi="Cambria"/>
          <w:bCs/>
          <w:sz w:val="24"/>
          <w:szCs w:val="24"/>
        </w:rPr>
        <w:t xml:space="preserve">this limits the flexibility of </w:t>
      </w:r>
      <w:r w:rsidR="00A359B1">
        <w:rPr>
          <w:rFonts w:ascii="Cambria" w:hAnsi="Cambria"/>
          <w:bCs/>
          <w:sz w:val="24"/>
          <w:szCs w:val="24"/>
        </w:rPr>
        <w:t xml:space="preserve">swiftly </w:t>
      </w:r>
      <w:r w:rsidR="002E3496">
        <w:rPr>
          <w:rFonts w:ascii="Cambria" w:hAnsi="Cambria"/>
          <w:bCs/>
          <w:sz w:val="24"/>
          <w:szCs w:val="24"/>
        </w:rPr>
        <w:t xml:space="preserve">adjusting the fiscal rules if needed, as the procedures for changing the </w:t>
      </w:r>
      <w:r w:rsidR="00A359B1">
        <w:rPr>
          <w:rFonts w:ascii="Cambria" w:hAnsi="Cambria"/>
          <w:bCs/>
          <w:sz w:val="24"/>
          <w:szCs w:val="24"/>
        </w:rPr>
        <w:t>primary legislation are complex and lengthy.</w:t>
      </w:r>
    </w:p>
    <w:p w14:paraId="22B17176" w14:textId="77777777" w:rsidR="009B0228" w:rsidRPr="009B0228" w:rsidRDefault="005831E2" w:rsidP="00A359B1">
      <w:pPr>
        <w:pStyle w:val="ListParagraph"/>
        <w:numPr>
          <w:ilvl w:val="1"/>
          <w:numId w:val="1"/>
        </w:numPr>
        <w:spacing w:before="120" w:after="120"/>
        <w:contextualSpacing w:val="0"/>
        <w:jc w:val="both"/>
        <w:rPr>
          <w:rFonts w:ascii="Cambria" w:hAnsi="Cambria"/>
          <w:sz w:val="24"/>
          <w:szCs w:val="24"/>
        </w:rPr>
      </w:pPr>
      <w:r w:rsidRPr="009B0228">
        <w:rPr>
          <w:rFonts w:ascii="Cambria" w:hAnsi="Cambria"/>
          <w:bCs/>
          <w:sz w:val="24"/>
          <w:szCs w:val="24"/>
        </w:rPr>
        <w:t>Having all fiscal accountability</w:t>
      </w:r>
      <w:r w:rsidR="00A359B1">
        <w:rPr>
          <w:rFonts w:ascii="Cambria" w:hAnsi="Cambria"/>
          <w:bCs/>
          <w:sz w:val="24"/>
          <w:szCs w:val="24"/>
        </w:rPr>
        <w:t>/discipline</w:t>
      </w:r>
      <w:r w:rsidRPr="009B0228">
        <w:rPr>
          <w:rFonts w:ascii="Cambria" w:hAnsi="Cambria"/>
          <w:bCs/>
          <w:sz w:val="24"/>
          <w:szCs w:val="24"/>
        </w:rPr>
        <w:t xml:space="preserve"> provisions in one piece of legislation makes it easier.  </w:t>
      </w:r>
      <w:r w:rsidR="00A359B1">
        <w:rPr>
          <w:rFonts w:ascii="Cambria" w:hAnsi="Cambria"/>
          <w:bCs/>
          <w:sz w:val="24"/>
          <w:szCs w:val="24"/>
        </w:rPr>
        <w:t xml:space="preserve">Some countries </w:t>
      </w:r>
      <w:r w:rsidR="00BE10D4">
        <w:rPr>
          <w:rFonts w:ascii="Cambria" w:hAnsi="Cambria"/>
          <w:bCs/>
          <w:sz w:val="24"/>
          <w:szCs w:val="24"/>
        </w:rPr>
        <w:t xml:space="preserve">have </w:t>
      </w:r>
      <w:r w:rsidR="00A359B1">
        <w:rPr>
          <w:rFonts w:ascii="Cambria" w:hAnsi="Cambria"/>
          <w:bCs/>
          <w:sz w:val="24"/>
          <w:szCs w:val="24"/>
        </w:rPr>
        <w:t>decide</w:t>
      </w:r>
      <w:r w:rsidR="00BE10D4">
        <w:rPr>
          <w:rFonts w:ascii="Cambria" w:hAnsi="Cambria"/>
          <w:bCs/>
          <w:sz w:val="24"/>
          <w:szCs w:val="24"/>
        </w:rPr>
        <w:t>d</w:t>
      </w:r>
      <w:r w:rsidR="00A359B1">
        <w:rPr>
          <w:rFonts w:ascii="Cambria" w:hAnsi="Cambria"/>
          <w:bCs/>
          <w:sz w:val="24"/>
          <w:szCs w:val="24"/>
        </w:rPr>
        <w:t xml:space="preserve"> to have fiscal rules provisions within the organic budget law, while others adopt a separate law dealing with fiscal rules (sometimes combined with fiscal accountability). </w:t>
      </w:r>
    </w:p>
    <w:p w14:paraId="0C5A7963" w14:textId="69FD9048" w:rsidR="00A359B1" w:rsidRPr="00A359B1" w:rsidRDefault="00A359B1" w:rsidP="00CE4987">
      <w:pPr>
        <w:pStyle w:val="ListParagraph"/>
        <w:numPr>
          <w:ilvl w:val="1"/>
          <w:numId w:val="1"/>
        </w:numPr>
        <w:spacing w:before="120" w:after="120"/>
        <w:contextualSpacing w:val="0"/>
        <w:jc w:val="both"/>
        <w:rPr>
          <w:rFonts w:ascii="Cambria" w:hAnsi="Cambria"/>
          <w:sz w:val="24"/>
          <w:szCs w:val="24"/>
        </w:rPr>
      </w:pPr>
      <w:r w:rsidRPr="00A359B1">
        <w:rPr>
          <w:rFonts w:ascii="Cambria" w:hAnsi="Cambria"/>
          <w:bCs/>
          <w:sz w:val="24"/>
          <w:szCs w:val="24"/>
        </w:rPr>
        <w:t xml:space="preserve">Countries should </w:t>
      </w:r>
      <w:r w:rsidR="00BE10D4">
        <w:rPr>
          <w:rFonts w:ascii="Cambria" w:hAnsi="Cambria"/>
          <w:bCs/>
          <w:sz w:val="24"/>
          <w:szCs w:val="24"/>
        </w:rPr>
        <w:t xml:space="preserve">adopt </w:t>
      </w:r>
      <w:r w:rsidRPr="00A359B1">
        <w:rPr>
          <w:rFonts w:ascii="Cambria" w:hAnsi="Cambria"/>
          <w:bCs/>
          <w:sz w:val="24"/>
          <w:szCs w:val="24"/>
        </w:rPr>
        <w:t>the legal basis and format based on what i</w:t>
      </w:r>
      <w:r w:rsidR="00BE10D4">
        <w:rPr>
          <w:rFonts w:ascii="Cambria" w:hAnsi="Cambria"/>
          <w:bCs/>
          <w:sz w:val="24"/>
          <w:szCs w:val="24"/>
        </w:rPr>
        <w:t>t</w:t>
      </w:r>
      <w:r w:rsidRPr="00A359B1">
        <w:rPr>
          <w:rFonts w:ascii="Cambria" w:hAnsi="Cambria"/>
          <w:bCs/>
          <w:sz w:val="24"/>
          <w:szCs w:val="24"/>
        </w:rPr>
        <w:t xml:space="preserve"> assesses as having highest chances for compliance. </w:t>
      </w:r>
    </w:p>
    <w:p w14:paraId="05EF8351" w14:textId="77777777" w:rsidR="009B0228" w:rsidRPr="007D45BA" w:rsidRDefault="006B31CE" w:rsidP="007305CA">
      <w:pPr>
        <w:pStyle w:val="ListParagraph"/>
        <w:numPr>
          <w:ilvl w:val="1"/>
          <w:numId w:val="1"/>
        </w:numPr>
        <w:spacing w:before="240" w:after="240"/>
        <w:contextualSpacing w:val="0"/>
        <w:jc w:val="both"/>
        <w:rPr>
          <w:rFonts w:ascii="Cambria" w:hAnsi="Cambria"/>
          <w:sz w:val="24"/>
          <w:szCs w:val="24"/>
        </w:rPr>
      </w:pPr>
      <w:r w:rsidRPr="007D45BA">
        <w:rPr>
          <w:rFonts w:ascii="Cambria" w:hAnsi="Cambria"/>
          <w:bCs/>
          <w:sz w:val="24"/>
          <w:szCs w:val="24"/>
        </w:rPr>
        <w:t>T</w:t>
      </w:r>
      <w:r w:rsidR="009B0228" w:rsidRPr="007D45BA">
        <w:rPr>
          <w:rFonts w:ascii="Cambria" w:hAnsi="Cambria"/>
          <w:bCs/>
          <w:sz w:val="24"/>
          <w:szCs w:val="24"/>
        </w:rPr>
        <w:t xml:space="preserve">he coverage of general </w:t>
      </w:r>
      <w:r w:rsidR="005831E2" w:rsidRPr="007D45BA">
        <w:rPr>
          <w:rFonts w:ascii="Cambria" w:hAnsi="Cambria"/>
          <w:bCs/>
          <w:sz w:val="24"/>
          <w:szCs w:val="24"/>
        </w:rPr>
        <w:t xml:space="preserve">government expenditures by </w:t>
      </w:r>
      <w:r w:rsidRPr="007D45BA">
        <w:rPr>
          <w:rFonts w:ascii="Cambria" w:hAnsi="Cambria"/>
          <w:bCs/>
          <w:sz w:val="24"/>
          <w:szCs w:val="24"/>
        </w:rPr>
        <w:t xml:space="preserve">fiscal </w:t>
      </w:r>
      <w:r w:rsidR="005831E2" w:rsidRPr="007D45BA">
        <w:rPr>
          <w:rFonts w:ascii="Cambria" w:hAnsi="Cambria"/>
          <w:bCs/>
          <w:sz w:val="24"/>
          <w:szCs w:val="24"/>
        </w:rPr>
        <w:t>rules</w:t>
      </w:r>
      <w:r w:rsidRPr="007D45BA">
        <w:rPr>
          <w:rFonts w:ascii="Cambria" w:hAnsi="Cambria"/>
          <w:bCs/>
          <w:sz w:val="24"/>
          <w:szCs w:val="24"/>
        </w:rPr>
        <w:t xml:space="preserve"> should be maximized</w:t>
      </w:r>
      <w:r w:rsidR="00252DED" w:rsidRPr="007D45BA">
        <w:rPr>
          <w:rFonts w:ascii="Cambria" w:hAnsi="Cambria"/>
          <w:bCs/>
          <w:sz w:val="24"/>
          <w:szCs w:val="24"/>
        </w:rPr>
        <w:t xml:space="preserve"> in terms of covering all government levels.</w:t>
      </w:r>
      <w:r w:rsidR="005831E2" w:rsidRPr="007D45BA">
        <w:rPr>
          <w:rFonts w:ascii="Cambria" w:hAnsi="Cambria"/>
          <w:bCs/>
          <w:sz w:val="24"/>
          <w:szCs w:val="24"/>
        </w:rPr>
        <w:t xml:space="preserve"> Monitoring of implementation </w:t>
      </w:r>
      <w:r w:rsidR="00252DED" w:rsidRPr="007D45BA">
        <w:rPr>
          <w:rFonts w:ascii="Cambria" w:hAnsi="Cambria"/>
          <w:bCs/>
          <w:sz w:val="24"/>
          <w:szCs w:val="24"/>
        </w:rPr>
        <w:t xml:space="preserve">at sub-national level </w:t>
      </w:r>
      <w:r w:rsidR="005831E2" w:rsidRPr="007D45BA">
        <w:rPr>
          <w:rFonts w:ascii="Cambria" w:hAnsi="Cambria"/>
          <w:bCs/>
          <w:sz w:val="24"/>
          <w:szCs w:val="24"/>
        </w:rPr>
        <w:t xml:space="preserve">is challenging, but at </w:t>
      </w:r>
      <w:r w:rsidR="007D45BA" w:rsidRPr="007D45BA">
        <w:rPr>
          <w:rFonts w:ascii="Cambria" w:hAnsi="Cambria"/>
          <w:bCs/>
          <w:sz w:val="24"/>
          <w:szCs w:val="24"/>
        </w:rPr>
        <w:t xml:space="preserve">minimum </w:t>
      </w:r>
      <w:r w:rsidR="005831E2" w:rsidRPr="007D45BA">
        <w:rPr>
          <w:rFonts w:ascii="Cambria" w:hAnsi="Cambria"/>
          <w:bCs/>
          <w:sz w:val="24"/>
          <w:szCs w:val="24"/>
        </w:rPr>
        <w:t xml:space="preserve">expectations </w:t>
      </w:r>
      <w:r w:rsidR="00252DED" w:rsidRPr="007D45BA">
        <w:rPr>
          <w:rFonts w:ascii="Cambria" w:hAnsi="Cambria"/>
          <w:bCs/>
          <w:sz w:val="24"/>
          <w:szCs w:val="24"/>
        </w:rPr>
        <w:t xml:space="preserve">should be </w:t>
      </w:r>
      <w:r w:rsidR="005831E2" w:rsidRPr="007D45BA">
        <w:rPr>
          <w:rFonts w:ascii="Cambria" w:hAnsi="Cambria"/>
          <w:bCs/>
          <w:sz w:val="24"/>
          <w:szCs w:val="24"/>
        </w:rPr>
        <w:t xml:space="preserve">clearly communicated </w:t>
      </w:r>
      <w:r w:rsidR="00252DED" w:rsidRPr="007D45BA">
        <w:rPr>
          <w:rFonts w:ascii="Cambria" w:hAnsi="Cambria"/>
          <w:bCs/>
          <w:sz w:val="24"/>
          <w:szCs w:val="24"/>
        </w:rPr>
        <w:t>to l</w:t>
      </w:r>
      <w:r w:rsidR="007D45BA" w:rsidRPr="007D45BA">
        <w:rPr>
          <w:rFonts w:ascii="Cambria" w:hAnsi="Cambria"/>
          <w:bCs/>
          <w:sz w:val="24"/>
          <w:szCs w:val="24"/>
        </w:rPr>
        <w:t xml:space="preserve">ower government level units with strong focus on </w:t>
      </w:r>
      <w:r w:rsidR="005831E2" w:rsidRPr="007D45BA">
        <w:rPr>
          <w:rFonts w:ascii="Cambria" w:hAnsi="Cambria"/>
          <w:bCs/>
          <w:sz w:val="24"/>
          <w:szCs w:val="24"/>
        </w:rPr>
        <w:t xml:space="preserve">coordination in the budget planning stage. </w:t>
      </w:r>
      <w:r w:rsidR="007D45BA" w:rsidRPr="007D45BA">
        <w:rPr>
          <w:rFonts w:ascii="Cambria" w:hAnsi="Cambria"/>
          <w:bCs/>
          <w:sz w:val="24"/>
          <w:szCs w:val="24"/>
        </w:rPr>
        <w:t>B</w:t>
      </w:r>
      <w:r w:rsidR="005831E2" w:rsidRPr="007D45BA">
        <w:rPr>
          <w:rFonts w:ascii="Cambria" w:hAnsi="Cambria"/>
          <w:bCs/>
          <w:sz w:val="24"/>
          <w:szCs w:val="24"/>
        </w:rPr>
        <w:t xml:space="preserve">uilding in the </w:t>
      </w:r>
      <w:r w:rsidR="005831E2" w:rsidRPr="007D45BA">
        <w:rPr>
          <w:rFonts w:ascii="Cambria" w:hAnsi="Cambria"/>
          <w:bCs/>
          <w:sz w:val="24"/>
          <w:szCs w:val="24"/>
        </w:rPr>
        <w:lastRenderedPageBreak/>
        <w:t>buffer for sub-national levels within the central governme</w:t>
      </w:r>
      <w:r w:rsidR="007D45BA" w:rsidRPr="007D45BA">
        <w:rPr>
          <w:rFonts w:ascii="Cambria" w:hAnsi="Cambria"/>
          <w:bCs/>
          <w:sz w:val="24"/>
          <w:szCs w:val="24"/>
        </w:rPr>
        <w:t>nt budget should also be considered, especially in the cases where fiscal discipline of sub-national level is an issue.</w:t>
      </w:r>
    </w:p>
    <w:p w14:paraId="508D5E51" w14:textId="77777777" w:rsidR="00252DED" w:rsidRDefault="006B31CE" w:rsidP="00252DED">
      <w:pPr>
        <w:pStyle w:val="ListParagraph"/>
        <w:numPr>
          <w:ilvl w:val="0"/>
          <w:numId w:val="1"/>
        </w:numPr>
        <w:spacing w:before="240" w:after="240"/>
        <w:contextualSpacing w:val="0"/>
        <w:jc w:val="both"/>
        <w:rPr>
          <w:rFonts w:ascii="Cambria" w:hAnsi="Cambria"/>
          <w:sz w:val="24"/>
          <w:szCs w:val="24"/>
        </w:rPr>
      </w:pPr>
      <w:r w:rsidRPr="004A17D2">
        <w:rPr>
          <w:rFonts w:ascii="Cambria" w:hAnsi="Cambria"/>
          <w:sz w:val="24"/>
          <w:szCs w:val="24"/>
        </w:rPr>
        <w:t xml:space="preserve"> </w:t>
      </w:r>
      <w:r w:rsidR="00252DED" w:rsidRPr="00252DED">
        <w:rPr>
          <w:rFonts w:ascii="Cambria" w:hAnsi="Cambria"/>
          <w:sz w:val="24"/>
          <w:szCs w:val="24"/>
        </w:rPr>
        <w:t xml:space="preserve">Rules should allow for short-term flexibility in the time of exceptional economic circumstances, and also be in line with macroeconomic objectives. </w:t>
      </w:r>
    </w:p>
    <w:p w14:paraId="5A68237D" w14:textId="3F9509E0" w:rsidR="00252DED" w:rsidRDefault="006B31CE" w:rsidP="00252DED">
      <w:pPr>
        <w:pStyle w:val="ListParagraph"/>
        <w:numPr>
          <w:ilvl w:val="0"/>
          <w:numId w:val="1"/>
        </w:numPr>
        <w:spacing w:before="240" w:after="240"/>
        <w:contextualSpacing w:val="0"/>
        <w:jc w:val="both"/>
        <w:rPr>
          <w:rFonts w:ascii="Cambria" w:hAnsi="Cambria"/>
          <w:sz w:val="24"/>
          <w:szCs w:val="24"/>
        </w:rPr>
      </w:pPr>
      <w:r w:rsidRPr="00252DED">
        <w:rPr>
          <w:rFonts w:ascii="Cambria" w:hAnsi="Cambria"/>
          <w:sz w:val="24"/>
          <w:szCs w:val="24"/>
        </w:rPr>
        <w:t>Design of escape cla</w:t>
      </w:r>
      <w:r w:rsidR="001116B7" w:rsidRPr="00252DED">
        <w:rPr>
          <w:rFonts w:ascii="Cambria" w:hAnsi="Cambria"/>
          <w:sz w:val="24"/>
          <w:szCs w:val="24"/>
        </w:rPr>
        <w:t>uses and enforcement mechanisms should clearly defin</w:t>
      </w:r>
      <w:r w:rsidR="00BE10D4">
        <w:rPr>
          <w:rFonts w:ascii="Cambria" w:hAnsi="Cambria"/>
          <w:sz w:val="24"/>
          <w:szCs w:val="24"/>
        </w:rPr>
        <w:t>e</w:t>
      </w:r>
      <w:r w:rsidR="001116B7" w:rsidRPr="00252DED">
        <w:rPr>
          <w:rFonts w:ascii="Cambria" w:hAnsi="Cambria"/>
          <w:sz w:val="24"/>
          <w:szCs w:val="24"/>
        </w:rPr>
        <w:t xml:space="preserve"> exceptional circumstances that trigger escape clause, designating an institution/body that will be in charge of monitoring governments’ compliance with fiscal rules, and clearly defining the sanctions if fiscal rules are not abide</w:t>
      </w:r>
      <w:r w:rsidR="008C79DC" w:rsidRPr="00252DED">
        <w:rPr>
          <w:rFonts w:ascii="Cambria" w:hAnsi="Cambria"/>
          <w:sz w:val="24"/>
          <w:szCs w:val="24"/>
        </w:rPr>
        <w:t>d</w:t>
      </w:r>
      <w:r w:rsidR="001116B7" w:rsidRPr="00252DED">
        <w:rPr>
          <w:rFonts w:ascii="Cambria" w:hAnsi="Cambria"/>
          <w:sz w:val="24"/>
          <w:szCs w:val="24"/>
        </w:rPr>
        <w:t xml:space="preserve"> by  (in order to avoid the common global problem with fiscal rules historically – non-compliance)</w:t>
      </w:r>
      <w:r w:rsidR="004A17D2" w:rsidRPr="00252DED">
        <w:rPr>
          <w:rFonts w:ascii="Cambria" w:hAnsi="Cambria"/>
          <w:sz w:val="24"/>
          <w:szCs w:val="24"/>
        </w:rPr>
        <w:t>. Monitoring of compliance with the fiscal rule(s) must be constant, not just during budget adoption. An “independent” body (Fiscal Council) can assist in increasing credibility by not only monitoring/verifying compliance with fiscal rule</w:t>
      </w:r>
      <w:r w:rsidR="00BE10D4">
        <w:rPr>
          <w:rFonts w:ascii="Cambria" w:hAnsi="Cambria"/>
          <w:sz w:val="24"/>
          <w:szCs w:val="24"/>
        </w:rPr>
        <w:t>s</w:t>
      </w:r>
      <w:r w:rsidR="00F10DE2" w:rsidRPr="00252DED">
        <w:rPr>
          <w:rFonts w:ascii="Cambria" w:hAnsi="Cambria"/>
          <w:sz w:val="24"/>
          <w:szCs w:val="24"/>
        </w:rPr>
        <w:t xml:space="preserve">, but also </w:t>
      </w:r>
      <w:r w:rsidR="004A17D2" w:rsidRPr="00252DED">
        <w:rPr>
          <w:rFonts w:ascii="Cambria" w:hAnsi="Cambria"/>
          <w:sz w:val="24"/>
          <w:szCs w:val="24"/>
        </w:rPr>
        <w:t>by reviewing macroeconomic projectio</w:t>
      </w:r>
      <w:r w:rsidR="00252DED">
        <w:rPr>
          <w:rFonts w:ascii="Cambria" w:hAnsi="Cambria"/>
          <w:sz w:val="24"/>
          <w:szCs w:val="24"/>
        </w:rPr>
        <w:t>ns and ass</w:t>
      </w:r>
      <w:r w:rsidR="004A17D2" w:rsidRPr="00252DED">
        <w:rPr>
          <w:rFonts w:ascii="Cambria" w:hAnsi="Cambria"/>
          <w:sz w:val="24"/>
          <w:szCs w:val="24"/>
        </w:rPr>
        <w:t xml:space="preserve">umptions for revenue projections. </w:t>
      </w:r>
    </w:p>
    <w:p w14:paraId="682658FC" w14:textId="77777777" w:rsidR="00252DED" w:rsidRPr="00252DED" w:rsidRDefault="00252DED" w:rsidP="00252DED">
      <w:pPr>
        <w:pStyle w:val="ListParagraph"/>
        <w:numPr>
          <w:ilvl w:val="0"/>
          <w:numId w:val="1"/>
        </w:numPr>
        <w:spacing w:before="240" w:after="240"/>
        <w:contextualSpacing w:val="0"/>
        <w:jc w:val="both"/>
        <w:rPr>
          <w:rFonts w:ascii="Cambria" w:hAnsi="Cambria"/>
          <w:sz w:val="24"/>
          <w:szCs w:val="24"/>
        </w:rPr>
      </w:pPr>
      <w:r>
        <w:rPr>
          <w:rFonts w:ascii="Cambria" w:hAnsi="Cambria"/>
          <w:bCs/>
          <w:sz w:val="24"/>
          <w:szCs w:val="24"/>
        </w:rPr>
        <w:t xml:space="preserve">When introducing fiscal rules, consideration should be given to </w:t>
      </w:r>
      <w:r w:rsidRPr="00252DED">
        <w:rPr>
          <w:rFonts w:ascii="Cambria" w:hAnsi="Cambria"/>
          <w:bCs/>
          <w:sz w:val="24"/>
          <w:szCs w:val="24"/>
        </w:rPr>
        <w:t xml:space="preserve">minimizing the </w:t>
      </w:r>
      <w:r>
        <w:rPr>
          <w:rFonts w:ascii="Cambria" w:hAnsi="Cambria"/>
          <w:bCs/>
          <w:sz w:val="24"/>
          <w:szCs w:val="24"/>
        </w:rPr>
        <w:t xml:space="preserve">bias towards cutting the most productive expenditure (investment). </w:t>
      </w:r>
    </w:p>
    <w:p w14:paraId="2230AEF0" w14:textId="77777777" w:rsidR="00860F27" w:rsidRPr="00F10DE2" w:rsidRDefault="00252DED" w:rsidP="003562E5">
      <w:pPr>
        <w:jc w:val="both"/>
        <w:rPr>
          <w:rFonts w:ascii="Cambria" w:hAnsi="Cambria"/>
          <w:b/>
          <w:sz w:val="24"/>
          <w:szCs w:val="24"/>
        </w:rPr>
      </w:pPr>
      <w:r>
        <w:rPr>
          <w:rFonts w:ascii="Cambria" w:hAnsi="Cambria"/>
          <w:b/>
          <w:sz w:val="24"/>
          <w:szCs w:val="24"/>
        </w:rPr>
        <w:t xml:space="preserve">Additional </w:t>
      </w:r>
      <w:r w:rsidR="00860F27" w:rsidRPr="00F10DE2">
        <w:rPr>
          <w:rFonts w:ascii="Cambria" w:hAnsi="Cambria"/>
          <w:b/>
          <w:sz w:val="24"/>
          <w:szCs w:val="24"/>
        </w:rPr>
        <w:t>Success Factors</w:t>
      </w:r>
    </w:p>
    <w:p w14:paraId="40B3FC89" w14:textId="53A8A98B" w:rsidR="00BD423B" w:rsidRPr="002B5642" w:rsidRDefault="00B33DA9" w:rsidP="00330388">
      <w:pPr>
        <w:pStyle w:val="ListParagraph"/>
        <w:numPr>
          <w:ilvl w:val="0"/>
          <w:numId w:val="1"/>
        </w:numPr>
        <w:spacing w:before="240" w:after="240"/>
        <w:contextualSpacing w:val="0"/>
        <w:jc w:val="both"/>
        <w:rPr>
          <w:rFonts w:ascii="Cambria" w:hAnsi="Cambria"/>
          <w:sz w:val="24"/>
          <w:szCs w:val="24"/>
        </w:rPr>
      </w:pPr>
      <w:r w:rsidRPr="002B5642">
        <w:rPr>
          <w:rFonts w:ascii="Cambria" w:hAnsi="Cambria"/>
          <w:sz w:val="24"/>
          <w:szCs w:val="24"/>
        </w:rPr>
        <w:t>E</w:t>
      </w:r>
      <w:r w:rsidR="00F10DE2" w:rsidRPr="002B5642">
        <w:rPr>
          <w:rFonts w:ascii="Cambria" w:hAnsi="Cambria"/>
          <w:sz w:val="24"/>
          <w:szCs w:val="24"/>
        </w:rPr>
        <w:t>xpectations</w:t>
      </w:r>
      <w:r w:rsidRPr="002B5642">
        <w:rPr>
          <w:rFonts w:ascii="Cambria" w:hAnsi="Cambria"/>
          <w:sz w:val="24"/>
          <w:szCs w:val="24"/>
        </w:rPr>
        <w:t xml:space="preserve"> about what fiscal rules can </w:t>
      </w:r>
      <w:r w:rsidR="00BE10D4">
        <w:rPr>
          <w:rFonts w:ascii="Cambria" w:hAnsi="Cambria"/>
          <w:sz w:val="24"/>
          <w:szCs w:val="24"/>
        </w:rPr>
        <w:t>deliver</w:t>
      </w:r>
      <w:r w:rsidRPr="002B5642">
        <w:rPr>
          <w:rFonts w:ascii="Cambria" w:hAnsi="Cambria"/>
          <w:sz w:val="24"/>
          <w:szCs w:val="24"/>
        </w:rPr>
        <w:t xml:space="preserve"> should be managed, as they are </w:t>
      </w:r>
      <w:r w:rsidR="00B539C2">
        <w:rPr>
          <w:rFonts w:ascii="Cambria" w:hAnsi="Cambria"/>
          <w:sz w:val="24"/>
          <w:szCs w:val="24"/>
        </w:rPr>
        <w:t xml:space="preserve">only </w:t>
      </w:r>
      <w:r w:rsidRPr="002B5642">
        <w:rPr>
          <w:rFonts w:ascii="Cambria" w:hAnsi="Cambria"/>
          <w:sz w:val="24"/>
          <w:szCs w:val="24"/>
        </w:rPr>
        <w:t xml:space="preserve">one tool to contribute to fiscal discipline, </w:t>
      </w:r>
      <w:r w:rsidR="002B5642" w:rsidRPr="002B5642">
        <w:rPr>
          <w:rFonts w:ascii="Cambria" w:hAnsi="Cambria"/>
          <w:sz w:val="24"/>
          <w:szCs w:val="24"/>
        </w:rPr>
        <w:t xml:space="preserve">by providing a benchmark of prudence and foresight.  </w:t>
      </w:r>
      <w:r w:rsidR="002B5642">
        <w:rPr>
          <w:rFonts w:ascii="Cambria" w:hAnsi="Cambria"/>
          <w:sz w:val="24"/>
          <w:szCs w:val="24"/>
        </w:rPr>
        <w:t>H</w:t>
      </w:r>
      <w:r w:rsidRPr="002B5642">
        <w:rPr>
          <w:rFonts w:ascii="Cambria" w:hAnsi="Cambria"/>
          <w:sz w:val="24"/>
          <w:szCs w:val="24"/>
        </w:rPr>
        <w:t xml:space="preserve">owever, they cannot on their own fix damaged public finances and ensure fiscal stability and sustainability. </w:t>
      </w:r>
      <w:r w:rsidR="00BD423B" w:rsidRPr="002B5642">
        <w:rPr>
          <w:rFonts w:ascii="Cambria" w:hAnsi="Cambria"/>
          <w:sz w:val="24"/>
          <w:szCs w:val="24"/>
        </w:rPr>
        <w:t>Fiscal rules cannot replace political commitment to fiscal discipline.</w:t>
      </w:r>
    </w:p>
    <w:p w14:paraId="53EBFB52" w14:textId="77777777" w:rsidR="00F10DE2" w:rsidRDefault="00BD423B" w:rsidP="00BD423B">
      <w:pPr>
        <w:pStyle w:val="ListParagraph"/>
        <w:numPr>
          <w:ilvl w:val="0"/>
          <w:numId w:val="1"/>
        </w:numPr>
        <w:spacing w:before="240" w:after="240"/>
        <w:contextualSpacing w:val="0"/>
        <w:jc w:val="both"/>
        <w:rPr>
          <w:rFonts w:ascii="Cambria" w:hAnsi="Cambria"/>
          <w:sz w:val="24"/>
          <w:szCs w:val="24"/>
        </w:rPr>
      </w:pPr>
      <w:r w:rsidRPr="00BD423B">
        <w:rPr>
          <w:rFonts w:ascii="Cambria" w:hAnsi="Cambria"/>
          <w:sz w:val="24"/>
          <w:szCs w:val="24"/>
        </w:rPr>
        <w:t>Fiscal rules should not be introduced pre-maturely, but rather towards the final stages of public finance management (PFM) systemic reform.</w:t>
      </w:r>
      <w:r w:rsidR="00F10DE2" w:rsidRPr="00BD423B">
        <w:rPr>
          <w:rFonts w:ascii="Cambria" w:hAnsi="Cambria"/>
          <w:sz w:val="24"/>
          <w:szCs w:val="24"/>
        </w:rPr>
        <w:t xml:space="preserve"> Overall budget process must be effective and credible first, and fiscal rules then used within </w:t>
      </w:r>
      <w:r w:rsidRPr="00BD423B">
        <w:rPr>
          <w:rFonts w:ascii="Cambria" w:hAnsi="Cambria"/>
          <w:sz w:val="24"/>
          <w:szCs w:val="24"/>
        </w:rPr>
        <w:t xml:space="preserve">a </w:t>
      </w:r>
      <w:r w:rsidR="00F10DE2" w:rsidRPr="00BD423B">
        <w:rPr>
          <w:rFonts w:ascii="Cambria" w:hAnsi="Cambria"/>
          <w:sz w:val="24"/>
          <w:szCs w:val="24"/>
        </w:rPr>
        <w:t xml:space="preserve">broader PFM Strategy. </w:t>
      </w:r>
    </w:p>
    <w:p w14:paraId="1F1553AE" w14:textId="77777777" w:rsidR="00E52DF7" w:rsidRPr="00252DED" w:rsidRDefault="00F10DE2" w:rsidP="00B15669">
      <w:pPr>
        <w:pStyle w:val="ListParagraph"/>
        <w:numPr>
          <w:ilvl w:val="0"/>
          <w:numId w:val="1"/>
        </w:numPr>
        <w:spacing w:before="240" w:after="240"/>
        <w:contextualSpacing w:val="0"/>
        <w:jc w:val="both"/>
        <w:rPr>
          <w:rFonts w:ascii="Cambria" w:hAnsi="Cambria"/>
          <w:sz w:val="24"/>
          <w:szCs w:val="24"/>
        </w:rPr>
      </w:pPr>
      <w:r w:rsidRPr="00252DED">
        <w:rPr>
          <w:rFonts w:ascii="Cambria" w:hAnsi="Cambria"/>
          <w:sz w:val="24"/>
          <w:szCs w:val="24"/>
        </w:rPr>
        <w:t>Fiscal rules cann</w:t>
      </w:r>
      <w:r w:rsidR="00BD423B" w:rsidRPr="00252DED">
        <w:rPr>
          <w:rFonts w:ascii="Cambria" w:hAnsi="Cambria"/>
          <w:sz w:val="24"/>
          <w:szCs w:val="24"/>
        </w:rPr>
        <w:t xml:space="preserve">ot replace political commitment, but </w:t>
      </w:r>
      <w:r w:rsidR="00E52DF7" w:rsidRPr="00252DED">
        <w:rPr>
          <w:rFonts w:ascii="Cambria" w:hAnsi="Cambria"/>
          <w:sz w:val="24"/>
          <w:szCs w:val="24"/>
        </w:rPr>
        <w:t xml:space="preserve">(even in their simplest forms)    </w:t>
      </w:r>
      <w:r w:rsidR="00BD423B" w:rsidRPr="00252DED">
        <w:rPr>
          <w:rFonts w:ascii="Cambria" w:hAnsi="Cambria"/>
          <w:sz w:val="24"/>
          <w:szCs w:val="24"/>
        </w:rPr>
        <w:t xml:space="preserve">they can signal the existence of commitment and serve to put fiscal discipline into the public discussion and shift focus to more of a long-term perspective. </w:t>
      </w:r>
    </w:p>
    <w:p w14:paraId="1037FA5A" w14:textId="77777777" w:rsidR="00F10DE2" w:rsidRPr="00F91F99" w:rsidRDefault="007C7069" w:rsidP="00F91F99">
      <w:pPr>
        <w:pStyle w:val="ListParagraph"/>
        <w:numPr>
          <w:ilvl w:val="0"/>
          <w:numId w:val="1"/>
        </w:numPr>
        <w:spacing w:before="240" w:after="240"/>
        <w:contextualSpacing w:val="0"/>
        <w:jc w:val="both"/>
        <w:rPr>
          <w:rFonts w:ascii="Cambria" w:hAnsi="Cambria"/>
          <w:sz w:val="24"/>
          <w:szCs w:val="24"/>
        </w:rPr>
      </w:pPr>
      <w:r w:rsidRPr="00F91F99">
        <w:rPr>
          <w:rFonts w:ascii="Cambria" w:hAnsi="Cambria"/>
          <w:sz w:val="24"/>
          <w:szCs w:val="24"/>
        </w:rPr>
        <w:t xml:space="preserve">The ultimate </w:t>
      </w:r>
      <w:r w:rsidR="00F91F99" w:rsidRPr="00F91F99">
        <w:rPr>
          <w:rFonts w:ascii="Cambria" w:hAnsi="Cambria"/>
          <w:sz w:val="24"/>
          <w:szCs w:val="24"/>
        </w:rPr>
        <w:t xml:space="preserve">guard of </w:t>
      </w:r>
      <w:r w:rsidRPr="00F91F99">
        <w:rPr>
          <w:rFonts w:ascii="Cambria" w:hAnsi="Cambria"/>
          <w:sz w:val="24"/>
          <w:szCs w:val="24"/>
        </w:rPr>
        <w:t xml:space="preserve">fiscal </w:t>
      </w:r>
      <w:r w:rsidR="00F91F99">
        <w:rPr>
          <w:rFonts w:ascii="Cambria" w:hAnsi="Cambria"/>
          <w:sz w:val="24"/>
          <w:szCs w:val="24"/>
        </w:rPr>
        <w:t>discipline</w:t>
      </w:r>
      <w:r w:rsidR="00F91F99" w:rsidRPr="00F91F99">
        <w:rPr>
          <w:rFonts w:ascii="Cambria" w:hAnsi="Cambria"/>
          <w:sz w:val="24"/>
          <w:szCs w:val="24"/>
        </w:rPr>
        <w:t xml:space="preserve"> is the </w:t>
      </w:r>
      <w:r w:rsidR="00F91F99">
        <w:rPr>
          <w:rFonts w:ascii="Cambria" w:hAnsi="Cambria"/>
          <w:sz w:val="24"/>
          <w:szCs w:val="24"/>
        </w:rPr>
        <w:t>public that holds</w:t>
      </w:r>
      <w:r w:rsidR="00F91F99" w:rsidRPr="00E52DF7">
        <w:rPr>
          <w:rFonts w:ascii="Cambria" w:hAnsi="Cambria"/>
          <w:sz w:val="24"/>
          <w:szCs w:val="24"/>
        </w:rPr>
        <w:t xml:space="preserve"> political d</w:t>
      </w:r>
      <w:r w:rsidR="00F91F99">
        <w:rPr>
          <w:rFonts w:ascii="Cambria" w:hAnsi="Cambria"/>
          <w:sz w:val="24"/>
          <w:szCs w:val="24"/>
        </w:rPr>
        <w:t xml:space="preserve">ecision-makers more accountable. Fiscal rules can assist to generate such public interest and a virtuous cycle of fiscal discipline  supply and demand: i) generating political will for fiscal discipline, ii) choosing appropriate fiscal rules and independent oversight, and </w:t>
      </w:r>
      <w:r w:rsidR="00F91F99">
        <w:rPr>
          <w:rFonts w:ascii="Cambria" w:hAnsi="Cambria"/>
          <w:sz w:val="24"/>
          <w:szCs w:val="24"/>
        </w:rPr>
        <w:lastRenderedPageBreak/>
        <w:t xml:space="preserve">iii) the broader public demand for stability and sustainability. Media can be a key partner in this process. </w:t>
      </w:r>
      <w:r w:rsidR="00F91F99" w:rsidRPr="00F91F99">
        <w:rPr>
          <w:rFonts w:ascii="Cambria" w:hAnsi="Cambria"/>
          <w:sz w:val="24"/>
          <w:szCs w:val="24"/>
        </w:rPr>
        <w:t xml:space="preserve"> </w:t>
      </w:r>
    </w:p>
    <w:p w14:paraId="4E8C14C1" w14:textId="77777777" w:rsidR="00F10DE2" w:rsidRPr="00F10DE2" w:rsidRDefault="00F10DE2" w:rsidP="0037720F">
      <w:pPr>
        <w:pStyle w:val="ListParagraph"/>
        <w:jc w:val="both"/>
        <w:rPr>
          <w:rFonts w:ascii="Cambria" w:hAnsi="Cambria"/>
          <w:sz w:val="24"/>
          <w:szCs w:val="24"/>
        </w:rPr>
      </w:pPr>
    </w:p>
    <w:sectPr w:rsidR="00F10DE2" w:rsidRPr="00F10DE2">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1826E" w14:textId="77777777" w:rsidR="005831E2" w:rsidRDefault="005831E2" w:rsidP="00860F27">
      <w:pPr>
        <w:spacing w:after="0" w:line="240" w:lineRule="auto"/>
      </w:pPr>
      <w:r>
        <w:separator/>
      </w:r>
    </w:p>
  </w:endnote>
  <w:endnote w:type="continuationSeparator" w:id="0">
    <w:p w14:paraId="5FEB2B2F" w14:textId="77777777" w:rsidR="005831E2" w:rsidRDefault="005831E2" w:rsidP="00860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7975770"/>
      <w:docPartObj>
        <w:docPartGallery w:val="Page Numbers (Bottom of Page)"/>
        <w:docPartUnique/>
      </w:docPartObj>
    </w:sdtPr>
    <w:sdtEndPr>
      <w:rPr>
        <w:noProof/>
      </w:rPr>
    </w:sdtEndPr>
    <w:sdtContent>
      <w:p w14:paraId="075A6C48" w14:textId="77777777" w:rsidR="008C79DC" w:rsidRDefault="008C79DC">
        <w:pPr>
          <w:pStyle w:val="Footer"/>
          <w:jc w:val="center"/>
        </w:pPr>
        <w:r>
          <w:fldChar w:fldCharType="begin"/>
        </w:r>
        <w:r>
          <w:instrText xml:space="preserve"> PAGE   \* MERGEFORMAT </w:instrText>
        </w:r>
        <w:r>
          <w:fldChar w:fldCharType="separate"/>
        </w:r>
        <w:r w:rsidR="00D61FD2">
          <w:rPr>
            <w:noProof/>
          </w:rPr>
          <w:t>2</w:t>
        </w:r>
        <w:r>
          <w:rPr>
            <w:noProof/>
          </w:rPr>
          <w:fldChar w:fldCharType="end"/>
        </w:r>
      </w:p>
    </w:sdtContent>
  </w:sdt>
  <w:p w14:paraId="32F8C399" w14:textId="77777777" w:rsidR="008C79DC" w:rsidRDefault="008C79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050395" w14:textId="77777777" w:rsidR="005831E2" w:rsidRDefault="005831E2" w:rsidP="00860F27">
      <w:pPr>
        <w:spacing w:after="0" w:line="240" w:lineRule="auto"/>
      </w:pPr>
      <w:r>
        <w:separator/>
      </w:r>
    </w:p>
  </w:footnote>
  <w:footnote w:type="continuationSeparator" w:id="0">
    <w:p w14:paraId="4CCD58D2" w14:textId="77777777" w:rsidR="005831E2" w:rsidRDefault="005831E2" w:rsidP="00860F27">
      <w:pPr>
        <w:spacing w:after="0" w:line="240" w:lineRule="auto"/>
      </w:pPr>
      <w:r>
        <w:continuationSeparator/>
      </w:r>
    </w:p>
  </w:footnote>
  <w:footnote w:id="1">
    <w:p w14:paraId="21326A7C" w14:textId="77777777" w:rsidR="003562E5" w:rsidRDefault="003562E5" w:rsidP="00D61FD2">
      <w:pPr>
        <w:pStyle w:val="FootnoteText"/>
        <w:tabs>
          <w:tab w:val="left" w:pos="7740"/>
        </w:tabs>
        <w:jc w:val="both"/>
      </w:pPr>
      <w:r>
        <w:rPr>
          <w:rStyle w:val="FootnoteReference"/>
        </w:rPr>
        <w:footnoteRef/>
      </w:r>
      <w:r>
        <w:t xml:space="preserve"> Albania, Armenia, Azerbaijan, Belarus,  Bosnia and Herzegovina, Bulgaria, Croatia, Georgia, Kyrgyz Republic, Macedonia, Moldova, Montenegro, Romania, Russian Federation, Serbia, Tajikistan, Uzbekistan, and Ukraine.</w:t>
      </w:r>
    </w:p>
  </w:footnote>
  <w:footnote w:id="2">
    <w:p w14:paraId="262BE772" w14:textId="77777777" w:rsidR="00627543" w:rsidRDefault="00627543">
      <w:pPr>
        <w:pStyle w:val="FootnoteText"/>
      </w:pPr>
      <w:r>
        <w:rPr>
          <w:rStyle w:val="FootnoteReference"/>
        </w:rPr>
        <w:footnoteRef/>
      </w:r>
      <w:r>
        <w:t xml:space="preserve"> </w:t>
      </w:r>
      <w:hyperlink r:id="rId1" w:history="1">
        <w:r w:rsidRPr="007D1DF5">
          <w:rPr>
            <w:rStyle w:val="Hyperlink"/>
          </w:rPr>
          <w:t>https://www.pempal.org/events/plenary-meeting-budget-community-and-meeting-budget-literacy-and-transparency-working-group</w:t>
        </w:r>
      </w:hyperlink>
      <w:r>
        <w:t xml:space="preserve"> </w:t>
      </w:r>
    </w:p>
  </w:footnote>
  <w:footnote w:id="3">
    <w:p w14:paraId="7D5AD66E" w14:textId="77777777" w:rsidR="00F10DE2" w:rsidRDefault="00F10DE2">
      <w:pPr>
        <w:pStyle w:val="FootnoteText"/>
      </w:pPr>
      <w:r>
        <w:rPr>
          <w:rStyle w:val="FootnoteReference"/>
        </w:rPr>
        <w:footnoteRef/>
      </w:r>
      <w:r>
        <w:t xml:space="preserve"> From presentation Fiscal Rules: Key Concepts and Approaches, given by Jason Harris, IMF at the plenary meeting (available at the link given in Footnote 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8AA6B" w14:textId="77777777" w:rsidR="00860F27" w:rsidRDefault="00860F27">
    <w:pPr>
      <w:pStyle w:val="Header"/>
    </w:pPr>
    <w:r>
      <w:rPr>
        <w:noProof/>
      </w:rPr>
      <w:drawing>
        <wp:inline distT="0" distB="0" distL="0" distR="0" wp14:anchorId="753B16BB" wp14:editId="76E3EE1B">
          <wp:extent cx="5943600" cy="5810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srcRect/>
                  <a:stretch>
                    <a:fillRect/>
                  </a:stretch>
                </pic:blipFill>
                <pic:spPr bwMode="auto">
                  <a:xfrm>
                    <a:off x="0" y="0"/>
                    <a:ext cx="5943600" cy="581025"/>
                  </a:xfrm>
                  <a:prstGeom prst="rect">
                    <a:avLst/>
                  </a:prstGeom>
                  <a:noFill/>
                  <a:ln w="9525">
                    <a:noFill/>
                    <a:miter lim="800000"/>
                    <a:headEnd/>
                    <a:tailEnd/>
                  </a:ln>
                </pic:spPr>
              </pic:pic>
            </a:graphicData>
          </a:graphic>
        </wp:inline>
      </w:drawing>
    </w:r>
  </w:p>
  <w:p w14:paraId="03AEB0B4" w14:textId="77777777" w:rsidR="00860F27" w:rsidRDefault="00860F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B62DF"/>
    <w:multiLevelType w:val="hybridMultilevel"/>
    <w:tmpl w:val="B510C37A"/>
    <w:lvl w:ilvl="0" w:tplc="DA58E540">
      <w:start w:val="1"/>
      <w:numFmt w:val="bullet"/>
      <w:lvlText w:val="•"/>
      <w:lvlJc w:val="left"/>
      <w:pPr>
        <w:tabs>
          <w:tab w:val="num" w:pos="720"/>
        </w:tabs>
        <w:ind w:left="720" w:hanging="360"/>
      </w:pPr>
      <w:rPr>
        <w:rFonts w:ascii="Arial" w:hAnsi="Arial" w:hint="default"/>
      </w:rPr>
    </w:lvl>
    <w:lvl w:ilvl="1" w:tplc="7E421042">
      <w:start w:val="66"/>
      <w:numFmt w:val="bullet"/>
      <w:lvlText w:val="–"/>
      <w:lvlJc w:val="left"/>
      <w:pPr>
        <w:tabs>
          <w:tab w:val="num" w:pos="1440"/>
        </w:tabs>
        <w:ind w:left="1440" w:hanging="360"/>
      </w:pPr>
      <w:rPr>
        <w:rFonts w:ascii="Times New Roman" w:hAnsi="Times New Roman" w:hint="default"/>
      </w:rPr>
    </w:lvl>
    <w:lvl w:ilvl="2" w:tplc="3966635C" w:tentative="1">
      <w:start w:val="1"/>
      <w:numFmt w:val="bullet"/>
      <w:lvlText w:val="•"/>
      <w:lvlJc w:val="left"/>
      <w:pPr>
        <w:tabs>
          <w:tab w:val="num" w:pos="2160"/>
        </w:tabs>
        <w:ind w:left="2160" w:hanging="360"/>
      </w:pPr>
      <w:rPr>
        <w:rFonts w:ascii="Arial" w:hAnsi="Arial" w:hint="default"/>
      </w:rPr>
    </w:lvl>
    <w:lvl w:ilvl="3" w:tplc="4E661BEA" w:tentative="1">
      <w:start w:val="1"/>
      <w:numFmt w:val="bullet"/>
      <w:lvlText w:val="•"/>
      <w:lvlJc w:val="left"/>
      <w:pPr>
        <w:tabs>
          <w:tab w:val="num" w:pos="2880"/>
        </w:tabs>
        <w:ind w:left="2880" w:hanging="360"/>
      </w:pPr>
      <w:rPr>
        <w:rFonts w:ascii="Arial" w:hAnsi="Arial" w:hint="default"/>
      </w:rPr>
    </w:lvl>
    <w:lvl w:ilvl="4" w:tplc="34DA1846" w:tentative="1">
      <w:start w:val="1"/>
      <w:numFmt w:val="bullet"/>
      <w:lvlText w:val="•"/>
      <w:lvlJc w:val="left"/>
      <w:pPr>
        <w:tabs>
          <w:tab w:val="num" w:pos="3600"/>
        </w:tabs>
        <w:ind w:left="3600" w:hanging="360"/>
      </w:pPr>
      <w:rPr>
        <w:rFonts w:ascii="Arial" w:hAnsi="Arial" w:hint="default"/>
      </w:rPr>
    </w:lvl>
    <w:lvl w:ilvl="5" w:tplc="BE5A1520" w:tentative="1">
      <w:start w:val="1"/>
      <w:numFmt w:val="bullet"/>
      <w:lvlText w:val="•"/>
      <w:lvlJc w:val="left"/>
      <w:pPr>
        <w:tabs>
          <w:tab w:val="num" w:pos="4320"/>
        </w:tabs>
        <w:ind w:left="4320" w:hanging="360"/>
      </w:pPr>
      <w:rPr>
        <w:rFonts w:ascii="Arial" w:hAnsi="Arial" w:hint="default"/>
      </w:rPr>
    </w:lvl>
    <w:lvl w:ilvl="6" w:tplc="AD0A070A" w:tentative="1">
      <w:start w:val="1"/>
      <w:numFmt w:val="bullet"/>
      <w:lvlText w:val="•"/>
      <w:lvlJc w:val="left"/>
      <w:pPr>
        <w:tabs>
          <w:tab w:val="num" w:pos="5040"/>
        </w:tabs>
        <w:ind w:left="5040" w:hanging="360"/>
      </w:pPr>
      <w:rPr>
        <w:rFonts w:ascii="Arial" w:hAnsi="Arial" w:hint="default"/>
      </w:rPr>
    </w:lvl>
    <w:lvl w:ilvl="7" w:tplc="51708956" w:tentative="1">
      <w:start w:val="1"/>
      <w:numFmt w:val="bullet"/>
      <w:lvlText w:val="•"/>
      <w:lvlJc w:val="left"/>
      <w:pPr>
        <w:tabs>
          <w:tab w:val="num" w:pos="5760"/>
        </w:tabs>
        <w:ind w:left="5760" w:hanging="360"/>
      </w:pPr>
      <w:rPr>
        <w:rFonts w:ascii="Arial" w:hAnsi="Arial" w:hint="default"/>
      </w:rPr>
    </w:lvl>
    <w:lvl w:ilvl="8" w:tplc="363272A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B55886"/>
    <w:multiLevelType w:val="hybridMultilevel"/>
    <w:tmpl w:val="B5B432BC"/>
    <w:lvl w:ilvl="0" w:tplc="B470B8EC">
      <w:start w:val="1"/>
      <w:numFmt w:val="decimal"/>
      <w:lvlText w:val="%1."/>
      <w:lvlJc w:val="left"/>
      <w:pPr>
        <w:tabs>
          <w:tab w:val="num" w:pos="720"/>
        </w:tabs>
        <w:ind w:left="720" w:hanging="360"/>
      </w:pPr>
    </w:lvl>
    <w:lvl w:ilvl="1" w:tplc="C7D4AB62" w:tentative="1">
      <w:start w:val="1"/>
      <w:numFmt w:val="decimal"/>
      <w:lvlText w:val="%2."/>
      <w:lvlJc w:val="left"/>
      <w:pPr>
        <w:tabs>
          <w:tab w:val="num" w:pos="1440"/>
        </w:tabs>
        <w:ind w:left="1440" w:hanging="360"/>
      </w:pPr>
    </w:lvl>
    <w:lvl w:ilvl="2" w:tplc="3D788974" w:tentative="1">
      <w:start w:val="1"/>
      <w:numFmt w:val="decimal"/>
      <w:lvlText w:val="%3."/>
      <w:lvlJc w:val="left"/>
      <w:pPr>
        <w:tabs>
          <w:tab w:val="num" w:pos="2160"/>
        </w:tabs>
        <w:ind w:left="2160" w:hanging="360"/>
      </w:pPr>
    </w:lvl>
    <w:lvl w:ilvl="3" w:tplc="BB8675FE" w:tentative="1">
      <w:start w:val="1"/>
      <w:numFmt w:val="decimal"/>
      <w:lvlText w:val="%4."/>
      <w:lvlJc w:val="left"/>
      <w:pPr>
        <w:tabs>
          <w:tab w:val="num" w:pos="2880"/>
        </w:tabs>
        <w:ind w:left="2880" w:hanging="360"/>
      </w:pPr>
    </w:lvl>
    <w:lvl w:ilvl="4" w:tplc="365E3696" w:tentative="1">
      <w:start w:val="1"/>
      <w:numFmt w:val="decimal"/>
      <w:lvlText w:val="%5."/>
      <w:lvlJc w:val="left"/>
      <w:pPr>
        <w:tabs>
          <w:tab w:val="num" w:pos="3600"/>
        </w:tabs>
        <w:ind w:left="3600" w:hanging="360"/>
      </w:pPr>
    </w:lvl>
    <w:lvl w:ilvl="5" w:tplc="95F2F5BA" w:tentative="1">
      <w:start w:val="1"/>
      <w:numFmt w:val="decimal"/>
      <w:lvlText w:val="%6."/>
      <w:lvlJc w:val="left"/>
      <w:pPr>
        <w:tabs>
          <w:tab w:val="num" w:pos="4320"/>
        </w:tabs>
        <w:ind w:left="4320" w:hanging="360"/>
      </w:pPr>
    </w:lvl>
    <w:lvl w:ilvl="6" w:tplc="67C2F73E" w:tentative="1">
      <w:start w:val="1"/>
      <w:numFmt w:val="decimal"/>
      <w:lvlText w:val="%7."/>
      <w:lvlJc w:val="left"/>
      <w:pPr>
        <w:tabs>
          <w:tab w:val="num" w:pos="5040"/>
        </w:tabs>
        <w:ind w:left="5040" w:hanging="360"/>
      </w:pPr>
    </w:lvl>
    <w:lvl w:ilvl="7" w:tplc="C0C4A3BA" w:tentative="1">
      <w:start w:val="1"/>
      <w:numFmt w:val="decimal"/>
      <w:lvlText w:val="%8."/>
      <w:lvlJc w:val="left"/>
      <w:pPr>
        <w:tabs>
          <w:tab w:val="num" w:pos="5760"/>
        </w:tabs>
        <w:ind w:left="5760" w:hanging="360"/>
      </w:pPr>
    </w:lvl>
    <w:lvl w:ilvl="8" w:tplc="B1488B48" w:tentative="1">
      <w:start w:val="1"/>
      <w:numFmt w:val="decimal"/>
      <w:lvlText w:val="%9."/>
      <w:lvlJc w:val="left"/>
      <w:pPr>
        <w:tabs>
          <w:tab w:val="num" w:pos="6480"/>
        </w:tabs>
        <w:ind w:left="6480" w:hanging="360"/>
      </w:pPr>
    </w:lvl>
  </w:abstractNum>
  <w:abstractNum w:abstractNumId="2" w15:restartNumberingAfterBreak="0">
    <w:nsid w:val="170B4637"/>
    <w:multiLevelType w:val="hybridMultilevel"/>
    <w:tmpl w:val="56B847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5D3335"/>
    <w:multiLevelType w:val="hybridMultilevel"/>
    <w:tmpl w:val="655A912E"/>
    <w:lvl w:ilvl="0" w:tplc="1E006838">
      <w:start w:val="1"/>
      <w:numFmt w:val="bullet"/>
      <w:lvlText w:val=""/>
      <w:lvlJc w:val="left"/>
      <w:pPr>
        <w:tabs>
          <w:tab w:val="num" w:pos="720"/>
        </w:tabs>
        <w:ind w:left="720" w:hanging="360"/>
      </w:pPr>
      <w:rPr>
        <w:rFonts w:ascii="Wingdings" w:hAnsi="Wingdings" w:hint="default"/>
      </w:rPr>
    </w:lvl>
    <w:lvl w:ilvl="1" w:tplc="8684E9BA">
      <w:start w:val="1"/>
      <w:numFmt w:val="bullet"/>
      <w:lvlText w:val=""/>
      <w:lvlJc w:val="left"/>
      <w:pPr>
        <w:tabs>
          <w:tab w:val="num" w:pos="1440"/>
        </w:tabs>
        <w:ind w:left="1440" w:hanging="360"/>
      </w:pPr>
      <w:rPr>
        <w:rFonts w:ascii="Wingdings" w:hAnsi="Wingdings" w:hint="default"/>
      </w:rPr>
    </w:lvl>
    <w:lvl w:ilvl="2" w:tplc="45262824" w:tentative="1">
      <w:start w:val="1"/>
      <w:numFmt w:val="bullet"/>
      <w:lvlText w:val=""/>
      <w:lvlJc w:val="left"/>
      <w:pPr>
        <w:tabs>
          <w:tab w:val="num" w:pos="2160"/>
        </w:tabs>
        <w:ind w:left="2160" w:hanging="360"/>
      </w:pPr>
      <w:rPr>
        <w:rFonts w:ascii="Wingdings" w:hAnsi="Wingdings" w:hint="default"/>
      </w:rPr>
    </w:lvl>
    <w:lvl w:ilvl="3" w:tplc="4C1C56B2" w:tentative="1">
      <w:start w:val="1"/>
      <w:numFmt w:val="bullet"/>
      <w:lvlText w:val=""/>
      <w:lvlJc w:val="left"/>
      <w:pPr>
        <w:tabs>
          <w:tab w:val="num" w:pos="2880"/>
        </w:tabs>
        <w:ind w:left="2880" w:hanging="360"/>
      </w:pPr>
      <w:rPr>
        <w:rFonts w:ascii="Wingdings" w:hAnsi="Wingdings" w:hint="default"/>
      </w:rPr>
    </w:lvl>
    <w:lvl w:ilvl="4" w:tplc="52306B1C" w:tentative="1">
      <w:start w:val="1"/>
      <w:numFmt w:val="bullet"/>
      <w:lvlText w:val=""/>
      <w:lvlJc w:val="left"/>
      <w:pPr>
        <w:tabs>
          <w:tab w:val="num" w:pos="3600"/>
        </w:tabs>
        <w:ind w:left="3600" w:hanging="360"/>
      </w:pPr>
      <w:rPr>
        <w:rFonts w:ascii="Wingdings" w:hAnsi="Wingdings" w:hint="default"/>
      </w:rPr>
    </w:lvl>
    <w:lvl w:ilvl="5" w:tplc="845E7080" w:tentative="1">
      <w:start w:val="1"/>
      <w:numFmt w:val="bullet"/>
      <w:lvlText w:val=""/>
      <w:lvlJc w:val="left"/>
      <w:pPr>
        <w:tabs>
          <w:tab w:val="num" w:pos="4320"/>
        </w:tabs>
        <w:ind w:left="4320" w:hanging="360"/>
      </w:pPr>
      <w:rPr>
        <w:rFonts w:ascii="Wingdings" w:hAnsi="Wingdings" w:hint="default"/>
      </w:rPr>
    </w:lvl>
    <w:lvl w:ilvl="6" w:tplc="6A721538" w:tentative="1">
      <w:start w:val="1"/>
      <w:numFmt w:val="bullet"/>
      <w:lvlText w:val=""/>
      <w:lvlJc w:val="left"/>
      <w:pPr>
        <w:tabs>
          <w:tab w:val="num" w:pos="5040"/>
        </w:tabs>
        <w:ind w:left="5040" w:hanging="360"/>
      </w:pPr>
      <w:rPr>
        <w:rFonts w:ascii="Wingdings" w:hAnsi="Wingdings" w:hint="default"/>
      </w:rPr>
    </w:lvl>
    <w:lvl w:ilvl="7" w:tplc="593CAFD8" w:tentative="1">
      <w:start w:val="1"/>
      <w:numFmt w:val="bullet"/>
      <w:lvlText w:val=""/>
      <w:lvlJc w:val="left"/>
      <w:pPr>
        <w:tabs>
          <w:tab w:val="num" w:pos="5760"/>
        </w:tabs>
        <w:ind w:left="5760" w:hanging="360"/>
      </w:pPr>
      <w:rPr>
        <w:rFonts w:ascii="Wingdings" w:hAnsi="Wingdings" w:hint="default"/>
      </w:rPr>
    </w:lvl>
    <w:lvl w:ilvl="8" w:tplc="6BF8649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4D5A02"/>
    <w:multiLevelType w:val="hybridMultilevel"/>
    <w:tmpl w:val="0C5A1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E051C"/>
    <w:multiLevelType w:val="hybridMultilevel"/>
    <w:tmpl w:val="63F049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2D4312"/>
    <w:multiLevelType w:val="hybridMultilevel"/>
    <w:tmpl w:val="92D67FC0"/>
    <w:lvl w:ilvl="0" w:tplc="76CA8488">
      <w:start w:val="1"/>
      <w:numFmt w:val="lowerRoman"/>
      <w:lvlText w:val="%1."/>
      <w:lvlJc w:val="right"/>
      <w:pPr>
        <w:tabs>
          <w:tab w:val="num" w:pos="720"/>
        </w:tabs>
        <w:ind w:left="720" w:hanging="360"/>
      </w:pPr>
    </w:lvl>
    <w:lvl w:ilvl="1" w:tplc="CC08FC12" w:tentative="1">
      <w:start w:val="1"/>
      <w:numFmt w:val="lowerRoman"/>
      <w:lvlText w:val="%2."/>
      <w:lvlJc w:val="right"/>
      <w:pPr>
        <w:tabs>
          <w:tab w:val="num" w:pos="1440"/>
        </w:tabs>
        <w:ind w:left="1440" w:hanging="360"/>
      </w:pPr>
    </w:lvl>
    <w:lvl w:ilvl="2" w:tplc="F6363DD0" w:tentative="1">
      <w:start w:val="1"/>
      <w:numFmt w:val="lowerRoman"/>
      <w:lvlText w:val="%3."/>
      <w:lvlJc w:val="right"/>
      <w:pPr>
        <w:tabs>
          <w:tab w:val="num" w:pos="2160"/>
        </w:tabs>
        <w:ind w:left="2160" w:hanging="360"/>
      </w:pPr>
    </w:lvl>
    <w:lvl w:ilvl="3" w:tplc="E648FCB2" w:tentative="1">
      <w:start w:val="1"/>
      <w:numFmt w:val="lowerRoman"/>
      <w:lvlText w:val="%4."/>
      <w:lvlJc w:val="right"/>
      <w:pPr>
        <w:tabs>
          <w:tab w:val="num" w:pos="2880"/>
        </w:tabs>
        <w:ind w:left="2880" w:hanging="360"/>
      </w:pPr>
    </w:lvl>
    <w:lvl w:ilvl="4" w:tplc="FF16B0DE" w:tentative="1">
      <w:start w:val="1"/>
      <w:numFmt w:val="lowerRoman"/>
      <w:lvlText w:val="%5."/>
      <w:lvlJc w:val="right"/>
      <w:pPr>
        <w:tabs>
          <w:tab w:val="num" w:pos="3600"/>
        </w:tabs>
        <w:ind w:left="3600" w:hanging="360"/>
      </w:pPr>
    </w:lvl>
    <w:lvl w:ilvl="5" w:tplc="C388D4D2" w:tentative="1">
      <w:start w:val="1"/>
      <w:numFmt w:val="lowerRoman"/>
      <w:lvlText w:val="%6."/>
      <w:lvlJc w:val="right"/>
      <w:pPr>
        <w:tabs>
          <w:tab w:val="num" w:pos="4320"/>
        </w:tabs>
        <w:ind w:left="4320" w:hanging="360"/>
      </w:pPr>
    </w:lvl>
    <w:lvl w:ilvl="6" w:tplc="06D0C5AC" w:tentative="1">
      <w:start w:val="1"/>
      <w:numFmt w:val="lowerRoman"/>
      <w:lvlText w:val="%7."/>
      <w:lvlJc w:val="right"/>
      <w:pPr>
        <w:tabs>
          <w:tab w:val="num" w:pos="5040"/>
        </w:tabs>
        <w:ind w:left="5040" w:hanging="360"/>
      </w:pPr>
    </w:lvl>
    <w:lvl w:ilvl="7" w:tplc="DD8E30CE" w:tentative="1">
      <w:start w:val="1"/>
      <w:numFmt w:val="lowerRoman"/>
      <w:lvlText w:val="%8."/>
      <w:lvlJc w:val="right"/>
      <w:pPr>
        <w:tabs>
          <w:tab w:val="num" w:pos="5760"/>
        </w:tabs>
        <w:ind w:left="5760" w:hanging="360"/>
      </w:pPr>
    </w:lvl>
    <w:lvl w:ilvl="8" w:tplc="A6823BD8" w:tentative="1">
      <w:start w:val="1"/>
      <w:numFmt w:val="lowerRoman"/>
      <w:lvlText w:val="%9."/>
      <w:lvlJc w:val="right"/>
      <w:pPr>
        <w:tabs>
          <w:tab w:val="num" w:pos="6480"/>
        </w:tabs>
        <w:ind w:left="6480" w:hanging="360"/>
      </w:p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F27"/>
    <w:rsid w:val="00031245"/>
    <w:rsid w:val="001116B7"/>
    <w:rsid w:val="00246D72"/>
    <w:rsid w:val="00252DED"/>
    <w:rsid w:val="00261430"/>
    <w:rsid w:val="002B5642"/>
    <w:rsid w:val="002E3496"/>
    <w:rsid w:val="003562E5"/>
    <w:rsid w:val="00365306"/>
    <w:rsid w:val="0037720F"/>
    <w:rsid w:val="00452E28"/>
    <w:rsid w:val="00455C6F"/>
    <w:rsid w:val="004A17D2"/>
    <w:rsid w:val="004E78CB"/>
    <w:rsid w:val="005831E2"/>
    <w:rsid w:val="00627543"/>
    <w:rsid w:val="00635CD5"/>
    <w:rsid w:val="006A7997"/>
    <w:rsid w:val="006B31CE"/>
    <w:rsid w:val="007317C6"/>
    <w:rsid w:val="00762895"/>
    <w:rsid w:val="00784873"/>
    <w:rsid w:val="007C7069"/>
    <w:rsid w:val="007D45BA"/>
    <w:rsid w:val="00860F27"/>
    <w:rsid w:val="008C79DC"/>
    <w:rsid w:val="008D46FC"/>
    <w:rsid w:val="00935ABC"/>
    <w:rsid w:val="009574B9"/>
    <w:rsid w:val="009B0228"/>
    <w:rsid w:val="00A01526"/>
    <w:rsid w:val="00A031F5"/>
    <w:rsid w:val="00A359B1"/>
    <w:rsid w:val="00A441FF"/>
    <w:rsid w:val="00A82D52"/>
    <w:rsid w:val="00A95075"/>
    <w:rsid w:val="00AB4DDC"/>
    <w:rsid w:val="00AC5016"/>
    <w:rsid w:val="00B05AEA"/>
    <w:rsid w:val="00B33DA9"/>
    <w:rsid w:val="00B539C2"/>
    <w:rsid w:val="00BA26B6"/>
    <w:rsid w:val="00BD423B"/>
    <w:rsid w:val="00BE10D4"/>
    <w:rsid w:val="00CF7E82"/>
    <w:rsid w:val="00D6101D"/>
    <w:rsid w:val="00D61FD2"/>
    <w:rsid w:val="00D9143F"/>
    <w:rsid w:val="00DC2A7C"/>
    <w:rsid w:val="00E52DF7"/>
    <w:rsid w:val="00EB7578"/>
    <w:rsid w:val="00F10DE2"/>
    <w:rsid w:val="00F50F34"/>
    <w:rsid w:val="00F91F99"/>
    <w:rsid w:val="00FB76BE"/>
    <w:rsid w:val="00FD0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D82C67"/>
  <w15:docId w15:val="{C626008B-66D0-4F95-B6A3-18D500A0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0F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F27"/>
  </w:style>
  <w:style w:type="paragraph" w:styleId="Footer">
    <w:name w:val="footer"/>
    <w:basedOn w:val="Normal"/>
    <w:link w:val="FooterChar"/>
    <w:uiPriority w:val="99"/>
    <w:unhideWhenUsed/>
    <w:rsid w:val="00860F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F27"/>
  </w:style>
  <w:style w:type="paragraph" w:styleId="ListParagraph">
    <w:name w:val="List Paragraph"/>
    <w:basedOn w:val="Normal"/>
    <w:uiPriority w:val="34"/>
    <w:qFormat/>
    <w:rsid w:val="00EB7578"/>
    <w:pPr>
      <w:ind w:left="720"/>
      <w:contextualSpacing/>
    </w:pPr>
  </w:style>
  <w:style w:type="paragraph" w:styleId="FootnoteText">
    <w:name w:val="footnote text"/>
    <w:aliases w:val="single space,Car,Fußnote RiLiDick,Fußnote RiLiDick Char,Fußnotentext1,Note de bas de page Car,footnote text, Car,Footnote Text Char Char Char,Footnote Text Char Char Char Char Char Char,Footnote Text Char Char, Char1 Char, Char1 Char Char"/>
    <w:basedOn w:val="Normal"/>
    <w:link w:val="FootnoteTextChar"/>
    <w:uiPriority w:val="99"/>
    <w:unhideWhenUsed/>
    <w:rsid w:val="003562E5"/>
    <w:pPr>
      <w:spacing w:after="0" w:line="240" w:lineRule="auto"/>
    </w:pPr>
    <w:rPr>
      <w:sz w:val="20"/>
      <w:szCs w:val="20"/>
    </w:rPr>
  </w:style>
  <w:style w:type="character" w:customStyle="1" w:styleId="FootnoteTextChar">
    <w:name w:val="Footnote Text Char"/>
    <w:aliases w:val="single space Char,Car Char,Fußnote RiLiDick Char1,Fußnote RiLiDick Char Char,Fußnotentext1 Char,Note de bas de page Car Char,footnote text Char, Car Char,Footnote Text Char Char Char Char,Footnote Text Char Char Char1"/>
    <w:basedOn w:val="DefaultParagraphFont"/>
    <w:link w:val="FootnoteText"/>
    <w:uiPriority w:val="99"/>
    <w:rsid w:val="003562E5"/>
    <w:rPr>
      <w:sz w:val="20"/>
      <w:szCs w:val="20"/>
    </w:rPr>
  </w:style>
  <w:style w:type="character" w:styleId="FootnoteReference">
    <w:name w:val="footnote reference"/>
    <w:basedOn w:val="DefaultParagraphFont"/>
    <w:uiPriority w:val="99"/>
    <w:unhideWhenUsed/>
    <w:rsid w:val="003562E5"/>
    <w:rPr>
      <w:vertAlign w:val="superscript"/>
    </w:rPr>
  </w:style>
  <w:style w:type="character" w:styleId="Hyperlink">
    <w:name w:val="Hyperlink"/>
    <w:uiPriority w:val="99"/>
    <w:rsid w:val="003562E5"/>
    <w:rPr>
      <w:color w:val="0000FF"/>
      <w:u w:val="single"/>
    </w:rPr>
  </w:style>
  <w:style w:type="paragraph" w:styleId="NormalWeb">
    <w:name w:val="Normal (Web)"/>
    <w:basedOn w:val="Normal"/>
    <w:uiPriority w:val="99"/>
    <w:unhideWhenUsed/>
    <w:rsid w:val="003562E5"/>
    <w:pPr>
      <w:spacing w:before="72" w:after="336" w:line="240" w:lineRule="auto"/>
    </w:pPr>
    <w:rPr>
      <w:rFonts w:ascii="Times New Roman" w:eastAsia="Times New Roman" w:hAnsi="Times New Roman" w:cs="Times New Roman"/>
      <w:sz w:val="17"/>
      <w:szCs w:val="17"/>
      <w:lang w:val="en-GB" w:eastAsia="en-GB"/>
    </w:rPr>
  </w:style>
  <w:style w:type="paragraph" w:styleId="BalloonText">
    <w:name w:val="Balloon Text"/>
    <w:basedOn w:val="Normal"/>
    <w:link w:val="BalloonTextChar"/>
    <w:uiPriority w:val="99"/>
    <w:semiHidden/>
    <w:unhideWhenUsed/>
    <w:rsid w:val="004E78C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78C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00762">
      <w:bodyDiv w:val="1"/>
      <w:marLeft w:val="0"/>
      <w:marRight w:val="0"/>
      <w:marTop w:val="0"/>
      <w:marBottom w:val="0"/>
      <w:divBdr>
        <w:top w:val="none" w:sz="0" w:space="0" w:color="auto"/>
        <w:left w:val="none" w:sz="0" w:space="0" w:color="auto"/>
        <w:bottom w:val="none" w:sz="0" w:space="0" w:color="auto"/>
        <w:right w:val="none" w:sz="0" w:space="0" w:color="auto"/>
      </w:divBdr>
      <w:divsChild>
        <w:div w:id="23293512">
          <w:marLeft w:val="1440"/>
          <w:marRight w:val="0"/>
          <w:marTop w:val="96"/>
          <w:marBottom w:val="0"/>
          <w:divBdr>
            <w:top w:val="none" w:sz="0" w:space="0" w:color="auto"/>
            <w:left w:val="none" w:sz="0" w:space="0" w:color="auto"/>
            <w:bottom w:val="none" w:sz="0" w:space="0" w:color="auto"/>
            <w:right w:val="none" w:sz="0" w:space="0" w:color="auto"/>
          </w:divBdr>
        </w:div>
        <w:div w:id="540746369">
          <w:marLeft w:val="2160"/>
          <w:marRight w:val="0"/>
          <w:marTop w:val="86"/>
          <w:marBottom w:val="0"/>
          <w:divBdr>
            <w:top w:val="none" w:sz="0" w:space="0" w:color="auto"/>
            <w:left w:val="none" w:sz="0" w:space="0" w:color="auto"/>
            <w:bottom w:val="none" w:sz="0" w:space="0" w:color="auto"/>
            <w:right w:val="none" w:sz="0" w:space="0" w:color="auto"/>
          </w:divBdr>
        </w:div>
        <w:div w:id="1248199043">
          <w:marLeft w:val="2160"/>
          <w:marRight w:val="0"/>
          <w:marTop w:val="86"/>
          <w:marBottom w:val="0"/>
          <w:divBdr>
            <w:top w:val="none" w:sz="0" w:space="0" w:color="auto"/>
            <w:left w:val="none" w:sz="0" w:space="0" w:color="auto"/>
            <w:bottom w:val="none" w:sz="0" w:space="0" w:color="auto"/>
            <w:right w:val="none" w:sz="0" w:space="0" w:color="auto"/>
          </w:divBdr>
        </w:div>
      </w:divsChild>
    </w:div>
    <w:div w:id="384570277">
      <w:bodyDiv w:val="1"/>
      <w:marLeft w:val="0"/>
      <w:marRight w:val="0"/>
      <w:marTop w:val="0"/>
      <w:marBottom w:val="0"/>
      <w:divBdr>
        <w:top w:val="none" w:sz="0" w:space="0" w:color="auto"/>
        <w:left w:val="none" w:sz="0" w:space="0" w:color="auto"/>
        <w:bottom w:val="none" w:sz="0" w:space="0" w:color="auto"/>
        <w:right w:val="none" w:sz="0" w:space="0" w:color="auto"/>
      </w:divBdr>
      <w:divsChild>
        <w:div w:id="1190336537">
          <w:marLeft w:val="806"/>
          <w:marRight w:val="0"/>
          <w:marTop w:val="0"/>
          <w:marBottom w:val="0"/>
          <w:divBdr>
            <w:top w:val="none" w:sz="0" w:space="0" w:color="auto"/>
            <w:left w:val="none" w:sz="0" w:space="0" w:color="auto"/>
            <w:bottom w:val="none" w:sz="0" w:space="0" w:color="auto"/>
            <w:right w:val="none" w:sz="0" w:space="0" w:color="auto"/>
          </w:divBdr>
        </w:div>
        <w:div w:id="62459168">
          <w:marLeft w:val="806"/>
          <w:marRight w:val="0"/>
          <w:marTop w:val="0"/>
          <w:marBottom w:val="0"/>
          <w:divBdr>
            <w:top w:val="none" w:sz="0" w:space="0" w:color="auto"/>
            <w:left w:val="none" w:sz="0" w:space="0" w:color="auto"/>
            <w:bottom w:val="none" w:sz="0" w:space="0" w:color="auto"/>
            <w:right w:val="none" w:sz="0" w:space="0" w:color="auto"/>
          </w:divBdr>
        </w:div>
      </w:divsChild>
    </w:div>
    <w:div w:id="526220685">
      <w:bodyDiv w:val="1"/>
      <w:marLeft w:val="0"/>
      <w:marRight w:val="0"/>
      <w:marTop w:val="0"/>
      <w:marBottom w:val="0"/>
      <w:divBdr>
        <w:top w:val="none" w:sz="0" w:space="0" w:color="auto"/>
        <w:left w:val="none" w:sz="0" w:space="0" w:color="auto"/>
        <w:bottom w:val="none" w:sz="0" w:space="0" w:color="auto"/>
        <w:right w:val="none" w:sz="0" w:space="0" w:color="auto"/>
      </w:divBdr>
      <w:divsChild>
        <w:div w:id="478887168">
          <w:marLeft w:val="547"/>
          <w:marRight w:val="0"/>
          <w:marTop w:val="115"/>
          <w:marBottom w:val="0"/>
          <w:divBdr>
            <w:top w:val="none" w:sz="0" w:space="0" w:color="auto"/>
            <w:left w:val="none" w:sz="0" w:space="0" w:color="auto"/>
            <w:bottom w:val="none" w:sz="0" w:space="0" w:color="auto"/>
            <w:right w:val="none" w:sz="0" w:space="0" w:color="auto"/>
          </w:divBdr>
        </w:div>
        <w:div w:id="942301024">
          <w:marLeft w:val="1166"/>
          <w:marRight w:val="0"/>
          <w:marTop w:val="86"/>
          <w:marBottom w:val="0"/>
          <w:divBdr>
            <w:top w:val="none" w:sz="0" w:space="0" w:color="auto"/>
            <w:left w:val="none" w:sz="0" w:space="0" w:color="auto"/>
            <w:bottom w:val="none" w:sz="0" w:space="0" w:color="auto"/>
            <w:right w:val="none" w:sz="0" w:space="0" w:color="auto"/>
          </w:divBdr>
        </w:div>
        <w:div w:id="529145419">
          <w:marLeft w:val="1166"/>
          <w:marRight w:val="0"/>
          <w:marTop w:val="86"/>
          <w:marBottom w:val="0"/>
          <w:divBdr>
            <w:top w:val="none" w:sz="0" w:space="0" w:color="auto"/>
            <w:left w:val="none" w:sz="0" w:space="0" w:color="auto"/>
            <w:bottom w:val="none" w:sz="0" w:space="0" w:color="auto"/>
            <w:right w:val="none" w:sz="0" w:space="0" w:color="auto"/>
          </w:divBdr>
        </w:div>
        <w:div w:id="1394086656">
          <w:marLeft w:val="1166"/>
          <w:marRight w:val="0"/>
          <w:marTop w:val="86"/>
          <w:marBottom w:val="0"/>
          <w:divBdr>
            <w:top w:val="none" w:sz="0" w:space="0" w:color="auto"/>
            <w:left w:val="none" w:sz="0" w:space="0" w:color="auto"/>
            <w:bottom w:val="none" w:sz="0" w:space="0" w:color="auto"/>
            <w:right w:val="none" w:sz="0" w:space="0" w:color="auto"/>
          </w:divBdr>
        </w:div>
        <w:div w:id="62022817">
          <w:marLeft w:val="1166"/>
          <w:marRight w:val="0"/>
          <w:marTop w:val="86"/>
          <w:marBottom w:val="0"/>
          <w:divBdr>
            <w:top w:val="none" w:sz="0" w:space="0" w:color="auto"/>
            <w:left w:val="none" w:sz="0" w:space="0" w:color="auto"/>
            <w:bottom w:val="none" w:sz="0" w:space="0" w:color="auto"/>
            <w:right w:val="none" w:sz="0" w:space="0" w:color="auto"/>
          </w:divBdr>
        </w:div>
      </w:divsChild>
    </w:div>
    <w:div w:id="531891461">
      <w:bodyDiv w:val="1"/>
      <w:marLeft w:val="0"/>
      <w:marRight w:val="0"/>
      <w:marTop w:val="0"/>
      <w:marBottom w:val="0"/>
      <w:divBdr>
        <w:top w:val="none" w:sz="0" w:space="0" w:color="auto"/>
        <w:left w:val="none" w:sz="0" w:space="0" w:color="auto"/>
        <w:bottom w:val="none" w:sz="0" w:space="0" w:color="auto"/>
        <w:right w:val="none" w:sz="0" w:space="0" w:color="auto"/>
      </w:divBdr>
      <w:divsChild>
        <w:div w:id="1594318275">
          <w:marLeft w:val="2160"/>
          <w:marRight w:val="0"/>
          <w:marTop w:val="86"/>
          <w:marBottom w:val="0"/>
          <w:divBdr>
            <w:top w:val="none" w:sz="0" w:space="0" w:color="auto"/>
            <w:left w:val="none" w:sz="0" w:space="0" w:color="auto"/>
            <w:bottom w:val="none" w:sz="0" w:space="0" w:color="auto"/>
            <w:right w:val="none" w:sz="0" w:space="0" w:color="auto"/>
          </w:divBdr>
        </w:div>
        <w:div w:id="2074425141">
          <w:marLeft w:val="2160"/>
          <w:marRight w:val="0"/>
          <w:marTop w:val="86"/>
          <w:marBottom w:val="0"/>
          <w:divBdr>
            <w:top w:val="none" w:sz="0" w:space="0" w:color="auto"/>
            <w:left w:val="none" w:sz="0" w:space="0" w:color="auto"/>
            <w:bottom w:val="none" w:sz="0" w:space="0" w:color="auto"/>
            <w:right w:val="none" w:sz="0" w:space="0" w:color="auto"/>
          </w:divBdr>
        </w:div>
        <w:div w:id="2094081626">
          <w:marLeft w:val="2160"/>
          <w:marRight w:val="0"/>
          <w:marTop w:val="86"/>
          <w:marBottom w:val="0"/>
          <w:divBdr>
            <w:top w:val="none" w:sz="0" w:space="0" w:color="auto"/>
            <w:left w:val="none" w:sz="0" w:space="0" w:color="auto"/>
            <w:bottom w:val="none" w:sz="0" w:space="0" w:color="auto"/>
            <w:right w:val="none" w:sz="0" w:space="0" w:color="auto"/>
          </w:divBdr>
        </w:div>
        <w:div w:id="1435131711">
          <w:marLeft w:val="2160"/>
          <w:marRight w:val="0"/>
          <w:marTop w:val="86"/>
          <w:marBottom w:val="0"/>
          <w:divBdr>
            <w:top w:val="none" w:sz="0" w:space="0" w:color="auto"/>
            <w:left w:val="none" w:sz="0" w:space="0" w:color="auto"/>
            <w:bottom w:val="none" w:sz="0" w:space="0" w:color="auto"/>
            <w:right w:val="none" w:sz="0" w:space="0" w:color="auto"/>
          </w:divBdr>
        </w:div>
      </w:divsChild>
    </w:div>
    <w:div w:id="606889494">
      <w:bodyDiv w:val="1"/>
      <w:marLeft w:val="0"/>
      <w:marRight w:val="0"/>
      <w:marTop w:val="0"/>
      <w:marBottom w:val="0"/>
      <w:divBdr>
        <w:top w:val="none" w:sz="0" w:space="0" w:color="auto"/>
        <w:left w:val="none" w:sz="0" w:space="0" w:color="auto"/>
        <w:bottom w:val="none" w:sz="0" w:space="0" w:color="auto"/>
        <w:right w:val="none" w:sz="0" w:space="0" w:color="auto"/>
      </w:divBdr>
      <w:divsChild>
        <w:div w:id="322701207">
          <w:marLeft w:val="720"/>
          <w:marRight w:val="0"/>
          <w:marTop w:val="0"/>
          <w:marBottom w:val="0"/>
          <w:divBdr>
            <w:top w:val="none" w:sz="0" w:space="0" w:color="auto"/>
            <w:left w:val="none" w:sz="0" w:space="0" w:color="auto"/>
            <w:bottom w:val="none" w:sz="0" w:space="0" w:color="auto"/>
            <w:right w:val="none" w:sz="0" w:space="0" w:color="auto"/>
          </w:divBdr>
        </w:div>
      </w:divsChild>
    </w:div>
    <w:div w:id="727338039">
      <w:bodyDiv w:val="1"/>
      <w:marLeft w:val="0"/>
      <w:marRight w:val="0"/>
      <w:marTop w:val="0"/>
      <w:marBottom w:val="0"/>
      <w:divBdr>
        <w:top w:val="none" w:sz="0" w:space="0" w:color="auto"/>
        <w:left w:val="none" w:sz="0" w:space="0" w:color="auto"/>
        <w:bottom w:val="none" w:sz="0" w:space="0" w:color="auto"/>
        <w:right w:val="none" w:sz="0" w:space="0" w:color="auto"/>
      </w:divBdr>
      <w:divsChild>
        <w:div w:id="812797690">
          <w:marLeft w:val="1440"/>
          <w:marRight w:val="0"/>
          <w:marTop w:val="96"/>
          <w:marBottom w:val="0"/>
          <w:divBdr>
            <w:top w:val="none" w:sz="0" w:space="0" w:color="auto"/>
            <w:left w:val="none" w:sz="0" w:space="0" w:color="auto"/>
            <w:bottom w:val="none" w:sz="0" w:space="0" w:color="auto"/>
            <w:right w:val="none" w:sz="0" w:space="0" w:color="auto"/>
          </w:divBdr>
        </w:div>
        <w:div w:id="295841782">
          <w:marLeft w:val="1440"/>
          <w:marRight w:val="0"/>
          <w:marTop w:val="96"/>
          <w:marBottom w:val="0"/>
          <w:divBdr>
            <w:top w:val="none" w:sz="0" w:space="0" w:color="auto"/>
            <w:left w:val="none" w:sz="0" w:space="0" w:color="auto"/>
            <w:bottom w:val="none" w:sz="0" w:space="0" w:color="auto"/>
            <w:right w:val="none" w:sz="0" w:space="0" w:color="auto"/>
          </w:divBdr>
        </w:div>
        <w:div w:id="767627959">
          <w:marLeft w:val="1440"/>
          <w:marRight w:val="0"/>
          <w:marTop w:val="96"/>
          <w:marBottom w:val="0"/>
          <w:divBdr>
            <w:top w:val="none" w:sz="0" w:space="0" w:color="auto"/>
            <w:left w:val="none" w:sz="0" w:space="0" w:color="auto"/>
            <w:bottom w:val="none" w:sz="0" w:space="0" w:color="auto"/>
            <w:right w:val="none" w:sz="0" w:space="0" w:color="auto"/>
          </w:divBdr>
        </w:div>
        <w:div w:id="1501702648">
          <w:marLeft w:val="1440"/>
          <w:marRight w:val="0"/>
          <w:marTop w:val="96"/>
          <w:marBottom w:val="0"/>
          <w:divBdr>
            <w:top w:val="none" w:sz="0" w:space="0" w:color="auto"/>
            <w:left w:val="none" w:sz="0" w:space="0" w:color="auto"/>
            <w:bottom w:val="none" w:sz="0" w:space="0" w:color="auto"/>
            <w:right w:val="none" w:sz="0" w:space="0" w:color="auto"/>
          </w:divBdr>
        </w:div>
      </w:divsChild>
    </w:div>
    <w:div w:id="1240751650">
      <w:bodyDiv w:val="1"/>
      <w:marLeft w:val="0"/>
      <w:marRight w:val="0"/>
      <w:marTop w:val="0"/>
      <w:marBottom w:val="0"/>
      <w:divBdr>
        <w:top w:val="none" w:sz="0" w:space="0" w:color="auto"/>
        <w:left w:val="none" w:sz="0" w:space="0" w:color="auto"/>
        <w:bottom w:val="none" w:sz="0" w:space="0" w:color="auto"/>
        <w:right w:val="none" w:sz="0" w:space="0" w:color="auto"/>
      </w:divBdr>
      <w:divsChild>
        <w:div w:id="787160862">
          <w:marLeft w:val="907"/>
          <w:marRight w:val="0"/>
          <w:marTop w:val="115"/>
          <w:marBottom w:val="0"/>
          <w:divBdr>
            <w:top w:val="none" w:sz="0" w:space="0" w:color="auto"/>
            <w:left w:val="none" w:sz="0" w:space="0" w:color="auto"/>
            <w:bottom w:val="none" w:sz="0" w:space="0" w:color="auto"/>
            <w:right w:val="none" w:sz="0" w:space="0" w:color="auto"/>
          </w:divBdr>
        </w:div>
      </w:divsChild>
    </w:div>
    <w:div w:id="2049066895">
      <w:bodyDiv w:val="1"/>
      <w:marLeft w:val="0"/>
      <w:marRight w:val="0"/>
      <w:marTop w:val="0"/>
      <w:marBottom w:val="0"/>
      <w:divBdr>
        <w:top w:val="none" w:sz="0" w:space="0" w:color="auto"/>
        <w:left w:val="none" w:sz="0" w:space="0" w:color="auto"/>
        <w:bottom w:val="none" w:sz="0" w:space="0" w:color="auto"/>
        <w:right w:val="none" w:sz="0" w:space="0" w:color="auto"/>
      </w:divBdr>
      <w:divsChild>
        <w:div w:id="1331712294">
          <w:marLeft w:val="720"/>
          <w:marRight w:val="0"/>
          <w:marTop w:val="106"/>
          <w:marBottom w:val="0"/>
          <w:divBdr>
            <w:top w:val="none" w:sz="0" w:space="0" w:color="auto"/>
            <w:left w:val="none" w:sz="0" w:space="0" w:color="auto"/>
            <w:bottom w:val="none" w:sz="0" w:space="0" w:color="auto"/>
            <w:right w:val="none" w:sz="0" w:space="0" w:color="auto"/>
          </w:divBdr>
        </w:div>
        <w:div w:id="659699817">
          <w:marLeft w:val="720"/>
          <w:marRight w:val="0"/>
          <w:marTop w:val="106"/>
          <w:marBottom w:val="0"/>
          <w:divBdr>
            <w:top w:val="none" w:sz="0" w:space="0" w:color="auto"/>
            <w:left w:val="none" w:sz="0" w:space="0" w:color="auto"/>
            <w:bottom w:val="none" w:sz="0" w:space="0" w:color="auto"/>
            <w:right w:val="none" w:sz="0" w:space="0" w:color="auto"/>
          </w:divBdr>
        </w:div>
        <w:div w:id="779186473">
          <w:marLeft w:val="720"/>
          <w:marRight w:val="0"/>
          <w:marTop w:val="106"/>
          <w:marBottom w:val="0"/>
          <w:divBdr>
            <w:top w:val="none" w:sz="0" w:space="0" w:color="auto"/>
            <w:left w:val="none" w:sz="0" w:space="0" w:color="auto"/>
            <w:bottom w:val="none" w:sz="0" w:space="0" w:color="auto"/>
            <w:right w:val="none" w:sz="0" w:space="0" w:color="auto"/>
          </w:divBdr>
        </w:div>
        <w:div w:id="1385837838">
          <w:marLeft w:val="720"/>
          <w:marRight w:val="0"/>
          <w:marTop w:val="106"/>
          <w:marBottom w:val="0"/>
          <w:divBdr>
            <w:top w:val="none" w:sz="0" w:space="0" w:color="auto"/>
            <w:left w:val="none" w:sz="0" w:space="0" w:color="auto"/>
            <w:bottom w:val="none" w:sz="0" w:space="0" w:color="auto"/>
            <w:right w:val="none" w:sz="0" w:space="0" w:color="auto"/>
          </w:divBdr>
        </w:div>
        <w:div w:id="74060307">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pempal.org/events/plenary-meeting-budget-community-and-meeting-budget-literacy-and-transparency-working-grou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CD2B0-4D2A-4439-8B05-1A807BBCB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1640</Words>
  <Characters>9348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IMPAQ International</Company>
  <LinksUpToDate>false</LinksUpToDate>
  <CharactersWithSpaces>10967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Naida Carsimamovic</dc:creator>
  <cp:keywords/>
  <dc:description/>
  <cp:lastModifiedBy>Ksenia Galantsova</cp:lastModifiedBy>
  <cp:revision>2</cp:revision>
  <dcterms:created xsi:type="dcterms:W3CDTF">2016-04-19T09:29:00Z</dcterms:created>
  <dcterms:modified xsi:type="dcterms:W3CDTF">2016-04-19T09:29:00Z</dcterms:modified>
</cp:coreProperties>
</file>