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3.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4.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5.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6.xml" ContentType="application/vnd.openxmlformats-officedocument.drawingml.chart+xml"/>
  <Override PartName="/word/charts/chart17.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910E3" w14:textId="226026FE" w:rsidR="0075173D" w:rsidRPr="004B0D08" w:rsidRDefault="0075173D" w:rsidP="002C4157">
      <w:bookmarkStart w:id="0" w:name="_Toc349919506"/>
      <w:bookmarkStart w:id="1" w:name="_Toc377997146"/>
      <w:bookmarkStart w:id="2" w:name="_GoBack"/>
      <w:bookmarkEnd w:id="2"/>
    </w:p>
    <w:p w14:paraId="7969ACF4" w14:textId="77777777" w:rsidR="0075173D" w:rsidRPr="004B0D08" w:rsidRDefault="0075173D" w:rsidP="0075173D">
      <w:pPr>
        <w:pStyle w:val="Heading1"/>
        <w:ind w:left="720"/>
        <w:rPr>
          <w:sz w:val="22"/>
          <w:szCs w:val="22"/>
        </w:rPr>
      </w:pPr>
    </w:p>
    <w:p w14:paraId="661CFA55" w14:textId="77777777" w:rsidR="0075173D" w:rsidRPr="004B0D08" w:rsidRDefault="0075173D" w:rsidP="0075173D"/>
    <w:p w14:paraId="00BC8C17" w14:textId="77777777" w:rsidR="0075173D" w:rsidRPr="004B0D08" w:rsidRDefault="0075173D" w:rsidP="0075173D"/>
    <w:p w14:paraId="5C56EF79" w14:textId="77777777" w:rsidR="0075173D" w:rsidRPr="004B0D08" w:rsidRDefault="0075173D" w:rsidP="0075173D"/>
    <w:p w14:paraId="0E2DD9BD" w14:textId="77777777" w:rsidR="0075173D" w:rsidRPr="004B0D08" w:rsidRDefault="0075173D" w:rsidP="0075173D"/>
    <w:p w14:paraId="1006F25E" w14:textId="77777777" w:rsidR="0075173D" w:rsidRPr="004B0D08" w:rsidRDefault="0075173D" w:rsidP="0075173D"/>
    <w:p w14:paraId="758CB74B" w14:textId="77777777" w:rsidR="0075173D" w:rsidRPr="004B0D08" w:rsidRDefault="0075173D" w:rsidP="0075173D"/>
    <w:p w14:paraId="3260AC76" w14:textId="77777777" w:rsidR="00DF6187" w:rsidRPr="004B0D08" w:rsidRDefault="00DF6187" w:rsidP="0075173D"/>
    <w:p w14:paraId="41C4FA37" w14:textId="77777777" w:rsidR="00DF6187" w:rsidRPr="004B0D08" w:rsidRDefault="00DF6187" w:rsidP="0075173D"/>
    <w:p w14:paraId="3CBFF788" w14:textId="77777777" w:rsidR="00DF6187" w:rsidRPr="004B0D08" w:rsidRDefault="00DF6187" w:rsidP="0075173D"/>
    <w:p w14:paraId="2B87F74C" w14:textId="77777777" w:rsidR="00DF6187" w:rsidRPr="004B0D08" w:rsidRDefault="00DF6187" w:rsidP="0075173D"/>
    <w:p w14:paraId="1A26DEC0" w14:textId="77777777" w:rsidR="00DF6187" w:rsidRPr="004B0D08" w:rsidRDefault="00DF6187" w:rsidP="0075173D"/>
    <w:p w14:paraId="603C31CE" w14:textId="77777777" w:rsidR="00DF6187" w:rsidRPr="004B0D08" w:rsidRDefault="00DF6187" w:rsidP="0075173D"/>
    <w:p w14:paraId="49192ECF" w14:textId="77777777" w:rsidR="0075173D" w:rsidRPr="004B0D08" w:rsidRDefault="0075173D" w:rsidP="0075173D"/>
    <w:p w14:paraId="66258DB1" w14:textId="77777777" w:rsidR="0075173D" w:rsidRPr="004B0D08" w:rsidRDefault="0075173D" w:rsidP="0075173D">
      <w:pPr>
        <w:jc w:val="center"/>
        <w:rPr>
          <w:rFonts w:asciiTheme="majorHAnsi" w:hAnsiTheme="majorHAnsi" w:cstheme="minorBidi"/>
          <w:sz w:val="48"/>
          <w:szCs w:val="48"/>
        </w:rPr>
      </w:pPr>
    </w:p>
    <w:p w14:paraId="49B9BEFA" w14:textId="77777777" w:rsidR="0075173D" w:rsidRPr="004B0D08" w:rsidRDefault="0075173D" w:rsidP="0075173D">
      <w:pPr>
        <w:jc w:val="center"/>
        <w:rPr>
          <w:rFonts w:asciiTheme="majorHAnsi" w:hAnsiTheme="majorHAnsi" w:cstheme="minorBidi"/>
          <w:sz w:val="48"/>
          <w:szCs w:val="48"/>
        </w:rPr>
      </w:pPr>
    </w:p>
    <w:p w14:paraId="45D71FAA" w14:textId="22EAB52A" w:rsidR="00DC7902" w:rsidRDefault="0075173D" w:rsidP="0006150E">
      <w:pPr>
        <w:jc w:val="center"/>
        <w:rPr>
          <w:rFonts w:asciiTheme="majorHAnsi" w:eastAsiaTheme="majorEastAsia" w:hAnsiTheme="majorHAnsi" w:cstheme="majorBidi"/>
          <w:sz w:val="48"/>
          <w:szCs w:val="48"/>
        </w:rPr>
      </w:pPr>
      <w:r w:rsidRPr="00785ACE">
        <w:rPr>
          <w:rFonts w:asciiTheme="majorHAnsi" w:eastAsiaTheme="majorEastAsia" w:hAnsiTheme="majorHAnsi" w:cstheme="majorBidi"/>
          <w:sz w:val="48"/>
          <w:szCs w:val="48"/>
        </w:rPr>
        <w:t>PEMPAL</w:t>
      </w:r>
      <w:r w:rsidR="0006150E">
        <w:rPr>
          <w:rFonts w:asciiTheme="majorHAnsi" w:eastAsiaTheme="majorEastAsia" w:hAnsiTheme="majorHAnsi" w:cstheme="majorBidi"/>
          <w:sz w:val="48"/>
          <w:szCs w:val="48"/>
        </w:rPr>
        <w:t xml:space="preserve"> </w:t>
      </w:r>
      <w:r w:rsidR="00DB126B">
        <w:rPr>
          <w:rFonts w:asciiTheme="majorHAnsi" w:eastAsiaTheme="majorEastAsia" w:hAnsiTheme="majorHAnsi" w:cstheme="majorBidi"/>
          <w:sz w:val="48"/>
          <w:szCs w:val="48"/>
        </w:rPr>
        <w:t xml:space="preserve">in </w:t>
      </w:r>
      <w:r w:rsidR="00DC7902">
        <w:rPr>
          <w:rFonts w:asciiTheme="majorHAnsi" w:eastAsiaTheme="majorEastAsia" w:hAnsiTheme="majorHAnsi" w:cstheme="majorBidi"/>
          <w:sz w:val="48"/>
          <w:szCs w:val="48"/>
        </w:rPr>
        <w:t xml:space="preserve">2012-17 </w:t>
      </w:r>
    </w:p>
    <w:p w14:paraId="775F36E3" w14:textId="77777777" w:rsidR="00CE57D5" w:rsidRPr="002206D5" w:rsidRDefault="00CE57D5" w:rsidP="00CE57D5">
      <w:pPr>
        <w:rPr>
          <w:rFonts w:asciiTheme="majorHAnsi" w:hAnsiTheme="majorHAnsi" w:cstheme="minorBidi"/>
          <w:sz w:val="48"/>
          <w:szCs w:val="48"/>
        </w:rPr>
      </w:pPr>
    </w:p>
    <w:p w14:paraId="30A78FDA" w14:textId="77777777" w:rsidR="0075173D" w:rsidRPr="002206D5" w:rsidRDefault="0075173D" w:rsidP="0075173D"/>
    <w:p w14:paraId="27466A2D" w14:textId="77777777" w:rsidR="0075173D" w:rsidRPr="002206D5" w:rsidRDefault="0075173D" w:rsidP="0075173D"/>
    <w:p w14:paraId="5363FADE" w14:textId="77777777" w:rsidR="0075173D" w:rsidRPr="002206D5" w:rsidRDefault="0075173D" w:rsidP="0075173D"/>
    <w:p w14:paraId="3D9BEB2B" w14:textId="77777777" w:rsidR="0075173D" w:rsidRPr="002206D5" w:rsidRDefault="0075173D" w:rsidP="0075173D"/>
    <w:p w14:paraId="2199A644" w14:textId="77777777" w:rsidR="0075173D" w:rsidRPr="002206D5" w:rsidRDefault="0075173D" w:rsidP="0075173D"/>
    <w:p w14:paraId="1E8C49C9" w14:textId="77777777" w:rsidR="0075173D" w:rsidRPr="002206D5" w:rsidRDefault="0075173D" w:rsidP="0075173D"/>
    <w:p w14:paraId="06F757A6" w14:textId="77777777" w:rsidR="0075173D" w:rsidRPr="002206D5" w:rsidRDefault="0075173D" w:rsidP="0075173D"/>
    <w:p w14:paraId="59EA348C" w14:textId="77777777" w:rsidR="0075173D" w:rsidRPr="002206D5" w:rsidRDefault="0075173D" w:rsidP="0075173D"/>
    <w:p w14:paraId="08EED660" w14:textId="77777777" w:rsidR="0075173D" w:rsidRPr="002206D5" w:rsidRDefault="0075173D" w:rsidP="0075173D"/>
    <w:p w14:paraId="4DA2C97C" w14:textId="77777777" w:rsidR="0075173D" w:rsidRPr="002206D5" w:rsidRDefault="0075173D" w:rsidP="0075173D"/>
    <w:p w14:paraId="7918851E" w14:textId="77777777" w:rsidR="0075173D" w:rsidRPr="002206D5" w:rsidRDefault="0075173D" w:rsidP="0075173D"/>
    <w:p w14:paraId="3CB7BF64" w14:textId="77777777" w:rsidR="0075173D" w:rsidRDefault="0075173D" w:rsidP="0075173D"/>
    <w:p w14:paraId="7A592164" w14:textId="77777777" w:rsidR="00897E77" w:rsidRDefault="00897E77" w:rsidP="0075173D"/>
    <w:p w14:paraId="4862EB72" w14:textId="77777777" w:rsidR="00897E77" w:rsidRDefault="00897E77" w:rsidP="0075173D"/>
    <w:p w14:paraId="15EF4078" w14:textId="77777777" w:rsidR="00897E77" w:rsidRDefault="00897E77" w:rsidP="0075173D"/>
    <w:p w14:paraId="1688FD15" w14:textId="77777777" w:rsidR="00897E77" w:rsidRPr="002206D5" w:rsidRDefault="00897E77" w:rsidP="0075173D"/>
    <w:p w14:paraId="703643F4" w14:textId="77777777" w:rsidR="0075173D" w:rsidRPr="002206D5" w:rsidRDefault="0075173D" w:rsidP="0075173D"/>
    <w:p w14:paraId="6CD9E5AB" w14:textId="77777777" w:rsidR="0075173D" w:rsidRDefault="0075173D" w:rsidP="0075173D"/>
    <w:p w14:paraId="2061DF07" w14:textId="77777777" w:rsidR="00897E77" w:rsidRDefault="00897E77" w:rsidP="0075173D"/>
    <w:p w14:paraId="65B5E58F" w14:textId="77777777" w:rsidR="00897E77" w:rsidRDefault="00897E77" w:rsidP="0075173D"/>
    <w:p w14:paraId="0E348CDF" w14:textId="77777777" w:rsidR="00897E77" w:rsidRDefault="00897E77" w:rsidP="0075173D"/>
    <w:p w14:paraId="110D0C66" w14:textId="77777777" w:rsidR="00897E77" w:rsidRDefault="00897E77" w:rsidP="0075173D"/>
    <w:p w14:paraId="3CA1602C" w14:textId="77777777" w:rsidR="00897E77" w:rsidRDefault="00897E77" w:rsidP="0075173D"/>
    <w:p w14:paraId="15F35DE4" w14:textId="77777777" w:rsidR="00897E77" w:rsidRPr="002206D5" w:rsidRDefault="00897E77" w:rsidP="0075173D"/>
    <w:p w14:paraId="7E4CBF0A" w14:textId="77777777" w:rsidR="0075173D" w:rsidRPr="002206D5" w:rsidRDefault="0075173D" w:rsidP="0075173D"/>
    <w:p w14:paraId="6149CE74" w14:textId="77777777" w:rsidR="0075173D" w:rsidRPr="002206D5" w:rsidRDefault="0075173D" w:rsidP="0075173D"/>
    <w:p w14:paraId="678220AA" w14:textId="77777777" w:rsidR="0075173D" w:rsidRPr="002206D5" w:rsidRDefault="0075173D" w:rsidP="0075173D"/>
    <w:p w14:paraId="062C0283" w14:textId="77777777" w:rsidR="0075173D" w:rsidRPr="002206D5" w:rsidRDefault="0075173D" w:rsidP="0075173D"/>
    <w:p w14:paraId="3490D549" w14:textId="77777777" w:rsidR="007F2195" w:rsidRPr="002206D5" w:rsidRDefault="007F2195" w:rsidP="0075173D"/>
    <w:p w14:paraId="156BF8A7" w14:textId="05454863" w:rsidR="00832826" w:rsidRDefault="00832826">
      <w:pPr>
        <w:spacing w:after="200" w:line="276" w:lineRule="auto"/>
        <w:rPr>
          <w:rFonts w:eastAsiaTheme="majorEastAsia"/>
          <w:b/>
          <w:bCs/>
          <w:color w:val="31849B" w:themeColor="accent5" w:themeShade="BF"/>
          <w:sz w:val="28"/>
          <w:szCs w:val="28"/>
        </w:rPr>
      </w:pPr>
      <w:bookmarkStart w:id="3" w:name="_Toc421054063"/>
      <w:bookmarkStart w:id="4" w:name="_Toc435798092"/>
      <w:r>
        <w:rPr>
          <w:color w:val="31849B" w:themeColor="accent5" w:themeShade="BF"/>
          <w:sz w:val="28"/>
          <w:szCs w:val="28"/>
        </w:rPr>
        <w:br w:type="page"/>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477"/>
      </w:tblGrid>
      <w:tr w:rsidR="00492624" w:rsidRPr="007B0EB3" w14:paraId="304E02E1" w14:textId="77777777" w:rsidTr="00492624">
        <w:tc>
          <w:tcPr>
            <w:tcW w:w="7920" w:type="dxa"/>
          </w:tcPr>
          <w:p w14:paraId="6E616EA5" w14:textId="070AC6D8" w:rsidR="00492624" w:rsidRPr="00BF525B" w:rsidRDefault="00492624" w:rsidP="00D562B4">
            <w:pPr>
              <w:jc w:val="both"/>
              <w:rPr>
                <w:rFonts w:asciiTheme="majorHAnsi" w:eastAsiaTheme="majorEastAsia" w:hAnsiTheme="majorHAnsi" w:cstheme="majorBidi"/>
                <w:b/>
                <w:sz w:val="22"/>
                <w:szCs w:val="22"/>
              </w:rPr>
            </w:pPr>
            <w:bookmarkStart w:id="5" w:name="_Toc515295775"/>
            <w:r w:rsidRPr="00BF525B">
              <w:rPr>
                <w:rFonts w:asciiTheme="majorHAnsi" w:eastAsiaTheme="majorEastAsia" w:hAnsiTheme="majorHAnsi" w:cstheme="majorBidi"/>
                <w:b/>
                <w:sz w:val="22"/>
                <w:szCs w:val="22"/>
              </w:rPr>
              <w:lastRenderedPageBreak/>
              <w:t>CONTENT</w:t>
            </w:r>
          </w:p>
          <w:p w14:paraId="437AFA8D" w14:textId="722545D0" w:rsidR="00492624" w:rsidRPr="00BF525B" w:rsidRDefault="00492624" w:rsidP="00D562B4">
            <w:pPr>
              <w:jc w:val="both"/>
              <w:rPr>
                <w:rFonts w:asciiTheme="majorHAnsi" w:eastAsiaTheme="majorEastAsia" w:hAnsiTheme="majorHAnsi" w:cstheme="majorBidi"/>
                <w:b/>
                <w:sz w:val="22"/>
                <w:szCs w:val="22"/>
              </w:rPr>
            </w:pPr>
          </w:p>
          <w:p w14:paraId="1AF43161" w14:textId="77777777" w:rsidR="00492624" w:rsidRPr="00BF525B" w:rsidRDefault="00492624" w:rsidP="00D562B4">
            <w:pPr>
              <w:jc w:val="both"/>
              <w:rPr>
                <w:rFonts w:asciiTheme="majorHAnsi" w:eastAsiaTheme="majorEastAsia" w:hAnsiTheme="majorHAnsi" w:cstheme="majorBidi"/>
                <w:b/>
                <w:sz w:val="22"/>
                <w:szCs w:val="22"/>
              </w:rPr>
            </w:pPr>
          </w:p>
          <w:p w14:paraId="36F60F95" w14:textId="5DF72C0A" w:rsidR="00492624" w:rsidRPr="00BF525B" w:rsidRDefault="00492624" w:rsidP="00D562B4">
            <w:pPr>
              <w:jc w:val="both"/>
              <w:rPr>
                <w:rFonts w:asciiTheme="majorHAnsi" w:eastAsiaTheme="majorEastAsia" w:hAnsiTheme="majorHAnsi" w:cstheme="majorBidi"/>
                <w:b/>
                <w:sz w:val="22"/>
                <w:szCs w:val="22"/>
              </w:rPr>
            </w:pPr>
          </w:p>
        </w:tc>
        <w:tc>
          <w:tcPr>
            <w:tcW w:w="477" w:type="dxa"/>
          </w:tcPr>
          <w:p w14:paraId="18C09CD9" w14:textId="77777777" w:rsidR="00492624" w:rsidRPr="00BF525B" w:rsidRDefault="00492624" w:rsidP="00D562B4">
            <w:pPr>
              <w:jc w:val="both"/>
              <w:rPr>
                <w:rFonts w:asciiTheme="majorHAnsi" w:eastAsiaTheme="majorEastAsia" w:hAnsiTheme="majorHAnsi" w:cstheme="majorBidi"/>
                <w:b/>
                <w:sz w:val="22"/>
                <w:szCs w:val="22"/>
              </w:rPr>
            </w:pPr>
          </w:p>
        </w:tc>
      </w:tr>
      <w:tr w:rsidR="00492624" w:rsidRPr="007B0EB3" w14:paraId="68CEF7F8" w14:textId="77777777" w:rsidTr="00492624">
        <w:tc>
          <w:tcPr>
            <w:tcW w:w="7920" w:type="dxa"/>
          </w:tcPr>
          <w:p w14:paraId="5BD54055" w14:textId="26B5ADDD" w:rsidR="00492624" w:rsidRPr="00BF525B" w:rsidRDefault="00492624" w:rsidP="00D562B4">
            <w:pPr>
              <w:jc w:val="both"/>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 xml:space="preserve">       </w:t>
            </w:r>
            <w:r w:rsidRPr="00BF525B">
              <w:rPr>
                <w:rFonts w:asciiTheme="majorHAnsi" w:eastAsiaTheme="majorEastAsia" w:hAnsiTheme="majorHAnsi" w:cstheme="majorBidi"/>
                <w:b/>
                <w:sz w:val="22"/>
                <w:szCs w:val="22"/>
              </w:rPr>
              <w:t>FOREWARD</w:t>
            </w:r>
          </w:p>
          <w:p w14:paraId="44CD3BDF" w14:textId="0C05F6AF" w:rsidR="00492624" w:rsidRPr="00BF525B" w:rsidRDefault="00492624" w:rsidP="00D562B4">
            <w:pPr>
              <w:jc w:val="both"/>
              <w:rPr>
                <w:rFonts w:asciiTheme="majorHAnsi" w:eastAsiaTheme="majorEastAsia" w:hAnsiTheme="majorHAnsi" w:cstheme="majorBidi"/>
                <w:b/>
                <w:sz w:val="22"/>
                <w:szCs w:val="22"/>
              </w:rPr>
            </w:pPr>
          </w:p>
        </w:tc>
        <w:tc>
          <w:tcPr>
            <w:tcW w:w="477" w:type="dxa"/>
          </w:tcPr>
          <w:p w14:paraId="107EBABF" w14:textId="34440985" w:rsidR="00492624" w:rsidRPr="00BF525B" w:rsidRDefault="00492624" w:rsidP="00D562B4">
            <w:pPr>
              <w:jc w:val="both"/>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4</w:t>
            </w:r>
          </w:p>
        </w:tc>
      </w:tr>
      <w:tr w:rsidR="00492624" w:rsidRPr="007B0EB3" w14:paraId="1E0AC6BF" w14:textId="77777777" w:rsidTr="00492624">
        <w:tc>
          <w:tcPr>
            <w:tcW w:w="7920" w:type="dxa"/>
          </w:tcPr>
          <w:p w14:paraId="09702E80" w14:textId="2B32F97A" w:rsidR="00492624" w:rsidRPr="00492624" w:rsidRDefault="00492624" w:rsidP="00492624">
            <w:pPr>
              <w:pStyle w:val="ListParagraph"/>
              <w:numPr>
                <w:ilvl w:val="0"/>
                <w:numId w:val="73"/>
              </w:numPr>
              <w:jc w:val="both"/>
              <w:rPr>
                <w:rFonts w:asciiTheme="majorHAnsi" w:eastAsiaTheme="majorEastAsia" w:hAnsiTheme="majorHAnsi" w:cstheme="majorBidi"/>
                <w:b/>
              </w:rPr>
            </w:pPr>
            <w:r w:rsidRPr="00492624">
              <w:rPr>
                <w:rFonts w:asciiTheme="majorHAnsi" w:eastAsiaTheme="majorEastAsia" w:hAnsiTheme="majorHAnsi" w:cstheme="majorBidi"/>
                <w:b/>
              </w:rPr>
              <w:t>BACKGROUND AND SCOPE</w:t>
            </w:r>
          </w:p>
          <w:p w14:paraId="4C2F3F9F" w14:textId="1A4FFB80" w:rsidR="00492624" w:rsidRPr="00BF525B" w:rsidRDefault="00492624" w:rsidP="00D562B4">
            <w:pPr>
              <w:jc w:val="both"/>
              <w:rPr>
                <w:rFonts w:asciiTheme="majorHAnsi" w:eastAsiaTheme="majorEastAsia" w:hAnsiTheme="majorHAnsi" w:cstheme="majorBidi"/>
                <w:b/>
                <w:sz w:val="22"/>
                <w:szCs w:val="22"/>
              </w:rPr>
            </w:pPr>
          </w:p>
        </w:tc>
        <w:tc>
          <w:tcPr>
            <w:tcW w:w="477" w:type="dxa"/>
          </w:tcPr>
          <w:p w14:paraId="4BA89938" w14:textId="4BD49B8B" w:rsidR="00492624" w:rsidRPr="00BF525B" w:rsidRDefault="00492624" w:rsidP="00D562B4">
            <w:pPr>
              <w:jc w:val="both"/>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5</w:t>
            </w:r>
          </w:p>
        </w:tc>
      </w:tr>
      <w:tr w:rsidR="00492624" w:rsidRPr="007B0EB3" w14:paraId="271A990D" w14:textId="77777777" w:rsidTr="00492624">
        <w:tc>
          <w:tcPr>
            <w:tcW w:w="7920" w:type="dxa"/>
          </w:tcPr>
          <w:p w14:paraId="6892EEEB" w14:textId="1ED88789" w:rsidR="00492624" w:rsidRPr="00492624" w:rsidRDefault="00492624" w:rsidP="00492624">
            <w:pPr>
              <w:pStyle w:val="ListParagraph"/>
              <w:numPr>
                <w:ilvl w:val="0"/>
                <w:numId w:val="73"/>
              </w:numPr>
              <w:jc w:val="both"/>
              <w:rPr>
                <w:rFonts w:asciiTheme="majorHAnsi" w:eastAsiaTheme="majorEastAsia" w:hAnsiTheme="majorHAnsi" w:cstheme="majorBidi"/>
                <w:b/>
              </w:rPr>
            </w:pPr>
            <w:r w:rsidRPr="00492624">
              <w:rPr>
                <w:rFonts w:asciiTheme="majorHAnsi" w:eastAsiaTheme="majorEastAsia" w:hAnsiTheme="majorHAnsi" w:cstheme="majorBidi"/>
                <w:b/>
              </w:rPr>
              <w:t>PEMPAL IMPACT ON PFM PRACTICES IN THE MEMBER COUNTRIES</w:t>
            </w:r>
          </w:p>
          <w:p w14:paraId="01A111DD" w14:textId="048B218E" w:rsidR="00492624" w:rsidRPr="00BF525B" w:rsidRDefault="00492624" w:rsidP="00D562B4">
            <w:pPr>
              <w:jc w:val="both"/>
              <w:rPr>
                <w:rFonts w:asciiTheme="majorHAnsi" w:eastAsiaTheme="majorEastAsia" w:hAnsiTheme="majorHAnsi" w:cstheme="majorBidi"/>
                <w:b/>
                <w:sz w:val="22"/>
                <w:szCs w:val="22"/>
              </w:rPr>
            </w:pPr>
          </w:p>
        </w:tc>
        <w:tc>
          <w:tcPr>
            <w:tcW w:w="477" w:type="dxa"/>
          </w:tcPr>
          <w:p w14:paraId="1B36F9D1" w14:textId="04EF21C5" w:rsidR="00492624" w:rsidRPr="00BF525B" w:rsidRDefault="00492624" w:rsidP="00D562B4">
            <w:pPr>
              <w:jc w:val="both"/>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8</w:t>
            </w:r>
          </w:p>
        </w:tc>
      </w:tr>
      <w:tr w:rsidR="00492624" w:rsidRPr="007B0EB3" w14:paraId="4973BD4A" w14:textId="77777777" w:rsidTr="00492624">
        <w:tc>
          <w:tcPr>
            <w:tcW w:w="7920" w:type="dxa"/>
          </w:tcPr>
          <w:p w14:paraId="0C737E8F" w14:textId="31167B16" w:rsidR="00492624" w:rsidRPr="00492624" w:rsidRDefault="00492624" w:rsidP="00492624">
            <w:pPr>
              <w:pStyle w:val="ListParagraph"/>
              <w:numPr>
                <w:ilvl w:val="0"/>
                <w:numId w:val="73"/>
              </w:numPr>
              <w:jc w:val="both"/>
              <w:rPr>
                <w:rFonts w:asciiTheme="majorHAnsi" w:eastAsiaTheme="majorEastAsia" w:hAnsiTheme="majorHAnsi" w:cstheme="majorBidi"/>
                <w:b/>
              </w:rPr>
            </w:pPr>
            <w:r w:rsidRPr="00492624">
              <w:rPr>
                <w:rFonts w:asciiTheme="majorHAnsi" w:eastAsiaTheme="majorEastAsia" w:hAnsiTheme="majorHAnsi" w:cstheme="majorBidi"/>
                <w:b/>
              </w:rPr>
              <w:t>PEMPAL - professional platform for PFM knowledge exchange valued by the members</w:t>
            </w:r>
          </w:p>
          <w:p w14:paraId="645BB8B9" w14:textId="2C748087" w:rsidR="00492624" w:rsidRPr="00BF525B" w:rsidRDefault="00492624" w:rsidP="00D562B4">
            <w:pPr>
              <w:jc w:val="both"/>
              <w:rPr>
                <w:rFonts w:asciiTheme="majorHAnsi" w:eastAsiaTheme="majorEastAsia" w:hAnsiTheme="majorHAnsi" w:cstheme="majorBidi"/>
                <w:b/>
                <w:sz w:val="22"/>
                <w:szCs w:val="22"/>
              </w:rPr>
            </w:pPr>
          </w:p>
        </w:tc>
        <w:tc>
          <w:tcPr>
            <w:tcW w:w="477" w:type="dxa"/>
          </w:tcPr>
          <w:p w14:paraId="2DCA6AE6" w14:textId="7ED271BF" w:rsidR="00492624" w:rsidRPr="00BF525B" w:rsidRDefault="00492624" w:rsidP="00D562B4">
            <w:pPr>
              <w:jc w:val="both"/>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12</w:t>
            </w:r>
          </w:p>
        </w:tc>
      </w:tr>
      <w:tr w:rsidR="00492624" w:rsidRPr="007B0EB3" w14:paraId="48A965A1" w14:textId="77777777" w:rsidTr="00492624">
        <w:tc>
          <w:tcPr>
            <w:tcW w:w="7920" w:type="dxa"/>
          </w:tcPr>
          <w:p w14:paraId="7F68627A" w14:textId="5DBD1AD3" w:rsidR="00492624" w:rsidRPr="00BF525B" w:rsidRDefault="00492624" w:rsidP="00D562B4">
            <w:pPr>
              <w:jc w:val="both"/>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 xml:space="preserve">       </w:t>
            </w:r>
            <w:r w:rsidRPr="00BF525B">
              <w:rPr>
                <w:rFonts w:asciiTheme="majorHAnsi" w:eastAsiaTheme="majorEastAsia" w:hAnsiTheme="majorHAnsi" w:cstheme="majorBidi"/>
                <w:b/>
                <w:sz w:val="22"/>
                <w:szCs w:val="22"/>
              </w:rPr>
              <w:t>PEMPAL RESULTS</w:t>
            </w:r>
          </w:p>
          <w:p w14:paraId="4813CE9D" w14:textId="1287D0F8" w:rsidR="00492624" w:rsidRPr="00BF525B" w:rsidRDefault="00492624" w:rsidP="00D562B4">
            <w:pPr>
              <w:jc w:val="both"/>
              <w:rPr>
                <w:rFonts w:asciiTheme="majorHAnsi" w:eastAsiaTheme="majorEastAsia" w:hAnsiTheme="majorHAnsi" w:cstheme="majorBidi"/>
                <w:b/>
                <w:sz w:val="22"/>
                <w:szCs w:val="22"/>
              </w:rPr>
            </w:pPr>
          </w:p>
        </w:tc>
        <w:tc>
          <w:tcPr>
            <w:tcW w:w="477" w:type="dxa"/>
          </w:tcPr>
          <w:p w14:paraId="3AEA46C2" w14:textId="59E44E79" w:rsidR="00492624" w:rsidRPr="00BF525B" w:rsidRDefault="00492624" w:rsidP="00D562B4">
            <w:pPr>
              <w:jc w:val="both"/>
              <w:rPr>
                <w:rFonts w:asciiTheme="majorHAnsi" w:eastAsiaTheme="majorEastAsia" w:hAnsiTheme="majorHAnsi" w:cstheme="majorBidi"/>
                <w:b/>
                <w:sz w:val="22"/>
                <w:szCs w:val="22"/>
              </w:rPr>
            </w:pPr>
          </w:p>
        </w:tc>
      </w:tr>
      <w:tr w:rsidR="00492624" w:rsidRPr="007B0EB3" w14:paraId="2F30900B" w14:textId="77777777" w:rsidTr="00492624">
        <w:tc>
          <w:tcPr>
            <w:tcW w:w="7920" w:type="dxa"/>
          </w:tcPr>
          <w:p w14:paraId="675E8368" w14:textId="1EB1169D" w:rsidR="00492624" w:rsidRPr="00492624" w:rsidRDefault="00492624" w:rsidP="00492624">
            <w:pPr>
              <w:pStyle w:val="ListParagraph"/>
              <w:numPr>
                <w:ilvl w:val="0"/>
                <w:numId w:val="73"/>
              </w:numPr>
              <w:jc w:val="both"/>
              <w:rPr>
                <w:rFonts w:asciiTheme="majorHAnsi" w:eastAsiaTheme="majorEastAsia" w:hAnsiTheme="majorHAnsi" w:cstheme="majorBidi"/>
                <w:b/>
              </w:rPr>
            </w:pPr>
            <w:r w:rsidRPr="00492624">
              <w:rPr>
                <w:rFonts w:asciiTheme="majorHAnsi" w:eastAsiaTheme="majorEastAsia" w:hAnsiTheme="majorHAnsi" w:cstheme="majorBidi"/>
                <w:b/>
              </w:rPr>
              <w:t>PFM Priorities of Member Governments Addressed</w:t>
            </w:r>
          </w:p>
          <w:p w14:paraId="6DE5D8E7" w14:textId="0C1D9EB7" w:rsidR="00492624" w:rsidRPr="00492624" w:rsidRDefault="00492624" w:rsidP="00D562B4">
            <w:pPr>
              <w:jc w:val="both"/>
              <w:rPr>
                <w:rFonts w:asciiTheme="majorHAnsi" w:eastAsiaTheme="majorEastAsia" w:hAnsiTheme="majorHAnsi" w:cstheme="majorBidi"/>
                <w:b/>
                <w:sz w:val="22"/>
                <w:szCs w:val="22"/>
              </w:rPr>
            </w:pPr>
          </w:p>
        </w:tc>
        <w:tc>
          <w:tcPr>
            <w:tcW w:w="477" w:type="dxa"/>
          </w:tcPr>
          <w:p w14:paraId="25BF190B" w14:textId="21A0D1FA" w:rsidR="00492624" w:rsidRPr="00BF525B" w:rsidRDefault="00492624" w:rsidP="00D562B4">
            <w:pPr>
              <w:jc w:val="both"/>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14</w:t>
            </w:r>
          </w:p>
        </w:tc>
      </w:tr>
      <w:tr w:rsidR="00492624" w:rsidRPr="007B0EB3" w14:paraId="0ECC9701" w14:textId="77777777" w:rsidTr="00492624">
        <w:tc>
          <w:tcPr>
            <w:tcW w:w="7920" w:type="dxa"/>
          </w:tcPr>
          <w:p w14:paraId="36E796F9" w14:textId="1C3B7C94" w:rsidR="00492624" w:rsidRPr="00492624" w:rsidRDefault="00492624" w:rsidP="00492624">
            <w:pPr>
              <w:pStyle w:val="ListParagraph"/>
              <w:numPr>
                <w:ilvl w:val="0"/>
                <w:numId w:val="73"/>
              </w:numPr>
              <w:jc w:val="both"/>
              <w:rPr>
                <w:rFonts w:asciiTheme="majorHAnsi" w:eastAsiaTheme="majorEastAsia" w:hAnsiTheme="majorHAnsi" w:cstheme="majorBidi"/>
                <w:b/>
              </w:rPr>
            </w:pPr>
            <w:r w:rsidRPr="00492624">
              <w:rPr>
                <w:rFonts w:asciiTheme="majorHAnsi" w:eastAsiaTheme="majorEastAsia" w:hAnsiTheme="majorHAnsi" w:cstheme="majorBidi"/>
                <w:b/>
              </w:rPr>
              <w:t>Quality Resources and Services Provided to the Members</w:t>
            </w:r>
          </w:p>
          <w:p w14:paraId="17B546E1" w14:textId="7C53D38C" w:rsidR="00492624" w:rsidRPr="00492624" w:rsidRDefault="00492624" w:rsidP="00D562B4">
            <w:pPr>
              <w:jc w:val="both"/>
              <w:rPr>
                <w:rFonts w:asciiTheme="majorHAnsi" w:eastAsiaTheme="majorEastAsia" w:hAnsiTheme="majorHAnsi" w:cstheme="majorBidi"/>
                <w:b/>
                <w:sz w:val="22"/>
                <w:szCs w:val="22"/>
              </w:rPr>
            </w:pPr>
          </w:p>
        </w:tc>
        <w:tc>
          <w:tcPr>
            <w:tcW w:w="477" w:type="dxa"/>
          </w:tcPr>
          <w:p w14:paraId="206CF3AA" w14:textId="499D18E5" w:rsidR="00492624" w:rsidRPr="00BF525B" w:rsidRDefault="00492624" w:rsidP="00D562B4">
            <w:pPr>
              <w:jc w:val="both"/>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24</w:t>
            </w:r>
          </w:p>
        </w:tc>
      </w:tr>
      <w:tr w:rsidR="00492624" w:rsidRPr="007B0EB3" w14:paraId="2C20E537" w14:textId="77777777" w:rsidTr="00492624">
        <w:tc>
          <w:tcPr>
            <w:tcW w:w="7920" w:type="dxa"/>
          </w:tcPr>
          <w:p w14:paraId="377DD9A3" w14:textId="3E9BC75C" w:rsidR="00492624" w:rsidRPr="00492624" w:rsidRDefault="00492624" w:rsidP="00492624">
            <w:pPr>
              <w:pStyle w:val="ListParagraph"/>
              <w:numPr>
                <w:ilvl w:val="0"/>
                <w:numId w:val="73"/>
              </w:numPr>
              <w:jc w:val="both"/>
              <w:rPr>
                <w:rFonts w:asciiTheme="majorHAnsi" w:eastAsiaTheme="majorEastAsia" w:hAnsiTheme="majorHAnsi" w:cstheme="majorBidi"/>
                <w:b/>
              </w:rPr>
            </w:pPr>
            <w:r w:rsidRPr="00492624">
              <w:rPr>
                <w:rFonts w:asciiTheme="majorHAnsi" w:eastAsiaTheme="majorEastAsia" w:hAnsiTheme="majorHAnsi" w:cstheme="majorBidi"/>
                <w:b/>
              </w:rPr>
              <w:t>A Financially-Viable Network of Committed PFM Professionals</w:t>
            </w:r>
          </w:p>
          <w:p w14:paraId="72BFBEDA" w14:textId="40DE9EC6" w:rsidR="00492624" w:rsidRPr="00492624" w:rsidRDefault="00492624" w:rsidP="00D562B4">
            <w:pPr>
              <w:jc w:val="both"/>
              <w:rPr>
                <w:rFonts w:asciiTheme="majorHAnsi" w:eastAsiaTheme="majorEastAsia" w:hAnsiTheme="majorHAnsi" w:cstheme="majorBidi"/>
                <w:b/>
                <w:sz w:val="22"/>
                <w:szCs w:val="22"/>
              </w:rPr>
            </w:pPr>
          </w:p>
        </w:tc>
        <w:tc>
          <w:tcPr>
            <w:tcW w:w="477" w:type="dxa"/>
          </w:tcPr>
          <w:p w14:paraId="4109B2E5" w14:textId="1362D936" w:rsidR="00492624" w:rsidRPr="00BF525B" w:rsidRDefault="00492624" w:rsidP="00D562B4">
            <w:pPr>
              <w:jc w:val="both"/>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29</w:t>
            </w:r>
          </w:p>
        </w:tc>
      </w:tr>
      <w:tr w:rsidR="00492624" w:rsidRPr="007B0EB3" w14:paraId="3316F6C4" w14:textId="77777777" w:rsidTr="00492624">
        <w:tc>
          <w:tcPr>
            <w:tcW w:w="7920" w:type="dxa"/>
          </w:tcPr>
          <w:p w14:paraId="60FC4E73" w14:textId="0847D383" w:rsidR="00492624" w:rsidRPr="00492624" w:rsidRDefault="00492624" w:rsidP="00492624">
            <w:pPr>
              <w:pStyle w:val="ListParagraph"/>
              <w:numPr>
                <w:ilvl w:val="0"/>
                <w:numId w:val="73"/>
              </w:numPr>
              <w:jc w:val="both"/>
              <w:rPr>
                <w:rFonts w:asciiTheme="majorHAnsi" w:eastAsiaTheme="majorEastAsia" w:hAnsiTheme="majorHAnsi" w:cstheme="majorBidi"/>
                <w:b/>
              </w:rPr>
            </w:pPr>
            <w:r w:rsidRPr="00492624">
              <w:rPr>
                <w:rFonts w:asciiTheme="majorHAnsi" w:eastAsiaTheme="majorEastAsia" w:hAnsiTheme="majorHAnsi" w:cstheme="majorBidi"/>
                <w:b/>
              </w:rPr>
              <w:t>Awareness of High Government and Political Levels of Benefits and Value of PEMPAL</w:t>
            </w:r>
          </w:p>
          <w:p w14:paraId="68F19C1E" w14:textId="323CC91E" w:rsidR="00492624" w:rsidRPr="00492624" w:rsidRDefault="00492624" w:rsidP="00D562B4">
            <w:pPr>
              <w:jc w:val="both"/>
              <w:rPr>
                <w:rFonts w:asciiTheme="majorHAnsi" w:eastAsiaTheme="majorEastAsia" w:hAnsiTheme="majorHAnsi" w:cstheme="majorBidi"/>
                <w:b/>
                <w:sz w:val="22"/>
                <w:szCs w:val="22"/>
              </w:rPr>
            </w:pPr>
          </w:p>
        </w:tc>
        <w:tc>
          <w:tcPr>
            <w:tcW w:w="477" w:type="dxa"/>
          </w:tcPr>
          <w:p w14:paraId="17FF2ABB" w14:textId="62006BF8" w:rsidR="00492624" w:rsidRPr="00BF525B" w:rsidRDefault="00492624" w:rsidP="00D562B4">
            <w:pPr>
              <w:jc w:val="both"/>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36</w:t>
            </w:r>
          </w:p>
        </w:tc>
      </w:tr>
      <w:tr w:rsidR="00492624" w:rsidRPr="007B0EB3" w14:paraId="4FA00904" w14:textId="77777777" w:rsidTr="00492624">
        <w:tc>
          <w:tcPr>
            <w:tcW w:w="7920" w:type="dxa"/>
          </w:tcPr>
          <w:p w14:paraId="63F47941" w14:textId="21B38777" w:rsidR="00492624" w:rsidRPr="00492624" w:rsidRDefault="00492624" w:rsidP="00492624">
            <w:pPr>
              <w:pStyle w:val="ListParagraph"/>
              <w:numPr>
                <w:ilvl w:val="0"/>
                <w:numId w:val="73"/>
              </w:numPr>
              <w:jc w:val="both"/>
              <w:rPr>
                <w:rFonts w:asciiTheme="majorHAnsi" w:eastAsiaTheme="majorEastAsia" w:hAnsiTheme="majorHAnsi" w:cstheme="majorBidi"/>
                <w:b/>
              </w:rPr>
            </w:pPr>
            <w:r w:rsidRPr="00492624">
              <w:rPr>
                <w:rFonts w:asciiTheme="majorHAnsi" w:eastAsiaTheme="majorEastAsia" w:hAnsiTheme="majorHAnsi" w:cstheme="majorBidi"/>
                <w:b/>
              </w:rPr>
              <w:t>CONCLUSIONS</w:t>
            </w:r>
          </w:p>
          <w:p w14:paraId="72391357" w14:textId="2A5397D4" w:rsidR="00492624" w:rsidRPr="00BF525B" w:rsidRDefault="00492624" w:rsidP="00D562B4">
            <w:pPr>
              <w:jc w:val="both"/>
              <w:rPr>
                <w:rFonts w:asciiTheme="majorHAnsi" w:eastAsiaTheme="majorEastAsia" w:hAnsiTheme="majorHAnsi" w:cstheme="majorBidi"/>
                <w:b/>
                <w:sz w:val="22"/>
                <w:szCs w:val="22"/>
              </w:rPr>
            </w:pPr>
          </w:p>
        </w:tc>
        <w:tc>
          <w:tcPr>
            <w:tcW w:w="477" w:type="dxa"/>
          </w:tcPr>
          <w:p w14:paraId="12A7EF9D" w14:textId="6E2B52E1" w:rsidR="00492624" w:rsidRPr="00BF525B" w:rsidRDefault="00492624" w:rsidP="00D562B4">
            <w:pPr>
              <w:jc w:val="both"/>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38</w:t>
            </w:r>
          </w:p>
        </w:tc>
      </w:tr>
      <w:tr w:rsidR="00492624" w:rsidRPr="007B0EB3" w14:paraId="67F7C540" w14:textId="77777777" w:rsidTr="00492624">
        <w:tc>
          <w:tcPr>
            <w:tcW w:w="7920" w:type="dxa"/>
          </w:tcPr>
          <w:p w14:paraId="725DAD2D" w14:textId="77777777" w:rsidR="00492624" w:rsidRPr="004F58C2" w:rsidRDefault="00492624" w:rsidP="00D562B4">
            <w:pPr>
              <w:jc w:val="both"/>
              <w:rPr>
                <w:rFonts w:asciiTheme="majorHAnsi" w:eastAsiaTheme="majorEastAsia" w:hAnsiTheme="majorHAnsi" w:cstheme="majorBidi"/>
                <w:sz w:val="22"/>
                <w:szCs w:val="22"/>
              </w:rPr>
            </w:pPr>
            <w:r w:rsidRPr="004F58C2">
              <w:rPr>
                <w:rFonts w:asciiTheme="majorHAnsi" w:eastAsiaTheme="majorEastAsia" w:hAnsiTheme="majorHAnsi" w:cstheme="majorBidi"/>
                <w:sz w:val="22"/>
                <w:szCs w:val="22"/>
              </w:rPr>
              <w:t>ATTACHMENT 1: PEMPAL key statistics</w:t>
            </w:r>
          </w:p>
          <w:p w14:paraId="4915D681" w14:textId="53DA222B" w:rsidR="00492624" w:rsidRPr="004F58C2" w:rsidRDefault="00492624" w:rsidP="00D562B4">
            <w:pPr>
              <w:jc w:val="both"/>
              <w:rPr>
                <w:rFonts w:asciiTheme="majorHAnsi" w:eastAsiaTheme="majorEastAsia" w:hAnsiTheme="majorHAnsi" w:cstheme="majorBidi"/>
                <w:sz w:val="22"/>
                <w:szCs w:val="22"/>
              </w:rPr>
            </w:pPr>
          </w:p>
        </w:tc>
        <w:tc>
          <w:tcPr>
            <w:tcW w:w="477" w:type="dxa"/>
          </w:tcPr>
          <w:p w14:paraId="65D2EDC0" w14:textId="3244C108" w:rsidR="00492624" w:rsidRPr="00BF525B" w:rsidRDefault="00492624" w:rsidP="00D562B4">
            <w:pPr>
              <w:jc w:val="both"/>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39</w:t>
            </w:r>
          </w:p>
        </w:tc>
      </w:tr>
      <w:tr w:rsidR="00492624" w:rsidRPr="007B0EB3" w14:paraId="70F31C49" w14:textId="77777777" w:rsidTr="00492624">
        <w:tc>
          <w:tcPr>
            <w:tcW w:w="7920" w:type="dxa"/>
          </w:tcPr>
          <w:p w14:paraId="0573EE77" w14:textId="77777777" w:rsidR="00492624" w:rsidRPr="004F58C2" w:rsidRDefault="00492624" w:rsidP="00D562B4">
            <w:pPr>
              <w:jc w:val="both"/>
              <w:rPr>
                <w:rFonts w:asciiTheme="majorHAnsi" w:eastAsiaTheme="majorEastAsia" w:hAnsiTheme="majorHAnsi"/>
                <w:sz w:val="20"/>
                <w:szCs w:val="20"/>
              </w:rPr>
            </w:pPr>
            <w:r w:rsidRPr="004F58C2">
              <w:rPr>
                <w:bCs/>
                <w:noProof/>
                <w:sz w:val="20"/>
                <w:szCs w:val="20"/>
              </w:rPr>
              <w:t>ATTACHMENT 2:</w:t>
            </w:r>
            <w:r w:rsidRPr="004F58C2">
              <w:rPr>
                <w:rFonts w:eastAsiaTheme="majorEastAsia"/>
              </w:rPr>
              <w:t xml:space="preserve"> </w:t>
            </w:r>
            <w:r w:rsidRPr="004F58C2">
              <w:rPr>
                <w:rFonts w:asciiTheme="majorHAnsi" w:eastAsiaTheme="majorEastAsia" w:hAnsiTheme="majorHAnsi"/>
                <w:sz w:val="20"/>
                <w:szCs w:val="20"/>
              </w:rPr>
              <w:t>Examples of PEMPAL impact</w:t>
            </w:r>
          </w:p>
          <w:p w14:paraId="56CEBC71" w14:textId="0C070C6A" w:rsidR="00492624" w:rsidRPr="004F58C2" w:rsidRDefault="00492624" w:rsidP="00D562B4">
            <w:pPr>
              <w:jc w:val="both"/>
              <w:rPr>
                <w:rFonts w:asciiTheme="majorHAnsi" w:eastAsiaTheme="majorEastAsia" w:hAnsiTheme="majorHAnsi" w:cstheme="majorBidi"/>
                <w:sz w:val="22"/>
                <w:szCs w:val="22"/>
              </w:rPr>
            </w:pPr>
          </w:p>
        </w:tc>
        <w:tc>
          <w:tcPr>
            <w:tcW w:w="477" w:type="dxa"/>
          </w:tcPr>
          <w:p w14:paraId="542029DE" w14:textId="2906654C" w:rsidR="00492624" w:rsidRPr="00BF525B" w:rsidRDefault="00492624" w:rsidP="00D562B4">
            <w:pPr>
              <w:jc w:val="both"/>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40</w:t>
            </w:r>
          </w:p>
        </w:tc>
      </w:tr>
      <w:tr w:rsidR="00492624" w:rsidRPr="007B0EB3" w14:paraId="0A130406" w14:textId="77777777" w:rsidTr="00492624">
        <w:tc>
          <w:tcPr>
            <w:tcW w:w="7920" w:type="dxa"/>
          </w:tcPr>
          <w:p w14:paraId="03DF5F8E" w14:textId="77777777" w:rsidR="00492624" w:rsidRPr="004F58C2" w:rsidRDefault="00492624" w:rsidP="00D562B4">
            <w:pPr>
              <w:jc w:val="both"/>
              <w:rPr>
                <w:rFonts w:asciiTheme="majorHAnsi" w:hAnsiTheme="majorHAnsi"/>
                <w:bCs/>
                <w:noProof/>
                <w:sz w:val="20"/>
                <w:szCs w:val="20"/>
              </w:rPr>
            </w:pPr>
            <w:r w:rsidRPr="004F58C2">
              <w:rPr>
                <w:rFonts w:asciiTheme="majorHAnsi" w:hAnsiTheme="majorHAnsi"/>
                <w:bCs/>
                <w:noProof/>
                <w:sz w:val="20"/>
                <w:szCs w:val="20"/>
              </w:rPr>
              <w:t>ATTACHMENT 3: COP events held in 2017</w:t>
            </w:r>
          </w:p>
          <w:p w14:paraId="431006BD" w14:textId="41415ED1" w:rsidR="00492624" w:rsidRPr="004F58C2" w:rsidRDefault="00492624" w:rsidP="00D562B4">
            <w:pPr>
              <w:jc w:val="both"/>
              <w:rPr>
                <w:rFonts w:asciiTheme="majorHAnsi" w:eastAsiaTheme="majorEastAsia" w:hAnsiTheme="majorHAnsi" w:cstheme="majorBidi"/>
                <w:sz w:val="22"/>
                <w:szCs w:val="22"/>
              </w:rPr>
            </w:pPr>
          </w:p>
        </w:tc>
        <w:tc>
          <w:tcPr>
            <w:tcW w:w="477" w:type="dxa"/>
          </w:tcPr>
          <w:p w14:paraId="58DF5028" w14:textId="07F8BCEC" w:rsidR="00492624" w:rsidRPr="00BF525B" w:rsidRDefault="00492624" w:rsidP="00D562B4">
            <w:pPr>
              <w:jc w:val="both"/>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43</w:t>
            </w:r>
          </w:p>
        </w:tc>
      </w:tr>
      <w:tr w:rsidR="00492624" w:rsidRPr="007B0EB3" w14:paraId="4AFE7949" w14:textId="77777777" w:rsidTr="00492624">
        <w:tc>
          <w:tcPr>
            <w:tcW w:w="7920" w:type="dxa"/>
          </w:tcPr>
          <w:p w14:paraId="56366F30" w14:textId="77777777" w:rsidR="00492624" w:rsidRPr="004F58C2" w:rsidRDefault="00492624" w:rsidP="00D562B4">
            <w:pPr>
              <w:jc w:val="both"/>
              <w:rPr>
                <w:rFonts w:asciiTheme="majorHAnsi" w:hAnsiTheme="majorHAnsi"/>
                <w:sz w:val="20"/>
                <w:szCs w:val="20"/>
              </w:rPr>
            </w:pPr>
            <w:r w:rsidRPr="004F58C2">
              <w:rPr>
                <w:rFonts w:asciiTheme="majorHAnsi" w:hAnsiTheme="majorHAnsi"/>
                <w:bCs/>
                <w:noProof/>
                <w:sz w:val="20"/>
                <w:szCs w:val="20"/>
              </w:rPr>
              <w:t>ATTACHMENT 4:</w:t>
            </w:r>
            <w:r w:rsidRPr="004F58C2">
              <w:rPr>
                <w:rFonts w:asciiTheme="majorHAnsi" w:hAnsiTheme="majorHAnsi"/>
                <w:sz w:val="20"/>
                <w:szCs w:val="20"/>
              </w:rPr>
              <w:t xml:space="preserve"> Summary of responses to the standard questions from the PEMPAL event evaluation surveys</w:t>
            </w:r>
          </w:p>
          <w:p w14:paraId="48DC942B" w14:textId="6B9F380E" w:rsidR="00492624" w:rsidRPr="004F58C2" w:rsidRDefault="00492624" w:rsidP="00D562B4">
            <w:pPr>
              <w:jc w:val="both"/>
              <w:rPr>
                <w:rFonts w:asciiTheme="majorHAnsi" w:eastAsiaTheme="majorEastAsia" w:hAnsiTheme="majorHAnsi" w:cstheme="majorBidi"/>
                <w:sz w:val="22"/>
                <w:szCs w:val="22"/>
              </w:rPr>
            </w:pPr>
          </w:p>
        </w:tc>
        <w:tc>
          <w:tcPr>
            <w:tcW w:w="477" w:type="dxa"/>
          </w:tcPr>
          <w:p w14:paraId="512D1EAB" w14:textId="5F050700" w:rsidR="00492624" w:rsidRPr="00BF525B" w:rsidRDefault="00492624" w:rsidP="00D562B4">
            <w:pPr>
              <w:jc w:val="both"/>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53</w:t>
            </w:r>
          </w:p>
        </w:tc>
      </w:tr>
      <w:tr w:rsidR="00492624" w:rsidRPr="007B0EB3" w14:paraId="6FC73316" w14:textId="77777777" w:rsidTr="00492624">
        <w:tc>
          <w:tcPr>
            <w:tcW w:w="7920" w:type="dxa"/>
          </w:tcPr>
          <w:p w14:paraId="6D3C3ABC" w14:textId="77777777" w:rsidR="00492624" w:rsidRPr="004F58C2" w:rsidRDefault="00492624" w:rsidP="00D562B4">
            <w:pPr>
              <w:jc w:val="both"/>
              <w:rPr>
                <w:rFonts w:asciiTheme="majorHAnsi" w:hAnsiTheme="majorHAnsi"/>
                <w:sz w:val="20"/>
                <w:szCs w:val="20"/>
              </w:rPr>
            </w:pPr>
            <w:r w:rsidRPr="004F58C2">
              <w:rPr>
                <w:rFonts w:asciiTheme="majorHAnsi" w:hAnsiTheme="majorHAnsi"/>
                <w:bCs/>
                <w:noProof/>
                <w:sz w:val="20"/>
                <w:szCs w:val="20"/>
              </w:rPr>
              <w:t xml:space="preserve">ATTACHMENT 5: </w:t>
            </w:r>
            <w:r w:rsidRPr="004F58C2">
              <w:rPr>
                <w:rFonts w:asciiTheme="majorHAnsi" w:hAnsiTheme="majorHAnsi"/>
                <w:sz w:val="20"/>
                <w:szCs w:val="20"/>
              </w:rPr>
              <w:t>PEMPAL Event Expenses</w:t>
            </w:r>
          </w:p>
          <w:p w14:paraId="1F398BAE" w14:textId="098277D7" w:rsidR="00492624" w:rsidRPr="004F58C2" w:rsidRDefault="00492624" w:rsidP="00D562B4">
            <w:pPr>
              <w:jc w:val="both"/>
              <w:rPr>
                <w:rFonts w:asciiTheme="majorHAnsi" w:hAnsiTheme="majorHAnsi"/>
                <w:bCs/>
                <w:noProof/>
                <w:sz w:val="20"/>
                <w:szCs w:val="20"/>
              </w:rPr>
            </w:pPr>
          </w:p>
        </w:tc>
        <w:tc>
          <w:tcPr>
            <w:tcW w:w="477" w:type="dxa"/>
          </w:tcPr>
          <w:p w14:paraId="7DB04EAD" w14:textId="249DC7A3" w:rsidR="00492624" w:rsidRPr="00BF525B" w:rsidRDefault="00492624" w:rsidP="00D562B4">
            <w:pPr>
              <w:jc w:val="both"/>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55</w:t>
            </w:r>
          </w:p>
        </w:tc>
      </w:tr>
    </w:tbl>
    <w:p w14:paraId="008C2278" w14:textId="7ABC2635" w:rsidR="00D562B4" w:rsidRPr="00855614" w:rsidRDefault="00EC0BE5" w:rsidP="00D562B4">
      <w:pPr>
        <w:jc w:val="both"/>
        <w:rPr>
          <w:rFonts w:asciiTheme="majorHAnsi" w:eastAsiaTheme="majorEastAsia" w:hAnsiTheme="majorHAnsi" w:cstheme="majorBidi"/>
          <w:b/>
          <w:color w:val="0070C0"/>
          <w:sz w:val="22"/>
          <w:szCs w:val="22"/>
        </w:rPr>
      </w:pPr>
      <w:r w:rsidRPr="00BF525B">
        <w:rPr>
          <w:rFonts w:asciiTheme="majorHAnsi" w:eastAsiaTheme="majorEastAsia" w:hAnsiTheme="majorHAnsi" w:cstheme="majorBidi"/>
          <w:b/>
          <w:sz w:val="22"/>
          <w:szCs w:val="22"/>
        </w:rPr>
        <w:br w:type="column"/>
      </w:r>
      <w:r w:rsidR="00D562B4" w:rsidRPr="00855614">
        <w:rPr>
          <w:rFonts w:asciiTheme="majorHAnsi" w:eastAsiaTheme="majorEastAsia" w:hAnsiTheme="majorHAnsi" w:cstheme="majorBidi"/>
          <w:b/>
          <w:color w:val="0070C0"/>
          <w:sz w:val="22"/>
          <w:szCs w:val="22"/>
        </w:rPr>
        <w:lastRenderedPageBreak/>
        <w:t>F</w:t>
      </w:r>
      <w:r w:rsidR="003C2C7C" w:rsidRPr="00855614">
        <w:rPr>
          <w:rFonts w:asciiTheme="majorHAnsi" w:eastAsiaTheme="majorEastAsia" w:hAnsiTheme="majorHAnsi" w:cstheme="majorBidi"/>
          <w:b/>
          <w:color w:val="0070C0"/>
          <w:sz w:val="22"/>
          <w:szCs w:val="22"/>
        </w:rPr>
        <w:t>OREWARD</w:t>
      </w:r>
    </w:p>
    <w:p w14:paraId="24613848" w14:textId="77777777" w:rsidR="00D562B4" w:rsidRDefault="00D562B4" w:rsidP="00D562B4">
      <w:pPr>
        <w:jc w:val="both"/>
        <w:rPr>
          <w:rFonts w:asciiTheme="majorHAnsi" w:eastAsiaTheme="majorEastAsia" w:hAnsiTheme="majorHAnsi" w:cstheme="majorBidi"/>
          <w:sz w:val="20"/>
          <w:szCs w:val="20"/>
        </w:rPr>
      </w:pPr>
    </w:p>
    <w:p w14:paraId="7A0C857F" w14:textId="6E2976CB" w:rsidR="00D562B4" w:rsidRDefault="00D562B4" w:rsidP="009837AB">
      <w:pPr>
        <w:shd w:val="clear" w:color="auto" w:fill="DAEEF3" w:themeFill="accent5" w:themeFillTint="33"/>
        <w:jc w:val="both"/>
        <w:rPr>
          <w:rFonts w:asciiTheme="majorHAnsi" w:hAnsiTheme="majorHAnsi"/>
          <w:sz w:val="20"/>
          <w:szCs w:val="20"/>
        </w:rPr>
      </w:pPr>
      <w:r>
        <w:rPr>
          <w:rFonts w:asciiTheme="majorHAnsi" w:eastAsiaTheme="majorEastAsia" w:hAnsiTheme="majorHAnsi" w:cstheme="majorBidi"/>
          <w:sz w:val="20"/>
          <w:szCs w:val="20"/>
        </w:rPr>
        <w:t xml:space="preserve">It is with great pleasure that we present the </w:t>
      </w:r>
      <w:r w:rsidR="006B3257">
        <w:rPr>
          <w:rFonts w:asciiTheme="majorHAnsi" w:eastAsiaTheme="majorEastAsia" w:hAnsiTheme="majorHAnsi" w:cstheme="majorBidi"/>
          <w:sz w:val="20"/>
          <w:szCs w:val="20"/>
        </w:rPr>
        <w:t>report that summarizes the progress and achi</w:t>
      </w:r>
      <w:r w:rsidR="003C2C7C">
        <w:rPr>
          <w:rFonts w:asciiTheme="majorHAnsi" w:eastAsiaTheme="majorEastAsia" w:hAnsiTheme="majorHAnsi" w:cstheme="majorBidi"/>
          <w:sz w:val="20"/>
          <w:szCs w:val="20"/>
        </w:rPr>
        <w:t>e</w:t>
      </w:r>
      <w:r w:rsidR="006B3257">
        <w:rPr>
          <w:rFonts w:asciiTheme="majorHAnsi" w:eastAsiaTheme="majorEastAsia" w:hAnsiTheme="majorHAnsi" w:cstheme="majorBidi"/>
          <w:sz w:val="20"/>
          <w:szCs w:val="20"/>
        </w:rPr>
        <w:t>vem</w:t>
      </w:r>
      <w:r w:rsidR="003C2C7C">
        <w:rPr>
          <w:rFonts w:asciiTheme="majorHAnsi" w:eastAsiaTheme="majorEastAsia" w:hAnsiTheme="majorHAnsi" w:cstheme="majorBidi"/>
          <w:sz w:val="20"/>
          <w:szCs w:val="20"/>
        </w:rPr>
        <w:t>e</w:t>
      </w:r>
      <w:r w:rsidR="006B3257">
        <w:rPr>
          <w:rFonts w:asciiTheme="majorHAnsi" w:eastAsiaTheme="majorEastAsia" w:hAnsiTheme="majorHAnsi" w:cstheme="majorBidi"/>
          <w:sz w:val="20"/>
          <w:szCs w:val="20"/>
        </w:rPr>
        <w:t>nt</w:t>
      </w:r>
      <w:r w:rsidR="003C2C7C">
        <w:rPr>
          <w:rFonts w:asciiTheme="majorHAnsi" w:eastAsiaTheme="majorEastAsia" w:hAnsiTheme="majorHAnsi" w:cstheme="majorBidi"/>
          <w:sz w:val="20"/>
          <w:szCs w:val="20"/>
        </w:rPr>
        <w:t>s</w:t>
      </w:r>
      <w:r w:rsidR="006B3257">
        <w:rPr>
          <w:rFonts w:asciiTheme="majorHAnsi" w:eastAsiaTheme="majorEastAsia" w:hAnsiTheme="majorHAnsi" w:cstheme="majorBidi"/>
          <w:sz w:val="20"/>
          <w:szCs w:val="20"/>
        </w:rPr>
        <w:t xml:space="preserve"> of PEMPAL network over the period of implementation of its first strategy 2012-17</w:t>
      </w:r>
      <w:r>
        <w:rPr>
          <w:rFonts w:asciiTheme="majorHAnsi" w:eastAsiaTheme="majorEastAsia" w:hAnsiTheme="majorHAnsi" w:cstheme="majorBidi"/>
          <w:sz w:val="20"/>
          <w:szCs w:val="20"/>
        </w:rPr>
        <w:t xml:space="preserve">.  </w:t>
      </w:r>
      <w:r w:rsidR="006B3257">
        <w:rPr>
          <w:rFonts w:asciiTheme="majorHAnsi" w:eastAsiaTheme="majorEastAsia" w:hAnsiTheme="majorHAnsi" w:cstheme="majorBidi"/>
          <w:sz w:val="20"/>
          <w:szCs w:val="20"/>
        </w:rPr>
        <w:t>As rep</w:t>
      </w:r>
      <w:r w:rsidR="003C2C7C">
        <w:rPr>
          <w:rFonts w:asciiTheme="majorHAnsi" w:eastAsiaTheme="majorEastAsia" w:hAnsiTheme="majorHAnsi" w:cstheme="majorBidi"/>
          <w:sz w:val="20"/>
          <w:szCs w:val="20"/>
        </w:rPr>
        <w:t>re</w:t>
      </w:r>
      <w:r w:rsidR="006B3257">
        <w:rPr>
          <w:rFonts w:asciiTheme="majorHAnsi" w:eastAsiaTheme="majorEastAsia" w:hAnsiTheme="majorHAnsi" w:cstheme="majorBidi"/>
          <w:sz w:val="20"/>
          <w:szCs w:val="20"/>
        </w:rPr>
        <w:t>s</w:t>
      </w:r>
      <w:r w:rsidR="003C2C7C">
        <w:rPr>
          <w:rFonts w:asciiTheme="majorHAnsi" w:eastAsiaTheme="majorEastAsia" w:hAnsiTheme="majorHAnsi" w:cstheme="majorBidi"/>
          <w:sz w:val="20"/>
          <w:szCs w:val="20"/>
        </w:rPr>
        <w:t>e</w:t>
      </w:r>
      <w:r w:rsidR="006B3257">
        <w:rPr>
          <w:rFonts w:asciiTheme="majorHAnsi" w:eastAsiaTheme="majorEastAsia" w:hAnsiTheme="majorHAnsi" w:cstheme="majorBidi"/>
          <w:sz w:val="20"/>
          <w:szCs w:val="20"/>
        </w:rPr>
        <w:t>nt</w:t>
      </w:r>
      <w:r w:rsidR="003C2C7C">
        <w:rPr>
          <w:rFonts w:asciiTheme="majorHAnsi" w:eastAsiaTheme="majorEastAsia" w:hAnsiTheme="majorHAnsi" w:cstheme="majorBidi"/>
          <w:sz w:val="20"/>
          <w:szCs w:val="20"/>
        </w:rPr>
        <w:t>ati</w:t>
      </w:r>
      <w:r w:rsidR="006B3257">
        <w:rPr>
          <w:rFonts w:asciiTheme="majorHAnsi" w:eastAsiaTheme="majorEastAsia" w:hAnsiTheme="majorHAnsi" w:cstheme="majorBidi"/>
          <w:sz w:val="20"/>
          <w:szCs w:val="20"/>
        </w:rPr>
        <w:t xml:space="preserve">ves of the donors that </w:t>
      </w:r>
      <w:r w:rsidR="003C2C7C">
        <w:rPr>
          <w:rFonts w:asciiTheme="majorHAnsi" w:eastAsiaTheme="majorEastAsia" w:hAnsiTheme="majorHAnsi" w:cstheme="majorBidi"/>
          <w:sz w:val="20"/>
          <w:szCs w:val="20"/>
        </w:rPr>
        <w:t>s</w:t>
      </w:r>
      <w:r w:rsidR="006B3257">
        <w:rPr>
          <w:rFonts w:asciiTheme="majorHAnsi" w:eastAsiaTheme="majorEastAsia" w:hAnsiTheme="majorHAnsi" w:cstheme="majorBidi"/>
          <w:sz w:val="20"/>
          <w:szCs w:val="20"/>
        </w:rPr>
        <w:t xml:space="preserve">upported PEMPAL during the strategy period, we have </w:t>
      </w:r>
      <w:r>
        <w:rPr>
          <w:rFonts w:asciiTheme="majorHAnsi" w:eastAsiaTheme="majorEastAsia" w:hAnsiTheme="majorHAnsi" w:cstheme="majorBidi"/>
          <w:sz w:val="20"/>
          <w:szCs w:val="20"/>
        </w:rPr>
        <w:t xml:space="preserve">had the opportunity to see the benefits of PEMPAL directly. During </w:t>
      </w:r>
      <w:r w:rsidR="006B3257">
        <w:rPr>
          <w:rFonts w:asciiTheme="majorHAnsi" w:eastAsiaTheme="majorEastAsia" w:hAnsiTheme="majorHAnsi" w:cstheme="majorBidi"/>
          <w:sz w:val="20"/>
          <w:szCs w:val="20"/>
        </w:rPr>
        <w:t xml:space="preserve">our </w:t>
      </w:r>
      <w:r>
        <w:rPr>
          <w:rFonts w:asciiTheme="majorHAnsi" w:eastAsiaTheme="majorEastAsia" w:hAnsiTheme="majorHAnsi" w:cstheme="majorBidi"/>
          <w:sz w:val="20"/>
          <w:szCs w:val="20"/>
        </w:rPr>
        <w:t>close involvement with PEMPAL</w:t>
      </w:r>
      <w:r w:rsidR="006B3257">
        <w:rPr>
          <w:rFonts w:asciiTheme="majorHAnsi" w:eastAsiaTheme="majorEastAsia" w:hAnsiTheme="majorHAnsi" w:cstheme="majorBidi"/>
          <w:sz w:val="20"/>
          <w:szCs w:val="20"/>
        </w:rPr>
        <w:t xml:space="preserve"> as the Chairs of PEMPAL Steering Committee</w:t>
      </w:r>
      <w:r>
        <w:rPr>
          <w:rFonts w:asciiTheme="majorHAnsi" w:eastAsiaTheme="majorEastAsia" w:hAnsiTheme="majorHAnsi" w:cstheme="majorBidi"/>
          <w:sz w:val="20"/>
          <w:szCs w:val="20"/>
        </w:rPr>
        <w:t xml:space="preserve">, </w:t>
      </w:r>
      <w:r w:rsidR="006B3257">
        <w:rPr>
          <w:rFonts w:asciiTheme="majorHAnsi" w:eastAsiaTheme="majorEastAsia" w:hAnsiTheme="majorHAnsi" w:cstheme="majorBidi"/>
          <w:sz w:val="20"/>
          <w:szCs w:val="20"/>
        </w:rPr>
        <w:t xml:space="preserve">we </w:t>
      </w:r>
      <w:r>
        <w:rPr>
          <w:rFonts w:asciiTheme="majorHAnsi" w:eastAsiaTheme="majorEastAsia" w:hAnsiTheme="majorHAnsi" w:cstheme="majorBidi"/>
          <w:sz w:val="20"/>
          <w:szCs w:val="20"/>
        </w:rPr>
        <w:t xml:space="preserve">have personally seen how it provides </w:t>
      </w:r>
      <w:r w:rsidRPr="00785ACE">
        <w:rPr>
          <w:rFonts w:asciiTheme="majorHAnsi" w:eastAsiaTheme="majorEastAsia" w:hAnsiTheme="majorHAnsi" w:cstheme="majorBidi"/>
          <w:sz w:val="20"/>
          <w:szCs w:val="20"/>
        </w:rPr>
        <w:t xml:space="preserve">a valuable platform </w:t>
      </w:r>
      <w:r w:rsidR="006B3257">
        <w:rPr>
          <w:rFonts w:asciiTheme="majorHAnsi" w:eastAsiaTheme="majorEastAsia" w:hAnsiTheme="majorHAnsi" w:cstheme="majorBidi"/>
          <w:sz w:val="20"/>
          <w:szCs w:val="20"/>
        </w:rPr>
        <w:t xml:space="preserve">through </w:t>
      </w:r>
      <w:r w:rsidRPr="00785ACE">
        <w:rPr>
          <w:rFonts w:asciiTheme="majorHAnsi" w:eastAsiaTheme="majorEastAsia" w:hAnsiTheme="majorHAnsi" w:cstheme="majorBidi"/>
          <w:sz w:val="20"/>
          <w:szCs w:val="20"/>
        </w:rPr>
        <w:t xml:space="preserve">which public finance </w:t>
      </w:r>
      <w:r w:rsidR="006B3257">
        <w:rPr>
          <w:rFonts w:asciiTheme="majorHAnsi" w:eastAsiaTheme="majorEastAsia" w:hAnsiTheme="majorHAnsi" w:cstheme="majorBidi"/>
          <w:sz w:val="20"/>
          <w:szCs w:val="20"/>
        </w:rPr>
        <w:t xml:space="preserve">specialists connect </w:t>
      </w:r>
      <w:r w:rsidRPr="00785ACE">
        <w:rPr>
          <w:rFonts w:asciiTheme="majorHAnsi" w:eastAsiaTheme="majorEastAsia" w:hAnsiTheme="majorHAnsi" w:cstheme="majorBidi"/>
          <w:sz w:val="20"/>
          <w:szCs w:val="20"/>
        </w:rPr>
        <w:t>and discuss public financ</w:t>
      </w:r>
      <w:r>
        <w:rPr>
          <w:rFonts w:asciiTheme="majorHAnsi" w:eastAsiaTheme="majorEastAsia" w:hAnsiTheme="majorHAnsi" w:cstheme="majorBidi"/>
          <w:sz w:val="20"/>
          <w:szCs w:val="20"/>
        </w:rPr>
        <w:t xml:space="preserve">ial management (PFM) reform issues. </w:t>
      </w:r>
    </w:p>
    <w:p w14:paraId="4D6A52AC" w14:textId="77777777" w:rsidR="00D562B4" w:rsidRDefault="00D562B4" w:rsidP="009837AB">
      <w:pPr>
        <w:shd w:val="clear" w:color="auto" w:fill="DAEEF3" w:themeFill="accent5" w:themeFillTint="33"/>
        <w:jc w:val="both"/>
        <w:rPr>
          <w:rFonts w:asciiTheme="majorHAnsi" w:hAnsiTheme="majorHAnsi"/>
          <w:sz w:val="20"/>
          <w:szCs w:val="20"/>
        </w:rPr>
      </w:pPr>
    </w:p>
    <w:p w14:paraId="44496D25" w14:textId="31707C18" w:rsidR="006B3257" w:rsidRPr="003C2C7C" w:rsidRDefault="006B3257" w:rsidP="009837AB">
      <w:pPr>
        <w:shd w:val="clear" w:color="auto" w:fill="DAEEF3" w:themeFill="accent5" w:themeFillTint="33"/>
        <w:jc w:val="both"/>
        <w:rPr>
          <w:rFonts w:asciiTheme="majorHAnsi" w:eastAsiaTheme="majorEastAsia" w:hAnsiTheme="majorHAnsi" w:cstheme="majorBidi"/>
          <w:sz w:val="20"/>
          <w:szCs w:val="20"/>
        </w:rPr>
      </w:pPr>
      <w:r w:rsidRPr="003C2C7C">
        <w:rPr>
          <w:rFonts w:asciiTheme="majorHAnsi" w:eastAsiaTheme="majorEastAsia" w:hAnsiTheme="majorHAnsi" w:cstheme="majorBidi"/>
          <w:sz w:val="20"/>
          <w:szCs w:val="20"/>
        </w:rPr>
        <w:t>This closing report attests that PEMPAL has been successful in achieving the objectives that were formulated in the strategy 2012-2017. Mechanisms developed by PEMPAL to target PFM priorities of member governments worked well over the strategy period. Member countries report that knowledge obtained through PEMPAL is used to design PFM reform strategies and implementation plans,</w:t>
      </w:r>
      <w:r w:rsidRPr="003C2C7C" w:rsidDel="00F905D5">
        <w:rPr>
          <w:rFonts w:asciiTheme="majorHAnsi" w:eastAsiaTheme="majorEastAsia" w:hAnsiTheme="majorHAnsi" w:cstheme="majorBidi"/>
          <w:sz w:val="20"/>
          <w:szCs w:val="20"/>
        </w:rPr>
        <w:t xml:space="preserve"> </w:t>
      </w:r>
      <w:r w:rsidRPr="003C2C7C">
        <w:rPr>
          <w:rFonts w:asciiTheme="majorHAnsi" w:eastAsiaTheme="majorEastAsia" w:hAnsiTheme="majorHAnsi" w:cstheme="majorBidi"/>
          <w:sz w:val="20"/>
          <w:szCs w:val="20"/>
        </w:rPr>
        <w:t>improve legal frameworks, modernize business processes, methodologies and information systems, and develop training capacity and skills. There is considerable evidence of new and improved knowledge in PFM practices attributable to PEMPAL. Individual members express high and rising levels of satisfaction with the opportunities for knowledge sharing and learning as well as the quality of resources and services provided by the network. Institutional commitment to the network is also increasing, as signaled by the seniority and depth of participation as well as growing in-kind and financial contributions to the program by the member countries.</w:t>
      </w:r>
    </w:p>
    <w:p w14:paraId="4FED003A" w14:textId="77777777" w:rsidR="006B3257" w:rsidRPr="003C2C7C" w:rsidRDefault="006B3257" w:rsidP="009837AB">
      <w:pPr>
        <w:shd w:val="clear" w:color="auto" w:fill="DAEEF3" w:themeFill="accent5" w:themeFillTint="33"/>
        <w:jc w:val="both"/>
        <w:rPr>
          <w:rFonts w:asciiTheme="majorHAnsi" w:eastAsiaTheme="majorEastAsia" w:hAnsiTheme="majorHAnsi" w:cstheme="majorBidi"/>
          <w:sz w:val="20"/>
          <w:szCs w:val="20"/>
        </w:rPr>
      </w:pPr>
    </w:p>
    <w:p w14:paraId="5CC6E409" w14:textId="0253AC46" w:rsidR="00D562B4" w:rsidRPr="003C2C7C" w:rsidRDefault="006B3257" w:rsidP="009837AB">
      <w:pPr>
        <w:shd w:val="clear" w:color="auto" w:fill="DAEEF3" w:themeFill="accent5" w:themeFillTint="33"/>
        <w:jc w:val="both"/>
        <w:rPr>
          <w:rFonts w:asciiTheme="majorHAnsi" w:eastAsiaTheme="majorEastAsia" w:hAnsiTheme="majorHAnsi" w:cstheme="majorBidi"/>
          <w:sz w:val="20"/>
          <w:szCs w:val="20"/>
        </w:rPr>
      </w:pPr>
      <w:r w:rsidRPr="003C2C7C">
        <w:rPr>
          <w:rFonts w:asciiTheme="majorHAnsi" w:eastAsiaTheme="majorEastAsia" w:hAnsiTheme="majorHAnsi" w:cstheme="majorBidi"/>
          <w:sz w:val="20"/>
          <w:szCs w:val="20"/>
        </w:rPr>
        <w:t>The PEMPAL Strategy 2012-17 proved an effective tool to strengthen the network, with the COP Executive Committees leading its development and implementation thus facilitating member government ownership and commitment.  The strategy’s MTR also set a clear path for the next strategy, providing valuable information from implementation experience, and identifying risk factors to address in the final years of the strategy, and beyond with a continued focus on efforts to strengthen sustainability.  As indicated from feedback from high-level officials and government members, and stakeholders, PEMPAL remains an effective and valuable tool for member governments from the ECA region to more efficiently and effectively use public monies resulting from applying new PFM practices.</w:t>
      </w:r>
    </w:p>
    <w:p w14:paraId="5F04AFAD" w14:textId="77777777" w:rsidR="006B3257" w:rsidRPr="003C2C7C" w:rsidRDefault="006B3257" w:rsidP="009837AB">
      <w:pPr>
        <w:shd w:val="clear" w:color="auto" w:fill="DAEEF3" w:themeFill="accent5" w:themeFillTint="33"/>
        <w:jc w:val="both"/>
        <w:rPr>
          <w:rFonts w:asciiTheme="majorHAnsi" w:hAnsiTheme="majorHAnsi"/>
          <w:sz w:val="20"/>
          <w:szCs w:val="20"/>
        </w:rPr>
      </w:pPr>
    </w:p>
    <w:p w14:paraId="5527174B" w14:textId="67875BB3" w:rsidR="00D562B4" w:rsidRPr="003C2C7C" w:rsidRDefault="00D562B4" w:rsidP="009837AB">
      <w:pPr>
        <w:shd w:val="clear" w:color="auto" w:fill="DAEEF3" w:themeFill="accent5" w:themeFillTint="33"/>
        <w:jc w:val="both"/>
        <w:rPr>
          <w:rFonts w:asciiTheme="majorHAnsi" w:eastAsiaTheme="majorEastAsia" w:hAnsiTheme="majorHAnsi" w:cstheme="majorBidi"/>
          <w:sz w:val="20"/>
          <w:szCs w:val="20"/>
        </w:rPr>
      </w:pPr>
      <w:r w:rsidRPr="003C2C7C">
        <w:rPr>
          <w:rFonts w:asciiTheme="majorHAnsi" w:eastAsiaTheme="majorEastAsia" w:hAnsiTheme="majorHAnsi" w:cstheme="majorBidi"/>
          <w:sz w:val="20"/>
          <w:szCs w:val="20"/>
        </w:rPr>
        <w:t xml:space="preserve">On behalf of the </w:t>
      </w:r>
      <w:r w:rsidR="006B3257" w:rsidRPr="003C2C7C">
        <w:rPr>
          <w:rFonts w:asciiTheme="majorHAnsi" w:eastAsiaTheme="majorEastAsia" w:hAnsiTheme="majorHAnsi" w:cstheme="majorBidi"/>
          <w:sz w:val="20"/>
          <w:szCs w:val="20"/>
        </w:rPr>
        <w:t>Steering Committee we</w:t>
      </w:r>
      <w:r w:rsidRPr="003C2C7C">
        <w:rPr>
          <w:rFonts w:asciiTheme="majorHAnsi" w:eastAsiaTheme="majorEastAsia" w:hAnsiTheme="majorHAnsi" w:cstheme="majorBidi"/>
          <w:sz w:val="20"/>
          <w:szCs w:val="20"/>
        </w:rPr>
        <w:t xml:space="preserve"> would like to take this opportunity to thank the member countries and all the key stakeholders for their continued support and valuable contribution. Learning from international and regional good practices and sharing information between countries is a key tool that underlies the peer-learning approach used by PEMPAL. Regional collaborations between central government agencies leads to improvements in PFM systems and strengthened regional relationships which is of significant value to the Europe and Central Asia region and beyond. </w:t>
      </w:r>
    </w:p>
    <w:p w14:paraId="57B572E9" w14:textId="77777777" w:rsidR="00D562B4" w:rsidRPr="003C2C7C" w:rsidRDefault="00D562B4" w:rsidP="009837AB">
      <w:pPr>
        <w:shd w:val="clear" w:color="auto" w:fill="DAEEF3" w:themeFill="accent5" w:themeFillTint="33"/>
        <w:jc w:val="both"/>
        <w:rPr>
          <w:rFonts w:asciiTheme="majorHAnsi" w:eastAsiaTheme="majorEastAsia" w:hAnsiTheme="majorHAnsi" w:cstheme="majorBidi"/>
          <w:sz w:val="20"/>
          <w:szCs w:val="20"/>
        </w:rPr>
      </w:pPr>
    </w:p>
    <w:p w14:paraId="6706263D" w14:textId="1B8E5A43" w:rsidR="00D562B4" w:rsidRPr="003C2C7C" w:rsidRDefault="006B3257" w:rsidP="009837AB">
      <w:pPr>
        <w:shd w:val="clear" w:color="auto" w:fill="DAEEF3" w:themeFill="accent5" w:themeFillTint="33"/>
        <w:jc w:val="both"/>
        <w:rPr>
          <w:rFonts w:asciiTheme="majorHAnsi" w:hAnsiTheme="majorHAnsi"/>
          <w:sz w:val="20"/>
          <w:szCs w:val="20"/>
        </w:rPr>
      </w:pPr>
      <w:r w:rsidRPr="003C2C7C">
        <w:rPr>
          <w:rFonts w:asciiTheme="majorHAnsi" w:eastAsiaTheme="majorEastAsia" w:hAnsiTheme="majorHAnsi" w:cstheme="majorBidi"/>
          <w:sz w:val="20"/>
          <w:szCs w:val="20"/>
        </w:rPr>
        <w:t>The past year has also marked the start of the new str</w:t>
      </w:r>
      <w:r w:rsidR="003C2C7C" w:rsidRPr="003C2C7C">
        <w:rPr>
          <w:rFonts w:asciiTheme="majorHAnsi" w:eastAsiaTheme="majorEastAsia" w:hAnsiTheme="majorHAnsi" w:cstheme="majorBidi"/>
          <w:sz w:val="20"/>
          <w:szCs w:val="20"/>
        </w:rPr>
        <w:t>a</w:t>
      </w:r>
      <w:r w:rsidRPr="003C2C7C">
        <w:rPr>
          <w:rFonts w:asciiTheme="majorHAnsi" w:eastAsiaTheme="majorEastAsia" w:hAnsiTheme="majorHAnsi" w:cstheme="majorBidi"/>
          <w:sz w:val="20"/>
          <w:szCs w:val="20"/>
        </w:rPr>
        <w:t>te</w:t>
      </w:r>
      <w:r w:rsidR="003C2C7C" w:rsidRPr="003C2C7C">
        <w:rPr>
          <w:rFonts w:asciiTheme="majorHAnsi" w:eastAsiaTheme="majorEastAsia" w:hAnsiTheme="majorHAnsi" w:cstheme="majorBidi"/>
          <w:sz w:val="20"/>
          <w:szCs w:val="20"/>
        </w:rPr>
        <w:t>g</w:t>
      </w:r>
      <w:r w:rsidRPr="003C2C7C">
        <w:rPr>
          <w:rFonts w:asciiTheme="majorHAnsi" w:eastAsiaTheme="majorEastAsia" w:hAnsiTheme="majorHAnsi" w:cstheme="majorBidi"/>
          <w:sz w:val="20"/>
          <w:szCs w:val="20"/>
        </w:rPr>
        <w:t>y perio</w:t>
      </w:r>
      <w:r w:rsidR="003C2C7C" w:rsidRPr="003C2C7C">
        <w:rPr>
          <w:rFonts w:asciiTheme="majorHAnsi" w:eastAsiaTheme="majorEastAsia" w:hAnsiTheme="majorHAnsi" w:cstheme="majorBidi"/>
          <w:sz w:val="20"/>
          <w:szCs w:val="20"/>
        </w:rPr>
        <w:t>d</w:t>
      </w:r>
      <w:r w:rsidRPr="003C2C7C">
        <w:rPr>
          <w:rFonts w:asciiTheme="majorHAnsi" w:eastAsiaTheme="majorEastAsia" w:hAnsiTheme="majorHAnsi" w:cstheme="majorBidi"/>
          <w:sz w:val="20"/>
          <w:szCs w:val="20"/>
        </w:rPr>
        <w:t xml:space="preserve"> for PEMPAL</w:t>
      </w:r>
      <w:r w:rsidR="003C2C7C" w:rsidRPr="003C2C7C">
        <w:rPr>
          <w:rFonts w:asciiTheme="majorHAnsi" w:eastAsiaTheme="majorEastAsia" w:hAnsiTheme="majorHAnsi" w:cstheme="majorBidi"/>
          <w:sz w:val="20"/>
          <w:szCs w:val="20"/>
        </w:rPr>
        <w:t>. T</w:t>
      </w:r>
      <w:r w:rsidR="00D562B4" w:rsidRPr="003C2C7C">
        <w:rPr>
          <w:rFonts w:asciiTheme="majorHAnsi" w:eastAsiaTheme="majorEastAsia" w:hAnsiTheme="majorHAnsi" w:cstheme="majorBidi"/>
          <w:sz w:val="20"/>
          <w:szCs w:val="20"/>
        </w:rPr>
        <w:t>he enthusiasm of the member countries, and their willingness to think of innovative approaches to continue to be involved in this valuable platform, has led to a clear roadmap to direct the network for the next five-year period.</w:t>
      </w:r>
      <w:r w:rsidR="00D562B4" w:rsidRPr="003C2C7C">
        <w:rPr>
          <w:rFonts w:asciiTheme="majorHAnsi" w:hAnsiTheme="majorHAnsi"/>
          <w:sz w:val="20"/>
          <w:szCs w:val="20"/>
        </w:rPr>
        <w:t xml:space="preserve"> </w:t>
      </w:r>
      <w:r w:rsidR="00D562B4" w:rsidRPr="003C2C7C">
        <w:rPr>
          <w:rFonts w:asciiTheme="majorHAnsi" w:eastAsiaTheme="majorEastAsia" w:hAnsiTheme="majorHAnsi" w:cstheme="majorBidi"/>
          <w:sz w:val="20"/>
          <w:szCs w:val="20"/>
        </w:rPr>
        <w:t xml:space="preserve">We are all excited about the future of PEMPAL and would like to share our achievements over the </w:t>
      </w:r>
      <w:r w:rsidR="003C2C7C" w:rsidRPr="003C2C7C">
        <w:rPr>
          <w:rFonts w:asciiTheme="majorHAnsi" w:eastAsiaTheme="majorEastAsia" w:hAnsiTheme="majorHAnsi" w:cstheme="majorBidi"/>
          <w:sz w:val="20"/>
          <w:szCs w:val="20"/>
        </w:rPr>
        <w:t>past strategy period</w:t>
      </w:r>
      <w:r w:rsidR="00D562B4" w:rsidRPr="003C2C7C">
        <w:rPr>
          <w:rFonts w:asciiTheme="majorHAnsi" w:eastAsiaTheme="majorEastAsia" w:hAnsiTheme="majorHAnsi" w:cstheme="majorBidi"/>
          <w:sz w:val="20"/>
          <w:szCs w:val="20"/>
        </w:rPr>
        <w:t>, as outlined in this report.</w:t>
      </w:r>
    </w:p>
    <w:p w14:paraId="4019C8C7" w14:textId="77777777" w:rsidR="003C2C7C" w:rsidRPr="00855614" w:rsidRDefault="00D562B4" w:rsidP="00D562B4">
      <w:pPr>
        <w:pStyle w:val="Heading1"/>
        <w:rPr>
          <w:color w:val="auto"/>
        </w:rPr>
      </w:pPr>
      <w:r w:rsidRPr="00855614">
        <w:rPr>
          <w:color w:val="auto"/>
        </w:rPr>
        <w:t>Signature</w:t>
      </w:r>
      <w:r w:rsidR="003C2C7C" w:rsidRPr="00855614">
        <w:rPr>
          <w:color w:val="auto"/>
        </w:rPr>
        <w:t>s</w:t>
      </w:r>
      <w:r w:rsidRPr="00855614">
        <w:rPr>
          <w:color w:val="auto"/>
        </w:rPr>
        <w:br/>
        <w:t>Chair</w:t>
      </w:r>
      <w:r w:rsidR="003C2C7C" w:rsidRPr="00855614">
        <w:rPr>
          <w:color w:val="auto"/>
        </w:rPr>
        <w:t>s</w:t>
      </w:r>
      <w:r w:rsidRPr="00855614">
        <w:rPr>
          <w:color w:val="auto"/>
        </w:rPr>
        <w:t>, PEMPAL Steering Committee</w:t>
      </w:r>
      <w:r w:rsidR="003C2C7C" w:rsidRPr="00855614">
        <w:rPr>
          <w:color w:val="auto"/>
        </w:rPr>
        <w:t xml:space="preserve"> </w:t>
      </w:r>
    </w:p>
    <w:p w14:paraId="34594452" w14:textId="2D60EA05" w:rsidR="003C2C7C" w:rsidRPr="00855614" w:rsidRDefault="003C2C7C" w:rsidP="00D562B4">
      <w:pPr>
        <w:pStyle w:val="Heading1"/>
        <w:rPr>
          <w:color w:val="auto"/>
        </w:rPr>
      </w:pPr>
      <w:r w:rsidRPr="00855614">
        <w:rPr>
          <w:color w:val="auto"/>
        </w:rPr>
        <w:t>[</w:t>
      </w:r>
      <w:r w:rsidRPr="00A3243F">
        <w:rPr>
          <w:b w:val="0"/>
          <w:color w:val="C00000"/>
          <w:highlight w:val="yellow"/>
        </w:rPr>
        <w:t xml:space="preserve">proposed to be </w:t>
      </w:r>
      <w:r w:rsidR="009837AB" w:rsidRPr="00A3243F">
        <w:rPr>
          <w:b w:val="0"/>
          <w:color w:val="C00000"/>
          <w:highlight w:val="yellow"/>
        </w:rPr>
        <w:t xml:space="preserve">finalized and </w:t>
      </w:r>
      <w:r w:rsidRPr="00A3243F">
        <w:rPr>
          <w:b w:val="0"/>
          <w:color w:val="C00000"/>
          <w:highlight w:val="yellow"/>
        </w:rPr>
        <w:t>jointly signed by all the persons who served as SC chairs during the period</w:t>
      </w:r>
      <w:r w:rsidRPr="00855614">
        <w:rPr>
          <w:color w:val="auto"/>
          <w:highlight w:val="yellow"/>
        </w:rPr>
        <w:t>]</w:t>
      </w:r>
      <w:r w:rsidRPr="00855614">
        <w:rPr>
          <w:color w:val="auto"/>
        </w:rPr>
        <w:t xml:space="preserve">   </w:t>
      </w:r>
    </w:p>
    <w:bookmarkEnd w:id="3"/>
    <w:bookmarkEnd w:id="4"/>
    <w:bookmarkEnd w:id="5"/>
    <w:p w14:paraId="5F695CA1" w14:textId="469E3134" w:rsidR="00C06EBD" w:rsidRDefault="00C06EBD" w:rsidP="00D31796">
      <w:pPr>
        <w:jc w:val="both"/>
        <w:rPr>
          <w:rFonts w:asciiTheme="majorHAnsi" w:eastAsiaTheme="majorEastAsia" w:hAnsiTheme="majorHAnsi" w:cstheme="majorBidi"/>
          <w:sz w:val="20"/>
          <w:szCs w:val="20"/>
        </w:rPr>
      </w:pPr>
    </w:p>
    <w:p w14:paraId="075FB508" w14:textId="0A554269" w:rsidR="00C06EBD" w:rsidRDefault="00C06EBD" w:rsidP="00D31796">
      <w:pPr>
        <w:jc w:val="both"/>
        <w:rPr>
          <w:rFonts w:asciiTheme="majorHAnsi" w:eastAsiaTheme="majorEastAsia" w:hAnsiTheme="majorHAnsi" w:cstheme="majorBidi"/>
          <w:sz w:val="20"/>
          <w:szCs w:val="20"/>
        </w:rPr>
      </w:pPr>
    </w:p>
    <w:p w14:paraId="03E15F6F" w14:textId="33910FE5" w:rsidR="00C06EBD" w:rsidRDefault="00C06EBD" w:rsidP="00D31796">
      <w:pPr>
        <w:jc w:val="both"/>
        <w:rPr>
          <w:rFonts w:asciiTheme="majorHAnsi" w:eastAsiaTheme="majorEastAsia" w:hAnsiTheme="majorHAnsi" w:cstheme="majorBidi"/>
          <w:sz w:val="20"/>
          <w:szCs w:val="20"/>
        </w:rPr>
      </w:pPr>
    </w:p>
    <w:p w14:paraId="5F1B817B" w14:textId="0BD84755" w:rsidR="00C06EBD" w:rsidRDefault="00C06EBD" w:rsidP="00D31796">
      <w:pPr>
        <w:jc w:val="both"/>
        <w:rPr>
          <w:rFonts w:asciiTheme="majorHAnsi" w:eastAsiaTheme="majorEastAsia" w:hAnsiTheme="majorHAnsi" w:cstheme="majorBidi"/>
          <w:sz w:val="20"/>
          <w:szCs w:val="20"/>
        </w:rPr>
      </w:pPr>
    </w:p>
    <w:p w14:paraId="03354925" w14:textId="5922FDED" w:rsidR="00C06EBD" w:rsidRDefault="00C06EBD" w:rsidP="00D31796">
      <w:pPr>
        <w:jc w:val="both"/>
        <w:rPr>
          <w:rFonts w:asciiTheme="majorHAnsi" w:eastAsiaTheme="majorEastAsia" w:hAnsiTheme="majorHAnsi" w:cstheme="majorBidi"/>
          <w:sz w:val="20"/>
          <w:szCs w:val="20"/>
        </w:rPr>
      </w:pPr>
    </w:p>
    <w:p w14:paraId="2E745DB7" w14:textId="4BCB9EF2" w:rsidR="00C06EBD" w:rsidRDefault="00C06EBD" w:rsidP="00D31796">
      <w:pPr>
        <w:jc w:val="both"/>
        <w:rPr>
          <w:rFonts w:asciiTheme="majorHAnsi" w:eastAsiaTheme="majorEastAsia" w:hAnsiTheme="majorHAnsi" w:cstheme="majorBidi"/>
          <w:sz w:val="20"/>
          <w:szCs w:val="20"/>
        </w:rPr>
      </w:pPr>
    </w:p>
    <w:p w14:paraId="5D9D93DC" w14:textId="29CA267E" w:rsidR="00C06EBD" w:rsidRDefault="00C06EBD" w:rsidP="00D31796">
      <w:pPr>
        <w:jc w:val="both"/>
        <w:rPr>
          <w:rFonts w:asciiTheme="majorHAnsi" w:eastAsiaTheme="majorEastAsia" w:hAnsiTheme="majorHAnsi" w:cstheme="majorBidi"/>
          <w:sz w:val="20"/>
          <w:szCs w:val="20"/>
        </w:rPr>
      </w:pPr>
    </w:p>
    <w:p w14:paraId="4B3372D5" w14:textId="22D1F947" w:rsidR="00C06EBD" w:rsidRDefault="00C06EBD" w:rsidP="00D31796">
      <w:pPr>
        <w:jc w:val="both"/>
        <w:rPr>
          <w:rFonts w:asciiTheme="majorHAnsi" w:eastAsiaTheme="majorEastAsia" w:hAnsiTheme="majorHAnsi" w:cstheme="majorBidi"/>
          <w:sz w:val="20"/>
          <w:szCs w:val="20"/>
        </w:rPr>
      </w:pPr>
    </w:p>
    <w:p w14:paraId="6C54DDCD" w14:textId="1A6621B9" w:rsidR="00C06EBD" w:rsidRDefault="00C06EBD" w:rsidP="00D31796">
      <w:pPr>
        <w:jc w:val="both"/>
        <w:rPr>
          <w:rFonts w:asciiTheme="majorHAnsi" w:eastAsiaTheme="majorEastAsia" w:hAnsiTheme="majorHAnsi" w:cstheme="majorBidi"/>
          <w:sz w:val="20"/>
          <w:szCs w:val="20"/>
        </w:rPr>
      </w:pPr>
    </w:p>
    <w:p w14:paraId="43DD86A9" w14:textId="771B6C09" w:rsidR="00C223DA" w:rsidRPr="00904A2C" w:rsidRDefault="00C042FA" w:rsidP="00904A2C">
      <w:pPr>
        <w:pStyle w:val="Heading1"/>
        <w:numPr>
          <w:ilvl w:val="0"/>
          <w:numId w:val="2"/>
        </w:numPr>
        <w:rPr>
          <w:sz w:val="22"/>
          <w:szCs w:val="22"/>
        </w:rPr>
      </w:pPr>
      <w:bookmarkStart w:id="6" w:name="_Toc384749652"/>
      <w:bookmarkStart w:id="7" w:name="_Toc515295776"/>
      <w:r w:rsidRPr="00B0108D">
        <w:rPr>
          <w:sz w:val="22"/>
          <w:szCs w:val="22"/>
        </w:rPr>
        <w:lastRenderedPageBreak/>
        <w:t>BACKGROUND</w:t>
      </w:r>
      <w:bookmarkEnd w:id="0"/>
      <w:bookmarkEnd w:id="1"/>
      <w:bookmarkEnd w:id="6"/>
      <w:r w:rsidR="00904A2C">
        <w:rPr>
          <w:sz w:val="22"/>
          <w:szCs w:val="22"/>
        </w:rPr>
        <w:t xml:space="preserve"> AND SCOPE</w:t>
      </w:r>
      <w:bookmarkEnd w:id="7"/>
    </w:p>
    <w:p w14:paraId="24C8746F" w14:textId="77777777" w:rsidR="00C05728" w:rsidRDefault="00C05728" w:rsidP="00C06EBD">
      <w:pPr>
        <w:spacing w:after="240"/>
        <w:jc w:val="both"/>
        <w:rPr>
          <w:rFonts w:cs="Arial"/>
          <w:b/>
        </w:rPr>
      </w:pPr>
    </w:p>
    <w:p w14:paraId="34F09FCB" w14:textId="6F47A773" w:rsidR="002F13E4" w:rsidRPr="00855614" w:rsidRDefault="002F13E4" w:rsidP="00C06EBD">
      <w:pPr>
        <w:spacing w:after="240"/>
        <w:jc w:val="both"/>
        <w:rPr>
          <w:rFonts w:asciiTheme="majorHAnsi" w:hAnsiTheme="majorHAnsi" w:cs="Arial"/>
          <w:sz w:val="20"/>
          <w:szCs w:val="20"/>
        </w:rPr>
      </w:pPr>
      <w:r w:rsidRPr="00855614">
        <w:rPr>
          <w:rFonts w:asciiTheme="majorHAnsi" w:hAnsiTheme="majorHAnsi" w:cs="Arial"/>
          <w:b/>
          <w:sz w:val="20"/>
          <w:szCs w:val="20"/>
        </w:rPr>
        <w:t xml:space="preserve">Public Expenditure Management Peer Assisted Learning network (PEMPAL) facilitates exchange of professional experience and knowledge transfer among public finance management (PFM) practitioners across the Europe and Central Asia (ECA) countries. </w:t>
      </w:r>
      <w:r w:rsidRPr="00855614">
        <w:rPr>
          <w:rFonts w:asciiTheme="majorHAnsi" w:hAnsiTheme="majorHAnsi" w:cs="Arial"/>
          <w:sz w:val="20"/>
          <w:szCs w:val="20"/>
        </w:rPr>
        <w:t>The network</w:t>
      </w:r>
      <w:r w:rsidR="006A2745" w:rsidRPr="00855614">
        <w:rPr>
          <w:rFonts w:asciiTheme="majorHAnsi" w:hAnsiTheme="majorHAnsi" w:cs="Arial"/>
          <w:sz w:val="20"/>
          <w:szCs w:val="20"/>
        </w:rPr>
        <w:t xml:space="preserve">, launched in 2006 with support of several donor partners, </w:t>
      </w:r>
      <w:r w:rsidRPr="00855614">
        <w:rPr>
          <w:rFonts w:asciiTheme="majorHAnsi" w:hAnsiTheme="majorHAnsi" w:cs="Arial"/>
          <w:sz w:val="20"/>
          <w:szCs w:val="20"/>
        </w:rPr>
        <w:t xml:space="preserve">aims to contribute to strengthening PFM practices in the member countries through disseminating information on good PFM practices and their application. </w:t>
      </w:r>
      <w:r w:rsidRPr="00855614">
        <w:rPr>
          <w:rFonts w:asciiTheme="majorHAnsi" w:hAnsiTheme="majorHAnsi" w:cs="Arial"/>
          <w:b/>
          <w:sz w:val="20"/>
          <w:szCs w:val="20"/>
        </w:rPr>
        <w:t xml:space="preserve">   </w:t>
      </w:r>
    </w:p>
    <w:p w14:paraId="487C3128" w14:textId="77777777" w:rsidR="002F13E4" w:rsidRPr="00855614" w:rsidRDefault="002F13E4" w:rsidP="002F13E4">
      <w:pPr>
        <w:jc w:val="both"/>
        <w:rPr>
          <w:rFonts w:asciiTheme="majorHAnsi" w:hAnsiTheme="majorHAnsi" w:cs="Arial"/>
          <w:sz w:val="20"/>
          <w:szCs w:val="20"/>
        </w:rPr>
      </w:pPr>
      <w:r w:rsidRPr="00855614">
        <w:rPr>
          <w:rFonts w:asciiTheme="majorHAnsi" w:hAnsiTheme="majorHAnsi" w:cs="Arial"/>
          <w:b/>
          <w:sz w:val="20"/>
          <w:szCs w:val="20"/>
        </w:rPr>
        <w:t>PEMPAL has membership of Government officials from Ministries of Finance, national Treasuries, or other related central agencies</w:t>
      </w:r>
      <w:r w:rsidRPr="00855614">
        <w:rPr>
          <w:rFonts w:asciiTheme="majorHAnsi" w:hAnsiTheme="majorHAnsi" w:cs="Arial"/>
          <w:sz w:val="20"/>
          <w:szCs w:val="20"/>
        </w:rPr>
        <w:t xml:space="preserve"> that are responsible for government budget planning, preparation, execution, monitoring and coordination/harmonization of the internal audit and internal control function.</w:t>
      </w:r>
    </w:p>
    <w:p w14:paraId="607AC2CF" w14:textId="77777777" w:rsidR="002F13E4" w:rsidRPr="00855614" w:rsidRDefault="002F13E4" w:rsidP="002F13E4">
      <w:pPr>
        <w:jc w:val="both"/>
        <w:rPr>
          <w:rFonts w:asciiTheme="majorHAnsi" w:hAnsiTheme="majorHAnsi" w:cs="Arial"/>
          <w:b/>
          <w:sz w:val="20"/>
          <w:szCs w:val="20"/>
        </w:rPr>
      </w:pPr>
    </w:p>
    <w:p w14:paraId="5F76AF42" w14:textId="680DFD21" w:rsidR="002F13E4" w:rsidRPr="00855614" w:rsidRDefault="002F13E4" w:rsidP="002F13E4">
      <w:pPr>
        <w:jc w:val="both"/>
        <w:rPr>
          <w:rFonts w:asciiTheme="majorHAnsi" w:hAnsiTheme="majorHAnsi" w:cs="Arial"/>
          <w:sz w:val="20"/>
          <w:szCs w:val="20"/>
        </w:rPr>
      </w:pPr>
      <w:r w:rsidRPr="00855614">
        <w:rPr>
          <w:rFonts w:asciiTheme="majorHAnsi" w:hAnsiTheme="majorHAnsi" w:cs="Arial"/>
          <w:b/>
          <w:sz w:val="20"/>
          <w:szCs w:val="20"/>
        </w:rPr>
        <w:t>PEMPAL members represent 23 ECA countries</w:t>
      </w:r>
      <w:r w:rsidRPr="00855614">
        <w:rPr>
          <w:rFonts w:asciiTheme="majorHAnsi" w:hAnsiTheme="majorHAnsi" w:cs="Arial"/>
          <w:sz w:val="20"/>
          <w:szCs w:val="20"/>
        </w:rPr>
        <w:t>: Albania, Azerbaijan, Armenia, Belarus, Bosnia and Herzegovina, Bulgaria, Czech Republic</w:t>
      </w:r>
      <w:r w:rsidR="006A2745" w:rsidRPr="00855614">
        <w:rPr>
          <w:rStyle w:val="FootnoteReference"/>
          <w:rFonts w:asciiTheme="majorHAnsi" w:hAnsiTheme="majorHAnsi" w:cs="Arial"/>
          <w:sz w:val="20"/>
          <w:szCs w:val="20"/>
        </w:rPr>
        <w:footnoteReference w:id="2"/>
      </w:r>
      <w:r w:rsidRPr="00855614">
        <w:rPr>
          <w:rFonts w:asciiTheme="majorHAnsi" w:hAnsiTheme="majorHAnsi" w:cs="Arial"/>
          <w:sz w:val="20"/>
          <w:szCs w:val="20"/>
        </w:rPr>
        <w:t xml:space="preserve">, Croatia, Georgia, Hungary </w:t>
      </w:r>
      <w:r w:rsidR="006A2745" w:rsidRPr="00855614">
        <w:rPr>
          <w:rStyle w:val="FootnoteReference"/>
          <w:rFonts w:asciiTheme="majorHAnsi" w:hAnsiTheme="majorHAnsi" w:cs="Arial"/>
          <w:sz w:val="20"/>
          <w:szCs w:val="20"/>
        </w:rPr>
        <w:footnoteReference w:id="3"/>
      </w:r>
      <w:r w:rsidRPr="00855614">
        <w:rPr>
          <w:rFonts w:asciiTheme="majorHAnsi" w:hAnsiTheme="majorHAnsi" w:cs="Arial"/>
          <w:sz w:val="20"/>
          <w:szCs w:val="20"/>
        </w:rPr>
        <w:t xml:space="preserve">, Kazakhstan, Kosovo, Kyrgyz Republic, Macedonia, Moldova, Montenegro, Romania, Russian Federation, Serbia, Tajikistan, Turkey, Ukraine and Uzbekistan.  </w:t>
      </w:r>
    </w:p>
    <w:p w14:paraId="71022EC9" w14:textId="77777777" w:rsidR="002F13E4" w:rsidRPr="00855614" w:rsidRDefault="002F13E4" w:rsidP="00C06EBD">
      <w:pPr>
        <w:spacing w:before="240" w:after="240"/>
        <w:jc w:val="both"/>
        <w:rPr>
          <w:rFonts w:asciiTheme="majorHAnsi" w:hAnsiTheme="majorHAnsi" w:cs="Arial"/>
          <w:sz w:val="20"/>
          <w:szCs w:val="20"/>
        </w:rPr>
      </w:pPr>
      <w:r w:rsidRPr="00855614">
        <w:rPr>
          <w:rFonts w:asciiTheme="majorHAnsi" w:hAnsiTheme="majorHAnsi" w:cs="Arial"/>
          <w:b/>
          <w:sz w:val="20"/>
          <w:szCs w:val="20"/>
        </w:rPr>
        <w:t>Peer-to-peer learning</w:t>
      </w:r>
      <w:r w:rsidRPr="00855614">
        <w:rPr>
          <w:rFonts w:asciiTheme="majorHAnsi" w:hAnsiTheme="majorHAnsi" w:cs="Arial"/>
          <w:sz w:val="20"/>
          <w:szCs w:val="20"/>
        </w:rPr>
        <w:t xml:space="preserve"> </w:t>
      </w:r>
      <w:r w:rsidRPr="00855614">
        <w:rPr>
          <w:rFonts w:asciiTheme="majorHAnsi" w:hAnsiTheme="majorHAnsi" w:cs="Arial"/>
          <w:b/>
          <w:sz w:val="20"/>
          <w:szCs w:val="20"/>
        </w:rPr>
        <w:t>is the main instrument used by PEMPAL</w:t>
      </w:r>
      <w:r w:rsidRPr="00855614">
        <w:rPr>
          <w:rFonts w:asciiTheme="majorHAnsi" w:hAnsiTheme="majorHAnsi" w:cs="Arial"/>
          <w:sz w:val="20"/>
          <w:szCs w:val="20"/>
        </w:rPr>
        <w:t xml:space="preserve">, which is a proven powerful approach to increase individual and organizational capacities. Participants work together face-to-face and on-line to share knowledge and develop approaches to solving common PFM problems. This sharing of information and discussion of common problems and solutions is facilitated through relationships between individual members and countries that are built over time through regular interactions facilitated and supported by PEMPAL In contrast with traditional training approaches, participants formulate themselves their activity plans and play the role of experts within the peer groups so they are not only receivers but also providers of technical assistance.  </w:t>
      </w:r>
    </w:p>
    <w:p w14:paraId="5CA3E456" w14:textId="01CA4254" w:rsidR="002F13E4" w:rsidRPr="00855614" w:rsidRDefault="002F13E4" w:rsidP="002F13E4">
      <w:pPr>
        <w:jc w:val="both"/>
        <w:rPr>
          <w:rFonts w:asciiTheme="majorHAnsi" w:hAnsiTheme="majorHAnsi" w:cs="Arial"/>
          <w:sz w:val="20"/>
          <w:szCs w:val="20"/>
        </w:rPr>
      </w:pPr>
      <w:r w:rsidRPr="00855614">
        <w:rPr>
          <w:rFonts w:asciiTheme="majorHAnsi" w:hAnsiTheme="majorHAnsi" w:cs="Arial"/>
          <w:b/>
          <w:sz w:val="20"/>
          <w:szCs w:val="20"/>
        </w:rPr>
        <w:t>PEMPAL is organized around three thematic communities of practice (COPs) focusing on budget, treasury and internal audit issues</w:t>
      </w:r>
      <w:r w:rsidRPr="00855614">
        <w:rPr>
          <w:rFonts w:asciiTheme="majorHAnsi" w:hAnsiTheme="majorHAnsi" w:cs="Arial"/>
          <w:sz w:val="20"/>
          <w:szCs w:val="20"/>
        </w:rPr>
        <w:t xml:space="preserve"> (Budget COP, Treasury COP, Internal Audit COP). Each has its own membership and activities are driven by member-led action plans that address key PFM priorities of member countries.</w:t>
      </w:r>
      <w:r w:rsidR="0017658C" w:rsidRPr="00855614">
        <w:rPr>
          <w:rFonts w:asciiTheme="majorHAnsi" w:hAnsiTheme="majorHAnsi" w:cs="Arial"/>
          <w:sz w:val="20"/>
          <w:szCs w:val="20"/>
        </w:rPr>
        <w:t xml:space="preserve"> COP activity plans include sharing and creation of knowledge through face-to-face and virtual meetings, study visits, development of knowledge products. </w:t>
      </w:r>
      <w:r w:rsidR="0017658C" w:rsidRPr="00855614">
        <w:rPr>
          <w:rFonts w:asciiTheme="majorHAnsi" w:eastAsiaTheme="majorEastAsia" w:hAnsiTheme="majorHAnsi"/>
          <w:sz w:val="20"/>
          <w:szCs w:val="20"/>
        </w:rPr>
        <w:t>I</w:t>
      </w:r>
      <w:r w:rsidR="006A2745" w:rsidRPr="00855614">
        <w:rPr>
          <w:rFonts w:asciiTheme="majorHAnsi" w:eastAsiaTheme="majorEastAsia" w:hAnsiTheme="majorHAnsi"/>
          <w:sz w:val="20"/>
          <w:szCs w:val="20"/>
        </w:rPr>
        <w:t xml:space="preserve">nformation </w:t>
      </w:r>
      <w:r w:rsidR="0017658C" w:rsidRPr="00855614">
        <w:rPr>
          <w:rFonts w:asciiTheme="majorHAnsi" w:eastAsiaTheme="majorEastAsia" w:hAnsiTheme="majorHAnsi"/>
          <w:sz w:val="20"/>
          <w:szCs w:val="20"/>
        </w:rPr>
        <w:t xml:space="preserve">is </w:t>
      </w:r>
      <w:r w:rsidR="006A2745" w:rsidRPr="00855614">
        <w:rPr>
          <w:rFonts w:asciiTheme="majorHAnsi" w:eastAsiaTheme="majorEastAsia" w:hAnsiTheme="majorHAnsi"/>
          <w:sz w:val="20"/>
          <w:szCs w:val="20"/>
        </w:rPr>
        <w:t xml:space="preserve">shared via the public website </w:t>
      </w:r>
      <w:hyperlink r:id="rId9" w:history="1">
        <w:r w:rsidR="006A2745" w:rsidRPr="00855614">
          <w:rPr>
            <w:rStyle w:val="Hyperlink"/>
            <w:rFonts w:asciiTheme="majorHAnsi" w:eastAsiaTheme="majorEastAsia" w:hAnsiTheme="majorHAnsi"/>
            <w:sz w:val="20"/>
            <w:szCs w:val="20"/>
          </w:rPr>
          <w:t>www.pempal.org</w:t>
        </w:r>
      </w:hyperlink>
      <w:r w:rsidR="006A2745" w:rsidRPr="00855614">
        <w:rPr>
          <w:rFonts w:asciiTheme="majorHAnsi" w:eastAsiaTheme="majorEastAsia" w:hAnsiTheme="majorHAnsi"/>
          <w:sz w:val="20"/>
          <w:szCs w:val="20"/>
        </w:rPr>
        <w:t xml:space="preserve"> in th</w:t>
      </w:r>
      <w:r w:rsidR="0017658C" w:rsidRPr="00855614">
        <w:rPr>
          <w:rFonts w:asciiTheme="majorHAnsi" w:eastAsiaTheme="majorEastAsia" w:hAnsiTheme="majorHAnsi"/>
          <w:sz w:val="20"/>
          <w:szCs w:val="20"/>
        </w:rPr>
        <w:t>re</w:t>
      </w:r>
      <w:r w:rsidR="006A2745" w:rsidRPr="00855614">
        <w:rPr>
          <w:rFonts w:asciiTheme="majorHAnsi" w:eastAsiaTheme="majorEastAsia" w:hAnsiTheme="majorHAnsi"/>
          <w:sz w:val="20"/>
          <w:szCs w:val="20"/>
        </w:rPr>
        <w:t>e official languages of the network: English, Russian and Bosnian-Croatian-Serbian.</w:t>
      </w:r>
    </w:p>
    <w:p w14:paraId="39C5ECCE" w14:textId="77777777" w:rsidR="0095668F" w:rsidRPr="005769FE" w:rsidRDefault="0095668F" w:rsidP="0095668F">
      <w:pPr>
        <w:jc w:val="both"/>
        <w:rPr>
          <w:rFonts w:asciiTheme="majorHAnsi" w:eastAsiaTheme="majorEastAsia" w:hAnsiTheme="majorHAnsi" w:cstheme="majorBidi"/>
          <w:b/>
          <w:bCs/>
          <w:sz w:val="20"/>
          <w:szCs w:val="20"/>
        </w:rPr>
      </w:pPr>
    </w:p>
    <w:p w14:paraId="6CC215AF" w14:textId="071DBE2E" w:rsidR="0095668F" w:rsidRPr="00855614" w:rsidRDefault="0095668F" w:rsidP="0095668F">
      <w:pPr>
        <w:jc w:val="both"/>
        <w:rPr>
          <w:rFonts w:asciiTheme="majorHAnsi" w:hAnsiTheme="majorHAnsi"/>
          <w:color w:val="4F81BD" w:themeColor="accent1"/>
          <w:sz w:val="20"/>
          <w:szCs w:val="20"/>
        </w:rPr>
      </w:pPr>
      <w:r w:rsidRPr="00855614">
        <w:rPr>
          <w:rFonts w:asciiTheme="majorHAnsi" w:eastAsiaTheme="majorEastAsia" w:hAnsiTheme="majorHAnsi"/>
          <w:b/>
          <w:bCs/>
          <w:sz w:val="20"/>
          <w:szCs w:val="20"/>
        </w:rPr>
        <w:t xml:space="preserve">The </w:t>
      </w:r>
      <w:r w:rsidR="00EE6AEE" w:rsidRPr="00855614">
        <w:rPr>
          <w:rFonts w:asciiTheme="majorHAnsi" w:eastAsiaTheme="majorEastAsia" w:hAnsiTheme="majorHAnsi"/>
          <w:b/>
          <w:bCs/>
          <w:sz w:val="20"/>
          <w:szCs w:val="20"/>
        </w:rPr>
        <w:t xml:space="preserve">first </w:t>
      </w:r>
      <w:r w:rsidRPr="00855614">
        <w:rPr>
          <w:rFonts w:asciiTheme="majorHAnsi" w:eastAsiaTheme="majorEastAsia" w:hAnsiTheme="majorHAnsi"/>
          <w:b/>
          <w:bCs/>
          <w:sz w:val="20"/>
          <w:szCs w:val="20"/>
        </w:rPr>
        <w:t xml:space="preserve">PEMPAL Strategy 2012-17 </w:t>
      </w:r>
      <w:r w:rsidRPr="00855614">
        <w:rPr>
          <w:rFonts w:asciiTheme="majorHAnsi" w:eastAsiaTheme="majorEastAsia" w:hAnsiTheme="majorHAnsi"/>
          <w:sz w:val="20"/>
          <w:szCs w:val="20"/>
        </w:rPr>
        <w:t>(</w:t>
      </w:r>
      <w:hyperlink r:id="rId10" w:history="1">
        <w:r w:rsidRPr="00855614">
          <w:rPr>
            <w:rStyle w:val="Hyperlink"/>
            <w:rFonts w:asciiTheme="majorHAnsi" w:eastAsiaTheme="majorEastAsia" w:hAnsiTheme="majorHAnsi"/>
            <w:sz w:val="20"/>
            <w:szCs w:val="20"/>
          </w:rPr>
          <w:t>www.pempal.org/strategy</w:t>
        </w:r>
      </w:hyperlink>
      <w:r w:rsidRPr="00855614">
        <w:rPr>
          <w:rFonts w:asciiTheme="majorHAnsi" w:eastAsiaTheme="majorEastAsia" w:hAnsiTheme="majorHAnsi"/>
          <w:sz w:val="20"/>
          <w:szCs w:val="20"/>
        </w:rPr>
        <w:t>)</w:t>
      </w:r>
      <w:r w:rsidRPr="00855614">
        <w:rPr>
          <w:rFonts w:asciiTheme="majorHAnsi" w:eastAsiaTheme="majorEastAsia" w:hAnsiTheme="majorHAnsi"/>
          <w:b/>
          <w:bCs/>
          <w:sz w:val="20"/>
          <w:szCs w:val="20"/>
        </w:rPr>
        <w:t xml:space="preserve"> guided the network activities since its adoption </w:t>
      </w:r>
      <w:r w:rsidR="00EE6AEE" w:rsidRPr="00855614">
        <w:rPr>
          <w:rFonts w:asciiTheme="majorHAnsi" w:eastAsiaTheme="majorEastAsia" w:hAnsiTheme="majorHAnsi"/>
          <w:b/>
          <w:bCs/>
          <w:sz w:val="20"/>
          <w:szCs w:val="20"/>
        </w:rPr>
        <w:t>in</w:t>
      </w:r>
      <w:r w:rsidRPr="00855614">
        <w:rPr>
          <w:rFonts w:asciiTheme="majorHAnsi" w:eastAsiaTheme="majorEastAsia" w:hAnsiTheme="majorHAnsi"/>
          <w:b/>
          <w:bCs/>
          <w:sz w:val="20"/>
          <w:szCs w:val="20"/>
        </w:rPr>
        <w:t xml:space="preserve"> July 2012 and till its completion in June 2017. </w:t>
      </w:r>
      <w:r w:rsidRPr="00855614">
        <w:rPr>
          <w:rFonts w:asciiTheme="majorHAnsi" w:eastAsiaTheme="majorEastAsia" w:hAnsiTheme="majorHAnsi"/>
          <w:sz w:val="20"/>
          <w:szCs w:val="20"/>
        </w:rPr>
        <w:t xml:space="preserve">COPs linked their operational plans to the PEMPAL’s strategic values and objectives. </w:t>
      </w:r>
    </w:p>
    <w:p w14:paraId="6CC6BF93" w14:textId="77777777" w:rsidR="0095668F" w:rsidRPr="00855614" w:rsidRDefault="0095668F" w:rsidP="0095668F">
      <w:pPr>
        <w:jc w:val="both"/>
        <w:rPr>
          <w:rFonts w:asciiTheme="majorHAnsi" w:eastAsiaTheme="majorEastAsia" w:hAnsiTheme="majorHAnsi" w:cstheme="majorBidi"/>
          <w:b/>
          <w:bCs/>
          <w:sz w:val="20"/>
          <w:szCs w:val="20"/>
        </w:rPr>
      </w:pPr>
    </w:p>
    <w:p w14:paraId="28E03710" w14:textId="344431AE" w:rsidR="0095668F" w:rsidRPr="00855614" w:rsidRDefault="0095668F" w:rsidP="0095668F">
      <w:pPr>
        <w:jc w:val="both"/>
        <w:rPr>
          <w:rFonts w:asciiTheme="majorHAnsi" w:eastAsiaTheme="majorEastAsia" w:hAnsiTheme="majorHAnsi"/>
          <w:b/>
          <w:bCs/>
          <w:sz w:val="20"/>
          <w:szCs w:val="20"/>
        </w:rPr>
      </w:pPr>
      <w:r w:rsidRPr="00855614">
        <w:rPr>
          <w:rFonts w:asciiTheme="majorHAnsi" w:eastAsiaTheme="majorEastAsia" w:hAnsiTheme="majorHAnsi"/>
          <w:b/>
          <w:bCs/>
          <w:sz w:val="20"/>
          <w:szCs w:val="20"/>
        </w:rPr>
        <w:t>The strategy’s high level goal was for PEMPAL member Governments from the Europe and Central Asia region to more efficiently and effectively use public monies</w:t>
      </w:r>
      <w:r w:rsidRPr="00855614">
        <w:rPr>
          <w:rFonts w:asciiTheme="majorHAnsi" w:eastAsiaTheme="majorEastAsia" w:hAnsiTheme="majorHAnsi"/>
          <w:sz w:val="20"/>
          <w:szCs w:val="20"/>
        </w:rPr>
        <w:t xml:space="preserve"> resulting from applying new PFM practices.  It aimed to do this by building and maintaining a sustainable, professional public financial management platform through which individual members were networked to strengthen their capacities and to enable them to share learnings and benchmarking between countries.  The Strategy's four output objectives and supporting actions set the direction for PEMPAL against a set of key performance indicators and several means of verification. </w:t>
      </w:r>
      <w:r w:rsidR="00ED61BF" w:rsidRPr="00855614">
        <w:rPr>
          <w:rFonts w:asciiTheme="majorHAnsi" w:eastAsiaTheme="majorEastAsia" w:hAnsiTheme="majorHAnsi"/>
          <w:b/>
          <w:sz w:val="20"/>
          <w:szCs w:val="20"/>
        </w:rPr>
        <w:t>Figure 1</w:t>
      </w:r>
      <w:r w:rsidR="00ED61BF" w:rsidRPr="00855614">
        <w:rPr>
          <w:rFonts w:asciiTheme="majorHAnsi" w:eastAsiaTheme="majorEastAsia" w:hAnsiTheme="majorHAnsi"/>
          <w:sz w:val="20"/>
          <w:szCs w:val="20"/>
        </w:rPr>
        <w:t xml:space="preserve"> summarizes PEMPAL strategic framework 2012-2017.</w:t>
      </w:r>
    </w:p>
    <w:p w14:paraId="2391547D" w14:textId="1FAE16BF" w:rsidR="0095668F" w:rsidRPr="00855614" w:rsidRDefault="0095668F" w:rsidP="0095668F">
      <w:pPr>
        <w:jc w:val="both"/>
        <w:rPr>
          <w:rFonts w:asciiTheme="majorHAnsi" w:eastAsiaTheme="majorEastAsia" w:hAnsiTheme="majorHAnsi"/>
          <w:b/>
          <w:bCs/>
          <w:sz w:val="20"/>
          <w:szCs w:val="20"/>
        </w:rPr>
      </w:pPr>
    </w:p>
    <w:p w14:paraId="395FA231" w14:textId="77777777" w:rsidR="00C05728" w:rsidRPr="00855614" w:rsidRDefault="00C05728" w:rsidP="0095668F">
      <w:pPr>
        <w:jc w:val="both"/>
        <w:rPr>
          <w:rFonts w:asciiTheme="majorHAnsi" w:eastAsiaTheme="majorEastAsia" w:hAnsiTheme="majorHAnsi"/>
          <w:b/>
          <w:bCs/>
          <w:sz w:val="20"/>
          <w:szCs w:val="20"/>
        </w:rPr>
      </w:pPr>
    </w:p>
    <w:p w14:paraId="09DEB272" w14:textId="77777777" w:rsidR="005769FE" w:rsidRDefault="005769FE" w:rsidP="0095668F">
      <w:pPr>
        <w:jc w:val="both"/>
        <w:rPr>
          <w:rFonts w:asciiTheme="majorHAnsi" w:eastAsiaTheme="majorEastAsia" w:hAnsiTheme="majorHAnsi"/>
          <w:b/>
          <w:bCs/>
          <w:sz w:val="20"/>
          <w:szCs w:val="20"/>
        </w:rPr>
      </w:pPr>
    </w:p>
    <w:p w14:paraId="69D2FD78" w14:textId="77777777" w:rsidR="005769FE" w:rsidRDefault="005769FE" w:rsidP="0095668F">
      <w:pPr>
        <w:jc w:val="both"/>
        <w:rPr>
          <w:rFonts w:asciiTheme="majorHAnsi" w:eastAsiaTheme="majorEastAsia" w:hAnsiTheme="majorHAnsi"/>
          <w:b/>
          <w:bCs/>
          <w:sz w:val="20"/>
          <w:szCs w:val="20"/>
        </w:rPr>
      </w:pPr>
    </w:p>
    <w:p w14:paraId="1472B240" w14:textId="77777777" w:rsidR="005769FE" w:rsidRDefault="005769FE" w:rsidP="0095668F">
      <w:pPr>
        <w:jc w:val="both"/>
        <w:rPr>
          <w:rFonts w:asciiTheme="majorHAnsi" w:eastAsiaTheme="majorEastAsia" w:hAnsiTheme="majorHAnsi"/>
          <w:b/>
          <w:bCs/>
          <w:sz w:val="20"/>
          <w:szCs w:val="20"/>
        </w:rPr>
      </w:pPr>
    </w:p>
    <w:p w14:paraId="57AEBA4E" w14:textId="77777777" w:rsidR="005769FE" w:rsidRDefault="005769FE" w:rsidP="0095668F">
      <w:pPr>
        <w:jc w:val="both"/>
        <w:rPr>
          <w:rFonts w:asciiTheme="majorHAnsi" w:eastAsiaTheme="majorEastAsia" w:hAnsiTheme="majorHAnsi"/>
          <w:b/>
          <w:bCs/>
          <w:sz w:val="20"/>
          <w:szCs w:val="20"/>
        </w:rPr>
      </w:pPr>
    </w:p>
    <w:p w14:paraId="74AB520F" w14:textId="40640208" w:rsidR="0095668F" w:rsidRPr="00855614" w:rsidRDefault="0095668F" w:rsidP="0095668F">
      <w:pPr>
        <w:jc w:val="both"/>
        <w:rPr>
          <w:rFonts w:asciiTheme="majorHAnsi" w:eastAsiaTheme="majorEastAsia" w:hAnsiTheme="majorHAnsi"/>
          <w:b/>
          <w:bCs/>
          <w:sz w:val="20"/>
          <w:szCs w:val="20"/>
        </w:rPr>
      </w:pPr>
      <w:r w:rsidRPr="00855614">
        <w:rPr>
          <w:rFonts w:asciiTheme="majorHAnsi" w:eastAsiaTheme="majorEastAsia" w:hAnsiTheme="majorHAnsi"/>
          <w:b/>
          <w:bCs/>
          <w:sz w:val="20"/>
          <w:szCs w:val="20"/>
        </w:rPr>
        <w:lastRenderedPageBreak/>
        <w:t xml:space="preserve">Figure </w:t>
      </w:r>
      <w:r w:rsidR="00982C0D" w:rsidRPr="00855614">
        <w:rPr>
          <w:rFonts w:asciiTheme="majorHAnsi" w:eastAsiaTheme="majorEastAsia" w:hAnsiTheme="majorHAnsi"/>
          <w:b/>
          <w:bCs/>
          <w:sz w:val="20"/>
          <w:szCs w:val="20"/>
        </w:rPr>
        <w:t>1</w:t>
      </w:r>
      <w:r w:rsidRPr="00855614">
        <w:rPr>
          <w:rFonts w:asciiTheme="majorHAnsi" w:eastAsiaTheme="majorEastAsia" w:hAnsiTheme="majorHAnsi"/>
          <w:b/>
          <w:bCs/>
          <w:sz w:val="20"/>
          <w:szCs w:val="20"/>
        </w:rPr>
        <w:t xml:space="preserve">. </w:t>
      </w:r>
      <w:r w:rsidR="00982C0D" w:rsidRPr="00855614">
        <w:rPr>
          <w:rFonts w:asciiTheme="majorHAnsi" w:eastAsiaTheme="majorEastAsia" w:hAnsiTheme="majorHAnsi"/>
          <w:b/>
          <w:bCs/>
          <w:sz w:val="20"/>
          <w:szCs w:val="20"/>
        </w:rPr>
        <w:t>PEMPAL Strategic Framework 2012-17.</w:t>
      </w:r>
    </w:p>
    <w:p w14:paraId="1FB064EA" w14:textId="595AE4DA" w:rsidR="0095668F" w:rsidRPr="005769FE" w:rsidRDefault="0095668F" w:rsidP="0095668F">
      <w:pPr>
        <w:jc w:val="both"/>
        <w:rPr>
          <w:rFonts w:asciiTheme="majorHAnsi" w:hAnsiTheme="majorHAnsi"/>
          <w:sz w:val="20"/>
          <w:szCs w:val="20"/>
        </w:rPr>
      </w:pPr>
      <w:r w:rsidRPr="005769FE">
        <w:rPr>
          <w:rFonts w:asciiTheme="majorHAnsi" w:hAnsiTheme="majorHAnsi"/>
          <w:noProof/>
          <w:sz w:val="20"/>
          <w:szCs w:val="20"/>
        </w:rPr>
        <w:t xml:space="preserve"> </w:t>
      </w:r>
      <w:r w:rsidRPr="005769FE">
        <w:rPr>
          <w:rFonts w:asciiTheme="majorHAnsi" w:hAnsiTheme="majorHAnsi"/>
          <w:noProof/>
          <w:sz w:val="20"/>
          <w:szCs w:val="20"/>
        </w:rPr>
        <w:drawing>
          <wp:anchor distT="0" distB="0" distL="114300" distR="114300" simplePos="0" relativeHeight="251939328" behindDoc="0" locked="0" layoutInCell="1" allowOverlap="1" wp14:anchorId="498F0709" wp14:editId="4D345C1E">
            <wp:simplePos x="0" y="0"/>
            <wp:positionH relativeFrom="column">
              <wp:posOffset>0</wp:posOffset>
            </wp:positionH>
            <wp:positionV relativeFrom="paragraph">
              <wp:posOffset>150495</wp:posOffset>
            </wp:positionV>
            <wp:extent cx="5936615" cy="4336415"/>
            <wp:effectExtent l="0" t="0" r="6985" b="698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6615" cy="4336415"/>
                    </a:xfrm>
                    <a:prstGeom prst="rect">
                      <a:avLst/>
                    </a:prstGeom>
                  </pic:spPr>
                </pic:pic>
              </a:graphicData>
            </a:graphic>
          </wp:anchor>
        </w:drawing>
      </w:r>
    </w:p>
    <w:p w14:paraId="1C5E3AEE" w14:textId="77777777" w:rsidR="00C06EBD" w:rsidRPr="005769FE" w:rsidRDefault="00C06EBD" w:rsidP="00982C0D">
      <w:pPr>
        <w:jc w:val="both"/>
        <w:rPr>
          <w:rFonts w:asciiTheme="majorHAnsi" w:eastAsiaTheme="majorEastAsia" w:hAnsiTheme="majorHAnsi"/>
          <w:b/>
          <w:bCs/>
          <w:sz w:val="20"/>
          <w:szCs w:val="20"/>
        </w:rPr>
      </w:pPr>
    </w:p>
    <w:p w14:paraId="1A535D14" w14:textId="791E31DE" w:rsidR="006A2745" w:rsidRPr="005769FE" w:rsidRDefault="006A2745" w:rsidP="006A2745">
      <w:pPr>
        <w:tabs>
          <w:tab w:val="left" w:pos="90"/>
        </w:tabs>
        <w:spacing w:before="240"/>
        <w:jc w:val="both"/>
        <w:rPr>
          <w:rFonts w:asciiTheme="majorHAnsi" w:hAnsiTheme="majorHAnsi"/>
          <w:sz w:val="20"/>
          <w:szCs w:val="20"/>
        </w:rPr>
      </w:pPr>
      <w:r w:rsidRPr="005769FE">
        <w:rPr>
          <w:rFonts w:asciiTheme="majorHAnsi" w:hAnsiTheme="majorHAnsi"/>
          <w:b/>
          <w:sz w:val="20"/>
          <w:szCs w:val="20"/>
        </w:rPr>
        <w:t>PEMPAL’s governance structure</w:t>
      </w:r>
      <w:r w:rsidRPr="005769FE">
        <w:rPr>
          <w:rFonts w:asciiTheme="majorHAnsi" w:hAnsiTheme="majorHAnsi"/>
          <w:sz w:val="20"/>
          <w:szCs w:val="20"/>
        </w:rPr>
        <w:t xml:space="preserve"> </w:t>
      </w:r>
      <w:r w:rsidRPr="005769FE">
        <w:rPr>
          <w:rFonts w:asciiTheme="majorHAnsi" w:hAnsiTheme="majorHAnsi"/>
          <w:b/>
          <w:sz w:val="20"/>
          <w:szCs w:val="20"/>
        </w:rPr>
        <w:t xml:space="preserve">is presented in </w:t>
      </w:r>
      <w:r w:rsidR="003C2C7C" w:rsidRPr="005769FE">
        <w:rPr>
          <w:rFonts w:asciiTheme="majorHAnsi" w:hAnsiTheme="majorHAnsi"/>
          <w:b/>
          <w:sz w:val="20"/>
          <w:szCs w:val="20"/>
        </w:rPr>
        <w:t xml:space="preserve">figure 2 </w:t>
      </w:r>
      <w:r w:rsidRPr="005769FE">
        <w:rPr>
          <w:rFonts w:asciiTheme="majorHAnsi" w:hAnsiTheme="majorHAnsi"/>
          <w:b/>
          <w:sz w:val="20"/>
          <w:szCs w:val="20"/>
        </w:rPr>
        <w:t>below</w:t>
      </w:r>
      <w:r w:rsidRPr="005769FE">
        <w:rPr>
          <w:rFonts w:asciiTheme="majorHAnsi" w:hAnsiTheme="majorHAnsi"/>
          <w:sz w:val="20"/>
          <w:szCs w:val="20"/>
        </w:rPr>
        <w:t xml:space="preserve"> and comprises:</w:t>
      </w:r>
    </w:p>
    <w:p w14:paraId="0B26942C" w14:textId="77777777" w:rsidR="006A2745" w:rsidRPr="005769FE" w:rsidRDefault="006A2745" w:rsidP="00EE6AEE">
      <w:pPr>
        <w:pStyle w:val="ListParagraph"/>
        <w:numPr>
          <w:ilvl w:val="1"/>
          <w:numId w:val="63"/>
        </w:numPr>
        <w:spacing w:before="240" w:after="0" w:line="240" w:lineRule="auto"/>
        <w:jc w:val="both"/>
        <w:rPr>
          <w:rFonts w:asciiTheme="majorHAnsi" w:hAnsiTheme="majorHAnsi" w:cs="Times New Roman"/>
          <w:sz w:val="20"/>
          <w:szCs w:val="20"/>
        </w:rPr>
      </w:pPr>
      <w:r w:rsidRPr="005769FE">
        <w:rPr>
          <w:rFonts w:asciiTheme="majorHAnsi" w:hAnsiTheme="majorHAnsi" w:cs="Times New Roman"/>
          <w:sz w:val="20"/>
          <w:szCs w:val="20"/>
        </w:rPr>
        <w:t>Three thematic COPs, each led by an Executive Committee of volunteer members from PEMPAL countries who drive and steer the network on behalf of members;</w:t>
      </w:r>
    </w:p>
    <w:p w14:paraId="620F0F89" w14:textId="77777777" w:rsidR="006A2745" w:rsidRPr="005769FE" w:rsidRDefault="006A2745" w:rsidP="00EE6AEE">
      <w:pPr>
        <w:pStyle w:val="ListParagraph"/>
        <w:numPr>
          <w:ilvl w:val="1"/>
          <w:numId w:val="63"/>
        </w:numPr>
        <w:spacing w:before="240" w:after="0" w:line="240" w:lineRule="auto"/>
        <w:jc w:val="both"/>
        <w:rPr>
          <w:rFonts w:asciiTheme="majorHAnsi" w:hAnsiTheme="majorHAnsi" w:cs="Times New Roman"/>
          <w:sz w:val="20"/>
          <w:szCs w:val="20"/>
        </w:rPr>
      </w:pPr>
      <w:r w:rsidRPr="005769FE">
        <w:rPr>
          <w:rFonts w:asciiTheme="majorHAnsi" w:hAnsiTheme="majorHAnsi" w:cs="Times New Roman"/>
          <w:sz w:val="20"/>
          <w:szCs w:val="20"/>
        </w:rPr>
        <w:t xml:space="preserve">A Steering Committee including COP Chairs/Deputy Chairs and donor representatives, which provides strategic oversight and direction; </w:t>
      </w:r>
    </w:p>
    <w:p w14:paraId="76D3D368" w14:textId="77777777" w:rsidR="006A2745" w:rsidRPr="005769FE" w:rsidRDefault="006A2745" w:rsidP="00EE6AEE">
      <w:pPr>
        <w:pStyle w:val="ListParagraph"/>
        <w:numPr>
          <w:ilvl w:val="1"/>
          <w:numId w:val="63"/>
        </w:numPr>
        <w:spacing w:before="240" w:after="0" w:line="240" w:lineRule="auto"/>
        <w:jc w:val="both"/>
        <w:rPr>
          <w:rFonts w:asciiTheme="majorHAnsi" w:hAnsiTheme="majorHAnsi" w:cs="Times New Roman"/>
          <w:sz w:val="20"/>
          <w:szCs w:val="20"/>
        </w:rPr>
      </w:pPr>
      <w:r w:rsidRPr="005769FE">
        <w:rPr>
          <w:rFonts w:asciiTheme="majorHAnsi" w:hAnsiTheme="majorHAnsi" w:cs="Times New Roman"/>
          <w:sz w:val="20"/>
          <w:szCs w:val="20"/>
        </w:rPr>
        <w:t>Technical resource teams provided by the World Bank and other donors who assist the COP Executive Committees with development and implementation of member-led action plans which are approved by the Steering Committee; and</w:t>
      </w:r>
    </w:p>
    <w:p w14:paraId="6586B0AA" w14:textId="686E3BE5" w:rsidR="00DB3260" w:rsidRPr="005769FE" w:rsidRDefault="006A2745" w:rsidP="006A2745">
      <w:pPr>
        <w:pStyle w:val="ListParagraph"/>
        <w:numPr>
          <w:ilvl w:val="0"/>
          <w:numId w:val="64"/>
        </w:numPr>
        <w:spacing w:before="240" w:after="240"/>
        <w:jc w:val="both"/>
        <w:rPr>
          <w:rFonts w:asciiTheme="majorHAnsi" w:hAnsiTheme="majorHAnsi" w:cs="Times New Roman"/>
          <w:b/>
          <w:sz w:val="20"/>
          <w:szCs w:val="20"/>
        </w:rPr>
      </w:pPr>
      <w:r w:rsidRPr="005769FE">
        <w:rPr>
          <w:rFonts w:asciiTheme="majorHAnsi" w:hAnsiTheme="majorHAnsi" w:cs="Times New Roman"/>
          <w:sz w:val="20"/>
          <w:szCs w:val="20"/>
        </w:rPr>
        <w:t xml:space="preserve">A Secretariat which provides administrative and logistical support for PEMPAL. </w:t>
      </w:r>
    </w:p>
    <w:p w14:paraId="4283D3E3" w14:textId="77777777" w:rsidR="005769FE" w:rsidRPr="00B33A7B" w:rsidRDefault="005769FE" w:rsidP="005769FE">
      <w:pPr>
        <w:spacing w:before="240" w:after="240"/>
        <w:jc w:val="both"/>
        <w:rPr>
          <w:rFonts w:asciiTheme="majorHAnsi" w:hAnsiTheme="majorHAnsi"/>
          <w:sz w:val="20"/>
          <w:szCs w:val="20"/>
        </w:rPr>
      </w:pPr>
      <w:r w:rsidRPr="00B33A7B">
        <w:rPr>
          <w:rFonts w:asciiTheme="majorHAnsi" w:hAnsiTheme="majorHAnsi"/>
          <w:b/>
          <w:sz w:val="20"/>
          <w:szCs w:val="20"/>
        </w:rPr>
        <w:t>Throughout the Strategy period, PEMPAL benefited from significant support from its donor partners</w:t>
      </w:r>
      <w:r w:rsidRPr="00B33A7B">
        <w:rPr>
          <w:rFonts w:asciiTheme="majorHAnsi" w:hAnsiTheme="majorHAnsi"/>
          <w:sz w:val="20"/>
          <w:szCs w:val="20"/>
        </w:rPr>
        <w:t>, including the World Bank, the Swiss State Secretariat for Economic Affairs, the Ministry of Finance of the Russian Federation, OECD, and the National Academy for Finance and Economics under the Ministry of Finance of the Netherlands. The program is funded through a Multi-Donor Trust Fund administered by the World Bank and financed by contributions from the two main donors, the Swiss Economic Development Cooperation Agency (SECO) and the Ministry of Finance of the Russian Federation.</w:t>
      </w:r>
    </w:p>
    <w:p w14:paraId="19CE4B38" w14:textId="19527E49" w:rsidR="00C06EBD" w:rsidRPr="005769FE" w:rsidRDefault="00C06EBD" w:rsidP="00EE6AEE">
      <w:pPr>
        <w:rPr>
          <w:rFonts w:asciiTheme="majorHAnsi" w:hAnsiTheme="majorHAnsi"/>
          <w:b/>
          <w:bCs/>
          <w:sz w:val="20"/>
          <w:szCs w:val="20"/>
        </w:rPr>
      </w:pPr>
    </w:p>
    <w:p w14:paraId="0CC366B4" w14:textId="3267CFC5" w:rsidR="005769FE" w:rsidRDefault="005769FE" w:rsidP="00EE6AEE">
      <w:pPr>
        <w:rPr>
          <w:rFonts w:asciiTheme="majorHAnsi" w:hAnsiTheme="majorHAnsi"/>
          <w:b/>
          <w:bCs/>
          <w:sz w:val="20"/>
          <w:szCs w:val="20"/>
          <w:lang w:val="bs-Latn-BA"/>
        </w:rPr>
      </w:pPr>
    </w:p>
    <w:p w14:paraId="539A8F7B" w14:textId="67414EF7" w:rsidR="005769FE" w:rsidRDefault="005769FE" w:rsidP="00EE6AEE">
      <w:pPr>
        <w:rPr>
          <w:rFonts w:asciiTheme="majorHAnsi" w:hAnsiTheme="majorHAnsi"/>
          <w:b/>
          <w:bCs/>
          <w:sz w:val="20"/>
          <w:szCs w:val="20"/>
          <w:lang w:val="bs-Latn-BA"/>
        </w:rPr>
      </w:pPr>
    </w:p>
    <w:p w14:paraId="4F7F4840" w14:textId="77777777" w:rsidR="00BF525B" w:rsidRDefault="00BF525B" w:rsidP="00EE6AEE">
      <w:pPr>
        <w:rPr>
          <w:rFonts w:asciiTheme="majorHAnsi" w:hAnsiTheme="majorHAnsi"/>
          <w:b/>
          <w:bCs/>
          <w:sz w:val="20"/>
          <w:szCs w:val="20"/>
          <w:lang w:val="bs-Latn-BA"/>
        </w:rPr>
      </w:pPr>
    </w:p>
    <w:p w14:paraId="36BA2769" w14:textId="49CE649F" w:rsidR="005769FE" w:rsidRDefault="005769FE" w:rsidP="00EE6AEE">
      <w:pPr>
        <w:rPr>
          <w:rFonts w:asciiTheme="majorHAnsi" w:hAnsiTheme="majorHAnsi"/>
          <w:b/>
          <w:bCs/>
          <w:sz w:val="20"/>
          <w:szCs w:val="20"/>
          <w:lang w:val="bs-Latn-BA"/>
        </w:rPr>
      </w:pPr>
    </w:p>
    <w:p w14:paraId="0DF6F34B" w14:textId="77777777" w:rsidR="00217B1D" w:rsidRDefault="00217B1D" w:rsidP="00EE6AEE">
      <w:pPr>
        <w:rPr>
          <w:rFonts w:asciiTheme="majorHAnsi" w:hAnsiTheme="majorHAnsi"/>
          <w:b/>
          <w:bCs/>
          <w:sz w:val="20"/>
          <w:szCs w:val="20"/>
          <w:lang w:val="bs-Latn-BA"/>
        </w:rPr>
      </w:pPr>
    </w:p>
    <w:p w14:paraId="0BBB1D8C" w14:textId="77777777" w:rsidR="00C06EBD" w:rsidRPr="005769FE" w:rsidRDefault="00C06EBD" w:rsidP="00EE6AEE">
      <w:pPr>
        <w:rPr>
          <w:rFonts w:asciiTheme="majorHAnsi" w:hAnsiTheme="majorHAnsi"/>
          <w:b/>
          <w:bCs/>
          <w:sz w:val="20"/>
          <w:szCs w:val="20"/>
          <w:lang w:val="bs-Latn-BA"/>
        </w:rPr>
      </w:pPr>
    </w:p>
    <w:p w14:paraId="61939484" w14:textId="56644BB7" w:rsidR="004374D6" w:rsidRDefault="00683B55" w:rsidP="00C05728">
      <w:pPr>
        <w:jc w:val="center"/>
        <w:rPr>
          <w:rFonts w:asciiTheme="majorHAnsi" w:hAnsiTheme="majorHAnsi"/>
          <w:b/>
          <w:bCs/>
          <w:sz w:val="20"/>
          <w:szCs w:val="20"/>
          <w:lang w:val="bs-Latn-BA"/>
        </w:rPr>
      </w:pPr>
      <w:r w:rsidRPr="005769FE">
        <w:rPr>
          <w:rFonts w:asciiTheme="majorHAnsi" w:hAnsiTheme="majorHAnsi"/>
          <w:b/>
          <w:bCs/>
          <w:sz w:val="20"/>
          <w:szCs w:val="20"/>
          <w:lang w:val="bs-Latn-BA"/>
        </w:rPr>
        <w:lastRenderedPageBreak/>
        <w:t xml:space="preserve">FIGURE </w:t>
      </w:r>
      <w:r w:rsidR="00982C0D" w:rsidRPr="005769FE">
        <w:rPr>
          <w:rFonts w:asciiTheme="majorHAnsi" w:hAnsiTheme="majorHAnsi"/>
          <w:b/>
          <w:bCs/>
          <w:sz w:val="20"/>
          <w:szCs w:val="20"/>
          <w:lang w:val="bs-Latn-BA"/>
        </w:rPr>
        <w:t>2</w:t>
      </w:r>
      <w:r w:rsidRPr="005769FE">
        <w:rPr>
          <w:rFonts w:asciiTheme="majorHAnsi" w:hAnsiTheme="majorHAnsi"/>
          <w:b/>
          <w:bCs/>
          <w:sz w:val="20"/>
          <w:szCs w:val="20"/>
          <w:lang w:val="bs-Latn-BA"/>
        </w:rPr>
        <w:t xml:space="preserve">: </w:t>
      </w:r>
      <w:r w:rsidR="00C12CCD" w:rsidRPr="005769FE">
        <w:rPr>
          <w:rFonts w:asciiTheme="majorHAnsi" w:hAnsiTheme="majorHAnsi"/>
          <w:b/>
          <w:bCs/>
          <w:sz w:val="20"/>
          <w:szCs w:val="20"/>
          <w:lang w:val="bs-Latn-BA"/>
        </w:rPr>
        <w:t xml:space="preserve">PEMPAL </w:t>
      </w:r>
      <w:r w:rsidR="00260806" w:rsidRPr="005769FE">
        <w:rPr>
          <w:rFonts w:asciiTheme="majorHAnsi" w:hAnsiTheme="majorHAnsi"/>
          <w:b/>
          <w:bCs/>
          <w:sz w:val="20"/>
          <w:szCs w:val="20"/>
          <w:lang w:val="bs-Latn-BA"/>
        </w:rPr>
        <w:t>GOVERNANCE</w:t>
      </w:r>
      <w:r w:rsidR="00C12CCD" w:rsidRPr="005769FE">
        <w:rPr>
          <w:rFonts w:asciiTheme="majorHAnsi" w:hAnsiTheme="majorHAnsi"/>
          <w:b/>
          <w:bCs/>
          <w:sz w:val="20"/>
          <w:szCs w:val="20"/>
          <w:lang w:val="bs-Latn-BA"/>
        </w:rPr>
        <w:t xml:space="preserve"> STRUCTURE</w:t>
      </w:r>
    </w:p>
    <w:p w14:paraId="60B99128" w14:textId="77777777" w:rsidR="005769FE" w:rsidRPr="005769FE" w:rsidRDefault="005769FE" w:rsidP="00C05728">
      <w:pPr>
        <w:jc w:val="center"/>
        <w:rPr>
          <w:rFonts w:asciiTheme="majorHAnsi" w:hAnsiTheme="majorHAnsi"/>
          <w:b/>
          <w:sz w:val="20"/>
          <w:szCs w:val="20"/>
          <w:lang w:val="bs-Latn-BA"/>
        </w:rPr>
      </w:pPr>
    </w:p>
    <w:p w14:paraId="533B0E14" w14:textId="4EE9C06B" w:rsidR="00C12CCD" w:rsidRPr="005769FE" w:rsidRDefault="004374D6" w:rsidP="00C12CCD">
      <w:pPr>
        <w:jc w:val="center"/>
        <w:rPr>
          <w:rFonts w:asciiTheme="majorHAnsi" w:hAnsiTheme="majorHAnsi"/>
          <w:b/>
          <w:sz w:val="20"/>
          <w:szCs w:val="20"/>
          <w:lang w:val="bs-Latn-BA"/>
        </w:rPr>
      </w:pPr>
      <w:r w:rsidRPr="005769FE">
        <w:rPr>
          <w:rFonts w:asciiTheme="majorHAnsi" w:hAnsiTheme="majorHAnsi"/>
          <w:noProof/>
          <w:sz w:val="20"/>
          <w:szCs w:val="20"/>
        </w:rPr>
        <mc:AlternateContent>
          <mc:Choice Requires="wps">
            <w:drawing>
              <wp:anchor distT="0" distB="0" distL="114300" distR="114300" simplePos="0" relativeHeight="251381248" behindDoc="0" locked="0" layoutInCell="1" allowOverlap="1" wp14:anchorId="41A99FBC" wp14:editId="2B0F5912">
                <wp:simplePos x="0" y="0"/>
                <wp:positionH relativeFrom="column">
                  <wp:posOffset>-635</wp:posOffset>
                </wp:positionH>
                <wp:positionV relativeFrom="paragraph">
                  <wp:posOffset>73977</wp:posOffset>
                </wp:positionV>
                <wp:extent cx="5943177" cy="713740"/>
                <wp:effectExtent l="0" t="0" r="26035" b="2286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177" cy="713740"/>
                        </a:xfrm>
                        <a:prstGeom prst="rect">
                          <a:avLst/>
                        </a:prstGeom>
                        <a:solidFill>
                          <a:schemeClr val="accent3">
                            <a:lumMod val="40000"/>
                            <a:lumOff val="60000"/>
                          </a:schemeClr>
                        </a:solidFill>
                        <a:ln w="9525">
                          <a:solidFill>
                            <a:srgbClr val="000000"/>
                          </a:solidFill>
                          <a:miter lim="800000"/>
                          <a:headEnd/>
                          <a:tailEnd/>
                        </a:ln>
                      </wps:spPr>
                      <wps:txbx>
                        <w:txbxContent>
                          <w:p w14:paraId="2E31ECF4" w14:textId="77777777" w:rsidR="004F58C2" w:rsidRPr="00B0108D" w:rsidRDefault="004F58C2" w:rsidP="00C12CCD">
                            <w:pPr>
                              <w:jc w:val="center"/>
                              <w:rPr>
                                <w:rFonts w:asciiTheme="majorHAnsi" w:hAnsiTheme="majorHAnsi"/>
                                <w:sz w:val="20"/>
                                <w:szCs w:val="20"/>
                                <w:lang w:val="bs-Latn-BA"/>
                              </w:rPr>
                            </w:pPr>
                            <w:r w:rsidRPr="00B0108D">
                              <w:rPr>
                                <w:rFonts w:asciiTheme="majorHAnsi" w:hAnsiTheme="majorHAnsi"/>
                                <w:b/>
                                <w:sz w:val="20"/>
                                <w:szCs w:val="20"/>
                                <w:lang w:val="bs-Latn-BA"/>
                              </w:rPr>
                              <w:t>STEERING COMMITTEE</w:t>
                            </w:r>
                            <w:r w:rsidRPr="00B0108D">
                              <w:rPr>
                                <w:rFonts w:asciiTheme="majorHAnsi" w:hAnsiTheme="majorHAnsi"/>
                                <w:sz w:val="20"/>
                                <w:szCs w:val="20"/>
                                <w:lang w:val="bs-Latn-BA"/>
                              </w:rPr>
                              <w:t xml:space="preserve"> </w:t>
                            </w:r>
                            <w:r w:rsidRPr="00B0108D">
                              <w:rPr>
                                <w:rFonts w:asciiTheme="majorHAnsi" w:hAnsiTheme="majorHAnsi"/>
                                <w:b/>
                                <w:sz w:val="20"/>
                                <w:szCs w:val="20"/>
                                <w:lang w:val="bs-Latn-BA"/>
                              </w:rPr>
                              <w:t>– STRATEGIC OVERSIGHT AND DIRECTION</w:t>
                            </w:r>
                            <w:r w:rsidRPr="00B0108D">
                              <w:rPr>
                                <w:rFonts w:asciiTheme="majorHAnsi" w:hAnsiTheme="majorHAnsi"/>
                                <w:sz w:val="20"/>
                                <w:szCs w:val="20"/>
                                <w:lang w:val="bs-Latn-BA"/>
                              </w:rPr>
                              <w:t xml:space="preserve"> </w:t>
                            </w:r>
                          </w:p>
                          <w:p w14:paraId="4C5C12C6" w14:textId="78D16E58" w:rsidR="004F58C2" w:rsidRPr="00B0108D" w:rsidRDefault="004F58C2" w:rsidP="00C12CCD">
                            <w:pPr>
                              <w:jc w:val="center"/>
                              <w:rPr>
                                <w:rFonts w:asciiTheme="majorHAnsi" w:hAnsiTheme="majorHAnsi"/>
                                <w:sz w:val="20"/>
                                <w:szCs w:val="20"/>
                                <w:lang w:val="bs-Latn-BA"/>
                              </w:rPr>
                            </w:pPr>
                            <w:r w:rsidRPr="00B0108D">
                              <w:rPr>
                                <w:rFonts w:asciiTheme="majorHAnsi" w:hAnsiTheme="majorHAnsi"/>
                                <w:sz w:val="20"/>
                                <w:szCs w:val="20"/>
                                <w:lang w:val="bs-Latn-BA"/>
                              </w:rPr>
                              <w:t>D</w:t>
                            </w:r>
                            <w:r>
                              <w:rPr>
                                <w:rFonts w:asciiTheme="majorHAnsi" w:hAnsiTheme="majorHAnsi"/>
                                <w:sz w:val="20"/>
                                <w:szCs w:val="20"/>
                                <w:lang w:val="bs-Latn-BA"/>
                              </w:rPr>
                              <w:t xml:space="preserve">onors: SECO (Chair), MOF Russian Federation, </w:t>
                            </w:r>
                            <w:r w:rsidRPr="00B0108D">
                              <w:rPr>
                                <w:rFonts w:asciiTheme="majorHAnsi" w:hAnsiTheme="majorHAnsi"/>
                                <w:sz w:val="20"/>
                                <w:szCs w:val="20"/>
                                <w:lang w:val="bs-Latn-BA"/>
                              </w:rPr>
                              <w:t>World Bank</w:t>
                            </w:r>
                          </w:p>
                          <w:p w14:paraId="0349105F" w14:textId="5A9FF8CD" w:rsidR="004F58C2" w:rsidRPr="00B0108D" w:rsidRDefault="004F58C2" w:rsidP="00C12CCD">
                            <w:pPr>
                              <w:jc w:val="center"/>
                              <w:rPr>
                                <w:rFonts w:asciiTheme="majorHAnsi" w:hAnsiTheme="majorHAnsi"/>
                                <w:sz w:val="20"/>
                                <w:szCs w:val="20"/>
                                <w:lang w:val="bs-Latn-BA"/>
                              </w:rPr>
                            </w:pPr>
                            <w:r w:rsidRPr="00B0108D">
                              <w:rPr>
                                <w:rFonts w:asciiTheme="majorHAnsi" w:hAnsiTheme="majorHAnsi"/>
                                <w:sz w:val="20"/>
                                <w:szCs w:val="20"/>
                                <w:lang w:val="bs-Latn-BA"/>
                              </w:rPr>
                              <w:t>Members: COP Executive Committee (EC) Chairs</w:t>
                            </w:r>
                            <w:r>
                              <w:rPr>
                                <w:rFonts w:asciiTheme="majorHAnsi" w:hAnsiTheme="majorHAnsi"/>
                                <w:sz w:val="20"/>
                                <w:szCs w:val="20"/>
                                <w:lang w:val="bs-Latn-BA"/>
                              </w:rPr>
                              <w:t xml:space="preserve"> </w:t>
                            </w:r>
                            <w:r w:rsidRPr="009D1AF2">
                              <w:rPr>
                                <w:rFonts w:asciiTheme="majorHAnsi" w:hAnsiTheme="majorHAnsi"/>
                                <w:sz w:val="16"/>
                                <w:szCs w:val="16"/>
                                <w:lang w:val="bs-Latn-BA"/>
                              </w:rPr>
                              <w:t>(</w:t>
                            </w:r>
                            <w:r>
                              <w:rPr>
                                <w:rFonts w:asciiTheme="majorHAnsi" w:hAnsiTheme="majorHAnsi"/>
                                <w:sz w:val="16"/>
                                <w:szCs w:val="16"/>
                                <w:lang w:val="bs-Latn-BA"/>
                              </w:rPr>
                              <w:t>representatives from member countries that lead the committees)</w:t>
                            </w:r>
                          </w:p>
                          <w:p w14:paraId="2505C935" w14:textId="72351AD8" w:rsidR="004F58C2" w:rsidRPr="00B0108D" w:rsidRDefault="004F58C2" w:rsidP="00C12CCD">
                            <w:pPr>
                              <w:jc w:val="center"/>
                              <w:rPr>
                                <w:rFonts w:asciiTheme="majorHAnsi" w:hAnsiTheme="majorHAnsi"/>
                                <w:sz w:val="20"/>
                                <w:szCs w:val="20"/>
                                <w:lang w:val="bs-Latn-BA"/>
                              </w:rPr>
                            </w:pPr>
                            <w:r w:rsidRPr="00B0108D">
                              <w:rPr>
                                <w:rFonts w:asciiTheme="majorHAnsi" w:hAnsiTheme="majorHAnsi"/>
                                <w:sz w:val="20"/>
                                <w:szCs w:val="20"/>
                                <w:lang w:val="bs-Latn-BA"/>
                              </w:rPr>
                              <w:t>Content Support Representatives: Resource Teams</w:t>
                            </w:r>
                          </w:p>
                          <w:p w14:paraId="6A04AEAD" w14:textId="77777777" w:rsidR="004F58C2" w:rsidRPr="004F55D3" w:rsidRDefault="004F58C2" w:rsidP="00C12CCD">
                            <w:pPr>
                              <w:jc w:val="center"/>
                              <w:rPr>
                                <w:lang w:val="bs-Latn-B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A99FBC" id="_x0000_t202" coordsize="21600,21600" o:spt="202" path="m,l,21600r21600,l21600,xe">
                <v:stroke joinstyle="miter"/>
                <v:path gradientshapeok="t" o:connecttype="rect"/>
              </v:shapetype>
              <v:shape id="_x0000_s1026" type="#_x0000_t202" style="position:absolute;left:0;text-align:left;margin-left:-.05pt;margin-top:5.8pt;width:467.95pt;height:56.2pt;z-index:2513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" fillcolor="#d6e3bc [1302]">
                <v:textbox>
                  <w:txbxContent>
                    <w:p w14:paraId="2E31ECF4" w14:textId="77777777" w:rsidR="004F58C2" w:rsidRPr="00B0108D" w:rsidRDefault="004F58C2" w:rsidP="00C12CCD">
                      <w:pPr>
                        <w:jc w:val="center"/>
                        <w:rPr>
                          <w:rFonts w:asciiTheme="majorHAnsi" w:hAnsiTheme="majorHAnsi"/>
                          <w:sz w:val="20"/>
                          <w:szCs w:val="20"/>
                          <w:lang w:val="bs-Latn-BA"/>
                        </w:rPr>
                      </w:pPr>
                      <w:r w:rsidRPr="00B0108D">
                        <w:rPr>
                          <w:rFonts w:asciiTheme="majorHAnsi" w:hAnsiTheme="majorHAnsi"/>
                          <w:b/>
                          <w:sz w:val="20"/>
                          <w:szCs w:val="20"/>
                          <w:lang w:val="bs-Latn-BA"/>
                        </w:rPr>
                        <w:t>STEERING COMMITTEE</w:t>
                      </w:r>
                      <w:r w:rsidRPr="00B0108D">
                        <w:rPr>
                          <w:rFonts w:asciiTheme="majorHAnsi" w:hAnsiTheme="majorHAnsi"/>
                          <w:sz w:val="20"/>
                          <w:szCs w:val="20"/>
                          <w:lang w:val="bs-Latn-BA"/>
                        </w:rPr>
                        <w:t xml:space="preserve"> </w:t>
                      </w:r>
                      <w:r w:rsidRPr="00B0108D">
                        <w:rPr>
                          <w:rFonts w:asciiTheme="majorHAnsi" w:hAnsiTheme="majorHAnsi"/>
                          <w:b/>
                          <w:sz w:val="20"/>
                          <w:szCs w:val="20"/>
                          <w:lang w:val="bs-Latn-BA"/>
                        </w:rPr>
                        <w:t>– STRATEGIC OVERSIGHT AND DIRECTION</w:t>
                      </w:r>
                      <w:r w:rsidRPr="00B0108D">
                        <w:rPr>
                          <w:rFonts w:asciiTheme="majorHAnsi" w:hAnsiTheme="majorHAnsi"/>
                          <w:sz w:val="20"/>
                          <w:szCs w:val="20"/>
                          <w:lang w:val="bs-Latn-BA"/>
                        </w:rPr>
                        <w:t xml:space="preserve"> </w:t>
                      </w:r>
                    </w:p>
                    <w:p w14:paraId="4C5C12C6" w14:textId="78D16E58" w:rsidR="004F58C2" w:rsidRPr="00B0108D" w:rsidRDefault="004F58C2" w:rsidP="00C12CCD">
                      <w:pPr>
                        <w:jc w:val="center"/>
                        <w:rPr>
                          <w:rFonts w:asciiTheme="majorHAnsi" w:hAnsiTheme="majorHAnsi"/>
                          <w:sz w:val="20"/>
                          <w:szCs w:val="20"/>
                          <w:lang w:val="bs-Latn-BA"/>
                        </w:rPr>
                      </w:pPr>
                      <w:r w:rsidRPr="00B0108D">
                        <w:rPr>
                          <w:rFonts w:asciiTheme="majorHAnsi" w:hAnsiTheme="majorHAnsi"/>
                          <w:sz w:val="20"/>
                          <w:szCs w:val="20"/>
                          <w:lang w:val="bs-Latn-BA"/>
                        </w:rPr>
                        <w:t>D</w:t>
                      </w:r>
                      <w:r>
                        <w:rPr>
                          <w:rFonts w:asciiTheme="majorHAnsi" w:hAnsiTheme="majorHAnsi"/>
                          <w:sz w:val="20"/>
                          <w:szCs w:val="20"/>
                          <w:lang w:val="bs-Latn-BA"/>
                        </w:rPr>
                        <w:t xml:space="preserve">onors: SECO (Chair), MOF Russian Federation, </w:t>
                      </w:r>
                      <w:r w:rsidRPr="00B0108D">
                        <w:rPr>
                          <w:rFonts w:asciiTheme="majorHAnsi" w:hAnsiTheme="majorHAnsi"/>
                          <w:sz w:val="20"/>
                          <w:szCs w:val="20"/>
                          <w:lang w:val="bs-Latn-BA"/>
                        </w:rPr>
                        <w:t>World Bank</w:t>
                      </w:r>
                    </w:p>
                    <w:p w14:paraId="0349105F" w14:textId="5A9FF8CD" w:rsidR="004F58C2" w:rsidRPr="00B0108D" w:rsidRDefault="004F58C2" w:rsidP="00C12CCD">
                      <w:pPr>
                        <w:jc w:val="center"/>
                        <w:rPr>
                          <w:rFonts w:asciiTheme="majorHAnsi" w:hAnsiTheme="majorHAnsi"/>
                          <w:sz w:val="20"/>
                          <w:szCs w:val="20"/>
                          <w:lang w:val="bs-Latn-BA"/>
                        </w:rPr>
                      </w:pPr>
                      <w:r w:rsidRPr="00B0108D">
                        <w:rPr>
                          <w:rFonts w:asciiTheme="majorHAnsi" w:hAnsiTheme="majorHAnsi"/>
                          <w:sz w:val="20"/>
                          <w:szCs w:val="20"/>
                          <w:lang w:val="bs-Latn-BA"/>
                        </w:rPr>
                        <w:t>Members: COP Executive Committee (EC) Chairs</w:t>
                      </w:r>
                      <w:r>
                        <w:rPr>
                          <w:rFonts w:asciiTheme="majorHAnsi" w:hAnsiTheme="majorHAnsi"/>
                          <w:sz w:val="20"/>
                          <w:szCs w:val="20"/>
                          <w:lang w:val="bs-Latn-BA"/>
                        </w:rPr>
                        <w:t xml:space="preserve"> </w:t>
                      </w:r>
                      <w:r w:rsidRPr="009D1AF2">
                        <w:rPr>
                          <w:rFonts w:asciiTheme="majorHAnsi" w:hAnsiTheme="majorHAnsi"/>
                          <w:sz w:val="16"/>
                          <w:szCs w:val="16"/>
                          <w:lang w:val="bs-Latn-BA"/>
                        </w:rPr>
                        <w:t>(</w:t>
                      </w:r>
                      <w:r>
                        <w:rPr>
                          <w:rFonts w:asciiTheme="majorHAnsi" w:hAnsiTheme="majorHAnsi"/>
                          <w:sz w:val="16"/>
                          <w:szCs w:val="16"/>
                          <w:lang w:val="bs-Latn-BA"/>
                        </w:rPr>
                        <w:t>representatives from member countries that lead the committees)</w:t>
                      </w:r>
                    </w:p>
                    <w:p w14:paraId="2505C935" w14:textId="72351AD8" w:rsidR="004F58C2" w:rsidRPr="00B0108D" w:rsidRDefault="004F58C2" w:rsidP="00C12CCD">
                      <w:pPr>
                        <w:jc w:val="center"/>
                        <w:rPr>
                          <w:rFonts w:asciiTheme="majorHAnsi" w:hAnsiTheme="majorHAnsi"/>
                          <w:sz w:val="20"/>
                          <w:szCs w:val="20"/>
                          <w:lang w:val="bs-Latn-BA"/>
                        </w:rPr>
                      </w:pPr>
                      <w:r w:rsidRPr="00B0108D">
                        <w:rPr>
                          <w:rFonts w:asciiTheme="majorHAnsi" w:hAnsiTheme="majorHAnsi"/>
                          <w:sz w:val="20"/>
                          <w:szCs w:val="20"/>
                          <w:lang w:val="bs-Latn-BA"/>
                        </w:rPr>
                        <w:t>Content Support Representatives: Resource Teams</w:t>
                      </w:r>
                    </w:p>
                    <w:p w14:paraId="6A04AEAD" w14:textId="77777777" w:rsidR="004F58C2" w:rsidRPr="004F55D3" w:rsidRDefault="004F58C2" w:rsidP="00C12CCD">
                      <w:pPr>
                        <w:jc w:val="center"/>
                        <w:rPr>
                          <w:lang w:val="bs-Latn-BA"/>
                        </w:rPr>
                      </w:pPr>
                    </w:p>
                  </w:txbxContent>
                </v:textbox>
              </v:shape>
            </w:pict>
          </mc:Fallback>
        </mc:AlternateContent>
      </w:r>
      <w:r w:rsidR="00C12CCD" w:rsidRPr="005769FE">
        <w:rPr>
          <w:rFonts w:asciiTheme="majorHAnsi" w:hAnsiTheme="majorHAnsi"/>
          <w:b/>
          <w:sz w:val="20"/>
          <w:szCs w:val="20"/>
          <w:lang w:val="bs-Latn-BA"/>
        </w:rPr>
        <w:br/>
      </w:r>
    </w:p>
    <w:p w14:paraId="1B97FFE4" w14:textId="77777777" w:rsidR="00C12CCD" w:rsidRPr="005769FE" w:rsidRDefault="00C12CCD" w:rsidP="00C12CCD">
      <w:pPr>
        <w:rPr>
          <w:rFonts w:asciiTheme="majorHAnsi" w:hAnsiTheme="majorHAnsi"/>
          <w:sz w:val="20"/>
          <w:szCs w:val="20"/>
          <w:lang w:val="bs-Latn-BA"/>
        </w:rPr>
      </w:pPr>
    </w:p>
    <w:p w14:paraId="31409383" w14:textId="77777777" w:rsidR="00C12CCD" w:rsidRPr="005769FE" w:rsidRDefault="00C12CCD" w:rsidP="00C12CCD">
      <w:pPr>
        <w:rPr>
          <w:rFonts w:asciiTheme="majorHAnsi" w:hAnsiTheme="majorHAnsi"/>
          <w:sz w:val="20"/>
          <w:szCs w:val="20"/>
          <w:lang w:val="bs-Latn-BA"/>
        </w:rPr>
      </w:pPr>
    </w:p>
    <w:p w14:paraId="1567DF96" w14:textId="77777777" w:rsidR="00C12CCD" w:rsidRPr="005769FE" w:rsidRDefault="00C12CCD" w:rsidP="00C12CCD">
      <w:pPr>
        <w:rPr>
          <w:rFonts w:asciiTheme="majorHAnsi" w:hAnsiTheme="majorHAnsi"/>
          <w:sz w:val="20"/>
          <w:szCs w:val="20"/>
          <w:lang w:val="bs-Latn-BA"/>
        </w:rPr>
      </w:pPr>
    </w:p>
    <w:p w14:paraId="4CF92C8C" w14:textId="613EE427" w:rsidR="00C12CCD" w:rsidRPr="005769FE" w:rsidRDefault="00C97F72" w:rsidP="00C12CCD">
      <w:pPr>
        <w:rPr>
          <w:rFonts w:asciiTheme="majorHAnsi" w:hAnsiTheme="majorHAnsi"/>
          <w:sz w:val="20"/>
          <w:szCs w:val="20"/>
          <w:lang w:val="bs-Latn-BA"/>
        </w:rPr>
      </w:pPr>
      <w:r w:rsidRPr="005769FE">
        <w:rPr>
          <w:rFonts w:asciiTheme="majorHAnsi" w:hAnsiTheme="majorHAnsi"/>
          <w:noProof/>
          <w:sz w:val="20"/>
          <w:szCs w:val="20"/>
        </w:rPr>
        <mc:AlternateContent>
          <mc:Choice Requires="wpg">
            <w:drawing>
              <wp:anchor distT="0" distB="0" distL="114300" distR="114300" simplePos="0" relativeHeight="251800064" behindDoc="0" locked="0" layoutInCell="1" allowOverlap="1" wp14:anchorId="189D4508" wp14:editId="6C9CE331">
                <wp:simplePos x="0" y="0"/>
                <wp:positionH relativeFrom="column">
                  <wp:posOffset>367030</wp:posOffset>
                </wp:positionH>
                <wp:positionV relativeFrom="paragraph">
                  <wp:posOffset>81280</wp:posOffset>
                </wp:positionV>
                <wp:extent cx="197485" cy="314325"/>
                <wp:effectExtent l="19050" t="19050" r="31115" b="47625"/>
                <wp:wrapNone/>
                <wp:docPr id="304" name="Group 304"/>
                <wp:cNvGraphicFramePr/>
                <a:graphic xmlns:a="http://schemas.openxmlformats.org/drawingml/2006/main">
                  <a:graphicData uri="http://schemas.microsoft.com/office/word/2010/wordprocessingGroup">
                    <wpg:wgp>
                      <wpg:cNvGrpSpPr/>
                      <wpg:grpSpPr>
                        <a:xfrm>
                          <a:off x="0" y="0"/>
                          <a:ext cx="197485" cy="314325"/>
                          <a:chOff x="0" y="0"/>
                          <a:chExt cx="198119" cy="314325"/>
                        </a:xfrm>
                      </wpg:grpSpPr>
                      <wps:wsp>
                        <wps:cNvPr id="305" name="Down Arrow 305"/>
                        <wps:cNvSpPr/>
                        <wps:spPr>
                          <a:xfrm>
                            <a:off x="0" y="0"/>
                            <a:ext cx="4508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Down Arrow 306"/>
                        <wps:cNvSpPr/>
                        <wps:spPr>
                          <a:xfrm rot="10800000">
                            <a:off x="152400" y="0"/>
                            <a:ext cx="45719"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0B5F8D" id="Group 304" o:spid="_x0000_s1026" style="position:absolute;margin-left:28.9pt;margin-top:6.4pt;width:15.55pt;height:24.75pt;z-index:251800064" coordsize="198119,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5" o:spid="_x0000_s1027" type="#_x0000_t67" style="position:absolute;width:45085;height:31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" adj="20051" fillcolor="#4f81bd [3204]" strokecolor="#243f60 [1604]" strokeweight="2pt"/>
                <v:shape id="Down Arrow 306" o:spid="_x0000_s1028" type="#_x0000_t67" style="position:absolute;left:152400;width:45719;height:31432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" adj="20029" fillcolor="#4f81bd [3204]" strokecolor="#243f60 [1604]" strokeweight="2pt"/>
              </v:group>
            </w:pict>
          </mc:Fallback>
        </mc:AlternateContent>
      </w:r>
      <w:r w:rsidRPr="005769FE">
        <w:rPr>
          <w:rFonts w:asciiTheme="majorHAnsi" w:hAnsiTheme="majorHAnsi"/>
          <w:noProof/>
          <w:sz w:val="20"/>
          <w:szCs w:val="20"/>
        </w:rPr>
        <mc:AlternateContent>
          <mc:Choice Requires="wpg">
            <w:drawing>
              <wp:anchor distT="0" distB="0" distL="114300" distR="114300" simplePos="0" relativeHeight="251346432" behindDoc="0" locked="0" layoutInCell="1" allowOverlap="1" wp14:anchorId="35ECCFFC" wp14:editId="59C4CF9A">
                <wp:simplePos x="0" y="0"/>
                <wp:positionH relativeFrom="column">
                  <wp:posOffset>2684145</wp:posOffset>
                </wp:positionH>
                <wp:positionV relativeFrom="paragraph">
                  <wp:posOffset>25400</wp:posOffset>
                </wp:positionV>
                <wp:extent cx="245110" cy="314325"/>
                <wp:effectExtent l="19050" t="19050" r="40640" b="47625"/>
                <wp:wrapNone/>
                <wp:docPr id="302" name="Group 302"/>
                <wp:cNvGraphicFramePr/>
                <a:graphic xmlns:a="http://schemas.openxmlformats.org/drawingml/2006/main">
                  <a:graphicData uri="http://schemas.microsoft.com/office/word/2010/wordprocessingGroup">
                    <wpg:wgp>
                      <wpg:cNvGrpSpPr/>
                      <wpg:grpSpPr>
                        <a:xfrm>
                          <a:off x="0" y="0"/>
                          <a:ext cx="245110" cy="314325"/>
                          <a:chOff x="0" y="0"/>
                          <a:chExt cx="245744" cy="314325"/>
                        </a:xfrm>
                      </wpg:grpSpPr>
                      <wps:wsp>
                        <wps:cNvPr id="303" name="Down Arrow 303"/>
                        <wps:cNvSpPr/>
                        <wps:spPr>
                          <a:xfrm>
                            <a:off x="0" y="0"/>
                            <a:ext cx="4508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Down Arrow 311"/>
                        <wps:cNvSpPr/>
                        <wps:spPr>
                          <a:xfrm rot="10800000">
                            <a:off x="200025" y="0"/>
                            <a:ext cx="45719"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0C16D61" id="Group 302" o:spid="_x0000_s1026" style="position:absolute;margin-left:211.35pt;margin-top:2pt;width:19.3pt;height:24.75pt;z-index:251346432" coordsize="245744,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">
                <v:shape id="Down Arrow 303" o:spid="_x0000_s1027" type="#_x0000_t67" style="position:absolute;width:45085;height:31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" adj="20051" fillcolor="#4f81bd [3204]" strokecolor="#243f60 [1604]" strokeweight="2pt"/>
                <v:shape id="Down Arrow 311" o:spid="_x0000_s1028" type="#_x0000_t67" style="position:absolute;left:200025;width:45719;height:31432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" adj="20029" fillcolor="#4f81bd [3204]" strokecolor="#243f60 [1604]" strokeweight="2pt"/>
              </v:group>
            </w:pict>
          </mc:Fallback>
        </mc:AlternateContent>
      </w:r>
      <w:r w:rsidR="00C12CCD" w:rsidRPr="005769FE">
        <w:rPr>
          <w:rFonts w:asciiTheme="majorHAnsi" w:hAnsiTheme="majorHAnsi"/>
          <w:noProof/>
          <w:sz w:val="20"/>
          <w:szCs w:val="20"/>
        </w:rPr>
        <mc:AlternateContent>
          <mc:Choice Requires="wpg">
            <w:drawing>
              <wp:anchor distT="0" distB="0" distL="114300" distR="114300" simplePos="0" relativeHeight="251834880" behindDoc="0" locked="0" layoutInCell="1" allowOverlap="1" wp14:anchorId="31F539B6" wp14:editId="6E5D2A13">
                <wp:simplePos x="0" y="0"/>
                <wp:positionH relativeFrom="column">
                  <wp:posOffset>5090306</wp:posOffset>
                </wp:positionH>
                <wp:positionV relativeFrom="paragraph">
                  <wp:posOffset>109797</wp:posOffset>
                </wp:positionV>
                <wp:extent cx="198119" cy="314325"/>
                <wp:effectExtent l="19050" t="19050" r="31115" b="47625"/>
                <wp:wrapNone/>
                <wp:docPr id="308" name="Group 308"/>
                <wp:cNvGraphicFramePr/>
                <a:graphic xmlns:a="http://schemas.openxmlformats.org/drawingml/2006/main">
                  <a:graphicData uri="http://schemas.microsoft.com/office/word/2010/wordprocessingGroup">
                    <wpg:wgp>
                      <wpg:cNvGrpSpPr/>
                      <wpg:grpSpPr>
                        <a:xfrm>
                          <a:off x="0" y="0"/>
                          <a:ext cx="198119" cy="314325"/>
                          <a:chOff x="0" y="0"/>
                          <a:chExt cx="198119" cy="314325"/>
                        </a:xfrm>
                      </wpg:grpSpPr>
                      <wps:wsp>
                        <wps:cNvPr id="309" name="Down Arrow 309"/>
                        <wps:cNvSpPr/>
                        <wps:spPr>
                          <a:xfrm>
                            <a:off x="0" y="0"/>
                            <a:ext cx="4508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Down Arrow 310"/>
                        <wps:cNvSpPr/>
                        <wps:spPr>
                          <a:xfrm rot="10800000">
                            <a:off x="152400" y="0"/>
                            <a:ext cx="45719"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4D8F96" id="Group 308" o:spid="_x0000_s1026" style="position:absolute;margin-left:400.8pt;margin-top:8.65pt;width:15.6pt;height:24.75pt;z-index:251834880" coordsize="198119,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">
                <v:shape id="Down Arrow 309" o:spid="_x0000_s1027" type="#_x0000_t67" style="position:absolute;width:45085;height:31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" adj="20051" fillcolor="#4f81bd [3204]" strokecolor="#243f60 [1604]" strokeweight="2pt"/>
                <v:shape id="Down Arrow 310" o:spid="_x0000_s1028" type="#_x0000_t67" style="position:absolute;left:152400;width:45719;height:31432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" adj="20029" fillcolor="#4f81bd [3204]" strokecolor="#243f60 [1604]" strokeweight="2pt"/>
              </v:group>
            </w:pict>
          </mc:Fallback>
        </mc:AlternateContent>
      </w:r>
    </w:p>
    <w:p w14:paraId="0E2ED366" w14:textId="77777777" w:rsidR="00C12CCD" w:rsidRPr="005769FE" w:rsidRDefault="00C12CCD" w:rsidP="00C12CCD">
      <w:pPr>
        <w:rPr>
          <w:rFonts w:asciiTheme="majorHAnsi" w:hAnsiTheme="majorHAnsi"/>
          <w:sz w:val="20"/>
          <w:szCs w:val="20"/>
          <w:lang w:val="bs-Latn-BA"/>
        </w:rPr>
      </w:pPr>
    </w:p>
    <w:p w14:paraId="3570B00B" w14:textId="7A272FE2" w:rsidR="00C12CCD" w:rsidRPr="005769FE" w:rsidRDefault="00C61926" w:rsidP="00C97F72">
      <w:pPr>
        <w:ind w:left="-426"/>
        <w:jc w:val="center"/>
        <w:rPr>
          <w:rFonts w:asciiTheme="majorHAnsi" w:hAnsiTheme="majorHAnsi"/>
          <w:b/>
          <w:sz w:val="20"/>
          <w:szCs w:val="20"/>
        </w:rPr>
      </w:pPr>
      <w:r w:rsidRPr="005769FE">
        <w:rPr>
          <w:rFonts w:asciiTheme="majorHAnsi" w:hAnsiTheme="majorHAnsi"/>
          <w:noProof/>
          <w:sz w:val="20"/>
          <w:szCs w:val="20"/>
        </w:rPr>
        <mc:AlternateContent>
          <mc:Choice Requires="wps">
            <w:drawing>
              <wp:anchor distT="0" distB="0" distL="114300" distR="114300" simplePos="0" relativeHeight="251241984" behindDoc="0" locked="0" layoutInCell="1" allowOverlap="1" wp14:anchorId="1C80C907" wp14:editId="50B61B72">
                <wp:simplePos x="0" y="0"/>
                <wp:positionH relativeFrom="column">
                  <wp:posOffset>-761365</wp:posOffset>
                </wp:positionH>
                <wp:positionV relativeFrom="paragraph">
                  <wp:posOffset>240665</wp:posOffset>
                </wp:positionV>
                <wp:extent cx="1788160" cy="1747838"/>
                <wp:effectExtent l="0" t="0" r="21590" b="24130"/>
                <wp:wrapNone/>
                <wp:docPr id="319" name="Text Box 319"/>
                <wp:cNvGraphicFramePr/>
                <a:graphic xmlns:a="http://schemas.openxmlformats.org/drawingml/2006/main">
                  <a:graphicData uri="http://schemas.microsoft.com/office/word/2010/wordprocessingShape">
                    <wps:wsp>
                      <wps:cNvSpPr txBox="1"/>
                      <wps:spPr>
                        <a:xfrm>
                          <a:off x="0" y="0"/>
                          <a:ext cx="1788160" cy="17478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A551FE" w14:textId="77777777" w:rsidR="004F58C2" w:rsidRPr="00C97F72" w:rsidRDefault="004F58C2" w:rsidP="00755991">
                            <w:pPr>
                              <w:jc w:val="center"/>
                              <w:rPr>
                                <w:rFonts w:asciiTheme="majorHAnsi" w:hAnsiTheme="majorHAnsi"/>
                                <w:sz w:val="20"/>
                                <w:szCs w:val="20"/>
                              </w:rPr>
                            </w:pPr>
                            <w:r w:rsidRPr="00C97F72">
                              <w:rPr>
                                <w:rFonts w:asciiTheme="majorHAnsi" w:hAnsiTheme="majorHAnsi"/>
                                <w:b/>
                                <w:sz w:val="20"/>
                                <w:szCs w:val="20"/>
                                <w:lang w:val="bs-Latn-BA"/>
                              </w:rPr>
                              <w:t>CONTENT SUPPORT</w:t>
                            </w:r>
                            <w:r w:rsidRPr="00C97F72">
                              <w:rPr>
                                <w:rFonts w:asciiTheme="majorHAnsi" w:hAnsiTheme="majorHAnsi"/>
                                <w:b/>
                                <w:sz w:val="20"/>
                                <w:szCs w:val="20"/>
                                <w:lang w:val="bs-Latn-BA"/>
                              </w:rPr>
                              <w:br/>
                              <w:t>BCOP Resource Team (WB)</w:t>
                            </w:r>
                            <w:r w:rsidRPr="00C97F72">
                              <w:rPr>
                                <w:rFonts w:asciiTheme="majorHAnsi" w:hAnsiTheme="majorHAnsi"/>
                                <w:b/>
                                <w:sz w:val="20"/>
                                <w:szCs w:val="20"/>
                                <w:lang w:val="bs-Latn-BA"/>
                              </w:rPr>
                              <w:br/>
                            </w:r>
                            <w:r w:rsidRPr="00C97F72">
                              <w:rPr>
                                <w:rFonts w:asciiTheme="majorHAnsi" w:hAnsiTheme="majorHAnsi"/>
                                <w:sz w:val="20"/>
                                <w:szCs w:val="20"/>
                              </w:rPr>
                              <w:t>Other PFM Experts as needed</w:t>
                            </w:r>
                          </w:p>
                          <w:p w14:paraId="3B82D135" w14:textId="77777777" w:rsidR="004F58C2" w:rsidRPr="0090736E" w:rsidRDefault="004F58C2" w:rsidP="00C12CCD">
                            <w:pPr>
                              <w:rPr>
                                <w:sz w:val="16"/>
                                <w:szCs w:val="16"/>
                                <w:lang w:val="bs-Latn-BA"/>
                              </w:rPr>
                            </w:pPr>
                            <w:r>
                              <w:rPr>
                                <w:sz w:val="16"/>
                                <w:szCs w:val="16"/>
                                <w:lang w:val="bs-Latn-B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0C907" id="Text Box 319" o:spid="_x0000_s1027" type="#_x0000_t202" style="position:absolute;left:0;text-align:left;margin-left:-59.95pt;margin-top:18.95pt;width:140.8pt;height:137.6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" fillcolor="white [3201]" strokeweight=".5pt">
                <v:textbox>
                  <w:txbxContent>
                    <w:p w14:paraId="73A551FE" w14:textId="77777777" w:rsidR="004F58C2" w:rsidRPr="00C97F72" w:rsidRDefault="004F58C2" w:rsidP="00755991">
                      <w:pPr>
                        <w:jc w:val="center"/>
                        <w:rPr>
                          <w:rFonts w:asciiTheme="majorHAnsi" w:hAnsiTheme="majorHAnsi"/>
                          <w:sz w:val="20"/>
                          <w:szCs w:val="20"/>
                        </w:rPr>
                      </w:pPr>
                      <w:r w:rsidRPr="00C97F72">
                        <w:rPr>
                          <w:rFonts w:asciiTheme="majorHAnsi" w:hAnsiTheme="majorHAnsi"/>
                          <w:b/>
                          <w:sz w:val="20"/>
                          <w:szCs w:val="20"/>
                          <w:lang w:val="bs-Latn-BA"/>
                        </w:rPr>
                        <w:t>CONTENT SUPPORT</w:t>
                      </w:r>
                      <w:r w:rsidRPr="00C97F72">
                        <w:rPr>
                          <w:rFonts w:asciiTheme="majorHAnsi" w:hAnsiTheme="majorHAnsi"/>
                          <w:b/>
                          <w:sz w:val="20"/>
                          <w:szCs w:val="20"/>
                          <w:lang w:val="bs-Latn-BA"/>
                        </w:rPr>
                        <w:br/>
                        <w:t>BCOP Resource Team (WB)</w:t>
                      </w:r>
                      <w:r w:rsidRPr="00C97F72">
                        <w:rPr>
                          <w:rFonts w:asciiTheme="majorHAnsi" w:hAnsiTheme="majorHAnsi"/>
                          <w:b/>
                          <w:sz w:val="20"/>
                          <w:szCs w:val="20"/>
                          <w:lang w:val="bs-Latn-BA"/>
                        </w:rPr>
                        <w:br/>
                      </w:r>
                      <w:r w:rsidRPr="00C97F72">
                        <w:rPr>
                          <w:rFonts w:asciiTheme="majorHAnsi" w:hAnsiTheme="majorHAnsi"/>
                          <w:sz w:val="20"/>
                          <w:szCs w:val="20"/>
                        </w:rPr>
                        <w:t>Other PFM Experts as needed</w:t>
                      </w:r>
                    </w:p>
                    <w:p w14:paraId="3B82D135" w14:textId="77777777" w:rsidR="004F58C2" w:rsidRPr="0090736E" w:rsidRDefault="004F58C2" w:rsidP="00C12CCD">
                      <w:pPr>
                        <w:rPr>
                          <w:sz w:val="16"/>
                          <w:szCs w:val="16"/>
                          <w:lang w:val="bs-Latn-BA"/>
                        </w:rPr>
                      </w:pPr>
                      <w:r>
                        <w:rPr>
                          <w:sz w:val="16"/>
                          <w:szCs w:val="16"/>
                          <w:lang w:val="bs-Latn-BA"/>
                        </w:rPr>
                        <w:t xml:space="preserve">  </w:t>
                      </w:r>
                    </w:p>
                  </w:txbxContent>
                </v:textbox>
              </v:shape>
            </w:pict>
          </mc:Fallback>
        </mc:AlternateContent>
      </w:r>
      <w:r w:rsidR="00C06EBD" w:rsidRPr="005769FE">
        <w:rPr>
          <w:rFonts w:asciiTheme="majorHAnsi" w:hAnsiTheme="majorHAnsi"/>
          <w:noProof/>
          <w:sz w:val="20"/>
          <w:szCs w:val="20"/>
        </w:rPr>
        <mc:AlternateContent>
          <mc:Choice Requires="wps">
            <w:drawing>
              <wp:anchor distT="0" distB="0" distL="114300" distR="114300" simplePos="0" relativeHeight="251207168" behindDoc="0" locked="0" layoutInCell="1" allowOverlap="1" wp14:anchorId="7779EBE3" wp14:editId="072400A9">
                <wp:simplePos x="0" y="0"/>
                <wp:positionH relativeFrom="column">
                  <wp:posOffset>1928813</wp:posOffset>
                </wp:positionH>
                <wp:positionV relativeFrom="paragraph">
                  <wp:posOffset>961390</wp:posOffset>
                </wp:positionV>
                <wp:extent cx="1581150" cy="935355"/>
                <wp:effectExtent l="0" t="0" r="0" b="0"/>
                <wp:wrapNone/>
                <wp:docPr id="330" name="Oval 330"/>
                <wp:cNvGraphicFramePr/>
                <a:graphic xmlns:a="http://schemas.openxmlformats.org/drawingml/2006/main">
                  <a:graphicData uri="http://schemas.microsoft.com/office/word/2010/wordprocessingShape">
                    <wps:wsp>
                      <wps:cNvSpPr/>
                      <wps:spPr>
                        <a:xfrm>
                          <a:off x="0" y="0"/>
                          <a:ext cx="1581150" cy="935355"/>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A14ABF" w14:textId="5836E746" w:rsidR="004F58C2" w:rsidRPr="00C97F72" w:rsidRDefault="004F58C2" w:rsidP="00FB3D76">
                            <w:pPr>
                              <w:jc w:val="center"/>
                              <w:rPr>
                                <w:rFonts w:asciiTheme="majorHAnsi" w:hAnsiTheme="majorHAnsi"/>
                                <w:b/>
                                <w:color w:val="002060"/>
                                <w:sz w:val="18"/>
                                <w:szCs w:val="18"/>
                                <w:lang w:val="bs-Latn-BA"/>
                              </w:rPr>
                            </w:pPr>
                            <w:r w:rsidRPr="00C97F72">
                              <w:rPr>
                                <w:rFonts w:asciiTheme="majorHAnsi" w:hAnsiTheme="majorHAnsi"/>
                                <w:b/>
                                <w:color w:val="002060"/>
                                <w:sz w:val="18"/>
                                <w:szCs w:val="18"/>
                                <w:lang w:val="bs-Latn-BA"/>
                              </w:rPr>
                              <w:t>21</w:t>
                            </w:r>
                            <w:r>
                              <w:rPr>
                                <w:rFonts w:asciiTheme="majorHAnsi" w:hAnsiTheme="majorHAnsi"/>
                                <w:b/>
                                <w:color w:val="002060"/>
                                <w:sz w:val="18"/>
                                <w:szCs w:val="18"/>
                                <w:lang w:val="bs-Latn-BA"/>
                              </w:rPr>
                              <w:t xml:space="preserve"> </w:t>
                            </w:r>
                            <w:r w:rsidRPr="00C97F72">
                              <w:rPr>
                                <w:rFonts w:asciiTheme="majorHAnsi" w:hAnsiTheme="majorHAnsi"/>
                                <w:b/>
                                <w:color w:val="002060"/>
                                <w:sz w:val="18"/>
                                <w:szCs w:val="18"/>
                                <w:lang w:val="bs-Latn-BA"/>
                              </w:rPr>
                              <w:t xml:space="preserve">(BCOP, TCOP) 23 (IACOP) </w:t>
                            </w:r>
                            <w:r>
                              <w:rPr>
                                <w:rFonts w:asciiTheme="majorHAnsi" w:hAnsiTheme="majorHAnsi"/>
                                <w:b/>
                                <w:color w:val="002060"/>
                                <w:sz w:val="18"/>
                                <w:szCs w:val="18"/>
                                <w:lang w:val="bs-Latn-BA"/>
                              </w:rPr>
                              <w:br/>
                            </w:r>
                            <w:r w:rsidRPr="00C97F72">
                              <w:rPr>
                                <w:rFonts w:asciiTheme="majorHAnsi" w:hAnsiTheme="majorHAnsi"/>
                                <w:b/>
                                <w:color w:val="002060"/>
                                <w:sz w:val="18"/>
                                <w:szCs w:val="18"/>
                                <w:lang w:val="bs-Latn-BA"/>
                              </w:rPr>
                              <w:t>E</w:t>
                            </w:r>
                            <w:r>
                              <w:rPr>
                                <w:rFonts w:asciiTheme="majorHAnsi" w:hAnsiTheme="majorHAnsi"/>
                                <w:b/>
                                <w:color w:val="002060"/>
                                <w:sz w:val="18"/>
                                <w:szCs w:val="18"/>
                                <w:lang w:val="bs-Latn-BA"/>
                              </w:rPr>
                              <w:t xml:space="preserve">CA member </w:t>
                            </w:r>
                            <w:r w:rsidRPr="00C97F72">
                              <w:rPr>
                                <w:rFonts w:asciiTheme="majorHAnsi" w:hAnsiTheme="majorHAnsi"/>
                                <w:b/>
                                <w:color w:val="002060"/>
                                <w:sz w:val="18"/>
                                <w:szCs w:val="18"/>
                                <w:lang w:val="bs-Latn-BA"/>
                              </w:rPr>
                              <w:t>countries</w:t>
                            </w:r>
                          </w:p>
                          <w:p w14:paraId="5CBD2B92" w14:textId="77777777" w:rsidR="004F58C2" w:rsidRPr="00FB3D76" w:rsidRDefault="004F58C2" w:rsidP="00FB3D76">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79EBE3" id="Oval 330" o:spid="_x0000_s1028" style="position:absolute;left:0;text-align:left;margin-left:151.9pt;margin-top:75.7pt;width:124.5pt;height:73.65pt;z-index:2512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" fillcolor="#e36c0a [2409]" stroked="f" strokeweight="2pt">
                <v:textbox>
                  <w:txbxContent>
                    <w:p w14:paraId="0EA14ABF" w14:textId="5836E746" w:rsidR="004F58C2" w:rsidRPr="00C97F72" w:rsidRDefault="004F58C2" w:rsidP="00FB3D76">
                      <w:pPr>
                        <w:jc w:val="center"/>
                        <w:rPr>
                          <w:rFonts w:asciiTheme="majorHAnsi" w:hAnsiTheme="majorHAnsi"/>
                          <w:b/>
                          <w:color w:val="002060"/>
                          <w:sz w:val="18"/>
                          <w:szCs w:val="18"/>
                          <w:lang w:val="bs-Latn-BA"/>
                        </w:rPr>
                      </w:pPr>
                      <w:r w:rsidRPr="00C97F72">
                        <w:rPr>
                          <w:rFonts w:asciiTheme="majorHAnsi" w:hAnsiTheme="majorHAnsi"/>
                          <w:b/>
                          <w:color w:val="002060"/>
                          <w:sz w:val="18"/>
                          <w:szCs w:val="18"/>
                          <w:lang w:val="bs-Latn-BA"/>
                        </w:rPr>
                        <w:t>21</w:t>
                      </w:r>
                      <w:r>
                        <w:rPr>
                          <w:rFonts w:asciiTheme="majorHAnsi" w:hAnsiTheme="majorHAnsi"/>
                          <w:b/>
                          <w:color w:val="002060"/>
                          <w:sz w:val="18"/>
                          <w:szCs w:val="18"/>
                          <w:lang w:val="bs-Latn-BA"/>
                        </w:rPr>
                        <w:t xml:space="preserve"> </w:t>
                      </w:r>
                      <w:r w:rsidRPr="00C97F72">
                        <w:rPr>
                          <w:rFonts w:asciiTheme="majorHAnsi" w:hAnsiTheme="majorHAnsi"/>
                          <w:b/>
                          <w:color w:val="002060"/>
                          <w:sz w:val="18"/>
                          <w:szCs w:val="18"/>
                          <w:lang w:val="bs-Latn-BA"/>
                        </w:rPr>
                        <w:t xml:space="preserve">(BCOP, TCOP) 23 (IACOP) </w:t>
                      </w:r>
                      <w:r>
                        <w:rPr>
                          <w:rFonts w:asciiTheme="majorHAnsi" w:hAnsiTheme="majorHAnsi"/>
                          <w:b/>
                          <w:color w:val="002060"/>
                          <w:sz w:val="18"/>
                          <w:szCs w:val="18"/>
                          <w:lang w:val="bs-Latn-BA"/>
                        </w:rPr>
                        <w:br/>
                      </w:r>
                      <w:r w:rsidRPr="00C97F72">
                        <w:rPr>
                          <w:rFonts w:asciiTheme="majorHAnsi" w:hAnsiTheme="majorHAnsi"/>
                          <w:b/>
                          <w:color w:val="002060"/>
                          <w:sz w:val="18"/>
                          <w:szCs w:val="18"/>
                          <w:lang w:val="bs-Latn-BA"/>
                        </w:rPr>
                        <w:t>E</w:t>
                      </w:r>
                      <w:r>
                        <w:rPr>
                          <w:rFonts w:asciiTheme="majorHAnsi" w:hAnsiTheme="majorHAnsi"/>
                          <w:b/>
                          <w:color w:val="002060"/>
                          <w:sz w:val="18"/>
                          <w:szCs w:val="18"/>
                          <w:lang w:val="bs-Latn-BA"/>
                        </w:rPr>
                        <w:t xml:space="preserve">CA member </w:t>
                      </w:r>
                      <w:r w:rsidRPr="00C97F72">
                        <w:rPr>
                          <w:rFonts w:asciiTheme="majorHAnsi" w:hAnsiTheme="majorHAnsi"/>
                          <w:b/>
                          <w:color w:val="002060"/>
                          <w:sz w:val="18"/>
                          <w:szCs w:val="18"/>
                          <w:lang w:val="bs-Latn-BA"/>
                        </w:rPr>
                        <w:t>countries</w:t>
                      </w:r>
                    </w:p>
                    <w:p w14:paraId="5CBD2B92" w14:textId="77777777" w:rsidR="004F58C2" w:rsidRPr="00FB3D76" w:rsidRDefault="004F58C2" w:rsidP="00FB3D76">
                      <w:pPr>
                        <w:jc w:val="center"/>
                        <w:rPr>
                          <w:sz w:val="18"/>
                          <w:szCs w:val="18"/>
                        </w:rPr>
                      </w:pPr>
                    </w:p>
                  </w:txbxContent>
                </v:textbox>
              </v:oval>
            </w:pict>
          </mc:Fallback>
        </mc:AlternateContent>
      </w:r>
      <w:r w:rsidR="00C06EBD" w:rsidRPr="005769FE">
        <w:rPr>
          <w:rFonts w:asciiTheme="majorHAnsi" w:hAnsiTheme="majorHAnsi"/>
          <w:noProof/>
          <w:sz w:val="20"/>
          <w:szCs w:val="20"/>
        </w:rPr>
        <mc:AlternateContent>
          <mc:Choice Requires="wps">
            <w:drawing>
              <wp:anchor distT="0" distB="0" distL="114300" distR="114300" simplePos="0" relativeHeight="251461120" behindDoc="0" locked="0" layoutInCell="1" allowOverlap="1" wp14:anchorId="786EC3AB" wp14:editId="0076CAD7">
                <wp:simplePos x="0" y="0"/>
                <wp:positionH relativeFrom="column">
                  <wp:posOffset>-466725</wp:posOffset>
                </wp:positionH>
                <wp:positionV relativeFrom="paragraph">
                  <wp:posOffset>972820</wp:posOffset>
                </wp:positionV>
                <wp:extent cx="1475105" cy="876300"/>
                <wp:effectExtent l="0" t="0" r="0" b="12700"/>
                <wp:wrapNone/>
                <wp:docPr id="318" name="Oval 318"/>
                <wp:cNvGraphicFramePr/>
                <a:graphic xmlns:a="http://schemas.openxmlformats.org/drawingml/2006/main">
                  <a:graphicData uri="http://schemas.microsoft.com/office/word/2010/wordprocessingShape">
                    <wps:wsp>
                      <wps:cNvSpPr/>
                      <wps:spPr>
                        <a:xfrm>
                          <a:off x="0" y="0"/>
                          <a:ext cx="1475105" cy="8763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F14052" w14:textId="2466434F" w:rsidR="004F58C2" w:rsidRPr="00C97F72" w:rsidRDefault="004F58C2" w:rsidP="00FE0BCE">
                            <w:pPr>
                              <w:jc w:val="center"/>
                              <w:rPr>
                                <w:rFonts w:asciiTheme="majorHAnsi" w:hAnsiTheme="majorHAnsi"/>
                                <w:sz w:val="20"/>
                                <w:szCs w:val="20"/>
                              </w:rPr>
                            </w:pPr>
                            <w:r>
                              <w:rPr>
                                <w:rFonts w:asciiTheme="majorHAnsi" w:hAnsiTheme="majorHAnsi"/>
                                <w:sz w:val="20"/>
                                <w:szCs w:val="20"/>
                              </w:rPr>
                              <w:t>Member</w:t>
                            </w:r>
                            <w:r w:rsidRPr="00C97F72">
                              <w:rPr>
                                <w:rFonts w:asciiTheme="majorHAnsi" w:hAnsiTheme="majorHAnsi"/>
                                <w:sz w:val="20"/>
                                <w:szCs w:val="20"/>
                              </w:rPr>
                              <w:t xml:space="preserve"> Working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6EC3AB" id="Oval 318" o:spid="_x0000_s1029" style="position:absolute;left:0;text-align:left;margin-left:-36.75pt;margin-top:76.6pt;width:116.15pt;height:69pt;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" fillcolor="#e36c0a [2409]" stroked="f" strokeweight="2pt">
                <v:textbox>
                  <w:txbxContent>
                    <w:p w14:paraId="44F14052" w14:textId="2466434F" w:rsidR="004F58C2" w:rsidRPr="00C97F72" w:rsidRDefault="004F58C2" w:rsidP="00FE0BCE">
                      <w:pPr>
                        <w:jc w:val="center"/>
                        <w:rPr>
                          <w:rFonts w:asciiTheme="majorHAnsi" w:hAnsiTheme="majorHAnsi"/>
                          <w:sz w:val="20"/>
                          <w:szCs w:val="20"/>
                        </w:rPr>
                      </w:pPr>
                      <w:r>
                        <w:rPr>
                          <w:rFonts w:asciiTheme="majorHAnsi" w:hAnsiTheme="majorHAnsi"/>
                          <w:sz w:val="20"/>
                          <w:szCs w:val="20"/>
                        </w:rPr>
                        <w:t>Member</w:t>
                      </w:r>
                      <w:r w:rsidRPr="00C97F72">
                        <w:rPr>
                          <w:rFonts w:asciiTheme="majorHAnsi" w:hAnsiTheme="majorHAnsi"/>
                          <w:sz w:val="20"/>
                          <w:szCs w:val="20"/>
                        </w:rPr>
                        <w:t xml:space="preserve"> Working Groups</w:t>
                      </w:r>
                    </w:p>
                  </w:txbxContent>
                </v:textbox>
              </v:oval>
            </w:pict>
          </mc:Fallback>
        </mc:AlternateContent>
      </w:r>
      <w:r w:rsidR="00C06EBD" w:rsidRPr="005769FE">
        <w:rPr>
          <w:rFonts w:asciiTheme="majorHAnsi" w:hAnsiTheme="majorHAnsi"/>
          <w:noProof/>
          <w:sz w:val="20"/>
          <w:szCs w:val="20"/>
        </w:rPr>
        <mc:AlternateContent>
          <mc:Choice Requires="wps">
            <w:drawing>
              <wp:anchor distT="0" distB="0" distL="114300" distR="114300" simplePos="0" relativeHeight="251869696" behindDoc="0" locked="0" layoutInCell="1" allowOverlap="1" wp14:anchorId="77D6791A" wp14:editId="1AA21756">
                <wp:simplePos x="0" y="0"/>
                <wp:positionH relativeFrom="column">
                  <wp:posOffset>4760595</wp:posOffset>
                </wp:positionH>
                <wp:positionV relativeFrom="paragraph">
                  <wp:posOffset>1005205</wp:posOffset>
                </wp:positionV>
                <wp:extent cx="1382395" cy="876300"/>
                <wp:effectExtent l="0" t="0" r="0" b="12700"/>
                <wp:wrapNone/>
                <wp:docPr id="6" name="Oval 6"/>
                <wp:cNvGraphicFramePr/>
                <a:graphic xmlns:a="http://schemas.openxmlformats.org/drawingml/2006/main">
                  <a:graphicData uri="http://schemas.microsoft.com/office/word/2010/wordprocessingShape">
                    <wps:wsp>
                      <wps:cNvSpPr/>
                      <wps:spPr>
                        <a:xfrm>
                          <a:off x="0" y="0"/>
                          <a:ext cx="1382395" cy="8763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CF8559" w14:textId="211ED728" w:rsidR="004F58C2" w:rsidRPr="00C97F72" w:rsidRDefault="004F58C2" w:rsidP="00C97F72">
                            <w:pPr>
                              <w:jc w:val="center"/>
                              <w:rPr>
                                <w:rFonts w:asciiTheme="majorHAnsi" w:hAnsiTheme="majorHAnsi"/>
                                <w:sz w:val="20"/>
                                <w:szCs w:val="20"/>
                              </w:rPr>
                            </w:pPr>
                            <w:r w:rsidRPr="00C97F72">
                              <w:rPr>
                                <w:rFonts w:asciiTheme="majorHAnsi" w:hAnsiTheme="majorHAnsi"/>
                                <w:sz w:val="20"/>
                                <w:szCs w:val="20"/>
                              </w:rPr>
                              <w:t>Member Working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D6791A" id="Oval 6" o:spid="_x0000_s1030" style="position:absolute;left:0;text-align:left;margin-left:374.85pt;margin-top:79.15pt;width:108.85pt;height:69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" fillcolor="#e36c0a [2409]" stroked="f" strokeweight="2pt">
                <v:textbox>
                  <w:txbxContent>
                    <w:p w14:paraId="49CF8559" w14:textId="211ED728" w:rsidR="004F58C2" w:rsidRPr="00C97F72" w:rsidRDefault="004F58C2" w:rsidP="00C97F72">
                      <w:pPr>
                        <w:jc w:val="center"/>
                        <w:rPr>
                          <w:rFonts w:asciiTheme="majorHAnsi" w:hAnsiTheme="majorHAnsi"/>
                          <w:sz w:val="20"/>
                          <w:szCs w:val="20"/>
                        </w:rPr>
                      </w:pPr>
                      <w:r w:rsidRPr="00C97F72">
                        <w:rPr>
                          <w:rFonts w:asciiTheme="majorHAnsi" w:hAnsiTheme="majorHAnsi"/>
                          <w:sz w:val="20"/>
                          <w:szCs w:val="20"/>
                        </w:rPr>
                        <w:t>Member Working Groups</w:t>
                      </w:r>
                    </w:p>
                  </w:txbxContent>
                </v:textbox>
              </v:oval>
            </w:pict>
          </mc:Fallback>
        </mc:AlternateContent>
      </w:r>
      <w:r w:rsidR="00C06EBD" w:rsidRPr="005769FE">
        <w:rPr>
          <w:rFonts w:asciiTheme="majorHAnsi" w:hAnsiTheme="majorHAnsi"/>
          <w:noProof/>
          <w:sz w:val="20"/>
          <w:szCs w:val="20"/>
        </w:rPr>
        <mc:AlternateContent>
          <mc:Choice Requires="wps">
            <w:drawing>
              <wp:anchor distT="0" distB="0" distL="114300" distR="114300" simplePos="0" relativeHeight="251518464" behindDoc="0" locked="0" layoutInCell="1" allowOverlap="1" wp14:anchorId="69BB1832" wp14:editId="5765F3E4">
                <wp:simplePos x="0" y="0"/>
                <wp:positionH relativeFrom="column">
                  <wp:posOffset>4500880</wp:posOffset>
                </wp:positionH>
                <wp:positionV relativeFrom="paragraph">
                  <wp:posOffset>235903</wp:posOffset>
                </wp:positionV>
                <wp:extent cx="1819275" cy="1800225"/>
                <wp:effectExtent l="0" t="0" r="28575" b="28575"/>
                <wp:wrapNone/>
                <wp:docPr id="317" name="Text Box 317"/>
                <wp:cNvGraphicFramePr/>
                <a:graphic xmlns:a="http://schemas.openxmlformats.org/drawingml/2006/main">
                  <a:graphicData uri="http://schemas.microsoft.com/office/word/2010/wordprocessingShape">
                    <wps:wsp>
                      <wps:cNvSpPr txBox="1"/>
                      <wps:spPr>
                        <a:xfrm>
                          <a:off x="0" y="0"/>
                          <a:ext cx="1819275"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134C25" w14:textId="77777777" w:rsidR="004F58C2" w:rsidRPr="00C97F72" w:rsidRDefault="004F58C2" w:rsidP="00755991">
                            <w:pPr>
                              <w:jc w:val="center"/>
                              <w:rPr>
                                <w:rFonts w:asciiTheme="majorHAnsi" w:hAnsiTheme="majorHAnsi"/>
                                <w:sz w:val="20"/>
                                <w:szCs w:val="20"/>
                              </w:rPr>
                            </w:pPr>
                            <w:r w:rsidRPr="00C97F72">
                              <w:rPr>
                                <w:rFonts w:asciiTheme="majorHAnsi" w:hAnsiTheme="majorHAnsi"/>
                                <w:b/>
                                <w:sz w:val="20"/>
                                <w:szCs w:val="20"/>
                                <w:lang w:val="bs-Latn-BA"/>
                              </w:rPr>
                              <w:t>CONTENT SUPPORT</w:t>
                            </w:r>
                            <w:r w:rsidRPr="00C97F72">
                              <w:rPr>
                                <w:rFonts w:asciiTheme="majorHAnsi" w:hAnsiTheme="majorHAnsi"/>
                                <w:b/>
                                <w:sz w:val="20"/>
                                <w:szCs w:val="20"/>
                                <w:lang w:val="bs-Latn-BA"/>
                              </w:rPr>
                              <w:br/>
                              <w:t>TCOP Resource Team (WB)</w:t>
                            </w:r>
                            <w:r w:rsidRPr="00C97F72">
                              <w:rPr>
                                <w:rFonts w:asciiTheme="majorHAnsi" w:hAnsiTheme="majorHAnsi"/>
                                <w:b/>
                                <w:sz w:val="20"/>
                                <w:szCs w:val="20"/>
                                <w:lang w:val="bs-Latn-BA"/>
                              </w:rPr>
                              <w:br/>
                            </w:r>
                            <w:r w:rsidRPr="00C97F72">
                              <w:rPr>
                                <w:rFonts w:asciiTheme="majorHAnsi" w:hAnsiTheme="majorHAnsi"/>
                                <w:sz w:val="20"/>
                                <w:szCs w:val="20"/>
                              </w:rPr>
                              <w:t>Other PFM Experts as needed</w:t>
                            </w:r>
                          </w:p>
                          <w:p w14:paraId="0C0C31BB" w14:textId="0D4605F6" w:rsidR="004F58C2" w:rsidRDefault="004F58C2" w:rsidP="00755991">
                            <w:pPr>
                              <w:jc w:val="center"/>
                            </w:pPr>
                          </w:p>
                          <w:p w14:paraId="4ADC850F" w14:textId="77777777" w:rsidR="004F58C2" w:rsidRPr="0090736E" w:rsidRDefault="004F58C2" w:rsidP="00C12CCD">
                            <w:pPr>
                              <w:jc w:val="center"/>
                              <w:rPr>
                                <w:sz w:val="2"/>
                                <w:szCs w:val="2"/>
                              </w:rPr>
                            </w:pPr>
                          </w:p>
                          <w:p w14:paraId="08E97E26" w14:textId="793E7CA0" w:rsidR="004F58C2" w:rsidRDefault="004F58C2" w:rsidP="00C12CCD">
                            <w:pPr>
                              <w:jc w:val="center"/>
                            </w:pPr>
                            <w:r>
                              <w:br/>
                            </w:r>
                          </w:p>
                          <w:p w14:paraId="0099284A" w14:textId="77777777" w:rsidR="004F58C2" w:rsidRPr="00640521" w:rsidRDefault="004F58C2" w:rsidP="00C12CCD">
                            <w:pPr>
                              <w:jc w:val="both"/>
                            </w:pPr>
                          </w:p>
                          <w:p w14:paraId="0EAB4001" w14:textId="77777777" w:rsidR="004F58C2" w:rsidRPr="00640521" w:rsidRDefault="004F58C2" w:rsidP="00C12CCD">
                            <w:pPr>
                              <w:rPr>
                                <w:lang w:val="bs-Latn-B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B1832" id="Text Box 317" o:spid="_x0000_s1031" type="#_x0000_t202" style="position:absolute;left:0;text-align:left;margin-left:354.4pt;margin-top:18.6pt;width:143.25pt;height:141.7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" fillcolor="white [3201]" strokeweight=".5pt">
                <v:textbox>
                  <w:txbxContent>
                    <w:p w14:paraId="57134C25" w14:textId="77777777" w:rsidR="004F58C2" w:rsidRPr="00C97F72" w:rsidRDefault="004F58C2" w:rsidP="00755991">
                      <w:pPr>
                        <w:jc w:val="center"/>
                        <w:rPr>
                          <w:rFonts w:asciiTheme="majorHAnsi" w:hAnsiTheme="majorHAnsi"/>
                          <w:sz w:val="20"/>
                          <w:szCs w:val="20"/>
                        </w:rPr>
                      </w:pPr>
                      <w:r w:rsidRPr="00C97F72">
                        <w:rPr>
                          <w:rFonts w:asciiTheme="majorHAnsi" w:hAnsiTheme="majorHAnsi"/>
                          <w:b/>
                          <w:sz w:val="20"/>
                          <w:szCs w:val="20"/>
                          <w:lang w:val="bs-Latn-BA"/>
                        </w:rPr>
                        <w:t>CONTENT SUPPORT</w:t>
                      </w:r>
                      <w:r w:rsidRPr="00C97F72">
                        <w:rPr>
                          <w:rFonts w:asciiTheme="majorHAnsi" w:hAnsiTheme="majorHAnsi"/>
                          <w:b/>
                          <w:sz w:val="20"/>
                          <w:szCs w:val="20"/>
                          <w:lang w:val="bs-Latn-BA"/>
                        </w:rPr>
                        <w:br/>
                        <w:t>TCOP Resource Team (WB)</w:t>
                      </w:r>
                      <w:r w:rsidRPr="00C97F72">
                        <w:rPr>
                          <w:rFonts w:asciiTheme="majorHAnsi" w:hAnsiTheme="majorHAnsi"/>
                          <w:b/>
                          <w:sz w:val="20"/>
                          <w:szCs w:val="20"/>
                          <w:lang w:val="bs-Latn-BA"/>
                        </w:rPr>
                        <w:br/>
                      </w:r>
                      <w:r w:rsidRPr="00C97F72">
                        <w:rPr>
                          <w:rFonts w:asciiTheme="majorHAnsi" w:hAnsiTheme="majorHAnsi"/>
                          <w:sz w:val="20"/>
                          <w:szCs w:val="20"/>
                        </w:rPr>
                        <w:t>Other PFM Experts as needed</w:t>
                      </w:r>
                    </w:p>
                    <w:p w14:paraId="0C0C31BB" w14:textId="0D4605F6" w:rsidR="004F58C2" w:rsidRDefault="004F58C2" w:rsidP="00755991">
                      <w:pPr>
                        <w:jc w:val="center"/>
                      </w:pPr>
                    </w:p>
                    <w:p w14:paraId="4ADC850F" w14:textId="77777777" w:rsidR="004F58C2" w:rsidRPr="0090736E" w:rsidRDefault="004F58C2" w:rsidP="00C12CCD">
                      <w:pPr>
                        <w:jc w:val="center"/>
                        <w:rPr>
                          <w:sz w:val="2"/>
                          <w:szCs w:val="2"/>
                        </w:rPr>
                      </w:pPr>
                    </w:p>
                    <w:p w14:paraId="08E97E26" w14:textId="793E7CA0" w:rsidR="004F58C2" w:rsidRDefault="004F58C2" w:rsidP="00C12CCD">
                      <w:pPr>
                        <w:jc w:val="center"/>
                      </w:pPr>
                      <w:r>
                        <w:br/>
                      </w:r>
                    </w:p>
                    <w:p w14:paraId="0099284A" w14:textId="77777777" w:rsidR="004F58C2" w:rsidRPr="00640521" w:rsidRDefault="004F58C2" w:rsidP="00C12CCD">
                      <w:pPr>
                        <w:jc w:val="both"/>
                      </w:pPr>
                    </w:p>
                    <w:p w14:paraId="0EAB4001" w14:textId="77777777" w:rsidR="004F58C2" w:rsidRPr="00640521" w:rsidRDefault="004F58C2" w:rsidP="00C12CCD">
                      <w:pPr>
                        <w:rPr>
                          <w:lang w:val="bs-Latn-BA"/>
                        </w:rPr>
                      </w:pPr>
                    </w:p>
                  </w:txbxContent>
                </v:textbox>
              </v:shape>
            </w:pict>
          </mc:Fallback>
        </mc:AlternateContent>
      </w:r>
      <w:r w:rsidR="00C06EBD" w:rsidRPr="005769FE">
        <w:rPr>
          <w:rFonts w:asciiTheme="majorHAnsi" w:hAnsiTheme="majorHAnsi"/>
          <w:b/>
          <w:noProof/>
          <w:sz w:val="20"/>
          <w:szCs w:val="20"/>
        </w:rPr>
        <mc:AlternateContent>
          <mc:Choice Requires="wps">
            <w:drawing>
              <wp:anchor distT="0" distB="0" distL="114300" distR="114300" simplePos="0" relativeHeight="251276800" behindDoc="0" locked="0" layoutInCell="1" allowOverlap="1" wp14:anchorId="5E0EAF27" wp14:editId="7D4A4DC3">
                <wp:simplePos x="0" y="0"/>
                <wp:positionH relativeFrom="column">
                  <wp:posOffset>1848168</wp:posOffset>
                </wp:positionH>
                <wp:positionV relativeFrom="paragraph">
                  <wp:posOffset>3150553</wp:posOffset>
                </wp:positionV>
                <wp:extent cx="1985962" cy="1652587"/>
                <wp:effectExtent l="0" t="0" r="14605" b="2413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962" cy="1652587"/>
                        </a:xfrm>
                        <a:prstGeom prst="rect">
                          <a:avLst/>
                        </a:prstGeom>
                        <a:solidFill>
                          <a:srgbClr val="FFFFFF"/>
                        </a:solidFill>
                        <a:ln w="9525">
                          <a:solidFill>
                            <a:srgbClr val="000000"/>
                          </a:solidFill>
                          <a:miter lim="800000"/>
                          <a:headEnd/>
                          <a:tailEnd/>
                        </a:ln>
                      </wps:spPr>
                      <wps:txbx>
                        <w:txbxContent>
                          <w:p w14:paraId="0B66D767" w14:textId="77777777" w:rsidR="004F58C2" w:rsidRDefault="004F58C2" w:rsidP="00C12CCD">
                            <w:pPr>
                              <w:jc w:val="center"/>
                              <w:rPr>
                                <w:b/>
                              </w:rPr>
                            </w:pPr>
                          </w:p>
                          <w:p w14:paraId="036231D6" w14:textId="77777777" w:rsidR="004F58C2" w:rsidRPr="00C97F72" w:rsidRDefault="004F58C2" w:rsidP="00C12CCD">
                            <w:pPr>
                              <w:jc w:val="center"/>
                              <w:rPr>
                                <w:rFonts w:asciiTheme="majorHAnsi" w:hAnsiTheme="majorHAnsi"/>
                                <w:b/>
                                <w:sz w:val="20"/>
                                <w:szCs w:val="20"/>
                              </w:rPr>
                            </w:pPr>
                            <w:r w:rsidRPr="00C97F72">
                              <w:rPr>
                                <w:rFonts w:asciiTheme="majorHAnsi" w:hAnsiTheme="majorHAnsi"/>
                                <w:b/>
                                <w:sz w:val="20"/>
                                <w:szCs w:val="20"/>
                              </w:rPr>
                              <w:t>CONTENT SUPPORT</w:t>
                            </w:r>
                            <w:r w:rsidRPr="00C97F72">
                              <w:rPr>
                                <w:rFonts w:asciiTheme="majorHAnsi" w:hAnsiTheme="majorHAnsi"/>
                                <w:sz w:val="20"/>
                                <w:szCs w:val="20"/>
                              </w:rPr>
                              <w:t xml:space="preserve"> </w:t>
                            </w:r>
                          </w:p>
                          <w:p w14:paraId="691E80AF" w14:textId="1D435078" w:rsidR="004F58C2" w:rsidRPr="00C97F72" w:rsidRDefault="004F58C2" w:rsidP="00C12CCD">
                            <w:pPr>
                              <w:jc w:val="center"/>
                              <w:rPr>
                                <w:rFonts w:asciiTheme="majorHAnsi" w:hAnsiTheme="majorHAnsi"/>
                                <w:sz w:val="20"/>
                                <w:szCs w:val="20"/>
                              </w:rPr>
                            </w:pPr>
                            <w:r w:rsidRPr="00C97F72">
                              <w:rPr>
                                <w:rFonts w:asciiTheme="majorHAnsi" w:hAnsiTheme="majorHAnsi"/>
                                <w:b/>
                                <w:sz w:val="20"/>
                                <w:szCs w:val="20"/>
                              </w:rPr>
                              <w:t>IACOP Resource Team (WB)</w:t>
                            </w:r>
                            <w:r w:rsidRPr="00C97F72">
                              <w:rPr>
                                <w:rFonts w:asciiTheme="majorHAnsi" w:hAnsiTheme="majorHAnsi"/>
                                <w:sz w:val="20"/>
                                <w:szCs w:val="20"/>
                              </w:rPr>
                              <w:t xml:space="preserve">  </w:t>
                            </w:r>
                          </w:p>
                          <w:p w14:paraId="523B9E47" w14:textId="77777777" w:rsidR="004F58C2" w:rsidRPr="00C97F72" w:rsidRDefault="004F58C2" w:rsidP="00C12CCD">
                            <w:pPr>
                              <w:jc w:val="center"/>
                              <w:rPr>
                                <w:rFonts w:asciiTheme="majorHAnsi" w:hAnsiTheme="majorHAnsi"/>
                                <w:sz w:val="20"/>
                                <w:szCs w:val="20"/>
                              </w:rPr>
                            </w:pPr>
                            <w:r w:rsidRPr="00C97F72">
                              <w:rPr>
                                <w:rFonts w:asciiTheme="majorHAnsi" w:hAnsiTheme="majorHAnsi"/>
                                <w:sz w:val="20"/>
                                <w:szCs w:val="20"/>
                              </w:rPr>
                              <w:t>Other PFM Experts as needed</w:t>
                            </w:r>
                          </w:p>
                          <w:p w14:paraId="5433E86D" w14:textId="77777777" w:rsidR="004F58C2" w:rsidRDefault="004F58C2" w:rsidP="00C12CCD">
                            <w:pPr>
                              <w:jc w:val="center"/>
                            </w:pPr>
                          </w:p>
                          <w:p w14:paraId="6668873F" w14:textId="7BA1CCB5" w:rsidR="004F58C2" w:rsidRDefault="004F58C2" w:rsidP="00C17D9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EAF27" id="_x0000_s1032" type="#_x0000_t202" style="position:absolute;left:0;text-align:left;margin-left:145.55pt;margin-top:248.1pt;width:156.35pt;height:130.1pt;z-index:2512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j0KAIAAE4EAAAOAAAAZHJzL2Uyb0RvYy54bWysVNtu2zAMfR+wfxD0vjj2kjQ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">
                <v:textbox>
                  <w:txbxContent>
                    <w:p w14:paraId="0B66D767" w14:textId="77777777" w:rsidR="004F58C2" w:rsidRDefault="004F58C2" w:rsidP="00C12CCD">
                      <w:pPr>
                        <w:jc w:val="center"/>
                        <w:rPr>
                          <w:b/>
                        </w:rPr>
                      </w:pPr>
                    </w:p>
                    <w:p w14:paraId="036231D6" w14:textId="77777777" w:rsidR="004F58C2" w:rsidRPr="00C97F72" w:rsidRDefault="004F58C2" w:rsidP="00C12CCD">
                      <w:pPr>
                        <w:jc w:val="center"/>
                        <w:rPr>
                          <w:rFonts w:asciiTheme="majorHAnsi" w:hAnsiTheme="majorHAnsi"/>
                          <w:b/>
                          <w:sz w:val="20"/>
                          <w:szCs w:val="20"/>
                        </w:rPr>
                      </w:pPr>
                      <w:r w:rsidRPr="00C97F72">
                        <w:rPr>
                          <w:rFonts w:asciiTheme="majorHAnsi" w:hAnsiTheme="majorHAnsi"/>
                          <w:b/>
                          <w:sz w:val="20"/>
                          <w:szCs w:val="20"/>
                        </w:rPr>
                        <w:t>CONTENT SUPPORT</w:t>
                      </w:r>
                      <w:r w:rsidRPr="00C97F72">
                        <w:rPr>
                          <w:rFonts w:asciiTheme="majorHAnsi" w:hAnsiTheme="majorHAnsi"/>
                          <w:sz w:val="20"/>
                          <w:szCs w:val="20"/>
                        </w:rPr>
                        <w:t xml:space="preserve"> </w:t>
                      </w:r>
                    </w:p>
                    <w:p w14:paraId="691E80AF" w14:textId="1D435078" w:rsidR="004F58C2" w:rsidRPr="00C97F72" w:rsidRDefault="004F58C2" w:rsidP="00C12CCD">
                      <w:pPr>
                        <w:jc w:val="center"/>
                        <w:rPr>
                          <w:rFonts w:asciiTheme="majorHAnsi" w:hAnsiTheme="majorHAnsi"/>
                          <w:sz w:val="20"/>
                          <w:szCs w:val="20"/>
                        </w:rPr>
                      </w:pPr>
                      <w:r w:rsidRPr="00C97F72">
                        <w:rPr>
                          <w:rFonts w:asciiTheme="majorHAnsi" w:hAnsiTheme="majorHAnsi"/>
                          <w:b/>
                          <w:sz w:val="20"/>
                          <w:szCs w:val="20"/>
                        </w:rPr>
                        <w:t>IACOP Resource Team (WB)</w:t>
                      </w:r>
                      <w:r w:rsidRPr="00C97F72">
                        <w:rPr>
                          <w:rFonts w:asciiTheme="majorHAnsi" w:hAnsiTheme="majorHAnsi"/>
                          <w:sz w:val="20"/>
                          <w:szCs w:val="20"/>
                        </w:rPr>
                        <w:t xml:space="preserve">  </w:t>
                      </w:r>
                    </w:p>
                    <w:p w14:paraId="523B9E47" w14:textId="77777777" w:rsidR="004F58C2" w:rsidRPr="00C97F72" w:rsidRDefault="004F58C2" w:rsidP="00C12CCD">
                      <w:pPr>
                        <w:jc w:val="center"/>
                        <w:rPr>
                          <w:rFonts w:asciiTheme="majorHAnsi" w:hAnsiTheme="majorHAnsi"/>
                          <w:sz w:val="20"/>
                          <w:szCs w:val="20"/>
                        </w:rPr>
                      </w:pPr>
                      <w:r w:rsidRPr="00C97F72">
                        <w:rPr>
                          <w:rFonts w:asciiTheme="majorHAnsi" w:hAnsiTheme="majorHAnsi"/>
                          <w:sz w:val="20"/>
                          <w:szCs w:val="20"/>
                        </w:rPr>
                        <w:t>Other PFM Experts as needed</w:t>
                      </w:r>
                    </w:p>
                    <w:p w14:paraId="5433E86D" w14:textId="77777777" w:rsidR="004F58C2" w:rsidRDefault="004F58C2" w:rsidP="00C12CCD">
                      <w:pPr>
                        <w:jc w:val="center"/>
                      </w:pPr>
                    </w:p>
                    <w:p w14:paraId="6668873F" w14:textId="7BA1CCB5" w:rsidR="004F58C2" w:rsidRDefault="004F58C2" w:rsidP="00C17D98">
                      <w:pPr>
                        <w:jc w:val="center"/>
                      </w:pPr>
                    </w:p>
                  </w:txbxContent>
                </v:textbox>
              </v:shape>
            </w:pict>
          </mc:Fallback>
        </mc:AlternateContent>
      </w:r>
      <w:r w:rsidR="00C97F72" w:rsidRPr="005769FE">
        <w:rPr>
          <w:rFonts w:asciiTheme="majorHAnsi" w:hAnsiTheme="majorHAnsi"/>
          <w:noProof/>
          <w:sz w:val="20"/>
          <w:szCs w:val="20"/>
        </w:rPr>
        <mc:AlternateContent>
          <mc:Choice Requires="wpg">
            <w:drawing>
              <wp:anchor distT="0" distB="0" distL="114300" distR="114300" simplePos="0" relativeHeight="251715072" behindDoc="0" locked="0" layoutInCell="1" allowOverlap="1" wp14:anchorId="1A33FE14" wp14:editId="26962D2C">
                <wp:simplePos x="0" y="0"/>
                <wp:positionH relativeFrom="column">
                  <wp:posOffset>2689860</wp:posOffset>
                </wp:positionH>
                <wp:positionV relativeFrom="paragraph">
                  <wp:posOffset>2805430</wp:posOffset>
                </wp:positionV>
                <wp:extent cx="245110" cy="314325"/>
                <wp:effectExtent l="19050" t="19050" r="40640" b="47625"/>
                <wp:wrapNone/>
                <wp:docPr id="313" name="Group 313"/>
                <wp:cNvGraphicFramePr/>
                <a:graphic xmlns:a="http://schemas.openxmlformats.org/drawingml/2006/main">
                  <a:graphicData uri="http://schemas.microsoft.com/office/word/2010/wordprocessingGroup">
                    <wpg:wgp>
                      <wpg:cNvGrpSpPr/>
                      <wpg:grpSpPr>
                        <a:xfrm>
                          <a:off x="0" y="0"/>
                          <a:ext cx="245110" cy="314325"/>
                          <a:chOff x="0" y="0"/>
                          <a:chExt cx="245744" cy="314325"/>
                        </a:xfrm>
                      </wpg:grpSpPr>
                      <wps:wsp>
                        <wps:cNvPr id="314" name="Down Arrow 314"/>
                        <wps:cNvSpPr/>
                        <wps:spPr>
                          <a:xfrm>
                            <a:off x="0" y="0"/>
                            <a:ext cx="4508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Down Arrow 315"/>
                        <wps:cNvSpPr/>
                        <wps:spPr>
                          <a:xfrm rot="10800000">
                            <a:off x="200025" y="0"/>
                            <a:ext cx="45719"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705A74" id="Group 313" o:spid="_x0000_s1026" style="position:absolute;margin-left:211.8pt;margin-top:220.9pt;width:19.3pt;height:24.75pt;z-index:251715072" coordsize="245744,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">
                <v:shape id="Down Arrow 314" o:spid="_x0000_s1027" type="#_x0000_t67" style="position:absolute;width:45085;height:31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" adj="20051" fillcolor="#4f81bd [3204]" strokecolor="#243f60 [1604]" strokeweight="2pt"/>
                <v:shape id="Down Arrow 315" o:spid="_x0000_s1028" type="#_x0000_t67" style="position:absolute;left:200025;width:45719;height:31432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" adj="20029" fillcolor="#4f81bd [3204]" strokecolor="#243f60 [1604]" strokeweight="2pt"/>
              </v:group>
            </w:pict>
          </mc:Fallback>
        </mc:AlternateContent>
      </w:r>
      <w:r w:rsidR="00C97F72" w:rsidRPr="005769FE">
        <w:rPr>
          <w:rFonts w:asciiTheme="majorHAnsi" w:hAnsiTheme="majorHAnsi"/>
          <w:noProof/>
          <w:sz w:val="20"/>
          <w:szCs w:val="20"/>
        </w:rPr>
        <mc:AlternateContent>
          <mc:Choice Requires="wpg">
            <w:drawing>
              <wp:anchor distT="0" distB="0" distL="114300" distR="114300" simplePos="0" relativeHeight="251680256" behindDoc="0" locked="0" layoutInCell="1" allowOverlap="1" wp14:anchorId="4027CE94" wp14:editId="6A4FCA39">
                <wp:simplePos x="0" y="0"/>
                <wp:positionH relativeFrom="column">
                  <wp:posOffset>1230630</wp:posOffset>
                </wp:positionH>
                <wp:positionV relativeFrom="paragraph">
                  <wp:posOffset>1219835</wp:posOffset>
                </wp:positionV>
                <wp:extent cx="245110" cy="314325"/>
                <wp:effectExtent l="22542" t="15558" r="44133" b="44132"/>
                <wp:wrapNone/>
                <wp:docPr id="296" name="Group 296"/>
                <wp:cNvGraphicFramePr/>
                <a:graphic xmlns:a="http://schemas.openxmlformats.org/drawingml/2006/main">
                  <a:graphicData uri="http://schemas.microsoft.com/office/word/2010/wordprocessingGroup">
                    <wpg:wgp>
                      <wpg:cNvGrpSpPr/>
                      <wpg:grpSpPr>
                        <a:xfrm rot="5400000">
                          <a:off x="0" y="0"/>
                          <a:ext cx="245110" cy="314325"/>
                          <a:chOff x="0" y="0"/>
                          <a:chExt cx="245744" cy="314325"/>
                        </a:xfrm>
                      </wpg:grpSpPr>
                      <wps:wsp>
                        <wps:cNvPr id="297" name="Down Arrow 297"/>
                        <wps:cNvSpPr/>
                        <wps:spPr>
                          <a:xfrm>
                            <a:off x="0" y="0"/>
                            <a:ext cx="4508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Down Arrow 298"/>
                        <wps:cNvSpPr/>
                        <wps:spPr>
                          <a:xfrm rot="10800000">
                            <a:off x="200025" y="0"/>
                            <a:ext cx="45719"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FC3FEF" id="Group 296" o:spid="_x0000_s1026" style="position:absolute;margin-left:96.9pt;margin-top:96.05pt;width:19.3pt;height:24.75pt;rotation:90;z-index:251680256" coordsize="245744,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">
                <v:shape id="Down Arrow 297" o:spid="_x0000_s1027" type="#_x0000_t67" style="position:absolute;width:45085;height:31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" adj="20051" fillcolor="#4f81bd [3204]" strokecolor="#243f60 [1604]" strokeweight="2pt"/>
                <v:shape id="Down Arrow 298" o:spid="_x0000_s1028" type="#_x0000_t67" style="position:absolute;left:200025;width:45719;height:31432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" adj="20029" fillcolor="#4f81bd [3204]" strokecolor="#243f60 [1604]" strokeweight="2pt"/>
              </v:group>
            </w:pict>
          </mc:Fallback>
        </mc:AlternateContent>
      </w:r>
      <w:r w:rsidR="00C97F72" w:rsidRPr="005769FE">
        <w:rPr>
          <w:rFonts w:asciiTheme="majorHAnsi" w:hAnsiTheme="majorHAnsi"/>
          <w:noProof/>
          <w:sz w:val="20"/>
          <w:szCs w:val="20"/>
        </w:rPr>
        <mc:AlternateContent>
          <mc:Choice Requires="wpg">
            <w:drawing>
              <wp:anchor distT="0" distB="0" distL="114300" distR="114300" simplePos="0" relativeHeight="251644416" behindDoc="0" locked="0" layoutInCell="1" allowOverlap="1" wp14:anchorId="1E037D0B" wp14:editId="120DD35D">
                <wp:simplePos x="0" y="0"/>
                <wp:positionH relativeFrom="column">
                  <wp:posOffset>4225290</wp:posOffset>
                </wp:positionH>
                <wp:positionV relativeFrom="paragraph">
                  <wp:posOffset>1174750</wp:posOffset>
                </wp:positionV>
                <wp:extent cx="245110" cy="314325"/>
                <wp:effectExtent l="22542" t="15558" r="44133" b="44132"/>
                <wp:wrapNone/>
                <wp:docPr id="293" name="Group 293"/>
                <wp:cNvGraphicFramePr/>
                <a:graphic xmlns:a="http://schemas.openxmlformats.org/drawingml/2006/main">
                  <a:graphicData uri="http://schemas.microsoft.com/office/word/2010/wordprocessingGroup">
                    <wpg:wgp>
                      <wpg:cNvGrpSpPr/>
                      <wpg:grpSpPr>
                        <a:xfrm rot="5400000">
                          <a:off x="0" y="0"/>
                          <a:ext cx="245110" cy="314325"/>
                          <a:chOff x="0" y="0"/>
                          <a:chExt cx="245744" cy="314325"/>
                        </a:xfrm>
                      </wpg:grpSpPr>
                      <wps:wsp>
                        <wps:cNvPr id="294" name="Down Arrow 294"/>
                        <wps:cNvSpPr/>
                        <wps:spPr>
                          <a:xfrm>
                            <a:off x="0" y="0"/>
                            <a:ext cx="4508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Down Arrow 295"/>
                        <wps:cNvSpPr/>
                        <wps:spPr>
                          <a:xfrm rot="10800000">
                            <a:off x="200025" y="0"/>
                            <a:ext cx="45719"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09241A" id="Group 293" o:spid="_x0000_s1026" style="position:absolute;margin-left:332.7pt;margin-top:92.5pt;width:19.3pt;height:24.75pt;rotation:90;z-index:251644416" coordsize="245744,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">
                <v:shape id="Down Arrow 294" o:spid="_x0000_s1027" type="#_x0000_t67" style="position:absolute;width:45085;height:31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" adj="20051" fillcolor="#4f81bd [3204]" strokecolor="#243f60 [1604]" strokeweight="2pt"/>
                <v:shape id="Down Arrow 295" o:spid="_x0000_s1028" type="#_x0000_t67" style="position:absolute;left:200025;width:45719;height:31432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" adj="20029" fillcolor="#4f81bd [3204]" strokecolor="#243f60 [1604]" strokeweight="2pt"/>
              </v:group>
            </w:pict>
          </mc:Fallback>
        </mc:AlternateContent>
      </w:r>
      <w:r w:rsidR="00C12CCD" w:rsidRPr="005769FE">
        <w:rPr>
          <w:rFonts w:asciiTheme="majorHAnsi" w:hAnsiTheme="majorHAnsi"/>
          <w:noProof/>
          <w:sz w:val="20"/>
          <w:szCs w:val="20"/>
        </w:rPr>
        <w:drawing>
          <wp:inline distT="0" distB="0" distL="0" distR="0" wp14:anchorId="08126F02" wp14:editId="3772446B">
            <wp:extent cx="5056564" cy="2913321"/>
            <wp:effectExtent l="0" t="76200" r="0" b="0"/>
            <wp:docPr id="327" name="Diagram 3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C12CCD" w:rsidRPr="005769FE">
        <w:rPr>
          <w:rFonts w:asciiTheme="majorHAnsi" w:hAnsiTheme="majorHAnsi"/>
          <w:sz w:val="20"/>
          <w:szCs w:val="20"/>
          <w:lang w:val="bs-Latn-BA"/>
        </w:rPr>
        <w:br/>
      </w:r>
    </w:p>
    <w:p w14:paraId="3F1E747B" w14:textId="02795D2D" w:rsidR="00C12CCD" w:rsidRPr="005769FE" w:rsidRDefault="00C12CCD" w:rsidP="00C12CCD">
      <w:pPr>
        <w:jc w:val="center"/>
        <w:rPr>
          <w:rFonts w:asciiTheme="majorHAnsi" w:hAnsiTheme="majorHAnsi"/>
          <w:sz w:val="20"/>
          <w:szCs w:val="20"/>
        </w:rPr>
      </w:pPr>
    </w:p>
    <w:p w14:paraId="0E676E66" w14:textId="558221DA" w:rsidR="00C12CCD" w:rsidRPr="005769FE" w:rsidRDefault="00C12CCD" w:rsidP="00C12CCD">
      <w:pPr>
        <w:rPr>
          <w:rFonts w:asciiTheme="majorHAnsi" w:hAnsiTheme="majorHAnsi"/>
          <w:sz w:val="20"/>
          <w:szCs w:val="20"/>
          <w:lang w:val="bs-Latn-BA"/>
        </w:rPr>
      </w:pPr>
    </w:p>
    <w:p w14:paraId="3102FF1F" w14:textId="77777777" w:rsidR="00C12CCD" w:rsidRPr="005769FE" w:rsidRDefault="00C12CCD" w:rsidP="002C4157">
      <w:pPr>
        <w:rPr>
          <w:rFonts w:asciiTheme="majorHAnsi" w:hAnsiTheme="majorHAnsi"/>
          <w:sz w:val="20"/>
          <w:szCs w:val="20"/>
        </w:rPr>
      </w:pPr>
    </w:p>
    <w:p w14:paraId="77E0DF49" w14:textId="0475D14D" w:rsidR="00C12CCD" w:rsidRPr="005769FE" w:rsidRDefault="00C12CCD" w:rsidP="002C4157">
      <w:pPr>
        <w:rPr>
          <w:rFonts w:asciiTheme="majorHAnsi" w:hAnsiTheme="majorHAnsi"/>
          <w:sz w:val="20"/>
          <w:szCs w:val="20"/>
        </w:rPr>
      </w:pPr>
    </w:p>
    <w:p w14:paraId="08E2DA53" w14:textId="1874F5FA" w:rsidR="00C12CCD" w:rsidRPr="005769FE" w:rsidRDefault="005769FE" w:rsidP="002C4157">
      <w:pPr>
        <w:rPr>
          <w:rFonts w:asciiTheme="majorHAnsi" w:hAnsiTheme="majorHAnsi"/>
          <w:sz w:val="20"/>
          <w:szCs w:val="20"/>
        </w:rPr>
      </w:pPr>
      <w:r w:rsidRPr="005769FE">
        <w:rPr>
          <w:rFonts w:asciiTheme="majorHAnsi" w:hAnsiTheme="majorHAnsi"/>
          <w:noProof/>
          <w:sz w:val="20"/>
          <w:szCs w:val="20"/>
        </w:rPr>
        <mc:AlternateContent>
          <mc:Choice Requires="wps">
            <w:drawing>
              <wp:anchor distT="0" distB="0" distL="114300" distR="114300" simplePos="0" relativeHeight="251904512" behindDoc="0" locked="0" layoutInCell="1" allowOverlap="1" wp14:anchorId="576A53B4" wp14:editId="3C818203">
                <wp:simplePos x="0" y="0"/>
                <wp:positionH relativeFrom="column">
                  <wp:posOffset>2096770</wp:posOffset>
                </wp:positionH>
                <wp:positionV relativeFrom="paragraph">
                  <wp:posOffset>113347</wp:posOffset>
                </wp:positionV>
                <wp:extent cx="1503680" cy="876300"/>
                <wp:effectExtent l="0" t="0" r="0" b="12700"/>
                <wp:wrapNone/>
                <wp:docPr id="29" name="Oval 29"/>
                <wp:cNvGraphicFramePr/>
                <a:graphic xmlns:a="http://schemas.openxmlformats.org/drawingml/2006/main">
                  <a:graphicData uri="http://schemas.microsoft.com/office/word/2010/wordprocessingShape">
                    <wps:wsp>
                      <wps:cNvSpPr/>
                      <wps:spPr>
                        <a:xfrm>
                          <a:off x="0" y="0"/>
                          <a:ext cx="1503680" cy="8763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497A45" w14:textId="0904D3CC" w:rsidR="004F58C2" w:rsidRPr="00C97F72" w:rsidRDefault="004F58C2" w:rsidP="00C97F72">
                            <w:pPr>
                              <w:jc w:val="center"/>
                              <w:rPr>
                                <w:rFonts w:asciiTheme="majorHAnsi" w:hAnsiTheme="majorHAnsi"/>
                                <w:sz w:val="20"/>
                                <w:szCs w:val="20"/>
                              </w:rPr>
                            </w:pPr>
                            <w:r>
                              <w:rPr>
                                <w:rFonts w:asciiTheme="majorHAnsi" w:hAnsiTheme="majorHAnsi"/>
                                <w:sz w:val="20"/>
                                <w:szCs w:val="20"/>
                              </w:rPr>
                              <w:t>Member</w:t>
                            </w:r>
                            <w:r w:rsidRPr="00C97F72">
                              <w:rPr>
                                <w:rFonts w:asciiTheme="majorHAnsi" w:hAnsiTheme="majorHAnsi"/>
                                <w:sz w:val="20"/>
                                <w:szCs w:val="20"/>
                              </w:rPr>
                              <w:t xml:space="preserve"> Working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6A53B4" id="Oval 29" o:spid="_x0000_s1033" style="position:absolute;margin-left:165.1pt;margin-top:8.9pt;width:118.4pt;height:69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" fillcolor="#e36c0a [2409]" stroked="f" strokeweight="2pt">
                <v:textbox>
                  <w:txbxContent>
                    <w:p w14:paraId="41497A45" w14:textId="0904D3CC" w:rsidR="004F58C2" w:rsidRPr="00C97F72" w:rsidRDefault="004F58C2" w:rsidP="00C97F72">
                      <w:pPr>
                        <w:jc w:val="center"/>
                        <w:rPr>
                          <w:rFonts w:asciiTheme="majorHAnsi" w:hAnsiTheme="majorHAnsi"/>
                          <w:sz w:val="20"/>
                          <w:szCs w:val="20"/>
                        </w:rPr>
                      </w:pPr>
                      <w:r>
                        <w:rPr>
                          <w:rFonts w:asciiTheme="majorHAnsi" w:hAnsiTheme="majorHAnsi"/>
                          <w:sz w:val="20"/>
                          <w:szCs w:val="20"/>
                        </w:rPr>
                        <w:t>Member</w:t>
                      </w:r>
                      <w:r w:rsidRPr="00C97F72">
                        <w:rPr>
                          <w:rFonts w:asciiTheme="majorHAnsi" w:hAnsiTheme="majorHAnsi"/>
                          <w:sz w:val="20"/>
                          <w:szCs w:val="20"/>
                        </w:rPr>
                        <w:t xml:space="preserve"> Working Groups</w:t>
                      </w:r>
                    </w:p>
                  </w:txbxContent>
                </v:textbox>
              </v:oval>
            </w:pict>
          </mc:Fallback>
        </mc:AlternateContent>
      </w:r>
    </w:p>
    <w:p w14:paraId="01DE5DB9" w14:textId="27558FA8" w:rsidR="00C12CCD" w:rsidRPr="005769FE" w:rsidRDefault="00C12CCD" w:rsidP="002C4157">
      <w:pPr>
        <w:rPr>
          <w:rFonts w:asciiTheme="majorHAnsi" w:hAnsiTheme="majorHAnsi"/>
          <w:sz w:val="20"/>
          <w:szCs w:val="20"/>
        </w:rPr>
      </w:pPr>
    </w:p>
    <w:p w14:paraId="4ABE4531" w14:textId="77777777" w:rsidR="00C12CCD" w:rsidRPr="005769FE" w:rsidRDefault="00C12CCD" w:rsidP="002C4157">
      <w:pPr>
        <w:rPr>
          <w:rFonts w:asciiTheme="majorHAnsi" w:hAnsiTheme="majorHAnsi"/>
          <w:sz w:val="20"/>
          <w:szCs w:val="20"/>
        </w:rPr>
      </w:pPr>
    </w:p>
    <w:p w14:paraId="0071517B" w14:textId="77777777" w:rsidR="00C12CCD" w:rsidRPr="005769FE" w:rsidRDefault="00C12CCD" w:rsidP="002C4157">
      <w:pPr>
        <w:rPr>
          <w:rFonts w:asciiTheme="majorHAnsi" w:hAnsiTheme="majorHAnsi"/>
          <w:sz w:val="20"/>
          <w:szCs w:val="20"/>
        </w:rPr>
      </w:pPr>
    </w:p>
    <w:p w14:paraId="164F9CA6" w14:textId="2F4E6614" w:rsidR="00C12CCD" w:rsidRPr="005769FE" w:rsidRDefault="00C12CCD" w:rsidP="002C4157">
      <w:pPr>
        <w:rPr>
          <w:rFonts w:asciiTheme="majorHAnsi" w:hAnsiTheme="majorHAnsi"/>
          <w:sz w:val="20"/>
          <w:szCs w:val="20"/>
        </w:rPr>
      </w:pPr>
    </w:p>
    <w:p w14:paraId="0739524B" w14:textId="6D2481F2" w:rsidR="00C12CCD" w:rsidRPr="005769FE" w:rsidRDefault="00C12CCD" w:rsidP="002C4157">
      <w:pPr>
        <w:rPr>
          <w:rFonts w:asciiTheme="majorHAnsi" w:hAnsiTheme="majorHAnsi"/>
          <w:sz w:val="20"/>
          <w:szCs w:val="20"/>
        </w:rPr>
      </w:pPr>
    </w:p>
    <w:p w14:paraId="2BBFB00D" w14:textId="6DAED5F2" w:rsidR="00C12CCD" w:rsidRPr="005769FE" w:rsidRDefault="005769FE" w:rsidP="002C4157">
      <w:pPr>
        <w:rPr>
          <w:rFonts w:asciiTheme="majorHAnsi" w:hAnsiTheme="majorHAnsi"/>
          <w:sz w:val="20"/>
          <w:szCs w:val="20"/>
        </w:rPr>
      </w:pPr>
      <w:r w:rsidRPr="005769FE">
        <w:rPr>
          <w:rFonts w:asciiTheme="majorHAnsi" w:hAnsiTheme="majorHAnsi"/>
          <w:noProof/>
          <w:sz w:val="20"/>
          <w:szCs w:val="20"/>
        </w:rPr>
        <mc:AlternateContent>
          <mc:Choice Requires="wpg">
            <w:drawing>
              <wp:anchor distT="0" distB="0" distL="114300" distR="114300" simplePos="0" relativeHeight="251610624" behindDoc="0" locked="0" layoutInCell="1" allowOverlap="1" wp14:anchorId="00098227" wp14:editId="1EAEF28D">
                <wp:simplePos x="0" y="0"/>
                <wp:positionH relativeFrom="column">
                  <wp:posOffset>676275</wp:posOffset>
                </wp:positionH>
                <wp:positionV relativeFrom="paragraph">
                  <wp:posOffset>22543</wp:posOffset>
                </wp:positionV>
                <wp:extent cx="280988" cy="314325"/>
                <wp:effectExtent l="19050" t="19050" r="43180" b="47625"/>
                <wp:wrapNone/>
                <wp:docPr id="324" name="Group 324"/>
                <wp:cNvGraphicFramePr/>
                <a:graphic xmlns:a="http://schemas.openxmlformats.org/drawingml/2006/main">
                  <a:graphicData uri="http://schemas.microsoft.com/office/word/2010/wordprocessingGroup">
                    <wpg:wgp>
                      <wpg:cNvGrpSpPr/>
                      <wpg:grpSpPr>
                        <a:xfrm>
                          <a:off x="0" y="0"/>
                          <a:ext cx="280988" cy="314325"/>
                          <a:chOff x="0" y="0"/>
                          <a:chExt cx="198119" cy="314325"/>
                        </a:xfrm>
                      </wpg:grpSpPr>
                      <wps:wsp>
                        <wps:cNvPr id="325" name="Down Arrow 325"/>
                        <wps:cNvSpPr/>
                        <wps:spPr>
                          <a:xfrm>
                            <a:off x="0" y="0"/>
                            <a:ext cx="4508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Down Arrow 326"/>
                        <wps:cNvSpPr/>
                        <wps:spPr>
                          <a:xfrm rot="10800000">
                            <a:off x="152400" y="0"/>
                            <a:ext cx="45719"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F2CA90A" id="Group 324" o:spid="_x0000_s1026" style="position:absolute;margin-left:53.25pt;margin-top:1.8pt;width:22.15pt;height:24.75pt;z-index:251610624;mso-width-relative:margin" coordsize="198119,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">
                <v:shape id="Down Arrow 325" o:spid="_x0000_s1027" type="#_x0000_t67" style="position:absolute;width:45085;height:31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" adj="20051" fillcolor="#4f81bd [3204]" strokecolor="#243f60 [1604]" strokeweight="2pt"/>
                <v:shape id="Down Arrow 326" o:spid="_x0000_s1028" type="#_x0000_t67" style="position:absolute;left:152400;width:45719;height:31432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" adj="20029" fillcolor="#4f81bd [3204]" strokecolor="#243f60 [1604]" strokeweight="2pt"/>
              </v:group>
            </w:pict>
          </mc:Fallback>
        </mc:AlternateContent>
      </w:r>
      <w:r w:rsidRPr="005769FE">
        <w:rPr>
          <w:rFonts w:asciiTheme="majorHAnsi" w:hAnsiTheme="majorHAnsi"/>
          <w:noProof/>
          <w:sz w:val="20"/>
          <w:szCs w:val="20"/>
        </w:rPr>
        <mc:AlternateContent>
          <mc:Choice Requires="wpg">
            <w:drawing>
              <wp:anchor distT="0" distB="0" distL="114300" distR="114300" simplePos="0" relativeHeight="251575808" behindDoc="0" locked="0" layoutInCell="1" allowOverlap="1" wp14:anchorId="3934DC4D" wp14:editId="2BBF63B1">
                <wp:simplePos x="0" y="0"/>
                <wp:positionH relativeFrom="column">
                  <wp:posOffset>4909820</wp:posOffset>
                </wp:positionH>
                <wp:positionV relativeFrom="paragraph">
                  <wp:posOffset>67627</wp:posOffset>
                </wp:positionV>
                <wp:extent cx="252412" cy="314325"/>
                <wp:effectExtent l="19050" t="19050" r="33655" b="47625"/>
                <wp:wrapNone/>
                <wp:docPr id="321" name="Group 321"/>
                <wp:cNvGraphicFramePr/>
                <a:graphic xmlns:a="http://schemas.openxmlformats.org/drawingml/2006/main">
                  <a:graphicData uri="http://schemas.microsoft.com/office/word/2010/wordprocessingGroup">
                    <wpg:wgp>
                      <wpg:cNvGrpSpPr/>
                      <wpg:grpSpPr>
                        <a:xfrm>
                          <a:off x="0" y="0"/>
                          <a:ext cx="252412" cy="314325"/>
                          <a:chOff x="0" y="0"/>
                          <a:chExt cx="188594" cy="314325"/>
                        </a:xfrm>
                      </wpg:grpSpPr>
                      <wps:wsp>
                        <wps:cNvPr id="322" name="Down Arrow 322"/>
                        <wps:cNvSpPr/>
                        <wps:spPr>
                          <a:xfrm>
                            <a:off x="0" y="0"/>
                            <a:ext cx="4508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Down Arrow 323"/>
                        <wps:cNvSpPr/>
                        <wps:spPr>
                          <a:xfrm rot="10800000">
                            <a:off x="142875" y="0"/>
                            <a:ext cx="45719"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C0E8940" id="Group 321" o:spid="_x0000_s1026" style="position:absolute;margin-left:386.6pt;margin-top:5.3pt;width:19.85pt;height:24.75pt;z-index:251575808;mso-width-relative:margin" coordsize="188594,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">
                <v:shape id="Down Arrow 322" o:spid="_x0000_s1027" type="#_x0000_t67" style="position:absolute;width:45085;height:314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" adj="20051" fillcolor="#4f81bd [3204]" strokecolor="#243f60 [1604]" strokeweight="2pt"/>
                <v:shape id="Down Arrow 323" o:spid="_x0000_s1028" type="#_x0000_t67" style="position:absolute;left:142875;width:45719;height:31432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" adj="20029" fillcolor="#4f81bd [3204]" strokecolor="#243f60 [1604]" strokeweight="2pt"/>
              </v:group>
            </w:pict>
          </mc:Fallback>
        </mc:AlternateContent>
      </w:r>
    </w:p>
    <w:p w14:paraId="73D19AC4" w14:textId="4E6DFBC0" w:rsidR="00C12CCD" w:rsidRPr="005769FE" w:rsidRDefault="00C12CCD" w:rsidP="002C4157">
      <w:pPr>
        <w:rPr>
          <w:rFonts w:asciiTheme="majorHAnsi" w:hAnsiTheme="majorHAnsi"/>
          <w:sz w:val="20"/>
          <w:szCs w:val="20"/>
        </w:rPr>
      </w:pPr>
    </w:p>
    <w:p w14:paraId="4B2B4C4F" w14:textId="4B425963" w:rsidR="00C12CCD" w:rsidRPr="005769FE" w:rsidRDefault="00C12CCD" w:rsidP="002C4157">
      <w:pPr>
        <w:rPr>
          <w:rFonts w:asciiTheme="majorHAnsi" w:hAnsiTheme="majorHAnsi"/>
          <w:sz w:val="20"/>
          <w:szCs w:val="20"/>
        </w:rPr>
      </w:pPr>
    </w:p>
    <w:p w14:paraId="571B5D52" w14:textId="726AB52B" w:rsidR="00C12CCD" w:rsidRPr="005769FE" w:rsidRDefault="005769FE" w:rsidP="002C4157">
      <w:pPr>
        <w:rPr>
          <w:rFonts w:asciiTheme="majorHAnsi" w:hAnsiTheme="majorHAnsi"/>
          <w:sz w:val="20"/>
          <w:szCs w:val="20"/>
        </w:rPr>
      </w:pPr>
      <w:r w:rsidRPr="005769FE">
        <w:rPr>
          <w:rFonts w:asciiTheme="majorHAnsi" w:hAnsiTheme="majorHAnsi"/>
          <w:noProof/>
          <w:sz w:val="20"/>
          <w:szCs w:val="20"/>
        </w:rPr>
        <mc:AlternateContent>
          <mc:Choice Requires="wps">
            <w:drawing>
              <wp:anchor distT="0" distB="0" distL="114300" distR="114300" simplePos="0" relativeHeight="251311616" behindDoc="0" locked="0" layoutInCell="1" allowOverlap="1" wp14:anchorId="24B61E8F" wp14:editId="2EE2A836">
                <wp:simplePos x="0" y="0"/>
                <wp:positionH relativeFrom="column">
                  <wp:posOffset>-11112</wp:posOffset>
                </wp:positionH>
                <wp:positionV relativeFrom="paragraph">
                  <wp:posOffset>29527</wp:posOffset>
                </wp:positionV>
                <wp:extent cx="5657850" cy="692785"/>
                <wp:effectExtent l="0" t="0" r="31750" b="18415"/>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92785"/>
                        </a:xfrm>
                        <a:prstGeom prst="rect">
                          <a:avLst/>
                        </a:prstGeom>
                        <a:solidFill>
                          <a:schemeClr val="accent3">
                            <a:lumMod val="40000"/>
                            <a:lumOff val="60000"/>
                          </a:schemeClr>
                        </a:solidFill>
                        <a:ln w="9525">
                          <a:solidFill>
                            <a:srgbClr val="000000"/>
                          </a:solidFill>
                          <a:miter lim="800000"/>
                          <a:headEnd/>
                          <a:tailEnd/>
                        </a:ln>
                      </wps:spPr>
                      <wps:txbx>
                        <w:txbxContent>
                          <w:p w14:paraId="3FEBA4C7" w14:textId="77777777" w:rsidR="004F58C2" w:rsidRPr="00C97F72" w:rsidRDefault="004F58C2" w:rsidP="00C12CCD">
                            <w:pPr>
                              <w:jc w:val="center"/>
                              <w:rPr>
                                <w:rFonts w:asciiTheme="majorHAnsi" w:hAnsiTheme="majorHAnsi"/>
                                <w:b/>
                                <w:sz w:val="20"/>
                                <w:szCs w:val="20"/>
                              </w:rPr>
                            </w:pPr>
                            <w:r w:rsidRPr="00C97F72">
                              <w:rPr>
                                <w:rFonts w:asciiTheme="majorHAnsi" w:hAnsiTheme="majorHAnsi"/>
                                <w:b/>
                                <w:sz w:val="20"/>
                                <w:szCs w:val="20"/>
                              </w:rPr>
                              <w:t>LOGISTICAL AND ADMINISTRATIVE SUPPORT</w:t>
                            </w:r>
                          </w:p>
                          <w:p w14:paraId="30756D07" w14:textId="05A190EC" w:rsidR="004F58C2" w:rsidRPr="00C97F72" w:rsidRDefault="004F58C2" w:rsidP="00A630D5">
                            <w:pPr>
                              <w:jc w:val="center"/>
                              <w:rPr>
                                <w:rFonts w:asciiTheme="majorHAnsi" w:hAnsiTheme="majorHAnsi"/>
                                <w:sz w:val="20"/>
                                <w:szCs w:val="20"/>
                              </w:rPr>
                            </w:pPr>
                            <w:r w:rsidRPr="00C97F72">
                              <w:rPr>
                                <w:rFonts w:asciiTheme="majorHAnsi" w:hAnsiTheme="majorHAnsi"/>
                                <w:sz w:val="20"/>
                                <w:szCs w:val="20"/>
                              </w:rPr>
                              <w:t xml:space="preserve">Secretariat support from </w:t>
                            </w:r>
                            <w:r>
                              <w:rPr>
                                <w:rFonts w:asciiTheme="majorHAnsi" w:hAnsiTheme="majorHAnsi"/>
                                <w:sz w:val="20"/>
                                <w:szCs w:val="20"/>
                              </w:rPr>
                              <w:t xml:space="preserve">World Bank Moscow Office </w:t>
                            </w:r>
                          </w:p>
                          <w:p w14:paraId="4E1D4E11" w14:textId="454F543F" w:rsidR="004F58C2" w:rsidRPr="00C97F72" w:rsidRDefault="004F58C2" w:rsidP="00C12CCD">
                            <w:pPr>
                              <w:jc w:val="center"/>
                              <w:rPr>
                                <w:rFonts w:asciiTheme="majorHAnsi" w:hAnsiTheme="majorHAnsi"/>
                                <w:sz w:val="20"/>
                                <w:szCs w:val="20"/>
                              </w:rPr>
                            </w:pPr>
                            <w:r w:rsidRPr="00C97F72">
                              <w:rPr>
                                <w:rFonts w:asciiTheme="majorHAnsi" w:hAnsiTheme="majorHAnsi"/>
                                <w:sz w:val="20"/>
                                <w:szCs w:val="20"/>
                              </w:rPr>
                              <w:t>Administration of event surveys supported by WB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61E8F" id="_x0000_s1034" type="#_x0000_t202" style="position:absolute;margin-left:-.85pt;margin-top:2.3pt;width:445.5pt;height:54.55pt;z-index:2513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" fillcolor="#d6e3bc [1302]">
                <v:textbox>
                  <w:txbxContent>
                    <w:p w14:paraId="3FEBA4C7" w14:textId="77777777" w:rsidR="004F58C2" w:rsidRPr="00C97F72" w:rsidRDefault="004F58C2" w:rsidP="00C12CCD">
                      <w:pPr>
                        <w:jc w:val="center"/>
                        <w:rPr>
                          <w:rFonts w:asciiTheme="majorHAnsi" w:hAnsiTheme="majorHAnsi"/>
                          <w:b/>
                          <w:sz w:val="20"/>
                          <w:szCs w:val="20"/>
                        </w:rPr>
                      </w:pPr>
                      <w:r w:rsidRPr="00C97F72">
                        <w:rPr>
                          <w:rFonts w:asciiTheme="majorHAnsi" w:hAnsiTheme="majorHAnsi"/>
                          <w:b/>
                          <w:sz w:val="20"/>
                          <w:szCs w:val="20"/>
                        </w:rPr>
                        <w:t>LOGISTICAL AND ADMINISTRATIVE SUPPORT</w:t>
                      </w:r>
                    </w:p>
                    <w:p w14:paraId="30756D07" w14:textId="05A190EC" w:rsidR="004F58C2" w:rsidRPr="00C97F72" w:rsidRDefault="004F58C2" w:rsidP="00A630D5">
                      <w:pPr>
                        <w:jc w:val="center"/>
                        <w:rPr>
                          <w:rFonts w:asciiTheme="majorHAnsi" w:hAnsiTheme="majorHAnsi"/>
                          <w:sz w:val="20"/>
                          <w:szCs w:val="20"/>
                        </w:rPr>
                      </w:pPr>
                      <w:r w:rsidRPr="00C97F72">
                        <w:rPr>
                          <w:rFonts w:asciiTheme="majorHAnsi" w:hAnsiTheme="majorHAnsi"/>
                          <w:sz w:val="20"/>
                          <w:szCs w:val="20"/>
                        </w:rPr>
                        <w:t xml:space="preserve">Secretariat support from </w:t>
                      </w:r>
                      <w:r>
                        <w:rPr>
                          <w:rFonts w:asciiTheme="majorHAnsi" w:hAnsiTheme="majorHAnsi"/>
                          <w:sz w:val="20"/>
                          <w:szCs w:val="20"/>
                        </w:rPr>
                        <w:t xml:space="preserve">World Bank Moscow Office </w:t>
                      </w:r>
                    </w:p>
                    <w:p w14:paraId="4E1D4E11" w14:textId="454F543F" w:rsidR="004F58C2" w:rsidRPr="00C97F72" w:rsidRDefault="004F58C2" w:rsidP="00C12CCD">
                      <w:pPr>
                        <w:jc w:val="center"/>
                        <w:rPr>
                          <w:rFonts w:asciiTheme="majorHAnsi" w:hAnsiTheme="majorHAnsi"/>
                          <w:sz w:val="20"/>
                          <w:szCs w:val="20"/>
                        </w:rPr>
                      </w:pPr>
                      <w:r w:rsidRPr="00C97F72">
                        <w:rPr>
                          <w:rFonts w:asciiTheme="majorHAnsi" w:hAnsiTheme="majorHAnsi"/>
                          <w:sz w:val="20"/>
                          <w:szCs w:val="20"/>
                        </w:rPr>
                        <w:t>Administration of event surveys supported by WB</w:t>
                      </w:r>
                    </w:p>
                  </w:txbxContent>
                </v:textbox>
              </v:shape>
            </w:pict>
          </mc:Fallback>
        </mc:AlternateContent>
      </w:r>
    </w:p>
    <w:p w14:paraId="4FD7FED6" w14:textId="77777777" w:rsidR="00C12CCD" w:rsidRPr="005769FE" w:rsidRDefault="00C12CCD" w:rsidP="002C4157">
      <w:pPr>
        <w:rPr>
          <w:rFonts w:asciiTheme="majorHAnsi" w:hAnsiTheme="majorHAnsi"/>
          <w:sz w:val="20"/>
          <w:szCs w:val="20"/>
        </w:rPr>
      </w:pPr>
    </w:p>
    <w:p w14:paraId="2C582EBC" w14:textId="77777777" w:rsidR="00C12CCD" w:rsidRPr="005769FE" w:rsidRDefault="00C12CCD" w:rsidP="002C4157">
      <w:pPr>
        <w:rPr>
          <w:rFonts w:asciiTheme="majorHAnsi" w:hAnsiTheme="majorHAnsi"/>
          <w:sz w:val="20"/>
          <w:szCs w:val="20"/>
        </w:rPr>
      </w:pPr>
    </w:p>
    <w:p w14:paraId="587E4A56" w14:textId="77777777" w:rsidR="005769FE" w:rsidRDefault="005769FE" w:rsidP="005769FE">
      <w:pPr>
        <w:jc w:val="both"/>
        <w:rPr>
          <w:rFonts w:asciiTheme="majorHAnsi" w:eastAsiaTheme="majorEastAsia" w:hAnsiTheme="majorHAnsi"/>
          <w:b/>
          <w:sz w:val="20"/>
          <w:szCs w:val="20"/>
        </w:rPr>
      </w:pPr>
    </w:p>
    <w:p w14:paraId="30B6C228" w14:textId="77777777" w:rsidR="005769FE" w:rsidRDefault="005769FE" w:rsidP="005769FE">
      <w:pPr>
        <w:jc w:val="both"/>
        <w:rPr>
          <w:rFonts w:asciiTheme="majorHAnsi" w:eastAsiaTheme="majorEastAsia" w:hAnsiTheme="majorHAnsi"/>
          <w:b/>
          <w:sz w:val="20"/>
          <w:szCs w:val="20"/>
        </w:rPr>
      </w:pPr>
    </w:p>
    <w:p w14:paraId="0EAF4D9A" w14:textId="77777777" w:rsidR="005769FE" w:rsidRDefault="005769FE" w:rsidP="005769FE">
      <w:pPr>
        <w:jc w:val="both"/>
        <w:rPr>
          <w:rFonts w:asciiTheme="majorHAnsi" w:eastAsiaTheme="majorEastAsia" w:hAnsiTheme="majorHAnsi"/>
          <w:b/>
          <w:sz w:val="20"/>
          <w:szCs w:val="20"/>
        </w:rPr>
      </w:pPr>
    </w:p>
    <w:p w14:paraId="5BD8DB39" w14:textId="77777777" w:rsidR="005769FE" w:rsidRDefault="005769FE" w:rsidP="005769FE">
      <w:pPr>
        <w:jc w:val="both"/>
        <w:rPr>
          <w:rFonts w:asciiTheme="majorHAnsi" w:eastAsiaTheme="majorEastAsia" w:hAnsiTheme="majorHAnsi"/>
          <w:b/>
          <w:sz w:val="20"/>
          <w:szCs w:val="20"/>
        </w:rPr>
      </w:pPr>
    </w:p>
    <w:p w14:paraId="1B29D9C2" w14:textId="270DEA0E" w:rsidR="005769FE" w:rsidRPr="00B33A7B" w:rsidRDefault="005769FE" w:rsidP="005769FE">
      <w:pPr>
        <w:jc w:val="both"/>
        <w:rPr>
          <w:rFonts w:asciiTheme="majorHAnsi" w:eastAsiaTheme="majorEastAsia" w:hAnsiTheme="majorHAnsi"/>
          <w:sz w:val="20"/>
          <w:szCs w:val="20"/>
        </w:rPr>
      </w:pPr>
      <w:r w:rsidRPr="00B33A7B">
        <w:rPr>
          <w:rFonts w:asciiTheme="majorHAnsi" w:eastAsiaTheme="majorEastAsia" w:hAnsiTheme="majorHAnsi"/>
          <w:b/>
          <w:sz w:val="20"/>
          <w:szCs w:val="20"/>
        </w:rPr>
        <w:t>This report summarizes results achieved by PEMPAL over the period of implementation of its first Strategy 2012-17</w:t>
      </w:r>
      <w:r w:rsidRPr="00B33A7B">
        <w:rPr>
          <w:rFonts w:asciiTheme="majorHAnsi" w:eastAsiaTheme="majorEastAsia" w:hAnsiTheme="majorHAnsi"/>
          <w:sz w:val="20"/>
          <w:szCs w:val="20"/>
        </w:rPr>
        <w:t xml:space="preserve">. The structure of the report follows the logic of the strategic framework used during the period. The sources of data included PEMPAL annual reports, mid-term review report, event evaluation surveys and other relevant surveys and data sets available for the period in PEMPAL Secretariat archives. Data used covers in most instances calendar years (CY) 2012 – 2017 in line with the practice used for PEMPAL annual reports during the period. It should be noted, however, that the exact period covered by the Strategy was defined as fiscal years (FY) 2013-2017 (July 2012 - June 2017), based on the donor funding cycle. Part of financial data is therefore presented on a fiscal year basis. </w:t>
      </w:r>
    </w:p>
    <w:p w14:paraId="4987C452" w14:textId="13268BC2" w:rsidR="00142D66" w:rsidRPr="005769FE" w:rsidRDefault="002A0712" w:rsidP="00034B91">
      <w:pPr>
        <w:pStyle w:val="Heading1"/>
        <w:numPr>
          <w:ilvl w:val="0"/>
          <w:numId w:val="2"/>
        </w:numPr>
        <w:rPr>
          <w:sz w:val="22"/>
          <w:szCs w:val="22"/>
        </w:rPr>
      </w:pPr>
      <w:bookmarkStart w:id="8" w:name="_Toc384749653"/>
      <w:bookmarkStart w:id="9" w:name="_Toc515295777"/>
      <w:r w:rsidRPr="005769FE">
        <w:rPr>
          <w:color w:val="1F497D" w:themeColor="text2"/>
          <w:sz w:val="22"/>
          <w:szCs w:val="22"/>
        </w:rPr>
        <w:lastRenderedPageBreak/>
        <w:t>PEMPAL IMPACT ON PFM PRACTICES IN THE MEMBER COUNTRIES</w:t>
      </w:r>
      <w:r w:rsidRPr="005769FE">
        <w:rPr>
          <w:sz w:val="22"/>
          <w:szCs w:val="22"/>
        </w:rPr>
        <w:t xml:space="preserve"> </w:t>
      </w:r>
      <w:bookmarkEnd w:id="8"/>
      <w:bookmarkEnd w:id="9"/>
    </w:p>
    <w:p w14:paraId="575343A4" w14:textId="77777777" w:rsidR="005769FE" w:rsidRPr="00CE6440" w:rsidRDefault="005769FE" w:rsidP="0062507E">
      <w:pPr>
        <w:spacing w:after="240"/>
        <w:jc w:val="both"/>
        <w:rPr>
          <w:rFonts w:asciiTheme="majorHAnsi" w:hAnsiTheme="majorHAnsi" w:cs="Arial"/>
          <w:b/>
          <w:sz w:val="20"/>
          <w:szCs w:val="20"/>
        </w:rPr>
      </w:pPr>
      <w:bookmarkStart w:id="10" w:name="_Toc384749654"/>
      <w:bookmarkStart w:id="11" w:name="_Toc349919507"/>
    </w:p>
    <w:p w14:paraId="7944486D" w14:textId="5BA47937" w:rsidR="0017658C" w:rsidRPr="00855614" w:rsidRDefault="006D0AA4" w:rsidP="0062507E">
      <w:pPr>
        <w:spacing w:after="240"/>
        <w:jc w:val="both"/>
        <w:rPr>
          <w:rFonts w:asciiTheme="majorHAnsi" w:hAnsiTheme="majorHAnsi"/>
          <w:sz w:val="20"/>
          <w:szCs w:val="20"/>
        </w:rPr>
      </w:pPr>
      <w:r w:rsidRPr="00855614">
        <w:rPr>
          <w:rFonts w:asciiTheme="majorHAnsi" w:hAnsiTheme="majorHAnsi" w:cs="Arial"/>
          <w:b/>
          <w:sz w:val="20"/>
          <w:szCs w:val="20"/>
        </w:rPr>
        <w:t xml:space="preserve">PEMPAL has developed over the years into an important tool to support </w:t>
      </w:r>
      <w:r w:rsidR="00C04D8D" w:rsidRPr="00855614">
        <w:rPr>
          <w:rFonts w:asciiTheme="majorHAnsi" w:hAnsiTheme="majorHAnsi" w:cs="Arial"/>
          <w:b/>
          <w:sz w:val="20"/>
          <w:szCs w:val="20"/>
        </w:rPr>
        <w:t xml:space="preserve">improvements in </w:t>
      </w:r>
      <w:r w:rsidRPr="00855614">
        <w:rPr>
          <w:rFonts w:asciiTheme="majorHAnsi" w:hAnsiTheme="majorHAnsi" w:cs="Arial"/>
          <w:b/>
          <w:sz w:val="20"/>
          <w:szCs w:val="20"/>
        </w:rPr>
        <w:t>public financial management (PFM) in the member countries</w:t>
      </w:r>
      <w:r w:rsidR="0017658C" w:rsidRPr="00855614">
        <w:rPr>
          <w:rFonts w:asciiTheme="majorHAnsi" w:hAnsiTheme="majorHAnsi" w:cs="Arial"/>
          <w:b/>
          <w:sz w:val="20"/>
          <w:szCs w:val="20"/>
        </w:rPr>
        <w:t xml:space="preserve"> across the ECA region</w:t>
      </w:r>
      <w:r w:rsidRPr="00855614">
        <w:rPr>
          <w:rFonts w:asciiTheme="majorHAnsi" w:hAnsiTheme="majorHAnsi" w:cs="Arial"/>
          <w:b/>
          <w:sz w:val="20"/>
          <w:szCs w:val="20"/>
        </w:rPr>
        <w:t>.</w:t>
      </w:r>
      <w:r w:rsidRPr="00855614">
        <w:rPr>
          <w:rFonts w:asciiTheme="majorHAnsi" w:hAnsiTheme="majorHAnsi" w:cs="Arial"/>
          <w:sz w:val="20"/>
          <w:szCs w:val="20"/>
        </w:rPr>
        <w:t xml:space="preserve"> Participation in PEMPAL has assisted centra</w:t>
      </w:r>
      <w:r w:rsidRPr="00CE6440">
        <w:rPr>
          <w:rFonts w:asciiTheme="majorHAnsi" w:hAnsiTheme="majorHAnsi" w:cs="Arial"/>
          <w:sz w:val="20"/>
          <w:szCs w:val="20"/>
        </w:rPr>
        <w:t xml:space="preserve">l finance agencies undertake </w:t>
      </w:r>
      <w:r w:rsidR="00C04D8D" w:rsidRPr="00CE6440">
        <w:rPr>
          <w:rFonts w:asciiTheme="majorHAnsi" w:hAnsiTheme="majorHAnsi" w:cs="Arial"/>
          <w:sz w:val="20"/>
          <w:szCs w:val="20"/>
        </w:rPr>
        <w:t xml:space="preserve">improvements in the key </w:t>
      </w:r>
      <w:r w:rsidR="0017658C" w:rsidRPr="00CE6440">
        <w:rPr>
          <w:rFonts w:asciiTheme="majorHAnsi" w:hAnsiTheme="majorHAnsi" w:cs="Arial"/>
          <w:sz w:val="20"/>
          <w:szCs w:val="20"/>
        </w:rPr>
        <w:t xml:space="preserve">functional </w:t>
      </w:r>
      <w:r w:rsidR="00C04D8D" w:rsidRPr="00CE6440">
        <w:rPr>
          <w:rFonts w:asciiTheme="majorHAnsi" w:hAnsiTheme="majorHAnsi" w:cs="Arial"/>
          <w:sz w:val="20"/>
          <w:szCs w:val="20"/>
        </w:rPr>
        <w:t xml:space="preserve">areas </w:t>
      </w:r>
      <w:r w:rsidRPr="00CE6440">
        <w:rPr>
          <w:rFonts w:asciiTheme="majorHAnsi" w:hAnsiTheme="majorHAnsi" w:cs="Arial"/>
          <w:sz w:val="20"/>
          <w:szCs w:val="20"/>
        </w:rPr>
        <w:t>of budget, trea</w:t>
      </w:r>
      <w:r w:rsidRPr="00855614">
        <w:rPr>
          <w:rFonts w:asciiTheme="majorHAnsi" w:hAnsiTheme="majorHAnsi" w:cs="Arial"/>
          <w:sz w:val="20"/>
          <w:szCs w:val="20"/>
        </w:rPr>
        <w:t>sury and internal audit.</w:t>
      </w:r>
      <w:r w:rsidR="00426DDE" w:rsidRPr="00855614">
        <w:rPr>
          <w:rFonts w:asciiTheme="majorHAnsi" w:hAnsiTheme="majorHAnsi" w:cs="Arial"/>
          <w:sz w:val="20"/>
          <w:szCs w:val="20"/>
        </w:rPr>
        <w:t xml:space="preserve"> </w:t>
      </w:r>
      <w:r w:rsidR="0017658C" w:rsidRPr="00855614">
        <w:rPr>
          <w:rFonts w:asciiTheme="majorHAnsi" w:eastAsiaTheme="majorEastAsia" w:hAnsiTheme="majorHAnsi"/>
          <w:sz w:val="20"/>
          <w:szCs w:val="20"/>
        </w:rPr>
        <w:t>Member countries report that knowledge obtained through PEMPAL is used to design PFM reform strategies and implementation plans,</w:t>
      </w:r>
      <w:r w:rsidR="0017658C" w:rsidRPr="00855614" w:rsidDel="00F905D5">
        <w:rPr>
          <w:rFonts w:asciiTheme="majorHAnsi" w:eastAsiaTheme="majorEastAsia" w:hAnsiTheme="majorHAnsi"/>
          <w:sz w:val="20"/>
          <w:szCs w:val="20"/>
        </w:rPr>
        <w:t xml:space="preserve"> </w:t>
      </w:r>
      <w:r w:rsidR="0017658C" w:rsidRPr="00855614">
        <w:rPr>
          <w:rFonts w:asciiTheme="majorHAnsi" w:eastAsiaTheme="majorEastAsia" w:hAnsiTheme="majorHAnsi"/>
          <w:sz w:val="20"/>
          <w:szCs w:val="20"/>
        </w:rPr>
        <w:t>improve legal frameworks, modernize business processes, methodologies and information systems, and develop training capacity and skills.</w:t>
      </w:r>
      <w:r w:rsidR="0017658C" w:rsidRPr="00855614">
        <w:rPr>
          <w:rFonts w:asciiTheme="majorHAnsi" w:hAnsiTheme="majorHAnsi"/>
          <w:sz w:val="20"/>
          <w:szCs w:val="20"/>
        </w:rPr>
        <w:t xml:space="preserve"> </w:t>
      </w:r>
    </w:p>
    <w:p w14:paraId="7A2DD37B" w14:textId="01882E00" w:rsidR="00AD5355" w:rsidRPr="00855614" w:rsidRDefault="002A0712" w:rsidP="0062507E">
      <w:pPr>
        <w:spacing w:after="240"/>
        <w:jc w:val="both"/>
        <w:rPr>
          <w:rFonts w:asciiTheme="majorHAnsi" w:hAnsiTheme="majorHAnsi"/>
          <w:b/>
          <w:sz w:val="20"/>
          <w:szCs w:val="20"/>
        </w:rPr>
      </w:pPr>
      <w:r w:rsidRPr="00855614">
        <w:rPr>
          <w:rFonts w:asciiTheme="majorHAnsi" w:hAnsiTheme="majorHAnsi"/>
          <w:b/>
          <w:noProof/>
          <w:sz w:val="20"/>
          <w:szCs w:val="20"/>
        </w:rPr>
        <w:drawing>
          <wp:anchor distT="0" distB="0" distL="114300" distR="114300" simplePos="0" relativeHeight="251426304" behindDoc="0" locked="0" layoutInCell="1" allowOverlap="1" wp14:anchorId="316EF89C" wp14:editId="0E158655">
            <wp:simplePos x="0" y="0"/>
            <wp:positionH relativeFrom="column">
              <wp:posOffset>2014220</wp:posOffset>
            </wp:positionH>
            <wp:positionV relativeFrom="paragraph">
              <wp:posOffset>536892</wp:posOffset>
            </wp:positionV>
            <wp:extent cx="3552190" cy="2066925"/>
            <wp:effectExtent l="0" t="0" r="10160" b="9525"/>
            <wp:wrapSquare wrapText="bothSides"/>
            <wp:docPr id="18" name="Chart 18">
              <a:extLst xmlns:a="http://schemas.openxmlformats.org/drawingml/2006/main">
                <a:ext uri="{FF2B5EF4-FFF2-40B4-BE49-F238E27FC236}">
                  <a16:creationId xmlns:a16="http://schemas.microsoft.com/office/drawing/2014/main" id="{FBF17B5C-DE0A-41CC-AFC9-60759AB424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426DDE" w:rsidRPr="00855614">
        <w:rPr>
          <w:rFonts w:asciiTheme="majorHAnsi" w:hAnsiTheme="majorHAnsi"/>
          <w:b/>
          <w:sz w:val="20"/>
          <w:szCs w:val="20"/>
        </w:rPr>
        <w:t xml:space="preserve">Given </w:t>
      </w:r>
      <w:r w:rsidR="00D43DE6" w:rsidRPr="00855614">
        <w:rPr>
          <w:rFonts w:asciiTheme="majorHAnsi" w:eastAsiaTheme="majorEastAsia" w:hAnsiTheme="majorHAnsi"/>
          <w:b/>
          <w:bCs/>
          <w:color w:val="343434"/>
          <w:sz w:val="20"/>
          <w:szCs w:val="20"/>
        </w:rPr>
        <w:t>methodological ch</w:t>
      </w:r>
      <w:r w:rsidR="00AD4F26" w:rsidRPr="00855614">
        <w:rPr>
          <w:rFonts w:asciiTheme="majorHAnsi" w:eastAsiaTheme="majorEastAsia" w:hAnsiTheme="majorHAnsi"/>
          <w:b/>
          <w:bCs/>
          <w:color w:val="343434"/>
          <w:sz w:val="20"/>
          <w:szCs w:val="20"/>
        </w:rPr>
        <w:t xml:space="preserve">allenges of measuring the </w:t>
      </w:r>
      <w:r w:rsidR="00424A6D" w:rsidRPr="00855614">
        <w:rPr>
          <w:rFonts w:asciiTheme="majorHAnsi" w:eastAsiaTheme="majorEastAsia" w:hAnsiTheme="majorHAnsi"/>
          <w:b/>
          <w:bCs/>
          <w:color w:val="343434"/>
          <w:sz w:val="20"/>
          <w:szCs w:val="20"/>
        </w:rPr>
        <w:t xml:space="preserve">impact of </w:t>
      </w:r>
      <w:r w:rsidR="00D43DE6" w:rsidRPr="00855614">
        <w:rPr>
          <w:rFonts w:asciiTheme="majorHAnsi" w:eastAsiaTheme="majorEastAsia" w:hAnsiTheme="majorHAnsi"/>
          <w:b/>
          <w:bCs/>
          <w:color w:val="343434"/>
          <w:sz w:val="20"/>
          <w:szCs w:val="20"/>
        </w:rPr>
        <w:t xml:space="preserve">the </w:t>
      </w:r>
      <w:r w:rsidR="00BD35D4" w:rsidRPr="00855614">
        <w:rPr>
          <w:rFonts w:asciiTheme="majorHAnsi" w:eastAsiaTheme="majorEastAsia" w:hAnsiTheme="majorHAnsi"/>
          <w:b/>
          <w:bCs/>
          <w:color w:val="343434"/>
          <w:sz w:val="20"/>
          <w:szCs w:val="20"/>
        </w:rPr>
        <w:t>knowledge exchange activities</w:t>
      </w:r>
      <w:r w:rsidR="00AD5355" w:rsidRPr="00855614">
        <w:rPr>
          <w:rFonts w:asciiTheme="majorHAnsi" w:eastAsiaTheme="majorEastAsia" w:hAnsiTheme="majorHAnsi"/>
          <w:b/>
          <w:bCs/>
          <w:color w:val="343434"/>
          <w:sz w:val="20"/>
          <w:szCs w:val="20"/>
        </w:rPr>
        <w:t xml:space="preserve"> that present the core of PEMPAL operations</w:t>
      </w:r>
      <w:r w:rsidR="00D43DE6" w:rsidRPr="00855614">
        <w:rPr>
          <w:rFonts w:asciiTheme="majorHAnsi" w:eastAsiaTheme="majorEastAsia" w:hAnsiTheme="majorHAnsi"/>
          <w:b/>
          <w:bCs/>
          <w:color w:val="343434"/>
          <w:sz w:val="20"/>
          <w:szCs w:val="20"/>
        </w:rPr>
        <w:t xml:space="preserve">, </w:t>
      </w:r>
      <w:r w:rsidR="00426DDE" w:rsidRPr="00855614">
        <w:rPr>
          <w:rFonts w:asciiTheme="majorHAnsi" w:eastAsiaTheme="majorEastAsia" w:hAnsiTheme="majorHAnsi"/>
          <w:b/>
          <w:bCs/>
          <w:color w:val="343434"/>
          <w:sz w:val="20"/>
          <w:szCs w:val="20"/>
        </w:rPr>
        <w:t xml:space="preserve">the main tools used to capture the impact of </w:t>
      </w:r>
      <w:r w:rsidR="00D43DE6" w:rsidRPr="00855614">
        <w:rPr>
          <w:rFonts w:asciiTheme="majorHAnsi" w:eastAsiaTheme="majorEastAsia" w:hAnsiTheme="majorHAnsi"/>
          <w:b/>
          <w:bCs/>
          <w:color w:val="343434"/>
          <w:sz w:val="20"/>
          <w:szCs w:val="20"/>
        </w:rPr>
        <w:t xml:space="preserve">PEMPAL </w:t>
      </w:r>
      <w:r w:rsidR="00426DDE" w:rsidRPr="00855614">
        <w:rPr>
          <w:rFonts w:asciiTheme="majorHAnsi" w:eastAsiaTheme="majorEastAsia" w:hAnsiTheme="majorHAnsi"/>
          <w:b/>
          <w:bCs/>
          <w:color w:val="343434"/>
          <w:sz w:val="20"/>
          <w:szCs w:val="20"/>
        </w:rPr>
        <w:t xml:space="preserve">on PFM practices included various surveys and collection of success stories. </w:t>
      </w:r>
    </w:p>
    <w:p w14:paraId="67775706" w14:textId="629B7945" w:rsidR="0066224A" w:rsidRPr="00CE6440" w:rsidRDefault="00AB0389" w:rsidP="00AD5355">
      <w:pPr>
        <w:jc w:val="both"/>
        <w:rPr>
          <w:rFonts w:asciiTheme="majorHAnsi" w:eastAsiaTheme="majorEastAsia" w:hAnsiTheme="majorHAnsi"/>
          <w:sz w:val="20"/>
          <w:szCs w:val="20"/>
        </w:rPr>
      </w:pPr>
      <w:r w:rsidRPr="00855614">
        <w:rPr>
          <w:rFonts w:asciiTheme="majorHAnsi" w:eastAsiaTheme="majorEastAsia" w:hAnsiTheme="majorHAnsi"/>
          <w:b/>
          <w:sz w:val="20"/>
          <w:szCs w:val="20"/>
        </w:rPr>
        <w:t>I</w:t>
      </w:r>
      <w:r w:rsidR="0017658C" w:rsidRPr="00855614">
        <w:rPr>
          <w:rFonts w:asciiTheme="majorHAnsi" w:eastAsiaTheme="majorEastAsia" w:hAnsiTheme="majorHAnsi"/>
          <w:b/>
          <w:sz w:val="20"/>
          <w:szCs w:val="20"/>
        </w:rPr>
        <w:t>n September 2017, PEMPAL undertook a special survey to collect opinions on the program impact from the management of the beneficiary institutions.</w:t>
      </w:r>
      <w:r w:rsidR="0017658C" w:rsidRPr="00855614">
        <w:rPr>
          <w:rFonts w:asciiTheme="majorHAnsi" w:eastAsiaTheme="majorEastAsia" w:hAnsiTheme="majorHAnsi"/>
          <w:sz w:val="20"/>
          <w:szCs w:val="20"/>
        </w:rPr>
        <w:t xml:space="preserve"> </w:t>
      </w:r>
      <w:r w:rsidR="0066224A" w:rsidRPr="00855614">
        <w:rPr>
          <w:rFonts w:asciiTheme="majorHAnsi" w:eastAsiaTheme="majorEastAsia" w:hAnsiTheme="majorHAnsi"/>
          <w:sz w:val="20"/>
          <w:szCs w:val="20"/>
        </w:rPr>
        <w:t xml:space="preserve">More than 60% of the survey respondents assessed </w:t>
      </w:r>
      <w:r w:rsidR="0017658C" w:rsidRPr="00855614">
        <w:rPr>
          <w:rFonts w:asciiTheme="majorHAnsi" w:eastAsiaTheme="majorEastAsia" w:hAnsiTheme="majorHAnsi"/>
          <w:sz w:val="20"/>
          <w:szCs w:val="20"/>
        </w:rPr>
        <w:t xml:space="preserve">the </w:t>
      </w:r>
      <w:r w:rsidR="0066224A" w:rsidRPr="00855614">
        <w:rPr>
          <w:rFonts w:asciiTheme="majorHAnsi" w:eastAsiaTheme="majorEastAsia" w:hAnsiTheme="majorHAnsi"/>
          <w:sz w:val="20"/>
          <w:szCs w:val="20"/>
        </w:rPr>
        <w:t xml:space="preserve">impact </w:t>
      </w:r>
      <w:r w:rsidR="0017658C" w:rsidRPr="00855614">
        <w:rPr>
          <w:rFonts w:asciiTheme="majorHAnsi" w:eastAsiaTheme="majorEastAsia" w:hAnsiTheme="majorHAnsi"/>
          <w:sz w:val="20"/>
          <w:szCs w:val="20"/>
        </w:rPr>
        <w:t xml:space="preserve">of PEMPAL on their countries’ PFM systems </w:t>
      </w:r>
      <w:r w:rsidR="0066224A" w:rsidRPr="00855614">
        <w:rPr>
          <w:rFonts w:asciiTheme="majorHAnsi" w:eastAsiaTheme="majorEastAsia" w:hAnsiTheme="majorHAnsi"/>
          <w:sz w:val="20"/>
          <w:szCs w:val="20"/>
        </w:rPr>
        <w:t xml:space="preserve">as high, </w:t>
      </w:r>
      <w:r w:rsidR="009B5279" w:rsidRPr="00855614">
        <w:rPr>
          <w:rFonts w:asciiTheme="majorHAnsi" w:eastAsiaTheme="majorEastAsia" w:hAnsiTheme="majorHAnsi"/>
          <w:sz w:val="20"/>
          <w:szCs w:val="20"/>
        </w:rPr>
        <w:t xml:space="preserve">with no </w:t>
      </w:r>
      <w:r w:rsidR="0062507E" w:rsidRPr="00855614">
        <w:rPr>
          <w:rFonts w:asciiTheme="majorHAnsi" w:eastAsiaTheme="majorEastAsia" w:hAnsiTheme="majorHAnsi"/>
          <w:sz w:val="20"/>
          <w:szCs w:val="20"/>
        </w:rPr>
        <w:t>respondents assess</w:t>
      </w:r>
      <w:r w:rsidR="009B5279" w:rsidRPr="00855614">
        <w:rPr>
          <w:rFonts w:asciiTheme="majorHAnsi" w:eastAsiaTheme="majorEastAsia" w:hAnsiTheme="majorHAnsi"/>
          <w:sz w:val="20"/>
          <w:szCs w:val="20"/>
        </w:rPr>
        <w:t>ing</w:t>
      </w:r>
      <w:r w:rsidR="0062507E" w:rsidRPr="00855614">
        <w:rPr>
          <w:rFonts w:asciiTheme="majorHAnsi" w:eastAsiaTheme="majorEastAsia" w:hAnsiTheme="majorHAnsi"/>
          <w:sz w:val="20"/>
          <w:szCs w:val="20"/>
        </w:rPr>
        <w:t xml:space="preserve"> </w:t>
      </w:r>
      <w:r w:rsidR="00B44618" w:rsidRPr="00855614">
        <w:rPr>
          <w:rFonts w:asciiTheme="majorHAnsi" w:eastAsiaTheme="majorEastAsia" w:hAnsiTheme="majorHAnsi"/>
          <w:sz w:val="20"/>
          <w:szCs w:val="20"/>
        </w:rPr>
        <w:t>it</w:t>
      </w:r>
      <w:r w:rsidR="0062507E" w:rsidRPr="00855614">
        <w:rPr>
          <w:rFonts w:asciiTheme="majorHAnsi" w:eastAsiaTheme="majorEastAsia" w:hAnsiTheme="majorHAnsi"/>
          <w:sz w:val="20"/>
          <w:szCs w:val="20"/>
        </w:rPr>
        <w:t xml:space="preserve"> as low, </w:t>
      </w:r>
      <w:r w:rsidR="0066224A" w:rsidRPr="00855614">
        <w:rPr>
          <w:rFonts w:asciiTheme="majorHAnsi" w:eastAsiaTheme="majorEastAsia" w:hAnsiTheme="majorHAnsi"/>
          <w:sz w:val="20"/>
          <w:szCs w:val="20"/>
        </w:rPr>
        <w:t xml:space="preserve">as shown on chart </w:t>
      </w:r>
      <w:r w:rsidR="0062507E" w:rsidRPr="00855614">
        <w:rPr>
          <w:rFonts w:asciiTheme="majorHAnsi" w:eastAsiaTheme="majorEastAsia" w:hAnsiTheme="majorHAnsi"/>
          <w:sz w:val="20"/>
          <w:szCs w:val="20"/>
        </w:rPr>
        <w:t>1</w:t>
      </w:r>
      <w:r w:rsidR="0066224A" w:rsidRPr="00855614">
        <w:rPr>
          <w:rFonts w:asciiTheme="majorHAnsi" w:eastAsiaTheme="majorEastAsia" w:hAnsiTheme="majorHAnsi"/>
          <w:sz w:val="20"/>
          <w:szCs w:val="20"/>
        </w:rPr>
        <w:t>.</w:t>
      </w:r>
    </w:p>
    <w:p w14:paraId="3A5ED3E3" w14:textId="493C0D4C" w:rsidR="005859C3" w:rsidRPr="00CE6440" w:rsidRDefault="005859C3" w:rsidP="00AD5355">
      <w:pPr>
        <w:jc w:val="both"/>
        <w:rPr>
          <w:rFonts w:asciiTheme="majorHAnsi" w:eastAsiaTheme="majorEastAsia" w:hAnsiTheme="majorHAnsi" w:cstheme="majorBidi"/>
          <w:sz w:val="20"/>
          <w:szCs w:val="20"/>
        </w:rPr>
      </w:pPr>
    </w:p>
    <w:p w14:paraId="3C38B656" w14:textId="77777777" w:rsidR="0017658C" w:rsidRPr="00855614" w:rsidRDefault="0017658C" w:rsidP="00AD5355">
      <w:pPr>
        <w:jc w:val="both"/>
        <w:rPr>
          <w:rFonts w:asciiTheme="majorHAnsi" w:eastAsiaTheme="majorEastAsia" w:hAnsiTheme="majorHAnsi"/>
          <w:b/>
          <w:color w:val="343434"/>
          <w:sz w:val="20"/>
          <w:szCs w:val="20"/>
        </w:rPr>
      </w:pPr>
    </w:p>
    <w:p w14:paraId="211D43FF" w14:textId="2FE340C6" w:rsidR="005859C3" w:rsidRPr="00CE6440" w:rsidRDefault="0005664D" w:rsidP="00AD5355">
      <w:pPr>
        <w:jc w:val="both"/>
        <w:rPr>
          <w:rFonts w:asciiTheme="majorHAnsi" w:eastAsiaTheme="majorEastAsia" w:hAnsiTheme="majorHAnsi" w:cstheme="majorBidi"/>
          <w:sz w:val="20"/>
          <w:szCs w:val="20"/>
        </w:rPr>
      </w:pPr>
      <w:r w:rsidRPr="00855614">
        <w:rPr>
          <w:rFonts w:asciiTheme="majorHAnsi" w:eastAsiaTheme="majorEastAsia" w:hAnsiTheme="majorHAnsi"/>
          <w:b/>
          <w:color w:val="343434"/>
          <w:sz w:val="20"/>
          <w:szCs w:val="20"/>
        </w:rPr>
        <w:t>Figure 3.</w:t>
      </w:r>
    </w:p>
    <w:p w14:paraId="05D8F6EC" w14:textId="5F88DEED" w:rsidR="00513044" w:rsidRPr="00855614" w:rsidRDefault="009C414B" w:rsidP="00426DDE">
      <w:pPr>
        <w:spacing w:after="200"/>
        <w:jc w:val="both"/>
        <w:rPr>
          <w:rFonts w:asciiTheme="majorHAnsi" w:eastAsiaTheme="majorEastAsia" w:hAnsiTheme="majorHAnsi"/>
          <w:color w:val="343434"/>
          <w:sz w:val="20"/>
          <w:szCs w:val="20"/>
        </w:rPr>
      </w:pPr>
      <w:r w:rsidRPr="00855614">
        <w:rPr>
          <w:rFonts w:asciiTheme="majorHAnsi" w:hAnsiTheme="majorHAnsi"/>
          <w:b/>
          <w:noProof/>
          <w:sz w:val="20"/>
          <w:szCs w:val="20"/>
        </w:rPr>
        <w:drawing>
          <wp:anchor distT="0" distB="0" distL="114300" distR="114300" simplePos="0" relativeHeight="251075072" behindDoc="0" locked="0" layoutInCell="1" allowOverlap="1" wp14:anchorId="2D47A633" wp14:editId="6ACF2CBD">
            <wp:simplePos x="0" y="0"/>
            <wp:positionH relativeFrom="column">
              <wp:posOffset>-635</wp:posOffset>
            </wp:positionH>
            <wp:positionV relativeFrom="paragraph">
              <wp:posOffset>122555</wp:posOffset>
            </wp:positionV>
            <wp:extent cx="2909570" cy="377063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9570" cy="3770630"/>
                    </a:xfrm>
                    <a:prstGeom prst="rect">
                      <a:avLst/>
                    </a:prstGeom>
                    <a:noFill/>
                    <a:ln>
                      <a:noFill/>
                    </a:ln>
                  </pic:spPr>
                </pic:pic>
              </a:graphicData>
            </a:graphic>
            <wp14:sizeRelH relativeFrom="page">
              <wp14:pctWidth>0</wp14:pctWidth>
            </wp14:sizeRelH>
            <wp14:sizeRelV relativeFrom="page">
              <wp14:pctHeight>0</wp14:pctHeight>
            </wp14:sizeRelV>
          </wp:anchor>
        </w:drawing>
      </w:r>
      <w:r w:rsidR="00426DDE" w:rsidRPr="00CE6440">
        <w:rPr>
          <w:rFonts w:asciiTheme="majorHAnsi" w:eastAsiaTheme="majorEastAsia" w:hAnsiTheme="majorHAnsi"/>
          <w:b/>
          <w:color w:val="343434"/>
          <w:sz w:val="20"/>
          <w:szCs w:val="20"/>
        </w:rPr>
        <w:t>I</w:t>
      </w:r>
      <w:r w:rsidR="00C362ED" w:rsidRPr="00CE6440">
        <w:rPr>
          <w:rFonts w:asciiTheme="majorHAnsi" w:eastAsiaTheme="majorEastAsia" w:hAnsiTheme="majorHAnsi"/>
          <w:b/>
          <w:color w:val="343434"/>
          <w:sz w:val="20"/>
          <w:szCs w:val="20"/>
        </w:rPr>
        <w:t xml:space="preserve">n one important </w:t>
      </w:r>
      <w:r w:rsidR="00426DDE" w:rsidRPr="00CE6440">
        <w:rPr>
          <w:rFonts w:asciiTheme="majorHAnsi" w:eastAsiaTheme="majorEastAsia" w:hAnsiTheme="majorHAnsi"/>
          <w:b/>
          <w:color w:val="343434"/>
          <w:sz w:val="20"/>
          <w:szCs w:val="20"/>
        </w:rPr>
        <w:t xml:space="preserve">thematic </w:t>
      </w:r>
      <w:r w:rsidR="00C362ED" w:rsidRPr="00CE6440">
        <w:rPr>
          <w:rFonts w:asciiTheme="majorHAnsi" w:eastAsiaTheme="majorEastAsia" w:hAnsiTheme="majorHAnsi"/>
          <w:b/>
          <w:color w:val="343434"/>
          <w:sz w:val="20"/>
          <w:szCs w:val="20"/>
        </w:rPr>
        <w:t xml:space="preserve">area </w:t>
      </w:r>
      <w:r w:rsidR="00513044" w:rsidRPr="00CE6440">
        <w:rPr>
          <w:rFonts w:asciiTheme="majorHAnsi" w:eastAsiaTheme="majorEastAsia" w:hAnsiTheme="majorHAnsi"/>
          <w:b/>
          <w:color w:val="343434"/>
          <w:sz w:val="20"/>
          <w:szCs w:val="20"/>
        </w:rPr>
        <w:t xml:space="preserve">information on PEMPAL </w:t>
      </w:r>
      <w:r w:rsidR="00352B3C" w:rsidRPr="00CE6440">
        <w:rPr>
          <w:rFonts w:asciiTheme="majorHAnsi" w:eastAsiaTheme="majorEastAsia" w:hAnsiTheme="majorHAnsi"/>
          <w:b/>
          <w:color w:val="343434"/>
          <w:sz w:val="20"/>
          <w:szCs w:val="20"/>
        </w:rPr>
        <w:t xml:space="preserve">impact </w:t>
      </w:r>
      <w:r w:rsidR="00513044" w:rsidRPr="00CE6440">
        <w:rPr>
          <w:rFonts w:asciiTheme="majorHAnsi" w:eastAsiaTheme="majorEastAsia" w:hAnsiTheme="majorHAnsi"/>
          <w:b/>
          <w:color w:val="343434"/>
          <w:sz w:val="20"/>
          <w:szCs w:val="20"/>
        </w:rPr>
        <w:t xml:space="preserve">is available from </w:t>
      </w:r>
      <w:r w:rsidR="00C362ED" w:rsidRPr="00CE6440">
        <w:rPr>
          <w:rFonts w:asciiTheme="majorHAnsi" w:eastAsiaTheme="majorEastAsia" w:hAnsiTheme="majorHAnsi"/>
          <w:b/>
          <w:color w:val="343434"/>
          <w:sz w:val="20"/>
          <w:szCs w:val="20"/>
        </w:rPr>
        <w:t xml:space="preserve">an </w:t>
      </w:r>
      <w:r w:rsidR="00513044" w:rsidRPr="00CE6440">
        <w:rPr>
          <w:rFonts w:asciiTheme="majorHAnsi" w:eastAsiaTheme="majorEastAsia" w:hAnsiTheme="majorHAnsi"/>
          <w:b/>
          <w:color w:val="343434"/>
          <w:sz w:val="20"/>
          <w:szCs w:val="20"/>
        </w:rPr>
        <w:t>international assessment</w:t>
      </w:r>
      <w:r w:rsidR="00426DDE" w:rsidRPr="00CE6440">
        <w:rPr>
          <w:rFonts w:asciiTheme="majorHAnsi" w:eastAsiaTheme="majorEastAsia" w:hAnsiTheme="majorHAnsi"/>
          <w:b/>
          <w:color w:val="343434"/>
          <w:sz w:val="20"/>
          <w:szCs w:val="20"/>
        </w:rPr>
        <w:t xml:space="preserve">, namely the </w:t>
      </w:r>
      <w:r w:rsidR="00C362ED" w:rsidRPr="00CE6440">
        <w:rPr>
          <w:rFonts w:asciiTheme="majorHAnsi" w:eastAsiaTheme="majorEastAsia" w:hAnsiTheme="majorHAnsi"/>
          <w:b/>
          <w:color w:val="343434"/>
          <w:sz w:val="20"/>
          <w:szCs w:val="20"/>
        </w:rPr>
        <w:t>Open Budget Survey conducted by the International Budget Partnership (IBP).</w:t>
      </w:r>
      <w:r w:rsidR="00513044" w:rsidRPr="00CE6440">
        <w:rPr>
          <w:rFonts w:asciiTheme="majorHAnsi" w:eastAsiaTheme="majorEastAsia" w:hAnsiTheme="majorHAnsi"/>
          <w:color w:val="343434"/>
          <w:sz w:val="20"/>
          <w:szCs w:val="20"/>
        </w:rPr>
        <w:t xml:space="preserve"> </w:t>
      </w:r>
      <w:r w:rsidR="00426DDE" w:rsidRPr="00CE6440">
        <w:rPr>
          <w:rFonts w:asciiTheme="majorHAnsi" w:eastAsiaTheme="majorEastAsia" w:hAnsiTheme="majorHAnsi"/>
          <w:color w:val="343434"/>
          <w:sz w:val="20"/>
          <w:szCs w:val="20"/>
        </w:rPr>
        <w:t>Coll</w:t>
      </w:r>
      <w:r w:rsidR="006D6800" w:rsidRPr="00CE6440">
        <w:rPr>
          <w:rFonts w:asciiTheme="majorHAnsi" w:eastAsiaTheme="majorEastAsia" w:hAnsiTheme="majorHAnsi"/>
          <w:color w:val="343434"/>
          <w:sz w:val="20"/>
          <w:szCs w:val="20"/>
        </w:rPr>
        <w:t>a</w:t>
      </w:r>
      <w:r w:rsidR="00426DDE" w:rsidRPr="00CE6440">
        <w:rPr>
          <w:rFonts w:asciiTheme="majorHAnsi" w:eastAsiaTheme="majorEastAsia" w:hAnsiTheme="majorHAnsi"/>
          <w:color w:val="343434"/>
          <w:sz w:val="20"/>
          <w:szCs w:val="20"/>
        </w:rPr>
        <w:t>boration between PEMPAL Budget COP and IBP developed f</w:t>
      </w:r>
      <w:r w:rsidR="00513044" w:rsidRPr="00CE6440">
        <w:rPr>
          <w:rFonts w:asciiTheme="majorHAnsi" w:eastAsiaTheme="majorEastAsia" w:hAnsiTheme="majorHAnsi"/>
          <w:color w:val="343434"/>
          <w:sz w:val="20"/>
          <w:szCs w:val="20"/>
        </w:rPr>
        <w:t>ollowin</w:t>
      </w:r>
      <w:r w:rsidR="00586CC1" w:rsidRPr="00CE6440">
        <w:rPr>
          <w:rFonts w:asciiTheme="majorHAnsi" w:eastAsiaTheme="majorEastAsia" w:hAnsiTheme="majorHAnsi"/>
          <w:color w:val="343434"/>
          <w:sz w:val="20"/>
          <w:szCs w:val="20"/>
        </w:rPr>
        <w:t>g</w:t>
      </w:r>
      <w:r w:rsidR="00513044" w:rsidRPr="00CE6440">
        <w:rPr>
          <w:rFonts w:asciiTheme="majorHAnsi" w:eastAsiaTheme="majorEastAsia" w:hAnsiTheme="majorHAnsi"/>
          <w:color w:val="343434"/>
          <w:sz w:val="20"/>
          <w:szCs w:val="20"/>
        </w:rPr>
        <w:t xml:space="preserve"> the </w:t>
      </w:r>
      <w:r w:rsidR="00426DDE" w:rsidRPr="00CE6440">
        <w:rPr>
          <w:rFonts w:asciiTheme="majorHAnsi" w:eastAsiaTheme="majorEastAsia" w:hAnsiTheme="majorHAnsi"/>
          <w:color w:val="343434"/>
          <w:sz w:val="20"/>
          <w:szCs w:val="20"/>
        </w:rPr>
        <w:t xml:space="preserve">2014 </w:t>
      </w:r>
      <w:r w:rsidR="00513044" w:rsidRPr="00CE6440">
        <w:rPr>
          <w:rFonts w:asciiTheme="majorHAnsi" w:eastAsiaTheme="majorEastAsia" w:hAnsiTheme="majorHAnsi"/>
          <w:color w:val="343434"/>
          <w:sz w:val="20"/>
          <w:szCs w:val="20"/>
        </w:rPr>
        <w:t xml:space="preserve">whole network </w:t>
      </w:r>
      <w:r w:rsidR="00513044" w:rsidRPr="00855614">
        <w:rPr>
          <w:rFonts w:asciiTheme="majorHAnsi" w:eastAsiaTheme="majorEastAsia" w:hAnsiTheme="majorHAnsi"/>
          <w:color w:val="343434"/>
          <w:sz w:val="20"/>
          <w:szCs w:val="20"/>
        </w:rPr>
        <w:t xml:space="preserve">plenary meeting that </w:t>
      </w:r>
      <w:r w:rsidR="00586CC1" w:rsidRPr="00855614">
        <w:rPr>
          <w:rFonts w:asciiTheme="majorHAnsi" w:eastAsiaTheme="majorEastAsia" w:hAnsiTheme="majorHAnsi"/>
          <w:color w:val="343434"/>
          <w:sz w:val="20"/>
          <w:szCs w:val="20"/>
        </w:rPr>
        <w:t>f</w:t>
      </w:r>
      <w:r w:rsidR="00513044" w:rsidRPr="00855614">
        <w:rPr>
          <w:rFonts w:asciiTheme="majorHAnsi" w:eastAsiaTheme="majorEastAsia" w:hAnsiTheme="majorHAnsi"/>
          <w:color w:val="343434"/>
          <w:sz w:val="20"/>
          <w:szCs w:val="20"/>
        </w:rPr>
        <w:t>o</w:t>
      </w:r>
      <w:r w:rsidR="00586CC1" w:rsidRPr="00855614">
        <w:rPr>
          <w:rFonts w:asciiTheme="majorHAnsi" w:eastAsiaTheme="majorEastAsia" w:hAnsiTheme="majorHAnsi"/>
          <w:color w:val="343434"/>
          <w:sz w:val="20"/>
          <w:szCs w:val="20"/>
        </w:rPr>
        <w:t>c</w:t>
      </w:r>
      <w:r w:rsidR="00513044" w:rsidRPr="00855614">
        <w:rPr>
          <w:rFonts w:asciiTheme="majorHAnsi" w:eastAsiaTheme="majorEastAsia" w:hAnsiTheme="majorHAnsi"/>
          <w:color w:val="343434"/>
          <w:sz w:val="20"/>
          <w:szCs w:val="20"/>
        </w:rPr>
        <w:t>used on issues of fiscal transparency. Thematic group on budget literacy and transp</w:t>
      </w:r>
      <w:r w:rsidR="00586CC1" w:rsidRPr="00855614">
        <w:rPr>
          <w:rFonts w:asciiTheme="majorHAnsi" w:eastAsiaTheme="majorEastAsia" w:hAnsiTheme="majorHAnsi"/>
          <w:color w:val="343434"/>
          <w:sz w:val="20"/>
          <w:szCs w:val="20"/>
        </w:rPr>
        <w:t>a</w:t>
      </w:r>
      <w:r w:rsidR="00513044" w:rsidRPr="00855614">
        <w:rPr>
          <w:rFonts w:asciiTheme="majorHAnsi" w:eastAsiaTheme="majorEastAsia" w:hAnsiTheme="majorHAnsi"/>
          <w:color w:val="343434"/>
          <w:sz w:val="20"/>
          <w:szCs w:val="20"/>
        </w:rPr>
        <w:t>rency establi</w:t>
      </w:r>
      <w:r w:rsidR="00586CC1" w:rsidRPr="00855614">
        <w:rPr>
          <w:rFonts w:asciiTheme="majorHAnsi" w:eastAsiaTheme="majorEastAsia" w:hAnsiTheme="majorHAnsi"/>
          <w:color w:val="343434"/>
          <w:sz w:val="20"/>
          <w:szCs w:val="20"/>
        </w:rPr>
        <w:t>sh</w:t>
      </w:r>
      <w:r w:rsidR="00513044" w:rsidRPr="00855614">
        <w:rPr>
          <w:rFonts w:asciiTheme="majorHAnsi" w:eastAsiaTheme="majorEastAsia" w:hAnsiTheme="majorHAnsi"/>
          <w:color w:val="343434"/>
          <w:sz w:val="20"/>
          <w:szCs w:val="20"/>
        </w:rPr>
        <w:t>ed by BCOP used the IBP Open Budget Survey assessments to benchmark and guide reform activities. As a result of the Working Group’s collaborations,</w:t>
      </w:r>
      <w:r w:rsidR="00513044" w:rsidRPr="00855614">
        <w:rPr>
          <w:rFonts w:asciiTheme="majorHAnsi" w:eastAsiaTheme="majorEastAsia" w:hAnsiTheme="majorHAnsi"/>
          <w:b/>
          <w:color w:val="343434"/>
          <w:sz w:val="20"/>
          <w:szCs w:val="20"/>
        </w:rPr>
        <w:t xml:space="preserve"> </w:t>
      </w:r>
      <w:r w:rsidR="00513044" w:rsidRPr="00855614">
        <w:rPr>
          <w:rFonts w:asciiTheme="majorHAnsi" w:eastAsiaTheme="majorEastAsia" w:hAnsiTheme="majorHAnsi"/>
          <w:color w:val="343434"/>
          <w:sz w:val="20"/>
          <w:szCs w:val="20"/>
        </w:rPr>
        <w:t xml:space="preserve">some improvements in budget transparency, </w:t>
      </w:r>
      <w:r w:rsidR="006D6800" w:rsidRPr="00855614">
        <w:rPr>
          <w:rFonts w:asciiTheme="majorHAnsi" w:eastAsiaTheme="majorEastAsia" w:hAnsiTheme="majorHAnsi"/>
          <w:color w:val="343434"/>
          <w:sz w:val="20"/>
          <w:szCs w:val="20"/>
        </w:rPr>
        <w:t>in particul</w:t>
      </w:r>
      <w:r w:rsidR="0005664D" w:rsidRPr="00855614">
        <w:rPr>
          <w:rFonts w:asciiTheme="majorHAnsi" w:eastAsiaTheme="majorEastAsia" w:hAnsiTheme="majorHAnsi"/>
          <w:color w:val="343434"/>
          <w:sz w:val="20"/>
          <w:szCs w:val="20"/>
        </w:rPr>
        <w:t>a</w:t>
      </w:r>
      <w:r w:rsidR="006D6800" w:rsidRPr="00855614">
        <w:rPr>
          <w:rFonts w:asciiTheme="majorHAnsi" w:eastAsiaTheme="majorEastAsia" w:hAnsiTheme="majorHAnsi"/>
          <w:color w:val="343434"/>
          <w:sz w:val="20"/>
          <w:szCs w:val="20"/>
        </w:rPr>
        <w:t xml:space="preserve">r </w:t>
      </w:r>
      <w:r w:rsidR="00513044" w:rsidRPr="00855614">
        <w:rPr>
          <w:rFonts w:asciiTheme="majorHAnsi" w:eastAsiaTheme="majorEastAsia" w:hAnsiTheme="majorHAnsi"/>
          <w:color w:val="343434"/>
          <w:sz w:val="20"/>
          <w:szCs w:val="20"/>
        </w:rPr>
        <w:t>in the area of Citizens’ Budgets</w:t>
      </w:r>
      <w:r w:rsidR="006D6800" w:rsidRPr="00855614">
        <w:rPr>
          <w:rFonts w:asciiTheme="majorHAnsi" w:eastAsiaTheme="majorEastAsia" w:hAnsiTheme="majorHAnsi"/>
          <w:color w:val="343434"/>
          <w:sz w:val="20"/>
          <w:szCs w:val="20"/>
        </w:rPr>
        <w:t>, can be directly attributable to PEMPAL</w:t>
      </w:r>
      <w:r w:rsidR="00513044" w:rsidRPr="00855614">
        <w:rPr>
          <w:rFonts w:asciiTheme="majorHAnsi" w:eastAsiaTheme="majorEastAsia" w:hAnsiTheme="majorHAnsi"/>
          <w:color w:val="343434"/>
          <w:sz w:val="20"/>
          <w:szCs w:val="20"/>
        </w:rPr>
        <w:t>.</w:t>
      </w:r>
      <w:r w:rsidR="00513044" w:rsidRPr="00855614">
        <w:rPr>
          <w:rFonts w:asciiTheme="majorHAnsi" w:eastAsiaTheme="majorEastAsia" w:hAnsiTheme="majorHAnsi"/>
          <w:b/>
          <w:color w:val="343434"/>
          <w:sz w:val="20"/>
          <w:szCs w:val="20"/>
        </w:rPr>
        <w:t xml:space="preserve"> </w:t>
      </w:r>
      <w:r w:rsidR="00513044" w:rsidRPr="00855614">
        <w:rPr>
          <w:rFonts w:asciiTheme="majorHAnsi" w:eastAsiaTheme="majorEastAsia" w:hAnsiTheme="majorHAnsi"/>
          <w:color w:val="343434"/>
          <w:sz w:val="20"/>
          <w:szCs w:val="20"/>
        </w:rPr>
        <w:t xml:space="preserve">BCOP established the Budget Literacy and Transparency Working Group in 2015 which has membership of up to 15 Ministries of Finance (MOFs) from the total membership of 21 countries. </w:t>
      </w:r>
      <w:r w:rsidR="006D6800" w:rsidRPr="00855614">
        <w:rPr>
          <w:rFonts w:asciiTheme="majorHAnsi" w:eastAsiaTheme="majorEastAsia" w:hAnsiTheme="majorHAnsi"/>
          <w:color w:val="343434"/>
          <w:sz w:val="20"/>
          <w:szCs w:val="20"/>
        </w:rPr>
        <w:t>P</w:t>
      </w:r>
      <w:r w:rsidR="00513044" w:rsidRPr="00855614">
        <w:rPr>
          <w:rFonts w:asciiTheme="majorHAnsi" w:eastAsiaTheme="majorEastAsia" w:hAnsiTheme="majorHAnsi"/>
          <w:color w:val="343434"/>
          <w:sz w:val="20"/>
          <w:szCs w:val="20"/>
        </w:rPr>
        <w:t>articipa</w:t>
      </w:r>
      <w:r w:rsidR="006D6800" w:rsidRPr="00855614">
        <w:rPr>
          <w:rFonts w:asciiTheme="majorHAnsi" w:eastAsiaTheme="majorEastAsia" w:hAnsiTheme="majorHAnsi"/>
          <w:color w:val="343434"/>
          <w:sz w:val="20"/>
          <w:szCs w:val="20"/>
        </w:rPr>
        <w:t>nts</w:t>
      </w:r>
      <w:r w:rsidR="00513044" w:rsidRPr="00855614">
        <w:rPr>
          <w:rFonts w:asciiTheme="majorHAnsi" w:eastAsiaTheme="majorEastAsia" w:hAnsiTheme="majorHAnsi"/>
          <w:color w:val="343434"/>
          <w:sz w:val="20"/>
          <w:szCs w:val="20"/>
        </w:rPr>
        <w:t xml:space="preserve"> identified 10 challenges to producing Citizens Budgets, and then the BCOP Resource Team collated peer and international advice to address them.  This was presented in a knowledge product, which formed the basis to facilitate member country reforms.  From the </w:t>
      </w:r>
      <w:r w:rsidR="00513044" w:rsidRPr="00855614">
        <w:rPr>
          <w:rFonts w:asciiTheme="majorHAnsi" w:eastAsiaTheme="majorEastAsia" w:hAnsiTheme="majorHAnsi"/>
          <w:color w:val="343434"/>
          <w:sz w:val="20"/>
          <w:szCs w:val="20"/>
        </w:rPr>
        <w:lastRenderedPageBreak/>
        <w:t xml:space="preserve">preliminary results from the International Budget Partnership (IBP), this work has had a significant impact on the availability of accessible budget information in the region as outlined in the </w:t>
      </w:r>
      <w:r w:rsidR="00513044" w:rsidRPr="00855614">
        <w:rPr>
          <w:rFonts w:asciiTheme="majorHAnsi" w:eastAsiaTheme="majorEastAsia" w:hAnsiTheme="majorHAnsi"/>
          <w:b/>
          <w:color w:val="343434"/>
          <w:sz w:val="20"/>
          <w:szCs w:val="20"/>
        </w:rPr>
        <w:t xml:space="preserve">Figure 3 </w:t>
      </w:r>
      <w:r w:rsidR="00513044" w:rsidRPr="00855614">
        <w:rPr>
          <w:rFonts w:asciiTheme="majorHAnsi" w:eastAsiaTheme="majorEastAsia" w:hAnsiTheme="majorHAnsi"/>
          <w:color w:val="343434"/>
          <w:sz w:val="20"/>
          <w:szCs w:val="20"/>
        </w:rPr>
        <w:t>above.</w:t>
      </w:r>
    </w:p>
    <w:p w14:paraId="6FA619AC" w14:textId="36D8D277" w:rsidR="0017658C" w:rsidRPr="00014C64" w:rsidRDefault="00586CC1" w:rsidP="0017658C">
      <w:pPr>
        <w:widowControl w:val="0"/>
        <w:autoSpaceDE w:val="0"/>
        <w:autoSpaceDN w:val="0"/>
        <w:adjustRightInd w:val="0"/>
        <w:jc w:val="both"/>
        <w:rPr>
          <w:rFonts w:asciiTheme="majorHAnsi" w:eastAsiaTheme="majorEastAsia" w:hAnsiTheme="majorHAnsi"/>
          <w:color w:val="343434"/>
          <w:sz w:val="20"/>
          <w:szCs w:val="20"/>
        </w:rPr>
      </w:pPr>
      <w:r w:rsidRPr="00C55BC1">
        <w:rPr>
          <w:rFonts w:asciiTheme="majorHAnsi" w:eastAsiaTheme="majorEastAsia" w:hAnsiTheme="majorHAnsi"/>
          <w:b/>
          <w:sz w:val="20"/>
          <w:szCs w:val="20"/>
          <w:lang w:val="en-GB"/>
        </w:rPr>
        <w:t>In the ab</w:t>
      </w:r>
      <w:r w:rsidR="0076319B" w:rsidRPr="00C55BC1">
        <w:rPr>
          <w:rFonts w:asciiTheme="majorHAnsi" w:eastAsiaTheme="majorEastAsia" w:hAnsiTheme="majorHAnsi"/>
          <w:b/>
          <w:sz w:val="20"/>
          <w:szCs w:val="20"/>
          <w:lang w:val="en-GB"/>
        </w:rPr>
        <w:t>sen</w:t>
      </w:r>
      <w:r w:rsidRPr="00C55BC1">
        <w:rPr>
          <w:rFonts w:asciiTheme="majorHAnsi" w:eastAsiaTheme="majorEastAsia" w:hAnsiTheme="majorHAnsi"/>
          <w:b/>
          <w:sz w:val="20"/>
          <w:szCs w:val="20"/>
          <w:lang w:val="en-GB"/>
        </w:rPr>
        <w:t>ce o</w:t>
      </w:r>
      <w:r w:rsidR="0076319B" w:rsidRPr="00C55BC1">
        <w:rPr>
          <w:rFonts w:asciiTheme="majorHAnsi" w:eastAsiaTheme="majorEastAsia" w:hAnsiTheme="majorHAnsi"/>
          <w:b/>
          <w:sz w:val="20"/>
          <w:szCs w:val="20"/>
          <w:lang w:val="en-GB"/>
        </w:rPr>
        <w:t>f</w:t>
      </w:r>
      <w:r w:rsidRPr="00C55BC1">
        <w:rPr>
          <w:rFonts w:asciiTheme="majorHAnsi" w:eastAsiaTheme="majorEastAsia" w:hAnsiTheme="majorHAnsi"/>
          <w:b/>
          <w:sz w:val="20"/>
          <w:szCs w:val="20"/>
          <w:lang w:val="en-GB"/>
        </w:rPr>
        <w:t xml:space="preserve"> </w:t>
      </w:r>
      <w:r w:rsidR="00B44618" w:rsidRPr="00C55BC1">
        <w:rPr>
          <w:rFonts w:asciiTheme="majorHAnsi" w:eastAsiaTheme="majorEastAsia" w:hAnsiTheme="majorHAnsi"/>
          <w:b/>
          <w:sz w:val="20"/>
          <w:szCs w:val="20"/>
          <w:lang w:val="en-GB"/>
        </w:rPr>
        <w:t xml:space="preserve">other regular </w:t>
      </w:r>
      <w:r w:rsidRPr="00C55BC1">
        <w:rPr>
          <w:rFonts w:asciiTheme="majorHAnsi" w:eastAsiaTheme="majorEastAsia" w:hAnsiTheme="majorHAnsi"/>
          <w:b/>
          <w:sz w:val="20"/>
          <w:szCs w:val="20"/>
          <w:lang w:val="en-GB"/>
        </w:rPr>
        <w:t>international assessments</w:t>
      </w:r>
      <w:r w:rsidR="0076319B" w:rsidRPr="00C55BC1">
        <w:rPr>
          <w:rFonts w:asciiTheme="majorHAnsi" w:eastAsiaTheme="majorEastAsia" w:hAnsiTheme="majorHAnsi"/>
          <w:b/>
          <w:sz w:val="20"/>
          <w:szCs w:val="20"/>
          <w:lang w:val="en-GB"/>
        </w:rPr>
        <w:t xml:space="preserve"> in the</w:t>
      </w:r>
      <w:r w:rsidR="00A431AE" w:rsidRPr="00C55BC1">
        <w:rPr>
          <w:rFonts w:asciiTheme="majorHAnsi" w:eastAsiaTheme="majorEastAsia" w:hAnsiTheme="majorHAnsi"/>
          <w:b/>
          <w:sz w:val="20"/>
          <w:szCs w:val="20"/>
          <w:lang w:val="en-GB"/>
        </w:rPr>
        <w:t>matic</w:t>
      </w:r>
      <w:r w:rsidR="0076319B" w:rsidRPr="00C55BC1">
        <w:rPr>
          <w:rFonts w:asciiTheme="majorHAnsi" w:eastAsiaTheme="majorEastAsia" w:hAnsiTheme="majorHAnsi"/>
          <w:b/>
          <w:sz w:val="20"/>
          <w:szCs w:val="20"/>
          <w:lang w:val="en-GB"/>
        </w:rPr>
        <w:t xml:space="preserve"> areas of </w:t>
      </w:r>
      <w:r w:rsidR="00B44618" w:rsidRPr="00C55BC1">
        <w:rPr>
          <w:rFonts w:asciiTheme="majorHAnsi" w:eastAsiaTheme="majorEastAsia" w:hAnsiTheme="majorHAnsi"/>
          <w:b/>
          <w:sz w:val="20"/>
          <w:szCs w:val="20"/>
          <w:lang w:val="en-GB"/>
        </w:rPr>
        <w:t xml:space="preserve">PEMPAL COPs, internal </w:t>
      </w:r>
      <w:r w:rsidR="0017658C" w:rsidRPr="00C55BC1">
        <w:rPr>
          <w:rFonts w:asciiTheme="majorHAnsi" w:eastAsiaTheme="majorEastAsia" w:hAnsiTheme="majorHAnsi"/>
          <w:b/>
          <w:sz w:val="20"/>
          <w:szCs w:val="20"/>
          <w:lang w:val="en-GB"/>
        </w:rPr>
        <w:t xml:space="preserve">program </w:t>
      </w:r>
      <w:r w:rsidR="00B44618" w:rsidRPr="00C55BC1">
        <w:rPr>
          <w:rFonts w:asciiTheme="majorHAnsi" w:eastAsiaTheme="majorEastAsia" w:hAnsiTheme="majorHAnsi"/>
          <w:b/>
          <w:sz w:val="20"/>
          <w:szCs w:val="20"/>
          <w:lang w:val="en-GB"/>
        </w:rPr>
        <w:t>surveys were used to capture information on the impact of the COP activities on PFM practices of the member countries.</w:t>
      </w:r>
      <w:r w:rsidR="0017658C" w:rsidRPr="00C55BC1">
        <w:rPr>
          <w:rFonts w:asciiTheme="majorHAnsi" w:eastAsiaTheme="majorEastAsia" w:hAnsiTheme="majorHAnsi"/>
          <w:sz w:val="20"/>
          <w:szCs w:val="20"/>
          <w:lang w:val="en-GB"/>
        </w:rPr>
        <w:t xml:space="preserve"> </w:t>
      </w:r>
      <w:r w:rsidRPr="00C55BC1">
        <w:rPr>
          <w:rFonts w:asciiTheme="majorHAnsi" w:eastAsiaTheme="majorEastAsia" w:hAnsiTheme="majorHAnsi"/>
          <w:sz w:val="20"/>
          <w:szCs w:val="20"/>
          <w:lang w:val="en-GB"/>
        </w:rPr>
        <w:t xml:space="preserve">IA COP </w:t>
      </w:r>
      <w:r w:rsidR="00B44618" w:rsidRPr="00C55BC1">
        <w:rPr>
          <w:rFonts w:asciiTheme="majorHAnsi" w:eastAsiaTheme="majorEastAsia" w:hAnsiTheme="majorHAnsi"/>
          <w:sz w:val="20"/>
          <w:szCs w:val="20"/>
          <w:lang w:val="en-GB"/>
        </w:rPr>
        <w:t>has most experience with its own impact surv</w:t>
      </w:r>
      <w:r w:rsidR="00656FDA" w:rsidRPr="00C55BC1">
        <w:rPr>
          <w:rFonts w:asciiTheme="majorHAnsi" w:eastAsiaTheme="majorEastAsia" w:hAnsiTheme="majorHAnsi"/>
          <w:sz w:val="20"/>
          <w:szCs w:val="20"/>
          <w:lang w:val="en-GB"/>
        </w:rPr>
        <w:t>e</w:t>
      </w:r>
      <w:r w:rsidR="00B44618" w:rsidRPr="00C55BC1">
        <w:rPr>
          <w:rFonts w:asciiTheme="majorHAnsi" w:eastAsiaTheme="majorEastAsia" w:hAnsiTheme="majorHAnsi"/>
          <w:sz w:val="20"/>
          <w:szCs w:val="20"/>
          <w:lang w:val="en-GB"/>
        </w:rPr>
        <w:t xml:space="preserve">y which was </w:t>
      </w:r>
      <w:r w:rsidRPr="00C55BC1">
        <w:rPr>
          <w:rFonts w:asciiTheme="majorHAnsi" w:eastAsiaTheme="majorEastAsia" w:hAnsiTheme="majorHAnsi"/>
          <w:sz w:val="20"/>
          <w:szCs w:val="20"/>
          <w:lang w:val="en-GB"/>
        </w:rPr>
        <w:t xml:space="preserve">conducted </w:t>
      </w:r>
      <w:r w:rsidR="006C48AD" w:rsidRPr="00C55BC1">
        <w:rPr>
          <w:rFonts w:asciiTheme="majorHAnsi" w:eastAsiaTheme="majorEastAsia" w:hAnsiTheme="majorHAnsi"/>
          <w:sz w:val="20"/>
          <w:szCs w:val="20"/>
          <w:lang w:val="en-GB"/>
        </w:rPr>
        <w:t xml:space="preserve">four </w:t>
      </w:r>
      <w:r w:rsidRPr="00C55BC1">
        <w:rPr>
          <w:rFonts w:asciiTheme="majorHAnsi" w:eastAsiaTheme="majorEastAsia" w:hAnsiTheme="majorHAnsi"/>
          <w:sz w:val="20"/>
          <w:szCs w:val="20"/>
          <w:lang w:val="en-GB"/>
        </w:rPr>
        <w:t>tim</w:t>
      </w:r>
      <w:r w:rsidR="002535C4" w:rsidRPr="00C55BC1">
        <w:rPr>
          <w:rFonts w:asciiTheme="majorHAnsi" w:eastAsiaTheme="majorEastAsia" w:hAnsiTheme="majorHAnsi"/>
          <w:sz w:val="20"/>
          <w:szCs w:val="20"/>
          <w:lang w:val="en-GB"/>
        </w:rPr>
        <w:t>es</w:t>
      </w:r>
      <w:r w:rsidRPr="00C55BC1">
        <w:rPr>
          <w:rFonts w:asciiTheme="majorHAnsi" w:eastAsiaTheme="majorEastAsia" w:hAnsiTheme="majorHAnsi"/>
          <w:sz w:val="20"/>
          <w:szCs w:val="20"/>
          <w:lang w:val="en-GB"/>
        </w:rPr>
        <w:t xml:space="preserve"> during the 10 years of the</w:t>
      </w:r>
      <w:r w:rsidR="006C48AD" w:rsidRPr="00C55BC1">
        <w:rPr>
          <w:rFonts w:asciiTheme="majorHAnsi" w:eastAsiaTheme="majorEastAsia" w:hAnsiTheme="majorHAnsi"/>
          <w:sz w:val="20"/>
          <w:szCs w:val="20"/>
          <w:lang w:val="en-GB"/>
        </w:rPr>
        <w:t xml:space="preserve"> COP existence</w:t>
      </w:r>
      <w:r w:rsidRPr="00C55BC1">
        <w:rPr>
          <w:rFonts w:asciiTheme="majorHAnsi" w:eastAsiaTheme="majorEastAsia" w:hAnsiTheme="majorHAnsi"/>
          <w:sz w:val="20"/>
          <w:szCs w:val="20"/>
          <w:lang w:val="en-GB"/>
        </w:rPr>
        <w:t xml:space="preserve">. </w:t>
      </w:r>
      <w:r w:rsidR="0017658C" w:rsidRPr="00C55BC1">
        <w:rPr>
          <w:rFonts w:asciiTheme="majorHAnsi" w:eastAsiaTheme="majorEastAsia" w:hAnsiTheme="majorHAnsi"/>
          <w:color w:val="343434"/>
          <w:sz w:val="20"/>
          <w:szCs w:val="20"/>
        </w:rPr>
        <w:t>Budget COP and Treasury COP undertook their first internal impact surveys only at the end of the strategy period.</w:t>
      </w:r>
    </w:p>
    <w:p w14:paraId="43D14795" w14:textId="454CDE00" w:rsidR="00586CC1" w:rsidRPr="009837AB" w:rsidRDefault="006C48AD" w:rsidP="009B5279">
      <w:pPr>
        <w:widowControl w:val="0"/>
        <w:autoSpaceDE w:val="0"/>
        <w:autoSpaceDN w:val="0"/>
        <w:adjustRightInd w:val="0"/>
        <w:spacing w:before="240"/>
        <w:jc w:val="both"/>
        <w:rPr>
          <w:rFonts w:asciiTheme="majorHAnsi" w:eastAsiaTheme="majorEastAsia" w:hAnsiTheme="majorHAnsi"/>
          <w:sz w:val="20"/>
          <w:szCs w:val="20"/>
        </w:rPr>
      </w:pPr>
      <w:r w:rsidRPr="009837AB">
        <w:rPr>
          <w:rFonts w:asciiTheme="majorHAnsi" w:eastAsiaTheme="majorEastAsia" w:hAnsiTheme="majorHAnsi"/>
          <w:b/>
          <w:sz w:val="20"/>
          <w:szCs w:val="20"/>
          <w:lang w:val="en-GB"/>
        </w:rPr>
        <w:t xml:space="preserve">IA COP </w:t>
      </w:r>
      <w:r w:rsidR="0076319B" w:rsidRPr="009837AB">
        <w:rPr>
          <w:rFonts w:asciiTheme="majorHAnsi" w:eastAsiaTheme="majorEastAsia" w:hAnsiTheme="majorHAnsi"/>
          <w:b/>
          <w:sz w:val="20"/>
          <w:szCs w:val="20"/>
          <w:lang w:val="en-GB"/>
        </w:rPr>
        <w:t>survey resul</w:t>
      </w:r>
      <w:r w:rsidR="002535C4" w:rsidRPr="009837AB">
        <w:rPr>
          <w:rFonts w:asciiTheme="majorHAnsi" w:eastAsiaTheme="majorEastAsia" w:hAnsiTheme="majorHAnsi"/>
          <w:b/>
          <w:sz w:val="20"/>
          <w:szCs w:val="20"/>
          <w:lang w:val="en-GB"/>
        </w:rPr>
        <w:t>t</w:t>
      </w:r>
      <w:r w:rsidR="0076319B" w:rsidRPr="009837AB">
        <w:rPr>
          <w:rFonts w:asciiTheme="majorHAnsi" w:eastAsiaTheme="majorEastAsia" w:hAnsiTheme="majorHAnsi"/>
          <w:b/>
          <w:sz w:val="20"/>
          <w:szCs w:val="20"/>
          <w:lang w:val="en-GB"/>
        </w:rPr>
        <w:t xml:space="preserve">s show that </w:t>
      </w:r>
      <w:r w:rsidR="009837AB" w:rsidRPr="009837AB">
        <w:rPr>
          <w:rFonts w:asciiTheme="majorHAnsi" w:eastAsiaTheme="majorEastAsia" w:hAnsiTheme="majorHAnsi"/>
          <w:b/>
          <w:sz w:val="20"/>
          <w:szCs w:val="20"/>
          <w:lang w:val="en-GB"/>
        </w:rPr>
        <w:t xml:space="preserve">over the years member </w:t>
      </w:r>
      <w:r w:rsidR="00586CC1" w:rsidRPr="009837AB">
        <w:rPr>
          <w:rFonts w:asciiTheme="majorHAnsi" w:eastAsiaTheme="majorEastAsia" w:hAnsiTheme="majorHAnsi"/>
          <w:b/>
          <w:sz w:val="20"/>
          <w:szCs w:val="20"/>
          <w:lang w:val="en-GB"/>
        </w:rPr>
        <w:t xml:space="preserve">countries have demonstrated impressive achievements both in terms of developed </w:t>
      </w:r>
      <w:r w:rsidR="009837AB" w:rsidRPr="009837AB">
        <w:rPr>
          <w:rFonts w:asciiTheme="majorHAnsi" w:eastAsiaTheme="majorEastAsia" w:hAnsiTheme="majorHAnsi"/>
          <w:b/>
          <w:sz w:val="20"/>
          <w:szCs w:val="20"/>
          <w:lang w:val="en-GB"/>
        </w:rPr>
        <w:t xml:space="preserve">IA </w:t>
      </w:r>
      <w:r w:rsidR="00586CC1" w:rsidRPr="009837AB">
        <w:rPr>
          <w:rFonts w:asciiTheme="majorHAnsi" w:eastAsiaTheme="majorEastAsia" w:hAnsiTheme="majorHAnsi"/>
          <w:b/>
          <w:sz w:val="20"/>
          <w:szCs w:val="20"/>
          <w:lang w:val="en-GB"/>
        </w:rPr>
        <w:t>methodology and in terms of the number of I</w:t>
      </w:r>
      <w:r w:rsidRPr="009837AB">
        <w:rPr>
          <w:rFonts w:asciiTheme="majorHAnsi" w:eastAsiaTheme="majorEastAsia" w:hAnsiTheme="majorHAnsi"/>
          <w:b/>
          <w:sz w:val="20"/>
          <w:szCs w:val="20"/>
          <w:lang w:val="en-GB"/>
        </w:rPr>
        <w:t xml:space="preserve">nternal </w:t>
      </w:r>
      <w:r w:rsidR="00586CC1" w:rsidRPr="009837AB">
        <w:rPr>
          <w:rFonts w:asciiTheme="majorHAnsi" w:eastAsiaTheme="majorEastAsia" w:hAnsiTheme="majorHAnsi"/>
          <w:b/>
          <w:sz w:val="20"/>
          <w:szCs w:val="20"/>
          <w:lang w:val="en-GB"/>
        </w:rPr>
        <w:t>A</w:t>
      </w:r>
      <w:r w:rsidRPr="009837AB">
        <w:rPr>
          <w:rFonts w:asciiTheme="majorHAnsi" w:eastAsiaTheme="majorEastAsia" w:hAnsiTheme="majorHAnsi"/>
          <w:b/>
          <w:sz w:val="20"/>
          <w:szCs w:val="20"/>
          <w:lang w:val="en-GB"/>
        </w:rPr>
        <w:t>udit</w:t>
      </w:r>
      <w:r w:rsidR="00586CC1" w:rsidRPr="009837AB">
        <w:rPr>
          <w:rFonts w:asciiTheme="majorHAnsi" w:eastAsiaTheme="majorEastAsia" w:hAnsiTheme="majorHAnsi"/>
          <w:b/>
          <w:sz w:val="20"/>
          <w:szCs w:val="20"/>
          <w:lang w:val="en-GB"/>
        </w:rPr>
        <w:t xml:space="preserve"> units and certified auditors</w:t>
      </w:r>
      <w:r w:rsidR="009C2CF6">
        <w:rPr>
          <w:rFonts w:asciiTheme="majorHAnsi" w:eastAsiaTheme="majorEastAsia" w:hAnsiTheme="majorHAnsi"/>
          <w:b/>
          <w:sz w:val="20"/>
          <w:szCs w:val="20"/>
          <w:lang w:val="en-GB"/>
        </w:rPr>
        <w:t xml:space="preserve"> (chart 2)</w:t>
      </w:r>
      <w:r w:rsidR="00586CC1" w:rsidRPr="009837AB">
        <w:rPr>
          <w:rFonts w:asciiTheme="majorHAnsi" w:eastAsiaTheme="majorEastAsia" w:hAnsiTheme="majorHAnsi"/>
          <w:b/>
          <w:sz w:val="20"/>
          <w:szCs w:val="20"/>
          <w:lang w:val="en-GB"/>
        </w:rPr>
        <w:t>.</w:t>
      </w:r>
      <w:r w:rsidRPr="009837AB">
        <w:rPr>
          <w:rFonts w:asciiTheme="majorHAnsi" w:eastAsiaTheme="majorEastAsia" w:hAnsiTheme="majorHAnsi"/>
          <w:sz w:val="20"/>
          <w:szCs w:val="20"/>
          <w:lang w:val="en-GB"/>
        </w:rPr>
        <w:t xml:space="preserve"> </w:t>
      </w:r>
      <w:r w:rsidR="009837AB" w:rsidRPr="009837AB">
        <w:rPr>
          <w:rFonts w:asciiTheme="majorHAnsi" w:eastAsiaTheme="majorEastAsia" w:hAnsiTheme="majorHAnsi"/>
          <w:sz w:val="20"/>
          <w:szCs w:val="20"/>
          <w:lang w:val="en-GB"/>
        </w:rPr>
        <w:t xml:space="preserve">These achievements are attributable to IA COP activities because establishment of the COP coincided with the time when most of the member countries were only exploring the concept of the government internal audit which was not in existence under the administrative arrangements of the past.  IA COP thus played a unique role in familiarizing the members with the role and functions of internal audit and supported the initial stage of its development across the region. </w:t>
      </w:r>
      <w:r w:rsidR="00586CC1" w:rsidRPr="009837AB">
        <w:rPr>
          <w:rFonts w:asciiTheme="majorHAnsi" w:eastAsiaTheme="majorEastAsia" w:hAnsiTheme="majorHAnsi"/>
          <w:sz w:val="20"/>
          <w:szCs w:val="20"/>
        </w:rPr>
        <w:t xml:space="preserve">A special note was made </w:t>
      </w:r>
      <w:r w:rsidR="009C2CF6">
        <w:rPr>
          <w:rFonts w:asciiTheme="majorHAnsi" w:eastAsiaTheme="majorEastAsia" w:hAnsiTheme="majorHAnsi"/>
          <w:sz w:val="20"/>
          <w:szCs w:val="20"/>
        </w:rPr>
        <w:t xml:space="preserve">in the survey report </w:t>
      </w:r>
      <w:r w:rsidR="00586CC1" w:rsidRPr="009837AB">
        <w:rPr>
          <w:rFonts w:asciiTheme="majorHAnsi" w:eastAsiaTheme="majorEastAsia" w:hAnsiTheme="majorHAnsi"/>
          <w:sz w:val="20"/>
          <w:szCs w:val="20"/>
        </w:rPr>
        <w:t>with respect to countries that in 2007 demonstrated modest performance but in the past few years almost caught up with EU member-countries such as Croatia, Romania, Bulgaria and Hungary that had started their reforms much earlier. Respective “leaders of the decade” are Armenia, Serbia, Tajikistan, Bosnia and Herzegovina, Georgia, Kazakhstan, Kosovo, Kyrgyz Republic, Macedonia, Moldova, Montenegro, Russia, Turkey and Ukraine.</w:t>
      </w:r>
      <w:r w:rsidR="002535C4" w:rsidRPr="009837AB">
        <w:rPr>
          <w:rFonts w:asciiTheme="majorHAnsi" w:hAnsiTheme="majorHAnsi"/>
          <w:bCs/>
          <w:noProof/>
          <w:color w:val="1F4E79"/>
          <w:sz w:val="20"/>
          <w:szCs w:val="20"/>
          <w:lang w:eastAsia="ru-RU"/>
        </w:rPr>
        <w:t xml:space="preserve"> </w:t>
      </w:r>
    </w:p>
    <w:p w14:paraId="4EB3FD17" w14:textId="5A1B8CAB" w:rsidR="00586CC1" w:rsidRPr="00855614" w:rsidRDefault="0047348D" w:rsidP="00586CC1">
      <w:pPr>
        <w:ind w:firstLine="708"/>
        <w:jc w:val="both"/>
        <w:rPr>
          <w:rFonts w:asciiTheme="majorHAnsi" w:hAnsiTheme="majorHAnsi"/>
          <w:bCs/>
          <w:color w:val="1F4E79"/>
          <w:sz w:val="20"/>
          <w:szCs w:val="20"/>
          <w:highlight w:val="yellow"/>
          <w:lang w:eastAsia="hu-HU"/>
        </w:rPr>
      </w:pPr>
      <w:r w:rsidRPr="00855614">
        <w:rPr>
          <w:rFonts w:asciiTheme="majorHAnsi" w:hAnsiTheme="majorHAnsi"/>
          <w:bCs/>
          <w:noProof/>
          <w:color w:val="1F4E79"/>
          <w:sz w:val="20"/>
          <w:szCs w:val="20"/>
          <w:highlight w:val="yellow"/>
          <w:lang w:val="ru-RU" w:eastAsia="ru-RU"/>
        </w:rPr>
        <w:drawing>
          <wp:anchor distT="0" distB="0" distL="114300" distR="114300" simplePos="0" relativeHeight="252096000" behindDoc="0" locked="0" layoutInCell="1" allowOverlap="1" wp14:anchorId="1776AACF" wp14:editId="43FA7C95">
            <wp:simplePos x="0" y="0"/>
            <wp:positionH relativeFrom="column">
              <wp:posOffset>142875</wp:posOffset>
            </wp:positionH>
            <wp:positionV relativeFrom="paragraph">
              <wp:posOffset>227965</wp:posOffset>
            </wp:positionV>
            <wp:extent cx="5435600" cy="3307715"/>
            <wp:effectExtent l="0" t="0" r="0" b="0"/>
            <wp:wrapSquare wrapText="bothSides"/>
            <wp:docPr id="12" name="Диаграмма 1">
              <a:extLst xmlns:a="http://schemas.openxmlformats.org/drawingml/2006/main">
                <a:ext uri="{FF2B5EF4-FFF2-40B4-BE49-F238E27FC236}">
                  <a16:creationId xmlns:a16="http://schemas.microsoft.com/office/drawing/2014/main" id="{83209F74-DAA9-45F9-9220-2BE594F325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anchor>
        </w:drawing>
      </w:r>
    </w:p>
    <w:p w14:paraId="6A012CA7" w14:textId="616C2BB4" w:rsidR="00586CC1" w:rsidRPr="00855614" w:rsidRDefault="00586CC1" w:rsidP="00E74A16">
      <w:pPr>
        <w:tabs>
          <w:tab w:val="left" w:pos="720"/>
        </w:tabs>
        <w:jc w:val="both"/>
        <w:rPr>
          <w:rFonts w:asciiTheme="majorHAnsi" w:hAnsiTheme="majorHAnsi"/>
          <w:bCs/>
          <w:color w:val="1F4E79"/>
          <w:sz w:val="20"/>
          <w:szCs w:val="20"/>
          <w:highlight w:val="yellow"/>
          <w:lang w:eastAsia="hu-HU"/>
        </w:rPr>
      </w:pPr>
    </w:p>
    <w:p w14:paraId="5BD5DFB6" w14:textId="39B53B84" w:rsidR="00586CC1" w:rsidRPr="00855614" w:rsidRDefault="00586CC1" w:rsidP="00586CC1">
      <w:pPr>
        <w:jc w:val="both"/>
        <w:rPr>
          <w:rFonts w:asciiTheme="majorHAnsi" w:eastAsiaTheme="majorEastAsia" w:hAnsiTheme="majorHAnsi"/>
          <w:color w:val="343434"/>
          <w:sz w:val="20"/>
          <w:szCs w:val="20"/>
        </w:rPr>
      </w:pPr>
      <w:r w:rsidRPr="009837AB">
        <w:rPr>
          <w:rFonts w:asciiTheme="majorHAnsi" w:eastAsiaTheme="majorEastAsia" w:hAnsiTheme="majorHAnsi"/>
          <w:sz w:val="20"/>
          <w:szCs w:val="20"/>
        </w:rPr>
        <w:t xml:space="preserve">It </w:t>
      </w:r>
      <w:r w:rsidR="009C2CF6">
        <w:rPr>
          <w:rFonts w:asciiTheme="majorHAnsi" w:eastAsiaTheme="majorEastAsia" w:hAnsiTheme="majorHAnsi"/>
          <w:sz w:val="20"/>
          <w:szCs w:val="20"/>
        </w:rPr>
        <w:t xml:space="preserve">was also noted </w:t>
      </w:r>
      <w:r w:rsidRPr="009837AB">
        <w:rPr>
          <w:rFonts w:asciiTheme="majorHAnsi" w:eastAsiaTheme="majorEastAsia" w:hAnsiTheme="majorHAnsi"/>
          <w:sz w:val="20"/>
          <w:szCs w:val="20"/>
        </w:rPr>
        <w:t xml:space="preserve">that this list includes countries represented in the </w:t>
      </w:r>
      <w:r w:rsidR="009837AB" w:rsidRPr="009837AB">
        <w:rPr>
          <w:rFonts w:asciiTheme="majorHAnsi" w:eastAsiaTheme="majorEastAsia" w:hAnsiTheme="majorHAnsi"/>
          <w:sz w:val="20"/>
          <w:szCs w:val="20"/>
        </w:rPr>
        <w:t xml:space="preserve">IACOP </w:t>
      </w:r>
      <w:r w:rsidRPr="009837AB">
        <w:rPr>
          <w:rFonts w:asciiTheme="majorHAnsi" w:eastAsiaTheme="majorEastAsia" w:hAnsiTheme="majorHAnsi"/>
          <w:sz w:val="20"/>
          <w:szCs w:val="20"/>
        </w:rPr>
        <w:t>Executive Committee as well as countries that were the most active in hosting IACOP events - Armenia, Russia, Moldova, Ukraine, Georgia, Kyrgyz Republic, Albania, Macedonia and Montenegro.</w:t>
      </w:r>
      <w:r w:rsidR="00AB0389" w:rsidRPr="00855614">
        <w:rPr>
          <w:rFonts w:asciiTheme="majorHAnsi" w:eastAsiaTheme="majorEastAsia" w:hAnsiTheme="majorHAnsi"/>
          <w:sz w:val="20"/>
          <w:szCs w:val="20"/>
        </w:rPr>
        <w:t xml:space="preserve"> </w:t>
      </w:r>
    </w:p>
    <w:p w14:paraId="01A46438" w14:textId="184ECB6C" w:rsidR="00167F99" w:rsidRPr="00CE6440" w:rsidRDefault="00A54511" w:rsidP="0017658C">
      <w:pPr>
        <w:tabs>
          <w:tab w:val="left" w:pos="90"/>
        </w:tabs>
        <w:spacing w:before="240"/>
        <w:jc w:val="both"/>
        <w:rPr>
          <w:rFonts w:asciiTheme="majorHAnsi" w:eastAsiaTheme="majorEastAsia" w:hAnsiTheme="majorHAnsi"/>
          <w:color w:val="343434"/>
          <w:sz w:val="20"/>
          <w:szCs w:val="20"/>
          <w:highlight w:val="yellow"/>
        </w:rPr>
      </w:pPr>
      <w:r w:rsidRPr="00CE6440">
        <w:rPr>
          <w:rFonts w:asciiTheme="majorHAnsi" w:eastAsiaTheme="majorEastAsia" w:hAnsiTheme="majorHAnsi"/>
          <w:b/>
          <w:color w:val="343434"/>
          <w:sz w:val="20"/>
          <w:szCs w:val="20"/>
        </w:rPr>
        <w:t xml:space="preserve">BCOP conducted its first self-assessment of impact in </w:t>
      </w:r>
      <w:r w:rsidR="00167F99" w:rsidRPr="00CE6440">
        <w:rPr>
          <w:rFonts w:asciiTheme="majorHAnsi" w:eastAsiaTheme="majorEastAsia" w:hAnsiTheme="majorHAnsi"/>
          <w:b/>
          <w:color w:val="343434"/>
          <w:sz w:val="20"/>
          <w:szCs w:val="20"/>
        </w:rPr>
        <w:t xml:space="preserve">early </w:t>
      </w:r>
      <w:r w:rsidRPr="00CE6440">
        <w:rPr>
          <w:rFonts w:asciiTheme="majorHAnsi" w:eastAsiaTheme="majorEastAsia" w:hAnsiTheme="majorHAnsi"/>
          <w:b/>
          <w:color w:val="343434"/>
          <w:sz w:val="20"/>
          <w:szCs w:val="20"/>
        </w:rPr>
        <w:t>2017.</w:t>
      </w:r>
      <w:r w:rsidR="00167F99" w:rsidRPr="00CE6440">
        <w:rPr>
          <w:rFonts w:asciiTheme="majorHAnsi" w:eastAsiaTheme="majorEastAsia" w:hAnsiTheme="majorHAnsi"/>
          <w:color w:val="343434"/>
          <w:sz w:val="20"/>
          <w:szCs w:val="20"/>
        </w:rPr>
        <w:t xml:space="preserve"> </w:t>
      </w:r>
      <w:r w:rsidRPr="00CE6440">
        <w:rPr>
          <w:rFonts w:asciiTheme="majorHAnsi" w:eastAsiaTheme="majorEastAsia" w:hAnsiTheme="majorHAnsi"/>
          <w:color w:val="343434"/>
          <w:sz w:val="20"/>
          <w:szCs w:val="20"/>
        </w:rPr>
        <w:t>10 of the 18 countries who completed the impact survey indicated that BCOP has had a ‘high impact’ (i.e. the second highest category of impact) with 4 countries indicating significant ‘impact’ (the highest category of impact) with 4 countries advising moderate impact and no countries advising low impact.</w:t>
      </w:r>
      <w:r w:rsidR="0085466C" w:rsidRPr="00CE6440">
        <w:rPr>
          <w:rFonts w:asciiTheme="majorHAnsi" w:eastAsiaTheme="majorEastAsia" w:hAnsiTheme="majorHAnsi"/>
          <w:color w:val="343434"/>
          <w:sz w:val="20"/>
          <w:szCs w:val="20"/>
        </w:rPr>
        <w:t xml:space="preserve"> C</w:t>
      </w:r>
      <w:r w:rsidRPr="00CE6440">
        <w:rPr>
          <w:rFonts w:asciiTheme="majorHAnsi" w:eastAsiaTheme="majorEastAsia" w:hAnsiTheme="majorHAnsi"/>
          <w:color w:val="343434"/>
          <w:sz w:val="20"/>
          <w:szCs w:val="20"/>
        </w:rPr>
        <w:t xml:space="preserve">hart </w:t>
      </w:r>
      <w:r w:rsidR="009837AB">
        <w:rPr>
          <w:rFonts w:asciiTheme="majorHAnsi" w:eastAsiaTheme="majorEastAsia" w:hAnsiTheme="majorHAnsi"/>
          <w:color w:val="343434"/>
          <w:sz w:val="20"/>
          <w:szCs w:val="20"/>
        </w:rPr>
        <w:t>3</w:t>
      </w:r>
      <w:r w:rsidRPr="00CE6440">
        <w:rPr>
          <w:rFonts w:asciiTheme="majorHAnsi" w:eastAsiaTheme="majorEastAsia" w:hAnsiTheme="majorHAnsi"/>
          <w:color w:val="343434"/>
          <w:sz w:val="20"/>
          <w:szCs w:val="20"/>
        </w:rPr>
        <w:t xml:space="preserve"> shows the</w:t>
      </w:r>
      <w:r w:rsidR="0017658C" w:rsidRPr="00CE6440">
        <w:rPr>
          <w:rFonts w:asciiTheme="majorHAnsi" w:eastAsiaTheme="majorEastAsia" w:hAnsiTheme="majorHAnsi"/>
          <w:color w:val="343434"/>
          <w:sz w:val="20"/>
          <w:szCs w:val="20"/>
        </w:rPr>
        <w:t>matic areas of BCOP impact</w:t>
      </w:r>
      <w:r w:rsidRPr="00CE6440">
        <w:rPr>
          <w:rFonts w:asciiTheme="majorHAnsi" w:eastAsiaTheme="majorEastAsia" w:hAnsiTheme="majorHAnsi"/>
          <w:color w:val="343434"/>
          <w:sz w:val="20"/>
          <w:szCs w:val="20"/>
        </w:rPr>
        <w:t xml:space="preserve">.  </w:t>
      </w:r>
    </w:p>
    <w:p w14:paraId="2EEF17E3" w14:textId="77777777" w:rsidR="00A54511" w:rsidRPr="00CE6440" w:rsidRDefault="00A54511" w:rsidP="00A54511">
      <w:pPr>
        <w:ind w:right="-270"/>
        <w:jc w:val="both"/>
        <w:rPr>
          <w:rFonts w:asciiTheme="majorHAnsi" w:eastAsiaTheme="majorEastAsia" w:hAnsiTheme="majorHAnsi" w:cstheme="majorBidi"/>
          <w:color w:val="343434"/>
          <w:sz w:val="20"/>
          <w:szCs w:val="20"/>
          <w:highlight w:val="yellow"/>
        </w:rPr>
      </w:pPr>
      <w:r w:rsidRPr="00CE6440">
        <w:rPr>
          <w:rFonts w:asciiTheme="majorHAnsi" w:hAnsiTheme="majorHAnsi"/>
          <w:noProof/>
          <w:sz w:val="20"/>
          <w:szCs w:val="20"/>
          <w:highlight w:val="yellow"/>
        </w:rPr>
        <w:lastRenderedPageBreak/>
        <w:drawing>
          <wp:inline distT="0" distB="0" distL="0" distR="0" wp14:anchorId="492A24B1" wp14:editId="2A8451D0">
            <wp:extent cx="5595938" cy="3105150"/>
            <wp:effectExtent l="0" t="0" r="5080" b="0"/>
            <wp:docPr id="256" name="Chart 2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B844AE" w14:textId="77777777" w:rsidR="00656FDA" w:rsidRPr="00CE6440" w:rsidRDefault="00656FDA" w:rsidP="00A54511">
      <w:pPr>
        <w:ind w:right="-270"/>
        <w:jc w:val="both"/>
        <w:rPr>
          <w:rFonts w:asciiTheme="majorHAnsi" w:eastAsiaTheme="majorEastAsia" w:hAnsiTheme="majorHAnsi" w:cstheme="majorBidi"/>
          <w:color w:val="343434"/>
          <w:sz w:val="20"/>
          <w:szCs w:val="20"/>
          <w:highlight w:val="yellow"/>
        </w:rPr>
      </w:pPr>
    </w:p>
    <w:p w14:paraId="155E4421" w14:textId="22538601" w:rsidR="00656FDA" w:rsidRPr="00CE6440" w:rsidRDefault="00994E07" w:rsidP="0017658C">
      <w:pPr>
        <w:ind w:right="-34"/>
        <w:jc w:val="both"/>
        <w:rPr>
          <w:rFonts w:asciiTheme="majorHAnsi" w:eastAsiaTheme="majorEastAsia" w:hAnsiTheme="majorHAnsi"/>
          <w:sz w:val="20"/>
          <w:szCs w:val="20"/>
        </w:rPr>
      </w:pPr>
      <w:r w:rsidRPr="00CE6440">
        <w:rPr>
          <w:rFonts w:asciiTheme="majorHAnsi" w:eastAsiaTheme="majorEastAsia" w:hAnsiTheme="majorHAnsi"/>
          <w:b/>
          <w:color w:val="343434"/>
          <w:sz w:val="20"/>
          <w:szCs w:val="20"/>
        </w:rPr>
        <w:t xml:space="preserve">Treasury COP approach to </w:t>
      </w:r>
      <w:r w:rsidR="00EF5BFC" w:rsidRPr="00CE6440">
        <w:rPr>
          <w:rFonts w:asciiTheme="majorHAnsi" w:eastAsiaTheme="majorEastAsia" w:hAnsiTheme="majorHAnsi"/>
          <w:b/>
          <w:color w:val="343434"/>
          <w:sz w:val="20"/>
          <w:szCs w:val="20"/>
        </w:rPr>
        <w:t xml:space="preserve">its first </w:t>
      </w:r>
      <w:r w:rsidRPr="00CE6440">
        <w:rPr>
          <w:rFonts w:asciiTheme="majorHAnsi" w:eastAsiaTheme="majorEastAsia" w:hAnsiTheme="majorHAnsi"/>
          <w:b/>
          <w:color w:val="343434"/>
          <w:sz w:val="20"/>
          <w:szCs w:val="20"/>
        </w:rPr>
        <w:t xml:space="preserve">impact survey </w:t>
      </w:r>
      <w:r w:rsidR="00656FDA" w:rsidRPr="00CE6440">
        <w:rPr>
          <w:rFonts w:asciiTheme="majorHAnsi" w:eastAsiaTheme="majorEastAsia" w:hAnsiTheme="majorHAnsi"/>
          <w:b/>
          <w:color w:val="343434"/>
          <w:sz w:val="20"/>
          <w:szCs w:val="20"/>
        </w:rPr>
        <w:t xml:space="preserve">undertaken in May 2017 </w:t>
      </w:r>
      <w:r w:rsidRPr="00CE6440">
        <w:rPr>
          <w:rFonts w:asciiTheme="majorHAnsi" w:eastAsiaTheme="majorEastAsia" w:hAnsiTheme="majorHAnsi"/>
          <w:b/>
          <w:color w:val="343434"/>
          <w:sz w:val="20"/>
          <w:szCs w:val="20"/>
        </w:rPr>
        <w:t xml:space="preserve">was </w:t>
      </w:r>
      <w:r w:rsidR="00656FDA" w:rsidRPr="00CE6440">
        <w:rPr>
          <w:rFonts w:asciiTheme="majorHAnsi" w:eastAsiaTheme="majorEastAsia" w:hAnsiTheme="majorHAnsi"/>
          <w:b/>
          <w:color w:val="343434"/>
          <w:sz w:val="20"/>
          <w:szCs w:val="20"/>
        </w:rPr>
        <w:t xml:space="preserve">closer to a </w:t>
      </w:r>
      <w:r w:rsidRPr="00CE6440">
        <w:rPr>
          <w:rFonts w:asciiTheme="majorHAnsi" w:eastAsiaTheme="majorEastAsia" w:hAnsiTheme="majorHAnsi"/>
          <w:b/>
          <w:color w:val="343434"/>
          <w:sz w:val="20"/>
          <w:szCs w:val="20"/>
        </w:rPr>
        <w:t>qualitative assessment.</w:t>
      </w:r>
      <w:r w:rsidRPr="00CE6440">
        <w:rPr>
          <w:rFonts w:asciiTheme="majorHAnsi" w:eastAsiaTheme="majorEastAsia" w:hAnsiTheme="majorHAnsi"/>
          <w:color w:val="343434"/>
          <w:sz w:val="20"/>
          <w:szCs w:val="20"/>
        </w:rPr>
        <w:t xml:space="preserve"> 13 countries </w:t>
      </w:r>
      <w:r w:rsidR="00656FDA" w:rsidRPr="00CE6440">
        <w:rPr>
          <w:rFonts w:asciiTheme="majorHAnsi" w:eastAsiaTheme="majorEastAsia" w:hAnsiTheme="majorHAnsi"/>
          <w:color w:val="343434"/>
          <w:sz w:val="20"/>
          <w:szCs w:val="20"/>
        </w:rPr>
        <w:t xml:space="preserve">responded to the survey </w:t>
      </w:r>
      <w:r w:rsidR="00EF5BFC" w:rsidRPr="00CE6440">
        <w:rPr>
          <w:rFonts w:asciiTheme="majorHAnsi" w:eastAsiaTheme="majorEastAsia" w:hAnsiTheme="majorHAnsi"/>
          <w:color w:val="343434"/>
          <w:sz w:val="20"/>
          <w:szCs w:val="20"/>
        </w:rPr>
        <w:t xml:space="preserve">during the COP plenary meeting in Vienna </w:t>
      </w:r>
      <w:r w:rsidR="00656FDA" w:rsidRPr="00CE6440">
        <w:rPr>
          <w:rFonts w:asciiTheme="majorHAnsi" w:eastAsiaTheme="majorEastAsia" w:hAnsiTheme="majorHAnsi"/>
          <w:color w:val="343434"/>
          <w:sz w:val="20"/>
          <w:szCs w:val="20"/>
        </w:rPr>
        <w:t xml:space="preserve">and all of them </w:t>
      </w:r>
      <w:r w:rsidRPr="00CE6440">
        <w:rPr>
          <w:rFonts w:asciiTheme="majorHAnsi" w:eastAsiaTheme="majorEastAsia" w:hAnsiTheme="majorHAnsi"/>
          <w:color w:val="343434"/>
          <w:sz w:val="20"/>
          <w:szCs w:val="20"/>
        </w:rPr>
        <w:t>indicated that TCOP activities had impact on their PFM systems</w:t>
      </w:r>
      <w:r w:rsidR="00656FDA" w:rsidRPr="00CE6440">
        <w:rPr>
          <w:rFonts w:asciiTheme="majorHAnsi" w:eastAsiaTheme="majorEastAsia" w:hAnsiTheme="majorHAnsi"/>
          <w:color w:val="343434"/>
          <w:sz w:val="20"/>
          <w:szCs w:val="20"/>
        </w:rPr>
        <w:t>, including</w:t>
      </w:r>
      <w:r w:rsidRPr="00CE6440">
        <w:rPr>
          <w:rFonts w:asciiTheme="majorHAnsi" w:eastAsiaTheme="majorEastAsia" w:hAnsiTheme="majorHAnsi"/>
          <w:color w:val="343434"/>
          <w:sz w:val="20"/>
          <w:szCs w:val="20"/>
        </w:rPr>
        <w:t xml:space="preserve"> 11 countries provid</w:t>
      </w:r>
      <w:r w:rsidR="00656FDA" w:rsidRPr="00CE6440">
        <w:rPr>
          <w:rFonts w:asciiTheme="majorHAnsi" w:eastAsiaTheme="majorEastAsia" w:hAnsiTheme="majorHAnsi"/>
          <w:color w:val="343434"/>
          <w:sz w:val="20"/>
          <w:szCs w:val="20"/>
        </w:rPr>
        <w:t>ing</w:t>
      </w:r>
      <w:r w:rsidRPr="00CE6440">
        <w:rPr>
          <w:rFonts w:asciiTheme="majorHAnsi" w:eastAsiaTheme="majorEastAsia" w:hAnsiTheme="majorHAnsi"/>
          <w:color w:val="343434"/>
          <w:sz w:val="20"/>
          <w:szCs w:val="20"/>
        </w:rPr>
        <w:t xml:space="preserve"> concrete examples of such impact. </w:t>
      </w:r>
      <w:r w:rsidR="00E8231D">
        <w:rPr>
          <w:rFonts w:asciiTheme="majorHAnsi" w:eastAsiaTheme="majorEastAsia" w:hAnsiTheme="majorHAnsi"/>
          <w:color w:val="343434"/>
          <w:sz w:val="20"/>
          <w:szCs w:val="20"/>
        </w:rPr>
        <w:t xml:space="preserve">Box 1 provides one country specific example of TCOP impact. </w:t>
      </w:r>
      <w:r w:rsidRPr="00CE6440">
        <w:rPr>
          <w:rFonts w:asciiTheme="majorHAnsi" w:eastAsiaTheme="majorEastAsia" w:hAnsiTheme="majorHAnsi"/>
          <w:color w:val="343434"/>
          <w:sz w:val="20"/>
          <w:szCs w:val="20"/>
        </w:rPr>
        <w:t xml:space="preserve"> </w:t>
      </w:r>
      <w:r w:rsidR="00656FDA" w:rsidRPr="00CE6440">
        <w:rPr>
          <w:rFonts w:asciiTheme="majorHAnsi" w:eastAsiaTheme="majorEastAsia" w:hAnsiTheme="majorHAnsi"/>
          <w:color w:val="343434"/>
          <w:sz w:val="20"/>
          <w:szCs w:val="20"/>
        </w:rPr>
        <w:t>T</w:t>
      </w:r>
      <w:r w:rsidR="00E8231D">
        <w:rPr>
          <w:rFonts w:asciiTheme="majorHAnsi" w:eastAsiaTheme="majorEastAsia" w:hAnsiTheme="majorHAnsi"/>
          <w:color w:val="343434"/>
          <w:sz w:val="20"/>
          <w:szCs w:val="20"/>
        </w:rPr>
        <w:t xml:space="preserve">COP survey </w:t>
      </w:r>
      <w:r w:rsidR="00EF5BFC" w:rsidRPr="00CE6440">
        <w:rPr>
          <w:rFonts w:asciiTheme="majorHAnsi" w:eastAsiaTheme="majorEastAsia" w:hAnsiTheme="majorHAnsi"/>
          <w:color w:val="343434"/>
          <w:sz w:val="20"/>
          <w:szCs w:val="20"/>
        </w:rPr>
        <w:t xml:space="preserve">approach </w:t>
      </w:r>
      <w:r w:rsidR="00656FDA" w:rsidRPr="00CE6440">
        <w:rPr>
          <w:rFonts w:asciiTheme="majorHAnsi" w:eastAsiaTheme="majorEastAsia" w:hAnsiTheme="majorHAnsi"/>
          <w:color w:val="343434"/>
          <w:sz w:val="20"/>
          <w:szCs w:val="20"/>
        </w:rPr>
        <w:t xml:space="preserve">was similar to </w:t>
      </w:r>
      <w:r w:rsidR="00EF5BFC" w:rsidRPr="00CE6440">
        <w:rPr>
          <w:rFonts w:asciiTheme="majorHAnsi" w:eastAsiaTheme="majorEastAsia" w:hAnsiTheme="majorHAnsi"/>
          <w:color w:val="343434"/>
          <w:sz w:val="20"/>
          <w:szCs w:val="20"/>
        </w:rPr>
        <w:t xml:space="preserve">the one </w:t>
      </w:r>
      <w:r w:rsidR="00656FDA" w:rsidRPr="00CE6440">
        <w:rPr>
          <w:rFonts w:asciiTheme="majorHAnsi" w:eastAsiaTheme="majorEastAsia" w:hAnsiTheme="majorHAnsi"/>
          <w:color w:val="343434"/>
          <w:sz w:val="20"/>
          <w:szCs w:val="20"/>
        </w:rPr>
        <w:t>used d</w:t>
      </w:r>
      <w:r w:rsidR="00A04472" w:rsidRPr="00CE6440">
        <w:rPr>
          <w:rFonts w:asciiTheme="majorHAnsi" w:eastAsiaTheme="majorEastAsia" w:hAnsiTheme="majorHAnsi"/>
          <w:color w:val="343434"/>
          <w:sz w:val="20"/>
          <w:szCs w:val="20"/>
        </w:rPr>
        <w:t xml:space="preserve">uring the </w:t>
      </w:r>
      <w:r w:rsidR="00D20EA6" w:rsidRPr="00CE6440">
        <w:rPr>
          <w:rFonts w:asciiTheme="majorHAnsi" w:eastAsiaTheme="majorEastAsia" w:hAnsiTheme="majorHAnsi"/>
          <w:color w:val="343434"/>
          <w:sz w:val="20"/>
          <w:szCs w:val="20"/>
        </w:rPr>
        <w:t xml:space="preserve">mid-term review assessment of 2015, </w:t>
      </w:r>
      <w:r w:rsidR="00656FDA" w:rsidRPr="00CE6440">
        <w:rPr>
          <w:rFonts w:asciiTheme="majorHAnsi" w:eastAsiaTheme="majorEastAsia" w:hAnsiTheme="majorHAnsi"/>
          <w:color w:val="343434"/>
          <w:sz w:val="20"/>
          <w:szCs w:val="20"/>
        </w:rPr>
        <w:t xml:space="preserve">when </w:t>
      </w:r>
      <w:r w:rsidR="00A04472" w:rsidRPr="00CE6440">
        <w:rPr>
          <w:rFonts w:asciiTheme="majorHAnsi" w:eastAsiaTheme="majorEastAsia" w:hAnsiTheme="majorHAnsi"/>
          <w:color w:val="343434"/>
          <w:sz w:val="20"/>
          <w:szCs w:val="20"/>
        </w:rPr>
        <w:t>six countries from BCOP and 10 countries from TCOP provided concrete examples of impact of COP activities, while 12 countries from IACOP indicating significant impact from IACOP activities</w:t>
      </w:r>
      <w:r w:rsidR="0017658C" w:rsidRPr="00CE6440">
        <w:rPr>
          <w:rStyle w:val="FootnoteReference"/>
          <w:rFonts w:asciiTheme="majorHAnsi" w:eastAsiaTheme="majorEastAsia" w:hAnsiTheme="majorHAnsi"/>
          <w:color w:val="343434"/>
          <w:sz w:val="20"/>
          <w:szCs w:val="20"/>
        </w:rPr>
        <w:footnoteReference w:id="4"/>
      </w:r>
      <w:r w:rsidR="00A04472" w:rsidRPr="00CE6440">
        <w:rPr>
          <w:rFonts w:asciiTheme="majorHAnsi" w:eastAsiaTheme="majorEastAsia" w:hAnsiTheme="majorHAnsi"/>
          <w:color w:val="343434"/>
          <w:sz w:val="20"/>
          <w:szCs w:val="20"/>
        </w:rPr>
        <w:t>.</w:t>
      </w:r>
      <w:r w:rsidR="00A07CB1" w:rsidRPr="00CE6440">
        <w:rPr>
          <w:rFonts w:asciiTheme="majorHAnsi" w:eastAsiaTheme="majorEastAsia" w:hAnsiTheme="majorHAnsi"/>
          <w:sz w:val="20"/>
          <w:szCs w:val="20"/>
        </w:rPr>
        <w:t xml:space="preserve">   </w:t>
      </w:r>
    </w:p>
    <w:p w14:paraId="28A70AAB" w14:textId="77777777" w:rsidR="009837AB" w:rsidRDefault="009837AB" w:rsidP="00656FDA">
      <w:pPr>
        <w:jc w:val="both"/>
        <w:rPr>
          <w:rFonts w:asciiTheme="majorHAnsi" w:eastAsiaTheme="majorEastAsia" w:hAnsiTheme="majorHAnsi"/>
          <w:b/>
          <w:color w:val="343434"/>
          <w:sz w:val="20"/>
          <w:szCs w:val="20"/>
        </w:rPr>
      </w:pPr>
    </w:p>
    <w:p w14:paraId="4A6E66E5" w14:textId="7948886F" w:rsidR="00656FDA" w:rsidRPr="00CE6440" w:rsidRDefault="009837AB" w:rsidP="00656FDA">
      <w:pPr>
        <w:jc w:val="both"/>
        <w:rPr>
          <w:rFonts w:asciiTheme="majorHAnsi" w:eastAsiaTheme="majorEastAsia" w:hAnsiTheme="majorHAnsi" w:cstheme="majorBidi"/>
          <w:sz w:val="20"/>
          <w:szCs w:val="20"/>
        </w:rPr>
      </w:pPr>
      <w:r w:rsidRPr="00CE6440">
        <w:rPr>
          <w:rFonts w:asciiTheme="majorHAnsi" w:eastAsiaTheme="majorEastAsia" w:hAnsiTheme="majorHAnsi"/>
          <w:b/>
          <w:color w:val="343434"/>
          <w:sz w:val="20"/>
          <w:szCs w:val="20"/>
        </w:rPr>
        <w:t>More detailed examples of PEMPAL impact are documented in the set of success stories published in 2017.</w:t>
      </w:r>
      <w:r w:rsidRPr="00CE6440">
        <w:rPr>
          <w:rFonts w:asciiTheme="majorHAnsi" w:eastAsiaTheme="majorEastAsia" w:hAnsiTheme="majorHAnsi"/>
          <w:color w:val="343434"/>
          <w:sz w:val="20"/>
          <w:szCs w:val="20"/>
        </w:rPr>
        <w:t xml:space="preserve"> Two types of success stories were developed. Thematic stories covered examples of impact of selected thematic groups that operated within the COPs. The themes covered by these success stories included fiscal and budget transparency (BCOP and cross-COP), program and performance budgeting (BCOP), use of information technologies in treasury operations (TCOP), and internal audit knowledge products (IACOP). Thematic stories were supplemented by a set of country specific stories which captured examples of impact of PEMPAL on PFM reforms of Albania, Belarus, Georgia, Kyrgyz Republic, Moldova and the Russian Federation. across the themes of focus of PEMPAL COPs.</w:t>
      </w:r>
      <w:r w:rsidRPr="00CE6440">
        <w:rPr>
          <w:rFonts w:asciiTheme="majorHAnsi" w:eastAsiaTheme="majorEastAsia" w:hAnsiTheme="majorHAnsi"/>
          <w:color w:val="343434"/>
          <w:sz w:val="20"/>
          <w:szCs w:val="20"/>
          <w:highlight w:val="yellow"/>
        </w:rPr>
        <w:t xml:space="preserve"> </w:t>
      </w:r>
      <w:r w:rsidRPr="00CE6440">
        <w:rPr>
          <w:rFonts w:asciiTheme="majorHAnsi" w:eastAsiaTheme="majorEastAsia" w:hAnsiTheme="majorHAnsi"/>
          <w:color w:val="343434"/>
          <w:sz w:val="20"/>
          <w:szCs w:val="20"/>
        </w:rPr>
        <w:t>A summary of key points from all the stories is provided in A</w:t>
      </w:r>
      <w:r>
        <w:rPr>
          <w:rFonts w:asciiTheme="majorHAnsi" w:eastAsiaTheme="majorEastAsia" w:hAnsiTheme="majorHAnsi"/>
          <w:color w:val="343434"/>
          <w:sz w:val="20"/>
          <w:szCs w:val="20"/>
        </w:rPr>
        <w:t>ttachment 2</w:t>
      </w:r>
      <w:r w:rsidRPr="00CE6440">
        <w:rPr>
          <w:rFonts w:asciiTheme="majorHAnsi" w:eastAsiaTheme="majorEastAsia" w:hAnsiTheme="majorHAnsi"/>
          <w:color w:val="343434"/>
          <w:sz w:val="20"/>
          <w:szCs w:val="20"/>
        </w:rPr>
        <w:t xml:space="preserve">. The full set of success stories is available at the program web site at the following link: </w:t>
      </w:r>
      <w:hyperlink r:id="rId21" w:history="1">
        <w:r w:rsidRPr="00CE6440">
          <w:rPr>
            <w:rStyle w:val="Hyperlink"/>
            <w:rFonts w:asciiTheme="majorHAnsi" w:eastAsiaTheme="majorEastAsia" w:hAnsiTheme="majorHAnsi"/>
            <w:sz w:val="20"/>
            <w:szCs w:val="20"/>
          </w:rPr>
          <w:t>https://www.pempal.org/success_stories</w:t>
        </w:r>
      </w:hyperlink>
      <w:r w:rsidRPr="00CE6440">
        <w:rPr>
          <w:rStyle w:val="Hyperlink"/>
          <w:rFonts w:asciiTheme="majorHAnsi" w:eastAsiaTheme="majorEastAsia" w:hAnsiTheme="majorHAnsi"/>
          <w:sz w:val="20"/>
          <w:szCs w:val="20"/>
        </w:rPr>
        <w:t>.</w:t>
      </w:r>
      <w:r>
        <w:rPr>
          <w:rStyle w:val="Hyperlink"/>
          <w:rFonts w:asciiTheme="majorHAnsi" w:eastAsiaTheme="majorEastAsia" w:hAnsiTheme="majorHAnsi"/>
          <w:sz w:val="20"/>
          <w:szCs w:val="20"/>
        </w:rPr>
        <w:t xml:space="preserve"> </w:t>
      </w:r>
      <w:r w:rsidRPr="00CE6440">
        <w:rPr>
          <w:rStyle w:val="Hyperlink"/>
          <w:rFonts w:asciiTheme="majorHAnsi" w:eastAsiaTheme="majorEastAsia" w:hAnsiTheme="majorHAnsi"/>
          <w:color w:val="auto"/>
          <w:sz w:val="20"/>
          <w:szCs w:val="20"/>
          <w:u w:val="none"/>
        </w:rPr>
        <w:t>Box 2 present</w:t>
      </w:r>
      <w:r w:rsidR="00E8231D">
        <w:rPr>
          <w:rStyle w:val="Hyperlink"/>
          <w:rFonts w:asciiTheme="majorHAnsi" w:eastAsiaTheme="majorEastAsia" w:hAnsiTheme="majorHAnsi"/>
          <w:color w:val="auto"/>
          <w:sz w:val="20"/>
          <w:szCs w:val="20"/>
          <w:u w:val="none"/>
        </w:rPr>
        <w:t xml:space="preserve">s the latest examples of impact </w:t>
      </w:r>
      <w:r w:rsidRPr="00CE6440">
        <w:rPr>
          <w:rStyle w:val="Hyperlink"/>
          <w:rFonts w:asciiTheme="majorHAnsi" w:eastAsiaTheme="majorEastAsia" w:hAnsiTheme="majorHAnsi"/>
          <w:color w:val="auto"/>
          <w:sz w:val="20"/>
          <w:szCs w:val="20"/>
          <w:u w:val="none"/>
        </w:rPr>
        <w:t xml:space="preserve">shared by </w:t>
      </w:r>
      <w:r w:rsidR="00E8231D">
        <w:rPr>
          <w:rStyle w:val="Hyperlink"/>
          <w:rFonts w:asciiTheme="majorHAnsi" w:eastAsiaTheme="majorEastAsia" w:hAnsiTheme="majorHAnsi"/>
          <w:color w:val="auto"/>
          <w:sz w:val="20"/>
          <w:szCs w:val="20"/>
          <w:u w:val="none"/>
        </w:rPr>
        <w:t xml:space="preserve">IA COP </w:t>
      </w:r>
      <w:r w:rsidRPr="00CE6440">
        <w:rPr>
          <w:rStyle w:val="Hyperlink"/>
          <w:rFonts w:asciiTheme="majorHAnsi" w:eastAsiaTheme="majorEastAsia" w:hAnsiTheme="majorHAnsi"/>
          <w:color w:val="auto"/>
          <w:sz w:val="20"/>
          <w:szCs w:val="20"/>
          <w:u w:val="none"/>
        </w:rPr>
        <w:t>members.</w:t>
      </w:r>
      <w:r w:rsidRPr="00CE6440">
        <w:rPr>
          <w:rStyle w:val="Hyperlink"/>
          <w:rFonts w:asciiTheme="majorHAnsi" w:eastAsiaTheme="majorEastAsia" w:hAnsiTheme="majorHAnsi"/>
          <w:sz w:val="20"/>
          <w:szCs w:val="20"/>
          <w:u w:val="none"/>
        </w:rPr>
        <w:t xml:space="preserve"> </w:t>
      </w:r>
      <w:r w:rsidRPr="00CE6440">
        <w:rPr>
          <w:rFonts w:asciiTheme="majorHAnsi" w:eastAsiaTheme="majorEastAsia" w:hAnsiTheme="majorHAnsi"/>
          <w:color w:val="343434"/>
          <w:sz w:val="20"/>
          <w:szCs w:val="20"/>
        </w:rPr>
        <w:t xml:space="preserve"> </w:t>
      </w:r>
    </w:p>
    <w:p w14:paraId="4DB87508" w14:textId="4E1E1D83" w:rsidR="00563F7B" w:rsidRPr="00855614" w:rsidRDefault="00563F7B" w:rsidP="002F38B5">
      <w:pPr>
        <w:jc w:val="both"/>
        <w:rPr>
          <w:rFonts w:asciiTheme="majorHAnsi" w:hAnsiTheme="majorHAnsi"/>
          <w:color w:val="000000"/>
          <w:sz w:val="20"/>
          <w:szCs w:val="20"/>
          <w:highlight w:val="yellow"/>
        </w:rPr>
      </w:pPr>
    </w:p>
    <w:p w14:paraId="3C87CA0D" w14:textId="525AC365" w:rsidR="00B9032F" w:rsidRPr="00EF5BFC" w:rsidRDefault="009837AB" w:rsidP="00B9032F">
      <w:pPr>
        <w:spacing w:after="200" w:line="276" w:lineRule="auto"/>
        <w:rPr>
          <w:rFonts w:asciiTheme="majorHAnsi" w:eastAsiaTheme="majorEastAsia" w:hAnsiTheme="majorHAnsi" w:cstheme="majorBidi"/>
          <w:color w:val="343434"/>
          <w:sz w:val="20"/>
          <w:szCs w:val="20"/>
          <w:highlight w:val="yellow"/>
        </w:rPr>
      </w:pPr>
      <w:bookmarkStart w:id="12" w:name="_MON_1561878027"/>
      <w:bookmarkEnd w:id="12"/>
      <w:r w:rsidRPr="00563F7B">
        <w:rPr>
          <w:rFonts w:asciiTheme="majorHAnsi" w:hAnsiTheme="majorHAnsi"/>
          <w:noProof/>
          <w:color w:val="000000"/>
          <w:sz w:val="20"/>
          <w:szCs w:val="20"/>
          <w:highlight w:val="yellow"/>
        </w:rPr>
        <w:lastRenderedPageBreak/>
        <mc:AlternateContent>
          <mc:Choice Requires="wps">
            <w:drawing>
              <wp:anchor distT="45720" distB="45720" distL="114300" distR="114300" simplePos="0" relativeHeight="252319232" behindDoc="0" locked="0" layoutInCell="1" allowOverlap="1" wp14:anchorId="3F8793D5" wp14:editId="6C1E0542">
                <wp:simplePos x="0" y="0"/>
                <wp:positionH relativeFrom="column">
                  <wp:posOffset>-42545</wp:posOffset>
                </wp:positionH>
                <wp:positionV relativeFrom="paragraph">
                  <wp:posOffset>506730</wp:posOffset>
                </wp:positionV>
                <wp:extent cx="5505450" cy="6662420"/>
                <wp:effectExtent l="0" t="0" r="19050" b="241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6662420"/>
                        </a:xfrm>
                        <a:prstGeom prst="rect">
                          <a:avLst/>
                        </a:prstGeom>
                        <a:solidFill>
                          <a:schemeClr val="accent5">
                            <a:lumMod val="20000"/>
                            <a:lumOff val="80000"/>
                          </a:schemeClr>
                        </a:solidFill>
                        <a:ln w="9525">
                          <a:solidFill>
                            <a:srgbClr val="000000"/>
                          </a:solidFill>
                          <a:miter lim="800000"/>
                          <a:headEnd/>
                          <a:tailEnd/>
                        </a:ln>
                      </wps:spPr>
                      <wps:txbx>
                        <w:txbxContent>
                          <w:p w14:paraId="3DEF94F9" w14:textId="422EF5A9" w:rsidR="004F58C2" w:rsidRDefault="004F58C2" w:rsidP="009837AB">
                            <w:pPr>
                              <w:shd w:val="clear" w:color="auto" w:fill="DAEEF3" w:themeFill="accent5" w:themeFillTint="33"/>
                              <w:ind w:right="85"/>
                              <w:jc w:val="both"/>
                              <w:rPr>
                                <w:b/>
                                <w:sz w:val="20"/>
                                <w:szCs w:val="20"/>
                              </w:rPr>
                            </w:pPr>
                            <w:r>
                              <w:rPr>
                                <w:b/>
                                <w:sz w:val="20"/>
                                <w:szCs w:val="20"/>
                              </w:rPr>
                              <w:t>Box 1. TCOP impact on formulation of the concept for Belarus FMIS.</w:t>
                            </w:r>
                          </w:p>
                          <w:p w14:paraId="2B32DA5E" w14:textId="77777777" w:rsidR="004F58C2" w:rsidRDefault="004F58C2" w:rsidP="009837AB">
                            <w:pPr>
                              <w:shd w:val="clear" w:color="auto" w:fill="DAEEF3" w:themeFill="accent5" w:themeFillTint="33"/>
                              <w:ind w:right="85"/>
                              <w:jc w:val="both"/>
                              <w:rPr>
                                <w:b/>
                                <w:sz w:val="20"/>
                                <w:szCs w:val="20"/>
                              </w:rPr>
                            </w:pPr>
                          </w:p>
                          <w:p w14:paraId="58F00DAE" w14:textId="77777777" w:rsidR="004F58C2" w:rsidRDefault="004F58C2" w:rsidP="009837AB">
                            <w:pPr>
                              <w:shd w:val="clear" w:color="auto" w:fill="DAEEF3" w:themeFill="accent5" w:themeFillTint="33"/>
                              <w:spacing w:before="240"/>
                              <w:jc w:val="both"/>
                              <w:rPr>
                                <w:sz w:val="20"/>
                                <w:szCs w:val="20"/>
                              </w:rPr>
                            </w:pPr>
                            <w:r w:rsidRPr="00F8629A">
                              <w:rPr>
                                <w:b/>
                                <w:sz w:val="20"/>
                                <w:szCs w:val="20"/>
                              </w:rPr>
                              <w:t xml:space="preserve">TCOP events played an important role in informing the development of the FMIS modernization concept by the Belarus </w:t>
                            </w:r>
                            <w:r>
                              <w:rPr>
                                <w:b/>
                                <w:sz w:val="20"/>
                                <w:szCs w:val="20"/>
                              </w:rPr>
                              <w:t xml:space="preserve">MoF. </w:t>
                            </w:r>
                            <w:r w:rsidRPr="00F8629A">
                              <w:rPr>
                                <w:sz w:val="20"/>
                                <w:szCs w:val="20"/>
                              </w:rPr>
                              <w:t xml:space="preserve">The Ministry </w:t>
                            </w:r>
                            <w:r>
                              <w:rPr>
                                <w:sz w:val="20"/>
                                <w:szCs w:val="20"/>
                              </w:rPr>
                              <w:t xml:space="preserve">is currently working on the detailed design of the new system. </w:t>
                            </w:r>
                          </w:p>
                          <w:p w14:paraId="0C49BBA2" w14:textId="77777777" w:rsidR="004F58C2" w:rsidRPr="00F8629A" w:rsidRDefault="004F58C2" w:rsidP="009837AB">
                            <w:pPr>
                              <w:shd w:val="clear" w:color="auto" w:fill="DAEEF3" w:themeFill="accent5" w:themeFillTint="33"/>
                              <w:spacing w:before="240"/>
                              <w:jc w:val="both"/>
                              <w:rPr>
                                <w:sz w:val="20"/>
                                <w:szCs w:val="20"/>
                              </w:rPr>
                            </w:pPr>
                            <w:r w:rsidRPr="00F8629A">
                              <w:rPr>
                                <w:b/>
                                <w:sz w:val="20"/>
                                <w:szCs w:val="20"/>
                              </w:rPr>
                              <w:t xml:space="preserve">Mr. </w:t>
                            </w:r>
                            <w:r>
                              <w:rPr>
                                <w:b/>
                                <w:sz w:val="20"/>
                                <w:szCs w:val="20"/>
                              </w:rPr>
                              <w:t xml:space="preserve">Andrey </w:t>
                            </w:r>
                            <w:r w:rsidRPr="00F8629A">
                              <w:rPr>
                                <w:b/>
                                <w:sz w:val="20"/>
                                <w:szCs w:val="20"/>
                              </w:rPr>
                              <w:t>Narchuk</w:t>
                            </w:r>
                            <w:r>
                              <w:rPr>
                                <w:b/>
                                <w:sz w:val="20"/>
                                <w:szCs w:val="20"/>
                              </w:rPr>
                              <w:t>,</w:t>
                            </w:r>
                            <w:r w:rsidRPr="00F8629A">
                              <w:rPr>
                                <w:sz w:val="20"/>
                                <w:szCs w:val="20"/>
                              </w:rPr>
                              <w:t xml:space="preserve"> the Head of Prospective Development Department, commented that </w:t>
                            </w:r>
                            <w:r w:rsidRPr="003F4D0F">
                              <w:rPr>
                                <w:i/>
                                <w:sz w:val="20"/>
                                <w:szCs w:val="20"/>
                              </w:rPr>
                              <w:t>“lessons learned from our peers during TCOP plenaries and study visits helped us to improve requirements for the high-level design of the future FMIS</w:t>
                            </w:r>
                            <w:r>
                              <w:rPr>
                                <w:i/>
                                <w:sz w:val="20"/>
                                <w:szCs w:val="20"/>
                              </w:rPr>
                              <w:t>.</w:t>
                            </w:r>
                          </w:p>
                          <w:p w14:paraId="03AFED27" w14:textId="77777777" w:rsidR="004F58C2" w:rsidRDefault="004F58C2" w:rsidP="009837AB">
                            <w:pPr>
                              <w:shd w:val="clear" w:color="auto" w:fill="DAEEF3" w:themeFill="accent5" w:themeFillTint="33"/>
                              <w:ind w:right="85"/>
                              <w:jc w:val="both"/>
                              <w:rPr>
                                <w:sz w:val="20"/>
                                <w:szCs w:val="20"/>
                              </w:rPr>
                            </w:pPr>
                          </w:p>
                          <w:p w14:paraId="0F29A698" w14:textId="77777777" w:rsidR="004F58C2" w:rsidRDefault="004F58C2" w:rsidP="009837AB">
                            <w:pPr>
                              <w:shd w:val="clear" w:color="auto" w:fill="DAEEF3" w:themeFill="accent5" w:themeFillTint="33"/>
                              <w:ind w:right="85"/>
                              <w:jc w:val="both"/>
                              <w:rPr>
                                <w:sz w:val="20"/>
                                <w:szCs w:val="20"/>
                              </w:rPr>
                            </w:pPr>
                            <w:r>
                              <w:rPr>
                                <w:sz w:val="20"/>
                                <w:szCs w:val="20"/>
                              </w:rPr>
                              <w:t xml:space="preserve">The first </w:t>
                            </w:r>
                            <w:r w:rsidRPr="00F8629A">
                              <w:rPr>
                                <w:sz w:val="20"/>
                                <w:szCs w:val="20"/>
                              </w:rPr>
                              <w:t xml:space="preserve">event to be mentioned is the 2012 </w:t>
                            </w:r>
                            <w:r>
                              <w:rPr>
                                <w:sz w:val="20"/>
                                <w:szCs w:val="20"/>
                              </w:rPr>
                              <w:t xml:space="preserve">TCOP </w:t>
                            </w:r>
                            <w:r w:rsidRPr="00F8629A">
                              <w:rPr>
                                <w:sz w:val="20"/>
                                <w:szCs w:val="20"/>
                              </w:rPr>
                              <w:t>plenary workshop held in the Russian Federation. It provided Belarus M</w:t>
                            </w:r>
                            <w:r>
                              <w:rPr>
                                <w:sz w:val="20"/>
                                <w:szCs w:val="20"/>
                              </w:rPr>
                              <w:t xml:space="preserve">oF an </w:t>
                            </w:r>
                            <w:r w:rsidRPr="00F8629A">
                              <w:rPr>
                                <w:sz w:val="20"/>
                                <w:szCs w:val="20"/>
                              </w:rPr>
                              <w:t xml:space="preserve">opportunity to discuss with the Federal Treasury </w:t>
                            </w:r>
                            <w:r>
                              <w:rPr>
                                <w:sz w:val="20"/>
                                <w:szCs w:val="20"/>
                              </w:rPr>
                              <w:t xml:space="preserve">of Russia </w:t>
                            </w:r>
                            <w:r w:rsidRPr="00F8629A">
                              <w:rPr>
                                <w:sz w:val="20"/>
                                <w:szCs w:val="20"/>
                              </w:rPr>
                              <w:t xml:space="preserve">their </w:t>
                            </w:r>
                            <w:r>
                              <w:rPr>
                                <w:sz w:val="20"/>
                                <w:szCs w:val="20"/>
                              </w:rPr>
                              <w:t xml:space="preserve">experience of </w:t>
                            </w:r>
                            <w:r w:rsidRPr="00F8629A">
                              <w:rPr>
                                <w:sz w:val="20"/>
                                <w:szCs w:val="20"/>
                              </w:rPr>
                              <w:t xml:space="preserve">successful modernization of the treasury system - one of the largest in the world. </w:t>
                            </w:r>
                          </w:p>
                          <w:p w14:paraId="4BE8DC40" w14:textId="77777777" w:rsidR="004F58C2" w:rsidRPr="00F8629A" w:rsidRDefault="004F58C2" w:rsidP="009837AB">
                            <w:pPr>
                              <w:shd w:val="clear" w:color="auto" w:fill="DAEEF3" w:themeFill="accent5" w:themeFillTint="33"/>
                              <w:spacing w:before="240"/>
                              <w:ind w:right="85"/>
                              <w:jc w:val="both"/>
                              <w:rPr>
                                <w:sz w:val="20"/>
                                <w:szCs w:val="20"/>
                              </w:rPr>
                            </w:pPr>
                            <w:r w:rsidRPr="00F8629A">
                              <w:rPr>
                                <w:b/>
                                <w:sz w:val="20"/>
                                <w:szCs w:val="20"/>
                              </w:rPr>
                              <w:t>Mr. </w:t>
                            </w:r>
                            <w:r w:rsidRPr="00F8629A">
                              <w:rPr>
                                <w:sz w:val="20"/>
                                <w:szCs w:val="20"/>
                              </w:rPr>
                              <w:t xml:space="preserve"> </w:t>
                            </w:r>
                            <w:r w:rsidRPr="00CE6440">
                              <w:rPr>
                                <w:b/>
                                <w:sz w:val="20"/>
                                <w:szCs w:val="20"/>
                              </w:rPr>
                              <w:t>Narchuk</w:t>
                            </w:r>
                            <w:r>
                              <w:rPr>
                                <w:sz w:val="20"/>
                                <w:szCs w:val="20"/>
                              </w:rPr>
                              <w:t xml:space="preserve"> further recall</w:t>
                            </w:r>
                            <w:r w:rsidRPr="00F8629A">
                              <w:rPr>
                                <w:sz w:val="20"/>
                                <w:szCs w:val="20"/>
                              </w:rPr>
                              <w:t xml:space="preserve">s </w:t>
                            </w:r>
                            <w:r w:rsidRPr="00F8629A">
                              <w:rPr>
                                <w:i/>
                                <w:sz w:val="20"/>
                                <w:szCs w:val="20"/>
                              </w:rPr>
                              <w:t xml:space="preserve">“It was a very open and productive discussion. We learned a lot about technical aspects of the system, but equally important was Federal Treasury’s advice on project management and methodological and functional changes in the treasury operations that needed to be taken into account”.  </w:t>
                            </w:r>
                            <w:r w:rsidRPr="00F8629A">
                              <w:rPr>
                                <w:sz w:val="20"/>
                                <w:szCs w:val="20"/>
                              </w:rPr>
                              <w:t>The visit also resulted in deeper cooperation between the treasuries of both countries – shortly after an agreement on cooperation was signed, paving the way for more regular exchange of delegations.</w:t>
                            </w:r>
                          </w:p>
                          <w:p w14:paraId="3F566495" w14:textId="77777777" w:rsidR="004F58C2" w:rsidRPr="00F8629A" w:rsidRDefault="004F58C2" w:rsidP="009837AB">
                            <w:pPr>
                              <w:spacing w:before="240"/>
                              <w:jc w:val="both"/>
                              <w:rPr>
                                <w:sz w:val="20"/>
                                <w:szCs w:val="20"/>
                              </w:rPr>
                            </w:pPr>
                            <w:r w:rsidRPr="00855614">
                              <w:rPr>
                                <w:sz w:val="20"/>
                                <w:szCs w:val="20"/>
                              </w:rPr>
                              <w:t xml:space="preserve">In early 2014, Belarus Ministry of Finance finalized the work on the Concept for Modernization of FMIS and invited colleagues from the TCOP to come to Minsk to solicit their views and professional advice on the document. </w:t>
                            </w:r>
                            <w:r w:rsidRPr="00CE6440">
                              <w:rPr>
                                <w:sz w:val="20"/>
                                <w:szCs w:val="20"/>
                              </w:rPr>
                              <w:t xml:space="preserve">This workshop was held in October 2014 and brought together </w:t>
                            </w:r>
                            <w:r w:rsidRPr="00F8629A">
                              <w:rPr>
                                <w:sz w:val="20"/>
                                <w:szCs w:val="20"/>
                              </w:rPr>
                              <w:t xml:space="preserve">thirty-seven specialists from Ministries of Finance of 10 countries that are members of the TCOP thematic group on use of information technologies in treasury operations. </w:t>
                            </w:r>
                          </w:p>
                          <w:p w14:paraId="705D8018" w14:textId="77777777" w:rsidR="004F58C2" w:rsidRPr="00F8629A" w:rsidRDefault="004F58C2" w:rsidP="009837AB">
                            <w:pPr>
                              <w:spacing w:before="240"/>
                              <w:jc w:val="both"/>
                              <w:rPr>
                                <w:sz w:val="20"/>
                                <w:szCs w:val="20"/>
                              </w:rPr>
                            </w:pPr>
                            <w:r w:rsidRPr="00F8629A">
                              <w:rPr>
                                <w:b/>
                                <w:sz w:val="20"/>
                                <w:szCs w:val="20"/>
                              </w:rPr>
                              <w:t>Mrs. Tamara Gruzinskaya</w:t>
                            </w:r>
                            <w:r w:rsidRPr="00F8629A">
                              <w:rPr>
                                <w:sz w:val="20"/>
                                <w:szCs w:val="20"/>
                              </w:rPr>
                              <w:t xml:space="preserve">, Deputy Head of the Treasury, recalls: </w:t>
                            </w:r>
                            <w:r w:rsidRPr="00F8629A">
                              <w:rPr>
                                <w:i/>
                                <w:sz w:val="20"/>
                                <w:szCs w:val="20"/>
                              </w:rPr>
                              <w:t>“We presented our case to colleagues. Belarus treasury system is acknowledged to be a strong one that assures efficient budget execution process, but we are planning to move to a comprehensive modern FMIS along the PFM reform process. We described our vision of the future system and explained that multiple systems currently in operation were developed in-house, some of them 10-15 years ago, on an outdated technological platform and using multiple software packages and databases. We understand that possibilities for its further development on the existing platform are limited and there is a need for modernization. The members of the working group reviewed the concept and found our plans very ambitious. They provided us with a number of valuable advices focusing on prerequisites that have to be in place and coordinated with stakeholders (budget classifications, unified chart of accounts, technical infrastructure, etc). before launching the design of the system.”</w:t>
                            </w:r>
                            <w:r w:rsidRPr="00F8629A">
                              <w:rPr>
                                <w:sz w:val="20"/>
                                <w:szCs w:val="20"/>
                              </w:rPr>
                              <w:t xml:space="preserve"> </w:t>
                            </w:r>
                          </w:p>
                          <w:p w14:paraId="4E07FC00" w14:textId="77777777" w:rsidR="004F58C2" w:rsidRDefault="004F58C2" w:rsidP="009837AB">
                            <w:pPr>
                              <w:spacing w:before="240"/>
                              <w:jc w:val="both"/>
                              <w:rPr>
                                <w:rFonts w:asciiTheme="majorHAnsi" w:hAnsiTheme="majorHAnsi"/>
                              </w:rPr>
                            </w:pPr>
                            <w:r w:rsidRPr="00F8629A">
                              <w:rPr>
                                <w:sz w:val="20"/>
                                <w:szCs w:val="20"/>
                              </w:rPr>
                              <w:t>The event was also attended by Mr. Cem Dener, a lead World Bank expert in the use of information technologies for PFM, which allowed officials of the Ministry of Finance and its IT Center to get additional insights for development of the system’s design and assessing customization needs of commercial off-the-shelf solutions</w:t>
                            </w:r>
                            <w:r w:rsidRPr="00F8629A">
                              <w:rPr>
                                <w:rFonts w:asciiTheme="majorHAnsi" w:hAnsiTheme="majorHAnsi"/>
                              </w:rPr>
                              <w:t xml:space="preserve">. </w:t>
                            </w:r>
                          </w:p>
                          <w:p w14:paraId="235B5967" w14:textId="77777777" w:rsidR="004F58C2" w:rsidRPr="00F8629A" w:rsidRDefault="004F58C2" w:rsidP="009837AB">
                            <w:pPr>
                              <w:spacing w:before="240"/>
                              <w:jc w:val="both"/>
                              <w:rPr>
                                <w:rFonts w:asciiTheme="majorHAnsi" w:hAnsi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793D5" id="_x0000_s1035" type="#_x0000_t202" style="position:absolute;margin-left:-3.35pt;margin-top:39.9pt;width:433.5pt;height:524.6pt;z-index:25231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" fillcolor="#daeef3 [664]">
                <v:textbox>
                  <w:txbxContent>
                    <w:p w14:paraId="3DEF94F9" w14:textId="422EF5A9" w:rsidR="004F58C2" w:rsidRDefault="004F58C2" w:rsidP="009837AB">
                      <w:pPr>
                        <w:shd w:val="clear" w:color="auto" w:fill="DAEEF3" w:themeFill="accent5" w:themeFillTint="33"/>
                        <w:ind w:right="85"/>
                        <w:jc w:val="both"/>
                        <w:rPr>
                          <w:b/>
                          <w:sz w:val="20"/>
                          <w:szCs w:val="20"/>
                        </w:rPr>
                      </w:pPr>
                      <w:r>
                        <w:rPr>
                          <w:b/>
                          <w:sz w:val="20"/>
                          <w:szCs w:val="20"/>
                        </w:rPr>
                        <w:t>Box 1. TCOP impact on formulation of the concept for Belarus FMIS.</w:t>
                      </w:r>
                    </w:p>
                    <w:p w14:paraId="2B32DA5E" w14:textId="77777777" w:rsidR="004F58C2" w:rsidRDefault="004F58C2" w:rsidP="009837AB">
                      <w:pPr>
                        <w:shd w:val="clear" w:color="auto" w:fill="DAEEF3" w:themeFill="accent5" w:themeFillTint="33"/>
                        <w:ind w:right="85"/>
                        <w:jc w:val="both"/>
                        <w:rPr>
                          <w:b/>
                          <w:sz w:val="20"/>
                          <w:szCs w:val="20"/>
                        </w:rPr>
                      </w:pPr>
                    </w:p>
                    <w:p w14:paraId="58F00DAE" w14:textId="77777777" w:rsidR="004F58C2" w:rsidRDefault="004F58C2" w:rsidP="009837AB">
                      <w:pPr>
                        <w:shd w:val="clear" w:color="auto" w:fill="DAEEF3" w:themeFill="accent5" w:themeFillTint="33"/>
                        <w:spacing w:before="240"/>
                        <w:jc w:val="both"/>
                        <w:rPr>
                          <w:sz w:val="20"/>
                          <w:szCs w:val="20"/>
                        </w:rPr>
                      </w:pPr>
                      <w:r w:rsidRPr="00F8629A">
                        <w:rPr>
                          <w:b/>
                          <w:sz w:val="20"/>
                          <w:szCs w:val="20"/>
                        </w:rPr>
                        <w:t xml:space="preserve">TCOP events played an important role in informing the development of the FMIS modernization concept by the Belarus </w:t>
                      </w:r>
                      <w:r>
                        <w:rPr>
                          <w:b/>
                          <w:sz w:val="20"/>
                          <w:szCs w:val="20"/>
                        </w:rPr>
                        <w:t xml:space="preserve">MoF. </w:t>
                      </w:r>
                      <w:r w:rsidRPr="00F8629A">
                        <w:rPr>
                          <w:sz w:val="20"/>
                          <w:szCs w:val="20"/>
                        </w:rPr>
                        <w:t xml:space="preserve">The Ministry </w:t>
                      </w:r>
                      <w:r>
                        <w:rPr>
                          <w:sz w:val="20"/>
                          <w:szCs w:val="20"/>
                        </w:rPr>
                        <w:t xml:space="preserve">is currently working on the detailed design of the new system. </w:t>
                      </w:r>
                    </w:p>
                    <w:p w14:paraId="0C49BBA2" w14:textId="77777777" w:rsidR="004F58C2" w:rsidRPr="00F8629A" w:rsidRDefault="004F58C2" w:rsidP="009837AB">
                      <w:pPr>
                        <w:shd w:val="clear" w:color="auto" w:fill="DAEEF3" w:themeFill="accent5" w:themeFillTint="33"/>
                        <w:spacing w:before="240"/>
                        <w:jc w:val="both"/>
                        <w:rPr>
                          <w:sz w:val="20"/>
                          <w:szCs w:val="20"/>
                        </w:rPr>
                      </w:pPr>
                      <w:r w:rsidRPr="00F8629A">
                        <w:rPr>
                          <w:b/>
                          <w:sz w:val="20"/>
                          <w:szCs w:val="20"/>
                        </w:rPr>
                        <w:t xml:space="preserve">Mr. </w:t>
                      </w:r>
                      <w:r>
                        <w:rPr>
                          <w:b/>
                          <w:sz w:val="20"/>
                          <w:szCs w:val="20"/>
                        </w:rPr>
                        <w:t xml:space="preserve">Andrey </w:t>
                      </w:r>
                      <w:r w:rsidRPr="00F8629A">
                        <w:rPr>
                          <w:b/>
                          <w:sz w:val="20"/>
                          <w:szCs w:val="20"/>
                        </w:rPr>
                        <w:t>Narchuk</w:t>
                      </w:r>
                      <w:r>
                        <w:rPr>
                          <w:b/>
                          <w:sz w:val="20"/>
                          <w:szCs w:val="20"/>
                        </w:rPr>
                        <w:t>,</w:t>
                      </w:r>
                      <w:r w:rsidRPr="00F8629A">
                        <w:rPr>
                          <w:sz w:val="20"/>
                          <w:szCs w:val="20"/>
                        </w:rPr>
                        <w:t xml:space="preserve"> the Head of Prospective Development Department, commented that </w:t>
                      </w:r>
                      <w:r w:rsidRPr="003F4D0F">
                        <w:rPr>
                          <w:i/>
                          <w:sz w:val="20"/>
                          <w:szCs w:val="20"/>
                        </w:rPr>
                        <w:t>“lessons learned from our peers during TCOP plenaries and study visits helped us to improve requirements for the high-level design of the future FMIS</w:t>
                      </w:r>
                      <w:r>
                        <w:rPr>
                          <w:i/>
                          <w:sz w:val="20"/>
                          <w:szCs w:val="20"/>
                        </w:rPr>
                        <w:t>.</w:t>
                      </w:r>
                    </w:p>
                    <w:p w14:paraId="03AFED27" w14:textId="77777777" w:rsidR="004F58C2" w:rsidRDefault="004F58C2" w:rsidP="009837AB">
                      <w:pPr>
                        <w:shd w:val="clear" w:color="auto" w:fill="DAEEF3" w:themeFill="accent5" w:themeFillTint="33"/>
                        <w:ind w:right="85"/>
                        <w:jc w:val="both"/>
                        <w:rPr>
                          <w:sz w:val="20"/>
                          <w:szCs w:val="20"/>
                        </w:rPr>
                      </w:pPr>
                    </w:p>
                    <w:p w14:paraId="0F29A698" w14:textId="77777777" w:rsidR="004F58C2" w:rsidRDefault="004F58C2" w:rsidP="009837AB">
                      <w:pPr>
                        <w:shd w:val="clear" w:color="auto" w:fill="DAEEF3" w:themeFill="accent5" w:themeFillTint="33"/>
                        <w:ind w:right="85"/>
                        <w:jc w:val="both"/>
                        <w:rPr>
                          <w:sz w:val="20"/>
                          <w:szCs w:val="20"/>
                        </w:rPr>
                      </w:pPr>
                      <w:r>
                        <w:rPr>
                          <w:sz w:val="20"/>
                          <w:szCs w:val="20"/>
                        </w:rPr>
                        <w:t xml:space="preserve">The first </w:t>
                      </w:r>
                      <w:r w:rsidRPr="00F8629A">
                        <w:rPr>
                          <w:sz w:val="20"/>
                          <w:szCs w:val="20"/>
                        </w:rPr>
                        <w:t xml:space="preserve">event to be mentioned is the 2012 </w:t>
                      </w:r>
                      <w:r>
                        <w:rPr>
                          <w:sz w:val="20"/>
                          <w:szCs w:val="20"/>
                        </w:rPr>
                        <w:t xml:space="preserve">TCOP </w:t>
                      </w:r>
                      <w:r w:rsidRPr="00F8629A">
                        <w:rPr>
                          <w:sz w:val="20"/>
                          <w:szCs w:val="20"/>
                        </w:rPr>
                        <w:t>plenary workshop held in the Russian Federation. It provided Belarus M</w:t>
                      </w:r>
                      <w:r>
                        <w:rPr>
                          <w:sz w:val="20"/>
                          <w:szCs w:val="20"/>
                        </w:rPr>
                        <w:t xml:space="preserve">oF an </w:t>
                      </w:r>
                      <w:r w:rsidRPr="00F8629A">
                        <w:rPr>
                          <w:sz w:val="20"/>
                          <w:szCs w:val="20"/>
                        </w:rPr>
                        <w:t xml:space="preserve">opportunity to discuss with the Federal Treasury </w:t>
                      </w:r>
                      <w:r>
                        <w:rPr>
                          <w:sz w:val="20"/>
                          <w:szCs w:val="20"/>
                        </w:rPr>
                        <w:t xml:space="preserve">of Russia </w:t>
                      </w:r>
                      <w:r w:rsidRPr="00F8629A">
                        <w:rPr>
                          <w:sz w:val="20"/>
                          <w:szCs w:val="20"/>
                        </w:rPr>
                        <w:t xml:space="preserve">their </w:t>
                      </w:r>
                      <w:r>
                        <w:rPr>
                          <w:sz w:val="20"/>
                          <w:szCs w:val="20"/>
                        </w:rPr>
                        <w:t xml:space="preserve">experience of </w:t>
                      </w:r>
                      <w:r w:rsidRPr="00F8629A">
                        <w:rPr>
                          <w:sz w:val="20"/>
                          <w:szCs w:val="20"/>
                        </w:rPr>
                        <w:t xml:space="preserve">successful modernization of the treasury system - one of the largest in the world. </w:t>
                      </w:r>
                    </w:p>
                    <w:p w14:paraId="4BE8DC40" w14:textId="77777777" w:rsidR="004F58C2" w:rsidRPr="00F8629A" w:rsidRDefault="004F58C2" w:rsidP="009837AB">
                      <w:pPr>
                        <w:shd w:val="clear" w:color="auto" w:fill="DAEEF3" w:themeFill="accent5" w:themeFillTint="33"/>
                        <w:spacing w:before="240"/>
                        <w:ind w:right="85"/>
                        <w:jc w:val="both"/>
                        <w:rPr>
                          <w:sz w:val="20"/>
                          <w:szCs w:val="20"/>
                        </w:rPr>
                      </w:pPr>
                      <w:r w:rsidRPr="00F8629A">
                        <w:rPr>
                          <w:b/>
                          <w:sz w:val="20"/>
                          <w:szCs w:val="20"/>
                        </w:rPr>
                        <w:t>Mr. </w:t>
                      </w:r>
                      <w:r w:rsidRPr="00F8629A">
                        <w:rPr>
                          <w:sz w:val="20"/>
                          <w:szCs w:val="20"/>
                        </w:rPr>
                        <w:t xml:space="preserve"> </w:t>
                      </w:r>
                      <w:r w:rsidRPr="00CE6440">
                        <w:rPr>
                          <w:b/>
                          <w:sz w:val="20"/>
                          <w:szCs w:val="20"/>
                        </w:rPr>
                        <w:t>Narchuk</w:t>
                      </w:r>
                      <w:r>
                        <w:rPr>
                          <w:sz w:val="20"/>
                          <w:szCs w:val="20"/>
                        </w:rPr>
                        <w:t xml:space="preserve"> further recall</w:t>
                      </w:r>
                      <w:r w:rsidRPr="00F8629A">
                        <w:rPr>
                          <w:sz w:val="20"/>
                          <w:szCs w:val="20"/>
                        </w:rPr>
                        <w:t xml:space="preserve">s </w:t>
                      </w:r>
                      <w:r w:rsidRPr="00F8629A">
                        <w:rPr>
                          <w:i/>
                          <w:sz w:val="20"/>
                          <w:szCs w:val="20"/>
                        </w:rPr>
                        <w:t xml:space="preserve">“It was a very open and productive discussion. We learned a lot about technical aspects of the system, but equally important was Federal Treasury’s advice on project management and methodological and functional changes in the treasury operations that needed to be taken into account”.  </w:t>
                      </w:r>
                      <w:r w:rsidRPr="00F8629A">
                        <w:rPr>
                          <w:sz w:val="20"/>
                          <w:szCs w:val="20"/>
                        </w:rPr>
                        <w:t>The visit also resulted in deeper cooperation between the treasuries of both countries – shortly after an agreement on cooperation was signed, paving the way for more regular exchange of delegations.</w:t>
                      </w:r>
                    </w:p>
                    <w:p w14:paraId="3F566495" w14:textId="77777777" w:rsidR="004F58C2" w:rsidRPr="00F8629A" w:rsidRDefault="004F58C2" w:rsidP="009837AB">
                      <w:pPr>
                        <w:spacing w:before="240"/>
                        <w:jc w:val="both"/>
                        <w:rPr>
                          <w:sz w:val="20"/>
                          <w:szCs w:val="20"/>
                        </w:rPr>
                      </w:pPr>
                      <w:r w:rsidRPr="00855614">
                        <w:rPr>
                          <w:sz w:val="20"/>
                          <w:szCs w:val="20"/>
                        </w:rPr>
                        <w:t xml:space="preserve">In early 2014, Belarus Ministry of Finance finalized the work on the Concept for Modernization of FMIS and invited colleagues from the TCOP to come to Minsk to solicit their views and professional advice on the document. </w:t>
                      </w:r>
                      <w:r w:rsidRPr="00CE6440">
                        <w:rPr>
                          <w:sz w:val="20"/>
                          <w:szCs w:val="20"/>
                        </w:rPr>
                        <w:t xml:space="preserve">This workshop was held in October 2014 and brought together </w:t>
                      </w:r>
                      <w:r w:rsidRPr="00F8629A">
                        <w:rPr>
                          <w:sz w:val="20"/>
                          <w:szCs w:val="20"/>
                        </w:rPr>
                        <w:t xml:space="preserve">thirty-seven specialists from Ministries of Finance of 10 countries that are members of the TCOP thematic group on use of information technologies in treasury operations. </w:t>
                      </w:r>
                    </w:p>
                    <w:p w14:paraId="705D8018" w14:textId="77777777" w:rsidR="004F58C2" w:rsidRPr="00F8629A" w:rsidRDefault="004F58C2" w:rsidP="009837AB">
                      <w:pPr>
                        <w:spacing w:before="240"/>
                        <w:jc w:val="both"/>
                        <w:rPr>
                          <w:sz w:val="20"/>
                          <w:szCs w:val="20"/>
                        </w:rPr>
                      </w:pPr>
                      <w:r w:rsidRPr="00F8629A">
                        <w:rPr>
                          <w:b/>
                          <w:sz w:val="20"/>
                          <w:szCs w:val="20"/>
                        </w:rPr>
                        <w:t>Mrs. Tamara Gruzinskaya</w:t>
                      </w:r>
                      <w:r w:rsidRPr="00F8629A">
                        <w:rPr>
                          <w:sz w:val="20"/>
                          <w:szCs w:val="20"/>
                        </w:rPr>
                        <w:t xml:space="preserve">, Deputy Head of the Treasury, recalls: </w:t>
                      </w:r>
                      <w:r w:rsidRPr="00F8629A">
                        <w:rPr>
                          <w:i/>
                          <w:sz w:val="20"/>
                          <w:szCs w:val="20"/>
                        </w:rPr>
                        <w:t>“We presented our case to colleagues. Belarus treasury system is acknowledged to be a strong one that assures efficient budget execution process, but we are planning to move to a comprehensive modern FMIS along the PFM reform process. We described our vision of the future system and explained that multiple systems currently in operation were developed in-house, some of them 10-15 years ago, on an outdated technological platform and using multiple software packages and databases. We understand that possibilities for its further development on the existing platform are limited and there is a need for modernization. The members of the working group reviewed the concept and found our plans very ambitious. They provided us with a number of valuable advices focusing on prerequisites that have to be in place and coordinated with stakeholders (budget classifications, unified chart of accounts, technical infrastructure, etc). before launching the design of the system.”</w:t>
                      </w:r>
                      <w:r w:rsidRPr="00F8629A">
                        <w:rPr>
                          <w:sz w:val="20"/>
                          <w:szCs w:val="20"/>
                        </w:rPr>
                        <w:t xml:space="preserve"> </w:t>
                      </w:r>
                    </w:p>
                    <w:p w14:paraId="4E07FC00" w14:textId="77777777" w:rsidR="004F58C2" w:rsidRDefault="004F58C2" w:rsidP="009837AB">
                      <w:pPr>
                        <w:spacing w:before="240"/>
                        <w:jc w:val="both"/>
                        <w:rPr>
                          <w:rFonts w:asciiTheme="majorHAnsi" w:hAnsiTheme="majorHAnsi"/>
                        </w:rPr>
                      </w:pPr>
                      <w:r w:rsidRPr="00F8629A">
                        <w:rPr>
                          <w:sz w:val="20"/>
                          <w:szCs w:val="20"/>
                        </w:rPr>
                        <w:t>The event was also attended by Mr. Cem Dener, a lead World Bank expert in the use of information technologies for PFM, which allowed officials of the Ministry of Finance and its IT Center to get additional insights for development of the system’s design and assessing customization needs of commercial off-the-shelf solutions</w:t>
                      </w:r>
                      <w:r w:rsidRPr="00F8629A">
                        <w:rPr>
                          <w:rFonts w:asciiTheme="majorHAnsi" w:hAnsiTheme="majorHAnsi"/>
                        </w:rPr>
                        <w:t xml:space="preserve">. </w:t>
                      </w:r>
                    </w:p>
                    <w:p w14:paraId="235B5967" w14:textId="77777777" w:rsidR="004F58C2" w:rsidRPr="00F8629A" w:rsidRDefault="004F58C2" w:rsidP="009837AB">
                      <w:pPr>
                        <w:spacing w:before="240"/>
                        <w:jc w:val="both"/>
                        <w:rPr>
                          <w:rFonts w:asciiTheme="majorHAnsi" w:hAnsiTheme="majorHAnsi"/>
                        </w:rPr>
                      </w:pPr>
                    </w:p>
                  </w:txbxContent>
                </v:textbox>
                <w10:wrap type="square"/>
              </v:shape>
            </w:pict>
          </mc:Fallback>
        </mc:AlternateContent>
      </w:r>
    </w:p>
    <w:p w14:paraId="2D29775F" w14:textId="04D35D24" w:rsidR="00304246" w:rsidRDefault="00304246" w:rsidP="006C0A57">
      <w:pPr>
        <w:ind w:right="-270"/>
        <w:jc w:val="both"/>
        <w:rPr>
          <w:rFonts w:asciiTheme="majorHAnsi" w:eastAsiaTheme="majorEastAsia" w:hAnsiTheme="majorHAnsi" w:cstheme="majorBidi"/>
          <w:b/>
          <w:bCs/>
          <w:color w:val="365F91" w:themeColor="accent1" w:themeShade="BF"/>
        </w:rPr>
      </w:pPr>
    </w:p>
    <w:p w14:paraId="405F1B3B" w14:textId="506831FF" w:rsidR="00B9032F" w:rsidRDefault="00B9032F" w:rsidP="006C0A57">
      <w:pPr>
        <w:ind w:right="-270"/>
        <w:jc w:val="both"/>
        <w:rPr>
          <w:rFonts w:asciiTheme="majorHAnsi" w:eastAsiaTheme="majorEastAsia" w:hAnsiTheme="majorHAnsi" w:cstheme="majorBidi"/>
          <w:b/>
          <w:bCs/>
          <w:color w:val="365F91" w:themeColor="accent1" w:themeShade="BF"/>
        </w:rPr>
      </w:pPr>
    </w:p>
    <w:p w14:paraId="1BA47D5A" w14:textId="77777777" w:rsidR="00B9032F" w:rsidRDefault="00B9032F" w:rsidP="006C0A57">
      <w:pPr>
        <w:ind w:right="-270"/>
        <w:jc w:val="both"/>
        <w:rPr>
          <w:rFonts w:asciiTheme="majorHAnsi" w:eastAsiaTheme="majorEastAsia" w:hAnsiTheme="majorHAnsi" w:cstheme="majorBidi"/>
          <w:b/>
          <w:bCs/>
          <w:color w:val="365F91" w:themeColor="accent1" w:themeShade="BF"/>
        </w:rPr>
      </w:pPr>
    </w:p>
    <w:p w14:paraId="1069B426" w14:textId="6997641E" w:rsidR="00B9032F" w:rsidRDefault="00B9032F" w:rsidP="006C0A57">
      <w:pPr>
        <w:ind w:right="-270"/>
        <w:jc w:val="both"/>
        <w:rPr>
          <w:rFonts w:asciiTheme="majorHAnsi" w:eastAsiaTheme="majorEastAsia" w:hAnsiTheme="majorHAnsi" w:cstheme="majorBidi"/>
          <w:b/>
          <w:bCs/>
          <w:color w:val="365F91" w:themeColor="accent1" w:themeShade="BF"/>
        </w:rPr>
      </w:pPr>
    </w:p>
    <w:p w14:paraId="06E3F98C" w14:textId="1CAD8476" w:rsidR="00937BF0" w:rsidRDefault="00937BF0" w:rsidP="00937BF0">
      <w:pPr>
        <w:spacing w:before="240"/>
        <w:jc w:val="both"/>
        <w:rPr>
          <w:rFonts w:asciiTheme="majorHAnsi" w:eastAsiaTheme="majorEastAsia" w:hAnsiTheme="majorHAnsi" w:cstheme="majorBidi"/>
          <w:sz w:val="20"/>
          <w:szCs w:val="20"/>
          <w:highlight w:val="yellow"/>
        </w:rPr>
      </w:pPr>
      <w:r w:rsidRPr="00A109AD">
        <w:rPr>
          <w:rFonts w:asciiTheme="majorHAnsi" w:eastAsiaTheme="majorEastAsia" w:hAnsiTheme="majorHAnsi" w:cstheme="majorBidi"/>
          <w:sz w:val="20"/>
          <w:szCs w:val="20"/>
          <w:highlight w:val="yellow"/>
        </w:rPr>
        <w:t xml:space="preserve"> </w:t>
      </w:r>
    </w:p>
    <w:p w14:paraId="08513757" w14:textId="77777777" w:rsidR="00B750C6" w:rsidRPr="00A109AD" w:rsidRDefault="00B750C6" w:rsidP="00937BF0">
      <w:pPr>
        <w:spacing w:before="240"/>
        <w:jc w:val="both"/>
        <w:rPr>
          <w:rFonts w:asciiTheme="majorHAnsi" w:eastAsiaTheme="majorEastAsia" w:hAnsiTheme="majorHAnsi" w:cstheme="majorBidi"/>
          <w:sz w:val="20"/>
          <w:szCs w:val="20"/>
          <w:highlight w:val="yellow"/>
        </w:rPr>
      </w:pPr>
    </w:p>
    <w:p w14:paraId="5AD597E8" w14:textId="77777777" w:rsidR="009837AB" w:rsidRDefault="009837AB" w:rsidP="00245018">
      <w:pPr>
        <w:pStyle w:val="Heading2"/>
        <w:rPr>
          <w:rFonts w:asciiTheme="majorHAnsi" w:eastAsiaTheme="majorEastAsia" w:hAnsiTheme="majorHAnsi" w:cstheme="majorBidi"/>
          <w:color w:val="1F497D" w:themeColor="text2"/>
          <w:sz w:val="22"/>
          <w:szCs w:val="22"/>
        </w:rPr>
      </w:pPr>
      <w:bookmarkStart w:id="13" w:name="_Toc515295779"/>
    </w:p>
    <w:p w14:paraId="4D1EFDE7" w14:textId="5A685718" w:rsidR="009837AB" w:rsidRDefault="009837AB" w:rsidP="00245018">
      <w:pPr>
        <w:pStyle w:val="Heading2"/>
        <w:rPr>
          <w:rFonts w:asciiTheme="majorHAnsi" w:eastAsiaTheme="majorEastAsia" w:hAnsiTheme="majorHAnsi" w:cstheme="majorBidi"/>
          <w:color w:val="1F497D" w:themeColor="text2"/>
          <w:sz w:val="22"/>
          <w:szCs w:val="22"/>
        </w:rPr>
      </w:pPr>
      <w:r w:rsidRPr="00CE6440">
        <w:rPr>
          <w:rFonts w:asciiTheme="majorHAnsi" w:eastAsiaTheme="majorEastAsia" w:hAnsiTheme="majorHAnsi"/>
          <w:b w:val="0"/>
          <w:noProof/>
          <w:sz w:val="20"/>
          <w:szCs w:val="20"/>
        </w:rPr>
        <w:lastRenderedPageBreak/>
        <mc:AlternateContent>
          <mc:Choice Requires="wps">
            <w:drawing>
              <wp:anchor distT="45720" distB="45720" distL="114300" distR="114300" simplePos="0" relativeHeight="251765248" behindDoc="0" locked="0" layoutInCell="1" allowOverlap="1" wp14:anchorId="44A95F7E" wp14:editId="5DC85C71">
                <wp:simplePos x="0" y="0"/>
                <wp:positionH relativeFrom="column">
                  <wp:posOffset>-61595</wp:posOffset>
                </wp:positionH>
                <wp:positionV relativeFrom="paragraph">
                  <wp:posOffset>-180975</wp:posOffset>
                </wp:positionV>
                <wp:extent cx="5553075" cy="5762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5762625"/>
                        </a:xfrm>
                        <a:prstGeom prst="rect">
                          <a:avLst/>
                        </a:prstGeom>
                        <a:solidFill>
                          <a:schemeClr val="accent5">
                            <a:lumMod val="20000"/>
                            <a:lumOff val="80000"/>
                          </a:schemeClr>
                        </a:solidFill>
                        <a:ln w="9525">
                          <a:solidFill>
                            <a:srgbClr val="000000"/>
                          </a:solidFill>
                          <a:miter lim="800000"/>
                          <a:headEnd/>
                          <a:tailEnd/>
                        </a:ln>
                      </wps:spPr>
                      <wps:txbx>
                        <w:txbxContent>
                          <w:p w14:paraId="1746B884" w14:textId="5D4221F1" w:rsidR="004F58C2" w:rsidRPr="009876D7" w:rsidRDefault="004F58C2" w:rsidP="00EF5BFC">
                            <w:pPr>
                              <w:jc w:val="both"/>
                              <w:rPr>
                                <w:rFonts w:asciiTheme="majorHAnsi" w:eastAsiaTheme="majorEastAsia" w:hAnsiTheme="majorHAnsi" w:cstheme="majorBidi"/>
                                <w:b/>
                                <w:sz w:val="20"/>
                                <w:szCs w:val="20"/>
                                <w:lang w:val="en-GB"/>
                              </w:rPr>
                            </w:pPr>
                            <w:r w:rsidRPr="009876D7">
                              <w:rPr>
                                <w:rFonts w:asciiTheme="majorHAnsi" w:eastAsiaTheme="majorEastAsia" w:hAnsiTheme="majorHAnsi" w:cstheme="majorBidi"/>
                                <w:b/>
                                <w:sz w:val="20"/>
                                <w:szCs w:val="20"/>
                                <w:lang w:val="en-GB"/>
                              </w:rPr>
                              <w:t xml:space="preserve">Box </w:t>
                            </w:r>
                            <w:r>
                              <w:rPr>
                                <w:rFonts w:asciiTheme="majorHAnsi" w:eastAsiaTheme="majorEastAsia" w:hAnsiTheme="majorHAnsi" w:cstheme="majorBidi"/>
                                <w:b/>
                                <w:sz w:val="20"/>
                                <w:szCs w:val="20"/>
                                <w:lang w:val="en-GB"/>
                              </w:rPr>
                              <w:t>2</w:t>
                            </w:r>
                            <w:r w:rsidRPr="009876D7">
                              <w:rPr>
                                <w:rFonts w:asciiTheme="majorHAnsi" w:eastAsiaTheme="majorEastAsia" w:hAnsiTheme="majorHAnsi" w:cstheme="majorBidi"/>
                                <w:b/>
                                <w:sz w:val="20"/>
                                <w:szCs w:val="20"/>
                                <w:lang w:val="en-GB"/>
                              </w:rPr>
                              <w:t>. The impact of IA COP knowledge products</w:t>
                            </w:r>
                          </w:p>
                          <w:p w14:paraId="3965C779" w14:textId="77777777" w:rsidR="004F58C2" w:rsidRPr="009876D7" w:rsidRDefault="004F58C2" w:rsidP="00EF5BFC">
                            <w:pPr>
                              <w:jc w:val="both"/>
                              <w:rPr>
                                <w:rFonts w:asciiTheme="majorHAnsi" w:eastAsiaTheme="majorEastAsia" w:hAnsiTheme="majorHAnsi" w:cstheme="majorBidi"/>
                                <w:b/>
                                <w:sz w:val="20"/>
                                <w:szCs w:val="20"/>
                                <w:lang w:val="en-GB"/>
                              </w:rPr>
                            </w:pPr>
                          </w:p>
                          <w:p w14:paraId="04D20D31" w14:textId="02C7359F" w:rsidR="004F58C2" w:rsidRPr="009876D7" w:rsidRDefault="004F58C2" w:rsidP="00EF5BFC">
                            <w:pPr>
                              <w:jc w:val="both"/>
                              <w:rPr>
                                <w:rFonts w:asciiTheme="majorHAnsi" w:eastAsiaTheme="majorEastAsia" w:hAnsiTheme="majorHAnsi" w:cstheme="majorBidi"/>
                                <w:sz w:val="20"/>
                                <w:szCs w:val="20"/>
                                <w:lang w:val="en-GB"/>
                              </w:rPr>
                            </w:pPr>
                            <w:r w:rsidRPr="009876D7">
                              <w:rPr>
                                <w:rFonts w:asciiTheme="majorHAnsi" w:eastAsiaTheme="majorEastAsia" w:hAnsiTheme="majorHAnsi" w:cstheme="majorBidi"/>
                                <w:sz w:val="20"/>
                                <w:szCs w:val="20"/>
                                <w:lang w:val="en-GB"/>
                              </w:rPr>
                              <w:t xml:space="preserve">Representatives from the Kyrgyz Republic, Kazakhstan, Albania, and Armenia shared their experience in using IA COP knowledge products in their respective institutions. </w:t>
                            </w:r>
                          </w:p>
                          <w:p w14:paraId="0950BC90" w14:textId="77777777" w:rsidR="004F58C2" w:rsidRPr="009876D7" w:rsidRDefault="004F58C2" w:rsidP="00EF5BFC">
                            <w:pPr>
                              <w:jc w:val="both"/>
                              <w:rPr>
                                <w:rFonts w:asciiTheme="majorHAnsi" w:eastAsiaTheme="majorEastAsia" w:hAnsiTheme="majorHAnsi" w:cstheme="majorBidi"/>
                                <w:sz w:val="20"/>
                                <w:szCs w:val="20"/>
                                <w:lang w:val="en-GB"/>
                              </w:rPr>
                            </w:pPr>
                          </w:p>
                          <w:p w14:paraId="795E96C8" w14:textId="77777777" w:rsidR="004F58C2" w:rsidRPr="009876D7" w:rsidRDefault="004F58C2" w:rsidP="00EF5BFC">
                            <w:pPr>
                              <w:jc w:val="both"/>
                              <w:rPr>
                                <w:rFonts w:asciiTheme="majorHAnsi" w:eastAsiaTheme="majorEastAsia" w:hAnsiTheme="majorHAnsi" w:cstheme="majorBidi"/>
                                <w:sz w:val="20"/>
                                <w:szCs w:val="20"/>
                                <w:lang w:val="en-GB"/>
                              </w:rPr>
                            </w:pPr>
                            <w:r w:rsidRPr="009876D7">
                              <w:rPr>
                                <w:rFonts w:asciiTheme="majorHAnsi" w:eastAsiaTheme="majorEastAsia" w:hAnsiTheme="majorHAnsi" w:cstheme="majorBidi"/>
                                <w:sz w:val="20"/>
                                <w:szCs w:val="20"/>
                                <w:lang w:val="en-GB"/>
                              </w:rPr>
                              <w:t xml:space="preserve">Thus, </w:t>
                            </w:r>
                            <w:r w:rsidRPr="00855614">
                              <w:rPr>
                                <w:rFonts w:asciiTheme="majorHAnsi" w:eastAsiaTheme="majorEastAsia" w:hAnsiTheme="majorHAnsi" w:cstheme="majorBidi"/>
                                <w:b/>
                                <w:sz w:val="20"/>
                                <w:szCs w:val="20"/>
                                <w:lang w:val="en-GB"/>
                              </w:rPr>
                              <w:t>Nevila Piciri</w:t>
                            </w:r>
                            <w:r w:rsidRPr="009876D7">
                              <w:rPr>
                                <w:rFonts w:asciiTheme="majorHAnsi" w:eastAsiaTheme="majorEastAsia" w:hAnsiTheme="majorHAnsi" w:cstheme="majorBidi"/>
                                <w:sz w:val="20"/>
                                <w:szCs w:val="20"/>
                                <w:lang w:val="en-GB"/>
                              </w:rPr>
                              <w:t>, representative of Albania, explained that the country had approved a guide on internal audit quality assessment modelled after the IACOP guide; external quality assessments are already performed, and their outcomes are used to generate useful recommendations to IA units.   Albania has made some progress in improving interaction between the SAI, IA units and financial inspection: the country used recommendations produced by the RIFIX Working Group and signed a Cooperation Agreement between internal auditors, financial inspection and external auditors. Besides, a document on internal audit committees’ operation was signed which enhanced IA efficiency. This allowed Albania to achieve not only quantitative progress registered by the IACOP survey, - it ensured a quantum leap in terms of IA service operation in line with international standards.​</w:t>
                            </w:r>
                          </w:p>
                          <w:p w14:paraId="77EFB726" w14:textId="77777777" w:rsidR="004F58C2" w:rsidRPr="009876D7" w:rsidRDefault="004F58C2" w:rsidP="00EF5BFC">
                            <w:pPr>
                              <w:spacing w:before="240"/>
                              <w:jc w:val="both"/>
                              <w:rPr>
                                <w:rFonts w:asciiTheme="majorHAnsi" w:eastAsiaTheme="majorEastAsia" w:hAnsiTheme="majorHAnsi" w:cstheme="majorBidi"/>
                                <w:sz w:val="20"/>
                                <w:szCs w:val="20"/>
                                <w:lang w:val="en-GB"/>
                              </w:rPr>
                            </w:pPr>
                            <w:r w:rsidRPr="00855614">
                              <w:rPr>
                                <w:rFonts w:asciiTheme="majorHAnsi" w:eastAsiaTheme="majorEastAsia" w:hAnsiTheme="majorHAnsi" w:cstheme="majorBidi"/>
                                <w:b/>
                                <w:sz w:val="20"/>
                                <w:szCs w:val="20"/>
                                <w:lang w:val="en-GB"/>
                              </w:rPr>
                              <w:t>Edgar Mkrtchyan</w:t>
                            </w:r>
                            <w:r w:rsidRPr="009876D7">
                              <w:rPr>
                                <w:rFonts w:asciiTheme="majorHAnsi" w:eastAsiaTheme="majorEastAsia" w:hAnsiTheme="majorHAnsi" w:cstheme="majorBidi"/>
                                <w:sz w:val="20"/>
                                <w:szCs w:val="20"/>
                                <w:lang w:val="en-GB"/>
                              </w:rPr>
                              <w:t>, representative of Armenia, emphasized knowledge products features: the products are useful, applicable, based on best practices and relevant in the current reform context. Here are some examples of how IACOP knowledge products have been currently employed in Armenia: Quality Assessment Guide and Risk Assessment in Audit Planning Template for Public Sector Internal Audit were used for internal audit reform; Concept Paper on cooperation between public sector audit and financial inspection entities (RIFIX Concept Note) was used for Financial Inspection reform.</w:t>
                            </w:r>
                          </w:p>
                          <w:p w14:paraId="425233AD" w14:textId="77777777" w:rsidR="004F58C2" w:rsidRPr="009876D7" w:rsidRDefault="004F58C2" w:rsidP="00EF5BFC">
                            <w:pPr>
                              <w:spacing w:before="240"/>
                              <w:jc w:val="both"/>
                              <w:rPr>
                                <w:rFonts w:asciiTheme="majorHAnsi" w:eastAsiaTheme="majorEastAsia" w:hAnsiTheme="majorHAnsi" w:cstheme="majorBidi"/>
                                <w:sz w:val="20"/>
                                <w:szCs w:val="20"/>
                                <w:lang w:val="en-GB"/>
                              </w:rPr>
                            </w:pPr>
                            <w:r w:rsidRPr="00855614">
                              <w:rPr>
                                <w:rFonts w:asciiTheme="majorHAnsi" w:eastAsiaTheme="majorEastAsia" w:hAnsiTheme="majorHAnsi" w:cstheme="majorBidi"/>
                                <w:b/>
                                <w:sz w:val="20"/>
                                <w:szCs w:val="20"/>
                                <w:lang w:val="en-GB"/>
                              </w:rPr>
                              <w:t>Zamira Omorova</w:t>
                            </w:r>
                            <w:r w:rsidRPr="009876D7">
                              <w:rPr>
                                <w:rFonts w:asciiTheme="majorHAnsi" w:eastAsiaTheme="majorEastAsia" w:hAnsiTheme="majorHAnsi" w:cstheme="majorBidi"/>
                                <w:sz w:val="20"/>
                                <w:szCs w:val="20"/>
                                <w:lang w:val="en-GB"/>
                              </w:rPr>
                              <w:t xml:space="preserve">, representative of the Kyrgyz Republic, stressed that Kyrgyzstan used all 6 booklets developed by the IACOP, and these helped to design and implement guidelines for training internal auditors; professional development programs, training materials and tests for qualification examinations administered to IA units staff; the agreement “On Cooperation between the Ministry of Finance and Chamber of Audits in the IA Area”;  IA Quality Assurance Program Guide; IA Guide (under revision); Risk Assessment in Audit Planning Template (to be designed). </w:t>
                            </w:r>
                          </w:p>
                          <w:p w14:paraId="0171FFF8" w14:textId="207401D9" w:rsidR="004F58C2" w:rsidRDefault="004F58C2" w:rsidP="009876D7">
                            <w:pPr>
                              <w:spacing w:before="240"/>
                              <w:jc w:val="both"/>
                            </w:pPr>
                            <w:r w:rsidRPr="00855614">
                              <w:rPr>
                                <w:rFonts w:asciiTheme="majorHAnsi" w:eastAsiaTheme="majorEastAsia" w:hAnsiTheme="majorHAnsi" w:cstheme="majorBidi"/>
                                <w:b/>
                                <w:sz w:val="20"/>
                                <w:szCs w:val="20"/>
                                <w:lang w:val="en-GB"/>
                              </w:rPr>
                              <w:t>Arman Bekturova</w:t>
                            </w:r>
                            <w:r w:rsidRPr="009876D7">
                              <w:rPr>
                                <w:rFonts w:asciiTheme="majorHAnsi" w:eastAsiaTheme="majorEastAsia" w:hAnsiTheme="majorHAnsi" w:cstheme="majorBidi"/>
                                <w:sz w:val="20"/>
                                <w:szCs w:val="20"/>
                                <w:lang w:val="en-GB"/>
                              </w:rPr>
                              <w:t>, representative of Kazakhstan, also acknowledged high value of available knowledge products; she mentioned that cases developed by the IACOP were used to design IA performance evaluation techniques; IA rules and procedures related to verification, reassessment, questionnaires, checklists; public sector auditors’ certification rules; training programs; standard risk management system.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95F7E" id="_x0000_s1036" type="#_x0000_t202" style="position:absolute;margin-left:-4.85pt;margin-top:-14.25pt;width:437.25pt;height:453.75pt;z-index:251765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" fillcolor="#daeef3 [664]">
                <v:textbox>
                  <w:txbxContent>
                    <w:p w14:paraId="1746B884" w14:textId="5D4221F1" w:rsidR="004F58C2" w:rsidRPr="009876D7" w:rsidRDefault="004F58C2" w:rsidP="00EF5BFC">
                      <w:pPr>
                        <w:jc w:val="both"/>
                        <w:rPr>
                          <w:rFonts w:asciiTheme="majorHAnsi" w:eastAsiaTheme="majorEastAsia" w:hAnsiTheme="majorHAnsi" w:cstheme="majorBidi"/>
                          <w:b/>
                          <w:sz w:val="20"/>
                          <w:szCs w:val="20"/>
                          <w:lang w:val="en-GB"/>
                        </w:rPr>
                      </w:pPr>
                      <w:r w:rsidRPr="009876D7">
                        <w:rPr>
                          <w:rFonts w:asciiTheme="majorHAnsi" w:eastAsiaTheme="majorEastAsia" w:hAnsiTheme="majorHAnsi" w:cstheme="majorBidi"/>
                          <w:b/>
                          <w:sz w:val="20"/>
                          <w:szCs w:val="20"/>
                          <w:lang w:val="en-GB"/>
                        </w:rPr>
                        <w:t xml:space="preserve">Box </w:t>
                      </w:r>
                      <w:r>
                        <w:rPr>
                          <w:rFonts w:asciiTheme="majorHAnsi" w:eastAsiaTheme="majorEastAsia" w:hAnsiTheme="majorHAnsi" w:cstheme="majorBidi"/>
                          <w:b/>
                          <w:sz w:val="20"/>
                          <w:szCs w:val="20"/>
                          <w:lang w:val="en-GB"/>
                        </w:rPr>
                        <w:t>2</w:t>
                      </w:r>
                      <w:r w:rsidRPr="009876D7">
                        <w:rPr>
                          <w:rFonts w:asciiTheme="majorHAnsi" w:eastAsiaTheme="majorEastAsia" w:hAnsiTheme="majorHAnsi" w:cstheme="majorBidi"/>
                          <w:b/>
                          <w:sz w:val="20"/>
                          <w:szCs w:val="20"/>
                          <w:lang w:val="en-GB"/>
                        </w:rPr>
                        <w:t>. The impact of IA COP knowledge products</w:t>
                      </w:r>
                    </w:p>
                    <w:p w14:paraId="3965C779" w14:textId="77777777" w:rsidR="004F58C2" w:rsidRPr="009876D7" w:rsidRDefault="004F58C2" w:rsidP="00EF5BFC">
                      <w:pPr>
                        <w:jc w:val="both"/>
                        <w:rPr>
                          <w:rFonts w:asciiTheme="majorHAnsi" w:eastAsiaTheme="majorEastAsia" w:hAnsiTheme="majorHAnsi" w:cstheme="majorBidi"/>
                          <w:b/>
                          <w:sz w:val="20"/>
                          <w:szCs w:val="20"/>
                          <w:lang w:val="en-GB"/>
                        </w:rPr>
                      </w:pPr>
                    </w:p>
                    <w:p w14:paraId="04D20D31" w14:textId="02C7359F" w:rsidR="004F58C2" w:rsidRPr="009876D7" w:rsidRDefault="004F58C2" w:rsidP="00EF5BFC">
                      <w:pPr>
                        <w:jc w:val="both"/>
                        <w:rPr>
                          <w:rFonts w:asciiTheme="majorHAnsi" w:eastAsiaTheme="majorEastAsia" w:hAnsiTheme="majorHAnsi" w:cstheme="majorBidi"/>
                          <w:sz w:val="20"/>
                          <w:szCs w:val="20"/>
                          <w:lang w:val="en-GB"/>
                        </w:rPr>
                      </w:pPr>
                      <w:r w:rsidRPr="009876D7">
                        <w:rPr>
                          <w:rFonts w:asciiTheme="majorHAnsi" w:eastAsiaTheme="majorEastAsia" w:hAnsiTheme="majorHAnsi" w:cstheme="majorBidi"/>
                          <w:sz w:val="20"/>
                          <w:szCs w:val="20"/>
                          <w:lang w:val="en-GB"/>
                        </w:rPr>
                        <w:t xml:space="preserve">Representatives from the Kyrgyz Republic, Kazakhstan, Albania, and Armenia shared their experience in using IA COP knowledge products in their respective institutions. </w:t>
                      </w:r>
                    </w:p>
                    <w:p w14:paraId="0950BC90" w14:textId="77777777" w:rsidR="004F58C2" w:rsidRPr="009876D7" w:rsidRDefault="004F58C2" w:rsidP="00EF5BFC">
                      <w:pPr>
                        <w:jc w:val="both"/>
                        <w:rPr>
                          <w:rFonts w:asciiTheme="majorHAnsi" w:eastAsiaTheme="majorEastAsia" w:hAnsiTheme="majorHAnsi" w:cstheme="majorBidi"/>
                          <w:sz w:val="20"/>
                          <w:szCs w:val="20"/>
                          <w:lang w:val="en-GB"/>
                        </w:rPr>
                      </w:pPr>
                    </w:p>
                    <w:p w14:paraId="795E96C8" w14:textId="77777777" w:rsidR="004F58C2" w:rsidRPr="009876D7" w:rsidRDefault="004F58C2" w:rsidP="00EF5BFC">
                      <w:pPr>
                        <w:jc w:val="both"/>
                        <w:rPr>
                          <w:rFonts w:asciiTheme="majorHAnsi" w:eastAsiaTheme="majorEastAsia" w:hAnsiTheme="majorHAnsi" w:cstheme="majorBidi"/>
                          <w:sz w:val="20"/>
                          <w:szCs w:val="20"/>
                          <w:lang w:val="en-GB"/>
                        </w:rPr>
                      </w:pPr>
                      <w:r w:rsidRPr="009876D7">
                        <w:rPr>
                          <w:rFonts w:asciiTheme="majorHAnsi" w:eastAsiaTheme="majorEastAsia" w:hAnsiTheme="majorHAnsi" w:cstheme="majorBidi"/>
                          <w:sz w:val="20"/>
                          <w:szCs w:val="20"/>
                          <w:lang w:val="en-GB"/>
                        </w:rPr>
                        <w:t xml:space="preserve">Thus, </w:t>
                      </w:r>
                      <w:r w:rsidRPr="00855614">
                        <w:rPr>
                          <w:rFonts w:asciiTheme="majorHAnsi" w:eastAsiaTheme="majorEastAsia" w:hAnsiTheme="majorHAnsi" w:cstheme="majorBidi"/>
                          <w:b/>
                          <w:sz w:val="20"/>
                          <w:szCs w:val="20"/>
                          <w:lang w:val="en-GB"/>
                        </w:rPr>
                        <w:t>Nevila Piciri</w:t>
                      </w:r>
                      <w:r w:rsidRPr="009876D7">
                        <w:rPr>
                          <w:rFonts w:asciiTheme="majorHAnsi" w:eastAsiaTheme="majorEastAsia" w:hAnsiTheme="majorHAnsi" w:cstheme="majorBidi"/>
                          <w:sz w:val="20"/>
                          <w:szCs w:val="20"/>
                          <w:lang w:val="en-GB"/>
                        </w:rPr>
                        <w:t>, representative of Albania, explained that the country had approved a guide on internal audit quality assessment modelled after the IACOP guide; external quality assessments are already performed, and their outcomes are used to generate useful recommendations to IA units.   Albania has made some progress in improving interaction between the SAI, IA units and financial inspection: the country used recommendations produced by the RIFIX Working Group and signed a Cooperation Agreement between internal auditors, financial inspection and external auditors. Besides, a document on internal audit committees’ operation was signed which enhanced IA efficiency. This allowed Albania to achieve not only quantitative progress registered by the IACOP survey, - it ensured a quantum leap in terms of IA service operation in line with international standards.​</w:t>
                      </w:r>
                    </w:p>
                    <w:p w14:paraId="77EFB726" w14:textId="77777777" w:rsidR="004F58C2" w:rsidRPr="009876D7" w:rsidRDefault="004F58C2" w:rsidP="00EF5BFC">
                      <w:pPr>
                        <w:spacing w:before="240"/>
                        <w:jc w:val="both"/>
                        <w:rPr>
                          <w:rFonts w:asciiTheme="majorHAnsi" w:eastAsiaTheme="majorEastAsia" w:hAnsiTheme="majorHAnsi" w:cstheme="majorBidi"/>
                          <w:sz w:val="20"/>
                          <w:szCs w:val="20"/>
                          <w:lang w:val="en-GB"/>
                        </w:rPr>
                      </w:pPr>
                      <w:r w:rsidRPr="00855614">
                        <w:rPr>
                          <w:rFonts w:asciiTheme="majorHAnsi" w:eastAsiaTheme="majorEastAsia" w:hAnsiTheme="majorHAnsi" w:cstheme="majorBidi"/>
                          <w:b/>
                          <w:sz w:val="20"/>
                          <w:szCs w:val="20"/>
                          <w:lang w:val="en-GB"/>
                        </w:rPr>
                        <w:t>Edgar Mkrtchyan</w:t>
                      </w:r>
                      <w:r w:rsidRPr="009876D7">
                        <w:rPr>
                          <w:rFonts w:asciiTheme="majorHAnsi" w:eastAsiaTheme="majorEastAsia" w:hAnsiTheme="majorHAnsi" w:cstheme="majorBidi"/>
                          <w:sz w:val="20"/>
                          <w:szCs w:val="20"/>
                          <w:lang w:val="en-GB"/>
                        </w:rPr>
                        <w:t>, representative of Armenia, emphasized knowledge products features: the products are useful, applicable, based on best practices and relevant in the current reform context. Here are some examples of how IACOP knowledge products have been currently employed in Armenia: Quality Assessment Guide and Risk Assessment in Audit Planning Template for Public Sector Internal Audit were used for internal audit reform; Concept Paper on cooperation between public sector audit and financial inspection entities (RIFIX Concept Note) was used for Financial Inspection reform.</w:t>
                      </w:r>
                    </w:p>
                    <w:p w14:paraId="425233AD" w14:textId="77777777" w:rsidR="004F58C2" w:rsidRPr="009876D7" w:rsidRDefault="004F58C2" w:rsidP="00EF5BFC">
                      <w:pPr>
                        <w:spacing w:before="240"/>
                        <w:jc w:val="both"/>
                        <w:rPr>
                          <w:rFonts w:asciiTheme="majorHAnsi" w:eastAsiaTheme="majorEastAsia" w:hAnsiTheme="majorHAnsi" w:cstheme="majorBidi"/>
                          <w:sz w:val="20"/>
                          <w:szCs w:val="20"/>
                          <w:lang w:val="en-GB"/>
                        </w:rPr>
                      </w:pPr>
                      <w:r w:rsidRPr="00855614">
                        <w:rPr>
                          <w:rFonts w:asciiTheme="majorHAnsi" w:eastAsiaTheme="majorEastAsia" w:hAnsiTheme="majorHAnsi" w:cstheme="majorBidi"/>
                          <w:b/>
                          <w:sz w:val="20"/>
                          <w:szCs w:val="20"/>
                          <w:lang w:val="en-GB"/>
                        </w:rPr>
                        <w:t>Zamira Omorova</w:t>
                      </w:r>
                      <w:r w:rsidRPr="009876D7">
                        <w:rPr>
                          <w:rFonts w:asciiTheme="majorHAnsi" w:eastAsiaTheme="majorEastAsia" w:hAnsiTheme="majorHAnsi" w:cstheme="majorBidi"/>
                          <w:sz w:val="20"/>
                          <w:szCs w:val="20"/>
                          <w:lang w:val="en-GB"/>
                        </w:rPr>
                        <w:t xml:space="preserve">, representative of the Kyrgyz Republic, stressed that Kyrgyzstan used all 6 booklets developed by the IACOP, and these helped to design and implement guidelines for training internal auditors; professional development programs, training materials and tests for qualification examinations administered to IA units staff; the agreement “On Cooperation between the Ministry of Finance and Chamber of Audits in the IA Area”;  IA Quality Assurance Program Guide; IA Guide (under revision); Risk Assessment in Audit Planning Template (to be designed). </w:t>
                      </w:r>
                    </w:p>
                    <w:p w14:paraId="0171FFF8" w14:textId="207401D9" w:rsidR="004F58C2" w:rsidRDefault="004F58C2" w:rsidP="009876D7">
                      <w:pPr>
                        <w:spacing w:before="240"/>
                        <w:jc w:val="both"/>
                      </w:pPr>
                      <w:r w:rsidRPr="00855614">
                        <w:rPr>
                          <w:rFonts w:asciiTheme="majorHAnsi" w:eastAsiaTheme="majorEastAsia" w:hAnsiTheme="majorHAnsi" w:cstheme="majorBidi"/>
                          <w:b/>
                          <w:sz w:val="20"/>
                          <w:szCs w:val="20"/>
                          <w:lang w:val="en-GB"/>
                        </w:rPr>
                        <w:t>Arman Bekturova</w:t>
                      </w:r>
                      <w:r w:rsidRPr="009876D7">
                        <w:rPr>
                          <w:rFonts w:asciiTheme="majorHAnsi" w:eastAsiaTheme="majorEastAsia" w:hAnsiTheme="majorHAnsi" w:cstheme="majorBidi"/>
                          <w:sz w:val="20"/>
                          <w:szCs w:val="20"/>
                          <w:lang w:val="en-GB"/>
                        </w:rPr>
                        <w:t>, representative of Kazakhstan, also acknowledged high value of available knowledge products; she mentioned that cases developed by the IACOP were used to design IA performance evaluation techniques; IA rules and procedures related to verification, reassessment, questionnaires, checklists; public sector auditors’ certification rules; training programs; standard risk management system.</w:t>
                      </w:r>
                    </w:p>
                  </w:txbxContent>
                </v:textbox>
                <w10:wrap type="square"/>
              </v:shape>
            </w:pict>
          </mc:Fallback>
        </mc:AlternateContent>
      </w:r>
    </w:p>
    <w:p w14:paraId="2F6ED178" w14:textId="6813CB3A" w:rsidR="00245018" w:rsidRDefault="002A0712" w:rsidP="00245018">
      <w:pPr>
        <w:pStyle w:val="Heading2"/>
        <w:rPr>
          <w:rFonts w:asciiTheme="majorHAnsi" w:eastAsiaTheme="majorEastAsia" w:hAnsiTheme="majorHAnsi" w:cstheme="majorBidi"/>
          <w:color w:val="1F497D" w:themeColor="text2"/>
          <w:sz w:val="22"/>
          <w:szCs w:val="22"/>
        </w:rPr>
      </w:pPr>
      <w:r>
        <w:rPr>
          <w:rFonts w:asciiTheme="majorHAnsi" w:eastAsiaTheme="majorEastAsia" w:hAnsiTheme="majorHAnsi" w:cstheme="majorBidi"/>
          <w:color w:val="1F497D" w:themeColor="text2"/>
          <w:sz w:val="22"/>
          <w:szCs w:val="22"/>
        </w:rPr>
        <w:t>3</w:t>
      </w:r>
      <w:r w:rsidR="002A1488">
        <w:rPr>
          <w:rFonts w:asciiTheme="majorHAnsi" w:eastAsiaTheme="majorEastAsia" w:hAnsiTheme="majorHAnsi" w:cstheme="majorBidi"/>
          <w:color w:val="1F497D" w:themeColor="text2"/>
          <w:sz w:val="22"/>
          <w:szCs w:val="22"/>
        </w:rPr>
        <w:t>.</w:t>
      </w:r>
      <w:r w:rsidR="00B9032F" w:rsidRPr="00740B0B">
        <w:rPr>
          <w:rFonts w:asciiTheme="majorHAnsi" w:eastAsiaTheme="majorEastAsia" w:hAnsiTheme="majorHAnsi" w:cstheme="majorBidi"/>
          <w:color w:val="1F497D" w:themeColor="text2"/>
          <w:sz w:val="22"/>
          <w:szCs w:val="22"/>
        </w:rPr>
        <w:t xml:space="preserve"> </w:t>
      </w:r>
      <w:r w:rsidR="00B9032F" w:rsidRPr="00740B0B">
        <w:rPr>
          <w:rFonts w:asciiTheme="majorHAnsi" w:eastAsiaTheme="majorEastAsia" w:hAnsiTheme="majorHAnsi" w:cstheme="majorBidi"/>
          <w:color w:val="215868" w:themeColor="accent5" w:themeShade="80"/>
          <w:sz w:val="22"/>
          <w:szCs w:val="22"/>
        </w:rPr>
        <w:t>PEMPAL</w:t>
      </w:r>
      <w:r w:rsidR="009F2C39">
        <w:rPr>
          <w:rFonts w:asciiTheme="majorHAnsi" w:eastAsiaTheme="majorEastAsia" w:hAnsiTheme="majorHAnsi" w:cstheme="majorBidi"/>
          <w:color w:val="215868" w:themeColor="accent5" w:themeShade="80"/>
          <w:sz w:val="22"/>
          <w:szCs w:val="22"/>
        </w:rPr>
        <w:t xml:space="preserve"> </w:t>
      </w:r>
      <w:r w:rsidR="00B9032F" w:rsidRPr="00740B0B">
        <w:rPr>
          <w:rFonts w:asciiTheme="majorHAnsi" w:eastAsiaTheme="majorEastAsia" w:hAnsiTheme="majorHAnsi" w:cstheme="majorBidi"/>
          <w:color w:val="1F497D" w:themeColor="text2"/>
          <w:sz w:val="22"/>
          <w:szCs w:val="22"/>
        </w:rPr>
        <w:t xml:space="preserve">– </w:t>
      </w:r>
      <w:r w:rsidR="000D3606">
        <w:rPr>
          <w:rFonts w:asciiTheme="majorHAnsi" w:eastAsiaTheme="majorEastAsia" w:hAnsiTheme="majorHAnsi" w:cstheme="majorBidi"/>
          <w:color w:val="1F497D" w:themeColor="text2"/>
          <w:sz w:val="22"/>
          <w:szCs w:val="22"/>
        </w:rPr>
        <w:t>professional platform for PFM knowledge exchange valued by the members</w:t>
      </w:r>
      <w:bookmarkEnd w:id="13"/>
      <w:r w:rsidR="00B9032F">
        <w:rPr>
          <w:rFonts w:asciiTheme="majorHAnsi" w:eastAsiaTheme="majorEastAsia" w:hAnsiTheme="majorHAnsi" w:cstheme="majorBidi"/>
          <w:color w:val="1F497D" w:themeColor="text2"/>
          <w:sz w:val="22"/>
          <w:szCs w:val="22"/>
        </w:rPr>
        <w:t xml:space="preserve">  </w:t>
      </w:r>
      <w:bookmarkStart w:id="14" w:name="_Toc450471840"/>
    </w:p>
    <w:p w14:paraId="74059B2B" w14:textId="753042B7" w:rsidR="0002647F" w:rsidRDefault="001C6D80" w:rsidP="00CC6DAB">
      <w:pPr>
        <w:jc w:val="both"/>
        <w:rPr>
          <w:rFonts w:asciiTheme="majorHAnsi" w:eastAsiaTheme="majorEastAsia" w:hAnsiTheme="majorHAnsi" w:cstheme="majorBidi"/>
          <w:sz w:val="20"/>
          <w:szCs w:val="20"/>
        </w:rPr>
      </w:pPr>
      <w:r w:rsidRPr="00855614">
        <w:rPr>
          <w:rFonts w:asciiTheme="majorHAnsi" w:eastAsiaTheme="majorEastAsia" w:hAnsiTheme="majorHAnsi" w:cstheme="majorBidi"/>
          <w:b/>
          <w:bCs/>
          <w:sz w:val="20"/>
          <w:szCs w:val="20"/>
        </w:rPr>
        <w:t xml:space="preserve">PEMPAL </w:t>
      </w:r>
      <w:r w:rsidR="002A0712" w:rsidRPr="00855614">
        <w:rPr>
          <w:rFonts w:asciiTheme="majorHAnsi" w:eastAsiaTheme="majorEastAsia" w:hAnsiTheme="majorHAnsi" w:cstheme="majorBidi"/>
          <w:b/>
          <w:bCs/>
          <w:sz w:val="20"/>
          <w:szCs w:val="20"/>
        </w:rPr>
        <w:t xml:space="preserve">has established itself </w:t>
      </w:r>
      <w:r w:rsidR="007E54BB" w:rsidRPr="00855614">
        <w:rPr>
          <w:rFonts w:asciiTheme="majorHAnsi" w:eastAsiaTheme="majorEastAsia" w:hAnsiTheme="majorHAnsi" w:cstheme="majorBidi"/>
          <w:b/>
          <w:bCs/>
          <w:sz w:val="20"/>
          <w:szCs w:val="20"/>
        </w:rPr>
        <w:t xml:space="preserve">as a </w:t>
      </w:r>
      <w:r w:rsidRPr="00855614">
        <w:rPr>
          <w:rFonts w:asciiTheme="majorHAnsi" w:eastAsiaTheme="majorEastAsia" w:hAnsiTheme="majorHAnsi" w:cstheme="majorBidi"/>
          <w:b/>
          <w:bCs/>
          <w:sz w:val="20"/>
          <w:szCs w:val="20"/>
        </w:rPr>
        <w:t xml:space="preserve">professional </w:t>
      </w:r>
      <w:r w:rsidR="00273574" w:rsidRPr="00855614">
        <w:rPr>
          <w:rFonts w:asciiTheme="majorHAnsi" w:eastAsiaTheme="majorEastAsia" w:hAnsiTheme="majorHAnsi" w:cstheme="majorBidi"/>
          <w:b/>
          <w:bCs/>
          <w:sz w:val="20"/>
          <w:szCs w:val="20"/>
        </w:rPr>
        <w:t xml:space="preserve">platform for PFM </w:t>
      </w:r>
      <w:r w:rsidRPr="00855614">
        <w:rPr>
          <w:rFonts w:asciiTheme="majorHAnsi" w:eastAsiaTheme="majorEastAsia" w:hAnsiTheme="majorHAnsi" w:cstheme="majorBidi"/>
          <w:b/>
          <w:bCs/>
          <w:sz w:val="20"/>
          <w:szCs w:val="20"/>
        </w:rPr>
        <w:t xml:space="preserve">knowledge exchange. There is strong evidence </w:t>
      </w:r>
      <w:r w:rsidR="0002647F" w:rsidRPr="00855614">
        <w:rPr>
          <w:rFonts w:asciiTheme="majorHAnsi" w:eastAsiaTheme="majorEastAsia" w:hAnsiTheme="majorHAnsi" w:cstheme="majorBidi"/>
          <w:b/>
          <w:bCs/>
          <w:sz w:val="20"/>
          <w:szCs w:val="20"/>
        </w:rPr>
        <w:t>of new and improved knowledge in PFM practices attributable to PEMPAL</w:t>
      </w:r>
      <w:r w:rsidR="002A0712" w:rsidRPr="00855614">
        <w:rPr>
          <w:rFonts w:asciiTheme="majorHAnsi" w:eastAsiaTheme="majorEastAsia" w:hAnsiTheme="majorHAnsi" w:cstheme="majorBidi"/>
          <w:b/>
          <w:bCs/>
          <w:sz w:val="20"/>
          <w:szCs w:val="20"/>
        </w:rPr>
        <w:t xml:space="preserve"> and high </w:t>
      </w:r>
      <w:r w:rsidR="0002647F" w:rsidRPr="00855614">
        <w:rPr>
          <w:rFonts w:asciiTheme="majorHAnsi" w:eastAsiaTheme="majorEastAsia" w:hAnsiTheme="majorHAnsi" w:cstheme="majorBidi"/>
          <w:b/>
          <w:bCs/>
          <w:sz w:val="20"/>
          <w:szCs w:val="20"/>
        </w:rPr>
        <w:t>levels of satisfaction of individual members</w:t>
      </w:r>
      <w:r w:rsidR="0002647F" w:rsidRPr="00855614">
        <w:rPr>
          <w:rFonts w:asciiTheme="majorHAnsi" w:eastAsiaTheme="majorEastAsia" w:hAnsiTheme="majorHAnsi" w:cstheme="majorBidi"/>
          <w:b/>
          <w:sz w:val="20"/>
          <w:szCs w:val="20"/>
        </w:rPr>
        <w:t xml:space="preserve"> with the opportunities for knowledge sharing and learning provided by the network.</w:t>
      </w:r>
      <w:r w:rsidR="0002647F" w:rsidRPr="00CC6DAB">
        <w:rPr>
          <w:rFonts w:asciiTheme="majorHAnsi" w:eastAsiaTheme="majorEastAsia" w:hAnsiTheme="majorHAnsi" w:cstheme="majorBidi"/>
          <w:sz w:val="20"/>
          <w:szCs w:val="20"/>
        </w:rPr>
        <w:t xml:space="preserve"> </w:t>
      </w:r>
    </w:p>
    <w:p w14:paraId="345F75D5" w14:textId="64B4289A" w:rsidR="0002647F" w:rsidRDefault="00715C61" w:rsidP="00CC6DAB">
      <w:pPr>
        <w:jc w:val="both"/>
        <w:rPr>
          <w:rFonts w:asciiTheme="majorHAnsi" w:eastAsiaTheme="majorEastAsia" w:hAnsiTheme="majorHAnsi" w:cstheme="majorBidi"/>
          <w:sz w:val="20"/>
          <w:szCs w:val="20"/>
        </w:rPr>
      </w:pPr>
      <w:r w:rsidRPr="009F2C39">
        <w:rPr>
          <w:noProof/>
          <w:highlight w:val="cyan"/>
        </w:rPr>
        <w:drawing>
          <wp:anchor distT="0" distB="0" distL="114300" distR="114300" simplePos="0" relativeHeight="252050944" behindDoc="0" locked="0" layoutInCell="1" allowOverlap="1" wp14:anchorId="49D5902F" wp14:editId="2CAFE66B">
            <wp:simplePos x="0" y="0"/>
            <wp:positionH relativeFrom="column">
              <wp:posOffset>-14605</wp:posOffset>
            </wp:positionH>
            <wp:positionV relativeFrom="paragraph">
              <wp:posOffset>141605</wp:posOffset>
            </wp:positionV>
            <wp:extent cx="3519170" cy="2162175"/>
            <wp:effectExtent l="0" t="0" r="5080" b="9525"/>
            <wp:wrapSquare wrapText="bothSides"/>
            <wp:docPr id="15" name="Chart 15">
              <a:extLst xmlns:a="http://schemas.openxmlformats.org/drawingml/2006/main">
                <a:ext uri="{FF2B5EF4-FFF2-40B4-BE49-F238E27FC236}">
                  <a16:creationId xmlns:a16="http://schemas.microsoft.com/office/drawing/2014/main" id="{F20DFC05-FDC4-4C61-B0C6-F2CDF82B2F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2C163B36" w14:textId="107F1002" w:rsidR="000D3606" w:rsidRPr="009F2C39" w:rsidRDefault="00745357" w:rsidP="00273574">
      <w:pPr>
        <w:pStyle w:val="ListParagraph"/>
        <w:widowControl w:val="0"/>
        <w:adjustRightInd w:val="0"/>
        <w:spacing w:after="240" w:line="240" w:lineRule="auto"/>
        <w:ind w:left="0"/>
        <w:jc w:val="both"/>
        <w:textAlignment w:val="baseline"/>
        <w:rPr>
          <w:rFonts w:asciiTheme="majorHAnsi" w:eastAsiaTheme="majorEastAsia" w:hAnsiTheme="majorHAnsi" w:cstheme="majorBidi"/>
          <w:sz w:val="20"/>
          <w:szCs w:val="20"/>
        </w:rPr>
      </w:pPr>
      <w:r w:rsidRPr="009F2C39">
        <w:rPr>
          <w:rFonts w:asciiTheme="majorHAnsi" w:eastAsiaTheme="majorEastAsia" w:hAnsiTheme="majorHAnsi" w:cstheme="majorBidi"/>
          <w:sz w:val="20"/>
          <w:szCs w:val="20"/>
        </w:rPr>
        <w:t xml:space="preserve">The already mentioned </w:t>
      </w:r>
      <w:r w:rsidR="000D3606" w:rsidRPr="009F2C39">
        <w:rPr>
          <w:rFonts w:asciiTheme="majorHAnsi" w:eastAsiaTheme="majorEastAsia" w:hAnsiTheme="majorHAnsi" w:cstheme="majorBidi"/>
          <w:sz w:val="20"/>
          <w:szCs w:val="20"/>
        </w:rPr>
        <w:t>s</w:t>
      </w:r>
      <w:r w:rsidR="006B63D6" w:rsidRPr="009F2C39">
        <w:rPr>
          <w:rFonts w:asciiTheme="majorHAnsi" w:eastAsiaTheme="majorEastAsia" w:hAnsiTheme="majorHAnsi" w:cstheme="majorBidi"/>
          <w:sz w:val="20"/>
          <w:szCs w:val="20"/>
        </w:rPr>
        <w:t>urv</w:t>
      </w:r>
      <w:r w:rsidR="000D3606" w:rsidRPr="009F2C39">
        <w:rPr>
          <w:rFonts w:asciiTheme="majorHAnsi" w:eastAsiaTheme="majorEastAsia" w:hAnsiTheme="majorHAnsi" w:cstheme="majorBidi"/>
          <w:sz w:val="20"/>
          <w:szCs w:val="20"/>
        </w:rPr>
        <w:t>e</w:t>
      </w:r>
      <w:r w:rsidR="006B63D6" w:rsidRPr="009F2C39">
        <w:rPr>
          <w:rFonts w:asciiTheme="majorHAnsi" w:eastAsiaTheme="majorEastAsia" w:hAnsiTheme="majorHAnsi" w:cstheme="majorBidi"/>
          <w:sz w:val="20"/>
          <w:szCs w:val="20"/>
        </w:rPr>
        <w:t xml:space="preserve">y </w:t>
      </w:r>
      <w:r w:rsidR="006B63D6" w:rsidRPr="00855614">
        <w:rPr>
          <w:rFonts w:asciiTheme="majorHAnsi" w:eastAsiaTheme="majorEastAsia" w:hAnsiTheme="majorHAnsi" w:cstheme="majorBidi"/>
          <w:sz w:val="20"/>
          <w:szCs w:val="20"/>
        </w:rPr>
        <w:t xml:space="preserve">conducted in September 2017 </w:t>
      </w:r>
      <w:r w:rsidR="003B1856" w:rsidRPr="00855614">
        <w:rPr>
          <w:rFonts w:asciiTheme="majorHAnsi" w:eastAsiaTheme="majorEastAsia" w:hAnsiTheme="majorHAnsi" w:cstheme="majorBidi"/>
          <w:sz w:val="20"/>
          <w:szCs w:val="20"/>
        </w:rPr>
        <w:t>collected</w:t>
      </w:r>
      <w:r w:rsidR="000D3606" w:rsidRPr="00855614">
        <w:rPr>
          <w:rFonts w:asciiTheme="majorHAnsi" w:eastAsiaTheme="majorEastAsia" w:hAnsiTheme="majorHAnsi" w:cstheme="majorBidi"/>
          <w:sz w:val="20"/>
          <w:szCs w:val="20"/>
        </w:rPr>
        <w:t xml:space="preserve"> </w:t>
      </w:r>
      <w:r w:rsidR="006B63D6" w:rsidRPr="00855614">
        <w:rPr>
          <w:rFonts w:asciiTheme="majorHAnsi" w:eastAsiaTheme="majorEastAsia" w:hAnsiTheme="majorHAnsi" w:cstheme="majorBidi"/>
          <w:sz w:val="20"/>
          <w:szCs w:val="20"/>
        </w:rPr>
        <w:t xml:space="preserve">opinions </w:t>
      </w:r>
      <w:r w:rsidR="003B1856" w:rsidRPr="00855614">
        <w:rPr>
          <w:rFonts w:asciiTheme="majorHAnsi" w:eastAsiaTheme="majorEastAsia" w:hAnsiTheme="majorHAnsi" w:cstheme="majorBidi"/>
          <w:sz w:val="20"/>
          <w:szCs w:val="20"/>
        </w:rPr>
        <w:t xml:space="preserve">from the management of the beneficiary institutions </w:t>
      </w:r>
      <w:r w:rsidRPr="00855614">
        <w:rPr>
          <w:rFonts w:asciiTheme="majorHAnsi" w:eastAsiaTheme="majorEastAsia" w:hAnsiTheme="majorHAnsi" w:cstheme="majorBidi"/>
          <w:sz w:val="20"/>
          <w:szCs w:val="20"/>
        </w:rPr>
        <w:t xml:space="preserve">also about </w:t>
      </w:r>
      <w:r w:rsidR="006B63D6" w:rsidRPr="00855614">
        <w:rPr>
          <w:rFonts w:asciiTheme="majorHAnsi" w:eastAsiaTheme="majorEastAsia" w:hAnsiTheme="majorHAnsi" w:cstheme="majorBidi"/>
          <w:sz w:val="20"/>
          <w:szCs w:val="20"/>
        </w:rPr>
        <w:t>the impact PEMPA</w:t>
      </w:r>
      <w:r w:rsidR="000D3606" w:rsidRPr="00855614">
        <w:rPr>
          <w:rFonts w:asciiTheme="majorHAnsi" w:eastAsiaTheme="majorEastAsia" w:hAnsiTheme="majorHAnsi" w:cstheme="majorBidi"/>
          <w:sz w:val="20"/>
          <w:szCs w:val="20"/>
        </w:rPr>
        <w:t>L</w:t>
      </w:r>
      <w:r w:rsidR="006B63D6" w:rsidRPr="00855614">
        <w:rPr>
          <w:rFonts w:asciiTheme="majorHAnsi" w:eastAsiaTheme="majorEastAsia" w:hAnsiTheme="majorHAnsi" w:cstheme="majorBidi"/>
          <w:sz w:val="20"/>
          <w:szCs w:val="20"/>
        </w:rPr>
        <w:t xml:space="preserve"> had on </w:t>
      </w:r>
      <w:r w:rsidR="000D3606" w:rsidRPr="00855614">
        <w:rPr>
          <w:rFonts w:asciiTheme="majorHAnsi" w:eastAsiaTheme="majorEastAsia" w:hAnsiTheme="majorHAnsi" w:cstheme="majorBidi"/>
          <w:sz w:val="20"/>
          <w:szCs w:val="20"/>
        </w:rPr>
        <w:t xml:space="preserve">individual </w:t>
      </w:r>
      <w:r w:rsidR="006B63D6" w:rsidRPr="00855614">
        <w:rPr>
          <w:rFonts w:asciiTheme="majorHAnsi" w:eastAsiaTheme="majorEastAsia" w:hAnsiTheme="majorHAnsi" w:cstheme="majorBidi"/>
          <w:sz w:val="20"/>
          <w:szCs w:val="20"/>
        </w:rPr>
        <w:t>partic</w:t>
      </w:r>
      <w:r w:rsidR="000D3606" w:rsidRPr="00855614">
        <w:rPr>
          <w:rFonts w:asciiTheme="majorHAnsi" w:eastAsiaTheme="majorEastAsia" w:hAnsiTheme="majorHAnsi" w:cstheme="majorBidi"/>
          <w:sz w:val="20"/>
          <w:szCs w:val="20"/>
        </w:rPr>
        <w:t>i</w:t>
      </w:r>
      <w:r w:rsidR="006B63D6" w:rsidRPr="00855614">
        <w:rPr>
          <w:rFonts w:asciiTheme="majorHAnsi" w:eastAsiaTheme="majorEastAsia" w:hAnsiTheme="majorHAnsi" w:cstheme="majorBidi"/>
          <w:sz w:val="20"/>
          <w:szCs w:val="20"/>
        </w:rPr>
        <w:t>p</w:t>
      </w:r>
      <w:r w:rsidR="000D3606" w:rsidRPr="00855614">
        <w:rPr>
          <w:rFonts w:asciiTheme="majorHAnsi" w:eastAsiaTheme="majorEastAsia" w:hAnsiTheme="majorHAnsi" w:cstheme="majorBidi"/>
          <w:sz w:val="20"/>
          <w:szCs w:val="20"/>
        </w:rPr>
        <w:t>a</w:t>
      </w:r>
      <w:r w:rsidR="006B63D6" w:rsidRPr="00855614">
        <w:rPr>
          <w:rFonts w:asciiTheme="majorHAnsi" w:eastAsiaTheme="majorEastAsia" w:hAnsiTheme="majorHAnsi" w:cstheme="majorBidi"/>
          <w:sz w:val="20"/>
          <w:szCs w:val="20"/>
        </w:rPr>
        <w:t>nts</w:t>
      </w:r>
      <w:r w:rsidR="000D3606" w:rsidRPr="00855614">
        <w:rPr>
          <w:rFonts w:asciiTheme="majorHAnsi" w:eastAsiaTheme="majorEastAsia" w:hAnsiTheme="majorHAnsi" w:cstheme="majorBidi"/>
          <w:sz w:val="20"/>
          <w:szCs w:val="20"/>
        </w:rPr>
        <w:t>’</w:t>
      </w:r>
      <w:r w:rsidR="006B63D6" w:rsidRPr="00855614">
        <w:rPr>
          <w:rFonts w:asciiTheme="majorHAnsi" w:eastAsiaTheme="majorEastAsia" w:hAnsiTheme="majorHAnsi" w:cstheme="majorBidi"/>
          <w:sz w:val="20"/>
          <w:szCs w:val="20"/>
        </w:rPr>
        <w:t xml:space="preserve"> capacity to lead or impl</w:t>
      </w:r>
      <w:r w:rsidR="000D3606" w:rsidRPr="00855614">
        <w:rPr>
          <w:rFonts w:asciiTheme="majorHAnsi" w:eastAsiaTheme="majorEastAsia" w:hAnsiTheme="majorHAnsi" w:cstheme="majorBidi"/>
          <w:sz w:val="20"/>
          <w:szCs w:val="20"/>
        </w:rPr>
        <w:t>e</w:t>
      </w:r>
      <w:r w:rsidR="006B63D6" w:rsidRPr="00855614">
        <w:rPr>
          <w:rFonts w:asciiTheme="majorHAnsi" w:eastAsiaTheme="majorEastAsia" w:hAnsiTheme="majorHAnsi" w:cstheme="majorBidi"/>
          <w:sz w:val="20"/>
          <w:szCs w:val="20"/>
        </w:rPr>
        <w:t>men</w:t>
      </w:r>
      <w:r w:rsidR="000D3606" w:rsidRPr="00855614">
        <w:rPr>
          <w:rFonts w:asciiTheme="majorHAnsi" w:eastAsiaTheme="majorEastAsia" w:hAnsiTheme="majorHAnsi" w:cstheme="majorBidi"/>
          <w:sz w:val="20"/>
          <w:szCs w:val="20"/>
        </w:rPr>
        <w:t>t</w:t>
      </w:r>
      <w:r w:rsidR="006B63D6" w:rsidRPr="00855614">
        <w:rPr>
          <w:rFonts w:asciiTheme="majorHAnsi" w:eastAsiaTheme="majorEastAsia" w:hAnsiTheme="majorHAnsi" w:cstheme="majorBidi"/>
          <w:sz w:val="20"/>
          <w:szCs w:val="20"/>
        </w:rPr>
        <w:t xml:space="preserve"> </w:t>
      </w:r>
      <w:r w:rsidR="000D3606" w:rsidRPr="00855614">
        <w:rPr>
          <w:rFonts w:asciiTheme="majorHAnsi" w:eastAsiaTheme="majorEastAsia" w:hAnsiTheme="majorHAnsi" w:cstheme="majorBidi"/>
          <w:sz w:val="20"/>
          <w:szCs w:val="20"/>
        </w:rPr>
        <w:t xml:space="preserve">PFM </w:t>
      </w:r>
      <w:r w:rsidR="006B63D6" w:rsidRPr="00855614">
        <w:rPr>
          <w:rFonts w:asciiTheme="majorHAnsi" w:eastAsiaTheme="majorEastAsia" w:hAnsiTheme="majorHAnsi" w:cstheme="majorBidi"/>
          <w:sz w:val="20"/>
          <w:szCs w:val="20"/>
        </w:rPr>
        <w:t>refo</w:t>
      </w:r>
      <w:r w:rsidR="000D3606" w:rsidRPr="00855614">
        <w:rPr>
          <w:rFonts w:asciiTheme="majorHAnsi" w:eastAsiaTheme="majorEastAsia" w:hAnsiTheme="majorHAnsi" w:cstheme="majorBidi"/>
          <w:sz w:val="20"/>
          <w:szCs w:val="20"/>
        </w:rPr>
        <w:t>r</w:t>
      </w:r>
      <w:r w:rsidR="006B63D6" w:rsidRPr="00855614">
        <w:rPr>
          <w:rFonts w:asciiTheme="majorHAnsi" w:eastAsiaTheme="majorEastAsia" w:hAnsiTheme="majorHAnsi" w:cstheme="majorBidi"/>
          <w:sz w:val="20"/>
          <w:szCs w:val="20"/>
        </w:rPr>
        <w:t>m</w:t>
      </w:r>
      <w:r w:rsidR="000D3606" w:rsidRPr="00855614">
        <w:rPr>
          <w:rFonts w:asciiTheme="majorHAnsi" w:eastAsiaTheme="majorEastAsia" w:hAnsiTheme="majorHAnsi" w:cstheme="majorBidi"/>
          <w:sz w:val="20"/>
          <w:szCs w:val="20"/>
        </w:rPr>
        <w:t>s</w:t>
      </w:r>
      <w:r w:rsidR="006B63D6" w:rsidRPr="00855614">
        <w:rPr>
          <w:rFonts w:asciiTheme="majorHAnsi" w:eastAsiaTheme="majorEastAsia" w:hAnsiTheme="majorHAnsi" w:cstheme="majorBidi"/>
          <w:sz w:val="20"/>
          <w:szCs w:val="20"/>
        </w:rPr>
        <w:t xml:space="preserve"> in their countries. </w:t>
      </w:r>
      <w:r w:rsidR="006602F1" w:rsidRPr="00855614">
        <w:rPr>
          <w:rFonts w:asciiTheme="majorHAnsi" w:eastAsiaTheme="majorEastAsia" w:hAnsiTheme="majorHAnsi" w:cstheme="majorBidi"/>
          <w:sz w:val="20"/>
          <w:szCs w:val="20"/>
        </w:rPr>
        <w:t xml:space="preserve">More than 60% of </w:t>
      </w:r>
      <w:r w:rsidR="003B1856" w:rsidRPr="00855614">
        <w:rPr>
          <w:rFonts w:asciiTheme="majorHAnsi" w:eastAsiaTheme="majorEastAsia" w:hAnsiTheme="majorHAnsi" w:cstheme="majorBidi"/>
          <w:sz w:val="20"/>
          <w:szCs w:val="20"/>
        </w:rPr>
        <w:t xml:space="preserve">the survey </w:t>
      </w:r>
      <w:r w:rsidR="006602F1" w:rsidRPr="00855614">
        <w:rPr>
          <w:rFonts w:asciiTheme="majorHAnsi" w:eastAsiaTheme="majorEastAsia" w:hAnsiTheme="majorHAnsi" w:cstheme="majorBidi"/>
          <w:sz w:val="20"/>
          <w:szCs w:val="20"/>
        </w:rPr>
        <w:t xml:space="preserve">respondents assessed </w:t>
      </w:r>
      <w:r w:rsidR="003B1856" w:rsidRPr="00855614">
        <w:rPr>
          <w:rFonts w:asciiTheme="majorHAnsi" w:eastAsiaTheme="majorEastAsia" w:hAnsiTheme="majorHAnsi" w:cstheme="majorBidi"/>
          <w:sz w:val="20"/>
          <w:szCs w:val="20"/>
        </w:rPr>
        <w:t xml:space="preserve">such </w:t>
      </w:r>
      <w:r w:rsidR="006602F1" w:rsidRPr="00855614">
        <w:rPr>
          <w:rFonts w:asciiTheme="majorHAnsi" w:eastAsiaTheme="majorEastAsia" w:hAnsiTheme="majorHAnsi" w:cstheme="majorBidi"/>
          <w:sz w:val="20"/>
          <w:szCs w:val="20"/>
        </w:rPr>
        <w:t xml:space="preserve">impact as high with slight variation </w:t>
      </w:r>
      <w:r w:rsidR="006602F1" w:rsidRPr="00855614">
        <w:rPr>
          <w:rFonts w:asciiTheme="majorHAnsi" w:eastAsiaTheme="majorEastAsia" w:hAnsiTheme="majorHAnsi" w:cstheme="majorBidi"/>
          <w:sz w:val="20"/>
          <w:szCs w:val="20"/>
        </w:rPr>
        <w:lastRenderedPageBreak/>
        <w:t xml:space="preserve">in the </w:t>
      </w:r>
      <w:r w:rsidR="006873F7" w:rsidRPr="00855614">
        <w:rPr>
          <w:rFonts w:asciiTheme="majorHAnsi" w:eastAsiaTheme="majorEastAsia" w:hAnsiTheme="majorHAnsi" w:cstheme="majorBidi"/>
          <w:sz w:val="20"/>
          <w:szCs w:val="20"/>
        </w:rPr>
        <w:t xml:space="preserve">average </w:t>
      </w:r>
      <w:r w:rsidR="006602F1" w:rsidRPr="00855614">
        <w:rPr>
          <w:rFonts w:asciiTheme="majorHAnsi" w:eastAsiaTheme="majorEastAsia" w:hAnsiTheme="majorHAnsi" w:cstheme="majorBidi"/>
          <w:sz w:val="20"/>
          <w:szCs w:val="20"/>
        </w:rPr>
        <w:t xml:space="preserve">ratings between the COPs, as shown on chart </w:t>
      </w:r>
      <w:r w:rsidR="00AD245F">
        <w:rPr>
          <w:rFonts w:asciiTheme="majorHAnsi" w:eastAsiaTheme="majorEastAsia" w:hAnsiTheme="majorHAnsi" w:cstheme="majorBidi"/>
          <w:sz w:val="20"/>
          <w:szCs w:val="20"/>
        </w:rPr>
        <w:t>4</w:t>
      </w:r>
      <w:r w:rsidR="000D3606" w:rsidRPr="00855614">
        <w:rPr>
          <w:rFonts w:asciiTheme="majorHAnsi" w:eastAsiaTheme="majorEastAsia" w:hAnsiTheme="majorHAnsi" w:cstheme="majorBidi"/>
          <w:sz w:val="20"/>
          <w:szCs w:val="20"/>
        </w:rPr>
        <w:t>.</w:t>
      </w:r>
    </w:p>
    <w:p w14:paraId="302A60FF" w14:textId="32A84741" w:rsidR="00682BE0" w:rsidRDefault="009F2C39" w:rsidP="00CC6DAB">
      <w:pPr>
        <w:jc w:val="both"/>
        <w:rPr>
          <w:rFonts w:asciiTheme="majorHAnsi" w:eastAsiaTheme="majorEastAsia" w:hAnsiTheme="majorHAnsi" w:cstheme="majorBidi"/>
          <w:sz w:val="20"/>
          <w:szCs w:val="20"/>
        </w:rPr>
      </w:pPr>
      <w:r>
        <w:rPr>
          <w:noProof/>
        </w:rPr>
        <w:drawing>
          <wp:anchor distT="0" distB="0" distL="114300" distR="114300" simplePos="0" relativeHeight="252195328" behindDoc="0" locked="0" layoutInCell="1" allowOverlap="1" wp14:anchorId="4C58834D" wp14:editId="69FC85C9">
            <wp:simplePos x="0" y="0"/>
            <wp:positionH relativeFrom="column">
              <wp:posOffset>2338387</wp:posOffset>
            </wp:positionH>
            <wp:positionV relativeFrom="paragraph">
              <wp:posOffset>402907</wp:posOffset>
            </wp:positionV>
            <wp:extent cx="3219450" cy="1952625"/>
            <wp:effectExtent l="0" t="0" r="0" b="9525"/>
            <wp:wrapSquare wrapText="bothSides"/>
            <wp:docPr id="22" name="Chart 22">
              <a:extLst xmlns:a="http://schemas.openxmlformats.org/drawingml/2006/main">
                <a:ext uri="{FF2B5EF4-FFF2-40B4-BE49-F238E27FC236}">
                  <a16:creationId xmlns:a16="http://schemas.microsoft.com/office/drawing/2014/main" id="{5BCC92AD-B854-4A0D-9ECE-BE5C2F6904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0D3606" w:rsidRPr="00855614">
        <w:rPr>
          <w:rFonts w:asciiTheme="majorHAnsi" w:eastAsiaTheme="majorEastAsia" w:hAnsiTheme="majorHAnsi" w:cstheme="majorBidi"/>
          <w:sz w:val="20"/>
          <w:szCs w:val="20"/>
        </w:rPr>
        <w:t>The</w:t>
      </w:r>
      <w:r w:rsidR="001862E7" w:rsidRPr="00855614">
        <w:rPr>
          <w:rFonts w:asciiTheme="majorHAnsi" w:eastAsiaTheme="majorEastAsia" w:hAnsiTheme="majorHAnsi" w:cstheme="majorBidi"/>
          <w:sz w:val="20"/>
          <w:szCs w:val="20"/>
        </w:rPr>
        <w:t xml:space="preserve"> survey </w:t>
      </w:r>
      <w:r w:rsidR="00C7426D" w:rsidRPr="00855614">
        <w:rPr>
          <w:rFonts w:asciiTheme="majorHAnsi" w:eastAsiaTheme="majorEastAsia" w:hAnsiTheme="majorHAnsi" w:cstheme="majorBidi"/>
          <w:sz w:val="20"/>
          <w:szCs w:val="20"/>
        </w:rPr>
        <w:t xml:space="preserve">results </w:t>
      </w:r>
      <w:r w:rsidR="000D3606" w:rsidRPr="00855614">
        <w:rPr>
          <w:rFonts w:asciiTheme="majorHAnsi" w:eastAsiaTheme="majorEastAsia" w:hAnsiTheme="majorHAnsi" w:cstheme="majorBidi"/>
          <w:sz w:val="20"/>
          <w:szCs w:val="20"/>
        </w:rPr>
        <w:t>are echoed by m</w:t>
      </w:r>
      <w:r w:rsidR="006B63D6" w:rsidRPr="00855614">
        <w:rPr>
          <w:rFonts w:asciiTheme="majorHAnsi" w:eastAsiaTheme="majorEastAsia" w:hAnsiTheme="majorHAnsi" w:cstheme="majorBidi"/>
          <w:sz w:val="20"/>
          <w:szCs w:val="20"/>
        </w:rPr>
        <w:t>ultiple q</w:t>
      </w:r>
      <w:r w:rsidR="0002647F" w:rsidRPr="00855614">
        <w:rPr>
          <w:rFonts w:asciiTheme="majorHAnsi" w:eastAsiaTheme="majorEastAsia" w:hAnsiTheme="majorHAnsi" w:cstheme="majorBidi"/>
          <w:sz w:val="20"/>
          <w:szCs w:val="20"/>
        </w:rPr>
        <w:t xml:space="preserve">uotes and letters of support from senior managers of PFM institutions </w:t>
      </w:r>
      <w:r w:rsidR="000D3606" w:rsidRPr="00855614">
        <w:rPr>
          <w:rFonts w:asciiTheme="majorHAnsi" w:eastAsiaTheme="majorEastAsia" w:hAnsiTheme="majorHAnsi" w:cstheme="majorBidi"/>
          <w:sz w:val="20"/>
          <w:szCs w:val="20"/>
        </w:rPr>
        <w:t xml:space="preserve">acknowledging </w:t>
      </w:r>
      <w:r w:rsidR="0002647F" w:rsidRPr="00855614">
        <w:rPr>
          <w:rFonts w:asciiTheme="majorHAnsi" w:eastAsiaTheme="majorEastAsia" w:hAnsiTheme="majorHAnsi" w:cstheme="majorBidi"/>
          <w:sz w:val="20"/>
          <w:szCs w:val="20"/>
        </w:rPr>
        <w:t>PEMPAL contributi</w:t>
      </w:r>
      <w:r w:rsidR="000D3606" w:rsidRPr="00855614">
        <w:rPr>
          <w:rFonts w:asciiTheme="majorHAnsi" w:eastAsiaTheme="majorEastAsia" w:hAnsiTheme="majorHAnsi" w:cstheme="majorBidi"/>
          <w:sz w:val="20"/>
          <w:szCs w:val="20"/>
        </w:rPr>
        <w:t>o</w:t>
      </w:r>
      <w:r w:rsidR="0002647F" w:rsidRPr="00855614">
        <w:rPr>
          <w:rFonts w:asciiTheme="majorHAnsi" w:eastAsiaTheme="majorEastAsia" w:hAnsiTheme="majorHAnsi" w:cstheme="majorBidi"/>
          <w:sz w:val="20"/>
          <w:szCs w:val="20"/>
        </w:rPr>
        <w:t>n to improved skills, knowledge and professionalism in PFM practices in the</w:t>
      </w:r>
      <w:r w:rsidR="000D3606" w:rsidRPr="00855614">
        <w:rPr>
          <w:rFonts w:asciiTheme="majorHAnsi" w:eastAsiaTheme="majorEastAsia" w:hAnsiTheme="majorHAnsi" w:cstheme="majorBidi"/>
          <w:sz w:val="20"/>
          <w:szCs w:val="20"/>
        </w:rPr>
        <w:t xml:space="preserve"> member</w:t>
      </w:r>
      <w:r w:rsidR="0002647F" w:rsidRPr="00855614">
        <w:rPr>
          <w:rFonts w:asciiTheme="majorHAnsi" w:eastAsiaTheme="majorEastAsia" w:hAnsiTheme="majorHAnsi" w:cstheme="majorBidi"/>
          <w:sz w:val="20"/>
          <w:szCs w:val="20"/>
        </w:rPr>
        <w:t xml:space="preserve"> countries. Some examples are provided </w:t>
      </w:r>
      <w:r>
        <w:rPr>
          <w:rFonts w:asciiTheme="majorHAnsi" w:eastAsiaTheme="majorEastAsia" w:hAnsiTheme="majorHAnsi" w:cstheme="majorBidi"/>
          <w:sz w:val="20"/>
          <w:szCs w:val="20"/>
        </w:rPr>
        <w:t>below</w:t>
      </w:r>
      <w:r w:rsidR="0002647F" w:rsidRPr="00855614">
        <w:rPr>
          <w:rFonts w:asciiTheme="majorHAnsi" w:eastAsiaTheme="majorEastAsia" w:hAnsiTheme="majorHAnsi" w:cstheme="majorBidi"/>
          <w:i/>
          <w:iCs/>
          <w:sz w:val="20"/>
          <w:szCs w:val="20"/>
        </w:rPr>
        <w:t>.</w:t>
      </w:r>
      <w:r w:rsidR="0002647F" w:rsidRPr="00CC6DAB">
        <w:rPr>
          <w:rFonts w:asciiTheme="majorHAnsi" w:eastAsiaTheme="majorEastAsia" w:hAnsiTheme="majorHAnsi" w:cstheme="majorBidi"/>
          <w:sz w:val="20"/>
          <w:szCs w:val="20"/>
        </w:rPr>
        <w:t xml:space="preserve">  </w:t>
      </w:r>
    </w:p>
    <w:p w14:paraId="452550D0" w14:textId="23D5F5E4" w:rsidR="00682BE0" w:rsidRDefault="00682BE0" w:rsidP="00CC6DAB">
      <w:pPr>
        <w:jc w:val="both"/>
        <w:rPr>
          <w:rFonts w:asciiTheme="majorHAnsi" w:eastAsiaTheme="majorEastAsia" w:hAnsiTheme="majorHAnsi" w:cstheme="majorBidi"/>
          <w:sz w:val="20"/>
          <w:szCs w:val="20"/>
        </w:rPr>
      </w:pPr>
    </w:p>
    <w:p w14:paraId="2B0D4AE7" w14:textId="0DC97AE4" w:rsidR="009F2C39" w:rsidRDefault="009C2CF6" w:rsidP="00CC6DAB">
      <w:pPr>
        <w:jc w:val="both"/>
        <w:rPr>
          <w:rFonts w:asciiTheme="majorHAnsi" w:eastAsiaTheme="majorEastAsia" w:hAnsiTheme="majorHAnsi" w:cstheme="majorBidi"/>
          <w:bCs/>
          <w:sz w:val="20"/>
          <w:szCs w:val="20"/>
        </w:rPr>
      </w:pPr>
      <w:r w:rsidRPr="009F2C39">
        <w:rPr>
          <w:b/>
          <w:noProof/>
        </w:rPr>
        <mc:AlternateContent>
          <mc:Choice Requires="wps">
            <w:drawing>
              <wp:anchor distT="0" distB="0" distL="114300" distR="114300" simplePos="0" relativeHeight="251126272" behindDoc="0" locked="0" layoutInCell="1" allowOverlap="1" wp14:anchorId="3A763C46" wp14:editId="45A07189">
                <wp:simplePos x="0" y="0"/>
                <wp:positionH relativeFrom="margin">
                  <wp:posOffset>-443230</wp:posOffset>
                </wp:positionH>
                <wp:positionV relativeFrom="paragraph">
                  <wp:posOffset>1668145</wp:posOffset>
                </wp:positionV>
                <wp:extent cx="5995670" cy="6224270"/>
                <wp:effectExtent l="0" t="0" r="24130" b="24130"/>
                <wp:wrapSquare wrapText="bothSides"/>
                <wp:docPr id="710" name="Text Box 710"/>
                <wp:cNvGraphicFramePr/>
                <a:graphic xmlns:a="http://schemas.openxmlformats.org/drawingml/2006/main">
                  <a:graphicData uri="http://schemas.microsoft.com/office/word/2010/wordprocessingShape">
                    <wps:wsp>
                      <wps:cNvSpPr txBox="1"/>
                      <wps:spPr>
                        <a:xfrm>
                          <a:off x="0" y="0"/>
                          <a:ext cx="5995670" cy="6224270"/>
                        </a:xfrm>
                        <a:prstGeom prst="roundRect">
                          <a:avLst/>
                        </a:prstGeom>
                        <a:solidFill>
                          <a:schemeClr val="accent1">
                            <a:lumMod val="20000"/>
                            <a:lumOff val="80000"/>
                          </a:schemeClr>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1"/>
                        </a:lnRef>
                        <a:fillRef idx="1">
                          <a:schemeClr val="lt1"/>
                        </a:fillRef>
                        <a:effectRef idx="0">
                          <a:schemeClr val="accent1"/>
                        </a:effectRef>
                        <a:fontRef idx="minor">
                          <a:schemeClr val="dk1"/>
                        </a:fontRef>
                      </wps:style>
                      <wps:txbx>
                        <w:txbxContent>
                          <w:p w14:paraId="703F0F72" w14:textId="52812488" w:rsidR="004F58C2" w:rsidRPr="004F58C2" w:rsidRDefault="004F58C2" w:rsidP="00AD245F">
                            <w:pPr>
                              <w:shd w:val="clear" w:color="auto" w:fill="DBE5F1" w:themeFill="accent1" w:themeFillTint="33"/>
                              <w:jc w:val="center"/>
                              <w:rPr>
                                <w:rFonts w:asciiTheme="minorHAnsi" w:hAnsiTheme="minorHAnsi" w:cstheme="minorHAnsi"/>
                                <w:b/>
                                <w:color w:val="C00000"/>
                                <w:sz w:val="20"/>
                                <w:szCs w:val="20"/>
                              </w:rPr>
                            </w:pPr>
                            <w:r w:rsidRPr="004F58C2">
                              <w:rPr>
                                <w:rFonts w:asciiTheme="minorHAnsi" w:hAnsiTheme="minorHAnsi" w:cstheme="minorHAnsi"/>
                                <w:b/>
                                <w:color w:val="C00000"/>
                                <w:sz w:val="20"/>
                                <w:szCs w:val="20"/>
                              </w:rPr>
                              <w:t>Box 4: Opinions of senior managers of beneficiary institutions</w:t>
                            </w:r>
                          </w:p>
                          <w:p w14:paraId="27BB63AB" w14:textId="77777777" w:rsidR="004F58C2" w:rsidRPr="004F58C2" w:rsidRDefault="004F58C2" w:rsidP="004665D6">
                            <w:pPr>
                              <w:shd w:val="clear" w:color="auto" w:fill="DBE5F1" w:themeFill="accent1" w:themeFillTint="33"/>
                              <w:jc w:val="both"/>
                              <w:rPr>
                                <w:rFonts w:asciiTheme="minorHAnsi" w:hAnsiTheme="minorHAnsi" w:cstheme="minorHAnsi"/>
                                <w:b/>
                                <w:color w:val="C00000"/>
                                <w:sz w:val="20"/>
                                <w:szCs w:val="20"/>
                              </w:rPr>
                            </w:pPr>
                          </w:p>
                          <w:p w14:paraId="34A23762" w14:textId="2CB1DC7A" w:rsidR="004F58C2" w:rsidRPr="008E46AC" w:rsidRDefault="004F58C2" w:rsidP="008E46AC">
                            <w:pPr>
                              <w:pStyle w:val="ListParagraph"/>
                              <w:widowControl w:val="0"/>
                              <w:adjustRightInd w:val="0"/>
                              <w:spacing w:after="0" w:line="240" w:lineRule="auto"/>
                              <w:ind w:left="0"/>
                              <w:jc w:val="both"/>
                              <w:textAlignment w:val="baseline"/>
                              <w:rPr>
                                <w:rFonts w:cstheme="minorHAnsi"/>
                                <w:sz w:val="16"/>
                                <w:szCs w:val="16"/>
                              </w:rPr>
                            </w:pPr>
                            <w:r w:rsidRPr="00AD245F">
                              <w:rPr>
                                <w:rFonts w:cstheme="minorHAnsi"/>
                                <w:i/>
                                <w:sz w:val="16"/>
                                <w:szCs w:val="16"/>
                              </w:rPr>
                              <w:t>We believe that experience gained by our staff during events organized under PEMPAL has a very positive impact both in terms of staff’s wider vision and better understanding of processes, better management of these processes and the staff’s capacity to manage the reforms.</w:t>
                            </w:r>
                            <w:r w:rsidRPr="008E46AC">
                              <w:rPr>
                                <w:rFonts w:cstheme="minorHAnsi"/>
                                <w:sz w:val="16"/>
                                <w:szCs w:val="16"/>
                              </w:rPr>
                              <w:t xml:space="preserve"> </w:t>
                            </w:r>
                            <w:r w:rsidRPr="00AD245F">
                              <w:rPr>
                                <w:rFonts w:cstheme="minorHAnsi"/>
                                <w:b/>
                                <w:sz w:val="16"/>
                                <w:szCs w:val="16"/>
                              </w:rPr>
                              <w:t>( M</w:t>
                            </w:r>
                            <w:r>
                              <w:rPr>
                                <w:rFonts w:cstheme="minorHAnsi"/>
                                <w:b/>
                                <w:sz w:val="16"/>
                                <w:szCs w:val="16"/>
                              </w:rPr>
                              <w:t xml:space="preserve">inistry </w:t>
                            </w:r>
                            <w:r w:rsidRPr="00AD245F">
                              <w:rPr>
                                <w:rFonts w:cstheme="minorHAnsi"/>
                                <w:b/>
                                <w:sz w:val="16"/>
                                <w:szCs w:val="16"/>
                              </w:rPr>
                              <w:t>o</w:t>
                            </w:r>
                            <w:r>
                              <w:rPr>
                                <w:rFonts w:cstheme="minorHAnsi"/>
                                <w:b/>
                                <w:sz w:val="16"/>
                                <w:szCs w:val="16"/>
                              </w:rPr>
                              <w:t xml:space="preserve">f </w:t>
                            </w:r>
                            <w:r w:rsidRPr="00AD245F">
                              <w:rPr>
                                <w:rFonts w:cstheme="minorHAnsi"/>
                                <w:b/>
                                <w:sz w:val="16"/>
                                <w:szCs w:val="16"/>
                              </w:rPr>
                              <w:t>F</w:t>
                            </w:r>
                            <w:r>
                              <w:rPr>
                                <w:rFonts w:cstheme="minorHAnsi"/>
                                <w:b/>
                                <w:sz w:val="16"/>
                                <w:szCs w:val="16"/>
                              </w:rPr>
                              <w:t>inance</w:t>
                            </w:r>
                            <w:r w:rsidRPr="00AD245F">
                              <w:rPr>
                                <w:rFonts w:cstheme="minorHAnsi"/>
                                <w:b/>
                                <w:sz w:val="16"/>
                                <w:szCs w:val="16"/>
                              </w:rPr>
                              <w:t xml:space="preserve"> of Azerbaijan)</w:t>
                            </w:r>
                          </w:p>
                          <w:p w14:paraId="11D73D3F" w14:textId="77777777" w:rsidR="004F58C2" w:rsidRDefault="004F58C2" w:rsidP="008E46AC">
                            <w:pPr>
                              <w:pStyle w:val="ListParagraph"/>
                              <w:widowControl w:val="0"/>
                              <w:adjustRightInd w:val="0"/>
                              <w:spacing w:before="240" w:after="0" w:line="240" w:lineRule="auto"/>
                              <w:ind w:left="0"/>
                              <w:jc w:val="both"/>
                              <w:textAlignment w:val="baseline"/>
                              <w:rPr>
                                <w:rFonts w:cstheme="minorHAnsi"/>
                                <w:sz w:val="16"/>
                                <w:szCs w:val="16"/>
                              </w:rPr>
                            </w:pPr>
                          </w:p>
                          <w:p w14:paraId="4E338C02" w14:textId="4DB89ECD" w:rsidR="004F58C2" w:rsidRPr="008E46AC" w:rsidRDefault="004F58C2" w:rsidP="008E46AC">
                            <w:pPr>
                              <w:pStyle w:val="ListParagraph"/>
                              <w:widowControl w:val="0"/>
                              <w:adjustRightInd w:val="0"/>
                              <w:spacing w:before="240" w:after="0" w:line="240" w:lineRule="auto"/>
                              <w:ind w:left="0"/>
                              <w:jc w:val="both"/>
                              <w:textAlignment w:val="baseline"/>
                              <w:rPr>
                                <w:rFonts w:cstheme="minorHAnsi"/>
                                <w:sz w:val="16"/>
                                <w:szCs w:val="16"/>
                              </w:rPr>
                            </w:pPr>
                            <w:r w:rsidRPr="00AD245F">
                              <w:rPr>
                                <w:rFonts w:cstheme="minorHAnsi"/>
                                <w:i/>
                                <w:sz w:val="16"/>
                                <w:szCs w:val="16"/>
                              </w:rPr>
                              <w:t>Participation in PEMPAL events raises the level of knowledge of MoF staff. Demonstration of case studies of practical implementation of PFM reform concepts helps our staff develop hands-on and creative attitudes toward activities aimed to promote such reforms in the country. As a result of thematic group meetings, many problem issues that our specialists faced have been clarified, with explanations and recommendations received from countries that have experience in similar reforms and from experts in program and performance budgeting, public sector accounting and reporting, IT use in treasury operations and budgeting, liquidity management, use of fiscal rules, public accessibility of budget documents, fiscal consolidation, legislative, regulatory, and procedural frameworks for internal audit and internal control, and in other areas. These recommendations helped our specialists move forward. Our special gratitude to the PEMPAL resource team.</w:t>
                            </w:r>
                            <w:r w:rsidRPr="008E46AC">
                              <w:rPr>
                                <w:rFonts w:cstheme="minorHAnsi"/>
                                <w:sz w:val="16"/>
                                <w:szCs w:val="16"/>
                              </w:rPr>
                              <w:t xml:space="preserve"> </w:t>
                            </w:r>
                            <w:r w:rsidRPr="00AD245F">
                              <w:rPr>
                                <w:rFonts w:cstheme="minorHAnsi"/>
                                <w:b/>
                                <w:sz w:val="16"/>
                                <w:szCs w:val="16"/>
                              </w:rPr>
                              <w:t>(M</w:t>
                            </w:r>
                            <w:r>
                              <w:rPr>
                                <w:rFonts w:cstheme="minorHAnsi"/>
                                <w:b/>
                                <w:sz w:val="16"/>
                                <w:szCs w:val="16"/>
                              </w:rPr>
                              <w:t xml:space="preserve">inistry </w:t>
                            </w:r>
                            <w:r w:rsidRPr="00AD245F">
                              <w:rPr>
                                <w:rFonts w:cstheme="minorHAnsi"/>
                                <w:b/>
                                <w:sz w:val="16"/>
                                <w:szCs w:val="16"/>
                              </w:rPr>
                              <w:t>o</w:t>
                            </w:r>
                            <w:r>
                              <w:rPr>
                                <w:rFonts w:cstheme="minorHAnsi"/>
                                <w:b/>
                                <w:sz w:val="16"/>
                                <w:szCs w:val="16"/>
                              </w:rPr>
                              <w:t xml:space="preserve">f </w:t>
                            </w:r>
                            <w:r w:rsidRPr="00AD245F">
                              <w:rPr>
                                <w:rFonts w:cstheme="minorHAnsi"/>
                                <w:b/>
                                <w:sz w:val="16"/>
                                <w:szCs w:val="16"/>
                              </w:rPr>
                              <w:t>F</w:t>
                            </w:r>
                            <w:r>
                              <w:rPr>
                                <w:rFonts w:cstheme="minorHAnsi"/>
                                <w:b/>
                                <w:sz w:val="16"/>
                                <w:szCs w:val="16"/>
                              </w:rPr>
                              <w:t>inance</w:t>
                            </w:r>
                            <w:r w:rsidRPr="00AD245F">
                              <w:rPr>
                                <w:rFonts w:cstheme="minorHAnsi"/>
                                <w:b/>
                                <w:sz w:val="16"/>
                                <w:szCs w:val="16"/>
                              </w:rPr>
                              <w:t xml:space="preserve"> of Belarus)</w:t>
                            </w:r>
                          </w:p>
                          <w:p w14:paraId="0515194A" w14:textId="77777777" w:rsidR="004F58C2" w:rsidRDefault="004F58C2" w:rsidP="008E46AC">
                            <w:pPr>
                              <w:pStyle w:val="ListParagraph"/>
                              <w:widowControl w:val="0"/>
                              <w:adjustRightInd w:val="0"/>
                              <w:spacing w:after="0" w:line="240" w:lineRule="auto"/>
                              <w:ind w:left="0"/>
                              <w:jc w:val="both"/>
                              <w:textAlignment w:val="baseline"/>
                              <w:rPr>
                                <w:rFonts w:cstheme="minorHAnsi"/>
                                <w:sz w:val="16"/>
                                <w:szCs w:val="16"/>
                              </w:rPr>
                            </w:pPr>
                          </w:p>
                          <w:p w14:paraId="2A8F07AA" w14:textId="391A0225" w:rsidR="004F58C2" w:rsidRPr="008E46AC" w:rsidRDefault="004F58C2" w:rsidP="008E46AC">
                            <w:pPr>
                              <w:pStyle w:val="ListParagraph"/>
                              <w:widowControl w:val="0"/>
                              <w:adjustRightInd w:val="0"/>
                              <w:spacing w:after="0" w:line="240" w:lineRule="auto"/>
                              <w:ind w:left="0"/>
                              <w:jc w:val="both"/>
                              <w:textAlignment w:val="baseline"/>
                              <w:rPr>
                                <w:sz w:val="16"/>
                                <w:szCs w:val="16"/>
                              </w:rPr>
                            </w:pPr>
                            <w:r w:rsidRPr="00AD245F">
                              <w:rPr>
                                <w:rFonts w:cstheme="minorHAnsi"/>
                                <w:i/>
                                <w:sz w:val="16"/>
                                <w:szCs w:val="16"/>
                              </w:rPr>
                              <w:t>PEMPAL events, where we always acquire new knowledge and get to know good practices for various PFM areas, as well as share useful experiences with other</w:t>
                            </w:r>
                            <w:r w:rsidRPr="00AD245F">
                              <w:rPr>
                                <w:i/>
                                <w:sz w:val="16"/>
                                <w:szCs w:val="16"/>
                              </w:rPr>
                              <w:t xml:space="preserve"> member country representatives, are extremely useful because they improve the personnel's competence at the Ministry of Finance and Treasury in B&amp;H for management and/or implementation of reforms in this area. The work of the Program and Performance Budgeting Working Group has been particularly helpful since our country is also implementing reforms in the area of program and performance budgeting. For example, the gained knowledge and official materials from this Working Group’s meeting in Paris served as a basis for new activities. We held work meetings in early 2017 with all B&amp;H institutions (budget users) where we then redefined the program structure and established a clear connection between the strategic/mid-term documents. We are currently working on the amendments to the Financing Act and preparing a set of by-laws which will enable the official adoption of the program budget (which has so far been the main component of the presentation of budget information)</w:t>
                            </w:r>
                            <w:r w:rsidRPr="008E46AC">
                              <w:rPr>
                                <w:sz w:val="16"/>
                                <w:szCs w:val="16"/>
                              </w:rPr>
                              <w:t>.</w:t>
                            </w:r>
                            <w:r w:rsidRPr="00AD245F">
                              <w:rPr>
                                <w:b/>
                                <w:sz w:val="16"/>
                                <w:szCs w:val="16"/>
                              </w:rPr>
                              <w:t>(M</w:t>
                            </w:r>
                            <w:r>
                              <w:rPr>
                                <w:b/>
                                <w:sz w:val="16"/>
                                <w:szCs w:val="16"/>
                              </w:rPr>
                              <w:t xml:space="preserve">inistry </w:t>
                            </w:r>
                            <w:r w:rsidRPr="00AD245F">
                              <w:rPr>
                                <w:b/>
                                <w:sz w:val="16"/>
                                <w:szCs w:val="16"/>
                              </w:rPr>
                              <w:t>o</w:t>
                            </w:r>
                            <w:r>
                              <w:rPr>
                                <w:b/>
                                <w:sz w:val="16"/>
                                <w:szCs w:val="16"/>
                              </w:rPr>
                              <w:t xml:space="preserve">f </w:t>
                            </w:r>
                            <w:r w:rsidRPr="00AD245F">
                              <w:rPr>
                                <w:b/>
                                <w:sz w:val="16"/>
                                <w:szCs w:val="16"/>
                              </w:rPr>
                              <w:t>F</w:t>
                            </w:r>
                            <w:r>
                              <w:rPr>
                                <w:b/>
                                <w:sz w:val="16"/>
                                <w:szCs w:val="16"/>
                              </w:rPr>
                              <w:t>inance</w:t>
                            </w:r>
                            <w:r w:rsidRPr="00AD245F">
                              <w:rPr>
                                <w:b/>
                                <w:sz w:val="16"/>
                                <w:szCs w:val="16"/>
                              </w:rPr>
                              <w:t xml:space="preserve"> of Bosnia and Herzehovina)</w:t>
                            </w:r>
                          </w:p>
                          <w:p w14:paraId="04A28620" w14:textId="77777777" w:rsidR="004F58C2" w:rsidRDefault="004F58C2" w:rsidP="008E46AC">
                            <w:pPr>
                              <w:pStyle w:val="ListParagraph"/>
                              <w:widowControl w:val="0"/>
                              <w:adjustRightInd w:val="0"/>
                              <w:spacing w:after="0" w:line="240" w:lineRule="auto"/>
                              <w:ind w:left="0"/>
                              <w:jc w:val="both"/>
                              <w:textAlignment w:val="baseline"/>
                              <w:rPr>
                                <w:sz w:val="16"/>
                                <w:szCs w:val="16"/>
                              </w:rPr>
                            </w:pPr>
                          </w:p>
                          <w:p w14:paraId="73CFA662" w14:textId="009A7645" w:rsidR="004F58C2" w:rsidRPr="00AD245F" w:rsidRDefault="004F58C2" w:rsidP="00AD245F">
                            <w:pPr>
                              <w:pStyle w:val="ListParagraph"/>
                              <w:widowControl w:val="0"/>
                              <w:adjustRightInd w:val="0"/>
                              <w:spacing w:after="0" w:line="240" w:lineRule="auto"/>
                              <w:ind w:left="0"/>
                              <w:jc w:val="both"/>
                              <w:textAlignment w:val="baseline"/>
                              <w:rPr>
                                <w:sz w:val="16"/>
                                <w:szCs w:val="16"/>
                              </w:rPr>
                            </w:pPr>
                            <w:r w:rsidRPr="009C2CF6">
                              <w:rPr>
                                <w:i/>
                                <w:sz w:val="16"/>
                                <w:szCs w:val="16"/>
                              </w:rPr>
                              <w:t>Long-term fruitful cooperation within framework of the Program allowed not only to gain new knowledge of the Ministry's employees, but also to develop skills of joint solutions in activities of working groups, which include employees of the ministries of finance of about 15-20 countries</w:t>
                            </w:r>
                            <w:r w:rsidRPr="00AD245F">
                              <w:rPr>
                                <w:sz w:val="16"/>
                                <w:szCs w:val="16"/>
                              </w:rPr>
                              <w:t xml:space="preserve">. </w:t>
                            </w:r>
                            <w:r w:rsidRPr="009C2CF6">
                              <w:rPr>
                                <w:b/>
                                <w:sz w:val="16"/>
                                <w:szCs w:val="16"/>
                              </w:rPr>
                              <w:t>(M</w:t>
                            </w:r>
                            <w:r>
                              <w:rPr>
                                <w:b/>
                                <w:sz w:val="16"/>
                                <w:szCs w:val="16"/>
                              </w:rPr>
                              <w:t xml:space="preserve">inistry </w:t>
                            </w:r>
                            <w:r w:rsidRPr="009C2CF6">
                              <w:rPr>
                                <w:b/>
                                <w:sz w:val="16"/>
                                <w:szCs w:val="16"/>
                              </w:rPr>
                              <w:t>o</w:t>
                            </w:r>
                            <w:r>
                              <w:rPr>
                                <w:b/>
                                <w:sz w:val="16"/>
                                <w:szCs w:val="16"/>
                              </w:rPr>
                              <w:t xml:space="preserve">f </w:t>
                            </w:r>
                            <w:r w:rsidRPr="009C2CF6">
                              <w:rPr>
                                <w:b/>
                                <w:sz w:val="16"/>
                                <w:szCs w:val="16"/>
                              </w:rPr>
                              <w:t>F</w:t>
                            </w:r>
                            <w:r>
                              <w:rPr>
                                <w:b/>
                                <w:sz w:val="16"/>
                                <w:szCs w:val="16"/>
                              </w:rPr>
                              <w:t>inance</w:t>
                            </w:r>
                            <w:r w:rsidRPr="009C2CF6">
                              <w:rPr>
                                <w:b/>
                                <w:sz w:val="16"/>
                                <w:szCs w:val="16"/>
                              </w:rPr>
                              <w:t xml:space="preserve"> of Russia)</w:t>
                            </w:r>
                          </w:p>
                          <w:p w14:paraId="505BEEC1" w14:textId="77777777" w:rsidR="004F58C2" w:rsidRDefault="004F58C2" w:rsidP="00AD245F">
                            <w:pPr>
                              <w:widowControl w:val="0"/>
                              <w:adjustRightInd w:val="0"/>
                              <w:jc w:val="both"/>
                              <w:textAlignment w:val="baseline"/>
                              <w:rPr>
                                <w:i/>
                                <w:sz w:val="16"/>
                                <w:szCs w:val="16"/>
                              </w:rPr>
                            </w:pPr>
                          </w:p>
                          <w:p w14:paraId="2DB7E159" w14:textId="48C29893" w:rsidR="004F58C2" w:rsidRDefault="004F58C2" w:rsidP="00AD245F">
                            <w:pPr>
                              <w:widowControl w:val="0"/>
                              <w:adjustRightInd w:val="0"/>
                              <w:jc w:val="both"/>
                              <w:textAlignment w:val="baseline"/>
                              <w:rPr>
                                <w:rFonts w:asciiTheme="majorHAnsi" w:hAnsiTheme="majorHAnsi"/>
                                <w:sz w:val="16"/>
                                <w:szCs w:val="16"/>
                              </w:rPr>
                            </w:pPr>
                            <w:r w:rsidRPr="009C2CF6">
                              <w:rPr>
                                <w:rFonts w:asciiTheme="majorHAnsi" w:hAnsiTheme="majorHAnsi"/>
                                <w:i/>
                                <w:sz w:val="16"/>
                                <w:szCs w:val="16"/>
                              </w:rPr>
                              <w:t>Treasury staff capacity is enhanced through PEMPAL workshops, face to- face learning events, web-conferences and etc. The knowledge and experience gained at the PEMPAL events had been an unique opportunity and extremely valuable experience to the Treasury staff.</w:t>
                            </w:r>
                            <w:r w:rsidRPr="009C2CF6">
                              <w:rPr>
                                <w:rFonts w:asciiTheme="majorHAnsi" w:hAnsiTheme="majorHAnsi"/>
                                <w:sz w:val="16"/>
                                <w:szCs w:val="16"/>
                              </w:rPr>
                              <w:t xml:space="preserve"> </w:t>
                            </w:r>
                            <w:r w:rsidRPr="009C2CF6">
                              <w:rPr>
                                <w:rFonts w:asciiTheme="majorHAnsi" w:hAnsiTheme="majorHAnsi"/>
                                <w:b/>
                                <w:sz w:val="16"/>
                                <w:szCs w:val="16"/>
                              </w:rPr>
                              <w:t>(M</w:t>
                            </w:r>
                            <w:r>
                              <w:rPr>
                                <w:rFonts w:asciiTheme="majorHAnsi" w:hAnsiTheme="majorHAnsi"/>
                                <w:b/>
                                <w:sz w:val="16"/>
                                <w:szCs w:val="16"/>
                              </w:rPr>
                              <w:t xml:space="preserve">inistry </w:t>
                            </w:r>
                            <w:r w:rsidRPr="009C2CF6">
                              <w:rPr>
                                <w:rFonts w:asciiTheme="majorHAnsi" w:hAnsiTheme="majorHAnsi"/>
                                <w:b/>
                                <w:sz w:val="16"/>
                                <w:szCs w:val="16"/>
                              </w:rPr>
                              <w:t>o</w:t>
                            </w:r>
                            <w:r>
                              <w:rPr>
                                <w:rFonts w:asciiTheme="majorHAnsi" w:hAnsiTheme="majorHAnsi"/>
                                <w:b/>
                                <w:sz w:val="16"/>
                                <w:szCs w:val="16"/>
                              </w:rPr>
                              <w:t xml:space="preserve">f </w:t>
                            </w:r>
                            <w:r w:rsidRPr="009C2CF6">
                              <w:rPr>
                                <w:rFonts w:asciiTheme="majorHAnsi" w:hAnsiTheme="majorHAnsi"/>
                                <w:b/>
                                <w:sz w:val="16"/>
                                <w:szCs w:val="16"/>
                              </w:rPr>
                              <w:t>F</w:t>
                            </w:r>
                            <w:r>
                              <w:rPr>
                                <w:rFonts w:asciiTheme="majorHAnsi" w:hAnsiTheme="majorHAnsi"/>
                                <w:b/>
                                <w:sz w:val="16"/>
                                <w:szCs w:val="16"/>
                              </w:rPr>
                              <w:t>inance</w:t>
                            </w:r>
                            <w:r w:rsidRPr="009C2CF6">
                              <w:rPr>
                                <w:rFonts w:asciiTheme="majorHAnsi" w:hAnsiTheme="majorHAnsi"/>
                                <w:b/>
                                <w:sz w:val="16"/>
                                <w:szCs w:val="16"/>
                              </w:rPr>
                              <w:t xml:space="preserve"> of Georgia)</w:t>
                            </w:r>
                          </w:p>
                          <w:p w14:paraId="1DD34B21" w14:textId="77777777" w:rsidR="004F58C2" w:rsidRDefault="004F58C2" w:rsidP="00AD245F">
                            <w:pPr>
                              <w:widowControl w:val="0"/>
                              <w:adjustRightInd w:val="0"/>
                              <w:jc w:val="both"/>
                              <w:textAlignment w:val="baseline"/>
                              <w:rPr>
                                <w:rFonts w:asciiTheme="majorHAnsi" w:hAnsiTheme="majorHAnsi"/>
                                <w:sz w:val="16"/>
                                <w:szCs w:val="16"/>
                              </w:rPr>
                            </w:pPr>
                          </w:p>
                          <w:p w14:paraId="2EC1DE39" w14:textId="79C8E7C0" w:rsidR="004F58C2" w:rsidRDefault="004F58C2" w:rsidP="00AD245F">
                            <w:pPr>
                              <w:widowControl w:val="0"/>
                              <w:adjustRightInd w:val="0"/>
                              <w:jc w:val="both"/>
                              <w:textAlignment w:val="baseline"/>
                              <w:rPr>
                                <w:b/>
                                <w:sz w:val="16"/>
                                <w:szCs w:val="16"/>
                              </w:rPr>
                            </w:pPr>
                            <w:r w:rsidRPr="00AD245F">
                              <w:rPr>
                                <w:i/>
                                <w:sz w:val="16"/>
                                <w:szCs w:val="16"/>
                              </w:rPr>
                              <w:t>PEMPAL activities have a positive impact on staff capacities in the Kyrgyz Ministry of Finance. Participating in such activities, MoF staff are able to enhance their knowledge which they then successfully apply in their work. Furthermore, these events have become an excellent site for thorough discussion of problem areas. In such discussions, our Ministry’s staff acquire good theoretical knowledge which they can further use in practice in the Kyrgyz Republic. Participation of our Ministry’s representatives in working groups for program and performance budgeting and fiscal transparency helps identify strengths of PFM systems in other countries for further implementation in our own country</w:t>
                            </w:r>
                            <w:r w:rsidRPr="00AD245F">
                              <w:rPr>
                                <w:i/>
                              </w:rPr>
                              <w:t>.</w:t>
                            </w:r>
                            <w:r w:rsidRPr="00C27D44">
                              <w:t xml:space="preserve"> </w:t>
                            </w:r>
                            <w:r w:rsidRPr="00AD245F">
                              <w:rPr>
                                <w:b/>
                                <w:sz w:val="16"/>
                                <w:szCs w:val="16"/>
                              </w:rPr>
                              <w:t>(M</w:t>
                            </w:r>
                            <w:r>
                              <w:rPr>
                                <w:b/>
                                <w:sz w:val="16"/>
                                <w:szCs w:val="16"/>
                              </w:rPr>
                              <w:t xml:space="preserve">inistry </w:t>
                            </w:r>
                            <w:r w:rsidRPr="00AD245F">
                              <w:rPr>
                                <w:b/>
                                <w:sz w:val="16"/>
                                <w:szCs w:val="16"/>
                              </w:rPr>
                              <w:t>o</w:t>
                            </w:r>
                            <w:r>
                              <w:rPr>
                                <w:b/>
                                <w:sz w:val="16"/>
                                <w:szCs w:val="16"/>
                              </w:rPr>
                              <w:t xml:space="preserve">f </w:t>
                            </w:r>
                            <w:r w:rsidRPr="00AD245F">
                              <w:rPr>
                                <w:b/>
                                <w:sz w:val="16"/>
                                <w:szCs w:val="16"/>
                              </w:rPr>
                              <w:t>F</w:t>
                            </w:r>
                            <w:r>
                              <w:rPr>
                                <w:b/>
                                <w:sz w:val="16"/>
                                <w:szCs w:val="16"/>
                              </w:rPr>
                              <w:t>inance</w:t>
                            </w:r>
                            <w:r w:rsidRPr="00AD245F">
                              <w:rPr>
                                <w:b/>
                                <w:sz w:val="16"/>
                                <w:szCs w:val="16"/>
                              </w:rPr>
                              <w:t xml:space="preserve"> of Kyrgyz Republic)</w:t>
                            </w:r>
                          </w:p>
                          <w:p w14:paraId="6B30E2A9" w14:textId="319C7189" w:rsidR="004F58C2" w:rsidRDefault="004F58C2" w:rsidP="00AD245F">
                            <w:pPr>
                              <w:widowControl w:val="0"/>
                              <w:adjustRightInd w:val="0"/>
                              <w:jc w:val="both"/>
                              <w:textAlignment w:val="baseline"/>
                              <w:rPr>
                                <w:b/>
                                <w:sz w:val="16"/>
                                <w:szCs w:val="16"/>
                              </w:rPr>
                            </w:pPr>
                          </w:p>
                          <w:p w14:paraId="59BC5AFA" w14:textId="0B0DDCE6" w:rsidR="004F58C2" w:rsidRPr="00C27D44" w:rsidRDefault="004F58C2" w:rsidP="00AD245F">
                            <w:pPr>
                              <w:widowControl w:val="0"/>
                              <w:adjustRightInd w:val="0"/>
                              <w:jc w:val="center"/>
                              <w:textAlignment w:val="baseline"/>
                            </w:pPr>
                            <w:r>
                              <w:rPr>
                                <w:b/>
                                <w:sz w:val="16"/>
                                <w:szCs w:val="16"/>
                              </w:rPr>
                              <w:t>Source: PEMPAL impact survey, September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63C46" id="Text Box 710" o:spid="_x0000_s1037" style="position:absolute;left:0;text-align:left;margin-left:-34.9pt;margin-top:131.35pt;width:472.1pt;height:490.1pt;z-index:25112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" fillcolor="#dbe5f1 [660]" strokecolor="#4f81bd [3204]" strokeweight="2pt">
                <v:textbox>
                  <w:txbxContent>
                    <w:p w14:paraId="703F0F72" w14:textId="52812488" w:rsidR="004F58C2" w:rsidRPr="004F58C2" w:rsidRDefault="004F58C2" w:rsidP="00AD245F">
                      <w:pPr>
                        <w:shd w:val="clear" w:color="auto" w:fill="DBE5F1" w:themeFill="accent1" w:themeFillTint="33"/>
                        <w:jc w:val="center"/>
                        <w:rPr>
                          <w:rFonts w:asciiTheme="minorHAnsi" w:hAnsiTheme="minorHAnsi" w:cstheme="minorHAnsi"/>
                          <w:b/>
                          <w:color w:val="C00000"/>
                          <w:sz w:val="20"/>
                          <w:szCs w:val="20"/>
                        </w:rPr>
                      </w:pPr>
                      <w:r w:rsidRPr="004F58C2">
                        <w:rPr>
                          <w:rFonts w:asciiTheme="minorHAnsi" w:hAnsiTheme="minorHAnsi" w:cstheme="minorHAnsi"/>
                          <w:b/>
                          <w:color w:val="C00000"/>
                          <w:sz w:val="20"/>
                          <w:szCs w:val="20"/>
                        </w:rPr>
                        <w:t>Box 4: Opinions of senior managers of beneficiary institutions</w:t>
                      </w:r>
                    </w:p>
                    <w:p w14:paraId="27BB63AB" w14:textId="77777777" w:rsidR="004F58C2" w:rsidRPr="004F58C2" w:rsidRDefault="004F58C2" w:rsidP="004665D6">
                      <w:pPr>
                        <w:shd w:val="clear" w:color="auto" w:fill="DBE5F1" w:themeFill="accent1" w:themeFillTint="33"/>
                        <w:jc w:val="both"/>
                        <w:rPr>
                          <w:rFonts w:asciiTheme="minorHAnsi" w:hAnsiTheme="minorHAnsi" w:cstheme="minorHAnsi"/>
                          <w:b/>
                          <w:color w:val="C00000"/>
                          <w:sz w:val="20"/>
                          <w:szCs w:val="20"/>
                        </w:rPr>
                      </w:pPr>
                    </w:p>
                    <w:p w14:paraId="34A23762" w14:textId="2CB1DC7A" w:rsidR="004F58C2" w:rsidRPr="008E46AC" w:rsidRDefault="004F58C2" w:rsidP="008E46AC">
                      <w:pPr>
                        <w:pStyle w:val="ListParagraph"/>
                        <w:widowControl w:val="0"/>
                        <w:adjustRightInd w:val="0"/>
                        <w:spacing w:after="0" w:line="240" w:lineRule="auto"/>
                        <w:ind w:left="0"/>
                        <w:jc w:val="both"/>
                        <w:textAlignment w:val="baseline"/>
                        <w:rPr>
                          <w:rFonts w:cstheme="minorHAnsi"/>
                          <w:sz w:val="16"/>
                          <w:szCs w:val="16"/>
                        </w:rPr>
                      </w:pPr>
                      <w:r w:rsidRPr="00AD245F">
                        <w:rPr>
                          <w:rFonts w:cstheme="minorHAnsi"/>
                          <w:i/>
                          <w:sz w:val="16"/>
                          <w:szCs w:val="16"/>
                        </w:rPr>
                        <w:t>We believe that experience gained by our staff during events organized under PEMPAL has a very positive impact both in terms of staff’s wider vision and better understanding of processes, better management of these processes and the staff’s capacity to manage the reforms.</w:t>
                      </w:r>
                      <w:r w:rsidRPr="008E46AC">
                        <w:rPr>
                          <w:rFonts w:cstheme="minorHAnsi"/>
                          <w:sz w:val="16"/>
                          <w:szCs w:val="16"/>
                        </w:rPr>
                        <w:t xml:space="preserve"> </w:t>
                      </w:r>
                      <w:r w:rsidRPr="00AD245F">
                        <w:rPr>
                          <w:rFonts w:cstheme="minorHAnsi"/>
                          <w:b/>
                          <w:sz w:val="16"/>
                          <w:szCs w:val="16"/>
                        </w:rPr>
                        <w:t>( M</w:t>
                      </w:r>
                      <w:r>
                        <w:rPr>
                          <w:rFonts w:cstheme="minorHAnsi"/>
                          <w:b/>
                          <w:sz w:val="16"/>
                          <w:szCs w:val="16"/>
                        </w:rPr>
                        <w:t xml:space="preserve">inistry </w:t>
                      </w:r>
                      <w:r w:rsidRPr="00AD245F">
                        <w:rPr>
                          <w:rFonts w:cstheme="minorHAnsi"/>
                          <w:b/>
                          <w:sz w:val="16"/>
                          <w:szCs w:val="16"/>
                        </w:rPr>
                        <w:t>o</w:t>
                      </w:r>
                      <w:r>
                        <w:rPr>
                          <w:rFonts w:cstheme="minorHAnsi"/>
                          <w:b/>
                          <w:sz w:val="16"/>
                          <w:szCs w:val="16"/>
                        </w:rPr>
                        <w:t xml:space="preserve">f </w:t>
                      </w:r>
                      <w:r w:rsidRPr="00AD245F">
                        <w:rPr>
                          <w:rFonts w:cstheme="minorHAnsi"/>
                          <w:b/>
                          <w:sz w:val="16"/>
                          <w:szCs w:val="16"/>
                        </w:rPr>
                        <w:t>F</w:t>
                      </w:r>
                      <w:r>
                        <w:rPr>
                          <w:rFonts w:cstheme="minorHAnsi"/>
                          <w:b/>
                          <w:sz w:val="16"/>
                          <w:szCs w:val="16"/>
                        </w:rPr>
                        <w:t>inance</w:t>
                      </w:r>
                      <w:r w:rsidRPr="00AD245F">
                        <w:rPr>
                          <w:rFonts w:cstheme="minorHAnsi"/>
                          <w:b/>
                          <w:sz w:val="16"/>
                          <w:szCs w:val="16"/>
                        </w:rPr>
                        <w:t xml:space="preserve"> of Azerbaijan)</w:t>
                      </w:r>
                    </w:p>
                    <w:p w14:paraId="11D73D3F" w14:textId="77777777" w:rsidR="004F58C2" w:rsidRDefault="004F58C2" w:rsidP="008E46AC">
                      <w:pPr>
                        <w:pStyle w:val="ListParagraph"/>
                        <w:widowControl w:val="0"/>
                        <w:adjustRightInd w:val="0"/>
                        <w:spacing w:before="240" w:after="0" w:line="240" w:lineRule="auto"/>
                        <w:ind w:left="0"/>
                        <w:jc w:val="both"/>
                        <w:textAlignment w:val="baseline"/>
                        <w:rPr>
                          <w:rFonts w:cstheme="minorHAnsi"/>
                          <w:sz w:val="16"/>
                          <w:szCs w:val="16"/>
                        </w:rPr>
                      </w:pPr>
                    </w:p>
                    <w:p w14:paraId="4E338C02" w14:textId="4DB89ECD" w:rsidR="004F58C2" w:rsidRPr="008E46AC" w:rsidRDefault="004F58C2" w:rsidP="008E46AC">
                      <w:pPr>
                        <w:pStyle w:val="ListParagraph"/>
                        <w:widowControl w:val="0"/>
                        <w:adjustRightInd w:val="0"/>
                        <w:spacing w:before="240" w:after="0" w:line="240" w:lineRule="auto"/>
                        <w:ind w:left="0"/>
                        <w:jc w:val="both"/>
                        <w:textAlignment w:val="baseline"/>
                        <w:rPr>
                          <w:rFonts w:cstheme="minorHAnsi"/>
                          <w:sz w:val="16"/>
                          <w:szCs w:val="16"/>
                        </w:rPr>
                      </w:pPr>
                      <w:r w:rsidRPr="00AD245F">
                        <w:rPr>
                          <w:rFonts w:cstheme="minorHAnsi"/>
                          <w:i/>
                          <w:sz w:val="16"/>
                          <w:szCs w:val="16"/>
                        </w:rPr>
                        <w:t>Participation in PEMPAL events raises the level of knowledge of MoF staff. Demonstration of case studies of practical implementation of PFM reform concepts helps our staff develop hands-on and creative attitudes toward activities aimed to promote such reforms in the country. As a result of thematic group meetings, many problem issues that our specialists faced have been clarified, with explanations and recommendations received from countries that have experience in similar reforms and from experts in program and performance budgeting, public sector accounting and reporting, IT use in treasury operations and budgeting, liquidity management, use of fiscal rules, public accessibility of budget documents, fiscal consolidation, legislative, regulatory, and procedural frameworks for internal audit and internal control, and in other areas. These recommendations helped our specialists move forward. Our special gratitude to the PEMPAL resource team.</w:t>
                      </w:r>
                      <w:r w:rsidRPr="008E46AC">
                        <w:rPr>
                          <w:rFonts w:cstheme="minorHAnsi"/>
                          <w:sz w:val="16"/>
                          <w:szCs w:val="16"/>
                        </w:rPr>
                        <w:t xml:space="preserve"> </w:t>
                      </w:r>
                      <w:r w:rsidRPr="00AD245F">
                        <w:rPr>
                          <w:rFonts w:cstheme="minorHAnsi"/>
                          <w:b/>
                          <w:sz w:val="16"/>
                          <w:szCs w:val="16"/>
                        </w:rPr>
                        <w:t>(M</w:t>
                      </w:r>
                      <w:r>
                        <w:rPr>
                          <w:rFonts w:cstheme="minorHAnsi"/>
                          <w:b/>
                          <w:sz w:val="16"/>
                          <w:szCs w:val="16"/>
                        </w:rPr>
                        <w:t xml:space="preserve">inistry </w:t>
                      </w:r>
                      <w:r w:rsidRPr="00AD245F">
                        <w:rPr>
                          <w:rFonts w:cstheme="minorHAnsi"/>
                          <w:b/>
                          <w:sz w:val="16"/>
                          <w:szCs w:val="16"/>
                        </w:rPr>
                        <w:t>o</w:t>
                      </w:r>
                      <w:r>
                        <w:rPr>
                          <w:rFonts w:cstheme="minorHAnsi"/>
                          <w:b/>
                          <w:sz w:val="16"/>
                          <w:szCs w:val="16"/>
                        </w:rPr>
                        <w:t xml:space="preserve">f </w:t>
                      </w:r>
                      <w:r w:rsidRPr="00AD245F">
                        <w:rPr>
                          <w:rFonts w:cstheme="minorHAnsi"/>
                          <w:b/>
                          <w:sz w:val="16"/>
                          <w:szCs w:val="16"/>
                        </w:rPr>
                        <w:t>F</w:t>
                      </w:r>
                      <w:r>
                        <w:rPr>
                          <w:rFonts w:cstheme="minorHAnsi"/>
                          <w:b/>
                          <w:sz w:val="16"/>
                          <w:szCs w:val="16"/>
                        </w:rPr>
                        <w:t>inance</w:t>
                      </w:r>
                      <w:r w:rsidRPr="00AD245F">
                        <w:rPr>
                          <w:rFonts w:cstheme="minorHAnsi"/>
                          <w:b/>
                          <w:sz w:val="16"/>
                          <w:szCs w:val="16"/>
                        </w:rPr>
                        <w:t xml:space="preserve"> of Belarus)</w:t>
                      </w:r>
                    </w:p>
                    <w:p w14:paraId="0515194A" w14:textId="77777777" w:rsidR="004F58C2" w:rsidRDefault="004F58C2" w:rsidP="008E46AC">
                      <w:pPr>
                        <w:pStyle w:val="ListParagraph"/>
                        <w:widowControl w:val="0"/>
                        <w:adjustRightInd w:val="0"/>
                        <w:spacing w:after="0" w:line="240" w:lineRule="auto"/>
                        <w:ind w:left="0"/>
                        <w:jc w:val="both"/>
                        <w:textAlignment w:val="baseline"/>
                        <w:rPr>
                          <w:rFonts w:cstheme="minorHAnsi"/>
                          <w:sz w:val="16"/>
                          <w:szCs w:val="16"/>
                        </w:rPr>
                      </w:pPr>
                    </w:p>
                    <w:p w14:paraId="2A8F07AA" w14:textId="391A0225" w:rsidR="004F58C2" w:rsidRPr="008E46AC" w:rsidRDefault="004F58C2" w:rsidP="008E46AC">
                      <w:pPr>
                        <w:pStyle w:val="ListParagraph"/>
                        <w:widowControl w:val="0"/>
                        <w:adjustRightInd w:val="0"/>
                        <w:spacing w:after="0" w:line="240" w:lineRule="auto"/>
                        <w:ind w:left="0"/>
                        <w:jc w:val="both"/>
                        <w:textAlignment w:val="baseline"/>
                        <w:rPr>
                          <w:sz w:val="16"/>
                          <w:szCs w:val="16"/>
                        </w:rPr>
                      </w:pPr>
                      <w:r w:rsidRPr="00AD245F">
                        <w:rPr>
                          <w:rFonts w:cstheme="minorHAnsi"/>
                          <w:i/>
                          <w:sz w:val="16"/>
                          <w:szCs w:val="16"/>
                        </w:rPr>
                        <w:t>PEMPAL events, where we always acquire new knowledge and get to know good practices for various PFM areas, as well as share useful experiences with other</w:t>
                      </w:r>
                      <w:r w:rsidRPr="00AD245F">
                        <w:rPr>
                          <w:i/>
                          <w:sz w:val="16"/>
                          <w:szCs w:val="16"/>
                        </w:rPr>
                        <w:t xml:space="preserve"> member country representatives, are extremely useful because they improve the personnel's competence at the Ministry of Finance and Treasury in B&amp;H for management and/or implementation of reforms in this area. The work of the Program and Performance Budgeting Working Group has been particularly helpful since our country is also implementing reforms in the area of program and performance budgeting. For example, the gained knowledge and official materials from this Working Group’s meeting in Paris served as a basis for new activities. We held work meetings in early 2017 with all B&amp;H institutions (budget users) where we then redefined the program structure and established a clear connection between the strategic/mid-term documents. We are currently working on the amendments to the Financing Act and preparing a set of by-laws which will enable the official adoption of the program budget (which has so far been the main component of the presentation of budget information)</w:t>
                      </w:r>
                      <w:r w:rsidRPr="008E46AC">
                        <w:rPr>
                          <w:sz w:val="16"/>
                          <w:szCs w:val="16"/>
                        </w:rPr>
                        <w:t>.</w:t>
                      </w:r>
                      <w:r w:rsidRPr="00AD245F">
                        <w:rPr>
                          <w:b/>
                          <w:sz w:val="16"/>
                          <w:szCs w:val="16"/>
                        </w:rPr>
                        <w:t>(M</w:t>
                      </w:r>
                      <w:r>
                        <w:rPr>
                          <w:b/>
                          <w:sz w:val="16"/>
                          <w:szCs w:val="16"/>
                        </w:rPr>
                        <w:t xml:space="preserve">inistry </w:t>
                      </w:r>
                      <w:r w:rsidRPr="00AD245F">
                        <w:rPr>
                          <w:b/>
                          <w:sz w:val="16"/>
                          <w:szCs w:val="16"/>
                        </w:rPr>
                        <w:t>o</w:t>
                      </w:r>
                      <w:r>
                        <w:rPr>
                          <w:b/>
                          <w:sz w:val="16"/>
                          <w:szCs w:val="16"/>
                        </w:rPr>
                        <w:t xml:space="preserve">f </w:t>
                      </w:r>
                      <w:r w:rsidRPr="00AD245F">
                        <w:rPr>
                          <w:b/>
                          <w:sz w:val="16"/>
                          <w:szCs w:val="16"/>
                        </w:rPr>
                        <w:t>F</w:t>
                      </w:r>
                      <w:r>
                        <w:rPr>
                          <w:b/>
                          <w:sz w:val="16"/>
                          <w:szCs w:val="16"/>
                        </w:rPr>
                        <w:t>inance</w:t>
                      </w:r>
                      <w:r w:rsidRPr="00AD245F">
                        <w:rPr>
                          <w:b/>
                          <w:sz w:val="16"/>
                          <w:szCs w:val="16"/>
                        </w:rPr>
                        <w:t xml:space="preserve"> of Bosnia and Herzehovina)</w:t>
                      </w:r>
                    </w:p>
                    <w:p w14:paraId="04A28620" w14:textId="77777777" w:rsidR="004F58C2" w:rsidRDefault="004F58C2" w:rsidP="008E46AC">
                      <w:pPr>
                        <w:pStyle w:val="ListParagraph"/>
                        <w:widowControl w:val="0"/>
                        <w:adjustRightInd w:val="0"/>
                        <w:spacing w:after="0" w:line="240" w:lineRule="auto"/>
                        <w:ind w:left="0"/>
                        <w:jc w:val="both"/>
                        <w:textAlignment w:val="baseline"/>
                        <w:rPr>
                          <w:sz w:val="16"/>
                          <w:szCs w:val="16"/>
                        </w:rPr>
                      </w:pPr>
                    </w:p>
                    <w:p w14:paraId="73CFA662" w14:textId="009A7645" w:rsidR="004F58C2" w:rsidRPr="00AD245F" w:rsidRDefault="004F58C2" w:rsidP="00AD245F">
                      <w:pPr>
                        <w:pStyle w:val="ListParagraph"/>
                        <w:widowControl w:val="0"/>
                        <w:adjustRightInd w:val="0"/>
                        <w:spacing w:after="0" w:line="240" w:lineRule="auto"/>
                        <w:ind w:left="0"/>
                        <w:jc w:val="both"/>
                        <w:textAlignment w:val="baseline"/>
                        <w:rPr>
                          <w:sz w:val="16"/>
                          <w:szCs w:val="16"/>
                        </w:rPr>
                      </w:pPr>
                      <w:r w:rsidRPr="009C2CF6">
                        <w:rPr>
                          <w:i/>
                          <w:sz w:val="16"/>
                          <w:szCs w:val="16"/>
                        </w:rPr>
                        <w:t>Long-term fruitful cooperation within framework of the Program allowed not only to gain new knowledge of the Ministry's employees, but also to develop skills of joint solutions in activities of working groups, which include employees of the ministries of finance of about 15-20 countries</w:t>
                      </w:r>
                      <w:r w:rsidRPr="00AD245F">
                        <w:rPr>
                          <w:sz w:val="16"/>
                          <w:szCs w:val="16"/>
                        </w:rPr>
                        <w:t xml:space="preserve">. </w:t>
                      </w:r>
                      <w:r w:rsidRPr="009C2CF6">
                        <w:rPr>
                          <w:b/>
                          <w:sz w:val="16"/>
                          <w:szCs w:val="16"/>
                        </w:rPr>
                        <w:t>(M</w:t>
                      </w:r>
                      <w:r>
                        <w:rPr>
                          <w:b/>
                          <w:sz w:val="16"/>
                          <w:szCs w:val="16"/>
                        </w:rPr>
                        <w:t xml:space="preserve">inistry </w:t>
                      </w:r>
                      <w:r w:rsidRPr="009C2CF6">
                        <w:rPr>
                          <w:b/>
                          <w:sz w:val="16"/>
                          <w:szCs w:val="16"/>
                        </w:rPr>
                        <w:t>o</w:t>
                      </w:r>
                      <w:r>
                        <w:rPr>
                          <w:b/>
                          <w:sz w:val="16"/>
                          <w:szCs w:val="16"/>
                        </w:rPr>
                        <w:t xml:space="preserve">f </w:t>
                      </w:r>
                      <w:r w:rsidRPr="009C2CF6">
                        <w:rPr>
                          <w:b/>
                          <w:sz w:val="16"/>
                          <w:szCs w:val="16"/>
                        </w:rPr>
                        <w:t>F</w:t>
                      </w:r>
                      <w:r>
                        <w:rPr>
                          <w:b/>
                          <w:sz w:val="16"/>
                          <w:szCs w:val="16"/>
                        </w:rPr>
                        <w:t>inance</w:t>
                      </w:r>
                      <w:r w:rsidRPr="009C2CF6">
                        <w:rPr>
                          <w:b/>
                          <w:sz w:val="16"/>
                          <w:szCs w:val="16"/>
                        </w:rPr>
                        <w:t xml:space="preserve"> of Russia)</w:t>
                      </w:r>
                    </w:p>
                    <w:p w14:paraId="505BEEC1" w14:textId="77777777" w:rsidR="004F58C2" w:rsidRDefault="004F58C2" w:rsidP="00AD245F">
                      <w:pPr>
                        <w:widowControl w:val="0"/>
                        <w:adjustRightInd w:val="0"/>
                        <w:jc w:val="both"/>
                        <w:textAlignment w:val="baseline"/>
                        <w:rPr>
                          <w:i/>
                          <w:sz w:val="16"/>
                          <w:szCs w:val="16"/>
                        </w:rPr>
                      </w:pPr>
                    </w:p>
                    <w:p w14:paraId="2DB7E159" w14:textId="48C29893" w:rsidR="004F58C2" w:rsidRDefault="004F58C2" w:rsidP="00AD245F">
                      <w:pPr>
                        <w:widowControl w:val="0"/>
                        <w:adjustRightInd w:val="0"/>
                        <w:jc w:val="both"/>
                        <w:textAlignment w:val="baseline"/>
                        <w:rPr>
                          <w:rFonts w:asciiTheme="majorHAnsi" w:hAnsiTheme="majorHAnsi"/>
                          <w:sz w:val="16"/>
                          <w:szCs w:val="16"/>
                        </w:rPr>
                      </w:pPr>
                      <w:r w:rsidRPr="009C2CF6">
                        <w:rPr>
                          <w:rFonts w:asciiTheme="majorHAnsi" w:hAnsiTheme="majorHAnsi"/>
                          <w:i/>
                          <w:sz w:val="16"/>
                          <w:szCs w:val="16"/>
                        </w:rPr>
                        <w:t>Treasury staff capacity is enhanced through PEMPAL workshops, face to- face learning events, web-conferences and etc. The knowledge and experience gained at the PEMPAL events had been an unique opportunity and extremely valuable experience to the Treasury staff.</w:t>
                      </w:r>
                      <w:r w:rsidRPr="009C2CF6">
                        <w:rPr>
                          <w:rFonts w:asciiTheme="majorHAnsi" w:hAnsiTheme="majorHAnsi"/>
                          <w:sz w:val="16"/>
                          <w:szCs w:val="16"/>
                        </w:rPr>
                        <w:t xml:space="preserve"> </w:t>
                      </w:r>
                      <w:r w:rsidRPr="009C2CF6">
                        <w:rPr>
                          <w:rFonts w:asciiTheme="majorHAnsi" w:hAnsiTheme="majorHAnsi"/>
                          <w:b/>
                          <w:sz w:val="16"/>
                          <w:szCs w:val="16"/>
                        </w:rPr>
                        <w:t>(M</w:t>
                      </w:r>
                      <w:r>
                        <w:rPr>
                          <w:rFonts w:asciiTheme="majorHAnsi" w:hAnsiTheme="majorHAnsi"/>
                          <w:b/>
                          <w:sz w:val="16"/>
                          <w:szCs w:val="16"/>
                        </w:rPr>
                        <w:t xml:space="preserve">inistry </w:t>
                      </w:r>
                      <w:r w:rsidRPr="009C2CF6">
                        <w:rPr>
                          <w:rFonts w:asciiTheme="majorHAnsi" w:hAnsiTheme="majorHAnsi"/>
                          <w:b/>
                          <w:sz w:val="16"/>
                          <w:szCs w:val="16"/>
                        </w:rPr>
                        <w:t>o</w:t>
                      </w:r>
                      <w:r>
                        <w:rPr>
                          <w:rFonts w:asciiTheme="majorHAnsi" w:hAnsiTheme="majorHAnsi"/>
                          <w:b/>
                          <w:sz w:val="16"/>
                          <w:szCs w:val="16"/>
                        </w:rPr>
                        <w:t xml:space="preserve">f </w:t>
                      </w:r>
                      <w:r w:rsidRPr="009C2CF6">
                        <w:rPr>
                          <w:rFonts w:asciiTheme="majorHAnsi" w:hAnsiTheme="majorHAnsi"/>
                          <w:b/>
                          <w:sz w:val="16"/>
                          <w:szCs w:val="16"/>
                        </w:rPr>
                        <w:t>F</w:t>
                      </w:r>
                      <w:r>
                        <w:rPr>
                          <w:rFonts w:asciiTheme="majorHAnsi" w:hAnsiTheme="majorHAnsi"/>
                          <w:b/>
                          <w:sz w:val="16"/>
                          <w:szCs w:val="16"/>
                        </w:rPr>
                        <w:t>inance</w:t>
                      </w:r>
                      <w:r w:rsidRPr="009C2CF6">
                        <w:rPr>
                          <w:rFonts w:asciiTheme="majorHAnsi" w:hAnsiTheme="majorHAnsi"/>
                          <w:b/>
                          <w:sz w:val="16"/>
                          <w:szCs w:val="16"/>
                        </w:rPr>
                        <w:t xml:space="preserve"> of Georgia)</w:t>
                      </w:r>
                    </w:p>
                    <w:p w14:paraId="1DD34B21" w14:textId="77777777" w:rsidR="004F58C2" w:rsidRDefault="004F58C2" w:rsidP="00AD245F">
                      <w:pPr>
                        <w:widowControl w:val="0"/>
                        <w:adjustRightInd w:val="0"/>
                        <w:jc w:val="both"/>
                        <w:textAlignment w:val="baseline"/>
                        <w:rPr>
                          <w:rFonts w:asciiTheme="majorHAnsi" w:hAnsiTheme="majorHAnsi"/>
                          <w:sz w:val="16"/>
                          <w:szCs w:val="16"/>
                        </w:rPr>
                      </w:pPr>
                    </w:p>
                    <w:p w14:paraId="2EC1DE39" w14:textId="79C8E7C0" w:rsidR="004F58C2" w:rsidRDefault="004F58C2" w:rsidP="00AD245F">
                      <w:pPr>
                        <w:widowControl w:val="0"/>
                        <w:adjustRightInd w:val="0"/>
                        <w:jc w:val="both"/>
                        <w:textAlignment w:val="baseline"/>
                        <w:rPr>
                          <w:b/>
                          <w:sz w:val="16"/>
                          <w:szCs w:val="16"/>
                        </w:rPr>
                      </w:pPr>
                      <w:r w:rsidRPr="00AD245F">
                        <w:rPr>
                          <w:i/>
                          <w:sz w:val="16"/>
                          <w:szCs w:val="16"/>
                        </w:rPr>
                        <w:t>PEMPAL activities have a positive impact on staff capacities in the Kyrgyz Ministry of Finance. Participating in such activities, MoF staff are able to enhance their knowledge which they then successfully apply in their work. Furthermore, these events have become an excellent site for thorough discussion of problem areas. In such discussions, our Ministry’s staff acquire good theoretical knowledge which they can further use in practice in the Kyrgyz Republic. Participation of our Ministry’s representatives in working groups for program and performance budgeting and fiscal transparency helps identify strengths of PFM systems in other countries for further implementation in our own country</w:t>
                      </w:r>
                      <w:r w:rsidRPr="00AD245F">
                        <w:rPr>
                          <w:i/>
                        </w:rPr>
                        <w:t>.</w:t>
                      </w:r>
                      <w:r w:rsidRPr="00C27D44">
                        <w:t xml:space="preserve"> </w:t>
                      </w:r>
                      <w:r w:rsidRPr="00AD245F">
                        <w:rPr>
                          <w:b/>
                          <w:sz w:val="16"/>
                          <w:szCs w:val="16"/>
                        </w:rPr>
                        <w:t>(M</w:t>
                      </w:r>
                      <w:r>
                        <w:rPr>
                          <w:b/>
                          <w:sz w:val="16"/>
                          <w:szCs w:val="16"/>
                        </w:rPr>
                        <w:t xml:space="preserve">inistry </w:t>
                      </w:r>
                      <w:r w:rsidRPr="00AD245F">
                        <w:rPr>
                          <w:b/>
                          <w:sz w:val="16"/>
                          <w:szCs w:val="16"/>
                        </w:rPr>
                        <w:t>o</w:t>
                      </w:r>
                      <w:r>
                        <w:rPr>
                          <w:b/>
                          <w:sz w:val="16"/>
                          <w:szCs w:val="16"/>
                        </w:rPr>
                        <w:t xml:space="preserve">f </w:t>
                      </w:r>
                      <w:r w:rsidRPr="00AD245F">
                        <w:rPr>
                          <w:b/>
                          <w:sz w:val="16"/>
                          <w:szCs w:val="16"/>
                        </w:rPr>
                        <w:t>F</w:t>
                      </w:r>
                      <w:r>
                        <w:rPr>
                          <w:b/>
                          <w:sz w:val="16"/>
                          <w:szCs w:val="16"/>
                        </w:rPr>
                        <w:t>inance</w:t>
                      </w:r>
                      <w:r w:rsidRPr="00AD245F">
                        <w:rPr>
                          <w:b/>
                          <w:sz w:val="16"/>
                          <w:szCs w:val="16"/>
                        </w:rPr>
                        <w:t xml:space="preserve"> of Kyrgyz Republic)</w:t>
                      </w:r>
                    </w:p>
                    <w:p w14:paraId="6B30E2A9" w14:textId="319C7189" w:rsidR="004F58C2" w:rsidRDefault="004F58C2" w:rsidP="00AD245F">
                      <w:pPr>
                        <w:widowControl w:val="0"/>
                        <w:adjustRightInd w:val="0"/>
                        <w:jc w:val="both"/>
                        <w:textAlignment w:val="baseline"/>
                        <w:rPr>
                          <w:b/>
                          <w:sz w:val="16"/>
                          <w:szCs w:val="16"/>
                        </w:rPr>
                      </w:pPr>
                    </w:p>
                    <w:p w14:paraId="59BC5AFA" w14:textId="0B0DDCE6" w:rsidR="004F58C2" w:rsidRPr="00C27D44" w:rsidRDefault="004F58C2" w:rsidP="00AD245F">
                      <w:pPr>
                        <w:widowControl w:val="0"/>
                        <w:adjustRightInd w:val="0"/>
                        <w:jc w:val="center"/>
                        <w:textAlignment w:val="baseline"/>
                      </w:pPr>
                      <w:r>
                        <w:rPr>
                          <w:b/>
                          <w:sz w:val="16"/>
                          <w:szCs w:val="16"/>
                        </w:rPr>
                        <w:t>Source: PEMPAL impact survey, September 2017</w:t>
                      </w:r>
                    </w:p>
                  </w:txbxContent>
                </v:textbox>
                <w10:wrap type="square" anchorx="margin"/>
              </v:roundrect>
            </w:pict>
          </mc:Fallback>
        </mc:AlternateContent>
      </w:r>
      <w:r w:rsidR="001071DB" w:rsidRPr="00855614">
        <w:rPr>
          <w:rFonts w:asciiTheme="majorHAnsi" w:eastAsiaTheme="majorEastAsia" w:hAnsiTheme="majorHAnsi" w:cstheme="majorBidi"/>
          <w:bCs/>
          <w:sz w:val="20"/>
          <w:szCs w:val="20"/>
        </w:rPr>
        <w:t xml:space="preserve">Opinions of the managers are consistent with the opinions of the direct participants of PEMPAL activities. </w:t>
      </w:r>
      <w:r w:rsidR="00D921B2" w:rsidRPr="00855614">
        <w:rPr>
          <w:rFonts w:asciiTheme="majorHAnsi" w:eastAsiaTheme="majorEastAsia" w:hAnsiTheme="majorHAnsi" w:cstheme="majorBidi"/>
          <w:bCs/>
          <w:sz w:val="20"/>
          <w:szCs w:val="20"/>
        </w:rPr>
        <w:t xml:space="preserve">Individual members attach high value to </w:t>
      </w:r>
      <w:r w:rsidR="00192672" w:rsidRPr="00855614">
        <w:rPr>
          <w:rFonts w:asciiTheme="majorHAnsi" w:eastAsiaTheme="majorEastAsia" w:hAnsiTheme="majorHAnsi" w:cstheme="majorBidi"/>
          <w:bCs/>
          <w:sz w:val="20"/>
          <w:szCs w:val="20"/>
        </w:rPr>
        <w:t>the opportunities provided by the network</w:t>
      </w:r>
      <w:r w:rsidR="00D921B2" w:rsidRPr="00855614">
        <w:rPr>
          <w:rFonts w:asciiTheme="majorHAnsi" w:eastAsiaTheme="majorEastAsia" w:hAnsiTheme="majorHAnsi" w:cstheme="majorBidi"/>
          <w:bCs/>
          <w:sz w:val="20"/>
          <w:szCs w:val="20"/>
        </w:rPr>
        <w:t xml:space="preserve">. Data available from the event evaluation surveys shows </w:t>
      </w:r>
      <w:r w:rsidR="0091741E" w:rsidRPr="00855614">
        <w:rPr>
          <w:rFonts w:asciiTheme="majorHAnsi" w:eastAsiaTheme="majorEastAsia" w:hAnsiTheme="majorHAnsi" w:cstheme="majorBidi"/>
          <w:bCs/>
          <w:sz w:val="20"/>
          <w:szCs w:val="20"/>
        </w:rPr>
        <w:t>high and growing towar</w:t>
      </w:r>
      <w:r w:rsidR="0091741E" w:rsidRPr="009F2C39">
        <w:rPr>
          <w:rFonts w:asciiTheme="majorHAnsi" w:eastAsiaTheme="majorEastAsia" w:hAnsiTheme="majorHAnsi" w:cstheme="majorBidi"/>
          <w:bCs/>
          <w:sz w:val="20"/>
          <w:szCs w:val="20"/>
        </w:rPr>
        <w:t xml:space="preserve">ds the end of the period </w:t>
      </w:r>
      <w:r w:rsidR="00622287" w:rsidRPr="009F2C39">
        <w:rPr>
          <w:rFonts w:asciiTheme="majorHAnsi" w:eastAsiaTheme="majorEastAsia" w:hAnsiTheme="majorHAnsi" w:cstheme="majorBidi"/>
          <w:bCs/>
          <w:sz w:val="20"/>
          <w:szCs w:val="20"/>
        </w:rPr>
        <w:t xml:space="preserve">rating of </w:t>
      </w:r>
      <w:r w:rsidR="00AC7F7A" w:rsidRPr="009F2C39">
        <w:rPr>
          <w:rFonts w:asciiTheme="majorHAnsi" w:eastAsiaTheme="majorEastAsia" w:hAnsiTheme="majorHAnsi" w:cstheme="majorBidi"/>
          <w:bCs/>
          <w:sz w:val="20"/>
          <w:szCs w:val="20"/>
        </w:rPr>
        <w:t>apprec</w:t>
      </w:r>
      <w:r w:rsidR="009F2C39" w:rsidRPr="009F2C39">
        <w:rPr>
          <w:rFonts w:asciiTheme="majorHAnsi" w:eastAsiaTheme="majorEastAsia" w:hAnsiTheme="majorHAnsi" w:cstheme="majorBidi"/>
          <w:bCs/>
          <w:sz w:val="20"/>
          <w:szCs w:val="20"/>
        </w:rPr>
        <w:t>ia</w:t>
      </w:r>
      <w:r w:rsidR="00AC7F7A" w:rsidRPr="009F2C39">
        <w:rPr>
          <w:rFonts w:asciiTheme="majorHAnsi" w:eastAsiaTheme="majorEastAsia" w:hAnsiTheme="majorHAnsi" w:cstheme="majorBidi"/>
          <w:bCs/>
          <w:sz w:val="20"/>
          <w:szCs w:val="20"/>
        </w:rPr>
        <w:t>tion o</w:t>
      </w:r>
      <w:r w:rsidR="009F2C39" w:rsidRPr="009F2C39">
        <w:rPr>
          <w:rFonts w:asciiTheme="majorHAnsi" w:eastAsiaTheme="majorEastAsia" w:hAnsiTheme="majorHAnsi" w:cstheme="majorBidi"/>
          <w:bCs/>
          <w:sz w:val="20"/>
          <w:szCs w:val="20"/>
        </w:rPr>
        <w:t>f</w:t>
      </w:r>
      <w:r w:rsidR="00AC7F7A" w:rsidRPr="009F2C39">
        <w:rPr>
          <w:rFonts w:asciiTheme="majorHAnsi" w:eastAsiaTheme="majorEastAsia" w:hAnsiTheme="majorHAnsi" w:cstheme="majorBidi"/>
          <w:bCs/>
          <w:sz w:val="20"/>
          <w:szCs w:val="20"/>
        </w:rPr>
        <w:t xml:space="preserve"> </w:t>
      </w:r>
      <w:r w:rsidR="009F2C39" w:rsidRPr="009F2C39">
        <w:rPr>
          <w:rFonts w:asciiTheme="majorHAnsi" w:eastAsiaTheme="majorEastAsia" w:hAnsiTheme="majorHAnsi" w:cstheme="majorBidi"/>
          <w:bCs/>
          <w:sz w:val="20"/>
          <w:szCs w:val="20"/>
        </w:rPr>
        <w:t xml:space="preserve">the opportunity to learn </w:t>
      </w:r>
      <w:r w:rsidR="00AC7F7A" w:rsidRPr="00855614">
        <w:rPr>
          <w:rFonts w:asciiTheme="majorHAnsi" w:eastAsiaTheme="majorEastAsia" w:hAnsiTheme="majorHAnsi" w:cstheme="majorBidi"/>
          <w:bCs/>
          <w:sz w:val="20"/>
          <w:szCs w:val="20"/>
        </w:rPr>
        <w:t>from peers</w:t>
      </w:r>
      <w:r w:rsidR="00D921B2" w:rsidRPr="00855614">
        <w:rPr>
          <w:rFonts w:asciiTheme="majorHAnsi" w:eastAsiaTheme="majorEastAsia" w:hAnsiTheme="majorHAnsi" w:cstheme="majorBidi"/>
          <w:bCs/>
          <w:sz w:val="20"/>
          <w:szCs w:val="20"/>
        </w:rPr>
        <w:t xml:space="preserve">, as </w:t>
      </w:r>
      <w:r w:rsidR="001071DB" w:rsidRPr="00855614">
        <w:rPr>
          <w:rFonts w:asciiTheme="majorHAnsi" w:eastAsiaTheme="majorEastAsia" w:hAnsiTheme="majorHAnsi" w:cstheme="majorBidi"/>
          <w:bCs/>
          <w:sz w:val="20"/>
          <w:szCs w:val="20"/>
        </w:rPr>
        <w:t xml:space="preserve">illustrated </w:t>
      </w:r>
      <w:r w:rsidR="00D921B2" w:rsidRPr="00855614">
        <w:rPr>
          <w:rFonts w:asciiTheme="majorHAnsi" w:eastAsiaTheme="majorEastAsia" w:hAnsiTheme="majorHAnsi" w:cstheme="majorBidi"/>
          <w:bCs/>
          <w:sz w:val="20"/>
          <w:szCs w:val="20"/>
        </w:rPr>
        <w:t xml:space="preserve">on chart </w:t>
      </w:r>
      <w:r w:rsidR="00AD245F">
        <w:rPr>
          <w:rFonts w:asciiTheme="majorHAnsi" w:eastAsiaTheme="majorEastAsia" w:hAnsiTheme="majorHAnsi" w:cstheme="majorBidi"/>
          <w:bCs/>
          <w:sz w:val="20"/>
          <w:szCs w:val="20"/>
        </w:rPr>
        <w:t>5</w:t>
      </w:r>
      <w:r w:rsidR="00D921B2" w:rsidRPr="00855614">
        <w:rPr>
          <w:rFonts w:asciiTheme="majorHAnsi" w:eastAsiaTheme="majorEastAsia" w:hAnsiTheme="majorHAnsi" w:cstheme="majorBidi"/>
          <w:bCs/>
          <w:sz w:val="20"/>
          <w:szCs w:val="20"/>
        </w:rPr>
        <w:t>.</w:t>
      </w:r>
      <w:r w:rsidR="00D921B2">
        <w:rPr>
          <w:rFonts w:asciiTheme="majorHAnsi" w:eastAsiaTheme="majorEastAsia" w:hAnsiTheme="majorHAnsi" w:cstheme="majorBidi"/>
          <w:bCs/>
          <w:sz w:val="20"/>
          <w:szCs w:val="20"/>
        </w:rPr>
        <w:t xml:space="preserve"> </w:t>
      </w:r>
    </w:p>
    <w:p w14:paraId="2F1C25E2" w14:textId="2BBB85C7" w:rsidR="00AD245F" w:rsidRDefault="00AD245F" w:rsidP="00F73597">
      <w:pPr>
        <w:jc w:val="both"/>
        <w:rPr>
          <w:color w:val="215868" w:themeColor="accent5" w:themeShade="80"/>
          <w:sz w:val="22"/>
          <w:szCs w:val="22"/>
        </w:rPr>
      </w:pPr>
      <w:bookmarkStart w:id="15" w:name="_Toc515295780"/>
      <w:bookmarkEnd w:id="14"/>
    </w:p>
    <w:p w14:paraId="6FE703FE" w14:textId="538C3754" w:rsidR="00EE7A80" w:rsidRPr="00F73597" w:rsidRDefault="00256228" w:rsidP="00F73597">
      <w:pPr>
        <w:jc w:val="both"/>
        <w:rPr>
          <w:b/>
          <w:sz w:val="22"/>
          <w:szCs w:val="22"/>
        </w:rPr>
      </w:pPr>
      <w:r w:rsidRPr="00F73597">
        <w:rPr>
          <w:b/>
          <w:color w:val="215868" w:themeColor="accent5" w:themeShade="80"/>
          <w:sz w:val="22"/>
          <w:szCs w:val="22"/>
        </w:rPr>
        <w:t xml:space="preserve">4. </w:t>
      </w:r>
      <w:r w:rsidR="00473291" w:rsidRPr="00F73597">
        <w:rPr>
          <w:b/>
          <w:color w:val="215868" w:themeColor="accent5" w:themeShade="80"/>
          <w:sz w:val="22"/>
          <w:szCs w:val="22"/>
        </w:rPr>
        <w:t xml:space="preserve">PEMPAL </w:t>
      </w:r>
      <w:r w:rsidR="00613030" w:rsidRPr="00F73597">
        <w:rPr>
          <w:b/>
          <w:color w:val="215868" w:themeColor="accent5" w:themeShade="80"/>
          <w:sz w:val="22"/>
          <w:szCs w:val="22"/>
        </w:rPr>
        <w:t>RESULT</w:t>
      </w:r>
      <w:r w:rsidR="00C67D12" w:rsidRPr="00F73597">
        <w:rPr>
          <w:b/>
          <w:color w:val="215868" w:themeColor="accent5" w:themeShade="80"/>
          <w:sz w:val="22"/>
          <w:szCs w:val="22"/>
        </w:rPr>
        <w:t>S</w:t>
      </w:r>
      <w:r w:rsidR="007305DB" w:rsidRPr="00F73597">
        <w:rPr>
          <w:b/>
          <w:color w:val="215868" w:themeColor="accent5" w:themeShade="80"/>
          <w:sz w:val="22"/>
          <w:szCs w:val="22"/>
        </w:rPr>
        <w:t>:</w:t>
      </w:r>
      <w:r w:rsidR="00D44B7D" w:rsidRPr="00F73597">
        <w:rPr>
          <w:b/>
          <w:sz w:val="22"/>
          <w:szCs w:val="22"/>
        </w:rPr>
        <w:t xml:space="preserve"> </w:t>
      </w:r>
      <w:r w:rsidR="008878AF" w:rsidRPr="00F73597">
        <w:rPr>
          <w:b/>
          <w:color w:val="C00000"/>
          <w:sz w:val="22"/>
          <w:szCs w:val="22"/>
        </w:rPr>
        <w:t>PFM P</w:t>
      </w:r>
      <w:r w:rsidR="000A199B" w:rsidRPr="00F73597">
        <w:rPr>
          <w:b/>
          <w:color w:val="C00000"/>
          <w:sz w:val="22"/>
          <w:szCs w:val="22"/>
        </w:rPr>
        <w:t>riorities of Member Governments Addressed</w:t>
      </w:r>
      <w:bookmarkEnd w:id="10"/>
      <w:bookmarkEnd w:id="11"/>
      <w:bookmarkEnd w:id="15"/>
    </w:p>
    <w:p w14:paraId="36FA49C1" w14:textId="342D53C9" w:rsidR="00C71E63" w:rsidRDefault="00AB0389" w:rsidP="00534BF5">
      <w:pPr>
        <w:tabs>
          <w:tab w:val="left" w:pos="90"/>
        </w:tabs>
        <w:spacing w:before="120"/>
        <w:jc w:val="both"/>
        <w:rPr>
          <w:rFonts w:asciiTheme="majorHAnsi" w:eastAsiaTheme="majorEastAsia" w:hAnsiTheme="majorHAnsi" w:cstheme="majorBidi"/>
          <w:sz w:val="20"/>
          <w:szCs w:val="20"/>
        </w:rPr>
      </w:pPr>
      <w:r w:rsidRPr="00855614">
        <w:rPr>
          <w:rFonts w:asciiTheme="majorHAnsi" w:eastAsiaTheme="majorEastAsia" w:hAnsiTheme="majorHAnsi" w:cstheme="majorBidi"/>
          <w:b/>
          <w:bCs/>
          <w:sz w:val="20"/>
          <w:szCs w:val="20"/>
        </w:rPr>
        <w:t xml:space="preserve">Mechanisms </w:t>
      </w:r>
      <w:r w:rsidR="002C7E4F" w:rsidRPr="00855614">
        <w:rPr>
          <w:rFonts w:asciiTheme="majorHAnsi" w:eastAsiaTheme="majorEastAsia" w:hAnsiTheme="majorHAnsi" w:cstheme="majorBidi"/>
          <w:b/>
          <w:bCs/>
          <w:sz w:val="20"/>
          <w:szCs w:val="20"/>
        </w:rPr>
        <w:t xml:space="preserve">developed by </w:t>
      </w:r>
      <w:r w:rsidRPr="00855614">
        <w:rPr>
          <w:rFonts w:asciiTheme="majorHAnsi" w:eastAsiaTheme="majorEastAsia" w:hAnsiTheme="majorHAnsi" w:cstheme="majorBidi"/>
          <w:b/>
          <w:sz w:val="20"/>
          <w:szCs w:val="20"/>
        </w:rPr>
        <w:t>PEMPAL to target PFM priorities of member governments worked well</w:t>
      </w:r>
      <w:r w:rsidRPr="00F45691">
        <w:rPr>
          <w:rFonts w:asciiTheme="majorHAnsi" w:eastAsiaTheme="majorEastAsia" w:hAnsiTheme="majorHAnsi" w:cstheme="majorBidi"/>
          <w:b/>
          <w:sz w:val="20"/>
          <w:szCs w:val="20"/>
        </w:rPr>
        <w:t xml:space="preserve"> over the strategy period.</w:t>
      </w:r>
      <w:r w:rsidRPr="00F45691">
        <w:rPr>
          <w:rFonts w:asciiTheme="majorHAnsi" w:eastAsiaTheme="majorEastAsia" w:hAnsiTheme="majorHAnsi" w:cstheme="majorBidi"/>
          <w:b/>
          <w:bCs/>
          <w:sz w:val="20"/>
          <w:szCs w:val="20"/>
        </w:rPr>
        <w:t xml:space="preserve"> </w:t>
      </w:r>
      <w:r w:rsidR="00534BF5" w:rsidRPr="00855614">
        <w:rPr>
          <w:rFonts w:asciiTheme="majorHAnsi" w:eastAsiaTheme="majorEastAsia" w:hAnsiTheme="majorHAnsi" w:cstheme="majorBidi"/>
          <w:bCs/>
          <w:sz w:val="20"/>
          <w:szCs w:val="20"/>
        </w:rPr>
        <w:t>COP</w:t>
      </w:r>
      <w:r w:rsidR="00607D5F" w:rsidRPr="00855614">
        <w:rPr>
          <w:rFonts w:asciiTheme="majorHAnsi" w:eastAsiaTheme="majorEastAsia" w:hAnsiTheme="majorHAnsi" w:cstheme="majorBidi"/>
          <w:bCs/>
          <w:sz w:val="20"/>
          <w:szCs w:val="20"/>
        </w:rPr>
        <w:t xml:space="preserve"> activities were implemented based on </w:t>
      </w:r>
      <w:r w:rsidR="00534BF5" w:rsidRPr="00855614">
        <w:rPr>
          <w:rFonts w:asciiTheme="majorHAnsi" w:eastAsiaTheme="majorEastAsia" w:hAnsiTheme="majorHAnsi" w:cstheme="majorBidi"/>
          <w:bCs/>
          <w:sz w:val="20"/>
          <w:szCs w:val="20"/>
        </w:rPr>
        <w:t xml:space="preserve">member driven action </w:t>
      </w:r>
      <w:r w:rsidR="00CE2154" w:rsidRPr="00855614">
        <w:rPr>
          <w:rFonts w:asciiTheme="majorHAnsi" w:eastAsiaTheme="majorEastAsia" w:hAnsiTheme="majorHAnsi" w:cstheme="majorBidi"/>
          <w:bCs/>
          <w:sz w:val="20"/>
          <w:szCs w:val="20"/>
        </w:rPr>
        <w:t>plans that focus</w:t>
      </w:r>
      <w:r w:rsidR="00483147" w:rsidRPr="00855614">
        <w:rPr>
          <w:rFonts w:asciiTheme="majorHAnsi" w:eastAsiaTheme="majorEastAsia" w:hAnsiTheme="majorHAnsi" w:cstheme="majorBidi"/>
          <w:bCs/>
          <w:sz w:val="20"/>
          <w:szCs w:val="20"/>
        </w:rPr>
        <w:t>ed</w:t>
      </w:r>
      <w:r w:rsidR="00CE2154" w:rsidRPr="00855614">
        <w:rPr>
          <w:rFonts w:asciiTheme="majorHAnsi" w:eastAsiaTheme="majorEastAsia" w:hAnsiTheme="majorHAnsi" w:cstheme="majorBidi"/>
          <w:bCs/>
          <w:sz w:val="20"/>
          <w:szCs w:val="20"/>
        </w:rPr>
        <w:t xml:space="preserve"> on thematic </w:t>
      </w:r>
      <w:r w:rsidR="001E2750" w:rsidRPr="00855614">
        <w:rPr>
          <w:rFonts w:asciiTheme="majorHAnsi" w:eastAsiaTheme="majorEastAsia" w:hAnsiTheme="majorHAnsi" w:cstheme="majorBidi"/>
          <w:bCs/>
          <w:sz w:val="20"/>
          <w:szCs w:val="20"/>
        </w:rPr>
        <w:t xml:space="preserve">PFM </w:t>
      </w:r>
      <w:r w:rsidR="00CE2154" w:rsidRPr="00855614">
        <w:rPr>
          <w:rFonts w:asciiTheme="majorHAnsi" w:eastAsiaTheme="majorEastAsia" w:hAnsiTheme="majorHAnsi" w:cstheme="majorBidi"/>
          <w:bCs/>
          <w:sz w:val="20"/>
          <w:szCs w:val="20"/>
        </w:rPr>
        <w:t>priorities chosen</w:t>
      </w:r>
      <w:r w:rsidR="00FB5001" w:rsidRPr="00855614">
        <w:rPr>
          <w:rFonts w:asciiTheme="majorHAnsi" w:eastAsiaTheme="majorEastAsia" w:hAnsiTheme="majorHAnsi" w:cstheme="majorBidi"/>
          <w:bCs/>
          <w:sz w:val="20"/>
          <w:szCs w:val="20"/>
        </w:rPr>
        <w:t xml:space="preserve"> by the</w:t>
      </w:r>
      <w:r w:rsidR="001E2750" w:rsidRPr="00855614">
        <w:rPr>
          <w:rFonts w:asciiTheme="majorHAnsi" w:eastAsiaTheme="majorEastAsia" w:hAnsiTheme="majorHAnsi" w:cstheme="majorBidi"/>
          <w:bCs/>
          <w:sz w:val="20"/>
          <w:szCs w:val="20"/>
        </w:rPr>
        <w:t>ir</w:t>
      </w:r>
      <w:r w:rsidR="00FB5001" w:rsidRPr="00855614">
        <w:rPr>
          <w:rFonts w:asciiTheme="majorHAnsi" w:eastAsiaTheme="majorEastAsia" w:hAnsiTheme="majorHAnsi" w:cstheme="majorBidi"/>
          <w:bCs/>
          <w:sz w:val="20"/>
          <w:szCs w:val="20"/>
        </w:rPr>
        <w:t xml:space="preserve"> members</w:t>
      </w:r>
      <w:r w:rsidR="00534BF5" w:rsidRPr="00855614">
        <w:rPr>
          <w:rFonts w:asciiTheme="majorHAnsi" w:eastAsiaTheme="majorEastAsia" w:hAnsiTheme="majorHAnsi" w:cstheme="majorBidi"/>
          <w:bCs/>
          <w:sz w:val="20"/>
          <w:szCs w:val="20"/>
        </w:rPr>
        <w:t>.</w:t>
      </w:r>
      <w:r w:rsidR="00534BF5" w:rsidRPr="00F45691">
        <w:rPr>
          <w:rFonts w:asciiTheme="majorHAnsi" w:eastAsiaTheme="majorEastAsia" w:hAnsiTheme="majorHAnsi" w:cstheme="majorBidi"/>
          <w:sz w:val="20"/>
          <w:szCs w:val="20"/>
        </w:rPr>
        <w:t xml:space="preserve"> </w:t>
      </w:r>
      <w:r w:rsidR="00C71E63" w:rsidRPr="00855614">
        <w:rPr>
          <w:rFonts w:asciiTheme="majorHAnsi" w:eastAsiaTheme="majorEastAsia" w:hAnsiTheme="majorHAnsi" w:cstheme="majorBidi"/>
          <w:sz w:val="20"/>
          <w:szCs w:val="20"/>
        </w:rPr>
        <w:t xml:space="preserve">COPs used both </w:t>
      </w:r>
      <w:r w:rsidR="00C71E63" w:rsidRPr="00855614">
        <w:rPr>
          <w:rFonts w:asciiTheme="majorHAnsi" w:eastAsiaTheme="majorEastAsia" w:hAnsiTheme="majorHAnsi" w:cstheme="majorBidi"/>
          <w:bCs/>
          <w:sz w:val="20"/>
          <w:szCs w:val="20"/>
        </w:rPr>
        <w:t xml:space="preserve">face-to-face consultations and member surveys to identify member thematic priorities. </w:t>
      </w:r>
      <w:r w:rsidR="00C71E63" w:rsidRPr="00855614">
        <w:rPr>
          <w:rFonts w:asciiTheme="majorHAnsi" w:eastAsiaTheme="majorEastAsia" w:hAnsiTheme="majorHAnsi" w:cstheme="majorBidi"/>
          <w:sz w:val="20"/>
          <w:szCs w:val="20"/>
        </w:rPr>
        <w:t xml:space="preserve"> </w:t>
      </w:r>
      <w:r w:rsidR="00C71E63" w:rsidRPr="00F45691">
        <w:rPr>
          <w:rFonts w:asciiTheme="majorHAnsi" w:eastAsiaTheme="majorEastAsia" w:hAnsiTheme="majorHAnsi" w:cstheme="majorBidi"/>
          <w:sz w:val="20"/>
          <w:szCs w:val="20"/>
        </w:rPr>
        <w:t xml:space="preserve">The initial set of priorities was discussed at the </w:t>
      </w:r>
      <w:r w:rsidR="00207033" w:rsidRPr="00F45691">
        <w:rPr>
          <w:rFonts w:asciiTheme="majorHAnsi" w:eastAsiaTheme="majorEastAsia" w:hAnsiTheme="majorHAnsi" w:cstheme="majorBidi"/>
          <w:sz w:val="20"/>
          <w:szCs w:val="20"/>
        </w:rPr>
        <w:t>201</w:t>
      </w:r>
      <w:r w:rsidR="00186A42" w:rsidRPr="00F45691">
        <w:rPr>
          <w:rFonts w:asciiTheme="majorHAnsi" w:eastAsiaTheme="majorEastAsia" w:hAnsiTheme="majorHAnsi" w:cstheme="majorBidi"/>
          <w:sz w:val="20"/>
          <w:szCs w:val="20"/>
        </w:rPr>
        <w:t>3</w:t>
      </w:r>
      <w:r w:rsidR="00207033" w:rsidRPr="00F45691">
        <w:rPr>
          <w:rFonts w:asciiTheme="majorHAnsi" w:eastAsiaTheme="majorEastAsia" w:hAnsiTheme="majorHAnsi" w:cstheme="majorBidi"/>
          <w:sz w:val="20"/>
          <w:szCs w:val="20"/>
        </w:rPr>
        <w:t xml:space="preserve"> annual </w:t>
      </w:r>
      <w:r w:rsidR="00C71E63" w:rsidRPr="00F45691">
        <w:rPr>
          <w:rFonts w:asciiTheme="majorHAnsi" w:eastAsiaTheme="majorEastAsia" w:hAnsiTheme="majorHAnsi" w:cstheme="majorBidi"/>
          <w:sz w:val="20"/>
          <w:szCs w:val="20"/>
        </w:rPr>
        <w:t>meeting</w:t>
      </w:r>
      <w:r w:rsidR="00207033" w:rsidRPr="00F45691">
        <w:rPr>
          <w:rFonts w:asciiTheme="majorHAnsi" w:eastAsiaTheme="majorEastAsia" w:hAnsiTheme="majorHAnsi" w:cstheme="majorBidi"/>
          <w:sz w:val="20"/>
          <w:szCs w:val="20"/>
        </w:rPr>
        <w:t xml:space="preserve"> of the COP executive committees</w:t>
      </w:r>
      <w:r w:rsidR="00C71E63" w:rsidRPr="00F45691">
        <w:rPr>
          <w:rFonts w:asciiTheme="majorHAnsi" w:eastAsiaTheme="majorEastAsia" w:hAnsiTheme="majorHAnsi" w:cstheme="majorBidi"/>
          <w:sz w:val="20"/>
          <w:szCs w:val="20"/>
        </w:rPr>
        <w:t>. It was noted that the priorities identified by the COPs through internal processes matched the ECA regional priorities identified by the World Bank through an internal study undertaken around the same time.</w:t>
      </w:r>
    </w:p>
    <w:p w14:paraId="341A6027" w14:textId="2D0D0876" w:rsidR="00534BF5" w:rsidRPr="00855614" w:rsidRDefault="00C71E63" w:rsidP="00534BF5">
      <w:pPr>
        <w:tabs>
          <w:tab w:val="left" w:pos="90"/>
        </w:tabs>
        <w:spacing w:before="120"/>
        <w:jc w:val="both"/>
        <w:rPr>
          <w:rFonts w:asciiTheme="majorHAnsi" w:hAnsiTheme="majorHAnsi"/>
          <w:sz w:val="20"/>
          <w:szCs w:val="20"/>
        </w:rPr>
      </w:pPr>
      <w:r w:rsidRPr="00855614">
        <w:rPr>
          <w:rFonts w:asciiTheme="majorHAnsi" w:eastAsiaTheme="majorEastAsia" w:hAnsiTheme="majorHAnsi" w:cstheme="majorBidi"/>
          <w:b/>
          <w:sz w:val="20"/>
          <w:szCs w:val="20"/>
        </w:rPr>
        <w:t>Processes to prioritize activities were common across COPs and consisted of a range of approaches</w:t>
      </w:r>
      <w:r w:rsidRPr="00F45691">
        <w:rPr>
          <w:rFonts w:asciiTheme="majorHAnsi" w:eastAsiaTheme="majorEastAsia" w:hAnsiTheme="majorHAnsi" w:cstheme="majorBidi"/>
          <w:sz w:val="20"/>
          <w:szCs w:val="20"/>
        </w:rPr>
        <w:t>, including selecting the most common requested topics for larger format meetings; working group and study visits for less common topics, with final selection done through a combination</w:t>
      </w:r>
      <w:r w:rsidRPr="00855614">
        <w:rPr>
          <w:rFonts w:asciiTheme="majorHAnsi" w:eastAsiaTheme="majorEastAsia" w:hAnsiTheme="majorHAnsi" w:cstheme="majorBidi"/>
          <w:sz w:val="20"/>
          <w:szCs w:val="20"/>
        </w:rPr>
        <w:t xml:space="preserve"> of voting by members and selection/approval by the COP Executive Committees.</w:t>
      </w:r>
      <w:r w:rsidR="00534BF5" w:rsidRPr="00855614">
        <w:rPr>
          <w:rFonts w:asciiTheme="majorHAnsi" w:eastAsiaTheme="majorEastAsia" w:hAnsiTheme="majorHAnsi" w:cstheme="majorBidi"/>
          <w:sz w:val="20"/>
          <w:szCs w:val="20"/>
        </w:rPr>
        <w:t xml:space="preserve"> </w:t>
      </w:r>
    </w:p>
    <w:p w14:paraId="2F178F04" w14:textId="69EE856A" w:rsidR="00A61EB0" w:rsidRPr="00855614" w:rsidRDefault="00A61EB0" w:rsidP="00356F9C">
      <w:pPr>
        <w:jc w:val="both"/>
        <w:rPr>
          <w:rFonts w:asciiTheme="majorHAnsi" w:hAnsiTheme="majorHAnsi" w:cstheme="minorBidi"/>
          <w:b/>
          <w:sz w:val="20"/>
          <w:szCs w:val="20"/>
        </w:rPr>
      </w:pPr>
    </w:p>
    <w:p w14:paraId="602BC5ED" w14:textId="39A61979" w:rsidR="007E420A" w:rsidRPr="00F45691" w:rsidRDefault="0045158A" w:rsidP="00060FB3">
      <w:pPr>
        <w:jc w:val="both"/>
        <w:rPr>
          <w:rFonts w:asciiTheme="majorHAnsi" w:eastAsiaTheme="majorEastAsia" w:hAnsiTheme="majorHAnsi" w:cstheme="majorBidi"/>
          <w:b/>
          <w:bCs/>
          <w:sz w:val="20"/>
          <w:szCs w:val="20"/>
        </w:rPr>
      </w:pPr>
      <w:r w:rsidRPr="00F45691">
        <w:rPr>
          <w:noProof/>
        </w:rPr>
        <w:drawing>
          <wp:anchor distT="0" distB="0" distL="114300" distR="114300" simplePos="0" relativeHeight="251483648" behindDoc="0" locked="0" layoutInCell="1" allowOverlap="1" wp14:anchorId="6A9B9F78" wp14:editId="7AD65A2D">
            <wp:simplePos x="0" y="0"/>
            <wp:positionH relativeFrom="column">
              <wp:posOffset>1932940</wp:posOffset>
            </wp:positionH>
            <wp:positionV relativeFrom="paragraph">
              <wp:posOffset>2010092</wp:posOffset>
            </wp:positionV>
            <wp:extent cx="3592195" cy="2514600"/>
            <wp:effectExtent l="0" t="0" r="8255" b="0"/>
            <wp:wrapSquare wrapText="bothSides"/>
            <wp:docPr id="194" name="Chart 194">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AA384B" w:rsidRPr="00855614">
        <w:rPr>
          <w:rFonts w:asciiTheme="majorHAnsi" w:eastAsiaTheme="majorEastAsia" w:hAnsiTheme="majorHAnsi" w:cstheme="majorBidi"/>
          <w:b/>
          <w:bCs/>
          <w:sz w:val="20"/>
          <w:szCs w:val="20"/>
        </w:rPr>
        <w:t>In the period from CY2012 to CY201</w:t>
      </w:r>
      <w:r w:rsidR="00736F90" w:rsidRPr="00855614">
        <w:rPr>
          <w:rFonts w:asciiTheme="majorHAnsi" w:eastAsiaTheme="majorEastAsia" w:hAnsiTheme="majorHAnsi" w:cstheme="majorBidi"/>
          <w:b/>
          <w:bCs/>
          <w:sz w:val="20"/>
          <w:szCs w:val="20"/>
        </w:rPr>
        <w:t>7</w:t>
      </w:r>
      <w:r w:rsidR="00AA384B" w:rsidRPr="00855614">
        <w:rPr>
          <w:rFonts w:asciiTheme="majorHAnsi" w:eastAsiaTheme="majorEastAsia" w:hAnsiTheme="majorHAnsi" w:cstheme="majorBidi"/>
          <w:b/>
          <w:bCs/>
          <w:sz w:val="20"/>
          <w:szCs w:val="20"/>
        </w:rPr>
        <w:t xml:space="preserve">, </w:t>
      </w:r>
      <w:r w:rsidR="002450BD" w:rsidRPr="00855614">
        <w:rPr>
          <w:rFonts w:asciiTheme="majorHAnsi" w:eastAsiaTheme="majorEastAsia" w:hAnsiTheme="majorHAnsi" w:cstheme="majorBidi"/>
          <w:b/>
          <w:bCs/>
          <w:sz w:val="20"/>
          <w:szCs w:val="20"/>
        </w:rPr>
        <w:t xml:space="preserve">PEMPAL </w:t>
      </w:r>
      <w:r w:rsidR="007E420A" w:rsidRPr="00855614">
        <w:rPr>
          <w:rFonts w:asciiTheme="majorHAnsi" w:eastAsiaTheme="majorEastAsia" w:hAnsiTheme="majorHAnsi" w:cstheme="majorBidi"/>
          <w:b/>
          <w:bCs/>
          <w:sz w:val="20"/>
          <w:szCs w:val="20"/>
        </w:rPr>
        <w:t xml:space="preserve">organized 132 thematic events of different formats which brought together </w:t>
      </w:r>
      <w:r w:rsidR="00AB022E" w:rsidRPr="00855614">
        <w:rPr>
          <w:rFonts w:asciiTheme="majorHAnsi" w:eastAsiaTheme="majorEastAsia" w:hAnsiTheme="majorHAnsi" w:cstheme="majorBidi"/>
          <w:b/>
          <w:bCs/>
          <w:sz w:val="20"/>
          <w:szCs w:val="20"/>
        </w:rPr>
        <w:t>36</w:t>
      </w:r>
      <w:r w:rsidRPr="00855614">
        <w:rPr>
          <w:rFonts w:asciiTheme="majorHAnsi" w:eastAsiaTheme="majorEastAsia" w:hAnsiTheme="majorHAnsi" w:cstheme="majorBidi"/>
          <w:b/>
          <w:bCs/>
          <w:sz w:val="20"/>
          <w:szCs w:val="20"/>
        </w:rPr>
        <w:t>88</w:t>
      </w:r>
      <w:r w:rsidR="00AB022E" w:rsidRPr="00855614">
        <w:rPr>
          <w:rFonts w:asciiTheme="majorHAnsi" w:eastAsiaTheme="majorEastAsia" w:hAnsiTheme="majorHAnsi" w:cstheme="majorBidi"/>
          <w:b/>
          <w:bCs/>
          <w:sz w:val="20"/>
          <w:szCs w:val="20"/>
        </w:rPr>
        <w:t xml:space="preserve"> participants from the member countries</w:t>
      </w:r>
      <w:r w:rsidR="007E420A" w:rsidRPr="00855614">
        <w:rPr>
          <w:rFonts w:asciiTheme="majorHAnsi" w:eastAsiaTheme="majorEastAsia" w:hAnsiTheme="majorHAnsi" w:cstheme="majorBidi"/>
          <w:b/>
          <w:bCs/>
          <w:sz w:val="20"/>
          <w:szCs w:val="20"/>
        </w:rPr>
        <w:t xml:space="preserve">. </w:t>
      </w:r>
      <w:r w:rsidR="007E420A" w:rsidRPr="00855614">
        <w:rPr>
          <w:rFonts w:asciiTheme="majorHAnsi" w:eastAsiaTheme="majorEastAsia" w:hAnsiTheme="majorHAnsi" w:cstheme="majorBidi"/>
          <w:bCs/>
          <w:sz w:val="20"/>
          <w:szCs w:val="20"/>
        </w:rPr>
        <w:t xml:space="preserve">The emphasis </w:t>
      </w:r>
      <w:r w:rsidR="007F3469" w:rsidRPr="00855614">
        <w:rPr>
          <w:rFonts w:asciiTheme="majorHAnsi" w:eastAsiaTheme="majorEastAsia" w:hAnsiTheme="majorHAnsi" w:cstheme="majorBidi"/>
          <w:bCs/>
          <w:sz w:val="20"/>
          <w:szCs w:val="20"/>
        </w:rPr>
        <w:t xml:space="preserve">was </w:t>
      </w:r>
      <w:r w:rsidR="007E420A" w:rsidRPr="00855614">
        <w:rPr>
          <w:rFonts w:asciiTheme="majorHAnsi" w:eastAsiaTheme="majorEastAsia" w:hAnsiTheme="majorHAnsi" w:cstheme="majorBidi"/>
          <w:bCs/>
          <w:sz w:val="20"/>
          <w:szCs w:val="20"/>
        </w:rPr>
        <w:t>on face-to-face communication which was especially important at an initial phase of formation</w:t>
      </w:r>
      <w:r w:rsidR="00546237" w:rsidRPr="00855614">
        <w:rPr>
          <w:rFonts w:asciiTheme="majorHAnsi" w:eastAsiaTheme="majorEastAsia" w:hAnsiTheme="majorHAnsi" w:cstheme="majorBidi"/>
          <w:bCs/>
          <w:sz w:val="20"/>
          <w:szCs w:val="20"/>
        </w:rPr>
        <w:t xml:space="preserve"> of the COPs</w:t>
      </w:r>
      <w:r w:rsidR="007E420A" w:rsidRPr="00855614">
        <w:rPr>
          <w:rFonts w:asciiTheme="majorHAnsi" w:eastAsiaTheme="majorEastAsia" w:hAnsiTheme="majorHAnsi" w:cstheme="majorBidi"/>
          <w:bCs/>
          <w:sz w:val="20"/>
          <w:szCs w:val="20"/>
        </w:rPr>
        <w:t>. Three quarters of all the events (99) were held face-to-face, although with time virtual formats began to be used more actively</w:t>
      </w:r>
      <w:r w:rsidR="00E1701A" w:rsidRPr="00855614">
        <w:rPr>
          <w:rFonts w:asciiTheme="majorHAnsi" w:eastAsiaTheme="majorEastAsia" w:hAnsiTheme="majorHAnsi" w:cstheme="majorBidi"/>
          <w:bCs/>
          <w:sz w:val="20"/>
          <w:szCs w:val="20"/>
        </w:rPr>
        <w:t xml:space="preserve">. </w:t>
      </w:r>
      <w:r w:rsidR="0087435E" w:rsidRPr="00855614">
        <w:rPr>
          <w:rFonts w:asciiTheme="majorHAnsi" w:eastAsiaTheme="majorEastAsia" w:hAnsiTheme="majorHAnsi" w:cstheme="majorBidi"/>
          <w:bCs/>
          <w:sz w:val="20"/>
          <w:szCs w:val="20"/>
        </w:rPr>
        <w:t>Small group t</w:t>
      </w:r>
      <w:r w:rsidR="007E420A" w:rsidRPr="00855614">
        <w:rPr>
          <w:rFonts w:asciiTheme="majorHAnsi" w:eastAsiaTheme="majorEastAsia" w:hAnsiTheme="majorHAnsi" w:cstheme="majorBidi"/>
          <w:bCs/>
          <w:sz w:val="20"/>
          <w:szCs w:val="20"/>
        </w:rPr>
        <w:t>he</w:t>
      </w:r>
      <w:r w:rsidR="0087435E" w:rsidRPr="00855614">
        <w:rPr>
          <w:rFonts w:asciiTheme="majorHAnsi" w:eastAsiaTheme="majorEastAsia" w:hAnsiTheme="majorHAnsi" w:cstheme="majorBidi"/>
          <w:bCs/>
          <w:sz w:val="20"/>
          <w:szCs w:val="20"/>
        </w:rPr>
        <w:t>matic meetings were the</w:t>
      </w:r>
      <w:r w:rsidR="007E420A" w:rsidRPr="00855614">
        <w:rPr>
          <w:rFonts w:asciiTheme="majorHAnsi" w:eastAsiaTheme="majorEastAsia" w:hAnsiTheme="majorHAnsi" w:cstheme="majorBidi"/>
          <w:bCs/>
          <w:sz w:val="20"/>
          <w:szCs w:val="20"/>
        </w:rPr>
        <w:t xml:space="preserve"> most popular event format (</w:t>
      </w:r>
      <w:r w:rsidR="00A73963" w:rsidRPr="00855614">
        <w:rPr>
          <w:rFonts w:asciiTheme="majorHAnsi" w:eastAsiaTheme="majorEastAsia" w:hAnsiTheme="majorHAnsi" w:cstheme="majorBidi"/>
          <w:bCs/>
          <w:sz w:val="20"/>
          <w:szCs w:val="20"/>
        </w:rPr>
        <w:t>39% of all events</w:t>
      </w:r>
      <w:r w:rsidR="007E420A" w:rsidRPr="00855614">
        <w:rPr>
          <w:rFonts w:asciiTheme="majorHAnsi" w:eastAsiaTheme="majorEastAsia" w:hAnsiTheme="majorHAnsi" w:cstheme="majorBidi"/>
          <w:bCs/>
          <w:sz w:val="20"/>
          <w:szCs w:val="20"/>
        </w:rPr>
        <w:t>). Each of the COPs had several thematic groups during the period involving the countries sharing common interest in selected topics. Face-to-face meetings of t</w:t>
      </w:r>
      <w:r w:rsidR="00A73963" w:rsidRPr="00855614">
        <w:rPr>
          <w:rFonts w:asciiTheme="majorHAnsi" w:eastAsiaTheme="majorEastAsia" w:hAnsiTheme="majorHAnsi" w:cstheme="majorBidi"/>
          <w:bCs/>
          <w:sz w:val="20"/>
          <w:szCs w:val="20"/>
        </w:rPr>
        <w:t>h</w:t>
      </w:r>
      <w:r w:rsidR="007E420A" w:rsidRPr="00855614">
        <w:rPr>
          <w:rFonts w:asciiTheme="majorHAnsi" w:eastAsiaTheme="majorEastAsia" w:hAnsiTheme="majorHAnsi" w:cstheme="majorBidi"/>
          <w:bCs/>
          <w:sz w:val="20"/>
          <w:szCs w:val="20"/>
        </w:rPr>
        <w:t>em</w:t>
      </w:r>
      <w:r w:rsidR="00A73963" w:rsidRPr="00855614">
        <w:rPr>
          <w:rFonts w:asciiTheme="majorHAnsi" w:eastAsiaTheme="majorEastAsia" w:hAnsiTheme="majorHAnsi" w:cstheme="majorBidi"/>
          <w:bCs/>
          <w:sz w:val="20"/>
          <w:szCs w:val="20"/>
        </w:rPr>
        <w:t>a</w:t>
      </w:r>
      <w:r w:rsidR="007E420A" w:rsidRPr="00855614">
        <w:rPr>
          <w:rFonts w:asciiTheme="majorHAnsi" w:eastAsiaTheme="majorEastAsia" w:hAnsiTheme="majorHAnsi" w:cstheme="majorBidi"/>
          <w:bCs/>
          <w:sz w:val="20"/>
          <w:szCs w:val="20"/>
        </w:rPr>
        <w:t>ti</w:t>
      </w:r>
      <w:r w:rsidR="00A73963" w:rsidRPr="00855614">
        <w:rPr>
          <w:rFonts w:asciiTheme="majorHAnsi" w:eastAsiaTheme="majorEastAsia" w:hAnsiTheme="majorHAnsi" w:cstheme="majorBidi"/>
          <w:bCs/>
          <w:sz w:val="20"/>
          <w:szCs w:val="20"/>
        </w:rPr>
        <w:t>c</w:t>
      </w:r>
      <w:r w:rsidR="007E420A" w:rsidRPr="00855614">
        <w:rPr>
          <w:rFonts w:asciiTheme="majorHAnsi" w:eastAsiaTheme="majorEastAsia" w:hAnsiTheme="majorHAnsi" w:cstheme="majorBidi"/>
          <w:bCs/>
          <w:sz w:val="20"/>
          <w:szCs w:val="20"/>
        </w:rPr>
        <w:t xml:space="preserve"> groups were suppl</w:t>
      </w:r>
      <w:r w:rsidR="00A73963" w:rsidRPr="00855614">
        <w:rPr>
          <w:rFonts w:asciiTheme="majorHAnsi" w:eastAsiaTheme="majorEastAsia" w:hAnsiTheme="majorHAnsi" w:cstheme="majorBidi"/>
          <w:bCs/>
          <w:sz w:val="20"/>
          <w:szCs w:val="20"/>
        </w:rPr>
        <w:t>e</w:t>
      </w:r>
      <w:r w:rsidR="007E420A" w:rsidRPr="00855614">
        <w:rPr>
          <w:rFonts w:asciiTheme="majorHAnsi" w:eastAsiaTheme="majorEastAsia" w:hAnsiTheme="majorHAnsi" w:cstheme="majorBidi"/>
          <w:bCs/>
          <w:sz w:val="20"/>
          <w:szCs w:val="20"/>
        </w:rPr>
        <w:t>men</w:t>
      </w:r>
      <w:r w:rsidR="00A73963" w:rsidRPr="00855614">
        <w:rPr>
          <w:rFonts w:asciiTheme="majorHAnsi" w:eastAsiaTheme="majorEastAsia" w:hAnsiTheme="majorHAnsi" w:cstheme="majorBidi"/>
          <w:bCs/>
          <w:sz w:val="20"/>
          <w:szCs w:val="20"/>
        </w:rPr>
        <w:t>t</w:t>
      </w:r>
      <w:r w:rsidR="007E420A" w:rsidRPr="00855614">
        <w:rPr>
          <w:rFonts w:asciiTheme="majorHAnsi" w:eastAsiaTheme="majorEastAsia" w:hAnsiTheme="majorHAnsi" w:cstheme="majorBidi"/>
          <w:bCs/>
          <w:sz w:val="20"/>
          <w:szCs w:val="20"/>
        </w:rPr>
        <w:t>ed by them</w:t>
      </w:r>
      <w:r w:rsidR="00A73963" w:rsidRPr="00855614">
        <w:rPr>
          <w:rFonts w:asciiTheme="majorHAnsi" w:eastAsiaTheme="majorEastAsia" w:hAnsiTheme="majorHAnsi" w:cstheme="majorBidi"/>
          <w:bCs/>
          <w:sz w:val="20"/>
          <w:szCs w:val="20"/>
        </w:rPr>
        <w:t>a</w:t>
      </w:r>
      <w:r w:rsidR="007E420A" w:rsidRPr="00855614">
        <w:rPr>
          <w:rFonts w:asciiTheme="majorHAnsi" w:eastAsiaTheme="majorEastAsia" w:hAnsiTheme="majorHAnsi" w:cstheme="majorBidi"/>
          <w:bCs/>
          <w:sz w:val="20"/>
          <w:szCs w:val="20"/>
        </w:rPr>
        <w:t>tic videoconferences</w:t>
      </w:r>
      <w:r w:rsidR="00A73963" w:rsidRPr="00855614">
        <w:rPr>
          <w:rFonts w:asciiTheme="majorHAnsi" w:eastAsiaTheme="majorEastAsia" w:hAnsiTheme="majorHAnsi" w:cstheme="majorBidi"/>
          <w:bCs/>
          <w:sz w:val="20"/>
          <w:szCs w:val="20"/>
        </w:rPr>
        <w:t xml:space="preserve"> (25% of all events)</w:t>
      </w:r>
      <w:r w:rsidR="007E420A" w:rsidRPr="00855614">
        <w:rPr>
          <w:rFonts w:asciiTheme="majorHAnsi" w:eastAsiaTheme="majorEastAsia" w:hAnsiTheme="majorHAnsi" w:cstheme="majorBidi"/>
          <w:bCs/>
          <w:sz w:val="20"/>
          <w:szCs w:val="20"/>
        </w:rPr>
        <w:t xml:space="preserve"> which </w:t>
      </w:r>
      <w:r w:rsidR="00A73963" w:rsidRPr="00855614">
        <w:rPr>
          <w:rFonts w:asciiTheme="majorHAnsi" w:eastAsiaTheme="majorEastAsia" w:hAnsiTheme="majorHAnsi" w:cstheme="majorBidi"/>
          <w:bCs/>
          <w:sz w:val="20"/>
          <w:szCs w:val="20"/>
        </w:rPr>
        <w:t xml:space="preserve">were very actively used </w:t>
      </w:r>
      <w:r w:rsidR="007E420A" w:rsidRPr="00855614">
        <w:rPr>
          <w:rFonts w:asciiTheme="majorHAnsi" w:eastAsiaTheme="majorEastAsia" w:hAnsiTheme="majorHAnsi" w:cstheme="majorBidi"/>
          <w:bCs/>
          <w:sz w:val="20"/>
          <w:szCs w:val="20"/>
        </w:rPr>
        <w:t>in the middle o</w:t>
      </w:r>
      <w:r w:rsidR="00A73963" w:rsidRPr="00855614">
        <w:rPr>
          <w:rFonts w:asciiTheme="majorHAnsi" w:eastAsiaTheme="majorEastAsia" w:hAnsiTheme="majorHAnsi" w:cstheme="majorBidi"/>
          <w:bCs/>
          <w:sz w:val="20"/>
          <w:szCs w:val="20"/>
        </w:rPr>
        <w:t>f</w:t>
      </w:r>
      <w:r w:rsidR="007E420A" w:rsidRPr="00855614">
        <w:rPr>
          <w:rFonts w:asciiTheme="majorHAnsi" w:eastAsiaTheme="majorEastAsia" w:hAnsiTheme="majorHAnsi" w:cstheme="majorBidi"/>
          <w:bCs/>
          <w:sz w:val="20"/>
          <w:szCs w:val="20"/>
        </w:rPr>
        <w:t xml:space="preserve"> the period and be</w:t>
      </w:r>
      <w:r w:rsidR="00A73963" w:rsidRPr="00855614">
        <w:rPr>
          <w:rFonts w:asciiTheme="majorHAnsi" w:eastAsiaTheme="majorEastAsia" w:hAnsiTheme="majorHAnsi" w:cstheme="majorBidi"/>
          <w:bCs/>
          <w:sz w:val="20"/>
          <w:szCs w:val="20"/>
        </w:rPr>
        <w:t>c</w:t>
      </w:r>
      <w:r w:rsidR="007E420A" w:rsidRPr="00855614">
        <w:rPr>
          <w:rFonts w:asciiTheme="majorHAnsi" w:eastAsiaTheme="majorEastAsia" w:hAnsiTheme="majorHAnsi" w:cstheme="majorBidi"/>
          <w:bCs/>
          <w:sz w:val="20"/>
          <w:szCs w:val="20"/>
        </w:rPr>
        <w:t>am</w:t>
      </w:r>
      <w:r w:rsidR="00A73963" w:rsidRPr="00855614">
        <w:rPr>
          <w:rFonts w:asciiTheme="majorHAnsi" w:eastAsiaTheme="majorEastAsia" w:hAnsiTheme="majorHAnsi" w:cstheme="majorBidi"/>
          <w:bCs/>
          <w:sz w:val="20"/>
          <w:szCs w:val="20"/>
        </w:rPr>
        <w:t>e</w:t>
      </w:r>
      <w:r w:rsidR="007E420A" w:rsidRPr="00855614">
        <w:rPr>
          <w:rFonts w:asciiTheme="majorHAnsi" w:eastAsiaTheme="majorEastAsia" w:hAnsiTheme="majorHAnsi" w:cstheme="majorBidi"/>
          <w:bCs/>
          <w:sz w:val="20"/>
          <w:szCs w:val="20"/>
        </w:rPr>
        <w:t xml:space="preserve"> less fr</w:t>
      </w:r>
      <w:r w:rsidR="00A73963" w:rsidRPr="00855614">
        <w:rPr>
          <w:rFonts w:asciiTheme="majorHAnsi" w:eastAsiaTheme="majorEastAsia" w:hAnsiTheme="majorHAnsi" w:cstheme="majorBidi"/>
          <w:bCs/>
          <w:sz w:val="20"/>
          <w:szCs w:val="20"/>
        </w:rPr>
        <w:t>e</w:t>
      </w:r>
      <w:r w:rsidR="007E420A" w:rsidRPr="00855614">
        <w:rPr>
          <w:rFonts w:asciiTheme="majorHAnsi" w:eastAsiaTheme="majorEastAsia" w:hAnsiTheme="majorHAnsi" w:cstheme="majorBidi"/>
          <w:bCs/>
          <w:sz w:val="20"/>
          <w:szCs w:val="20"/>
        </w:rPr>
        <w:t>qu</w:t>
      </w:r>
      <w:r w:rsidR="00A73963" w:rsidRPr="00855614">
        <w:rPr>
          <w:rFonts w:asciiTheme="majorHAnsi" w:eastAsiaTheme="majorEastAsia" w:hAnsiTheme="majorHAnsi" w:cstheme="majorBidi"/>
          <w:bCs/>
          <w:sz w:val="20"/>
          <w:szCs w:val="20"/>
        </w:rPr>
        <w:t>e</w:t>
      </w:r>
      <w:r w:rsidR="007E420A" w:rsidRPr="00855614">
        <w:rPr>
          <w:rFonts w:asciiTheme="majorHAnsi" w:eastAsiaTheme="majorEastAsia" w:hAnsiTheme="majorHAnsi" w:cstheme="majorBidi"/>
          <w:bCs/>
          <w:sz w:val="20"/>
          <w:szCs w:val="20"/>
        </w:rPr>
        <w:t xml:space="preserve">nt </w:t>
      </w:r>
      <w:r w:rsidR="00A73963" w:rsidRPr="00855614">
        <w:rPr>
          <w:rFonts w:asciiTheme="majorHAnsi" w:eastAsiaTheme="majorEastAsia" w:hAnsiTheme="majorHAnsi" w:cstheme="majorBidi"/>
          <w:bCs/>
          <w:sz w:val="20"/>
          <w:szCs w:val="20"/>
        </w:rPr>
        <w:t xml:space="preserve">in the last years </w:t>
      </w:r>
      <w:r w:rsidR="007E420A" w:rsidRPr="00855614">
        <w:rPr>
          <w:rFonts w:asciiTheme="majorHAnsi" w:eastAsiaTheme="majorEastAsia" w:hAnsiTheme="majorHAnsi" w:cstheme="majorBidi"/>
          <w:bCs/>
          <w:sz w:val="20"/>
          <w:szCs w:val="20"/>
        </w:rPr>
        <w:t xml:space="preserve">when </w:t>
      </w:r>
      <w:r w:rsidR="00A73963" w:rsidRPr="00855614">
        <w:rPr>
          <w:rFonts w:asciiTheme="majorHAnsi" w:eastAsiaTheme="majorEastAsia" w:hAnsiTheme="majorHAnsi" w:cstheme="majorBidi"/>
          <w:bCs/>
          <w:sz w:val="20"/>
          <w:szCs w:val="20"/>
        </w:rPr>
        <w:t>several</w:t>
      </w:r>
      <w:r w:rsidR="007E420A" w:rsidRPr="00855614">
        <w:rPr>
          <w:rFonts w:asciiTheme="majorHAnsi" w:eastAsiaTheme="majorEastAsia" w:hAnsiTheme="majorHAnsi" w:cstheme="majorBidi"/>
          <w:bCs/>
          <w:sz w:val="20"/>
          <w:szCs w:val="20"/>
        </w:rPr>
        <w:t xml:space="preserve"> of the thematic groups concluded their activities. Study visits were also popular </w:t>
      </w:r>
      <w:r w:rsidR="007F3469" w:rsidRPr="00855614">
        <w:rPr>
          <w:rFonts w:asciiTheme="majorHAnsi" w:eastAsiaTheme="majorEastAsia" w:hAnsiTheme="majorHAnsi" w:cstheme="majorBidi"/>
          <w:bCs/>
          <w:sz w:val="20"/>
          <w:szCs w:val="20"/>
        </w:rPr>
        <w:t xml:space="preserve">in the middle of the period </w:t>
      </w:r>
      <w:r w:rsidR="00A73963" w:rsidRPr="00855614">
        <w:rPr>
          <w:rFonts w:asciiTheme="majorHAnsi" w:eastAsiaTheme="majorEastAsia" w:hAnsiTheme="majorHAnsi" w:cstheme="majorBidi"/>
          <w:bCs/>
          <w:sz w:val="20"/>
          <w:szCs w:val="20"/>
        </w:rPr>
        <w:t>(17% of all the events)</w:t>
      </w:r>
      <w:r w:rsidR="007E420A" w:rsidRPr="00855614">
        <w:rPr>
          <w:rFonts w:asciiTheme="majorHAnsi" w:eastAsiaTheme="majorEastAsia" w:hAnsiTheme="majorHAnsi" w:cstheme="majorBidi"/>
          <w:bCs/>
          <w:sz w:val="20"/>
          <w:szCs w:val="20"/>
        </w:rPr>
        <w:t>. All three COPs maintained the practice of organizing annual plenary meetings through</w:t>
      </w:r>
      <w:r w:rsidR="00A73963" w:rsidRPr="00855614">
        <w:rPr>
          <w:rFonts w:asciiTheme="majorHAnsi" w:eastAsiaTheme="majorEastAsia" w:hAnsiTheme="majorHAnsi" w:cstheme="majorBidi"/>
          <w:bCs/>
          <w:sz w:val="20"/>
          <w:szCs w:val="20"/>
        </w:rPr>
        <w:t>o</w:t>
      </w:r>
      <w:r w:rsidR="007E420A" w:rsidRPr="00855614">
        <w:rPr>
          <w:rFonts w:asciiTheme="majorHAnsi" w:eastAsiaTheme="majorEastAsia" w:hAnsiTheme="majorHAnsi" w:cstheme="majorBidi"/>
          <w:bCs/>
          <w:sz w:val="20"/>
          <w:szCs w:val="20"/>
        </w:rPr>
        <w:t xml:space="preserve">ut the period which allowed to bring all members together </w:t>
      </w:r>
      <w:r w:rsidR="00A73963" w:rsidRPr="00855614">
        <w:rPr>
          <w:rFonts w:asciiTheme="majorHAnsi" w:eastAsiaTheme="majorEastAsia" w:hAnsiTheme="majorHAnsi" w:cstheme="majorBidi"/>
          <w:bCs/>
          <w:sz w:val="20"/>
          <w:szCs w:val="20"/>
        </w:rPr>
        <w:t>and ensure members are updated on the progress of the working groups established to focus more intensely on specific reform issues</w:t>
      </w:r>
      <w:r w:rsidR="007E420A" w:rsidRPr="00855614">
        <w:rPr>
          <w:rFonts w:asciiTheme="majorHAnsi" w:eastAsiaTheme="majorEastAsia" w:hAnsiTheme="majorHAnsi" w:cstheme="majorBidi"/>
          <w:bCs/>
          <w:sz w:val="20"/>
          <w:szCs w:val="20"/>
        </w:rPr>
        <w:t>.</w:t>
      </w:r>
      <w:r w:rsidR="0087435E" w:rsidRPr="00855614">
        <w:rPr>
          <w:rFonts w:asciiTheme="majorHAnsi" w:eastAsiaTheme="majorEastAsia" w:hAnsiTheme="majorHAnsi" w:cstheme="majorBidi"/>
          <w:bCs/>
          <w:sz w:val="20"/>
          <w:szCs w:val="20"/>
        </w:rPr>
        <w:t xml:space="preserve"> COP activities were supplemented by the annual joint meetings of the executive committees of all three COPs and the plenary meeting of the whole network held in 2014.</w:t>
      </w:r>
      <w:r w:rsidR="007E420A" w:rsidRPr="00855614">
        <w:rPr>
          <w:rFonts w:asciiTheme="majorHAnsi" w:eastAsiaTheme="majorEastAsia" w:hAnsiTheme="majorHAnsi" w:cstheme="majorBidi"/>
          <w:bCs/>
          <w:sz w:val="20"/>
          <w:szCs w:val="20"/>
        </w:rPr>
        <w:t xml:space="preserve"> </w:t>
      </w:r>
      <w:r w:rsidR="0087435E" w:rsidRPr="00855614">
        <w:rPr>
          <w:rFonts w:asciiTheme="majorHAnsi" w:eastAsiaTheme="majorEastAsia" w:hAnsiTheme="majorHAnsi" w:cstheme="majorBidi"/>
          <w:bCs/>
          <w:sz w:val="20"/>
          <w:szCs w:val="20"/>
        </w:rPr>
        <w:t xml:space="preserve">The distribution of events and participants across the years </w:t>
      </w:r>
      <w:r w:rsidR="009E0C8E">
        <w:rPr>
          <w:rFonts w:asciiTheme="majorHAnsi" w:eastAsiaTheme="majorEastAsia" w:hAnsiTheme="majorHAnsi" w:cstheme="majorBidi"/>
          <w:bCs/>
          <w:sz w:val="20"/>
          <w:szCs w:val="20"/>
        </w:rPr>
        <w:t xml:space="preserve">shown on charts </w:t>
      </w:r>
      <w:r w:rsidR="00F73597">
        <w:rPr>
          <w:rFonts w:asciiTheme="majorHAnsi" w:eastAsiaTheme="majorEastAsia" w:hAnsiTheme="majorHAnsi" w:cstheme="majorBidi"/>
          <w:bCs/>
          <w:sz w:val="20"/>
          <w:szCs w:val="20"/>
        </w:rPr>
        <w:t>6</w:t>
      </w:r>
      <w:r w:rsidR="009E0C8E">
        <w:rPr>
          <w:rFonts w:asciiTheme="majorHAnsi" w:eastAsiaTheme="majorEastAsia" w:hAnsiTheme="majorHAnsi" w:cstheme="majorBidi"/>
          <w:bCs/>
          <w:sz w:val="20"/>
          <w:szCs w:val="20"/>
        </w:rPr>
        <w:t xml:space="preserve"> and </w:t>
      </w:r>
      <w:r w:rsidR="00F73597">
        <w:rPr>
          <w:rFonts w:asciiTheme="majorHAnsi" w:eastAsiaTheme="majorEastAsia" w:hAnsiTheme="majorHAnsi" w:cstheme="majorBidi"/>
          <w:bCs/>
          <w:sz w:val="20"/>
          <w:szCs w:val="20"/>
        </w:rPr>
        <w:t>7</w:t>
      </w:r>
      <w:r w:rsidR="009E0C8E">
        <w:rPr>
          <w:rFonts w:asciiTheme="majorHAnsi" w:eastAsiaTheme="majorEastAsia" w:hAnsiTheme="majorHAnsi" w:cstheme="majorBidi"/>
          <w:bCs/>
          <w:sz w:val="20"/>
          <w:szCs w:val="20"/>
        </w:rPr>
        <w:t xml:space="preserve"> </w:t>
      </w:r>
      <w:r w:rsidR="0087435E" w:rsidRPr="00855614">
        <w:rPr>
          <w:rFonts w:asciiTheme="majorHAnsi" w:eastAsiaTheme="majorEastAsia" w:hAnsiTheme="majorHAnsi" w:cstheme="majorBidi"/>
          <w:bCs/>
          <w:sz w:val="20"/>
          <w:szCs w:val="20"/>
        </w:rPr>
        <w:t>reflects the peak o</w:t>
      </w:r>
      <w:r w:rsidR="007D0460" w:rsidRPr="00855614">
        <w:rPr>
          <w:rFonts w:asciiTheme="majorHAnsi" w:eastAsiaTheme="majorEastAsia" w:hAnsiTheme="majorHAnsi" w:cstheme="majorBidi"/>
          <w:bCs/>
          <w:sz w:val="20"/>
          <w:szCs w:val="20"/>
        </w:rPr>
        <w:t>f</w:t>
      </w:r>
      <w:r w:rsidR="0087435E" w:rsidRPr="00855614">
        <w:rPr>
          <w:rFonts w:asciiTheme="majorHAnsi" w:eastAsiaTheme="majorEastAsia" w:hAnsiTheme="majorHAnsi" w:cstheme="majorBidi"/>
          <w:bCs/>
          <w:sz w:val="20"/>
          <w:szCs w:val="20"/>
        </w:rPr>
        <w:t xml:space="preserve"> activity of themati</w:t>
      </w:r>
      <w:r w:rsidR="007D0460" w:rsidRPr="00855614">
        <w:rPr>
          <w:rFonts w:asciiTheme="majorHAnsi" w:eastAsiaTheme="majorEastAsia" w:hAnsiTheme="majorHAnsi" w:cstheme="majorBidi"/>
          <w:bCs/>
          <w:sz w:val="20"/>
          <w:szCs w:val="20"/>
        </w:rPr>
        <w:t>c</w:t>
      </w:r>
      <w:r w:rsidR="0087435E" w:rsidRPr="00855614">
        <w:rPr>
          <w:rFonts w:asciiTheme="majorHAnsi" w:eastAsiaTheme="majorEastAsia" w:hAnsiTheme="majorHAnsi" w:cstheme="majorBidi"/>
          <w:bCs/>
          <w:sz w:val="20"/>
          <w:szCs w:val="20"/>
        </w:rPr>
        <w:t xml:space="preserve"> groups in 2013-2015</w:t>
      </w:r>
      <w:r w:rsidR="007D0460" w:rsidRPr="00855614">
        <w:rPr>
          <w:rFonts w:asciiTheme="majorHAnsi" w:eastAsiaTheme="majorEastAsia" w:hAnsiTheme="majorHAnsi" w:cstheme="majorBidi"/>
          <w:bCs/>
          <w:sz w:val="20"/>
          <w:szCs w:val="20"/>
        </w:rPr>
        <w:t xml:space="preserve">. It was also impacted by an </w:t>
      </w:r>
      <w:r w:rsidR="0087435E" w:rsidRPr="00855614">
        <w:rPr>
          <w:rFonts w:asciiTheme="majorHAnsi" w:eastAsiaTheme="majorEastAsia" w:hAnsiTheme="majorHAnsi" w:cstheme="majorBidi"/>
          <w:bCs/>
          <w:sz w:val="20"/>
          <w:szCs w:val="20"/>
        </w:rPr>
        <w:t>uncertainty abou</w:t>
      </w:r>
      <w:r w:rsidR="007D0460" w:rsidRPr="00855614">
        <w:rPr>
          <w:rFonts w:asciiTheme="majorHAnsi" w:eastAsiaTheme="majorEastAsia" w:hAnsiTheme="majorHAnsi" w:cstheme="majorBidi"/>
          <w:bCs/>
          <w:sz w:val="20"/>
          <w:szCs w:val="20"/>
        </w:rPr>
        <w:t>t</w:t>
      </w:r>
      <w:r w:rsidR="0087435E" w:rsidRPr="00855614">
        <w:rPr>
          <w:rFonts w:asciiTheme="majorHAnsi" w:eastAsiaTheme="majorEastAsia" w:hAnsiTheme="majorHAnsi" w:cstheme="majorBidi"/>
          <w:bCs/>
          <w:sz w:val="20"/>
          <w:szCs w:val="20"/>
        </w:rPr>
        <w:t xml:space="preserve"> the availability o</w:t>
      </w:r>
      <w:r w:rsidR="007D0460" w:rsidRPr="00855614">
        <w:rPr>
          <w:rFonts w:asciiTheme="majorHAnsi" w:eastAsiaTheme="majorEastAsia" w:hAnsiTheme="majorHAnsi" w:cstheme="majorBidi"/>
          <w:bCs/>
          <w:sz w:val="20"/>
          <w:szCs w:val="20"/>
        </w:rPr>
        <w:t>f</w:t>
      </w:r>
      <w:r w:rsidR="0087435E" w:rsidRPr="00855614">
        <w:rPr>
          <w:rFonts w:asciiTheme="majorHAnsi" w:eastAsiaTheme="majorEastAsia" w:hAnsiTheme="majorHAnsi" w:cstheme="majorBidi"/>
          <w:bCs/>
          <w:sz w:val="20"/>
          <w:szCs w:val="20"/>
        </w:rPr>
        <w:t xml:space="preserve"> funding fo</w:t>
      </w:r>
      <w:r w:rsidR="007D0460" w:rsidRPr="00855614">
        <w:rPr>
          <w:rFonts w:asciiTheme="majorHAnsi" w:eastAsiaTheme="majorEastAsia" w:hAnsiTheme="majorHAnsi" w:cstheme="majorBidi"/>
          <w:bCs/>
          <w:sz w:val="20"/>
          <w:szCs w:val="20"/>
        </w:rPr>
        <w:t>r</w:t>
      </w:r>
      <w:r w:rsidR="0087435E" w:rsidRPr="00855614">
        <w:rPr>
          <w:rFonts w:asciiTheme="majorHAnsi" w:eastAsiaTheme="majorEastAsia" w:hAnsiTheme="majorHAnsi" w:cstheme="majorBidi"/>
          <w:bCs/>
          <w:sz w:val="20"/>
          <w:szCs w:val="20"/>
        </w:rPr>
        <w:t xml:space="preserve"> the next stra</w:t>
      </w:r>
      <w:r w:rsidR="007D0460" w:rsidRPr="00855614">
        <w:rPr>
          <w:rFonts w:asciiTheme="majorHAnsi" w:eastAsiaTheme="majorEastAsia" w:hAnsiTheme="majorHAnsi" w:cstheme="majorBidi"/>
          <w:bCs/>
          <w:sz w:val="20"/>
          <w:szCs w:val="20"/>
        </w:rPr>
        <w:t>te</w:t>
      </w:r>
      <w:r w:rsidR="0087435E" w:rsidRPr="00855614">
        <w:rPr>
          <w:rFonts w:asciiTheme="majorHAnsi" w:eastAsiaTheme="majorEastAsia" w:hAnsiTheme="majorHAnsi" w:cstheme="majorBidi"/>
          <w:bCs/>
          <w:sz w:val="20"/>
          <w:szCs w:val="20"/>
        </w:rPr>
        <w:t>gy perio</w:t>
      </w:r>
      <w:r w:rsidR="007D0460" w:rsidRPr="00855614">
        <w:rPr>
          <w:rFonts w:asciiTheme="majorHAnsi" w:eastAsiaTheme="majorEastAsia" w:hAnsiTheme="majorHAnsi" w:cstheme="majorBidi"/>
          <w:bCs/>
          <w:sz w:val="20"/>
          <w:szCs w:val="20"/>
        </w:rPr>
        <w:t>d</w:t>
      </w:r>
      <w:r w:rsidR="0087435E" w:rsidRPr="00855614">
        <w:rPr>
          <w:rFonts w:asciiTheme="majorHAnsi" w:eastAsiaTheme="majorEastAsia" w:hAnsiTheme="majorHAnsi" w:cstheme="majorBidi"/>
          <w:bCs/>
          <w:sz w:val="20"/>
          <w:szCs w:val="20"/>
        </w:rPr>
        <w:t xml:space="preserve"> which marked the last y</w:t>
      </w:r>
      <w:r w:rsidR="007D0460" w:rsidRPr="00855614">
        <w:rPr>
          <w:rFonts w:asciiTheme="majorHAnsi" w:eastAsiaTheme="majorEastAsia" w:hAnsiTheme="majorHAnsi" w:cstheme="majorBidi"/>
          <w:bCs/>
          <w:sz w:val="20"/>
          <w:szCs w:val="20"/>
        </w:rPr>
        <w:t>e</w:t>
      </w:r>
      <w:r w:rsidR="0087435E" w:rsidRPr="00855614">
        <w:rPr>
          <w:rFonts w:asciiTheme="majorHAnsi" w:eastAsiaTheme="majorEastAsia" w:hAnsiTheme="majorHAnsi" w:cstheme="majorBidi"/>
          <w:bCs/>
          <w:sz w:val="20"/>
          <w:szCs w:val="20"/>
        </w:rPr>
        <w:t>ar</w:t>
      </w:r>
      <w:r w:rsidR="007D0460" w:rsidRPr="00855614">
        <w:rPr>
          <w:rFonts w:asciiTheme="majorHAnsi" w:eastAsiaTheme="majorEastAsia" w:hAnsiTheme="majorHAnsi" w:cstheme="majorBidi"/>
          <w:bCs/>
          <w:sz w:val="20"/>
          <w:szCs w:val="20"/>
        </w:rPr>
        <w:t>s</w:t>
      </w:r>
      <w:r w:rsidR="0087435E" w:rsidRPr="00855614">
        <w:rPr>
          <w:rFonts w:asciiTheme="majorHAnsi" w:eastAsiaTheme="majorEastAsia" w:hAnsiTheme="majorHAnsi" w:cstheme="majorBidi"/>
          <w:bCs/>
          <w:sz w:val="20"/>
          <w:szCs w:val="20"/>
        </w:rPr>
        <w:t xml:space="preserve"> of the perio</w:t>
      </w:r>
      <w:r w:rsidR="007D0460" w:rsidRPr="00855614">
        <w:rPr>
          <w:rFonts w:asciiTheme="majorHAnsi" w:eastAsiaTheme="majorEastAsia" w:hAnsiTheme="majorHAnsi" w:cstheme="majorBidi"/>
          <w:bCs/>
          <w:sz w:val="20"/>
          <w:szCs w:val="20"/>
        </w:rPr>
        <w:t>d</w:t>
      </w:r>
      <w:r w:rsidR="00EA1ACB" w:rsidRPr="00855614">
        <w:rPr>
          <w:rFonts w:asciiTheme="majorHAnsi" w:eastAsiaTheme="majorEastAsia" w:hAnsiTheme="majorHAnsi" w:cstheme="majorBidi"/>
          <w:bCs/>
          <w:sz w:val="20"/>
          <w:szCs w:val="20"/>
        </w:rPr>
        <w:t>,</w:t>
      </w:r>
      <w:r w:rsidR="0087435E" w:rsidRPr="00855614">
        <w:rPr>
          <w:rFonts w:asciiTheme="majorHAnsi" w:eastAsiaTheme="majorEastAsia" w:hAnsiTheme="majorHAnsi" w:cstheme="majorBidi"/>
          <w:bCs/>
          <w:sz w:val="20"/>
          <w:szCs w:val="20"/>
        </w:rPr>
        <w:t xml:space="preserve"> 2016 and 2017</w:t>
      </w:r>
      <w:r w:rsidR="00EA1ACB" w:rsidRPr="00855614">
        <w:rPr>
          <w:rFonts w:asciiTheme="majorHAnsi" w:eastAsiaTheme="majorEastAsia" w:hAnsiTheme="majorHAnsi" w:cstheme="majorBidi"/>
          <w:bCs/>
          <w:sz w:val="20"/>
          <w:szCs w:val="20"/>
        </w:rPr>
        <w:t>,</w:t>
      </w:r>
      <w:r w:rsidR="007D0460" w:rsidRPr="00855614">
        <w:rPr>
          <w:rFonts w:asciiTheme="majorHAnsi" w:eastAsiaTheme="majorEastAsia" w:hAnsiTheme="majorHAnsi" w:cstheme="majorBidi"/>
          <w:bCs/>
          <w:sz w:val="20"/>
          <w:szCs w:val="20"/>
        </w:rPr>
        <w:t xml:space="preserve"> and determined the COPs to adopt cost savings approaches during the respective years</w:t>
      </w:r>
      <w:r w:rsidR="0087435E" w:rsidRPr="00855614">
        <w:rPr>
          <w:rFonts w:asciiTheme="majorHAnsi" w:eastAsiaTheme="majorEastAsia" w:hAnsiTheme="majorHAnsi" w:cstheme="majorBidi"/>
          <w:bCs/>
          <w:sz w:val="20"/>
          <w:szCs w:val="20"/>
        </w:rPr>
        <w:t>.</w:t>
      </w:r>
      <w:r w:rsidR="0087435E" w:rsidRPr="00F45691">
        <w:rPr>
          <w:rFonts w:asciiTheme="majorHAnsi" w:eastAsiaTheme="majorEastAsia" w:hAnsiTheme="majorHAnsi" w:cstheme="majorBidi"/>
          <w:bCs/>
          <w:sz w:val="20"/>
          <w:szCs w:val="20"/>
        </w:rPr>
        <w:t xml:space="preserve"> </w:t>
      </w:r>
      <w:r w:rsidR="0087435E" w:rsidRPr="00F45691">
        <w:rPr>
          <w:rFonts w:asciiTheme="majorHAnsi" w:eastAsiaTheme="majorEastAsia" w:hAnsiTheme="majorHAnsi" w:cstheme="majorBidi"/>
          <w:b/>
          <w:bCs/>
          <w:sz w:val="20"/>
          <w:szCs w:val="20"/>
        </w:rPr>
        <w:t xml:space="preserve"> </w:t>
      </w:r>
    </w:p>
    <w:p w14:paraId="562F90DA" w14:textId="7AE79F97" w:rsidR="00186A42" w:rsidRPr="009E0C8E" w:rsidRDefault="00186A42" w:rsidP="00060FB3">
      <w:pPr>
        <w:jc w:val="both"/>
        <w:rPr>
          <w:rFonts w:asciiTheme="majorHAnsi" w:eastAsiaTheme="majorEastAsia" w:hAnsiTheme="majorHAnsi" w:cstheme="majorBidi"/>
          <w:b/>
          <w:bCs/>
          <w:sz w:val="20"/>
          <w:szCs w:val="20"/>
        </w:rPr>
      </w:pPr>
    </w:p>
    <w:p w14:paraId="22E259A5" w14:textId="0688D0A0" w:rsidR="00186A42" w:rsidRPr="00F45691" w:rsidRDefault="00186A42" w:rsidP="00060FB3">
      <w:pPr>
        <w:jc w:val="both"/>
        <w:rPr>
          <w:rFonts w:asciiTheme="majorHAnsi" w:eastAsiaTheme="majorEastAsia" w:hAnsiTheme="majorHAnsi" w:cstheme="majorBidi"/>
          <w:b/>
          <w:bCs/>
          <w:sz w:val="20"/>
          <w:szCs w:val="20"/>
        </w:rPr>
      </w:pPr>
      <w:r w:rsidRPr="00855614">
        <w:rPr>
          <w:rFonts w:asciiTheme="majorHAnsi" w:eastAsiaTheme="majorEastAsia" w:hAnsiTheme="majorHAnsi" w:cstheme="majorBidi"/>
          <w:b/>
          <w:sz w:val="20"/>
          <w:szCs w:val="20"/>
        </w:rPr>
        <w:t>Big number of face-to-face events (45 out of 99) was hosted by PEMPAL member countries which provided an opportunity for them to play key role in formulation of the events’ agendas.</w:t>
      </w:r>
      <w:r w:rsidRPr="00855614">
        <w:rPr>
          <w:rFonts w:asciiTheme="majorHAnsi" w:eastAsiaTheme="majorEastAsia" w:hAnsiTheme="majorHAnsi" w:cstheme="majorBidi"/>
          <w:sz w:val="20"/>
          <w:szCs w:val="20"/>
        </w:rPr>
        <w:t xml:space="preserve"> 19 out of 23 member countries hosted at least one PEMPAL event, with 13 countries having hosted 2 or more events, and 8 countries having hosted 3 or more events. These PEMPAL champions are Albania (3 meetings), Armenia (3), Belarus (3), Georgia (5), Hungary (3), Moldova (3), Russia (6), and Turkey (3).</w:t>
      </w:r>
    </w:p>
    <w:p w14:paraId="1E3481D8" w14:textId="39B99A7C" w:rsidR="00454F4A" w:rsidRPr="00855614" w:rsidRDefault="004D11E2" w:rsidP="00186A42">
      <w:pPr>
        <w:jc w:val="both"/>
        <w:rPr>
          <w:rFonts w:asciiTheme="majorHAnsi" w:eastAsiaTheme="majorEastAsia" w:hAnsiTheme="majorHAnsi" w:cstheme="majorBidi"/>
          <w:sz w:val="20"/>
          <w:szCs w:val="20"/>
        </w:rPr>
      </w:pPr>
      <w:r w:rsidRPr="00855614">
        <w:rPr>
          <w:rFonts w:asciiTheme="majorHAnsi" w:eastAsiaTheme="majorEastAsia" w:hAnsiTheme="majorHAnsi" w:cstheme="majorBidi"/>
          <w:sz w:val="20"/>
          <w:szCs w:val="20"/>
        </w:rPr>
        <w:t xml:space="preserve"> </w:t>
      </w:r>
    </w:p>
    <w:p w14:paraId="087A6237" w14:textId="77777777" w:rsidR="00F45691" w:rsidRDefault="00F45691" w:rsidP="00186A42">
      <w:pPr>
        <w:jc w:val="both"/>
        <w:rPr>
          <w:rFonts w:asciiTheme="majorHAnsi" w:eastAsiaTheme="majorEastAsia" w:hAnsiTheme="majorHAnsi" w:cstheme="majorBidi"/>
          <w:b/>
          <w:sz w:val="20"/>
          <w:szCs w:val="20"/>
        </w:rPr>
      </w:pPr>
    </w:p>
    <w:p w14:paraId="75A93389" w14:textId="6579B0A4" w:rsidR="00AB022E" w:rsidRPr="00855614" w:rsidRDefault="000F174D" w:rsidP="00186A42">
      <w:pPr>
        <w:jc w:val="both"/>
        <w:rPr>
          <w:rFonts w:asciiTheme="majorHAnsi" w:eastAsiaTheme="majorEastAsia" w:hAnsiTheme="majorHAnsi" w:cstheme="majorBidi"/>
          <w:sz w:val="20"/>
          <w:szCs w:val="20"/>
        </w:rPr>
      </w:pPr>
      <w:r w:rsidRPr="00855614">
        <w:rPr>
          <w:b/>
          <w:noProof/>
        </w:rPr>
        <w:lastRenderedPageBreak/>
        <w:drawing>
          <wp:anchor distT="0" distB="0" distL="114300" distR="114300" simplePos="0" relativeHeight="251540992" behindDoc="0" locked="0" layoutInCell="1" allowOverlap="1" wp14:anchorId="6D96DD56" wp14:editId="187D2C54">
            <wp:simplePos x="0" y="0"/>
            <wp:positionH relativeFrom="column">
              <wp:posOffset>0</wp:posOffset>
            </wp:positionH>
            <wp:positionV relativeFrom="paragraph">
              <wp:posOffset>0</wp:posOffset>
            </wp:positionV>
            <wp:extent cx="5572125" cy="3352800"/>
            <wp:effectExtent l="0" t="0" r="9525" b="0"/>
            <wp:wrapSquare wrapText="bothSides"/>
            <wp:docPr id="196" name="Chart 196">
              <a:extLst xmlns:a="http://schemas.openxmlformats.org/drawingml/2006/main">
                <a:ext uri="{FF2B5EF4-FFF2-40B4-BE49-F238E27FC236}">
                  <a16:creationId xmlns:a16="http://schemas.microsoft.com/office/drawing/2014/main" id="{B018D8C3-5A0C-405C-997B-B8C523007B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4D11E2" w:rsidRPr="00855614">
        <w:rPr>
          <w:rFonts w:asciiTheme="majorHAnsi" w:eastAsiaTheme="majorEastAsia" w:hAnsiTheme="majorHAnsi" w:cstheme="majorBidi"/>
          <w:b/>
          <w:sz w:val="20"/>
          <w:szCs w:val="20"/>
        </w:rPr>
        <w:t>Agendas of events organized in the member countries typically reflect issues of interest for the hosting country and allocate time for familiarization of participants with experience of the hosting country in relevant areas.</w:t>
      </w:r>
      <w:r w:rsidR="004D11E2" w:rsidRPr="00855614">
        <w:rPr>
          <w:rFonts w:asciiTheme="majorHAnsi" w:eastAsiaTheme="majorEastAsia" w:hAnsiTheme="majorHAnsi" w:cstheme="majorBidi"/>
          <w:sz w:val="20"/>
          <w:szCs w:val="20"/>
        </w:rPr>
        <w:t xml:space="preserve"> </w:t>
      </w:r>
      <w:r w:rsidR="001C5DEA" w:rsidRPr="00855614">
        <w:rPr>
          <w:rFonts w:asciiTheme="majorHAnsi" w:eastAsiaTheme="majorEastAsia" w:hAnsiTheme="majorHAnsi" w:cstheme="majorBidi"/>
          <w:sz w:val="20"/>
          <w:szCs w:val="20"/>
        </w:rPr>
        <w:t xml:space="preserve">Quite often, parts of </w:t>
      </w:r>
      <w:r w:rsidR="004D11E2" w:rsidRPr="00855614">
        <w:rPr>
          <w:rFonts w:asciiTheme="majorHAnsi" w:eastAsiaTheme="majorEastAsia" w:hAnsiTheme="majorHAnsi" w:cstheme="majorBidi"/>
          <w:sz w:val="20"/>
          <w:szCs w:val="20"/>
        </w:rPr>
        <w:t>agendas of such events are tailored specifically to the needs of the host</w:t>
      </w:r>
      <w:r w:rsidR="008B770B" w:rsidRPr="00855614">
        <w:rPr>
          <w:rFonts w:asciiTheme="majorHAnsi" w:eastAsiaTheme="majorEastAsia" w:hAnsiTheme="majorHAnsi" w:cstheme="majorBidi"/>
          <w:sz w:val="20"/>
          <w:szCs w:val="20"/>
        </w:rPr>
        <w:t>ing country</w:t>
      </w:r>
      <w:r w:rsidR="004D11E2" w:rsidRPr="00855614">
        <w:rPr>
          <w:rFonts w:asciiTheme="majorHAnsi" w:eastAsiaTheme="majorEastAsia" w:hAnsiTheme="majorHAnsi" w:cstheme="majorBidi"/>
          <w:sz w:val="20"/>
          <w:szCs w:val="20"/>
        </w:rPr>
        <w:t xml:space="preserve"> (e.g., include s</w:t>
      </w:r>
      <w:r w:rsidR="001C5DEA" w:rsidRPr="00855614">
        <w:rPr>
          <w:rFonts w:asciiTheme="majorHAnsi" w:eastAsiaTheme="majorEastAsia" w:hAnsiTheme="majorHAnsi" w:cstheme="majorBidi"/>
          <w:sz w:val="20"/>
          <w:szCs w:val="20"/>
        </w:rPr>
        <w:t xml:space="preserve">elected </w:t>
      </w:r>
      <w:r w:rsidR="004D11E2" w:rsidRPr="00855614">
        <w:rPr>
          <w:rFonts w:asciiTheme="majorHAnsi" w:eastAsiaTheme="majorEastAsia" w:hAnsiTheme="majorHAnsi" w:cstheme="majorBidi"/>
          <w:sz w:val="20"/>
          <w:szCs w:val="20"/>
        </w:rPr>
        <w:t xml:space="preserve">sessions to provide advice to the hosts on </w:t>
      </w:r>
      <w:r w:rsidR="001C5DEA" w:rsidRPr="00855614">
        <w:rPr>
          <w:rFonts w:asciiTheme="majorHAnsi" w:eastAsiaTheme="majorEastAsia" w:hAnsiTheme="majorHAnsi" w:cstheme="majorBidi"/>
          <w:sz w:val="20"/>
          <w:szCs w:val="20"/>
        </w:rPr>
        <w:t xml:space="preserve">a particular </w:t>
      </w:r>
      <w:r w:rsidR="004D11E2" w:rsidRPr="00855614">
        <w:rPr>
          <w:rFonts w:asciiTheme="majorHAnsi" w:eastAsiaTheme="majorEastAsia" w:hAnsiTheme="majorHAnsi" w:cstheme="majorBidi"/>
          <w:sz w:val="20"/>
          <w:szCs w:val="20"/>
        </w:rPr>
        <w:t>issue). For example, TCOP th</w:t>
      </w:r>
      <w:r w:rsidR="001C5DEA" w:rsidRPr="00855614">
        <w:rPr>
          <w:rFonts w:asciiTheme="majorHAnsi" w:eastAsiaTheme="majorEastAsia" w:hAnsiTheme="majorHAnsi" w:cstheme="majorBidi"/>
          <w:sz w:val="20"/>
          <w:szCs w:val="20"/>
        </w:rPr>
        <w:t>e</w:t>
      </w:r>
      <w:r w:rsidR="004D11E2" w:rsidRPr="00855614">
        <w:rPr>
          <w:rFonts w:asciiTheme="majorHAnsi" w:eastAsiaTheme="majorEastAsia" w:hAnsiTheme="majorHAnsi" w:cstheme="majorBidi"/>
          <w:sz w:val="20"/>
          <w:szCs w:val="20"/>
        </w:rPr>
        <w:t>matic group meetings held in Minsk in 2014 and 2016 included sessions to review Belarus concepts of the new FMIS and transition to IPSAS. Hosting institutions also have an opportunity to bring to the events bigger number of participants from their side and often involve senior management in selected event sessions.</w:t>
      </w:r>
      <w:r w:rsidR="00AB022E" w:rsidRPr="00855614">
        <w:rPr>
          <w:rFonts w:asciiTheme="majorHAnsi" w:eastAsiaTheme="majorEastAsia" w:hAnsiTheme="majorHAnsi" w:cstheme="majorBidi"/>
          <w:sz w:val="20"/>
          <w:szCs w:val="20"/>
        </w:rPr>
        <w:t xml:space="preserve"> </w:t>
      </w:r>
      <w:r w:rsidR="004D11E2" w:rsidRPr="00855614">
        <w:rPr>
          <w:rFonts w:asciiTheme="majorHAnsi" w:eastAsiaTheme="majorEastAsia" w:hAnsiTheme="majorHAnsi" w:cstheme="majorBidi"/>
          <w:sz w:val="20"/>
          <w:szCs w:val="20"/>
        </w:rPr>
        <w:t xml:space="preserve">Events are also covered by the local press which allows to promote </w:t>
      </w:r>
      <w:r w:rsidR="001C5DEA" w:rsidRPr="00855614">
        <w:rPr>
          <w:rFonts w:asciiTheme="majorHAnsi" w:eastAsiaTheme="majorEastAsia" w:hAnsiTheme="majorHAnsi" w:cstheme="majorBidi"/>
          <w:sz w:val="20"/>
          <w:szCs w:val="20"/>
        </w:rPr>
        <w:t xml:space="preserve">PFM </w:t>
      </w:r>
      <w:r w:rsidR="004D11E2" w:rsidRPr="00855614">
        <w:rPr>
          <w:rFonts w:asciiTheme="majorHAnsi" w:eastAsiaTheme="majorEastAsia" w:hAnsiTheme="majorHAnsi" w:cstheme="majorBidi"/>
          <w:sz w:val="20"/>
          <w:szCs w:val="20"/>
        </w:rPr>
        <w:t>reforms and achi</w:t>
      </w:r>
      <w:r w:rsidR="001C5DEA" w:rsidRPr="00855614">
        <w:rPr>
          <w:rFonts w:asciiTheme="majorHAnsi" w:eastAsiaTheme="majorEastAsia" w:hAnsiTheme="majorHAnsi" w:cstheme="majorBidi"/>
          <w:sz w:val="20"/>
          <w:szCs w:val="20"/>
        </w:rPr>
        <w:t>e</w:t>
      </w:r>
      <w:r w:rsidR="004D11E2" w:rsidRPr="00855614">
        <w:rPr>
          <w:rFonts w:asciiTheme="majorHAnsi" w:eastAsiaTheme="majorEastAsia" w:hAnsiTheme="majorHAnsi" w:cstheme="majorBidi"/>
          <w:sz w:val="20"/>
          <w:szCs w:val="20"/>
        </w:rPr>
        <w:t>vements within the hosting country.</w:t>
      </w:r>
      <w:r w:rsidR="008B770B" w:rsidRPr="00855614">
        <w:rPr>
          <w:rFonts w:asciiTheme="majorHAnsi" w:eastAsiaTheme="majorEastAsia" w:hAnsiTheme="majorHAnsi" w:cstheme="majorBidi"/>
          <w:sz w:val="20"/>
          <w:szCs w:val="20"/>
        </w:rPr>
        <w:t xml:space="preserve"> For example, the first PEMPAL event hosted by Uzbekistan in 2017 was accompanied by a series of side events transmitted by the local media which promoted the development of the internal audit function in the public sector.  </w:t>
      </w:r>
      <w:r w:rsidR="001C5DEA" w:rsidRPr="00855614">
        <w:rPr>
          <w:rFonts w:asciiTheme="majorHAnsi" w:eastAsiaTheme="majorEastAsia" w:hAnsiTheme="majorHAnsi" w:cstheme="majorBidi"/>
          <w:sz w:val="20"/>
          <w:szCs w:val="20"/>
        </w:rPr>
        <w:t xml:space="preserve"> </w:t>
      </w:r>
      <w:r w:rsidR="004D11E2" w:rsidRPr="00855614">
        <w:rPr>
          <w:rFonts w:asciiTheme="majorHAnsi" w:eastAsiaTheme="majorEastAsia" w:hAnsiTheme="majorHAnsi" w:cstheme="majorBidi"/>
          <w:sz w:val="20"/>
          <w:szCs w:val="20"/>
        </w:rPr>
        <w:t xml:space="preserve"> </w:t>
      </w:r>
    </w:p>
    <w:p w14:paraId="7FD30AF9" w14:textId="048E8B2A" w:rsidR="008B661D" w:rsidRPr="00855614" w:rsidRDefault="008B661D" w:rsidP="00EB65E4">
      <w:pPr>
        <w:jc w:val="both"/>
        <w:rPr>
          <w:rFonts w:asciiTheme="majorHAnsi" w:eastAsiaTheme="majorEastAsia" w:hAnsiTheme="majorHAnsi" w:cstheme="majorBidi"/>
          <w:sz w:val="20"/>
          <w:szCs w:val="20"/>
        </w:rPr>
      </w:pPr>
    </w:p>
    <w:p w14:paraId="07DDFBC4" w14:textId="193417CB" w:rsidR="008B770B" w:rsidRPr="00855614" w:rsidRDefault="008B770B" w:rsidP="008B770B">
      <w:pPr>
        <w:jc w:val="both"/>
        <w:rPr>
          <w:rFonts w:asciiTheme="majorHAnsi" w:eastAsiaTheme="majorEastAsia" w:hAnsiTheme="majorHAnsi" w:cstheme="majorBidi"/>
          <w:sz w:val="20"/>
          <w:szCs w:val="20"/>
        </w:rPr>
      </w:pPr>
      <w:r w:rsidRPr="00855614">
        <w:rPr>
          <w:rFonts w:asciiTheme="majorHAnsi" w:eastAsiaTheme="majorEastAsia" w:hAnsiTheme="majorHAnsi" w:cstheme="majorBidi"/>
          <w:b/>
          <w:sz w:val="20"/>
          <w:szCs w:val="20"/>
        </w:rPr>
        <w:t xml:space="preserve">The efforts to tailor the activities to the needs of the member countries </w:t>
      </w:r>
      <w:r w:rsidR="00207033" w:rsidRPr="00855614">
        <w:rPr>
          <w:rFonts w:asciiTheme="majorHAnsi" w:eastAsiaTheme="majorEastAsia" w:hAnsiTheme="majorHAnsi" w:cstheme="majorBidi"/>
          <w:b/>
          <w:sz w:val="20"/>
          <w:szCs w:val="20"/>
        </w:rPr>
        <w:t xml:space="preserve">have been </w:t>
      </w:r>
      <w:r w:rsidR="00991435" w:rsidRPr="00855614">
        <w:rPr>
          <w:rFonts w:asciiTheme="majorHAnsi" w:eastAsiaTheme="majorEastAsia" w:hAnsiTheme="majorHAnsi" w:cstheme="majorBidi"/>
          <w:b/>
          <w:sz w:val="20"/>
          <w:szCs w:val="20"/>
        </w:rPr>
        <w:t xml:space="preserve">appreciated </w:t>
      </w:r>
      <w:r w:rsidRPr="00855614">
        <w:rPr>
          <w:rFonts w:asciiTheme="majorHAnsi" w:eastAsiaTheme="majorEastAsia" w:hAnsiTheme="majorHAnsi" w:cstheme="majorBidi"/>
          <w:b/>
          <w:sz w:val="20"/>
          <w:szCs w:val="20"/>
        </w:rPr>
        <w:t xml:space="preserve">by the </w:t>
      </w:r>
      <w:r w:rsidR="00AB0389" w:rsidRPr="00855614">
        <w:rPr>
          <w:rFonts w:asciiTheme="majorHAnsi" w:eastAsiaTheme="majorEastAsia" w:hAnsiTheme="majorHAnsi" w:cstheme="majorBidi"/>
          <w:b/>
          <w:sz w:val="20"/>
          <w:szCs w:val="20"/>
        </w:rPr>
        <w:t>event participants</w:t>
      </w:r>
      <w:r w:rsidR="00207033" w:rsidRPr="00855614">
        <w:rPr>
          <w:rFonts w:asciiTheme="majorHAnsi" w:eastAsiaTheme="majorEastAsia" w:hAnsiTheme="majorHAnsi" w:cstheme="majorBidi"/>
          <w:b/>
          <w:sz w:val="20"/>
          <w:szCs w:val="20"/>
        </w:rPr>
        <w:t>.</w:t>
      </w:r>
      <w:r w:rsidRPr="00855614">
        <w:rPr>
          <w:rFonts w:asciiTheme="majorHAnsi" w:eastAsiaTheme="majorEastAsia" w:hAnsiTheme="majorHAnsi" w:cstheme="majorBidi"/>
          <w:sz w:val="20"/>
          <w:szCs w:val="20"/>
        </w:rPr>
        <w:t xml:space="preserve"> The data from the event evaluation surveys provides consistently high and growing throughout the period ratings measuring applicability of knowledge obtained at the events to daily work and relevance of issues addressed by the events, as shown on charts </w:t>
      </w:r>
      <w:r w:rsidR="00F73597">
        <w:rPr>
          <w:rFonts w:asciiTheme="majorHAnsi" w:eastAsiaTheme="majorEastAsia" w:hAnsiTheme="majorHAnsi" w:cstheme="majorBidi"/>
          <w:sz w:val="20"/>
          <w:szCs w:val="20"/>
        </w:rPr>
        <w:t>8</w:t>
      </w:r>
      <w:r w:rsidR="00454F4A" w:rsidRPr="00855614">
        <w:rPr>
          <w:rFonts w:asciiTheme="majorHAnsi" w:eastAsiaTheme="majorEastAsia" w:hAnsiTheme="majorHAnsi" w:cstheme="majorBidi"/>
          <w:sz w:val="20"/>
          <w:szCs w:val="20"/>
        </w:rPr>
        <w:t xml:space="preserve"> and </w:t>
      </w:r>
      <w:r w:rsidR="00F73597">
        <w:rPr>
          <w:rFonts w:asciiTheme="majorHAnsi" w:eastAsiaTheme="majorEastAsia" w:hAnsiTheme="majorHAnsi" w:cstheme="majorBidi"/>
          <w:sz w:val="20"/>
          <w:szCs w:val="20"/>
        </w:rPr>
        <w:t>9</w:t>
      </w:r>
      <w:r w:rsidRPr="00855614">
        <w:rPr>
          <w:rFonts w:asciiTheme="majorHAnsi" w:eastAsiaTheme="majorEastAsia" w:hAnsiTheme="majorHAnsi" w:cstheme="majorBidi"/>
          <w:sz w:val="20"/>
          <w:szCs w:val="20"/>
        </w:rPr>
        <w:t xml:space="preserve"> </w:t>
      </w:r>
      <w:r w:rsidR="00454F4A" w:rsidRPr="00855614">
        <w:rPr>
          <w:rFonts w:asciiTheme="majorHAnsi" w:eastAsiaTheme="majorEastAsia" w:hAnsiTheme="majorHAnsi" w:cstheme="majorBidi"/>
          <w:sz w:val="20"/>
          <w:szCs w:val="20"/>
        </w:rPr>
        <w:t>below</w:t>
      </w:r>
      <w:r w:rsidRPr="00855614">
        <w:rPr>
          <w:rFonts w:asciiTheme="majorHAnsi" w:eastAsiaTheme="majorEastAsia" w:hAnsiTheme="majorHAnsi" w:cstheme="majorBidi"/>
          <w:sz w:val="20"/>
          <w:szCs w:val="20"/>
        </w:rPr>
        <w:t xml:space="preserve"> .   </w:t>
      </w:r>
    </w:p>
    <w:p w14:paraId="6B7D7C4F" w14:textId="5A53CFFD" w:rsidR="008B661D" w:rsidRPr="00855614" w:rsidRDefault="008B661D" w:rsidP="00EB65E4">
      <w:pPr>
        <w:jc w:val="both"/>
        <w:rPr>
          <w:rFonts w:asciiTheme="majorHAnsi" w:eastAsiaTheme="majorEastAsia" w:hAnsiTheme="majorHAnsi" w:cstheme="majorBidi"/>
          <w:b/>
          <w:sz w:val="20"/>
          <w:szCs w:val="20"/>
        </w:rPr>
      </w:pPr>
    </w:p>
    <w:p w14:paraId="2D3A35A3" w14:textId="0EFE276E" w:rsidR="008B661D" w:rsidRDefault="00AB0389" w:rsidP="00EB65E4">
      <w:pPr>
        <w:jc w:val="both"/>
        <w:rPr>
          <w:rFonts w:asciiTheme="majorHAnsi" w:eastAsiaTheme="majorEastAsia" w:hAnsiTheme="majorHAnsi" w:cstheme="majorBidi"/>
          <w:b/>
          <w:sz w:val="20"/>
          <w:szCs w:val="20"/>
          <w:highlight w:val="yellow"/>
        </w:rPr>
      </w:pPr>
      <w:r>
        <w:rPr>
          <w:noProof/>
        </w:rPr>
        <w:drawing>
          <wp:anchor distT="0" distB="0" distL="114300" distR="114300" simplePos="0" relativeHeight="251148800" behindDoc="0" locked="0" layoutInCell="1" allowOverlap="1" wp14:anchorId="09BF1CC8" wp14:editId="0B4E60E5">
            <wp:simplePos x="0" y="0"/>
            <wp:positionH relativeFrom="column">
              <wp:posOffset>2890520</wp:posOffset>
            </wp:positionH>
            <wp:positionV relativeFrom="paragraph">
              <wp:posOffset>167640</wp:posOffset>
            </wp:positionV>
            <wp:extent cx="2752725" cy="1647825"/>
            <wp:effectExtent l="0" t="0" r="9525" b="9525"/>
            <wp:wrapSquare wrapText="bothSides"/>
            <wp:docPr id="19" name="Chart 19">
              <a:extLst xmlns:a="http://schemas.openxmlformats.org/drawingml/2006/main">
                <a:ext uri="{FF2B5EF4-FFF2-40B4-BE49-F238E27FC236}">
                  <a16:creationId xmlns:a16="http://schemas.microsoft.com/office/drawing/2014/main" id="{DC8E8327-E129-4DE4-9E17-6565AC43D6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030016" behindDoc="0" locked="0" layoutInCell="1" allowOverlap="1" wp14:anchorId="337CD5A7" wp14:editId="31F4A1E2">
            <wp:simplePos x="0" y="0"/>
            <wp:positionH relativeFrom="column">
              <wp:posOffset>0</wp:posOffset>
            </wp:positionH>
            <wp:positionV relativeFrom="paragraph">
              <wp:posOffset>177165</wp:posOffset>
            </wp:positionV>
            <wp:extent cx="2738120" cy="1666875"/>
            <wp:effectExtent l="0" t="0" r="5080" b="9525"/>
            <wp:wrapSquare wrapText="bothSides"/>
            <wp:docPr id="20" name="Chart 20">
              <a:extLst xmlns:a="http://schemas.openxmlformats.org/drawingml/2006/main">
                <a:ext uri="{FF2B5EF4-FFF2-40B4-BE49-F238E27FC236}">
                  <a16:creationId xmlns:a16="http://schemas.microsoft.com/office/drawing/2014/main" id="{586099E4-C9E3-4A5A-B959-1743283B2C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05350711" w14:textId="3FF17959" w:rsidR="008B661D" w:rsidRDefault="005945DF" w:rsidP="00EB65E4">
      <w:pPr>
        <w:jc w:val="both"/>
        <w:rPr>
          <w:rFonts w:asciiTheme="majorHAnsi" w:eastAsiaTheme="majorEastAsia" w:hAnsiTheme="majorHAnsi" w:cstheme="majorBidi"/>
          <w:b/>
          <w:sz w:val="20"/>
          <w:szCs w:val="20"/>
          <w:highlight w:val="yellow"/>
        </w:rPr>
      </w:pPr>
      <w:r w:rsidRPr="005945DF">
        <w:rPr>
          <w:noProof/>
        </w:rPr>
        <w:t xml:space="preserve"> </w:t>
      </w:r>
    </w:p>
    <w:p w14:paraId="26256743" w14:textId="19CA0FA0" w:rsidR="00207033" w:rsidRDefault="00207033" w:rsidP="00C61926">
      <w:pPr>
        <w:pStyle w:val="ListParagraph"/>
        <w:spacing w:before="100" w:beforeAutospacing="1" w:after="100" w:afterAutospacing="1" w:line="240" w:lineRule="auto"/>
        <w:ind w:left="0"/>
        <w:contextualSpacing w:val="0"/>
        <w:outlineLvl w:val="1"/>
        <w:rPr>
          <w:rFonts w:asciiTheme="majorHAnsi" w:eastAsia="Times New Roman" w:hAnsiTheme="majorHAnsi" w:cstheme="minorHAnsi"/>
          <w:bCs/>
          <w:noProof/>
          <w:sz w:val="20"/>
          <w:szCs w:val="20"/>
        </w:rPr>
      </w:pPr>
      <w:bookmarkStart w:id="16" w:name="_Toc410214548"/>
      <w:bookmarkStart w:id="17" w:name="_Toc410214587"/>
      <w:bookmarkStart w:id="18" w:name="_Toc410216686"/>
      <w:bookmarkStart w:id="19" w:name="_Toc410923299"/>
      <w:bookmarkStart w:id="20" w:name="_Toc450471842"/>
      <w:bookmarkStart w:id="21" w:name="_Toc475114898"/>
      <w:bookmarkStart w:id="22" w:name="_Toc475115198"/>
      <w:bookmarkStart w:id="23" w:name="_Toc475115373"/>
      <w:bookmarkStart w:id="24" w:name="_Toc475115565"/>
      <w:bookmarkStart w:id="25" w:name="_Toc475115645"/>
      <w:bookmarkStart w:id="26" w:name="_Toc488138519"/>
      <w:bookmarkStart w:id="27" w:name="_Toc515295781"/>
      <w:bookmarkStart w:id="28" w:name="_Toc349919508"/>
      <w:bookmarkStart w:id="29" w:name="_Toc377997148"/>
      <w:bookmarkStart w:id="30" w:name="_Toc384749655"/>
      <w:bookmarkEnd w:id="16"/>
      <w:bookmarkEnd w:id="17"/>
      <w:bookmarkEnd w:id="18"/>
      <w:bookmarkEnd w:id="19"/>
      <w:bookmarkEnd w:id="20"/>
      <w:bookmarkEnd w:id="21"/>
      <w:bookmarkEnd w:id="22"/>
      <w:bookmarkEnd w:id="23"/>
      <w:bookmarkEnd w:id="24"/>
      <w:bookmarkEnd w:id="25"/>
      <w:bookmarkEnd w:id="26"/>
      <w:r w:rsidRPr="00186A42">
        <w:rPr>
          <w:rFonts w:asciiTheme="majorHAnsi" w:eastAsia="Times New Roman" w:hAnsiTheme="majorHAnsi" w:cstheme="minorHAnsi"/>
          <w:bCs/>
          <w:noProof/>
          <w:sz w:val="20"/>
          <w:szCs w:val="20"/>
        </w:rPr>
        <w:t>Information on app</w:t>
      </w:r>
      <w:r w:rsidR="002D2253" w:rsidRPr="00186A42">
        <w:rPr>
          <w:rFonts w:asciiTheme="majorHAnsi" w:eastAsia="Times New Roman" w:hAnsiTheme="majorHAnsi" w:cstheme="minorHAnsi"/>
          <w:bCs/>
          <w:noProof/>
          <w:sz w:val="20"/>
          <w:szCs w:val="20"/>
        </w:rPr>
        <w:t>r</w:t>
      </w:r>
      <w:r w:rsidRPr="00186A42">
        <w:rPr>
          <w:rFonts w:asciiTheme="majorHAnsi" w:eastAsia="Times New Roman" w:hAnsiTheme="majorHAnsi" w:cstheme="minorHAnsi"/>
          <w:bCs/>
          <w:noProof/>
          <w:sz w:val="20"/>
          <w:szCs w:val="20"/>
        </w:rPr>
        <w:t xml:space="preserve">oaches used by </w:t>
      </w:r>
      <w:r w:rsidR="002D2253" w:rsidRPr="00186A42">
        <w:rPr>
          <w:rFonts w:asciiTheme="majorHAnsi" w:eastAsia="Times New Roman" w:hAnsiTheme="majorHAnsi" w:cstheme="minorHAnsi"/>
          <w:bCs/>
          <w:noProof/>
          <w:sz w:val="20"/>
          <w:szCs w:val="20"/>
        </w:rPr>
        <w:t xml:space="preserve">each of </w:t>
      </w:r>
      <w:r w:rsidRPr="00186A42">
        <w:rPr>
          <w:rFonts w:asciiTheme="majorHAnsi" w:eastAsia="Times New Roman" w:hAnsiTheme="majorHAnsi" w:cstheme="minorHAnsi"/>
          <w:bCs/>
          <w:noProof/>
          <w:sz w:val="20"/>
          <w:szCs w:val="20"/>
        </w:rPr>
        <w:t>the COPs to address PFM prior</w:t>
      </w:r>
      <w:r w:rsidR="00A040E2">
        <w:rPr>
          <w:rFonts w:asciiTheme="majorHAnsi" w:eastAsia="Times New Roman" w:hAnsiTheme="majorHAnsi" w:cstheme="minorHAnsi"/>
          <w:bCs/>
          <w:noProof/>
          <w:sz w:val="20"/>
          <w:szCs w:val="20"/>
        </w:rPr>
        <w:t>i</w:t>
      </w:r>
      <w:r w:rsidRPr="00186A42">
        <w:rPr>
          <w:rFonts w:asciiTheme="majorHAnsi" w:eastAsia="Times New Roman" w:hAnsiTheme="majorHAnsi" w:cstheme="minorHAnsi"/>
          <w:bCs/>
          <w:noProof/>
          <w:sz w:val="20"/>
          <w:szCs w:val="20"/>
        </w:rPr>
        <w:t>ties of the member countries is provided in the sections below</w:t>
      </w:r>
      <w:r w:rsidR="009E0C8E">
        <w:rPr>
          <w:rFonts w:asciiTheme="majorHAnsi" w:eastAsia="Times New Roman" w:hAnsiTheme="majorHAnsi" w:cstheme="minorHAnsi"/>
          <w:bCs/>
          <w:noProof/>
          <w:sz w:val="20"/>
          <w:szCs w:val="20"/>
        </w:rPr>
        <w:t>,</w:t>
      </w:r>
      <w:r w:rsidR="00A040E2">
        <w:rPr>
          <w:rFonts w:asciiTheme="majorHAnsi" w:eastAsia="Times New Roman" w:hAnsiTheme="majorHAnsi" w:cstheme="minorHAnsi"/>
          <w:bCs/>
          <w:noProof/>
          <w:sz w:val="20"/>
          <w:szCs w:val="20"/>
        </w:rPr>
        <w:t xml:space="preserve"> followed by information on cross-COP activities</w:t>
      </w:r>
      <w:r w:rsidRPr="00186A42">
        <w:rPr>
          <w:rFonts w:asciiTheme="majorHAnsi" w:eastAsia="Times New Roman" w:hAnsiTheme="majorHAnsi" w:cstheme="minorHAnsi"/>
          <w:bCs/>
          <w:noProof/>
          <w:sz w:val="20"/>
          <w:szCs w:val="20"/>
        </w:rPr>
        <w:t>.</w:t>
      </w:r>
      <w:bookmarkEnd w:id="27"/>
    </w:p>
    <w:p w14:paraId="77C63667" w14:textId="198CBCD8" w:rsidR="00C61926" w:rsidRDefault="00C61926" w:rsidP="00C61926">
      <w:pPr>
        <w:pStyle w:val="ListParagraph"/>
        <w:spacing w:before="100" w:beforeAutospacing="1" w:after="100" w:afterAutospacing="1" w:line="240" w:lineRule="auto"/>
        <w:ind w:left="0"/>
        <w:contextualSpacing w:val="0"/>
        <w:outlineLvl w:val="1"/>
        <w:rPr>
          <w:rFonts w:asciiTheme="majorHAnsi" w:eastAsia="Times New Roman" w:hAnsiTheme="majorHAnsi" w:cstheme="minorHAnsi"/>
          <w:bCs/>
          <w:noProof/>
          <w:sz w:val="20"/>
          <w:szCs w:val="20"/>
        </w:rPr>
      </w:pPr>
    </w:p>
    <w:p w14:paraId="17B81B07" w14:textId="13DB28E8" w:rsidR="00893945" w:rsidRPr="001041A4" w:rsidRDefault="00C61926" w:rsidP="00C61926">
      <w:pPr>
        <w:pStyle w:val="Heading2"/>
        <w:ind w:left="360"/>
        <w:rPr>
          <w:rFonts w:asciiTheme="majorHAnsi" w:eastAsiaTheme="majorEastAsia" w:hAnsiTheme="majorHAnsi" w:cstheme="majorBidi"/>
          <w:color w:val="1F497D" w:themeColor="text2"/>
          <w:sz w:val="22"/>
          <w:szCs w:val="22"/>
        </w:rPr>
      </w:pPr>
      <w:bookmarkStart w:id="31" w:name="_Toc410214549"/>
      <w:bookmarkStart w:id="32" w:name="_Toc410214588"/>
      <w:bookmarkStart w:id="33" w:name="_Toc410216687"/>
      <w:bookmarkStart w:id="34" w:name="_Toc410923300"/>
      <w:bookmarkStart w:id="35" w:name="_Toc412141697"/>
      <w:bookmarkStart w:id="36" w:name="_Toc450471843"/>
      <w:bookmarkStart w:id="37" w:name="_Toc475114899"/>
      <w:bookmarkStart w:id="38" w:name="_Toc475115199"/>
      <w:bookmarkStart w:id="39" w:name="_Toc475115374"/>
      <w:bookmarkStart w:id="40" w:name="_Toc475115566"/>
      <w:bookmarkStart w:id="41" w:name="_Toc475115646"/>
      <w:bookmarkStart w:id="42" w:name="_Toc488138520"/>
      <w:bookmarkStart w:id="43" w:name="_Toc515047160"/>
      <w:bookmarkStart w:id="44" w:name="_Toc515295750"/>
      <w:bookmarkStart w:id="45" w:name="_Toc515295782"/>
      <w:bookmarkStart w:id="46" w:name="_Toc515295783"/>
      <w:bookmarkStart w:id="47" w:name="_Hlk51253836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Theme="majorHAnsi" w:eastAsiaTheme="majorEastAsia" w:hAnsiTheme="majorHAnsi" w:cstheme="majorBidi"/>
          <w:color w:val="1F497D" w:themeColor="text2"/>
          <w:sz w:val="22"/>
          <w:szCs w:val="22"/>
        </w:rPr>
        <w:lastRenderedPageBreak/>
        <w:t xml:space="preserve">4.1 </w:t>
      </w:r>
      <w:r w:rsidR="00EE7A80" w:rsidRPr="001041A4">
        <w:rPr>
          <w:rFonts w:asciiTheme="majorHAnsi" w:eastAsiaTheme="majorEastAsia" w:hAnsiTheme="majorHAnsi" w:cstheme="majorBidi"/>
          <w:color w:val="1F497D" w:themeColor="text2"/>
          <w:sz w:val="22"/>
          <w:szCs w:val="22"/>
        </w:rPr>
        <w:t>Budget Community of Practice (BCOP)</w:t>
      </w:r>
      <w:bookmarkEnd w:id="28"/>
      <w:bookmarkEnd w:id="29"/>
      <w:bookmarkEnd w:id="30"/>
      <w:bookmarkEnd w:id="46"/>
    </w:p>
    <w:p w14:paraId="23AD2F63" w14:textId="2BAE1F71" w:rsidR="001E6D7F" w:rsidRPr="00855614" w:rsidRDefault="001E6D7F" w:rsidP="001E6D7F">
      <w:pPr>
        <w:jc w:val="both"/>
        <w:rPr>
          <w:rFonts w:asciiTheme="majorHAnsi" w:hAnsiTheme="majorHAnsi" w:cstheme="minorHAnsi"/>
          <w:sz w:val="20"/>
          <w:szCs w:val="20"/>
        </w:rPr>
      </w:pPr>
      <w:r w:rsidRPr="009E0C8E">
        <w:rPr>
          <w:rFonts w:asciiTheme="majorHAnsi" w:eastAsiaTheme="majorEastAsia" w:hAnsiTheme="majorHAnsi" w:cstheme="majorBidi"/>
          <w:b/>
          <w:bCs/>
          <w:sz w:val="20"/>
          <w:szCs w:val="20"/>
        </w:rPr>
        <w:t>During the Strategy period, the BCOP has aimed to strengthen budget methodology, planning and</w:t>
      </w:r>
      <w:r w:rsidRPr="00855614">
        <w:rPr>
          <w:rFonts w:asciiTheme="majorHAnsi" w:eastAsiaTheme="majorEastAsia" w:hAnsiTheme="majorHAnsi" w:cstheme="majorBidi"/>
          <w:b/>
          <w:bCs/>
          <w:sz w:val="20"/>
          <w:szCs w:val="20"/>
        </w:rPr>
        <w:t xml:space="preserve"> transparency in PEMPAL member countries.</w:t>
      </w:r>
      <w:r w:rsidRPr="00855614">
        <w:rPr>
          <w:rFonts w:asciiTheme="majorHAnsi" w:eastAsiaTheme="majorEastAsia" w:hAnsiTheme="majorHAnsi" w:cstheme="majorBidi"/>
          <w:sz w:val="20"/>
          <w:szCs w:val="20"/>
        </w:rPr>
        <w:t xml:space="preserve">  It has facilitated discussions on common challenges member countries are facing at annual plenary meetings, while for more focused discussions on specific issues and more targeted assistance to member countries in addressing challenges, it has established three working groups which comprise a sub-set of members who met more regularly:</w:t>
      </w:r>
    </w:p>
    <w:p w14:paraId="45FFC0C8" w14:textId="7BF9D8E0" w:rsidR="001E6D7F" w:rsidRPr="00855614" w:rsidRDefault="001E6D7F" w:rsidP="001E6D7F">
      <w:pPr>
        <w:pStyle w:val="ListParagraph"/>
        <w:numPr>
          <w:ilvl w:val="0"/>
          <w:numId w:val="21"/>
        </w:numPr>
        <w:spacing w:after="0" w:line="240" w:lineRule="auto"/>
        <w:rPr>
          <w:rFonts w:asciiTheme="majorHAnsi" w:eastAsiaTheme="majorEastAsia" w:hAnsiTheme="majorHAnsi" w:cstheme="majorBidi"/>
          <w:sz w:val="20"/>
          <w:szCs w:val="20"/>
        </w:rPr>
      </w:pPr>
      <w:r w:rsidRPr="00855614">
        <w:rPr>
          <w:rFonts w:asciiTheme="majorHAnsi" w:eastAsiaTheme="majorEastAsia" w:hAnsiTheme="majorHAnsi" w:cstheme="majorBidi"/>
          <w:sz w:val="20"/>
          <w:szCs w:val="20"/>
        </w:rPr>
        <w:t>Wage Bill Management Working Group (activities completed in FY 2016).</w:t>
      </w:r>
    </w:p>
    <w:p w14:paraId="7F93A500" w14:textId="6F05A12F" w:rsidR="001E6D7F" w:rsidRPr="00855614" w:rsidRDefault="001E6D7F" w:rsidP="001E6D7F">
      <w:pPr>
        <w:pStyle w:val="ListParagraph"/>
        <w:numPr>
          <w:ilvl w:val="0"/>
          <w:numId w:val="21"/>
        </w:numPr>
        <w:spacing w:after="0" w:line="240" w:lineRule="auto"/>
        <w:rPr>
          <w:rFonts w:asciiTheme="majorHAnsi" w:eastAsiaTheme="majorEastAsia" w:hAnsiTheme="majorHAnsi" w:cstheme="majorBidi"/>
          <w:sz w:val="20"/>
          <w:szCs w:val="20"/>
        </w:rPr>
      </w:pPr>
      <w:r w:rsidRPr="00855614">
        <w:rPr>
          <w:rFonts w:asciiTheme="majorHAnsi" w:eastAsiaTheme="majorEastAsia" w:hAnsiTheme="majorHAnsi" w:cstheme="majorBidi"/>
          <w:sz w:val="20"/>
          <w:szCs w:val="20"/>
        </w:rPr>
        <w:t>Budget Literacy and Transparency Working Group (</w:t>
      </w:r>
      <w:r w:rsidR="00322F00" w:rsidRPr="00855614">
        <w:rPr>
          <w:rFonts w:asciiTheme="majorHAnsi" w:eastAsiaTheme="majorEastAsia" w:hAnsiTheme="majorHAnsi" w:cstheme="majorBidi"/>
          <w:sz w:val="20"/>
          <w:szCs w:val="20"/>
        </w:rPr>
        <w:t xml:space="preserve">active, launched </w:t>
      </w:r>
      <w:r w:rsidRPr="00855614">
        <w:rPr>
          <w:rFonts w:asciiTheme="majorHAnsi" w:eastAsiaTheme="majorEastAsia" w:hAnsiTheme="majorHAnsi" w:cstheme="majorBidi"/>
          <w:sz w:val="20"/>
          <w:szCs w:val="20"/>
        </w:rPr>
        <w:t>in FY 2015)</w:t>
      </w:r>
    </w:p>
    <w:p w14:paraId="5E2DE3DD" w14:textId="12820E6C" w:rsidR="001E6D7F" w:rsidRPr="00855614" w:rsidRDefault="001E6D7F" w:rsidP="001E6D7F">
      <w:pPr>
        <w:pStyle w:val="ListParagraph"/>
        <w:numPr>
          <w:ilvl w:val="0"/>
          <w:numId w:val="21"/>
        </w:numPr>
        <w:spacing w:after="0" w:line="240" w:lineRule="auto"/>
        <w:rPr>
          <w:rFonts w:asciiTheme="majorHAnsi" w:eastAsiaTheme="majorEastAsia" w:hAnsiTheme="majorHAnsi" w:cstheme="majorBidi"/>
          <w:sz w:val="20"/>
          <w:szCs w:val="20"/>
        </w:rPr>
      </w:pPr>
      <w:r w:rsidRPr="00855614">
        <w:rPr>
          <w:rFonts w:asciiTheme="majorHAnsi" w:eastAsiaTheme="majorEastAsia" w:hAnsiTheme="majorHAnsi" w:cstheme="majorBidi"/>
          <w:sz w:val="20"/>
          <w:szCs w:val="20"/>
        </w:rPr>
        <w:t>Program and Performance Budgeting Working Group (</w:t>
      </w:r>
      <w:r w:rsidR="00322F00" w:rsidRPr="00855614">
        <w:rPr>
          <w:rFonts w:asciiTheme="majorHAnsi" w:eastAsiaTheme="majorEastAsia" w:hAnsiTheme="majorHAnsi" w:cstheme="majorBidi"/>
          <w:sz w:val="20"/>
          <w:szCs w:val="20"/>
        </w:rPr>
        <w:t xml:space="preserve">active, launched </w:t>
      </w:r>
      <w:r w:rsidRPr="00855614">
        <w:rPr>
          <w:rFonts w:asciiTheme="majorHAnsi" w:eastAsiaTheme="majorEastAsia" w:hAnsiTheme="majorHAnsi" w:cstheme="majorBidi"/>
          <w:sz w:val="20"/>
          <w:szCs w:val="20"/>
        </w:rPr>
        <w:t>in FY 2016)</w:t>
      </w:r>
    </w:p>
    <w:p w14:paraId="218B80A9" w14:textId="77777777" w:rsidR="001E6D7F" w:rsidRPr="00855614" w:rsidRDefault="001E6D7F" w:rsidP="001E6D7F">
      <w:pPr>
        <w:pStyle w:val="NoSpacing"/>
        <w:jc w:val="both"/>
        <w:rPr>
          <w:rFonts w:asciiTheme="majorHAnsi" w:hAnsiTheme="majorHAnsi"/>
          <w:b/>
          <w:color w:val="1F497D" w:themeColor="text2"/>
          <w:sz w:val="20"/>
          <w:szCs w:val="20"/>
        </w:rPr>
      </w:pPr>
    </w:p>
    <w:p w14:paraId="7FD39208" w14:textId="77777777" w:rsidR="001E6D7F" w:rsidRPr="00855614" w:rsidRDefault="001E6D7F" w:rsidP="001E6D7F">
      <w:pPr>
        <w:jc w:val="both"/>
        <w:rPr>
          <w:rFonts w:asciiTheme="majorHAnsi" w:eastAsiaTheme="majorEastAsia" w:hAnsiTheme="majorHAnsi" w:cstheme="majorBidi"/>
          <w:sz w:val="20"/>
          <w:szCs w:val="20"/>
        </w:rPr>
      </w:pPr>
      <w:r w:rsidRPr="00855614">
        <w:rPr>
          <w:rFonts w:asciiTheme="majorHAnsi" w:eastAsiaTheme="majorEastAsia" w:hAnsiTheme="majorHAnsi" w:cstheme="majorBidi"/>
          <w:sz w:val="20"/>
          <w:szCs w:val="20"/>
        </w:rPr>
        <w:t>In addition, BCOP has established a close cooperation with the Organization for Economic Cooperation and Development (OECD), primarily through OECD Senior Budget Officials regional network for Central, Eastern and South-Eastern European Countries (CESEE SBO). Annual OECD CESEE SBO meetings examine priority reform topics of interest to the Ministries of Finance in the region and provide an important platform at which PEMPAL countries can share their achievements and progress with reforms with countries from another network on a regular basis. BCOP has participated in six annual OECD CESEE SBO meetings up to end 2017, with its active contribution increasing over time. BCOP also facilitated participation of the PEMPAL countries in the OECD Budget Practices and Procedures Survey.</w:t>
      </w:r>
    </w:p>
    <w:p w14:paraId="72963769" w14:textId="77777777" w:rsidR="001E6D7F" w:rsidRPr="00454F4A" w:rsidRDefault="001E6D7F" w:rsidP="001E6D7F">
      <w:pPr>
        <w:jc w:val="both"/>
        <w:rPr>
          <w:rFonts w:asciiTheme="majorHAnsi" w:eastAsiaTheme="majorEastAsia" w:hAnsiTheme="majorHAnsi" w:cstheme="majorBidi"/>
          <w:sz w:val="20"/>
          <w:szCs w:val="20"/>
          <w:highlight w:val="cyan"/>
        </w:rPr>
      </w:pPr>
    </w:p>
    <w:p w14:paraId="07D8B6C0" w14:textId="7A907EA5" w:rsidR="001E6D7F" w:rsidRPr="00454F4A" w:rsidRDefault="001E6D7F" w:rsidP="001E6D7F">
      <w:pPr>
        <w:pStyle w:val="NoSpacing"/>
        <w:jc w:val="both"/>
        <w:rPr>
          <w:rFonts w:asciiTheme="majorHAnsi" w:hAnsiTheme="majorHAnsi"/>
          <w:b/>
          <w:color w:val="1F497D" w:themeColor="text2"/>
          <w:sz w:val="20"/>
          <w:szCs w:val="20"/>
          <w:highlight w:val="cyan"/>
        </w:rPr>
      </w:pPr>
      <w:r w:rsidRPr="00454F4A">
        <w:rPr>
          <w:noProof/>
          <w:highlight w:val="cyan"/>
        </w:rPr>
        <mc:AlternateContent>
          <mc:Choice Requires="wps">
            <w:drawing>
              <wp:anchor distT="0" distB="0" distL="114300" distR="114300" simplePos="0" relativeHeight="251007488" behindDoc="0" locked="0" layoutInCell="1" allowOverlap="1" wp14:anchorId="1DFD7AFE" wp14:editId="381109C7">
                <wp:simplePos x="0" y="0"/>
                <wp:positionH relativeFrom="margin">
                  <wp:posOffset>-9525</wp:posOffset>
                </wp:positionH>
                <wp:positionV relativeFrom="paragraph">
                  <wp:posOffset>14604</wp:posOffset>
                </wp:positionV>
                <wp:extent cx="5743575" cy="3319463"/>
                <wp:effectExtent l="0" t="0" r="28575" b="146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319463"/>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20641587" w14:textId="77777777" w:rsidR="004F58C2" w:rsidRDefault="004F58C2" w:rsidP="001E6D7F">
                            <w:pPr>
                              <w:jc w:val="center"/>
                              <w:rPr>
                                <w:rFonts w:asciiTheme="majorHAnsi" w:hAnsiTheme="majorHAnsi" w:cstheme="minorHAnsi"/>
                                <w:b/>
                                <w:color w:val="1F497D" w:themeColor="text2"/>
                                <w:sz w:val="20"/>
                                <w:szCs w:val="20"/>
                              </w:rPr>
                            </w:pPr>
                            <w:r w:rsidRPr="00B6408C">
                              <w:rPr>
                                <w:rFonts w:asciiTheme="majorHAnsi" w:hAnsiTheme="majorHAnsi" w:cstheme="minorHAnsi"/>
                                <w:b/>
                                <w:color w:val="1F497D" w:themeColor="text2"/>
                                <w:sz w:val="20"/>
                                <w:szCs w:val="20"/>
                              </w:rPr>
                              <w:t>B</w:t>
                            </w:r>
                            <w:r>
                              <w:rPr>
                                <w:rFonts w:asciiTheme="majorHAnsi" w:hAnsiTheme="majorHAnsi" w:cstheme="minorHAnsi"/>
                                <w:b/>
                                <w:color w:val="1F497D" w:themeColor="text2"/>
                                <w:sz w:val="20"/>
                                <w:szCs w:val="20"/>
                              </w:rPr>
                              <w:t xml:space="preserve">COP thematic priorities </w:t>
                            </w:r>
                          </w:p>
                          <w:p w14:paraId="3A9A98CF" w14:textId="77777777" w:rsidR="004F58C2" w:rsidRDefault="004F58C2" w:rsidP="001E6D7F">
                            <w:pPr>
                              <w:jc w:val="center"/>
                              <w:rPr>
                                <w:rFonts w:asciiTheme="majorHAnsi" w:hAnsiTheme="majorHAnsi" w:cstheme="minorHAnsi"/>
                                <w:b/>
                                <w:color w:val="1F497D" w:themeColor="text2"/>
                                <w:sz w:val="20"/>
                                <w:szCs w:val="20"/>
                              </w:rPr>
                            </w:pPr>
                          </w:p>
                          <w:p w14:paraId="57E522F3" w14:textId="77777777" w:rsidR="004F58C2" w:rsidRPr="004F1DF2" w:rsidRDefault="004F58C2" w:rsidP="001E6D7F">
                            <w:pPr>
                              <w:jc w:val="both"/>
                              <w:rPr>
                                <w:rFonts w:asciiTheme="majorHAnsi" w:hAnsiTheme="majorHAnsi" w:cstheme="minorHAnsi"/>
                                <w:b/>
                                <w:color w:val="000000" w:themeColor="text1"/>
                                <w:sz w:val="20"/>
                                <w:szCs w:val="20"/>
                              </w:rPr>
                            </w:pPr>
                            <w:r>
                              <w:rPr>
                                <w:rFonts w:asciiTheme="majorHAnsi" w:hAnsiTheme="majorHAnsi" w:cstheme="minorHAnsi"/>
                                <w:color w:val="000000" w:themeColor="text1"/>
                                <w:sz w:val="20"/>
                                <w:szCs w:val="20"/>
                              </w:rPr>
                              <w:t>During the period 2012</w:t>
                            </w:r>
                            <w:r w:rsidRPr="004F1DF2">
                              <w:rPr>
                                <w:rFonts w:asciiTheme="majorHAnsi" w:hAnsiTheme="majorHAnsi" w:cstheme="minorHAnsi"/>
                                <w:color w:val="000000" w:themeColor="text1"/>
                                <w:sz w:val="20"/>
                                <w:szCs w:val="20"/>
                              </w:rPr>
                              <w:t>-201</w:t>
                            </w:r>
                            <w:r>
                              <w:rPr>
                                <w:rFonts w:asciiTheme="majorHAnsi" w:hAnsiTheme="majorHAnsi" w:cstheme="minorHAnsi"/>
                                <w:color w:val="000000" w:themeColor="text1"/>
                                <w:sz w:val="20"/>
                                <w:szCs w:val="20"/>
                              </w:rPr>
                              <w:t>7</w:t>
                            </w:r>
                            <w:r w:rsidRPr="004F1DF2">
                              <w:rPr>
                                <w:rFonts w:asciiTheme="majorHAnsi" w:hAnsiTheme="majorHAnsi" w:cstheme="minorHAnsi"/>
                                <w:color w:val="000000" w:themeColor="text1"/>
                                <w:sz w:val="20"/>
                                <w:szCs w:val="20"/>
                              </w:rPr>
                              <w:t xml:space="preserve"> the BCoP organized its acti</w:t>
                            </w:r>
                            <w:r>
                              <w:rPr>
                                <w:rFonts w:asciiTheme="majorHAnsi" w:hAnsiTheme="majorHAnsi" w:cstheme="minorHAnsi"/>
                                <w:color w:val="000000" w:themeColor="text1"/>
                                <w:sz w:val="20"/>
                                <w:szCs w:val="20"/>
                              </w:rPr>
                              <w:t>vities around the following</w:t>
                            </w:r>
                            <w:r w:rsidRPr="004F1DF2">
                              <w:rPr>
                                <w:rFonts w:asciiTheme="majorHAnsi" w:hAnsiTheme="majorHAnsi" w:cstheme="minorHAnsi"/>
                                <w:color w:val="000000" w:themeColor="text1"/>
                                <w:sz w:val="20"/>
                                <w:szCs w:val="20"/>
                              </w:rPr>
                              <w:t xml:space="preserve"> main themes:</w:t>
                            </w:r>
                          </w:p>
                          <w:p w14:paraId="0C7AB7BF" w14:textId="77777777" w:rsidR="004F58C2" w:rsidRDefault="004F58C2" w:rsidP="001E6D7F">
                            <w:pPr>
                              <w:pStyle w:val="ListParagraph"/>
                              <w:numPr>
                                <w:ilvl w:val="0"/>
                                <w:numId w:val="29"/>
                              </w:numPr>
                              <w:jc w:val="both"/>
                              <w:rPr>
                                <w:rFonts w:asciiTheme="majorHAnsi" w:hAnsiTheme="majorHAnsi" w:cstheme="minorHAnsi"/>
                                <w:color w:val="000000" w:themeColor="text1"/>
                                <w:sz w:val="20"/>
                                <w:szCs w:val="20"/>
                              </w:rPr>
                            </w:pPr>
                            <w:r w:rsidRPr="007E22DE">
                              <w:rPr>
                                <w:rFonts w:asciiTheme="majorHAnsi" w:hAnsiTheme="majorHAnsi" w:cstheme="minorHAnsi"/>
                                <w:b/>
                                <w:color w:val="000000" w:themeColor="text1"/>
                                <w:sz w:val="20"/>
                                <w:szCs w:val="20"/>
                              </w:rPr>
                              <w:t>Sharpening tools for effective fiscal management</w:t>
                            </w:r>
                            <w:r>
                              <w:rPr>
                                <w:rFonts w:asciiTheme="majorHAnsi" w:hAnsiTheme="majorHAnsi" w:cstheme="minorHAnsi"/>
                                <w:color w:val="000000" w:themeColor="text1"/>
                                <w:sz w:val="20"/>
                                <w:szCs w:val="20"/>
                              </w:rPr>
                              <w:t xml:space="preserve"> with initial focus on performance and program budgeting, while identifying member countries’ challenges and priorities in other PFM thematic areas as they arise (including wage bill management).</w:t>
                            </w:r>
                          </w:p>
                          <w:p w14:paraId="5AE7CA57" w14:textId="77777777" w:rsidR="004F58C2" w:rsidRDefault="004F58C2" w:rsidP="001E6D7F">
                            <w:pPr>
                              <w:pStyle w:val="ListParagraph"/>
                              <w:numPr>
                                <w:ilvl w:val="0"/>
                                <w:numId w:val="29"/>
                              </w:numPr>
                              <w:jc w:val="both"/>
                              <w:rPr>
                                <w:rFonts w:asciiTheme="majorHAnsi" w:hAnsiTheme="majorHAnsi" w:cstheme="minorHAnsi"/>
                                <w:color w:val="000000" w:themeColor="text1"/>
                                <w:sz w:val="20"/>
                                <w:szCs w:val="20"/>
                              </w:rPr>
                            </w:pPr>
                            <w:r w:rsidRPr="007E22DE">
                              <w:rPr>
                                <w:rFonts w:asciiTheme="majorHAnsi" w:hAnsiTheme="majorHAnsi" w:cstheme="minorHAnsi"/>
                                <w:b/>
                                <w:color w:val="000000" w:themeColor="text1"/>
                                <w:sz w:val="20"/>
                                <w:szCs w:val="20"/>
                              </w:rPr>
                              <w:t>Strengthening fiscal transparency and accountability</w:t>
                            </w:r>
                            <w:r w:rsidRPr="007E22DE">
                              <w:rPr>
                                <w:rFonts w:asciiTheme="majorHAnsi" w:hAnsiTheme="majorHAnsi" w:cstheme="minorHAnsi"/>
                                <w:color w:val="000000" w:themeColor="text1"/>
                                <w:sz w:val="20"/>
                                <w:szCs w:val="20"/>
                              </w:rPr>
                              <w:t xml:space="preserve"> with a focus on budget literacy, transparency and pub</w:t>
                            </w:r>
                            <w:r>
                              <w:rPr>
                                <w:rFonts w:asciiTheme="majorHAnsi" w:hAnsiTheme="majorHAnsi" w:cstheme="minorHAnsi"/>
                                <w:color w:val="000000" w:themeColor="text1"/>
                                <w:sz w:val="20"/>
                                <w:szCs w:val="20"/>
                              </w:rPr>
                              <w:t>lic participation initiatives.</w:t>
                            </w:r>
                          </w:p>
                          <w:p w14:paraId="094A4F0A" w14:textId="77777777" w:rsidR="004F58C2" w:rsidRDefault="004F58C2" w:rsidP="001E6D7F">
                            <w:pPr>
                              <w:pStyle w:val="ListParagraph"/>
                              <w:numPr>
                                <w:ilvl w:val="0"/>
                                <w:numId w:val="29"/>
                              </w:numPr>
                              <w:jc w:val="both"/>
                              <w:rPr>
                                <w:rFonts w:asciiTheme="majorHAnsi" w:hAnsiTheme="majorHAnsi" w:cstheme="minorHAnsi"/>
                                <w:color w:val="000000" w:themeColor="text1"/>
                                <w:sz w:val="20"/>
                                <w:szCs w:val="20"/>
                              </w:rPr>
                            </w:pPr>
                            <w:r w:rsidRPr="00765829">
                              <w:rPr>
                                <w:rFonts w:asciiTheme="majorHAnsi" w:hAnsiTheme="majorHAnsi" w:cstheme="minorHAnsi"/>
                                <w:b/>
                                <w:color w:val="000000" w:themeColor="text1"/>
                                <w:sz w:val="20"/>
                                <w:szCs w:val="20"/>
                              </w:rPr>
                              <w:t>Expanding internationally available data</w:t>
                            </w:r>
                            <w:r w:rsidRPr="00765829">
                              <w:rPr>
                                <w:rFonts w:asciiTheme="majorHAnsi" w:hAnsiTheme="majorHAnsi" w:cstheme="minorHAnsi"/>
                                <w:color w:val="000000" w:themeColor="text1"/>
                                <w:sz w:val="20"/>
                                <w:szCs w:val="20"/>
                              </w:rPr>
                              <w:t xml:space="preserve"> on PEMPAL countries </w:t>
                            </w:r>
                            <w:r>
                              <w:rPr>
                                <w:rFonts w:asciiTheme="majorHAnsi" w:hAnsiTheme="majorHAnsi" w:cstheme="minorHAnsi"/>
                                <w:color w:val="000000" w:themeColor="text1"/>
                                <w:sz w:val="20"/>
                                <w:szCs w:val="20"/>
                              </w:rPr>
                              <w:t xml:space="preserve">through identification and sharing of budget-related good practices and benchmarking within and outside of the PEMPAL region (including in </w:t>
                            </w:r>
                            <w:r w:rsidRPr="00765829">
                              <w:rPr>
                                <w:rFonts w:asciiTheme="majorHAnsi" w:hAnsiTheme="majorHAnsi" w:cstheme="minorHAnsi"/>
                                <w:color w:val="000000" w:themeColor="text1"/>
                                <w:sz w:val="20"/>
                                <w:szCs w:val="20"/>
                              </w:rPr>
                              <w:t xml:space="preserve">budget transparency through monitoring results of Open Budget Surveys and consultations with International Budget Partnership (IBP) and Global Initiative for Fiscal Transparency (GIFT); </w:t>
                            </w:r>
                            <w:r>
                              <w:rPr>
                                <w:rFonts w:asciiTheme="majorHAnsi" w:hAnsiTheme="majorHAnsi" w:cstheme="minorHAnsi"/>
                                <w:color w:val="000000" w:themeColor="text1"/>
                                <w:sz w:val="20"/>
                                <w:szCs w:val="20"/>
                              </w:rPr>
                              <w:t xml:space="preserve">in budgeting practices and performance budgeting through </w:t>
                            </w:r>
                            <w:r w:rsidRPr="00765829">
                              <w:rPr>
                                <w:rFonts w:asciiTheme="majorHAnsi" w:hAnsiTheme="majorHAnsi" w:cstheme="minorHAnsi"/>
                                <w:color w:val="000000" w:themeColor="text1"/>
                                <w:sz w:val="20"/>
                                <w:szCs w:val="20"/>
                              </w:rPr>
                              <w:t>implementing PEMPAL and OECD surveys</w:t>
                            </w:r>
                            <w:r>
                              <w:rPr>
                                <w:rFonts w:asciiTheme="majorHAnsi" w:hAnsiTheme="majorHAnsi" w:cstheme="minorHAnsi"/>
                                <w:color w:val="000000" w:themeColor="text1"/>
                                <w:sz w:val="20"/>
                                <w:szCs w:val="20"/>
                              </w:rPr>
                              <w:t xml:space="preserve">, </w:t>
                            </w:r>
                            <w:r w:rsidRPr="00765829">
                              <w:rPr>
                                <w:rFonts w:asciiTheme="majorHAnsi" w:hAnsiTheme="majorHAnsi" w:cstheme="minorHAnsi"/>
                                <w:color w:val="000000" w:themeColor="text1"/>
                                <w:sz w:val="20"/>
                                <w:szCs w:val="20"/>
                              </w:rPr>
                              <w:t xml:space="preserve">and </w:t>
                            </w:r>
                            <w:r>
                              <w:rPr>
                                <w:rFonts w:asciiTheme="majorHAnsi" w:hAnsiTheme="majorHAnsi" w:cstheme="minorHAnsi"/>
                                <w:color w:val="000000" w:themeColor="text1"/>
                                <w:sz w:val="20"/>
                                <w:szCs w:val="20"/>
                              </w:rPr>
                              <w:t xml:space="preserve">through BCOP-developed </w:t>
                            </w:r>
                            <w:r w:rsidRPr="00765829">
                              <w:rPr>
                                <w:rFonts w:asciiTheme="majorHAnsi" w:hAnsiTheme="majorHAnsi" w:cstheme="minorHAnsi"/>
                                <w:color w:val="000000" w:themeColor="text1"/>
                                <w:sz w:val="20"/>
                                <w:szCs w:val="20"/>
                              </w:rPr>
                              <w:t>knowledge products to document regional practices and benchmark against international practices</w:t>
                            </w:r>
                            <w:r>
                              <w:rPr>
                                <w:rFonts w:asciiTheme="majorHAnsi" w:hAnsiTheme="majorHAnsi" w:cstheme="minorHAnsi"/>
                                <w:color w:val="000000" w:themeColor="text1"/>
                                <w:sz w:val="20"/>
                                <w:szCs w:val="20"/>
                              </w:rPr>
                              <w:t>)</w:t>
                            </w:r>
                            <w:r w:rsidRPr="00765829">
                              <w:rPr>
                                <w:rFonts w:asciiTheme="majorHAnsi" w:hAnsiTheme="majorHAnsi" w:cstheme="minorHAnsi"/>
                                <w:color w:val="000000" w:themeColor="text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DFD7AFE" id="Text Box 7" o:spid="_x0000_s1038" style="position:absolute;left:0;text-align:left;margin-left:-.75pt;margin-top:1.15pt;width:452.25pt;height:261.4pt;z-index:25100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" fillcolor="#dbe5f1 [660]" strokecolor="#4f81bd [3204]" strokeweight="2pt">
                <v:textbox>
                  <w:txbxContent>
                    <w:p w14:paraId="20641587" w14:textId="77777777" w:rsidR="004F58C2" w:rsidRDefault="004F58C2" w:rsidP="001E6D7F">
                      <w:pPr>
                        <w:jc w:val="center"/>
                        <w:rPr>
                          <w:rFonts w:asciiTheme="majorHAnsi" w:hAnsiTheme="majorHAnsi" w:cstheme="minorHAnsi"/>
                          <w:b/>
                          <w:color w:val="1F497D" w:themeColor="text2"/>
                          <w:sz w:val="20"/>
                          <w:szCs w:val="20"/>
                        </w:rPr>
                      </w:pPr>
                      <w:r w:rsidRPr="00B6408C">
                        <w:rPr>
                          <w:rFonts w:asciiTheme="majorHAnsi" w:hAnsiTheme="majorHAnsi" w:cstheme="minorHAnsi"/>
                          <w:b/>
                          <w:color w:val="1F497D" w:themeColor="text2"/>
                          <w:sz w:val="20"/>
                          <w:szCs w:val="20"/>
                        </w:rPr>
                        <w:t>B</w:t>
                      </w:r>
                      <w:r>
                        <w:rPr>
                          <w:rFonts w:asciiTheme="majorHAnsi" w:hAnsiTheme="majorHAnsi" w:cstheme="minorHAnsi"/>
                          <w:b/>
                          <w:color w:val="1F497D" w:themeColor="text2"/>
                          <w:sz w:val="20"/>
                          <w:szCs w:val="20"/>
                        </w:rPr>
                        <w:t xml:space="preserve">COP thematic priorities </w:t>
                      </w:r>
                    </w:p>
                    <w:p w14:paraId="3A9A98CF" w14:textId="77777777" w:rsidR="004F58C2" w:rsidRDefault="004F58C2" w:rsidP="001E6D7F">
                      <w:pPr>
                        <w:jc w:val="center"/>
                        <w:rPr>
                          <w:rFonts w:asciiTheme="majorHAnsi" w:hAnsiTheme="majorHAnsi" w:cstheme="minorHAnsi"/>
                          <w:b/>
                          <w:color w:val="1F497D" w:themeColor="text2"/>
                          <w:sz w:val="20"/>
                          <w:szCs w:val="20"/>
                        </w:rPr>
                      </w:pPr>
                    </w:p>
                    <w:p w14:paraId="57E522F3" w14:textId="77777777" w:rsidR="004F58C2" w:rsidRPr="004F1DF2" w:rsidRDefault="004F58C2" w:rsidP="001E6D7F">
                      <w:pPr>
                        <w:jc w:val="both"/>
                        <w:rPr>
                          <w:rFonts w:asciiTheme="majorHAnsi" w:hAnsiTheme="majorHAnsi" w:cstheme="minorHAnsi"/>
                          <w:b/>
                          <w:color w:val="000000" w:themeColor="text1"/>
                          <w:sz w:val="20"/>
                          <w:szCs w:val="20"/>
                        </w:rPr>
                      </w:pPr>
                      <w:r>
                        <w:rPr>
                          <w:rFonts w:asciiTheme="majorHAnsi" w:hAnsiTheme="majorHAnsi" w:cstheme="minorHAnsi"/>
                          <w:color w:val="000000" w:themeColor="text1"/>
                          <w:sz w:val="20"/>
                          <w:szCs w:val="20"/>
                        </w:rPr>
                        <w:t>During the period 2012</w:t>
                      </w:r>
                      <w:r w:rsidRPr="004F1DF2">
                        <w:rPr>
                          <w:rFonts w:asciiTheme="majorHAnsi" w:hAnsiTheme="majorHAnsi" w:cstheme="minorHAnsi"/>
                          <w:color w:val="000000" w:themeColor="text1"/>
                          <w:sz w:val="20"/>
                          <w:szCs w:val="20"/>
                        </w:rPr>
                        <w:t>-201</w:t>
                      </w:r>
                      <w:r>
                        <w:rPr>
                          <w:rFonts w:asciiTheme="majorHAnsi" w:hAnsiTheme="majorHAnsi" w:cstheme="minorHAnsi"/>
                          <w:color w:val="000000" w:themeColor="text1"/>
                          <w:sz w:val="20"/>
                          <w:szCs w:val="20"/>
                        </w:rPr>
                        <w:t>7</w:t>
                      </w:r>
                      <w:r w:rsidRPr="004F1DF2">
                        <w:rPr>
                          <w:rFonts w:asciiTheme="majorHAnsi" w:hAnsiTheme="majorHAnsi" w:cstheme="minorHAnsi"/>
                          <w:color w:val="000000" w:themeColor="text1"/>
                          <w:sz w:val="20"/>
                          <w:szCs w:val="20"/>
                        </w:rPr>
                        <w:t xml:space="preserve"> the BCoP organized its acti</w:t>
                      </w:r>
                      <w:r>
                        <w:rPr>
                          <w:rFonts w:asciiTheme="majorHAnsi" w:hAnsiTheme="majorHAnsi" w:cstheme="minorHAnsi"/>
                          <w:color w:val="000000" w:themeColor="text1"/>
                          <w:sz w:val="20"/>
                          <w:szCs w:val="20"/>
                        </w:rPr>
                        <w:t>vities around the following</w:t>
                      </w:r>
                      <w:r w:rsidRPr="004F1DF2">
                        <w:rPr>
                          <w:rFonts w:asciiTheme="majorHAnsi" w:hAnsiTheme="majorHAnsi" w:cstheme="minorHAnsi"/>
                          <w:color w:val="000000" w:themeColor="text1"/>
                          <w:sz w:val="20"/>
                          <w:szCs w:val="20"/>
                        </w:rPr>
                        <w:t xml:space="preserve"> main themes:</w:t>
                      </w:r>
                    </w:p>
                    <w:p w14:paraId="0C7AB7BF" w14:textId="77777777" w:rsidR="004F58C2" w:rsidRDefault="004F58C2" w:rsidP="001E6D7F">
                      <w:pPr>
                        <w:pStyle w:val="ListParagraph"/>
                        <w:numPr>
                          <w:ilvl w:val="0"/>
                          <w:numId w:val="29"/>
                        </w:numPr>
                        <w:jc w:val="both"/>
                        <w:rPr>
                          <w:rFonts w:asciiTheme="majorHAnsi" w:hAnsiTheme="majorHAnsi" w:cstheme="minorHAnsi"/>
                          <w:color w:val="000000" w:themeColor="text1"/>
                          <w:sz w:val="20"/>
                          <w:szCs w:val="20"/>
                        </w:rPr>
                      </w:pPr>
                      <w:r w:rsidRPr="007E22DE">
                        <w:rPr>
                          <w:rFonts w:asciiTheme="majorHAnsi" w:hAnsiTheme="majorHAnsi" w:cstheme="minorHAnsi"/>
                          <w:b/>
                          <w:color w:val="000000" w:themeColor="text1"/>
                          <w:sz w:val="20"/>
                          <w:szCs w:val="20"/>
                        </w:rPr>
                        <w:t>Sharpening tools for effective fiscal management</w:t>
                      </w:r>
                      <w:r>
                        <w:rPr>
                          <w:rFonts w:asciiTheme="majorHAnsi" w:hAnsiTheme="majorHAnsi" w:cstheme="minorHAnsi"/>
                          <w:color w:val="000000" w:themeColor="text1"/>
                          <w:sz w:val="20"/>
                          <w:szCs w:val="20"/>
                        </w:rPr>
                        <w:t xml:space="preserve"> with initial focus on performance and program budgeting, while identifying member countries’ challenges and priorities in other PFM thematic areas as they arise (including wage bill management).</w:t>
                      </w:r>
                    </w:p>
                    <w:p w14:paraId="5AE7CA57" w14:textId="77777777" w:rsidR="004F58C2" w:rsidRDefault="004F58C2" w:rsidP="001E6D7F">
                      <w:pPr>
                        <w:pStyle w:val="ListParagraph"/>
                        <w:numPr>
                          <w:ilvl w:val="0"/>
                          <w:numId w:val="29"/>
                        </w:numPr>
                        <w:jc w:val="both"/>
                        <w:rPr>
                          <w:rFonts w:asciiTheme="majorHAnsi" w:hAnsiTheme="majorHAnsi" w:cstheme="minorHAnsi"/>
                          <w:color w:val="000000" w:themeColor="text1"/>
                          <w:sz w:val="20"/>
                          <w:szCs w:val="20"/>
                        </w:rPr>
                      </w:pPr>
                      <w:r w:rsidRPr="007E22DE">
                        <w:rPr>
                          <w:rFonts w:asciiTheme="majorHAnsi" w:hAnsiTheme="majorHAnsi" w:cstheme="minorHAnsi"/>
                          <w:b/>
                          <w:color w:val="000000" w:themeColor="text1"/>
                          <w:sz w:val="20"/>
                          <w:szCs w:val="20"/>
                        </w:rPr>
                        <w:t>Strengthening fiscal transparency and accountability</w:t>
                      </w:r>
                      <w:r w:rsidRPr="007E22DE">
                        <w:rPr>
                          <w:rFonts w:asciiTheme="majorHAnsi" w:hAnsiTheme="majorHAnsi" w:cstheme="minorHAnsi"/>
                          <w:color w:val="000000" w:themeColor="text1"/>
                          <w:sz w:val="20"/>
                          <w:szCs w:val="20"/>
                        </w:rPr>
                        <w:t xml:space="preserve"> with a focus on budget literacy, transparency and pub</w:t>
                      </w:r>
                      <w:r>
                        <w:rPr>
                          <w:rFonts w:asciiTheme="majorHAnsi" w:hAnsiTheme="majorHAnsi" w:cstheme="minorHAnsi"/>
                          <w:color w:val="000000" w:themeColor="text1"/>
                          <w:sz w:val="20"/>
                          <w:szCs w:val="20"/>
                        </w:rPr>
                        <w:t>lic participation initiatives.</w:t>
                      </w:r>
                    </w:p>
                    <w:p w14:paraId="094A4F0A" w14:textId="77777777" w:rsidR="004F58C2" w:rsidRDefault="004F58C2" w:rsidP="001E6D7F">
                      <w:pPr>
                        <w:pStyle w:val="ListParagraph"/>
                        <w:numPr>
                          <w:ilvl w:val="0"/>
                          <w:numId w:val="29"/>
                        </w:numPr>
                        <w:jc w:val="both"/>
                        <w:rPr>
                          <w:rFonts w:asciiTheme="majorHAnsi" w:hAnsiTheme="majorHAnsi" w:cstheme="minorHAnsi"/>
                          <w:color w:val="000000" w:themeColor="text1"/>
                          <w:sz w:val="20"/>
                          <w:szCs w:val="20"/>
                        </w:rPr>
                      </w:pPr>
                      <w:r w:rsidRPr="00765829">
                        <w:rPr>
                          <w:rFonts w:asciiTheme="majorHAnsi" w:hAnsiTheme="majorHAnsi" w:cstheme="minorHAnsi"/>
                          <w:b/>
                          <w:color w:val="000000" w:themeColor="text1"/>
                          <w:sz w:val="20"/>
                          <w:szCs w:val="20"/>
                        </w:rPr>
                        <w:t>Expanding internationally available data</w:t>
                      </w:r>
                      <w:r w:rsidRPr="00765829">
                        <w:rPr>
                          <w:rFonts w:asciiTheme="majorHAnsi" w:hAnsiTheme="majorHAnsi" w:cstheme="minorHAnsi"/>
                          <w:color w:val="000000" w:themeColor="text1"/>
                          <w:sz w:val="20"/>
                          <w:szCs w:val="20"/>
                        </w:rPr>
                        <w:t xml:space="preserve"> on PEMPAL countries </w:t>
                      </w:r>
                      <w:r>
                        <w:rPr>
                          <w:rFonts w:asciiTheme="majorHAnsi" w:hAnsiTheme="majorHAnsi" w:cstheme="minorHAnsi"/>
                          <w:color w:val="000000" w:themeColor="text1"/>
                          <w:sz w:val="20"/>
                          <w:szCs w:val="20"/>
                        </w:rPr>
                        <w:t xml:space="preserve">through identification and sharing of budget-related good practices and benchmarking within and outside of the PEMPAL region (including in </w:t>
                      </w:r>
                      <w:r w:rsidRPr="00765829">
                        <w:rPr>
                          <w:rFonts w:asciiTheme="majorHAnsi" w:hAnsiTheme="majorHAnsi" w:cstheme="minorHAnsi"/>
                          <w:color w:val="000000" w:themeColor="text1"/>
                          <w:sz w:val="20"/>
                          <w:szCs w:val="20"/>
                        </w:rPr>
                        <w:t xml:space="preserve">budget transparency through monitoring results of Open Budget Surveys and consultations with International Budget Partnership (IBP) and Global Initiative for Fiscal Transparency (GIFT); </w:t>
                      </w:r>
                      <w:r>
                        <w:rPr>
                          <w:rFonts w:asciiTheme="majorHAnsi" w:hAnsiTheme="majorHAnsi" w:cstheme="minorHAnsi"/>
                          <w:color w:val="000000" w:themeColor="text1"/>
                          <w:sz w:val="20"/>
                          <w:szCs w:val="20"/>
                        </w:rPr>
                        <w:t xml:space="preserve">in budgeting practices and performance budgeting through </w:t>
                      </w:r>
                      <w:r w:rsidRPr="00765829">
                        <w:rPr>
                          <w:rFonts w:asciiTheme="majorHAnsi" w:hAnsiTheme="majorHAnsi" w:cstheme="minorHAnsi"/>
                          <w:color w:val="000000" w:themeColor="text1"/>
                          <w:sz w:val="20"/>
                          <w:szCs w:val="20"/>
                        </w:rPr>
                        <w:t>implementing PEMPAL and OECD surveys</w:t>
                      </w:r>
                      <w:r>
                        <w:rPr>
                          <w:rFonts w:asciiTheme="majorHAnsi" w:hAnsiTheme="majorHAnsi" w:cstheme="minorHAnsi"/>
                          <w:color w:val="000000" w:themeColor="text1"/>
                          <w:sz w:val="20"/>
                          <w:szCs w:val="20"/>
                        </w:rPr>
                        <w:t xml:space="preserve">, </w:t>
                      </w:r>
                      <w:r w:rsidRPr="00765829">
                        <w:rPr>
                          <w:rFonts w:asciiTheme="majorHAnsi" w:hAnsiTheme="majorHAnsi" w:cstheme="minorHAnsi"/>
                          <w:color w:val="000000" w:themeColor="text1"/>
                          <w:sz w:val="20"/>
                          <w:szCs w:val="20"/>
                        </w:rPr>
                        <w:t xml:space="preserve">and </w:t>
                      </w:r>
                      <w:r>
                        <w:rPr>
                          <w:rFonts w:asciiTheme="majorHAnsi" w:hAnsiTheme="majorHAnsi" w:cstheme="minorHAnsi"/>
                          <w:color w:val="000000" w:themeColor="text1"/>
                          <w:sz w:val="20"/>
                          <w:szCs w:val="20"/>
                        </w:rPr>
                        <w:t xml:space="preserve">through BCOP-developed </w:t>
                      </w:r>
                      <w:r w:rsidRPr="00765829">
                        <w:rPr>
                          <w:rFonts w:asciiTheme="majorHAnsi" w:hAnsiTheme="majorHAnsi" w:cstheme="minorHAnsi"/>
                          <w:color w:val="000000" w:themeColor="text1"/>
                          <w:sz w:val="20"/>
                          <w:szCs w:val="20"/>
                        </w:rPr>
                        <w:t>knowledge products to document regional practices and benchmark against international practices</w:t>
                      </w:r>
                      <w:r>
                        <w:rPr>
                          <w:rFonts w:asciiTheme="majorHAnsi" w:hAnsiTheme="majorHAnsi" w:cstheme="minorHAnsi"/>
                          <w:color w:val="000000" w:themeColor="text1"/>
                          <w:sz w:val="20"/>
                          <w:szCs w:val="20"/>
                        </w:rPr>
                        <w:t>)</w:t>
                      </w:r>
                      <w:r w:rsidRPr="00765829">
                        <w:rPr>
                          <w:rFonts w:asciiTheme="majorHAnsi" w:hAnsiTheme="majorHAnsi" w:cstheme="minorHAnsi"/>
                          <w:color w:val="000000" w:themeColor="text1"/>
                          <w:sz w:val="20"/>
                          <w:szCs w:val="20"/>
                        </w:rPr>
                        <w:t>.</w:t>
                      </w:r>
                    </w:p>
                  </w:txbxContent>
                </v:textbox>
                <w10:wrap anchorx="margin"/>
              </v:roundrect>
            </w:pict>
          </mc:Fallback>
        </mc:AlternateContent>
      </w:r>
      <w:r w:rsidRPr="00454F4A">
        <w:rPr>
          <w:rFonts w:ascii="Verdana" w:hAnsi="Verdana"/>
          <w:color w:val="2F2F2F"/>
          <w:sz w:val="18"/>
          <w:szCs w:val="18"/>
          <w:highlight w:val="cyan"/>
          <w:shd w:val="clear" w:color="auto" w:fill="FFFFFF"/>
        </w:rPr>
        <w:t xml:space="preserve"> </w:t>
      </w:r>
    </w:p>
    <w:p w14:paraId="1FE7A41E" w14:textId="77777777" w:rsidR="001E6D7F" w:rsidRPr="00454F4A" w:rsidRDefault="001E6D7F" w:rsidP="001E6D7F">
      <w:pPr>
        <w:pStyle w:val="NoSpacing"/>
        <w:jc w:val="both"/>
        <w:rPr>
          <w:rFonts w:asciiTheme="majorHAnsi" w:hAnsiTheme="majorHAnsi"/>
          <w:b/>
          <w:color w:val="1F497D" w:themeColor="text2"/>
          <w:sz w:val="20"/>
          <w:szCs w:val="20"/>
          <w:highlight w:val="cyan"/>
        </w:rPr>
      </w:pPr>
    </w:p>
    <w:p w14:paraId="148FC780" w14:textId="77777777" w:rsidR="001E6D7F" w:rsidRPr="00454F4A" w:rsidRDefault="001E6D7F" w:rsidP="001E6D7F">
      <w:pPr>
        <w:pStyle w:val="NoSpacing"/>
        <w:jc w:val="both"/>
        <w:rPr>
          <w:rFonts w:asciiTheme="majorHAnsi" w:hAnsiTheme="majorHAnsi"/>
          <w:b/>
          <w:color w:val="1F497D" w:themeColor="text2"/>
          <w:sz w:val="20"/>
          <w:szCs w:val="20"/>
          <w:highlight w:val="cyan"/>
        </w:rPr>
      </w:pPr>
    </w:p>
    <w:p w14:paraId="6AE5409B" w14:textId="77777777" w:rsidR="001E6D7F" w:rsidRPr="00454F4A" w:rsidRDefault="001E6D7F" w:rsidP="001E6D7F">
      <w:pPr>
        <w:pStyle w:val="NoSpacing"/>
        <w:jc w:val="both"/>
        <w:rPr>
          <w:rFonts w:asciiTheme="majorHAnsi" w:hAnsiTheme="majorHAnsi"/>
          <w:b/>
          <w:color w:val="1F497D" w:themeColor="text2"/>
          <w:sz w:val="20"/>
          <w:szCs w:val="20"/>
          <w:highlight w:val="cyan"/>
        </w:rPr>
      </w:pPr>
    </w:p>
    <w:p w14:paraId="77EC629B" w14:textId="77777777" w:rsidR="001E6D7F" w:rsidRPr="00454F4A" w:rsidRDefault="001E6D7F" w:rsidP="001E6D7F">
      <w:pPr>
        <w:pStyle w:val="NoSpacing"/>
        <w:jc w:val="both"/>
        <w:rPr>
          <w:rFonts w:asciiTheme="majorHAnsi" w:hAnsiTheme="majorHAnsi"/>
          <w:b/>
          <w:color w:val="1F497D" w:themeColor="text2"/>
          <w:sz w:val="20"/>
          <w:szCs w:val="20"/>
          <w:highlight w:val="cyan"/>
        </w:rPr>
      </w:pPr>
    </w:p>
    <w:p w14:paraId="428FCE84" w14:textId="77777777" w:rsidR="001E6D7F" w:rsidRPr="00454F4A" w:rsidRDefault="001E6D7F" w:rsidP="001E6D7F">
      <w:pPr>
        <w:pStyle w:val="NoSpacing"/>
        <w:jc w:val="both"/>
        <w:rPr>
          <w:rFonts w:asciiTheme="majorHAnsi" w:hAnsiTheme="majorHAnsi"/>
          <w:b/>
          <w:color w:val="1F497D" w:themeColor="text2"/>
          <w:sz w:val="20"/>
          <w:szCs w:val="20"/>
          <w:highlight w:val="cyan"/>
        </w:rPr>
      </w:pPr>
    </w:p>
    <w:p w14:paraId="21F281AF" w14:textId="77777777" w:rsidR="001E6D7F" w:rsidRPr="00454F4A" w:rsidRDefault="001E6D7F" w:rsidP="001E6D7F">
      <w:pPr>
        <w:pStyle w:val="NoSpacing"/>
        <w:jc w:val="both"/>
        <w:rPr>
          <w:rFonts w:asciiTheme="majorHAnsi" w:hAnsiTheme="majorHAnsi"/>
          <w:b/>
          <w:color w:val="1F497D" w:themeColor="text2"/>
          <w:sz w:val="20"/>
          <w:szCs w:val="20"/>
          <w:highlight w:val="cyan"/>
        </w:rPr>
      </w:pPr>
    </w:p>
    <w:p w14:paraId="6F65E758" w14:textId="77777777" w:rsidR="001E6D7F" w:rsidRPr="00454F4A" w:rsidRDefault="001E6D7F" w:rsidP="001E6D7F">
      <w:pPr>
        <w:pStyle w:val="NoSpacing"/>
        <w:jc w:val="both"/>
        <w:rPr>
          <w:rFonts w:asciiTheme="majorHAnsi" w:hAnsiTheme="majorHAnsi"/>
          <w:b/>
          <w:color w:val="1F497D" w:themeColor="text2"/>
          <w:sz w:val="20"/>
          <w:szCs w:val="20"/>
          <w:highlight w:val="cyan"/>
        </w:rPr>
      </w:pPr>
    </w:p>
    <w:p w14:paraId="336913D4" w14:textId="77777777" w:rsidR="001E6D7F" w:rsidRPr="00454F4A" w:rsidRDefault="001E6D7F" w:rsidP="001E6D7F">
      <w:pPr>
        <w:pStyle w:val="NoSpacing"/>
        <w:jc w:val="both"/>
        <w:rPr>
          <w:rFonts w:asciiTheme="majorHAnsi" w:hAnsiTheme="majorHAnsi"/>
          <w:b/>
          <w:color w:val="1F497D" w:themeColor="text2"/>
          <w:sz w:val="20"/>
          <w:szCs w:val="20"/>
          <w:highlight w:val="cyan"/>
        </w:rPr>
      </w:pPr>
    </w:p>
    <w:p w14:paraId="612A8567" w14:textId="77777777" w:rsidR="001E6D7F" w:rsidRPr="00454F4A" w:rsidRDefault="001E6D7F" w:rsidP="001E6D7F">
      <w:pPr>
        <w:pStyle w:val="NoSpacing"/>
        <w:jc w:val="both"/>
        <w:rPr>
          <w:rFonts w:asciiTheme="majorHAnsi" w:hAnsiTheme="majorHAnsi"/>
          <w:b/>
          <w:color w:val="1F497D" w:themeColor="text2"/>
          <w:sz w:val="20"/>
          <w:szCs w:val="20"/>
          <w:highlight w:val="cyan"/>
        </w:rPr>
      </w:pPr>
    </w:p>
    <w:p w14:paraId="374CB502" w14:textId="77777777" w:rsidR="001E6D7F" w:rsidRPr="00454F4A" w:rsidRDefault="001E6D7F" w:rsidP="001E6D7F">
      <w:pPr>
        <w:pStyle w:val="NoSpacing"/>
        <w:jc w:val="both"/>
        <w:rPr>
          <w:rFonts w:asciiTheme="majorHAnsi" w:hAnsiTheme="majorHAnsi"/>
          <w:b/>
          <w:color w:val="1F497D" w:themeColor="text2"/>
          <w:sz w:val="20"/>
          <w:szCs w:val="20"/>
          <w:highlight w:val="cyan"/>
        </w:rPr>
      </w:pPr>
    </w:p>
    <w:p w14:paraId="14C8D97B" w14:textId="77777777" w:rsidR="001E6D7F" w:rsidRPr="00454F4A" w:rsidRDefault="001E6D7F" w:rsidP="001E6D7F">
      <w:pPr>
        <w:pStyle w:val="NoSpacing"/>
        <w:jc w:val="both"/>
        <w:rPr>
          <w:rFonts w:asciiTheme="majorHAnsi" w:hAnsiTheme="majorHAnsi"/>
          <w:b/>
          <w:color w:val="1F497D" w:themeColor="text2"/>
          <w:sz w:val="20"/>
          <w:szCs w:val="20"/>
          <w:highlight w:val="cyan"/>
        </w:rPr>
      </w:pPr>
    </w:p>
    <w:p w14:paraId="784C0FA8" w14:textId="77777777" w:rsidR="001E6D7F" w:rsidRPr="00454F4A" w:rsidRDefault="001E6D7F" w:rsidP="001E6D7F">
      <w:pPr>
        <w:spacing w:after="200" w:line="276" w:lineRule="auto"/>
        <w:jc w:val="both"/>
        <w:rPr>
          <w:rFonts w:asciiTheme="majorHAnsi" w:hAnsiTheme="majorHAnsi"/>
          <w:b/>
          <w:color w:val="1F497D" w:themeColor="text2"/>
          <w:sz w:val="20"/>
          <w:szCs w:val="20"/>
          <w:highlight w:val="cyan"/>
        </w:rPr>
      </w:pPr>
    </w:p>
    <w:p w14:paraId="1901A748" w14:textId="77777777" w:rsidR="001E6D7F" w:rsidRPr="00454F4A" w:rsidRDefault="001E6D7F" w:rsidP="001E6D7F">
      <w:pPr>
        <w:shd w:val="clear" w:color="auto" w:fill="FFFFFF" w:themeFill="background1"/>
        <w:jc w:val="both"/>
        <w:rPr>
          <w:rFonts w:asciiTheme="majorHAnsi" w:eastAsiaTheme="majorEastAsia" w:hAnsiTheme="majorHAnsi" w:cstheme="majorBidi"/>
          <w:b/>
          <w:bCs/>
          <w:sz w:val="20"/>
          <w:szCs w:val="20"/>
          <w:highlight w:val="cyan"/>
        </w:rPr>
      </w:pPr>
    </w:p>
    <w:p w14:paraId="6F7B2362" w14:textId="77777777" w:rsidR="001E6D7F" w:rsidRPr="00454F4A" w:rsidRDefault="001E6D7F" w:rsidP="001E6D7F">
      <w:pPr>
        <w:shd w:val="clear" w:color="auto" w:fill="FFFFFF" w:themeFill="background1"/>
        <w:jc w:val="both"/>
        <w:rPr>
          <w:rFonts w:asciiTheme="majorHAnsi" w:eastAsiaTheme="majorEastAsia" w:hAnsiTheme="majorHAnsi" w:cstheme="majorBidi"/>
          <w:b/>
          <w:bCs/>
          <w:sz w:val="20"/>
          <w:szCs w:val="20"/>
          <w:highlight w:val="cyan"/>
        </w:rPr>
      </w:pPr>
    </w:p>
    <w:p w14:paraId="62096993" w14:textId="77777777" w:rsidR="001E6D7F" w:rsidRPr="00454F4A" w:rsidRDefault="001E6D7F" w:rsidP="001E6D7F">
      <w:pPr>
        <w:shd w:val="clear" w:color="auto" w:fill="FFFFFF" w:themeFill="background1"/>
        <w:jc w:val="both"/>
        <w:rPr>
          <w:rFonts w:asciiTheme="majorHAnsi" w:eastAsiaTheme="majorEastAsia" w:hAnsiTheme="majorHAnsi" w:cstheme="majorBidi"/>
          <w:b/>
          <w:bCs/>
          <w:sz w:val="20"/>
          <w:szCs w:val="20"/>
          <w:highlight w:val="cyan"/>
        </w:rPr>
      </w:pPr>
    </w:p>
    <w:p w14:paraId="1E2419BA" w14:textId="77777777" w:rsidR="001E6D7F" w:rsidRPr="00454F4A" w:rsidRDefault="001E6D7F" w:rsidP="001E6D7F">
      <w:pPr>
        <w:shd w:val="clear" w:color="auto" w:fill="FFFFFF" w:themeFill="background1"/>
        <w:jc w:val="both"/>
        <w:rPr>
          <w:rFonts w:asciiTheme="majorHAnsi" w:eastAsiaTheme="majorEastAsia" w:hAnsiTheme="majorHAnsi" w:cstheme="majorBidi"/>
          <w:b/>
          <w:bCs/>
          <w:sz w:val="20"/>
          <w:szCs w:val="20"/>
          <w:highlight w:val="cyan"/>
        </w:rPr>
      </w:pPr>
    </w:p>
    <w:p w14:paraId="69FBA891" w14:textId="77777777" w:rsidR="001E6D7F" w:rsidRPr="00454F4A" w:rsidRDefault="001E6D7F" w:rsidP="001E6D7F">
      <w:pPr>
        <w:shd w:val="clear" w:color="auto" w:fill="FFFFFF" w:themeFill="background1"/>
        <w:jc w:val="both"/>
        <w:rPr>
          <w:rFonts w:asciiTheme="majorHAnsi" w:eastAsiaTheme="majorEastAsia" w:hAnsiTheme="majorHAnsi" w:cstheme="majorBidi"/>
          <w:b/>
          <w:bCs/>
          <w:sz w:val="20"/>
          <w:szCs w:val="20"/>
          <w:highlight w:val="cyan"/>
        </w:rPr>
      </w:pPr>
    </w:p>
    <w:p w14:paraId="767EC51F" w14:textId="77777777" w:rsidR="001E6D7F" w:rsidRPr="00454F4A" w:rsidRDefault="001E6D7F" w:rsidP="001E6D7F">
      <w:pPr>
        <w:shd w:val="clear" w:color="auto" w:fill="FFFFFF" w:themeFill="background1"/>
        <w:jc w:val="both"/>
        <w:rPr>
          <w:rFonts w:asciiTheme="majorHAnsi" w:eastAsiaTheme="majorEastAsia" w:hAnsiTheme="majorHAnsi" w:cstheme="majorBidi"/>
          <w:b/>
          <w:bCs/>
          <w:sz w:val="20"/>
          <w:szCs w:val="20"/>
          <w:highlight w:val="cyan"/>
        </w:rPr>
      </w:pPr>
    </w:p>
    <w:p w14:paraId="785D3F87" w14:textId="77777777" w:rsidR="001E6D7F" w:rsidRPr="00454F4A" w:rsidRDefault="001E6D7F" w:rsidP="001E6D7F">
      <w:pPr>
        <w:shd w:val="clear" w:color="auto" w:fill="FFFFFF" w:themeFill="background1"/>
        <w:jc w:val="both"/>
        <w:rPr>
          <w:rFonts w:asciiTheme="majorHAnsi" w:eastAsiaTheme="majorEastAsia" w:hAnsiTheme="majorHAnsi" w:cstheme="majorBidi"/>
          <w:b/>
          <w:bCs/>
          <w:sz w:val="20"/>
          <w:szCs w:val="20"/>
          <w:highlight w:val="cyan"/>
        </w:rPr>
      </w:pPr>
    </w:p>
    <w:p w14:paraId="2C5B1541" w14:textId="77777777" w:rsidR="001E6D7F" w:rsidRPr="00454F4A" w:rsidRDefault="001E6D7F" w:rsidP="001E6D7F">
      <w:pPr>
        <w:shd w:val="clear" w:color="auto" w:fill="FFFFFF" w:themeFill="background1"/>
        <w:jc w:val="both"/>
        <w:rPr>
          <w:rFonts w:asciiTheme="majorHAnsi" w:eastAsiaTheme="majorEastAsia" w:hAnsiTheme="majorHAnsi" w:cstheme="majorBidi"/>
          <w:b/>
          <w:bCs/>
          <w:sz w:val="20"/>
          <w:szCs w:val="20"/>
          <w:highlight w:val="cyan"/>
        </w:rPr>
      </w:pPr>
    </w:p>
    <w:p w14:paraId="3D4B3827" w14:textId="77777777" w:rsidR="001E6D7F" w:rsidRPr="00454F4A" w:rsidRDefault="001E6D7F" w:rsidP="001E6D7F">
      <w:pPr>
        <w:shd w:val="clear" w:color="auto" w:fill="FFFFFF" w:themeFill="background1"/>
        <w:jc w:val="both"/>
        <w:rPr>
          <w:rFonts w:asciiTheme="majorHAnsi" w:eastAsiaTheme="majorEastAsia" w:hAnsiTheme="majorHAnsi" w:cstheme="majorBidi"/>
          <w:b/>
          <w:bCs/>
          <w:sz w:val="20"/>
          <w:szCs w:val="20"/>
          <w:highlight w:val="cyan"/>
        </w:rPr>
      </w:pPr>
    </w:p>
    <w:p w14:paraId="50F067E1" w14:textId="77777777" w:rsidR="00014C64" w:rsidRDefault="00014C64" w:rsidP="001E6D7F">
      <w:pPr>
        <w:jc w:val="both"/>
        <w:rPr>
          <w:rFonts w:asciiTheme="majorHAnsi" w:eastAsiaTheme="majorEastAsia" w:hAnsiTheme="majorHAnsi" w:cstheme="majorBidi"/>
          <w:b/>
          <w:sz w:val="20"/>
          <w:szCs w:val="20"/>
        </w:rPr>
      </w:pPr>
    </w:p>
    <w:p w14:paraId="09B60C55" w14:textId="5F6C1863" w:rsidR="001E6D7F" w:rsidRPr="00855614" w:rsidRDefault="001E6D7F" w:rsidP="001E6D7F">
      <w:pPr>
        <w:jc w:val="both"/>
        <w:rPr>
          <w:rFonts w:asciiTheme="majorHAnsi" w:eastAsiaTheme="majorEastAsia" w:hAnsiTheme="majorHAnsi" w:cstheme="majorBidi"/>
          <w:b/>
          <w:sz w:val="20"/>
          <w:szCs w:val="20"/>
        </w:rPr>
      </w:pPr>
      <w:r w:rsidRPr="00855614">
        <w:rPr>
          <w:rFonts w:asciiTheme="majorHAnsi" w:eastAsiaTheme="majorEastAsia" w:hAnsiTheme="majorHAnsi" w:cstheme="majorBidi"/>
          <w:b/>
          <w:sz w:val="20"/>
          <w:szCs w:val="20"/>
        </w:rPr>
        <w:t>BCOP WORKING GROUPS</w:t>
      </w:r>
    </w:p>
    <w:p w14:paraId="2803DC64" w14:textId="77777777" w:rsidR="001E6D7F" w:rsidRPr="00855614" w:rsidRDefault="001E6D7F" w:rsidP="001E6D7F">
      <w:pPr>
        <w:shd w:val="clear" w:color="auto" w:fill="FFFFFF" w:themeFill="background1"/>
        <w:jc w:val="both"/>
        <w:rPr>
          <w:rFonts w:asciiTheme="majorHAnsi" w:eastAsiaTheme="majorEastAsia" w:hAnsiTheme="majorHAnsi" w:cstheme="majorBidi"/>
          <w:b/>
          <w:bCs/>
          <w:sz w:val="20"/>
          <w:szCs w:val="20"/>
        </w:rPr>
      </w:pPr>
    </w:p>
    <w:p w14:paraId="372AB50E" w14:textId="77777777" w:rsidR="001E6D7F" w:rsidRPr="00855614" w:rsidRDefault="001E6D7F" w:rsidP="001E6D7F">
      <w:pPr>
        <w:shd w:val="clear" w:color="auto" w:fill="FFFFFF" w:themeFill="background1"/>
        <w:jc w:val="both"/>
        <w:rPr>
          <w:rFonts w:asciiTheme="majorHAnsi" w:hAnsiTheme="majorHAnsi" w:cstheme="minorBidi"/>
          <w:sz w:val="20"/>
          <w:szCs w:val="20"/>
        </w:rPr>
      </w:pPr>
      <w:r w:rsidRPr="00855614">
        <w:rPr>
          <w:rFonts w:asciiTheme="majorHAnsi" w:eastAsiaTheme="majorEastAsia" w:hAnsiTheme="majorHAnsi" w:cstheme="majorBidi"/>
          <w:b/>
          <w:bCs/>
          <w:sz w:val="20"/>
          <w:szCs w:val="20"/>
        </w:rPr>
        <w:t xml:space="preserve">The Wage Bill Management Working Group carried out its work program in 2014-2016. </w:t>
      </w:r>
      <w:r w:rsidRPr="00855614">
        <w:rPr>
          <w:rFonts w:asciiTheme="majorHAnsi" w:hAnsiTheme="majorHAnsi"/>
          <w:color w:val="333333"/>
          <w:sz w:val="20"/>
          <w:szCs w:val="20"/>
          <w:lang w:val="en"/>
        </w:rPr>
        <w:t xml:space="preserve">The objectives of this group, launched in FY14, were to learn from international experience and exchange lessons PEMPAL countries learned on how to address key challenges and vulnerabilities in countries’ public sector pay systems and wage bill management practices. The group examined: application of a wage bill forecasting model; pay flexibility approaches in the civil service; use of IT systems in wage bill management based on case study on Turkey; and Latin American countries’ experience in improving human resource management efficiency. Moreover, detailed country case studies in public pay reforms were examined, including lessons from Kyrgyz Republic, Croatia, and Slovenia. The results of this working group included a deepening knowledge of members on several critical issues in pay policy and wage bill management. This should lead to improved wage bill management and overall strengthened budget sustainability given that wage bill accounts for a significant proportion of public </w:t>
      </w:r>
      <w:r w:rsidRPr="00855614">
        <w:rPr>
          <w:rFonts w:asciiTheme="majorHAnsi" w:hAnsiTheme="majorHAnsi"/>
          <w:color w:val="333333"/>
          <w:sz w:val="20"/>
          <w:szCs w:val="20"/>
          <w:lang w:val="en"/>
        </w:rPr>
        <w:lastRenderedPageBreak/>
        <w:t>expenditures across the ECA region. The Working Group was technically supported by Maya Gusarova and Zac Mills from the World Bank</w:t>
      </w:r>
      <w:r w:rsidRPr="00855614">
        <w:rPr>
          <w:rFonts w:asciiTheme="majorHAnsi" w:eastAsiaTheme="majorEastAsia" w:hAnsiTheme="majorHAnsi" w:cstheme="majorBidi"/>
          <w:sz w:val="20"/>
          <w:szCs w:val="20"/>
        </w:rPr>
        <w:t>.</w:t>
      </w:r>
    </w:p>
    <w:p w14:paraId="7C70B3EC" w14:textId="77777777" w:rsidR="001E6D7F" w:rsidRPr="00855614" w:rsidRDefault="001E6D7F" w:rsidP="001E6D7F">
      <w:pPr>
        <w:shd w:val="clear" w:color="auto" w:fill="FFFFFF"/>
        <w:jc w:val="both"/>
        <w:rPr>
          <w:rFonts w:asciiTheme="majorHAnsi" w:hAnsiTheme="majorHAnsi" w:cstheme="minorBidi"/>
          <w:sz w:val="20"/>
          <w:szCs w:val="20"/>
        </w:rPr>
      </w:pPr>
    </w:p>
    <w:p w14:paraId="0AB35CC6" w14:textId="77777777" w:rsidR="001E6D7F" w:rsidRPr="00855614" w:rsidRDefault="001E6D7F" w:rsidP="001E6D7F">
      <w:pPr>
        <w:shd w:val="clear" w:color="auto" w:fill="FFFFFF" w:themeFill="background1"/>
        <w:jc w:val="both"/>
        <w:rPr>
          <w:rFonts w:asciiTheme="majorHAnsi" w:eastAsiaTheme="majorEastAsia" w:hAnsiTheme="majorHAnsi" w:cstheme="majorBidi"/>
          <w:sz w:val="20"/>
          <w:szCs w:val="20"/>
        </w:rPr>
      </w:pPr>
      <w:r w:rsidRPr="00855614">
        <w:rPr>
          <w:rFonts w:asciiTheme="majorHAnsi" w:eastAsiaTheme="majorEastAsia" w:hAnsiTheme="majorHAnsi" w:cstheme="majorBidi"/>
          <w:b/>
          <w:bCs/>
          <w:sz w:val="20"/>
          <w:szCs w:val="20"/>
        </w:rPr>
        <w:t>The Budget Literacy and Transparency Working Group</w:t>
      </w:r>
      <w:r w:rsidRPr="00855614">
        <w:rPr>
          <w:rFonts w:asciiTheme="majorHAnsi" w:eastAsiaTheme="majorEastAsia" w:hAnsiTheme="majorHAnsi" w:cstheme="majorBidi"/>
          <w:sz w:val="20"/>
          <w:szCs w:val="20"/>
        </w:rPr>
        <w:t xml:space="preserve">, </w:t>
      </w:r>
      <w:r w:rsidRPr="00855614">
        <w:rPr>
          <w:rFonts w:asciiTheme="majorHAnsi" w:eastAsiaTheme="majorEastAsia" w:hAnsiTheme="majorHAnsi" w:cstheme="majorBidi"/>
          <w:b/>
          <w:bCs/>
          <w:sz w:val="20"/>
          <w:szCs w:val="20"/>
        </w:rPr>
        <w:t>established in 2015, aims to learn from international experience related to improving budget literacy, openness, and access to citizens, as well as public participation in the budget process</w:t>
      </w:r>
      <w:r w:rsidRPr="00855614">
        <w:rPr>
          <w:rFonts w:asciiTheme="majorHAnsi" w:eastAsiaTheme="majorEastAsia" w:hAnsiTheme="majorHAnsi" w:cstheme="majorBidi"/>
          <w:sz w:val="20"/>
          <w:szCs w:val="20"/>
        </w:rPr>
        <w:t>. To do so, the group reviews best international practices in the area of budget literacy, transparency, and public participation; exchanges experience among budget experts from the member countries in order to develop standardized approaches in these areas; and creates BCOP knowledge products based on accumulated outcomes of the group’s work, such as guidelines for the implementation of reforms in these areas in PEMPAL countries. Sixteen BCOP countries are members of this group and the group has partnered and worked closely with several international organizations, including the World Bank, the International Budget Partnership (IBP), OECD, and Global Initiative for Fiscal Transparency (GIFT)</w:t>
      </w:r>
      <w:r w:rsidRPr="00855614">
        <w:rPr>
          <w:rFonts w:asciiTheme="majorHAnsi" w:eastAsiaTheme="majorEastAsia" w:hAnsiTheme="majorHAnsi" w:cstheme="majorBidi"/>
          <w:i/>
          <w:iCs/>
          <w:sz w:val="20"/>
          <w:szCs w:val="20"/>
        </w:rPr>
        <w:t xml:space="preserve">. </w:t>
      </w:r>
      <w:r w:rsidRPr="00855614">
        <w:rPr>
          <w:rFonts w:asciiTheme="majorHAnsi" w:eastAsiaTheme="majorEastAsia" w:hAnsiTheme="majorHAnsi" w:cstheme="majorBidi"/>
          <w:iCs/>
          <w:sz w:val="20"/>
          <w:szCs w:val="20"/>
        </w:rPr>
        <w:t xml:space="preserve">Main activities of this group up to end 2017 included: </w:t>
      </w:r>
      <w:r w:rsidRPr="00855614">
        <w:rPr>
          <w:rFonts w:asciiTheme="majorHAnsi" w:eastAsiaTheme="majorEastAsia" w:hAnsiTheme="majorHAnsi" w:cstheme="majorBidi"/>
          <w:sz w:val="20"/>
          <w:szCs w:val="20"/>
        </w:rPr>
        <w:t xml:space="preserve">documentation of member countries practices and status of reforms through a survey; review of international country case studies through presentation of a World Bank study on budget literacy practices; examination of approaches of engaging citizens by Canada, UK, Russian Federation, and Croatia; detailed on site examination of citizens’ budgets and public participation in Croatia at the state and local levels; consultations with the IBP to discuss success factors for the IBP’s Open Budget Index including examining good PEMPAL performers; developing a knowledge product identifying challenges in producing citizens’ budgets and how they could be addressed; contributing to </w:t>
      </w:r>
      <w:r w:rsidRPr="00855614">
        <w:rPr>
          <w:rFonts w:asciiTheme="majorHAnsi" w:eastAsiaTheme="majorEastAsia" w:hAnsiTheme="majorHAnsi" w:cstheme="majorBidi"/>
          <w:sz w:val="20"/>
          <w:szCs w:val="20"/>
          <w:lang w:val="en-GB"/>
        </w:rPr>
        <w:t>OECD</w:t>
      </w:r>
      <w:r w:rsidRPr="00855614">
        <w:rPr>
          <w:rFonts w:asciiTheme="majorHAnsi" w:eastAsiaTheme="majorEastAsia" w:hAnsiTheme="majorHAnsi" w:cstheme="majorBidi"/>
          <w:sz w:val="20"/>
          <w:szCs w:val="20"/>
        </w:rPr>
        <w:t xml:space="preserve">/GIFTt Toolkit for Budget Literacy; examining country cases presented by member countries; and initiating the work on a knowledge product on public participation in the fiscal policy and budget process. </w:t>
      </w:r>
      <w:r w:rsidRPr="00855614">
        <w:rPr>
          <w:rFonts w:asciiTheme="majorHAnsi" w:hAnsiTheme="majorHAnsi"/>
          <w:color w:val="333333"/>
          <w:sz w:val="20"/>
          <w:szCs w:val="20"/>
          <w:lang w:val="en"/>
        </w:rPr>
        <w:t>The Working Group has been technically supported by Maya Gusarova, Deanna Aubrey (until mid 2017), and Harika Masud (starting in late 2017) from the World Bank</w:t>
      </w:r>
      <w:r w:rsidRPr="00855614">
        <w:rPr>
          <w:rFonts w:asciiTheme="majorHAnsi" w:eastAsiaTheme="majorEastAsia" w:hAnsiTheme="majorHAnsi" w:cstheme="majorBidi"/>
          <w:sz w:val="20"/>
          <w:szCs w:val="20"/>
        </w:rPr>
        <w:t xml:space="preserve"> and is led by Anna Belenchuk from the Ministry of Finance of the Russian Federation. </w:t>
      </w:r>
    </w:p>
    <w:p w14:paraId="1DFACB1C" w14:textId="77777777" w:rsidR="001E6D7F" w:rsidRPr="00855614" w:rsidRDefault="001E6D7F" w:rsidP="001E6D7F">
      <w:pPr>
        <w:shd w:val="clear" w:color="auto" w:fill="FFFFFF" w:themeFill="background1"/>
        <w:jc w:val="both"/>
        <w:rPr>
          <w:rFonts w:asciiTheme="majorHAnsi" w:hAnsiTheme="majorHAnsi" w:cstheme="minorBidi"/>
          <w:sz w:val="20"/>
          <w:szCs w:val="20"/>
        </w:rPr>
      </w:pPr>
    </w:p>
    <w:p w14:paraId="394EA6F9" w14:textId="77777777" w:rsidR="001E6D7F" w:rsidRPr="00855614" w:rsidRDefault="001E6D7F" w:rsidP="001E6D7F">
      <w:pPr>
        <w:shd w:val="clear" w:color="auto" w:fill="FFFFFF" w:themeFill="background1"/>
        <w:jc w:val="both"/>
        <w:rPr>
          <w:rFonts w:asciiTheme="majorHAnsi" w:eastAsiaTheme="majorEastAsia" w:hAnsiTheme="majorHAnsi" w:cstheme="majorBidi"/>
          <w:sz w:val="20"/>
          <w:szCs w:val="20"/>
        </w:rPr>
      </w:pPr>
      <w:r w:rsidRPr="00855614">
        <w:rPr>
          <w:rFonts w:asciiTheme="majorHAnsi" w:eastAsiaTheme="majorEastAsia" w:hAnsiTheme="majorHAnsi" w:cstheme="majorBidi"/>
          <w:b/>
          <w:bCs/>
          <w:sz w:val="20"/>
          <w:szCs w:val="20"/>
        </w:rPr>
        <w:t xml:space="preserve">The Program and Performance Budgeting Working Group, established in 2016, aims to identify main trends and lessons learned in program and performance budgeting design and implementation and spending reviews in developed and PEMPAL countries to improve spending effectiveness. </w:t>
      </w:r>
      <w:r w:rsidRPr="00855614">
        <w:rPr>
          <w:rFonts w:asciiTheme="majorHAnsi" w:eastAsiaTheme="majorEastAsia" w:hAnsiTheme="majorHAnsi" w:cstheme="majorBidi"/>
          <w:bCs/>
          <w:sz w:val="20"/>
          <w:szCs w:val="20"/>
        </w:rPr>
        <w:t xml:space="preserve">BCOP members have consistently identified program and performance budgeting as a priority area in their countries’ budgeting reforms, thus BCOP decided to form a group dedicated to these areas. </w:t>
      </w:r>
      <w:r w:rsidRPr="00855614">
        <w:rPr>
          <w:rFonts w:asciiTheme="majorHAnsi" w:eastAsiaTheme="majorEastAsia" w:hAnsiTheme="majorHAnsi" w:cstheme="majorBidi"/>
          <w:sz w:val="20"/>
          <w:szCs w:val="20"/>
        </w:rPr>
        <w:t xml:space="preserve">Fifteen BCOP countries are members of this group and the group has an extensive partnership and cooperation with the OECD, including through participation in the OECD Performance Budgeting Surveys and participation and contribution to the OECD Network on Performance and Results. </w:t>
      </w:r>
      <w:r w:rsidRPr="00855614">
        <w:rPr>
          <w:rFonts w:asciiTheme="majorHAnsi" w:eastAsiaTheme="majorEastAsia" w:hAnsiTheme="majorHAnsi" w:cstheme="majorBidi"/>
          <w:iCs/>
          <w:sz w:val="20"/>
          <w:szCs w:val="20"/>
        </w:rPr>
        <w:t xml:space="preserve">Main activities of this group up to end 2017 included: </w:t>
      </w:r>
      <w:r w:rsidRPr="00855614">
        <w:rPr>
          <w:rFonts w:asciiTheme="majorHAnsi" w:eastAsiaTheme="majorEastAsia" w:hAnsiTheme="majorHAnsi" w:cstheme="majorBidi"/>
          <w:sz w:val="20"/>
          <w:szCs w:val="20"/>
        </w:rPr>
        <w:t xml:space="preserve">participating in the 2016 OECD Performance Budgeting Survey and analyzing the survey results among PEMPAL countries and with the OECD countries; examining performance budgeting in France; examining spending review practices in the Netherlands and Ireland; participating and contributing to the annual meetings of the OECD Network on Performance and Results including contributions to working sessions to provide inputs on OECD’s Best Practices in Performance Budgeting; review of international country case studies through presentation of a World Bank study on seven reforming countries; examining country cases presented by member countries; collecting and analyzing </w:t>
      </w:r>
      <w:r w:rsidRPr="00855614">
        <w:rPr>
          <w:rFonts w:asciiTheme="majorHAnsi" w:eastAsiaTheme="majorEastAsia" w:hAnsiTheme="majorHAnsi" w:cstheme="majorBidi"/>
          <w:sz w:val="20"/>
          <w:szCs w:val="20"/>
          <w:lang w:val="en-GB"/>
        </w:rPr>
        <w:t xml:space="preserve">comprehensive </w:t>
      </w:r>
      <w:r w:rsidRPr="00855614">
        <w:rPr>
          <w:rFonts w:asciiTheme="majorHAnsi" w:eastAsiaTheme="majorEastAsia" w:hAnsiTheme="majorHAnsi" w:cstheme="majorBidi"/>
          <w:sz w:val="20"/>
          <w:szCs w:val="20"/>
        </w:rPr>
        <w:t xml:space="preserve">full sets/examples of performance indicators from ten member countries; examining performance budgeting in Austria; and developing a knowledge product on performance Indicators in PEMPAL countries. </w:t>
      </w:r>
      <w:r w:rsidRPr="00855614">
        <w:rPr>
          <w:rFonts w:asciiTheme="majorHAnsi" w:hAnsiTheme="majorHAnsi"/>
          <w:color w:val="333333"/>
          <w:sz w:val="20"/>
          <w:szCs w:val="20"/>
          <w:lang w:val="en"/>
        </w:rPr>
        <w:t>The Working Group has been technically supported by Naida Carsimamovic Vukotic and Maya Gusarova from the World Bank</w:t>
      </w:r>
      <w:r w:rsidRPr="00855614">
        <w:rPr>
          <w:rFonts w:asciiTheme="majorHAnsi" w:eastAsiaTheme="majorEastAsia" w:hAnsiTheme="majorHAnsi" w:cstheme="majorBidi"/>
          <w:sz w:val="20"/>
          <w:szCs w:val="20"/>
        </w:rPr>
        <w:t xml:space="preserve"> and is led by Nikolay Bechin from the Ministry of Finance of the Russian Federation. </w:t>
      </w:r>
    </w:p>
    <w:p w14:paraId="196861F8" w14:textId="77777777" w:rsidR="001E6D7F" w:rsidRPr="00855614" w:rsidRDefault="001E6D7F" w:rsidP="001E6D7F">
      <w:pPr>
        <w:jc w:val="both"/>
        <w:rPr>
          <w:rFonts w:asciiTheme="majorHAnsi" w:eastAsiaTheme="majorEastAsia" w:hAnsiTheme="majorHAnsi" w:cstheme="majorBidi"/>
          <w:sz w:val="20"/>
          <w:szCs w:val="20"/>
        </w:rPr>
      </w:pPr>
    </w:p>
    <w:p w14:paraId="548333D2" w14:textId="77777777" w:rsidR="001E6D7F" w:rsidRPr="00855614" w:rsidRDefault="001E6D7F" w:rsidP="001E6D7F">
      <w:pPr>
        <w:jc w:val="both"/>
        <w:rPr>
          <w:rFonts w:asciiTheme="majorHAnsi" w:eastAsiaTheme="majorEastAsia" w:hAnsiTheme="majorHAnsi" w:cstheme="majorBidi"/>
          <w:b/>
          <w:sz w:val="20"/>
          <w:szCs w:val="20"/>
        </w:rPr>
      </w:pPr>
    </w:p>
    <w:p w14:paraId="4867D921" w14:textId="77777777" w:rsidR="001E6D7F" w:rsidRPr="00855614" w:rsidRDefault="001E6D7F" w:rsidP="001E6D7F">
      <w:pPr>
        <w:jc w:val="both"/>
        <w:rPr>
          <w:rFonts w:asciiTheme="majorHAnsi" w:eastAsiaTheme="majorEastAsia" w:hAnsiTheme="majorHAnsi" w:cstheme="majorBidi"/>
          <w:b/>
          <w:sz w:val="20"/>
          <w:szCs w:val="20"/>
        </w:rPr>
      </w:pPr>
      <w:r w:rsidRPr="00855614">
        <w:rPr>
          <w:rFonts w:asciiTheme="majorHAnsi" w:eastAsiaTheme="majorEastAsia" w:hAnsiTheme="majorHAnsi" w:cstheme="majorBidi"/>
          <w:b/>
          <w:sz w:val="20"/>
          <w:szCs w:val="20"/>
        </w:rPr>
        <w:t>BCOP KNOWLEDGE PRODUCTS</w:t>
      </w:r>
    </w:p>
    <w:p w14:paraId="530198A9" w14:textId="77777777" w:rsidR="001E6D7F" w:rsidRPr="00855614" w:rsidRDefault="001E6D7F" w:rsidP="001E6D7F">
      <w:pPr>
        <w:jc w:val="both"/>
        <w:rPr>
          <w:rFonts w:asciiTheme="majorHAnsi" w:eastAsiaTheme="majorEastAsia" w:hAnsiTheme="majorHAnsi" w:cstheme="majorBidi"/>
          <w:b/>
          <w:bCs/>
          <w:sz w:val="20"/>
          <w:szCs w:val="20"/>
        </w:rPr>
      </w:pPr>
    </w:p>
    <w:p w14:paraId="7F4A64C8" w14:textId="77777777" w:rsidR="001E6D7F" w:rsidRPr="00855614" w:rsidRDefault="001E6D7F" w:rsidP="001E6D7F">
      <w:pPr>
        <w:jc w:val="both"/>
        <w:rPr>
          <w:rFonts w:asciiTheme="majorHAnsi" w:eastAsiaTheme="majorEastAsia" w:hAnsiTheme="majorHAnsi" w:cstheme="majorBidi"/>
          <w:bCs/>
          <w:sz w:val="20"/>
          <w:szCs w:val="20"/>
        </w:rPr>
      </w:pPr>
      <w:r w:rsidRPr="00855614">
        <w:rPr>
          <w:rFonts w:asciiTheme="majorHAnsi" w:eastAsiaTheme="majorEastAsia" w:hAnsiTheme="majorHAnsi" w:cstheme="majorBidi"/>
          <w:bCs/>
          <w:sz w:val="20"/>
          <w:szCs w:val="20"/>
        </w:rPr>
        <w:t xml:space="preserve">Over the Strategy period, BCOP has produced numerous knowledge resources for its membership, which include sourcing, collecting, and translating relevant material from member countries, other countries, and international organizations; sourcing and facilitating specific technical presentations and discussions in topics requested by BCOP members in BCOP events; conducting and analyzing informal surveys conducted prior to BCOP events which document status of reforms in BCOP countries; conducting and analyzing formal surveys which document status of reforms in BCOP countries such as OECD surveys; collecting and translating technical methodological documents and examples of budget documentation of member countries and sharing it for internal use; and developing BCOP’s own formal knowledge products to take stock of trends, challenges, and lessons </w:t>
      </w:r>
      <w:r w:rsidRPr="00855614">
        <w:rPr>
          <w:rFonts w:asciiTheme="majorHAnsi" w:eastAsiaTheme="majorEastAsia" w:hAnsiTheme="majorHAnsi" w:cstheme="majorBidi"/>
          <w:bCs/>
          <w:sz w:val="20"/>
          <w:szCs w:val="20"/>
        </w:rPr>
        <w:lastRenderedPageBreak/>
        <w:t xml:space="preserve">learned in BCOP countries and/or provide guidelines and recommendations for implementation in BCOP countries related to specific technical topics. </w:t>
      </w:r>
    </w:p>
    <w:p w14:paraId="6409413E" w14:textId="77777777" w:rsidR="001E6D7F" w:rsidRPr="00855614" w:rsidRDefault="001E6D7F" w:rsidP="001E6D7F">
      <w:pPr>
        <w:jc w:val="both"/>
        <w:rPr>
          <w:rFonts w:asciiTheme="majorHAnsi" w:eastAsiaTheme="majorEastAsia" w:hAnsiTheme="majorHAnsi" w:cstheme="majorBidi"/>
          <w:bCs/>
          <w:sz w:val="20"/>
          <w:szCs w:val="20"/>
        </w:rPr>
      </w:pPr>
    </w:p>
    <w:p w14:paraId="5218D9A3" w14:textId="77777777" w:rsidR="001E6D7F" w:rsidRPr="00855614" w:rsidRDefault="001E6D7F" w:rsidP="001E6D7F">
      <w:pPr>
        <w:jc w:val="both"/>
        <w:rPr>
          <w:rFonts w:asciiTheme="majorHAnsi" w:eastAsiaTheme="majorEastAsia" w:hAnsiTheme="majorHAnsi" w:cstheme="majorBidi"/>
          <w:bCs/>
          <w:sz w:val="20"/>
          <w:szCs w:val="20"/>
        </w:rPr>
      </w:pPr>
      <w:r w:rsidRPr="00855614">
        <w:rPr>
          <w:rFonts w:asciiTheme="majorHAnsi" w:eastAsiaTheme="majorEastAsia" w:hAnsiTheme="majorHAnsi" w:cstheme="majorBidi"/>
          <w:bCs/>
          <w:sz w:val="20"/>
          <w:szCs w:val="20"/>
        </w:rPr>
        <w:t xml:space="preserve">Comprehensive list of knowledge resources is circulated to all BCOP members during annual plenary meetings (current version is available within background materials at </w:t>
      </w:r>
      <w:hyperlink r:id="rId28" w:history="1">
        <w:r w:rsidRPr="00855614">
          <w:rPr>
            <w:rStyle w:val="Hyperlink"/>
            <w:rFonts w:asciiTheme="majorHAnsi" w:eastAsiaTheme="majorEastAsia" w:hAnsiTheme="majorHAnsi" w:cstheme="majorBidi"/>
            <w:bCs/>
            <w:sz w:val="20"/>
            <w:szCs w:val="20"/>
          </w:rPr>
          <w:t>https://www.pempal.org/events/bcop-plenary-meeting-improving-effectiveness-and-accountability-public-expenditures-and</w:t>
        </w:r>
      </w:hyperlink>
      <w:r w:rsidRPr="00855614">
        <w:rPr>
          <w:rFonts w:asciiTheme="majorHAnsi" w:eastAsiaTheme="majorEastAsia" w:hAnsiTheme="majorHAnsi" w:cstheme="majorBidi"/>
          <w:bCs/>
          <w:sz w:val="20"/>
          <w:szCs w:val="20"/>
        </w:rPr>
        <w:t xml:space="preserve">). Brief overview of selected key BCOP knowledge resources productid in 2012-2017 are given below. </w:t>
      </w:r>
    </w:p>
    <w:p w14:paraId="1E62348F" w14:textId="77777777" w:rsidR="001E6D7F" w:rsidRPr="00855614" w:rsidRDefault="001E6D7F" w:rsidP="001E6D7F">
      <w:pPr>
        <w:jc w:val="both"/>
        <w:rPr>
          <w:rFonts w:asciiTheme="majorHAnsi" w:eastAsiaTheme="majorEastAsia" w:hAnsiTheme="majorHAnsi" w:cstheme="majorBidi"/>
          <w:bCs/>
          <w:sz w:val="20"/>
          <w:szCs w:val="20"/>
        </w:rPr>
      </w:pPr>
    </w:p>
    <w:p w14:paraId="38870C78" w14:textId="77777777" w:rsidR="001E6D7F" w:rsidRPr="00855614" w:rsidRDefault="001E6D7F" w:rsidP="001E6D7F">
      <w:pPr>
        <w:jc w:val="both"/>
        <w:rPr>
          <w:rFonts w:asciiTheme="majorHAnsi" w:eastAsiaTheme="majorEastAsia" w:hAnsiTheme="majorHAnsi" w:cstheme="majorBidi"/>
          <w:bCs/>
          <w:sz w:val="20"/>
          <w:szCs w:val="20"/>
        </w:rPr>
      </w:pPr>
    </w:p>
    <w:p w14:paraId="2FF62C1D" w14:textId="77777777" w:rsidR="001E6D7F" w:rsidRPr="00855614" w:rsidRDefault="001E6D7F" w:rsidP="001B1A4F">
      <w:pPr>
        <w:pStyle w:val="ListParagraph"/>
        <w:numPr>
          <w:ilvl w:val="0"/>
          <w:numId w:val="64"/>
        </w:numPr>
        <w:jc w:val="both"/>
        <w:rPr>
          <w:rFonts w:asciiTheme="majorHAnsi" w:eastAsiaTheme="majorEastAsia" w:hAnsiTheme="majorHAnsi" w:cstheme="majorBidi"/>
          <w:b/>
          <w:bCs/>
          <w:sz w:val="20"/>
          <w:szCs w:val="20"/>
        </w:rPr>
      </w:pPr>
      <w:r w:rsidRPr="00855614">
        <w:rPr>
          <w:rFonts w:asciiTheme="majorHAnsi" w:eastAsiaTheme="majorEastAsia" w:hAnsiTheme="majorHAnsi" w:cstheme="majorBidi"/>
          <w:b/>
          <w:bCs/>
          <w:sz w:val="20"/>
          <w:szCs w:val="20"/>
        </w:rPr>
        <w:t xml:space="preserve">OECD-PEMPAL 2013-2014 Budgeting Practices and Procedures Survey </w:t>
      </w:r>
    </w:p>
    <w:p w14:paraId="37E9F1CA" w14:textId="71BB1488" w:rsidR="001E6D7F" w:rsidRPr="00855614" w:rsidRDefault="001E6D7F" w:rsidP="001E6D7F">
      <w:pPr>
        <w:jc w:val="both"/>
        <w:rPr>
          <w:rFonts w:asciiTheme="majorHAnsi" w:eastAsiaTheme="majorEastAsia" w:hAnsiTheme="majorHAnsi" w:cstheme="majorBidi"/>
          <w:bCs/>
          <w:sz w:val="20"/>
          <w:szCs w:val="20"/>
        </w:rPr>
      </w:pPr>
      <w:r w:rsidRPr="00855614">
        <w:rPr>
          <w:rFonts w:asciiTheme="majorHAnsi" w:eastAsiaTheme="majorEastAsia" w:hAnsiTheme="majorHAnsi" w:cstheme="majorBidi"/>
          <w:bCs/>
          <w:sz w:val="20"/>
          <w:szCs w:val="20"/>
        </w:rPr>
        <w:t xml:space="preserve">Thirteen BCOP countries undertook a comprehensive 2013-2014 OECD Budget Practices and Procedures Survey that collected information that allowed benchmarking of participating countries against 33 OECD countries. This represented a joint collaboration between PEMPAL and OECD, which expanded OECD’s database of over 100 countries and produced a report that identified good practices in both </w:t>
      </w:r>
      <w:r w:rsidR="00EA1ACB" w:rsidRPr="00855614">
        <w:rPr>
          <w:rFonts w:asciiTheme="majorHAnsi" w:eastAsiaTheme="majorEastAsia" w:hAnsiTheme="majorHAnsi" w:cstheme="majorBidi"/>
          <w:bCs/>
          <w:sz w:val="20"/>
          <w:szCs w:val="20"/>
        </w:rPr>
        <w:t>country groups</w:t>
      </w:r>
      <w:r w:rsidRPr="00855614">
        <w:rPr>
          <w:rFonts w:asciiTheme="majorHAnsi" w:eastAsiaTheme="majorEastAsia" w:hAnsiTheme="majorHAnsi" w:cstheme="majorBidi"/>
          <w:bCs/>
          <w:sz w:val="20"/>
          <w:szCs w:val="20"/>
        </w:rPr>
        <w:t xml:space="preserve">. </w:t>
      </w:r>
    </w:p>
    <w:p w14:paraId="24EDAC60" w14:textId="77777777" w:rsidR="001E6D7F" w:rsidRPr="00855614" w:rsidRDefault="001E6D7F" w:rsidP="001E6D7F">
      <w:pPr>
        <w:jc w:val="both"/>
        <w:rPr>
          <w:rFonts w:asciiTheme="majorHAnsi" w:eastAsiaTheme="majorEastAsia" w:hAnsiTheme="majorHAnsi" w:cstheme="majorBidi"/>
          <w:bCs/>
          <w:sz w:val="20"/>
          <w:szCs w:val="20"/>
        </w:rPr>
      </w:pPr>
    </w:p>
    <w:p w14:paraId="4CFA981F" w14:textId="77777777" w:rsidR="001E6D7F" w:rsidRPr="00855614" w:rsidRDefault="001E6D7F" w:rsidP="001E6D7F">
      <w:pPr>
        <w:jc w:val="both"/>
        <w:rPr>
          <w:rFonts w:asciiTheme="majorHAnsi" w:eastAsiaTheme="majorEastAsia" w:hAnsiTheme="majorHAnsi" w:cstheme="majorBidi"/>
          <w:bCs/>
          <w:sz w:val="20"/>
          <w:szCs w:val="20"/>
        </w:rPr>
      </w:pPr>
    </w:p>
    <w:p w14:paraId="44AAAE69" w14:textId="77777777" w:rsidR="001E6D7F" w:rsidRPr="00855614" w:rsidRDefault="001E6D7F" w:rsidP="001B1A4F">
      <w:pPr>
        <w:pStyle w:val="ListParagraph"/>
        <w:numPr>
          <w:ilvl w:val="0"/>
          <w:numId w:val="64"/>
        </w:numPr>
        <w:jc w:val="both"/>
        <w:rPr>
          <w:rFonts w:asciiTheme="majorHAnsi" w:eastAsiaTheme="majorEastAsia" w:hAnsiTheme="majorHAnsi" w:cstheme="majorBidi"/>
          <w:b/>
          <w:bCs/>
          <w:sz w:val="20"/>
          <w:szCs w:val="20"/>
        </w:rPr>
      </w:pPr>
      <w:r w:rsidRPr="00855614">
        <w:rPr>
          <w:rFonts w:asciiTheme="majorHAnsi" w:eastAsiaTheme="majorEastAsia" w:hAnsiTheme="majorHAnsi" w:cstheme="majorBidi"/>
          <w:b/>
          <w:bCs/>
          <w:sz w:val="20"/>
          <w:szCs w:val="20"/>
        </w:rPr>
        <w:t xml:space="preserve">Examples of Key Performance Indicators in Selected Sectors </w:t>
      </w:r>
    </w:p>
    <w:p w14:paraId="6F8A86F8" w14:textId="77777777" w:rsidR="001E6D7F" w:rsidRPr="00855614" w:rsidRDefault="001E6D7F" w:rsidP="001E6D7F">
      <w:pPr>
        <w:jc w:val="both"/>
        <w:rPr>
          <w:rFonts w:asciiTheme="majorHAnsi" w:eastAsiaTheme="majorEastAsia" w:hAnsiTheme="majorHAnsi" w:cstheme="majorBidi"/>
          <w:bCs/>
          <w:sz w:val="20"/>
          <w:szCs w:val="20"/>
        </w:rPr>
      </w:pPr>
      <w:r w:rsidRPr="00855614">
        <w:rPr>
          <w:rFonts w:asciiTheme="majorHAnsi" w:eastAsiaTheme="majorEastAsia" w:hAnsiTheme="majorHAnsi" w:cstheme="majorBidi"/>
          <w:bCs/>
          <w:sz w:val="20"/>
          <w:szCs w:val="20"/>
        </w:rPr>
        <w:t xml:space="preserve">In 2014 BCOP collated several examples of key performance indicators by sector in its document Illustrative key performance indicators by sector. This was to support discussions on fiscal transparency and accountability and was done at the request of all COPs given most member countries are currently implementing program budgeting and facing challenges with indicator development by line ministries. </w:t>
      </w:r>
    </w:p>
    <w:p w14:paraId="3068C797" w14:textId="77777777" w:rsidR="001E6D7F" w:rsidRPr="00855614" w:rsidRDefault="001E6D7F" w:rsidP="001E6D7F">
      <w:pPr>
        <w:jc w:val="both"/>
        <w:rPr>
          <w:rFonts w:asciiTheme="majorHAnsi" w:eastAsiaTheme="majorEastAsia" w:hAnsiTheme="majorHAnsi" w:cstheme="majorBidi"/>
          <w:bCs/>
          <w:sz w:val="20"/>
          <w:szCs w:val="20"/>
        </w:rPr>
      </w:pPr>
    </w:p>
    <w:p w14:paraId="78119083" w14:textId="77777777" w:rsidR="001B1A4F" w:rsidRPr="00855614" w:rsidRDefault="001B1A4F" w:rsidP="001E6D7F">
      <w:pPr>
        <w:jc w:val="both"/>
        <w:rPr>
          <w:rFonts w:asciiTheme="majorHAnsi" w:eastAsiaTheme="majorEastAsia" w:hAnsiTheme="majorHAnsi" w:cstheme="majorBidi"/>
          <w:b/>
          <w:bCs/>
          <w:sz w:val="20"/>
          <w:szCs w:val="20"/>
        </w:rPr>
      </w:pPr>
    </w:p>
    <w:p w14:paraId="3EBDAA1F" w14:textId="516A5A28" w:rsidR="001E6D7F" w:rsidRPr="00855614" w:rsidRDefault="001E6D7F" w:rsidP="001B1A4F">
      <w:pPr>
        <w:pStyle w:val="ListParagraph"/>
        <w:numPr>
          <w:ilvl w:val="0"/>
          <w:numId w:val="64"/>
        </w:numPr>
        <w:jc w:val="both"/>
        <w:rPr>
          <w:rFonts w:asciiTheme="majorHAnsi" w:eastAsiaTheme="majorEastAsia" w:hAnsiTheme="majorHAnsi" w:cstheme="majorBidi"/>
          <w:b/>
          <w:bCs/>
          <w:sz w:val="20"/>
          <w:szCs w:val="20"/>
        </w:rPr>
      </w:pPr>
      <w:r w:rsidRPr="00855614">
        <w:rPr>
          <w:rFonts w:asciiTheme="majorHAnsi" w:eastAsiaTheme="majorEastAsia" w:hAnsiTheme="majorHAnsi" w:cstheme="majorBidi"/>
          <w:b/>
          <w:bCs/>
          <w:sz w:val="20"/>
          <w:szCs w:val="20"/>
        </w:rPr>
        <w:t xml:space="preserve">OECD-PEMPAL 2016 Performance Budgeting Survey </w:t>
      </w:r>
    </w:p>
    <w:p w14:paraId="285EF7DF" w14:textId="77777777" w:rsidR="001E6D7F" w:rsidRPr="00855614" w:rsidRDefault="001E6D7F" w:rsidP="001E6D7F">
      <w:pPr>
        <w:jc w:val="both"/>
        <w:rPr>
          <w:rFonts w:asciiTheme="majorHAnsi" w:eastAsiaTheme="majorEastAsia" w:hAnsiTheme="majorHAnsi" w:cstheme="majorBidi"/>
          <w:bCs/>
          <w:sz w:val="20"/>
          <w:szCs w:val="20"/>
        </w:rPr>
      </w:pPr>
      <w:r w:rsidRPr="00855614">
        <w:rPr>
          <w:rFonts w:asciiTheme="majorHAnsi" w:eastAsiaTheme="majorEastAsia" w:hAnsiTheme="majorHAnsi" w:cstheme="majorBidi"/>
          <w:bCs/>
          <w:sz w:val="20"/>
          <w:szCs w:val="20"/>
        </w:rPr>
        <w:t>BCOP’s Program and Performance Budgeting Working Group facilitated participation of 14 BCOP countries in the OECD Performance Budgeting (PB) Survey. Participation in the Survey contributed to the WG’s objectives by: providing baseline data on status of program and performance budgeting reforms in PEMPAL countries, providing opportunity for PEMPAL countries to benchmark their progress against the OECD countries, and providing information on newest trends and best practices in the developed countries</w:t>
      </w:r>
    </w:p>
    <w:p w14:paraId="5E57DD75" w14:textId="77777777" w:rsidR="001E6D7F" w:rsidRPr="00855614" w:rsidRDefault="001E6D7F" w:rsidP="001E6D7F">
      <w:pPr>
        <w:jc w:val="both"/>
        <w:rPr>
          <w:rFonts w:asciiTheme="majorHAnsi" w:eastAsiaTheme="majorEastAsia" w:hAnsiTheme="majorHAnsi" w:cstheme="majorBidi"/>
          <w:bCs/>
          <w:sz w:val="20"/>
          <w:szCs w:val="20"/>
        </w:rPr>
      </w:pPr>
    </w:p>
    <w:p w14:paraId="5D6EE915" w14:textId="77777777" w:rsidR="001B1A4F" w:rsidRPr="00855614" w:rsidRDefault="001B1A4F" w:rsidP="001E6D7F">
      <w:pPr>
        <w:jc w:val="both"/>
        <w:rPr>
          <w:rFonts w:asciiTheme="majorHAnsi" w:eastAsiaTheme="majorEastAsia" w:hAnsiTheme="majorHAnsi" w:cstheme="majorBidi"/>
          <w:b/>
          <w:bCs/>
          <w:sz w:val="20"/>
          <w:szCs w:val="20"/>
        </w:rPr>
      </w:pPr>
    </w:p>
    <w:p w14:paraId="4E368539" w14:textId="71BF92C8" w:rsidR="001E6D7F" w:rsidRPr="00855614" w:rsidRDefault="001E6D7F" w:rsidP="001B1A4F">
      <w:pPr>
        <w:pStyle w:val="ListParagraph"/>
        <w:numPr>
          <w:ilvl w:val="0"/>
          <w:numId w:val="64"/>
        </w:numPr>
        <w:jc w:val="both"/>
        <w:rPr>
          <w:rFonts w:asciiTheme="majorHAnsi" w:eastAsiaTheme="majorEastAsia" w:hAnsiTheme="majorHAnsi" w:cstheme="majorBidi"/>
          <w:b/>
          <w:bCs/>
          <w:sz w:val="20"/>
          <w:szCs w:val="20"/>
        </w:rPr>
      </w:pPr>
      <w:r w:rsidRPr="00855614">
        <w:rPr>
          <w:rFonts w:asciiTheme="majorHAnsi" w:eastAsiaTheme="majorEastAsia" w:hAnsiTheme="majorHAnsi" w:cstheme="majorBidi"/>
          <w:b/>
          <w:bCs/>
          <w:sz w:val="20"/>
          <w:szCs w:val="20"/>
        </w:rPr>
        <w:t>Breaking Challenges in Constructing Citizens’ Budgets for PEMPAL Countries</w:t>
      </w:r>
    </w:p>
    <w:p w14:paraId="04007F0D" w14:textId="77777777" w:rsidR="001E6D7F" w:rsidRPr="00855614" w:rsidRDefault="001E6D7F" w:rsidP="001E6D7F">
      <w:pPr>
        <w:jc w:val="both"/>
        <w:rPr>
          <w:rFonts w:asciiTheme="majorHAnsi" w:eastAsiaTheme="majorEastAsia" w:hAnsiTheme="majorHAnsi" w:cstheme="majorBidi"/>
          <w:bCs/>
          <w:sz w:val="20"/>
          <w:szCs w:val="20"/>
        </w:rPr>
      </w:pPr>
      <w:r w:rsidRPr="00855614">
        <w:rPr>
          <w:rFonts w:asciiTheme="majorHAnsi" w:eastAsiaTheme="majorEastAsia" w:hAnsiTheme="majorHAnsi" w:cstheme="majorBidi"/>
          <w:bCs/>
          <w:sz w:val="20"/>
          <w:szCs w:val="20"/>
        </w:rPr>
        <w:t xml:space="preserve">BCOP’s Budget Literacy and Transparency Working Group developed a knowledge product on citizens’ budgets to provide specific options </w:t>
      </w:r>
      <w:r w:rsidRPr="00855614">
        <w:rPr>
          <w:rFonts w:asciiTheme="majorHAnsi" w:eastAsiaTheme="majorEastAsia" w:hAnsiTheme="majorHAnsi" w:cstheme="majorBidi"/>
          <w:bCs/>
          <w:sz w:val="20"/>
          <w:szCs w:val="20"/>
          <w:lang w:val="en-GB"/>
        </w:rPr>
        <w:t xml:space="preserve">drawn from peer and international advice to address 10 challenges being experienced by working group member countries. Positive feedback to the document was received from experts of a number of international organizations. </w:t>
      </w:r>
    </w:p>
    <w:p w14:paraId="2216C78D" w14:textId="77777777" w:rsidR="001E6D7F" w:rsidRPr="00855614" w:rsidRDefault="001E6D7F" w:rsidP="001E6D7F">
      <w:pPr>
        <w:jc w:val="both"/>
        <w:rPr>
          <w:rFonts w:asciiTheme="majorHAnsi" w:eastAsiaTheme="majorEastAsia" w:hAnsiTheme="majorHAnsi" w:cstheme="majorBidi"/>
          <w:bCs/>
          <w:sz w:val="20"/>
          <w:szCs w:val="20"/>
        </w:rPr>
      </w:pPr>
    </w:p>
    <w:p w14:paraId="5EF23E0B" w14:textId="77777777" w:rsidR="001E6D7F" w:rsidRPr="00855614" w:rsidRDefault="001E6D7F" w:rsidP="001E6D7F">
      <w:pPr>
        <w:jc w:val="both"/>
      </w:pPr>
    </w:p>
    <w:p w14:paraId="0E431353" w14:textId="77777777" w:rsidR="001E6D7F" w:rsidRPr="00855614" w:rsidRDefault="001E6D7F" w:rsidP="001B1A4F">
      <w:pPr>
        <w:pStyle w:val="ListParagraph"/>
        <w:numPr>
          <w:ilvl w:val="0"/>
          <w:numId w:val="64"/>
        </w:numPr>
        <w:jc w:val="both"/>
        <w:rPr>
          <w:rFonts w:asciiTheme="majorHAnsi" w:eastAsiaTheme="majorEastAsia" w:hAnsiTheme="majorHAnsi" w:cstheme="majorBidi"/>
          <w:b/>
          <w:bCs/>
          <w:sz w:val="20"/>
          <w:szCs w:val="20"/>
        </w:rPr>
      </w:pPr>
      <w:r w:rsidRPr="00855614">
        <w:rPr>
          <w:rFonts w:asciiTheme="majorHAnsi" w:eastAsiaTheme="majorEastAsia" w:hAnsiTheme="majorHAnsi" w:cstheme="majorBidi"/>
          <w:b/>
          <w:bCs/>
          <w:sz w:val="20"/>
          <w:szCs w:val="20"/>
        </w:rPr>
        <w:t>Performance Indicators in PEMPAL Countries: Trends and Challenges</w:t>
      </w:r>
    </w:p>
    <w:p w14:paraId="616F2CA1" w14:textId="77777777" w:rsidR="00454F4A" w:rsidRPr="00855614" w:rsidRDefault="001E6D7F" w:rsidP="00454F4A">
      <w:pPr>
        <w:jc w:val="both"/>
        <w:rPr>
          <w:rFonts w:asciiTheme="majorHAnsi" w:eastAsiaTheme="majorEastAsia" w:hAnsiTheme="majorHAnsi" w:cstheme="majorBidi"/>
          <w:bCs/>
          <w:sz w:val="20"/>
          <w:szCs w:val="20"/>
        </w:rPr>
      </w:pPr>
      <w:r w:rsidRPr="00855614">
        <w:rPr>
          <w:rFonts w:asciiTheme="majorHAnsi" w:eastAsiaTheme="majorEastAsia" w:hAnsiTheme="majorHAnsi" w:cstheme="majorBidi"/>
          <w:bCs/>
          <w:sz w:val="20"/>
          <w:szCs w:val="20"/>
        </w:rPr>
        <w:t>This knowledge product developed by BCOP’s Program and Performance Budgeting Working Group takes stock of main characteristics of the indicators collected in budget planning processes in member countries and identifies countries’ main challenges of PEMPAL countries related to performance indicators. It comprises of two parts: general performance indicator review based on 10 specific criteria and detailed review of indicators in health and education. Both parts provide the summary joint analysis and information per each country.</w:t>
      </w:r>
      <w:bookmarkEnd w:id="47"/>
    </w:p>
    <w:p w14:paraId="01BA2F1D" w14:textId="69DA6BB3" w:rsidR="001B1A4F" w:rsidRDefault="001B1A4F" w:rsidP="00785ACE">
      <w:pPr>
        <w:shd w:val="clear" w:color="auto" w:fill="FFFFFF" w:themeFill="background1"/>
        <w:jc w:val="both"/>
        <w:rPr>
          <w:rFonts w:asciiTheme="majorHAnsi" w:eastAsiaTheme="majorEastAsia" w:hAnsiTheme="majorHAnsi" w:cstheme="majorBidi"/>
          <w:sz w:val="20"/>
          <w:szCs w:val="20"/>
        </w:rPr>
      </w:pPr>
    </w:p>
    <w:p w14:paraId="7B62900F" w14:textId="1F0D2EBD" w:rsidR="004F58C2" w:rsidRDefault="004F58C2" w:rsidP="00785ACE">
      <w:pPr>
        <w:shd w:val="clear" w:color="auto" w:fill="FFFFFF" w:themeFill="background1"/>
        <w:jc w:val="both"/>
        <w:rPr>
          <w:rFonts w:asciiTheme="majorHAnsi" w:eastAsiaTheme="majorEastAsia" w:hAnsiTheme="majorHAnsi" w:cstheme="majorBidi"/>
          <w:sz w:val="20"/>
          <w:szCs w:val="20"/>
        </w:rPr>
      </w:pPr>
      <w:r>
        <w:rPr>
          <w:rFonts w:asciiTheme="majorHAnsi" w:eastAsiaTheme="majorEastAsia" w:hAnsiTheme="majorHAnsi" w:cstheme="majorBidi"/>
          <w:sz w:val="20"/>
          <w:szCs w:val="20"/>
        </w:rPr>
        <w:t>More detailed information on BCOP activities for 2017 is provided in Attachment 3. Information on activities for the earlier years is available in the annual reports for the respective years.</w:t>
      </w:r>
    </w:p>
    <w:p w14:paraId="1A5308F5" w14:textId="77777777" w:rsidR="004F58C2" w:rsidRPr="00855614" w:rsidRDefault="004F58C2" w:rsidP="00785ACE">
      <w:pPr>
        <w:shd w:val="clear" w:color="auto" w:fill="FFFFFF" w:themeFill="background1"/>
        <w:jc w:val="both"/>
        <w:rPr>
          <w:rFonts w:asciiTheme="majorHAnsi" w:eastAsiaTheme="majorEastAsia" w:hAnsiTheme="majorHAnsi" w:cstheme="majorBidi"/>
          <w:sz w:val="20"/>
          <w:szCs w:val="20"/>
        </w:rPr>
      </w:pPr>
    </w:p>
    <w:p w14:paraId="25E739B1" w14:textId="5531C393" w:rsidR="00AA384B" w:rsidRDefault="00AA384B" w:rsidP="00785ACE">
      <w:pPr>
        <w:shd w:val="clear" w:color="auto" w:fill="FFFFFF" w:themeFill="background1"/>
        <w:jc w:val="both"/>
        <w:rPr>
          <w:rFonts w:asciiTheme="majorHAnsi" w:eastAsiaTheme="majorEastAsia" w:hAnsiTheme="majorHAnsi" w:cstheme="majorBidi"/>
          <w:b/>
          <w:sz w:val="20"/>
          <w:szCs w:val="20"/>
        </w:rPr>
      </w:pPr>
      <w:r w:rsidRPr="00855614">
        <w:rPr>
          <w:rFonts w:asciiTheme="majorHAnsi" w:eastAsiaTheme="majorEastAsia" w:hAnsiTheme="majorHAnsi" w:cstheme="majorBidi"/>
          <w:b/>
          <w:sz w:val="20"/>
          <w:szCs w:val="20"/>
        </w:rPr>
        <w:t>Strategic and action plans over the last five years for BCOP can be found at this link:</w:t>
      </w:r>
      <w:r w:rsidR="00F55AC7" w:rsidRPr="00855614">
        <w:rPr>
          <w:rFonts w:asciiTheme="majorHAnsi" w:eastAsiaTheme="majorEastAsia" w:hAnsiTheme="majorHAnsi" w:cstheme="majorBidi"/>
          <w:b/>
          <w:sz w:val="20"/>
          <w:szCs w:val="20"/>
        </w:rPr>
        <w:t xml:space="preserve"> </w:t>
      </w:r>
      <w:hyperlink r:id="rId29" w:history="1">
        <w:r w:rsidR="00F55AC7" w:rsidRPr="00855614">
          <w:rPr>
            <w:rStyle w:val="Hyperlink"/>
            <w:rFonts w:asciiTheme="majorHAnsi" w:eastAsiaTheme="majorEastAsia" w:hAnsiTheme="majorHAnsi" w:cstheme="majorBidi"/>
            <w:b/>
            <w:sz w:val="20"/>
            <w:szCs w:val="20"/>
          </w:rPr>
          <w:t>https://www.pempal.org/about/action-plans/bcop</w:t>
        </w:r>
      </w:hyperlink>
      <w:r w:rsidR="00F55AC7">
        <w:rPr>
          <w:rFonts w:asciiTheme="majorHAnsi" w:eastAsiaTheme="majorEastAsia" w:hAnsiTheme="majorHAnsi" w:cstheme="majorBidi"/>
          <w:b/>
          <w:sz w:val="20"/>
          <w:szCs w:val="20"/>
        </w:rPr>
        <w:t xml:space="preserve"> </w:t>
      </w:r>
    </w:p>
    <w:p w14:paraId="22516DE2" w14:textId="2535B1E9" w:rsidR="00167F99" w:rsidRDefault="00167F99" w:rsidP="00785ACE">
      <w:pPr>
        <w:shd w:val="clear" w:color="auto" w:fill="FFFFFF" w:themeFill="background1"/>
        <w:jc w:val="both"/>
        <w:rPr>
          <w:rFonts w:asciiTheme="majorHAnsi" w:eastAsiaTheme="majorEastAsia" w:hAnsiTheme="majorHAnsi" w:cstheme="majorBidi"/>
          <w:sz w:val="20"/>
          <w:szCs w:val="20"/>
        </w:rPr>
      </w:pPr>
    </w:p>
    <w:p w14:paraId="17F7105D" w14:textId="310019AC" w:rsidR="00F45691" w:rsidRDefault="00F45691" w:rsidP="00785ACE">
      <w:pPr>
        <w:shd w:val="clear" w:color="auto" w:fill="FFFFFF" w:themeFill="background1"/>
        <w:jc w:val="both"/>
        <w:rPr>
          <w:rFonts w:asciiTheme="majorHAnsi" w:eastAsiaTheme="majorEastAsia" w:hAnsiTheme="majorHAnsi" w:cstheme="majorBidi"/>
          <w:sz w:val="20"/>
          <w:szCs w:val="20"/>
        </w:rPr>
      </w:pPr>
    </w:p>
    <w:p w14:paraId="6BE59B2C" w14:textId="77777777" w:rsidR="00F45691" w:rsidRDefault="00F45691" w:rsidP="00785ACE">
      <w:pPr>
        <w:shd w:val="clear" w:color="auto" w:fill="FFFFFF" w:themeFill="background1"/>
        <w:jc w:val="both"/>
        <w:rPr>
          <w:rFonts w:asciiTheme="majorHAnsi" w:eastAsiaTheme="majorEastAsia" w:hAnsiTheme="majorHAnsi" w:cstheme="majorBidi"/>
          <w:sz w:val="20"/>
          <w:szCs w:val="20"/>
        </w:rPr>
      </w:pPr>
    </w:p>
    <w:p w14:paraId="6C4D0194" w14:textId="66695DA4" w:rsidR="001E40F1" w:rsidRPr="001041A4" w:rsidRDefault="00C61926" w:rsidP="00C61926">
      <w:pPr>
        <w:pStyle w:val="Heading2"/>
        <w:ind w:left="360"/>
        <w:rPr>
          <w:rFonts w:asciiTheme="majorHAnsi" w:eastAsiaTheme="majorEastAsia" w:hAnsiTheme="majorHAnsi" w:cstheme="majorBidi"/>
          <w:color w:val="1F497D" w:themeColor="text2"/>
          <w:sz w:val="22"/>
          <w:szCs w:val="22"/>
        </w:rPr>
      </w:pPr>
      <w:bookmarkStart w:id="48" w:name="_Toc349919510"/>
      <w:bookmarkStart w:id="49" w:name="_Toc377997150"/>
      <w:bookmarkStart w:id="50" w:name="_Toc384749657"/>
      <w:bookmarkStart w:id="51" w:name="_Toc515295784"/>
      <w:r>
        <w:rPr>
          <w:rFonts w:asciiTheme="majorHAnsi" w:eastAsiaTheme="majorEastAsia" w:hAnsiTheme="majorHAnsi" w:cstheme="majorBidi"/>
          <w:color w:val="1F497D" w:themeColor="text2"/>
          <w:sz w:val="22"/>
          <w:szCs w:val="22"/>
        </w:rPr>
        <w:t xml:space="preserve">4.2 </w:t>
      </w:r>
      <w:r w:rsidR="00876434" w:rsidRPr="001041A4">
        <w:rPr>
          <w:rFonts w:asciiTheme="majorHAnsi" w:eastAsiaTheme="majorEastAsia" w:hAnsiTheme="majorHAnsi" w:cstheme="majorBidi"/>
          <w:color w:val="1F497D" w:themeColor="text2"/>
          <w:sz w:val="22"/>
          <w:szCs w:val="22"/>
        </w:rPr>
        <w:t>Treasury Community of Practice (TCOP)</w:t>
      </w:r>
      <w:bookmarkEnd w:id="48"/>
      <w:bookmarkEnd w:id="49"/>
      <w:bookmarkEnd w:id="50"/>
      <w:bookmarkEnd w:id="51"/>
    </w:p>
    <w:p w14:paraId="1F34BF53" w14:textId="4B0E59C3" w:rsidR="008F649E" w:rsidRPr="008426D4" w:rsidRDefault="008F649E" w:rsidP="001E40F1">
      <w:pPr>
        <w:pStyle w:val="BodyText"/>
        <w:rPr>
          <w:rFonts w:asciiTheme="majorHAnsi" w:eastAsia="Verdana" w:hAnsiTheme="majorHAnsi" w:cs="Times New Roman"/>
          <w:sz w:val="20"/>
          <w:szCs w:val="20"/>
        </w:rPr>
      </w:pPr>
      <w:r w:rsidRPr="00785ACE">
        <w:rPr>
          <w:rFonts w:asciiTheme="majorHAnsi" w:eastAsiaTheme="majorEastAsia" w:hAnsiTheme="majorHAnsi" w:cstheme="majorBidi"/>
          <w:b/>
          <w:bCs/>
          <w:sz w:val="20"/>
          <w:szCs w:val="20"/>
        </w:rPr>
        <w:t>TCOP activities aim at</w:t>
      </w:r>
      <w:r w:rsidR="004F7C4D" w:rsidRPr="00785ACE">
        <w:rPr>
          <w:rFonts w:asciiTheme="majorHAnsi" w:eastAsiaTheme="majorEastAsia" w:hAnsiTheme="majorHAnsi" w:cstheme="majorBidi"/>
          <w:b/>
          <w:bCs/>
          <w:sz w:val="20"/>
          <w:szCs w:val="20"/>
        </w:rPr>
        <w:t xml:space="preserve"> strengthening the treasury function of government</w:t>
      </w:r>
      <w:r w:rsidR="004F7C4D" w:rsidRPr="00785ACE">
        <w:rPr>
          <w:rFonts w:asciiTheme="majorHAnsi" w:eastAsiaTheme="majorEastAsia" w:hAnsiTheme="majorHAnsi" w:cstheme="majorBidi"/>
          <w:sz w:val="20"/>
          <w:szCs w:val="20"/>
        </w:rPr>
        <w:t xml:space="preserve"> </w:t>
      </w:r>
      <w:r w:rsidR="003777BB" w:rsidRPr="00785ACE">
        <w:rPr>
          <w:rFonts w:asciiTheme="majorHAnsi" w:eastAsiaTheme="majorEastAsia" w:hAnsiTheme="majorHAnsi" w:cstheme="majorBidi"/>
          <w:sz w:val="20"/>
          <w:szCs w:val="20"/>
        </w:rPr>
        <w:t>through</w:t>
      </w:r>
      <w:r w:rsidRPr="00785ACE">
        <w:rPr>
          <w:rFonts w:asciiTheme="majorHAnsi" w:eastAsiaTheme="majorEastAsia" w:hAnsiTheme="majorHAnsi" w:cstheme="majorBidi"/>
          <w:sz w:val="20"/>
          <w:szCs w:val="20"/>
        </w:rPr>
        <w:t>:</w:t>
      </w:r>
    </w:p>
    <w:p w14:paraId="459CA31A" w14:textId="54758CD7" w:rsidR="008F649E" w:rsidRPr="008F649E" w:rsidRDefault="008F649E" w:rsidP="005849BA">
      <w:pPr>
        <w:pStyle w:val="WW-Default"/>
        <w:numPr>
          <w:ilvl w:val="0"/>
          <w:numId w:val="20"/>
        </w:numPr>
        <w:jc w:val="both"/>
        <w:rPr>
          <w:rFonts w:asciiTheme="majorHAnsi" w:eastAsiaTheme="majorEastAsia" w:hAnsiTheme="majorHAnsi" w:cstheme="majorBidi"/>
          <w:color w:val="auto"/>
          <w:sz w:val="20"/>
          <w:szCs w:val="20"/>
          <w:lang w:val="sl-SI" w:eastAsia="sl-SI"/>
        </w:rPr>
      </w:pPr>
      <w:r w:rsidRPr="00785ACE">
        <w:rPr>
          <w:rFonts w:asciiTheme="majorHAnsi" w:eastAsiaTheme="majorEastAsia" w:hAnsiTheme="majorHAnsi" w:cstheme="majorBidi"/>
          <w:color w:val="auto"/>
          <w:sz w:val="20"/>
          <w:szCs w:val="20"/>
          <w:lang w:val="sl-SI" w:eastAsia="sl-SI"/>
        </w:rPr>
        <w:t xml:space="preserve">Supporting and enabling promotion of PFM reforms in PEMPAL member countries, focusing on reforms of national treasuries' activities.  </w:t>
      </w:r>
    </w:p>
    <w:p w14:paraId="2529EF05" w14:textId="7128C161" w:rsidR="008F649E" w:rsidRPr="008F649E" w:rsidRDefault="008F649E" w:rsidP="00032849">
      <w:pPr>
        <w:pStyle w:val="WW-Default"/>
        <w:numPr>
          <w:ilvl w:val="0"/>
          <w:numId w:val="20"/>
        </w:numPr>
        <w:spacing w:line="276" w:lineRule="auto"/>
        <w:jc w:val="both"/>
        <w:rPr>
          <w:rFonts w:asciiTheme="majorHAnsi" w:eastAsiaTheme="majorEastAsia" w:hAnsiTheme="majorHAnsi" w:cstheme="majorBidi"/>
          <w:color w:val="auto"/>
          <w:sz w:val="20"/>
          <w:szCs w:val="20"/>
          <w:lang w:val="sl-SI" w:eastAsia="sl-SI"/>
        </w:rPr>
      </w:pPr>
      <w:r w:rsidRPr="00785ACE">
        <w:rPr>
          <w:rFonts w:asciiTheme="majorHAnsi" w:eastAsiaTheme="majorEastAsia" w:hAnsiTheme="majorHAnsi" w:cstheme="majorBidi"/>
          <w:color w:val="auto"/>
          <w:sz w:val="20"/>
          <w:szCs w:val="20"/>
          <w:lang w:val="sl-SI" w:eastAsia="sl-SI"/>
        </w:rPr>
        <w:t xml:space="preserve">Offering </w:t>
      </w:r>
      <w:r w:rsidR="00E51626">
        <w:rPr>
          <w:rFonts w:asciiTheme="majorHAnsi" w:eastAsiaTheme="majorEastAsia" w:hAnsiTheme="majorHAnsi" w:cstheme="majorBidi"/>
          <w:color w:val="auto"/>
          <w:sz w:val="20"/>
          <w:szCs w:val="20"/>
          <w:lang w:val="sl-SI" w:eastAsia="sl-SI"/>
        </w:rPr>
        <w:t>high</w:t>
      </w:r>
      <w:r w:rsidRPr="00785ACE">
        <w:rPr>
          <w:rFonts w:asciiTheme="majorHAnsi" w:eastAsiaTheme="majorEastAsia" w:hAnsiTheme="majorHAnsi" w:cstheme="majorBidi"/>
          <w:color w:val="auto"/>
          <w:sz w:val="20"/>
          <w:szCs w:val="20"/>
          <w:lang w:val="sl-SI" w:eastAsia="sl-SI"/>
        </w:rPr>
        <w:t xml:space="preserve"> quality resources and knowledge services </w:t>
      </w:r>
      <w:r w:rsidR="003777BB" w:rsidRPr="00785ACE">
        <w:rPr>
          <w:rFonts w:asciiTheme="majorHAnsi" w:eastAsiaTheme="majorEastAsia" w:hAnsiTheme="majorHAnsi" w:cstheme="majorBidi"/>
          <w:color w:val="auto"/>
          <w:sz w:val="20"/>
          <w:szCs w:val="20"/>
          <w:lang w:val="sl-SI" w:eastAsia="sl-SI"/>
        </w:rPr>
        <w:t>on</w:t>
      </w:r>
      <w:r w:rsidRPr="00785ACE">
        <w:rPr>
          <w:rFonts w:asciiTheme="majorHAnsi" w:eastAsiaTheme="majorEastAsia" w:hAnsiTheme="majorHAnsi" w:cstheme="majorBidi"/>
          <w:color w:val="auto"/>
          <w:sz w:val="20"/>
          <w:szCs w:val="20"/>
          <w:lang w:val="sl-SI" w:eastAsia="sl-SI"/>
        </w:rPr>
        <w:t xml:space="preserve"> topics of priority professional interest to TC</w:t>
      </w:r>
      <w:r w:rsidR="00E56A37">
        <w:rPr>
          <w:rFonts w:asciiTheme="majorHAnsi" w:eastAsiaTheme="majorEastAsia" w:hAnsiTheme="majorHAnsi" w:cstheme="majorBidi"/>
          <w:color w:val="auto"/>
          <w:sz w:val="20"/>
          <w:szCs w:val="20"/>
          <w:lang w:val="sl-SI" w:eastAsia="sl-SI"/>
        </w:rPr>
        <w:t>O</w:t>
      </w:r>
      <w:r w:rsidRPr="00785ACE">
        <w:rPr>
          <w:rFonts w:asciiTheme="majorHAnsi" w:eastAsiaTheme="majorEastAsia" w:hAnsiTheme="majorHAnsi" w:cstheme="majorBidi"/>
          <w:color w:val="auto"/>
          <w:sz w:val="20"/>
          <w:szCs w:val="20"/>
          <w:lang w:val="sl-SI" w:eastAsia="sl-SI"/>
        </w:rPr>
        <w:t xml:space="preserve">P members. </w:t>
      </w:r>
    </w:p>
    <w:p w14:paraId="096DB625" w14:textId="438FA46B" w:rsidR="008F649E" w:rsidRPr="008F649E" w:rsidRDefault="008F649E" w:rsidP="005849BA">
      <w:pPr>
        <w:pStyle w:val="WW-Default"/>
        <w:numPr>
          <w:ilvl w:val="0"/>
          <w:numId w:val="20"/>
        </w:numPr>
        <w:jc w:val="both"/>
        <w:rPr>
          <w:rFonts w:asciiTheme="majorHAnsi" w:eastAsiaTheme="majorEastAsia" w:hAnsiTheme="majorHAnsi" w:cstheme="majorBidi"/>
          <w:color w:val="auto"/>
          <w:sz w:val="20"/>
          <w:szCs w:val="20"/>
          <w:lang w:val="sl-SI" w:eastAsia="sl-SI"/>
        </w:rPr>
      </w:pPr>
      <w:r w:rsidRPr="00785ACE">
        <w:rPr>
          <w:rFonts w:asciiTheme="majorHAnsi" w:eastAsiaTheme="majorEastAsia" w:hAnsiTheme="majorHAnsi" w:cstheme="majorBidi"/>
          <w:color w:val="auto"/>
          <w:sz w:val="20"/>
          <w:szCs w:val="20"/>
          <w:lang w:val="sl-SI" w:eastAsia="sl-SI"/>
        </w:rPr>
        <w:t>Building and enhancing a highly professional community of treasury experts interested in promoting treasury reforms in the context of wider PFM reform</w:t>
      </w:r>
      <w:r w:rsidR="00E56A37">
        <w:rPr>
          <w:rFonts w:asciiTheme="majorHAnsi" w:eastAsiaTheme="majorEastAsia" w:hAnsiTheme="majorHAnsi" w:cstheme="majorBidi"/>
          <w:color w:val="auto"/>
          <w:sz w:val="20"/>
          <w:szCs w:val="20"/>
          <w:lang w:val="sl-SI" w:eastAsia="sl-SI"/>
        </w:rPr>
        <w:t>s</w:t>
      </w:r>
      <w:r w:rsidR="00E51626">
        <w:rPr>
          <w:rFonts w:asciiTheme="majorHAnsi" w:eastAsiaTheme="majorEastAsia" w:hAnsiTheme="majorHAnsi" w:cstheme="majorBidi"/>
          <w:color w:val="auto"/>
          <w:sz w:val="20"/>
          <w:szCs w:val="20"/>
          <w:lang w:val="sl-SI" w:eastAsia="sl-SI"/>
        </w:rPr>
        <w:t xml:space="preserve"> in their countires</w:t>
      </w:r>
      <w:r w:rsidRPr="00785ACE">
        <w:rPr>
          <w:rFonts w:asciiTheme="majorHAnsi" w:eastAsiaTheme="majorEastAsia" w:hAnsiTheme="majorHAnsi" w:cstheme="majorBidi"/>
          <w:color w:val="auto"/>
          <w:sz w:val="20"/>
          <w:szCs w:val="20"/>
          <w:lang w:val="sl-SI" w:eastAsia="sl-SI"/>
        </w:rPr>
        <w:t xml:space="preserve">. </w:t>
      </w:r>
    </w:p>
    <w:p w14:paraId="6363B1CB" w14:textId="0A7A6D54" w:rsidR="008F649E" w:rsidRPr="008F649E" w:rsidRDefault="008F649E" w:rsidP="005849BA">
      <w:pPr>
        <w:pStyle w:val="WW-Default"/>
        <w:numPr>
          <w:ilvl w:val="0"/>
          <w:numId w:val="20"/>
        </w:numPr>
        <w:jc w:val="both"/>
        <w:rPr>
          <w:rFonts w:asciiTheme="majorHAnsi" w:eastAsiaTheme="majorEastAsia" w:hAnsiTheme="majorHAnsi" w:cstheme="majorBidi"/>
          <w:color w:val="auto"/>
          <w:sz w:val="20"/>
          <w:szCs w:val="20"/>
          <w:lang w:val="sl-SI" w:eastAsia="sl-SI"/>
        </w:rPr>
      </w:pPr>
      <w:r w:rsidRPr="00785ACE">
        <w:rPr>
          <w:rFonts w:asciiTheme="majorHAnsi" w:eastAsiaTheme="majorEastAsia" w:hAnsiTheme="majorHAnsi" w:cstheme="majorBidi"/>
          <w:color w:val="auto"/>
          <w:sz w:val="20"/>
          <w:szCs w:val="20"/>
          <w:lang w:val="sl-SI" w:eastAsia="sl-SI"/>
        </w:rPr>
        <w:t>Involving top managers of Treasuries and MoFs from member countries to support the TC</w:t>
      </w:r>
      <w:r w:rsidR="00E56A37">
        <w:rPr>
          <w:rFonts w:asciiTheme="majorHAnsi" w:eastAsiaTheme="majorEastAsia" w:hAnsiTheme="majorHAnsi" w:cstheme="majorBidi"/>
          <w:color w:val="auto"/>
          <w:sz w:val="20"/>
          <w:szCs w:val="20"/>
          <w:lang w:val="sl-SI" w:eastAsia="sl-SI"/>
        </w:rPr>
        <w:t>O</w:t>
      </w:r>
      <w:r w:rsidRPr="00785ACE">
        <w:rPr>
          <w:rFonts w:asciiTheme="majorHAnsi" w:eastAsiaTheme="majorEastAsia" w:hAnsiTheme="majorHAnsi" w:cstheme="majorBidi"/>
          <w:color w:val="auto"/>
          <w:sz w:val="20"/>
          <w:szCs w:val="20"/>
          <w:lang w:val="sl-SI" w:eastAsia="sl-SI"/>
        </w:rPr>
        <w:t xml:space="preserve">P activities and PEMPAL network in general.  </w:t>
      </w:r>
    </w:p>
    <w:p w14:paraId="26EC115D" w14:textId="15C0D821" w:rsidR="00C4642D" w:rsidRDefault="005C5DF2" w:rsidP="008426D4">
      <w:pPr>
        <w:pStyle w:val="BodyText"/>
        <w:spacing w:after="0" w:line="240" w:lineRule="auto"/>
        <w:jc w:val="both"/>
        <w:rPr>
          <w:rFonts w:asciiTheme="majorHAnsi" w:hAnsiTheme="majorHAnsi"/>
          <w:lang w:val="sl-SI"/>
        </w:rPr>
      </w:pPr>
      <w:r w:rsidRPr="004F56B6">
        <w:rPr>
          <w:noProof/>
          <w:color w:val="365F91" w:themeColor="accent1" w:themeShade="BF"/>
        </w:rPr>
        <mc:AlternateContent>
          <mc:Choice Requires="wps">
            <w:drawing>
              <wp:anchor distT="0" distB="0" distL="114300" distR="114300" simplePos="0" relativeHeight="251172352" behindDoc="0" locked="0" layoutInCell="1" allowOverlap="1" wp14:anchorId="46837001" wp14:editId="00B0E034">
                <wp:simplePos x="0" y="0"/>
                <wp:positionH relativeFrom="margin">
                  <wp:posOffset>66675</wp:posOffset>
                </wp:positionH>
                <wp:positionV relativeFrom="paragraph">
                  <wp:posOffset>188595</wp:posOffset>
                </wp:positionV>
                <wp:extent cx="5715000" cy="3185795"/>
                <wp:effectExtent l="0" t="0" r="19050" b="146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185795"/>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1754C7AE" w14:textId="6F29FBFA" w:rsidR="004F58C2" w:rsidRPr="00820EBB" w:rsidRDefault="004F58C2" w:rsidP="00820EBB">
                            <w:pPr>
                              <w:rPr>
                                <w:sz w:val="16"/>
                                <w:szCs w:val="16"/>
                              </w:rPr>
                            </w:pPr>
                            <w:r w:rsidRPr="00820EBB">
                              <w:rPr>
                                <w:sz w:val="16"/>
                                <w:szCs w:val="16"/>
                              </w:rPr>
                              <w:t xml:space="preserve"> </w:t>
                            </w:r>
                          </w:p>
                          <w:p w14:paraId="49B909D4" w14:textId="02D2C2BB" w:rsidR="004F58C2" w:rsidRPr="00C4642D" w:rsidRDefault="004F58C2" w:rsidP="00876434">
                            <w:pPr>
                              <w:jc w:val="both"/>
                              <w:rPr>
                                <w:rFonts w:asciiTheme="majorHAnsi" w:eastAsia="Times New Roman" w:hAnsiTheme="majorHAnsi"/>
                                <w:b/>
                                <w:bCs/>
                                <w:color w:val="1F497D" w:themeColor="text2"/>
                                <w:sz w:val="20"/>
                                <w:szCs w:val="20"/>
                              </w:rPr>
                            </w:pPr>
                            <w:r w:rsidRPr="00C4642D">
                              <w:rPr>
                                <w:rFonts w:asciiTheme="majorHAnsi" w:eastAsia="Times New Roman" w:hAnsiTheme="majorHAnsi"/>
                                <w:b/>
                                <w:bCs/>
                                <w:color w:val="1F497D" w:themeColor="text2"/>
                                <w:sz w:val="20"/>
                                <w:szCs w:val="20"/>
                              </w:rPr>
                              <w:t>TCOP thematic pr</w:t>
                            </w:r>
                            <w:r>
                              <w:rPr>
                                <w:rFonts w:asciiTheme="majorHAnsi" w:eastAsia="Times New Roman" w:hAnsiTheme="majorHAnsi"/>
                                <w:b/>
                                <w:bCs/>
                                <w:color w:val="1F497D" w:themeColor="text2"/>
                                <w:sz w:val="20"/>
                                <w:szCs w:val="20"/>
                              </w:rPr>
                              <w:t xml:space="preserve">iorities for </w:t>
                            </w:r>
                            <w:r w:rsidRPr="00FD5422">
                              <w:rPr>
                                <w:rFonts w:asciiTheme="majorHAnsi" w:eastAsia="Times New Roman" w:hAnsiTheme="majorHAnsi"/>
                                <w:b/>
                                <w:bCs/>
                                <w:color w:val="1F497D" w:themeColor="text2"/>
                                <w:sz w:val="20"/>
                                <w:szCs w:val="20"/>
                              </w:rPr>
                              <w:t>2012</w:t>
                            </w:r>
                            <w:r>
                              <w:rPr>
                                <w:rFonts w:asciiTheme="majorHAnsi" w:eastAsia="Times New Roman" w:hAnsiTheme="majorHAnsi"/>
                                <w:b/>
                                <w:bCs/>
                                <w:color w:val="1F497D" w:themeColor="text2"/>
                                <w:sz w:val="20"/>
                                <w:szCs w:val="20"/>
                              </w:rPr>
                              <w:t xml:space="preserve"> – 2017</w:t>
                            </w:r>
                          </w:p>
                          <w:p w14:paraId="5E623714" w14:textId="6D760373" w:rsidR="004F58C2" w:rsidRDefault="004F58C2" w:rsidP="004D3C31">
                            <w:pPr>
                              <w:jc w:val="both"/>
                              <w:rPr>
                                <w:rFonts w:asciiTheme="majorHAnsi" w:eastAsia="Times New Roman" w:hAnsiTheme="majorHAnsi"/>
                                <w:b/>
                                <w:bCs/>
                                <w:color w:val="1F497D" w:themeColor="text2"/>
                                <w:sz w:val="20"/>
                                <w:szCs w:val="20"/>
                              </w:rPr>
                            </w:pPr>
                          </w:p>
                          <w:p w14:paraId="755B6C74" w14:textId="15651A0D" w:rsidR="004F58C2" w:rsidRPr="005F55C5" w:rsidRDefault="004F58C2" w:rsidP="004D3C31">
                            <w:pPr>
                              <w:jc w:val="both"/>
                              <w:rPr>
                                <w:rFonts w:asciiTheme="majorHAnsi" w:eastAsia="Times New Roman" w:hAnsiTheme="majorHAnsi"/>
                                <w:bCs/>
                                <w:color w:val="1F497D" w:themeColor="text2"/>
                                <w:sz w:val="20"/>
                                <w:szCs w:val="20"/>
                              </w:rPr>
                            </w:pPr>
                            <w:r>
                              <w:rPr>
                                <w:rFonts w:asciiTheme="majorHAnsi" w:eastAsia="Times New Roman" w:hAnsiTheme="majorHAnsi"/>
                                <w:bCs/>
                                <w:color w:val="000000" w:themeColor="text1"/>
                                <w:sz w:val="20"/>
                                <w:szCs w:val="20"/>
                              </w:rPr>
                              <w:t>In 2012-17 TCOP organized its activities around the following main themes:</w:t>
                            </w:r>
                            <w:r w:rsidRPr="005F55C5">
                              <w:rPr>
                                <w:rFonts w:asciiTheme="majorHAnsi" w:eastAsia="Times New Roman" w:hAnsiTheme="majorHAnsi"/>
                                <w:bCs/>
                                <w:color w:val="000000" w:themeColor="text1"/>
                                <w:sz w:val="20"/>
                                <w:szCs w:val="20"/>
                              </w:rPr>
                              <w:t xml:space="preserve"> </w:t>
                            </w:r>
                          </w:p>
                          <w:p w14:paraId="4F5C9C3F" w14:textId="0A1522DF" w:rsidR="004F58C2" w:rsidRDefault="004F58C2" w:rsidP="00CF698D">
                            <w:pPr>
                              <w:numPr>
                                <w:ilvl w:val="0"/>
                                <w:numId w:val="18"/>
                              </w:numPr>
                              <w:shd w:val="clear" w:color="auto" w:fill="DBE5F1" w:themeFill="accent1" w:themeFillTint="33"/>
                              <w:spacing w:after="100" w:afterAutospacing="1"/>
                              <w:jc w:val="both"/>
                              <w:rPr>
                                <w:rFonts w:asciiTheme="majorHAnsi" w:hAnsiTheme="majorHAnsi"/>
                                <w:b/>
                                <w:sz w:val="20"/>
                                <w:szCs w:val="20"/>
                                <w:lang w:val="en-GB"/>
                              </w:rPr>
                            </w:pPr>
                            <w:r w:rsidRPr="005F55C5">
                              <w:rPr>
                                <w:rFonts w:asciiTheme="majorHAnsi" w:hAnsiTheme="majorHAnsi"/>
                                <w:b/>
                                <w:sz w:val="20"/>
                                <w:szCs w:val="20"/>
                                <w:lang w:val="en-GB"/>
                              </w:rPr>
                              <w:t>Cash management and forecasting</w:t>
                            </w:r>
                            <w:r>
                              <w:rPr>
                                <w:rFonts w:asciiTheme="majorHAnsi" w:hAnsiTheme="majorHAnsi"/>
                                <w:b/>
                                <w:sz w:val="20"/>
                                <w:szCs w:val="20"/>
                                <w:lang w:val="en-GB"/>
                              </w:rPr>
                              <w:t xml:space="preserve">, </w:t>
                            </w:r>
                            <w:r w:rsidRPr="00353E1C">
                              <w:rPr>
                                <w:rFonts w:asciiTheme="majorHAnsi" w:hAnsiTheme="majorHAnsi"/>
                                <w:sz w:val="20"/>
                                <w:szCs w:val="20"/>
                                <w:lang w:val="en-GB"/>
                              </w:rPr>
                              <w:t>discussing various</w:t>
                            </w:r>
                            <w:r>
                              <w:rPr>
                                <w:rFonts w:asciiTheme="majorHAnsi" w:hAnsiTheme="majorHAnsi"/>
                                <w:b/>
                                <w:sz w:val="20"/>
                                <w:szCs w:val="20"/>
                                <w:lang w:val="en-GB"/>
                              </w:rPr>
                              <w:t xml:space="preserve"> </w:t>
                            </w:r>
                            <w:r w:rsidRPr="00B357F4">
                              <w:rPr>
                                <w:rFonts w:asciiTheme="majorHAnsi" w:hAnsiTheme="majorHAnsi"/>
                                <w:sz w:val="20"/>
                                <w:szCs w:val="20"/>
                                <w:lang w:val="en-GB"/>
                              </w:rPr>
                              <w:t>approaches to</w:t>
                            </w:r>
                            <w:r w:rsidRPr="00700A28">
                              <w:rPr>
                                <w:rFonts w:asciiTheme="majorHAnsi" w:hAnsiTheme="majorHAnsi"/>
                                <w:sz w:val="20"/>
                                <w:szCs w:val="20"/>
                                <w:lang w:val="en-GB"/>
                              </w:rPr>
                              <w:t xml:space="preserve"> </w:t>
                            </w:r>
                            <w:r w:rsidRPr="00353E1C">
                              <w:rPr>
                                <w:rFonts w:asciiTheme="majorHAnsi" w:hAnsiTheme="majorHAnsi"/>
                                <w:sz w:val="20"/>
                                <w:szCs w:val="20"/>
                                <w:lang w:val="en-GB"/>
                              </w:rPr>
                              <w:t>improv</w:t>
                            </w:r>
                            <w:r>
                              <w:rPr>
                                <w:rFonts w:asciiTheme="majorHAnsi" w:hAnsiTheme="majorHAnsi"/>
                                <w:sz w:val="20"/>
                                <w:szCs w:val="20"/>
                                <w:lang w:val="en-GB"/>
                              </w:rPr>
                              <w:t xml:space="preserve">ing </w:t>
                            </w:r>
                            <w:r w:rsidRPr="00353E1C">
                              <w:rPr>
                                <w:rFonts w:asciiTheme="majorHAnsi" w:hAnsiTheme="majorHAnsi"/>
                                <w:sz w:val="20"/>
                                <w:szCs w:val="20"/>
                                <w:lang w:val="en-GB"/>
                              </w:rPr>
                              <w:t xml:space="preserve">cash management </w:t>
                            </w:r>
                            <w:r>
                              <w:rPr>
                                <w:rFonts w:asciiTheme="majorHAnsi" w:hAnsiTheme="majorHAnsi"/>
                                <w:sz w:val="20"/>
                                <w:szCs w:val="20"/>
                                <w:lang w:val="en-GB"/>
                              </w:rPr>
                              <w:t>in TCOP members countries (</w:t>
                            </w:r>
                            <w:r w:rsidRPr="00353E1C">
                              <w:rPr>
                                <w:rFonts w:asciiTheme="majorHAnsi" w:hAnsiTheme="majorHAnsi"/>
                                <w:sz w:val="20"/>
                                <w:szCs w:val="20"/>
                                <w:lang w:val="en-GB"/>
                              </w:rPr>
                              <w:t>consolidation of cash balances and</w:t>
                            </w:r>
                            <w:r>
                              <w:rPr>
                                <w:rFonts w:asciiTheme="majorHAnsi" w:hAnsiTheme="majorHAnsi"/>
                                <w:sz w:val="20"/>
                                <w:szCs w:val="20"/>
                                <w:lang w:val="en-GB"/>
                              </w:rPr>
                              <w:t xml:space="preserve"> design </w:t>
                            </w:r>
                            <w:r w:rsidRPr="00353E1C">
                              <w:rPr>
                                <w:rFonts w:asciiTheme="majorHAnsi" w:hAnsiTheme="majorHAnsi"/>
                                <w:sz w:val="20"/>
                                <w:szCs w:val="20"/>
                                <w:lang w:val="en-GB"/>
                              </w:rPr>
                              <w:t xml:space="preserve">of a Treasury Single Account (TSA), </w:t>
                            </w:r>
                            <w:r>
                              <w:rPr>
                                <w:rFonts w:asciiTheme="majorHAnsi" w:hAnsiTheme="majorHAnsi"/>
                                <w:sz w:val="20"/>
                                <w:szCs w:val="20"/>
                                <w:lang w:val="en-GB"/>
                              </w:rPr>
                              <w:t>improving</w:t>
                            </w:r>
                            <w:r w:rsidRPr="00353E1C">
                              <w:rPr>
                                <w:rFonts w:asciiTheme="majorHAnsi" w:hAnsiTheme="majorHAnsi"/>
                                <w:sz w:val="20"/>
                                <w:szCs w:val="20"/>
                                <w:lang w:val="en-GB"/>
                              </w:rPr>
                              <w:t xml:space="preserve"> timeliness of recording and reporting of cash flows</w:t>
                            </w:r>
                            <w:r>
                              <w:rPr>
                                <w:rFonts w:asciiTheme="majorHAnsi" w:hAnsiTheme="majorHAnsi"/>
                                <w:sz w:val="20"/>
                                <w:szCs w:val="20"/>
                                <w:lang w:val="en-GB"/>
                              </w:rPr>
                              <w:t>, cash forecasting tools, designing the cash buffer, etc.)</w:t>
                            </w:r>
                          </w:p>
                          <w:p w14:paraId="2EE2EB57" w14:textId="798037A2" w:rsidR="004F58C2" w:rsidRDefault="004F58C2" w:rsidP="00CF698D">
                            <w:pPr>
                              <w:numPr>
                                <w:ilvl w:val="0"/>
                                <w:numId w:val="18"/>
                              </w:numPr>
                              <w:shd w:val="clear" w:color="auto" w:fill="DBE5F1" w:themeFill="accent1" w:themeFillTint="33"/>
                              <w:spacing w:before="100" w:beforeAutospacing="1" w:after="100" w:afterAutospacing="1"/>
                              <w:jc w:val="both"/>
                              <w:rPr>
                                <w:rFonts w:asciiTheme="majorHAnsi" w:hAnsiTheme="majorHAnsi"/>
                                <w:b/>
                                <w:sz w:val="20"/>
                                <w:szCs w:val="20"/>
                                <w:lang w:val="en-GB"/>
                              </w:rPr>
                            </w:pPr>
                            <w:r>
                              <w:rPr>
                                <w:rFonts w:asciiTheme="majorHAnsi" w:hAnsiTheme="majorHAnsi"/>
                                <w:b/>
                                <w:sz w:val="20"/>
                                <w:szCs w:val="20"/>
                                <w:lang w:val="en-GB"/>
                              </w:rPr>
                              <w:t>T</w:t>
                            </w:r>
                            <w:r w:rsidRPr="00023EAD">
                              <w:rPr>
                                <w:rFonts w:asciiTheme="majorHAnsi" w:hAnsiTheme="majorHAnsi"/>
                                <w:b/>
                                <w:sz w:val="20"/>
                                <w:szCs w:val="20"/>
                                <w:lang w:val="en-GB"/>
                              </w:rPr>
                              <w:t>reasury control</w:t>
                            </w:r>
                            <w:r>
                              <w:rPr>
                                <w:rFonts w:asciiTheme="majorHAnsi" w:hAnsiTheme="majorHAnsi"/>
                                <w:b/>
                                <w:sz w:val="20"/>
                                <w:szCs w:val="20"/>
                                <w:lang w:val="en-GB"/>
                              </w:rPr>
                              <w:t>s</w:t>
                            </w:r>
                            <w:r w:rsidRPr="00023EAD">
                              <w:rPr>
                                <w:rFonts w:asciiTheme="majorHAnsi" w:hAnsiTheme="majorHAnsi"/>
                                <w:b/>
                                <w:sz w:val="20"/>
                                <w:szCs w:val="20"/>
                                <w:lang w:val="en-GB"/>
                              </w:rPr>
                              <w:t xml:space="preserve"> </w:t>
                            </w:r>
                            <w:r>
                              <w:rPr>
                                <w:rFonts w:asciiTheme="majorHAnsi" w:hAnsiTheme="majorHAnsi"/>
                                <w:b/>
                                <w:sz w:val="20"/>
                                <w:szCs w:val="20"/>
                                <w:lang w:val="en-GB"/>
                              </w:rPr>
                              <w:t>and evolution of the treasury function,</w:t>
                            </w:r>
                            <w:r w:rsidRPr="00103D7E">
                              <w:rPr>
                                <w:rFonts w:asciiTheme="majorHAnsi" w:hAnsiTheme="majorHAnsi"/>
                                <w:sz w:val="20"/>
                                <w:szCs w:val="20"/>
                                <w:lang w:val="en-GB"/>
                              </w:rPr>
                              <w:t xml:space="preserve"> </w:t>
                            </w:r>
                            <w:r>
                              <w:rPr>
                                <w:rFonts w:asciiTheme="majorHAnsi" w:hAnsiTheme="majorHAnsi"/>
                                <w:sz w:val="20"/>
                                <w:szCs w:val="20"/>
                                <w:lang w:val="en-GB"/>
                              </w:rPr>
                              <w:t>addressing various dimensions of treasury controls (</w:t>
                            </w:r>
                            <w:r w:rsidRPr="00103D7E">
                              <w:rPr>
                                <w:rFonts w:asciiTheme="majorHAnsi" w:hAnsiTheme="majorHAnsi"/>
                                <w:sz w:val="20"/>
                                <w:szCs w:val="20"/>
                                <w:lang w:val="en-GB"/>
                              </w:rPr>
                              <w:t>commitment controls</w:t>
                            </w:r>
                            <w:r>
                              <w:rPr>
                                <w:rFonts w:asciiTheme="majorHAnsi" w:hAnsiTheme="majorHAnsi"/>
                                <w:sz w:val="20"/>
                                <w:szCs w:val="20"/>
                                <w:lang w:val="en-GB"/>
                              </w:rPr>
                              <w:t>,</w:t>
                            </w:r>
                            <w:r w:rsidRPr="00103D7E">
                              <w:rPr>
                                <w:rFonts w:asciiTheme="majorHAnsi" w:hAnsiTheme="majorHAnsi"/>
                                <w:sz w:val="20"/>
                                <w:szCs w:val="20"/>
                                <w:lang w:val="en-GB"/>
                              </w:rPr>
                              <w:t xml:space="preserve"> </w:t>
                            </w:r>
                            <w:r>
                              <w:rPr>
                                <w:rFonts w:asciiTheme="majorHAnsi" w:hAnsiTheme="majorHAnsi"/>
                                <w:sz w:val="20"/>
                                <w:szCs w:val="20"/>
                                <w:lang w:val="en-GB"/>
                              </w:rPr>
                              <w:t xml:space="preserve">prevention of </w:t>
                            </w:r>
                            <w:r w:rsidRPr="00103D7E">
                              <w:rPr>
                                <w:rFonts w:asciiTheme="majorHAnsi" w:hAnsiTheme="majorHAnsi"/>
                                <w:sz w:val="20"/>
                                <w:szCs w:val="20"/>
                                <w:lang w:val="en-GB"/>
                              </w:rPr>
                              <w:t>expenditure arrears</w:t>
                            </w:r>
                            <w:r>
                              <w:rPr>
                                <w:rFonts w:asciiTheme="majorHAnsi" w:hAnsiTheme="majorHAnsi"/>
                                <w:sz w:val="20"/>
                                <w:szCs w:val="20"/>
                                <w:lang w:val="en-GB"/>
                              </w:rPr>
                              <w:t xml:space="preserve">, </w:t>
                            </w:r>
                            <w:r w:rsidRPr="005849BA">
                              <w:rPr>
                                <w:rFonts w:asciiTheme="majorHAnsi" w:hAnsiTheme="majorHAnsi"/>
                                <w:sz w:val="20"/>
                                <w:szCs w:val="20"/>
                                <w:lang w:val="en-GB"/>
                              </w:rPr>
                              <w:t>risk management</w:t>
                            </w:r>
                            <w:r>
                              <w:rPr>
                                <w:rFonts w:asciiTheme="majorHAnsi" w:hAnsiTheme="majorHAnsi"/>
                                <w:sz w:val="20"/>
                                <w:szCs w:val="20"/>
                                <w:lang w:val="en-GB"/>
                              </w:rPr>
                              <w:t xml:space="preserve"> etc.), and discussing </w:t>
                            </w:r>
                            <w:r w:rsidRPr="00EE63EA">
                              <w:rPr>
                                <w:rFonts w:asciiTheme="majorHAnsi" w:hAnsiTheme="majorHAnsi"/>
                                <w:sz w:val="20"/>
                                <w:szCs w:val="20"/>
                                <w:lang w:val="en-GB"/>
                              </w:rPr>
                              <w:t xml:space="preserve">international trends </w:t>
                            </w:r>
                            <w:r>
                              <w:rPr>
                                <w:rFonts w:asciiTheme="majorHAnsi" w:hAnsiTheme="majorHAnsi"/>
                                <w:sz w:val="20"/>
                                <w:szCs w:val="20"/>
                                <w:lang w:val="en-GB"/>
                              </w:rPr>
                              <w:t xml:space="preserve">in evolution of </w:t>
                            </w:r>
                            <w:r w:rsidRPr="00EE63EA">
                              <w:rPr>
                                <w:rFonts w:asciiTheme="majorHAnsi" w:hAnsiTheme="majorHAnsi"/>
                                <w:sz w:val="20"/>
                                <w:szCs w:val="20"/>
                                <w:lang w:val="en-GB"/>
                              </w:rPr>
                              <w:t xml:space="preserve">the </w:t>
                            </w:r>
                            <w:r>
                              <w:rPr>
                                <w:rFonts w:asciiTheme="majorHAnsi" w:hAnsiTheme="majorHAnsi"/>
                                <w:sz w:val="20"/>
                                <w:szCs w:val="20"/>
                                <w:lang w:val="en-GB"/>
                              </w:rPr>
                              <w:t xml:space="preserve">national </w:t>
                            </w:r>
                            <w:r w:rsidRPr="00EE63EA">
                              <w:rPr>
                                <w:rFonts w:asciiTheme="majorHAnsi" w:hAnsiTheme="majorHAnsi"/>
                                <w:sz w:val="20"/>
                                <w:szCs w:val="20"/>
                                <w:lang w:val="en-GB"/>
                              </w:rPr>
                              <w:t>treasury function</w:t>
                            </w:r>
                          </w:p>
                          <w:p w14:paraId="526B22E6" w14:textId="0D401797" w:rsidR="004F58C2" w:rsidRPr="005F55C5" w:rsidRDefault="004F58C2" w:rsidP="00CF698D">
                            <w:pPr>
                              <w:numPr>
                                <w:ilvl w:val="0"/>
                                <w:numId w:val="18"/>
                              </w:numPr>
                              <w:shd w:val="clear" w:color="auto" w:fill="DBE5F1" w:themeFill="accent1" w:themeFillTint="33"/>
                              <w:spacing w:before="100" w:beforeAutospacing="1" w:after="100" w:afterAutospacing="1"/>
                              <w:jc w:val="both"/>
                              <w:rPr>
                                <w:rFonts w:asciiTheme="majorHAnsi" w:hAnsiTheme="majorHAnsi"/>
                                <w:b/>
                                <w:sz w:val="20"/>
                                <w:szCs w:val="20"/>
                                <w:lang w:val="en-GB"/>
                              </w:rPr>
                            </w:pPr>
                            <w:r w:rsidRPr="00023EAD">
                              <w:rPr>
                                <w:rFonts w:asciiTheme="majorHAnsi" w:hAnsiTheme="majorHAnsi"/>
                                <w:b/>
                                <w:sz w:val="20"/>
                                <w:szCs w:val="20"/>
                                <w:lang w:val="en-GB"/>
                              </w:rPr>
                              <w:t>Use of information technologies in treasury operations</w:t>
                            </w:r>
                            <w:r>
                              <w:rPr>
                                <w:rFonts w:asciiTheme="majorHAnsi" w:hAnsiTheme="majorHAnsi"/>
                                <w:b/>
                                <w:sz w:val="20"/>
                                <w:szCs w:val="20"/>
                                <w:lang w:val="en-GB"/>
                              </w:rPr>
                              <w:t xml:space="preserve">, </w:t>
                            </w:r>
                            <w:r>
                              <w:rPr>
                                <w:rFonts w:asciiTheme="majorHAnsi" w:hAnsiTheme="majorHAnsi"/>
                                <w:sz w:val="20"/>
                                <w:szCs w:val="20"/>
                                <w:lang w:val="en-GB"/>
                              </w:rPr>
                              <w:t>with a focus on Financial Management Information Systems implementation experiences in PEMPAL countries and around the world</w:t>
                            </w:r>
                          </w:p>
                          <w:p w14:paraId="7326B787" w14:textId="5CA45018" w:rsidR="004F58C2" w:rsidRPr="00103D7E" w:rsidRDefault="004F58C2" w:rsidP="00EA63C7">
                            <w:pPr>
                              <w:pStyle w:val="ListParagraph"/>
                              <w:numPr>
                                <w:ilvl w:val="0"/>
                                <w:numId w:val="18"/>
                              </w:numPr>
                              <w:spacing w:line="240" w:lineRule="auto"/>
                              <w:jc w:val="both"/>
                              <w:rPr>
                                <w:rFonts w:asciiTheme="majorHAnsi" w:hAnsiTheme="majorHAnsi" w:cs="Times New Roman"/>
                                <w:sz w:val="20"/>
                                <w:szCs w:val="20"/>
                                <w:lang w:val="en-GB"/>
                              </w:rPr>
                            </w:pPr>
                            <w:r w:rsidRPr="00103D7E">
                              <w:rPr>
                                <w:rFonts w:asciiTheme="majorHAnsi" w:hAnsiTheme="majorHAnsi"/>
                                <w:b/>
                                <w:sz w:val="20"/>
                                <w:szCs w:val="20"/>
                                <w:lang w:val="en-GB"/>
                              </w:rPr>
                              <w:t>Public sector accounting and financial reporting</w:t>
                            </w:r>
                            <w:r w:rsidRPr="00103D7E">
                              <w:rPr>
                                <w:rFonts w:asciiTheme="majorHAnsi" w:hAnsiTheme="majorHAnsi"/>
                                <w:sz w:val="20"/>
                                <w:szCs w:val="20"/>
                                <w:lang w:val="en-GB"/>
                              </w:rPr>
                              <w:t xml:space="preserve">, with a particular focus on </w:t>
                            </w:r>
                            <w:r>
                              <w:rPr>
                                <w:rFonts w:asciiTheme="majorHAnsi" w:hAnsiTheme="majorHAnsi"/>
                                <w:sz w:val="20"/>
                                <w:szCs w:val="20"/>
                                <w:lang w:val="en-GB"/>
                              </w:rPr>
                              <w:t xml:space="preserve">the </w:t>
                            </w:r>
                            <w:r w:rsidRPr="00103D7E">
                              <w:rPr>
                                <w:rFonts w:asciiTheme="majorHAnsi" w:hAnsiTheme="majorHAnsi" w:cs="Times New Roman"/>
                                <w:sz w:val="20"/>
                                <w:szCs w:val="20"/>
                                <w:lang w:val="en-GB"/>
                              </w:rPr>
                              <w:t>assess</w:t>
                            </w:r>
                            <w:r>
                              <w:rPr>
                                <w:rFonts w:asciiTheme="majorHAnsi" w:hAnsiTheme="majorHAnsi" w:cs="Times New Roman"/>
                                <w:sz w:val="20"/>
                                <w:szCs w:val="20"/>
                                <w:lang w:val="en-GB"/>
                              </w:rPr>
                              <w:t>ment of</w:t>
                            </w:r>
                            <w:r w:rsidRPr="00103D7E">
                              <w:rPr>
                                <w:rFonts w:asciiTheme="majorHAnsi" w:hAnsiTheme="majorHAnsi" w:cs="Times New Roman"/>
                                <w:sz w:val="20"/>
                                <w:szCs w:val="20"/>
                                <w:lang w:val="en-GB"/>
                              </w:rPr>
                              <w:t xml:space="preserve"> national </w:t>
                            </w:r>
                            <w:r>
                              <w:rPr>
                                <w:rFonts w:asciiTheme="majorHAnsi" w:hAnsiTheme="majorHAnsi" w:cs="Times New Roman"/>
                                <w:sz w:val="20"/>
                                <w:szCs w:val="20"/>
                                <w:lang w:val="en-GB"/>
                              </w:rPr>
                              <w:t xml:space="preserve">public sector accounting </w:t>
                            </w:r>
                            <w:r w:rsidRPr="00103D7E">
                              <w:rPr>
                                <w:rFonts w:asciiTheme="majorHAnsi" w:hAnsiTheme="majorHAnsi" w:cs="Times New Roman"/>
                                <w:sz w:val="20"/>
                                <w:szCs w:val="20"/>
                                <w:lang w:val="en-GB"/>
                              </w:rPr>
                              <w:t xml:space="preserve">standards </w:t>
                            </w:r>
                            <w:r>
                              <w:rPr>
                                <w:rFonts w:asciiTheme="majorHAnsi" w:hAnsiTheme="majorHAnsi" w:cs="Times New Roman"/>
                                <w:sz w:val="20"/>
                                <w:szCs w:val="20"/>
                                <w:lang w:val="en-GB"/>
                              </w:rPr>
                              <w:t>and practices in comparison to international public sector accounting standards (IPSAS) requirements</w:t>
                            </w:r>
                          </w:p>
                          <w:p w14:paraId="03E70ED4" w14:textId="75180241" w:rsidR="004F58C2" w:rsidRPr="00023EAD" w:rsidRDefault="004F58C2" w:rsidP="00700A28">
                            <w:pPr>
                              <w:shd w:val="clear" w:color="auto" w:fill="DBE5F1" w:themeFill="accent1" w:themeFillTint="33"/>
                              <w:jc w:val="both"/>
                              <w:rPr>
                                <w:rFonts w:asciiTheme="majorHAnsi" w:hAnsiTheme="majorHAnsi"/>
                                <w:sz w:val="20"/>
                                <w:szCs w:val="20"/>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6837001" id="_x0000_s1039" style="position:absolute;left:0;text-align:left;margin-left:5.25pt;margin-top:14.85pt;width:450pt;height:250.85pt;z-index:25117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" fillcolor="#dbe5f1 [660]" strokecolor="#4f81bd [3204]" strokeweight="2pt">
                <v:textbox>
                  <w:txbxContent>
                    <w:p w14:paraId="1754C7AE" w14:textId="6F29FBFA" w:rsidR="004F58C2" w:rsidRPr="00820EBB" w:rsidRDefault="004F58C2" w:rsidP="00820EBB">
                      <w:pPr>
                        <w:rPr>
                          <w:sz w:val="16"/>
                          <w:szCs w:val="16"/>
                        </w:rPr>
                      </w:pPr>
                      <w:r w:rsidRPr="00820EBB">
                        <w:rPr>
                          <w:sz w:val="16"/>
                          <w:szCs w:val="16"/>
                        </w:rPr>
                        <w:t xml:space="preserve"> </w:t>
                      </w:r>
                    </w:p>
                    <w:p w14:paraId="49B909D4" w14:textId="02D2C2BB" w:rsidR="004F58C2" w:rsidRPr="00C4642D" w:rsidRDefault="004F58C2" w:rsidP="00876434">
                      <w:pPr>
                        <w:jc w:val="both"/>
                        <w:rPr>
                          <w:rFonts w:asciiTheme="majorHAnsi" w:eastAsia="Times New Roman" w:hAnsiTheme="majorHAnsi"/>
                          <w:b/>
                          <w:bCs/>
                          <w:color w:val="1F497D" w:themeColor="text2"/>
                          <w:sz w:val="20"/>
                          <w:szCs w:val="20"/>
                        </w:rPr>
                      </w:pPr>
                      <w:r w:rsidRPr="00C4642D">
                        <w:rPr>
                          <w:rFonts w:asciiTheme="majorHAnsi" w:eastAsia="Times New Roman" w:hAnsiTheme="majorHAnsi"/>
                          <w:b/>
                          <w:bCs/>
                          <w:color w:val="1F497D" w:themeColor="text2"/>
                          <w:sz w:val="20"/>
                          <w:szCs w:val="20"/>
                        </w:rPr>
                        <w:t>TCOP thematic pr</w:t>
                      </w:r>
                      <w:r>
                        <w:rPr>
                          <w:rFonts w:asciiTheme="majorHAnsi" w:eastAsia="Times New Roman" w:hAnsiTheme="majorHAnsi"/>
                          <w:b/>
                          <w:bCs/>
                          <w:color w:val="1F497D" w:themeColor="text2"/>
                          <w:sz w:val="20"/>
                          <w:szCs w:val="20"/>
                        </w:rPr>
                        <w:t xml:space="preserve">iorities for </w:t>
                      </w:r>
                      <w:r w:rsidRPr="00FD5422">
                        <w:rPr>
                          <w:rFonts w:asciiTheme="majorHAnsi" w:eastAsia="Times New Roman" w:hAnsiTheme="majorHAnsi"/>
                          <w:b/>
                          <w:bCs/>
                          <w:color w:val="1F497D" w:themeColor="text2"/>
                          <w:sz w:val="20"/>
                          <w:szCs w:val="20"/>
                        </w:rPr>
                        <w:t>2012</w:t>
                      </w:r>
                      <w:r>
                        <w:rPr>
                          <w:rFonts w:asciiTheme="majorHAnsi" w:eastAsia="Times New Roman" w:hAnsiTheme="majorHAnsi"/>
                          <w:b/>
                          <w:bCs/>
                          <w:color w:val="1F497D" w:themeColor="text2"/>
                          <w:sz w:val="20"/>
                          <w:szCs w:val="20"/>
                        </w:rPr>
                        <w:t xml:space="preserve"> – 2017</w:t>
                      </w:r>
                    </w:p>
                    <w:p w14:paraId="5E623714" w14:textId="6D760373" w:rsidR="004F58C2" w:rsidRDefault="004F58C2" w:rsidP="004D3C31">
                      <w:pPr>
                        <w:jc w:val="both"/>
                        <w:rPr>
                          <w:rFonts w:asciiTheme="majorHAnsi" w:eastAsia="Times New Roman" w:hAnsiTheme="majorHAnsi"/>
                          <w:b/>
                          <w:bCs/>
                          <w:color w:val="1F497D" w:themeColor="text2"/>
                          <w:sz w:val="20"/>
                          <w:szCs w:val="20"/>
                        </w:rPr>
                      </w:pPr>
                    </w:p>
                    <w:p w14:paraId="755B6C74" w14:textId="15651A0D" w:rsidR="004F58C2" w:rsidRPr="005F55C5" w:rsidRDefault="004F58C2" w:rsidP="004D3C31">
                      <w:pPr>
                        <w:jc w:val="both"/>
                        <w:rPr>
                          <w:rFonts w:asciiTheme="majorHAnsi" w:eastAsia="Times New Roman" w:hAnsiTheme="majorHAnsi"/>
                          <w:bCs/>
                          <w:color w:val="1F497D" w:themeColor="text2"/>
                          <w:sz w:val="20"/>
                          <w:szCs w:val="20"/>
                        </w:rPr>
                      </w:pPr>
                      <w:r>
                        <w:rPr>
                          <w:rFonts w:asciiTheme="majorHAnsi" w:eastAsia="Times New Roman" w:hAnsiTheme="majorHAnsi"/>
                          <w:bCs/>
                          <w:color w:val="000000" w:themeColor="text1"/>
                          <w:sz w:val="20"/>
                          <w:szCs w:val="20"/>
                        </w:rPr>
                        <w:t>In 2012-17 TCOP organized its activities around the following main themes:</w:t>
                      </w:r>
                      <w:r w:rsidRPr="005F55C5">
                        <w:rPr>
                          <w:rFonts w:asciiTheme="majorHAnsi" w:eastAsia="Times New Roman" w:hAnsiTheme="majorHAnsi"/>
                          <w:bCs/>
                          <w:color w:val="000000" w:themeColor="text1"/>
                          <w:sz w:val="20"/>
                          <w:szCs w:val="20"/>
                        </w:rPr>
                        <w:t xml:space="preserve"> </w:t>
                      </w:r>
                    </w:p>
                    <w:p w14:paraId="4F5C9C3F" w14:textId="0A1522DF" w:rsidR="004F58C2" w:rsidRDefault="004F58C2" w:rsidP="00CF698D">
                      <w:pPr>
                        <w:numPr>
                          <w:ilvl w:val="0"/>
                          <w:numId w:val="18"/>
                        </w:numPr>
                        <w:shd w:val="clear" w:color="auto" w:fill="DBE5F1" w:themeFill="accent1" w:themeFillTint="33"/>
                        <w:spacing w:after="100" w:afterAutospacing="1"/>
                        <w:jc w:val="both"/>
                        <w:rPr>
                          <w:rFonts w:asciiTheme="majorHAnsi" w:hAnsiTheme="majorHAnsi"/>
                          <w:b/>
                          <w:sz w:val="20"/>
                          <w:szCs w:val="20"/>
                          <w:lang w:val="en-GB"/>
                        </w:rPr>
                      </w:pPr>
                      <w:r w:rsidRPr="005F55C5">
                        <w:rPr>
                          <w:rFonts w:asciiTheme="majorHAnsi" w:hAnsiTheme="majorHAnsi"/>
                          <w:b/>
                          <w:sz w:val="20"/>
                          <w:szCs w:val="20"/>
                          <w:lang w:val="en-GB"/>
                        </w:rPr>
                        <w:t>Cash management and forecasting</w:t>
                      </w:r>
                      <w:r>
                        <w:rPr>
                          <w:rFonts w:asciiTheme="majorHAnsi" w:hAnsiTheme="majorHAnsi"/>
                          <w:b/>
                          <w:sz w:val="20"/>
                          <w:szCs w:val="20"/>
                          <w:lang w:val="en-GB"/>
                        </w:rPr>
                        <w:t xml:space="preserve">, </w:t>
                      </w:r>
                      <w:r w:rsidRPr="00353E1C">
                        <w:rPr>
                          <w:rFonts w:asciiTheme="majorHAnsi" w:hAnsiTheme="majorHAnsi"/>
                          <w:sz w:val="20"/>
                          <w:szCs w:val="20"/>
                          <w:lang w:val="en-GB"/>
                        </w:rPr>
                        <w:t>discussing various</w:t>
                      </w:r>
                      <w:r>
                        <w:rPr>
                          <w:rFonts w:asciiTheme="majorHAnsi" w:hAnsiTheme="majorHAnsi"/>
                          <w:b/>
                          <w:sz w:val="20"/>
                          <w:szCs w:val="20"/>
                          <w:lang w:val="en-GB"/>
                        </w:rPr>
                        <w:t xml:space="preserve"> </w:t>
                      </w:r>
                      <w:r w:rsidRPr="00B357F4">
                        <w:rPr>
                          <w:rFonts w:asciiTheme="majorHAnsi" w:hAnsiTheme="majorHAnsi"/>
                          <w:sz w:val="20"/>
                          <w:szCs w:val="20"/>
                          <w:lang w:val="en-GB"/>
                        </w:rPr>
                        <w:t>approaches to</w:t>
                      </w:r>
                      <w:r w:rsidRPr="00700A28">
                        <w:rPr>
                          <w:rFonts w:asciiTheme="majorHAnsi" w:hAnsiTheme="majorHAnsi"/>
                          <w:sz w:val="20"/>
                          <w:szCs w:val="20"/>
                          <w:lang w:val="en-GB"/>
                        </w:rPr>
                        <w:t xml:space="preserve"> </w:t>
                      </w:r>
                      <w:r w:rsidRPr="00353E1C">
                        <w:rPr>
                          <w:rFonts w:asciiTheme="majorHAnsi" w:hAnsiTheme="majorHAnsi"/>
                          <w:sz w:val="20"/>
                          <w:szCs w:val="20"/>
                          <w:lang w:val="en-GB"/>
                        </w:rPr>
                        <w:t>improv</w:t>
                      </w:r>
                      <w:r>
                        <w:rPr>
                          <w:rFonts w:asciiTheme="majorHAnsi" w:hAnsiTheme="majorHAnsi"/>
                          <w:sz w:val="20"/>
                          <w:szCs w:val="20"/>
                          <w:lang w:val="en-GB"/>
                        </w:rPr>
                        <w:t xml:space="preserve">ing </w:t>
                      </w:r>
                      <w:r w:rsidRPr="00353E1C">
                        <w:rPr>
                          <w:rFonts w:asciiTheme="majorHAnsi" w:hAnsiTheme="majorHAnsi"/>
                          <w:sz w:val="20"/>
                          <w:szCs w:val="20"/>
                          <w:lang w:val="en-GB"/>
                        </w:rPr>
                        <w:t xml:space="preserve">cash management </w:t>
                      </w:r>
                      <w:r>
                        <w:rPr>
                          <w:rFonts w:asciiTheme="majorHAnsi" w:hAnsiTheme="majorHAnsi"/>
                          <w:sz w:val="20"/>
                          <w:szCs w:val="20"/>
                          <w:lang w:val="en-GB"/>
                        </w:rPr>
                        <w:t>in TCOP members countries (</w:t>
                      </w:r>
                      <w:r w:rsidRPr="00353E1C">
                        <w:rPr>
                          <w:rFonts w:asciiTheme="majorHAnsi" w:hAnsiTheme="majorHAnsi"/>
                          <w:sz w:val="20"/>
                          <w:szCs w:val="20"/>
                          <w:lang w:val="en-GB"/>
                        </w:rPr>
                        <w:t>consolidation of cash balances and</w:t>
                      </w:r>
                      <w:r>
                        <w:rPr>
                          <w:rFonts w:asciiTheme="majorHAnsi" w:hAnsiTheme="majorHAnsi"/>
                          <w:sz w:val="20"/>
                          <w:szCs w:val="20"/>
                          <w:lang w:val="en-GB"/>
                        </w:rPr>
                        <w:t xml:space="preserve"> design </w:t>
                      </w:r>
                      <w:r w:rsidRPr="00353E1C">
                        <w:rPr>
                          <w:rFonts w:asciiTheme="majorHAnsi" w:hAnsiTheme="majorHAnsi"/>
                          <w:sz w:val="20"/>
                          <w:szCs w:val="20"/>
                          <w:lang w:val="en-GB"/>
                        </w:rPr>
                        <w:t xml:space="preserve">of a Treasury Single Account (TSA), </w:t>
                      </w:r>
                      <w:r>
                        <w:rPr>
                          <w:rFonts w:asciiTheme="majorHAnsi" w:hAnsiTheme="majorHAnsi"/>
                          <w:sz w:val="20"/>
                          <w:szCs w:val="20"/>
                          <w:lang w:val="en-GB"/>
                        </w:rPr>
                        <w:t>improving</w:t>
                      </w:r>
                      <w:r w:rsidRPr="00353E1C">
                        <w:rPr>
                          <w:rFonts w:asciiTheme="majorHAnsi" w:hAnsiTheme="majorHAnsi"/>
                          <w:sz w:val="20"/>
                          <w:szCs w:val="20"/>
                          <w:lang w:val="en-GB"/>
                        </w:rPr>
                        <w:t xml:space="preserve"> timeliness of recording and reporting of cash flows</w:t>
                      </w:r>
                      <w:r>
                        <w:rPr>
                          <w:rFonts w:asciiTheme="majorHAnsi" w:hAnsiTheme="majorHAnsi"/>
                          <w:sz w:val="20"/>
                          <w:szCs w:val="20"/>
                          <w:lang w:val="en-GB"/>
                        </w:rPr>
                        <w:t>, cash forecasting tools, designing the cash buffer, etc.)</w:t>
                      </w:r>
                    </w:p>
                    <w:p w14:paraId="2EE2EB57" w14:textId="798037A2" w:rsidR="004F58C2" w:rsidRDefault="004F58C2" w:rsidP="00CF698D">
                      <w:pPr>
                        <w:numPr>
                          <w:ilvl w:val="0"/>
                          <w:numId w:val="18"/>
                        </w:numPr>
                        <w:shd w:val="clear" w:color="auto" w:fill="DBE5F1" w:themeFill="accent1" w:themeFillTint="33"/>
                        <w:spacing w:before="100" w:beforeAutospacing="1" w:after="100" w:afterAutospacing="1"/>
                        <w:jc w:val="both"/>
                        <w:rPr>
                          <w:rFonts w:asciiTheme="majorHAnsi" w:hAnsiTheme="majorHAnsi"/>
                          <w:b/>
                          <w:sz w:val="20"/>
                          <w:szCs w:val="20"/>
                          <w:lang w:val="en-GB"/>
                        </w:rPr>
                      </w:pPr>
                      <w:r>
                        <w:rPr>
                          <w:rFonts w:asciiTheme="majorHAnsi" w:hAnsiTheme="majorHAnsi"/>
                          <w:b/>
                          <w:sz w:val="20"/>
                          <w:szCs w:val="20"/>
                          <w:lang w:val="en-GB"/>
                        </w:rPr>
                        <w:t>T</w:t>
                      </w:r>
                      <w:r w:rsidRPr="00023EAD">
                        <w:rPr>
                          <w:rFonts w:asciiTheme="majorHAnsi" w:hAnsiTheme="majorHAnsi"/>
                          <w:b/>
                          <w:sz w:val="20"/>
                          <w:szCs w:val="20"/>
                          <w:lang w:val="en-GB"/>
                        </w:rPr>
                        <w:t>reasury control</w:t>
                      </w:r>
                      <w:r>
                        <w:rPr>
                          <w:rFonts w:asciiTheme="majorHAnsi" w:hAnsiTheme="majorHAnsi"/>
                          <w:b/>
                          <w:sz w:val="20"/>
                          <w:szCs w:val="20"/>
                          <w:lang w:val="en-GB"/>
                        </w:rPr>
                        <w:t>s</w:t>
                      </w:r>
                      <w:r w:rsidRPr="00023EAD">
                        <w:rPr>
                          <w:rFonts w:asciiTheme="majorHAnsi" w:hAnsiTheme="majorHAnsi"/>
                          <w:b/>
                          <w:sz w:val="20"/>
                          <w:szCs w:val="20"/>
                          <w:lang w:val="en-GB"/>
                        </w:rPr>
                        <w:t xml:space="preserve"> </w:t>
                      </w:r>
                      <w:r>
                        <w:rPr>
                          <w:rFonts w:asciiTheme="majorHAnsi" w:hAnsiTheme="majorHAnsi"/>
                          <w:b/>
                          <w:sz w:val="20"/>
                          <w:szCs w:val="20"/>
                          <w:lang w:val="en-GB"/>
                        </w:rPr>
                        <w:t>and evolution of the treasury function,</w:t>
                      </w:r>
                      <w:r w:rsidRPr="00103D7E">
                        <w:rPr>
                          <w:rFonts w:asciiTheme="majorHAnsi" w:hAnsiTheme="majorHAnsi"/>
                          <w:sz w:val="20"/>
                          <w:szCs w:val="20"/>
                          <w:lang w:val="en-GB"/>
                        </w:rPr>
                        <w:t xml:space="preserve"> </w:t>
                      </w:r>
                      <w:r>
                        <w:rPr>
                          <w:rFonts w:asciiTheme="majorHAnsi" w:hAnsiTheme="majorHAnsi"/>
                          <w:sz w:val="20"/>
                          <w:szCs w:val="20"/>
                          <w:lang w:val="en-GB"/>
                        </w:rPr>
                        <w:t>addressing various dimensions of treasury controls (</w:t>
                      </w:r>
                      <w:r w:rsidRPr="00103D7E">
                        <w:rPr>
                          <w:rFonts w:asciiTheme="majorHAnsi" w:hAnsiTheme="majorHAnsi"/>
                          <w:sz w:val="20"/>
                          <w:szCs w:val="20"/>
                          <w:lang w:val="en-GB"/>
                        </w:rPr>
                        <w:t>commitment controls</w:t>
                      </w:r>
                      <w:r>
                        <w:rPr>
                          <w:rFonts w:asciiTheme="majorHAnsi" w:hAnsiTheme="majorHAnsi"/>
                          <w:sz w:val="20"/>
                          <w:szCs w:val="20"/>
                          <w:lang w:val="en-GB"/>
                        </w:rPr>
                        <w:t>,</w:t>
                      </w:r>
                      <w:r w:rsidRPr="00103D7E">
                        <w:rPr>
                          <w:rFonts w:asciiTheme="majorHAnsi" w:hAnsiTheme="majorHAnsi"/>
                          <w:sz w:val="20"/>
                          <w:szCs w:val="20"/>
                          <w:lang w:val="en-GB"/>
                        </w:rPr>
                        <w:t xml:space="preserve"> </w:t>
                      </w:r>
                      <w:r>
                        <w:rPr>
                          <w:rFonts w:asciiTheme="majorHAnsi" w:hAnsiTheme="majorHAnsi"/>
                          <w:sz w:val="20"/>
                          <w:szCs w:val="20"/>
                          <w:lang w:val="en-GB"/>
                        </w:rPr>
                        <w:t xml:space="preserve">prevention of </w:t>
                      </w:r>
                      <w:r w:rsidRPr="00103D7E">
                        <w:rPr>
                          <w:rFonts w:asciiTheme="majorHAnsi" w:hAnsiTheme="majorHAnsi"/>
                          <w:sz w:val="20"/>
                          <w:szCs w:val="20"/>
                          <w:lang w:val="en-GB"/>
                        </w:rPr>
                        <w:t>expenditure arrears</w:t>
                      </w:r>
                      <w:r>
                        <w:rPr>
                          <w:rFonts w:asciiTheme="majorHAnsi" w:hAnsiTheme="majorHAnsi"/>
                          <w:sz w:val="20"/>
                          <w:szCs w:val="20"/>
                          <w:lang w:val="en-GB"/>
                        </w:rPr>
                        <w:t xml:space="preserve">, </w:t>
                      </w:r>
                      <w:r w:rsidRPr="005849BA">
                        <w:rPr>
                          <w:rFonts w:asciiTheme="majorHAnsi" w:hAnsiTheme="majorHAnsi"/>
                          <w:sz w:val="20"/>
                          <w:szCs w:val="20"/>
                          <w:lang w:val="en-GB"/>
                        </w:rPr>
                        <w:t>risk management</w:t>
                      </w:r>
                      <w:r>
                        <w:rPr>
                          <w:rFonts w:asciiTheme="majorHAnsi" w:hAnsiTheme="majorHAnsi"/>
                          <w:sz w:val="20"/>
                          <w:szCs w:val="20"/>
                          <w:lang w:val="en-GB"/>
                        </w:rPr>
                        <w:t xml:space="preserve"> etc.), and discussing </w:t>
                      </w:r>
                      <w:r w:rsidRPr="00EE63EA">
                        <w:rPr>
                          <w:rFonts w:asciiTheme="majorHAnsi" w:hAnsiTheme="majorHAnsi"/>
                          <w:sz w:val="20"/>
                          <w:szCs w:val="20"/>
                          <w:lang w:val="en-GB"/>
                        </w:rPr>
                        <w:t xml:space="preserve">international trends </w:t>
                      </w:r>
                      <w:r>
                        <w:rPr>
                          <w:rFonts w:asciiTheme="majorHAnsi" w:hAnsiTheme="majorHAnsi"/>
                          <w:sz w:val="20"/>
                          <w:szCs w:val="20"/>
                          <w:lang w:val="en-GB"/>
                        </w:rPr>
                        <w:t xml:space="preserve">in evolution of </w:t>
                      </w:r>
                      <w:r w:rsidRPr="00EE63EA">
                        <w:rPr>
                          <w:rFonts w:asciiTheme="majorHAnsi" w:hAnsiTheme="majorHAnsi"/>
                          <w:sz w:val="20"/>
                          <w:szCs w:val="20"/>
                          <w:lang w:val="en-GB"/>
                        </w:rPr>
                        <w:t xml:space="preserve">the </w:t>
                      </w:r>
                      <w:r>
                        <w:rPr>
                          <w:rFonts w:asciiTheme="majorHAnsi" w:hAnsiTheme="majorHAnsi"/>
                          <w:sz w:val="20"/>
                          <w:szCs w:val="20"/>
                          <w:lang w:val="en-GB"/>
                        </w:rPr>
                        <w:t xml:space="preserve">national </w:t>
                      </w:r>
                      <w:r w:rsidRPr="00EE63EA">
                        <w:rPr>
                          <w:rFonts w:asciiTheme="majorHAnsi" w:hAnsiTheme="majorHAnsi"/>
                          <w:sz w:val="20"/>
                          <w:szCs w:val="20"/>
                          <w:lang w:val="en-GB"/>
                        </w:rPr>
                        <w:t>treasury function</w:t>
                      </w:r>
                    </w:p>
                    <w:p w14:paraId="526B22E6" w14:textId="0D401797" w:rsidR="004F58C2" w:rsidRPr="005F55C5" w:rsidRDefault="004F58C2" w:rsidP="00CF698D">
                      <w:pPr>
                        <w:numPr>
                          <w:ilvl w:val="0"/>
                          <w:numId w:val="18"/>
                        </w:numPr>
                        <w:shd w:val="clear" w:color="auto" w:fill="DBE5F1" w:themeFill="accent1" w:themeFillTint="33"/>
                        <w:spacing w:before="100" w:beforeAutospacing="1" w:after="100" w:afterAutospacing="1"/>
                        <w:jc w:val="both"/>
                        <w:rPr>
                          <w:rFonts w:asciiTheme="majorHAnsi" w:hAnsiTheme="majorHAnsi"/>
                          <w:b/>
                          <w:sz w:val="20"/>
                          <w:szCs w:val="20"/>
                          <w:lang w:val="en-GB"/>
                        </w:rPr>
                      </w:pPr>
                      <w:r w:rsidRPr="00023EAD">
                        <w:rPr>
                          <w:rFonts w:asciiTheme="majorHAnsi" w:hAnsiTheme="majorHAnsi"/>
                          <w:b/>
                          <w:sz w:val="20"/>
                          <w:szCs w:val="20"/>
                          <w:lang w:val="en-GB"/>
                        </w:rPr>
                        <w:t>Use of information technologies in treasury operations</w:t>
                      </w:r>
                      <w:r>
                        <w:rPr>
                          <w:rFonts w:asciiTheme="majorHAnsi" w:hAnsiTheme="majorHAnsi"/>
                          <w:b/>
                          <w:sz w:val="20"/>
                          <w:szCs w:val="20"/>
                          <w:lang w:val="en-GB"/>
                        </w:rPr>
                        <w:t xml:space="preserve">, </w:t>
                      </w:r>
                      <w:r>
                        <w:rPr>
                          <w:rFonts w:asciiTheme="majorHAnsi" w:hAnsiTheme="majorHAnsi"/>
                          <w:sz w:val="20"/>
                          <w:szCs w:val="20"/>
                          <w:lang w:val="en-GB"/>
                        </w:rPr>
                        <w:t>with a focus on Financial Management Information Systems implementation experiences in PEMPAL countries and around the world</w:t>
                      </w:r>
                    </w:p>
                    <w:p w14:paraId="7326B787" w14:textId="5CA45018" w:rsidR="004F58C2" w:rsidRPr="00103D7E" w:rsidRDefault="004F58C2" w:rsidP="00EA63C7">
                      <w:pPr>
                        <w:pStyle w:val="ListParagraph"/>
                        <w:numPr>
                          <w:ilvl w:val="0"/>
                          <w:numId w:val="18"/>
                        </w:numPr>
                        <w:spacing w:line="240" w:lineRule="auto"/>
                        <w:jc w:val="both"/>
                        <w:rPr>
                          <w:rFonts w:asciiTheme="majorHAnsi" w:hAnsiTheme="majorHAnsi" w:cs="Times New Roman"/>
                          <w:sz w:val="20"/>
                          <w:szCs w:val="20"/>
                          <w:lang w:val="en-GB"/>
                        </w:rPr>
                      </w:pPr>
                      <w:r w:rsidRPr="00103D7E">
                        <w:rPr>
                          <w:rFonts w:asciiTheme="majorHAnsi" w:hAnsiTheme="majorHAnsi"/>
                          <w:b/>
                          <w:sz w:val="20"/>
                          <w:szCs w:val="20"/>
                          <w:lang w:val="en-GB"/>
                        </w:rPr>
                        <w:t>Public sector accounting and financial reporting</w:t>
                      </w:r>
                      <w:r w:rsidRPr="00103D7E">
                        <w:rPr>
                          <w:rFonts w:asciiTheme="majorHAnsi" w:hAnsiTheme="majorHAnsi"/>
                          <w:sz w:val="20"/>
                          <w:szCs w:val="20"/>
                          <w:lang w:val="en-GB"/>
                        </w:rPr>
                        <w:t xml:space="preserve">, with a particular focus on </w:t>
                      </w:r>
                      <w:r>
                        <w:rPr>
                          <w:rFonts w:asciiTheme="majorHAnsi" w:hAnsiTheme="majorHAnsi"/>
                          <w:sz w:val="20"/>
                          <w:szCs w:val="20"/>
                          <w:lang w:val="en-GB"/>
                        </w:rPr>
                        <w:t xml:space="preserve">the </w:t>
                      </w:r>
                      <w:r w:rsidRPr="00103D7E">
                        <w:rPr>
                          <w:rFonts w:asciiTheme="majorHAnsi" w:hAnsiTheme="majorHAnsi" w:cs="Times New Roman"/>
                          <w:sz w:val="20"/>
                          <w:szCs w:val="20"/>
                          <w:lang w:val="en-GB"/>
                        </w:rPr>
                        <w:t>assess</w:t>
                      </w:r>
                      <w:r>
                        <w:rPr>
                          <w:rFonts w:asciiTheme="majorHAnsi" w:hAnsiTheme="majorHAnsi" w:cs="Times New Roman"/>
                          <w:sz w:val="20"/>
                          <w:szCs w:val="20"/>
                          <w:lang w:val="en-GB"/>
                        </w:rPr>
                        <w:t>ment of</w:t>
                      </w:r>
                      <w:r w:rsidRPr="00103D7E">
                        <w:rPr>
                          <w:rFonts w:asciiTheme="majorHAnsi" w:hAnsiTheme="majorHAnsi" w:cs="Times New Roman"/>
                          <w:sz w:val="20"/>
                          <w:szCs w:val="20"/>
                          <w:lang w:val="en-GB"/>
                        </w:rPr>
                        <w:t xml:space="preserve"> national </w:t>
                      </w:r>
                      <w:r>
                        <w:rPr>
                          <w:rFonts w:asciiTheme="majorHAnsi" w:hAnsiTheme="majorHAnsi" w:cs="Times New Roman"/>
                          <w:sz w:val="20"/>
                          <w:szCs w:val="20"/>
                          <w:lang w:val="en-GB"/>
                        </w:rPr>
                        <w:t xml:space="preserve">public sector accounting </w:t>
                      </w:r>
                      <w:r w:rsidRPr="00103D7E">
                        <w:rPr>
                          <w:rFonts w:asciiTheme="majorHAnsi" w:hAnsiTheme="majorHAnsi" w:cs="Times New Roman"/>
                          <w:sz w:val="20"/>
                          <w:szCs w:val="20"/>
                          <w:lang w:val="en-GB"/>
                        </w:rPr>
                        <w:t xml:space="preserve">standards </w:t>
                      </w:r>
                      <w:r>
                        <w:rPr>
                          <w:rFonts w:asciiTheme="majorHAnsi" w:hAnsiTheme="majorHAnsi" w:cs="Times New Roman"/>
                          <w:sz w:val="20"/>
                          <w:szCs w:val="20"/>
                          <w:lang w:val="en-GB"/>
                        </w:rPr>
                        <w:t>and practices in comparison to international public sector accounting standards (IPSAS) requirements</w:t>
                      </w:r>
                    </w:p>
                    <w:p w14:paraId="03E70ED4" w14:textId="75180241" w:rsidR="004F58C2" w:rsidRPr="00023EAD" w:rsidRDefault="004F58C2" w:rsidP="00700A28">
                      <w:pPr>
                        <w:shd w:val="clear" w:color="auto" w:fill="DBE5F1" w:themeFill="accent1" w:themeFillTint="33"/>
                        <w:jc w:val="both"/>
                        <w:rPr>
                          <w:rFonts w:asciiTheme="majorHAnsi" w:hAnsiTheme="majorHAnsi"/>
                          <w:sz w:val="20"/>
                          <w:szCs w:val="20"/>
                          <w:lang w:val="en-GB"/>
                        </w:rPr>
                      </w:pPr>
                    </w:p>
                  </w:txbxContent>
                </v:textbox>
                <w10:wrap type="topAndBottom" anchorx="margin"/>
              </v:roundrect>
            </w:pict>
          </mc:Fallback>
        </mc:AlternateContent>
      </w:r>
    </w:p>
    <w:p w14:paraId="2E58A50A" w14:textId="77777777" w:rsidR="00454F4A" w:rsidRDefault="00454F4A" w:rsidP="003F6C27">
      <w:pPr>
        <w:pStyle w:val="BodyText"/>
        <w:spacing w:after="0" w:line="240" w:lineRule="auto"/>
        <w:jc w:val="both"/>
        <w:rPr>
          <w:rFonts w:asciiTheme="majorHAnsi" w:eastAsiaTheme="majorEastAsia" w:hAnsiTheme="majorHAnsi" w:cstheme="majorBidi"/>
          <w:b/>
          <w:bCs/>
          <w:sz w:val="20"/>
          <w:szCs w:val="20"/>
        </w:rPr>
      </w:pPr>
    </w:p>
    <w:p w14:paraId="50062098" w14:textId="3F28461B" w:rsidR="0046753F" w:rsidRDefault="0046753F" w:rsidP="003F6C27">
      <w:pPr>
        <w:pStyle w:val="BodyText"/>
        <w:spacing w:after="0" w:line="240" w:lineRule="auto"/>
        <w:jc w:val="both"/>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TCOP WORKING GROUPS</w:t>
      </w:r>
    </w:p>
    <w:p w14:paraId="73562907" w14:textId="77777777" w:rsidR="0046753F" w:rsidRDefault="0046753F" w:rsidP="003F6C27">
      <w:pPr>
        <w:pStyle w:val="BodyText"/>
        <w:spacing w:after="0" w:line="240" w:lineRule="auto"/>
        <w:jc w:val="both"/>
        <w:rPr>
          <w:rFonts w:asciiTheme="majorHAnsi" w:eastAsiaTheme="majorEastAsia" w:hAnsiTheme="majorHAnsi" w:cstheme="majorBidi"/>
          <w:b/>
          <w:bCs/>
          <w:sz w:val="20"/>
          <w:szCs w:val="20"/>
        </w:rPr>
      </w:pPr>
    </w:p>
    <w:p w14:paraId="64D13BF1" w14:textId="1D5CD310" w:rsidR="00FD5422" w:rsidRDefault="008F649E" w:rsidP="0046753F">
      <w:pPr>
        <w:pStyle w:val="BodyText"/>
        <w:spacing w:after="0" w:line="240" w:lineRule="auto"/>
        <w:jc w:val="both"/>
        <w:rPr>
          <w:rFonts w:asciiTheme="majorHAnsi" w:eastAsiaTheme="majorEastAsia" w:hAnsiTheme="majorHAnsi" w:cstheme="majorBidi"/>
          <w:b/>
          <w:bCs/>
          <w:sz w:val="20"/>
          <w:szCs w:val="20"/>
        </w:rPr>
      </w:pPr>
      <w:r w:rsidRPr="00785ACE">
        <w:rPr>
          <w:rFonts w:asciiTheme="majorHAnsi" w:eastAsiaTheme="majorEastAsia" w:hAnsiTheme="majorHAnsi" w:cstheme="majorBidi"/>
          <w:b/>
          <w:bCs/>
          <w:sz w:val="20"/>
          <w:szCs w:val="20"/>
        </w:rPr>
        <w:t xml:space="preserve">Several </w:t>
      </w:r>
      <w:r w:rsidR="00E56A37">
        <w:rPr>
          <w:rFonts w:asciiTheme="majorHAnsi" w:eastAsiaTheme="majorEastAsia" w:hAnsiTheme="majorHAnsi" w:cstheme="majorBidi"/>
          <w:b/>
          <w:bCs/>
          <w:sz w:val="20"/>
          <w:szCs w:val="20"/>
        </w:rPr>
        <w:t xml:space="preserve">TCOP </w:t>
      </w:r>
      <w:r w:rsidRPr="00785ACE">
        <w:rPr>
          <w:rFonts w:asciiTheme="majorHAnsi" w:eastAsiaTheme="majorEastAsia" w:hAnsiTheme="majorHAnsi" w:cstheme="majorBidi"/>
          <w:b/>
          <w:bCs/>
          <w:sz w:val="20"/>
          <w:szCs w:val="20"/>
        </w:rPr>
        <w:t>working groups have been established to allow sub-sets of members to meet more regularly</w:t>
      </w:r>
      <w:r w:rsidRPr="00785ACE">
        <w:rPr>
          <w:rFonts w:asciiTheme="majorHAnsi" w:eastAsiaTheme="majorEastAsia" w:hAnsiTheme="majorHAnsi" w:cstheme="majorBidi"/>
          <w:lang w:val="sl-SI"/>
        </w:rPr>
        <w:t xml:space="preserve"> </w:t>
      </w:r>
      <w:r w:rsidRPr="00785ACE">
        <w:rPr>
          <w:rFonts w:asciiTheme="majorHAnsi" w:eastAsiaTheme="majorEastAsia" w:hAnsiTheme="majorHAnsi" w:cstheme="majorBidi"/>
          <w:sz w:val="20"/>
          <w:szCs w:val="20"/>
        </w:rPr>
        <w:t xml:space="preserve">to discuss and solve common problems. The working groups operating during </w:t>
      </w:r>
      <w:r w:rsidR="00E51626">
        <w:rPr>
          <w:rFonts w:asciiTheme="majorHAnsi" w:eastAsiaTheme="majorEastAsia" w:hAnsiTheme="majorHAnsi" w:cstheme="majorBidi"/>
          <w:sz w:val="20"/>
          <w:szCs w:val="20"/>
        </w:rPr>
        <w:t>the period</w:t>
      </w:r>
      <w:r w:rsidRPr="00785ACE">
        <w:rPr>
          <w:rFonts w:asciiTheme="majorHAnsi" w:eastAsiaTheme="majorEastAsia" w:hAnsiTheme="majorHAnsi" w:cstheme="majorBidi"/>
          <w:sz w:val="20"/>
          <w:szCs w:val="20"/>
        </w:rPr>
        <w:t xml:space="preserve"> were:</w:t>
      </w:r>
    </w:p>
    <w:p w14:paraId="2C98B789" w14:textId="77777777" w:rsidR="0046753F" w:rsidRDefault="0046753F" w:rsidP="00FD5422">
      <w:pPr>
        <w:pStyle w:val="BodyText"/>
        <w:jc w:val="both"/>
        <w:rPr>
          <w:rFonts w:asciiTheme="majorHAnsi" w:eastAsiaTheme="majorEastAsia" w:hAnsiTheme="majorHAnsi" w:cstheme="majorBidi"/>
          <w:b/>
          <w:bCs/>
          <w:sz w:val="20"/>
          <w:szCs w:val="20"/>
        </w:rPr>
      </w:pPr>
    </w:p>
    <w:p w14:paraId="2DEB09ED" w14:textId="7E6E7AA7" w:rsidR="00410D71" w:rsidRPr="00FD5422" w:rsidRDefault="0046753F" w:rsidP="00FD5422">
      <w:pPr>
        <w:pStyle w:val="BodyText"/>
        <w:jc w:val="both"/>
        <w:rPr>
          <w:rFonts w:asciiTheme="majorHAnsi" w:eastAsiaTheme="majorEastAsia" w:hAnsiTheme="majorHAnsi" w:cstheme="majorBidi"/>
          <w:sz w:val="20"/>
          <w:szCs w:val="20"/>
        </w:rPr>
      </w:pPr>
      <w:r w:rsidRPr="00F45691">
        <w:rPr>
          <w:rFonts w:asciiTheme="majorHAnsi" w:eastAsiaTheme="majorEastAsia" w:hAnsiTheme="majorHAnsi" w:cstheme="majorBidi"/>
          <w:b/>
          <w:bCs/>
          <w:sz w:val="20"/>
          <w:szCs w:val="20"/>
        </w:rPr>
        <w:t>Thematic group on u</w:t>
      </w:r>
      <w:r w:rsidR="00700A28" w:rsidRPr="00F45691">
        <w:rPr>
          <w:rFonts w:asciiTheme="majorHAnsi" w:eastAsiaTheme="majorEastAsia" w:hAnsiTheme="majorHAnsi" w:cstheme="majorBidi"/>
          <w:b/>
          <w:bCs/>
          <w:sz w:val="20"/>
          <w:szCs w:val="20"/>
        </w:rPr>
        <w:t>se of information technologies in Treasury operations</w:t>
      </w:r>
      <w:r w:rsidR="009648C9" w:rsidRPr="00F45691">
        <w:rPr>
          <w:rFonts w:asciiTheme="majorHAnsi" w:eastAsiaTheme="majorEastAsia" w:hAnsiTheme="majorHAnsi" w:cstheme="majorBidi"/>
          <w:b/>
          <w:bCs/>
          <w:sz w:val="20"/>
          <w:szCs w:val="20"/>
        </w:rPr>
        <w:t xml:space="preserve"> </w:t>
      </w:r>
      <w:r w:rsidR="009648C9" w:rsidRPr="00855614">
        <w:rPr>
          <w:rFonts w:asciiTheme="majorHAnsi" w:eastAsiaTheme="majorEastAsia" w:hAnsiTheme="majorHAnsi" w:cstheme="majorBidi"/>
          <w:b/>
          <w:bCs/>
          <w:sz w:val="20"/>
          <w:szCs w:val="20"/>
        </w:rPr>
        <w:t>(active, established in 2013)</w:t>
      </w:r>
      <w:r w:rsidR="00700A28" w:rsidRPr="00F45691">
        <w:rPr>
          <w:rFonts w:asciiTheme="majorHAnsi" w:eastAsiaTheme="majorEastAsia" w:hAnsiTheme="majorHAnsi" w:cstheme="majorBidi"/>
          <w:b/>
          <w:bCs/>
          <w:sz w:val="20"/>
          <w:szCs w:val="20"/>
        </w:rPr>
        <w:t xml:space="preserve">. </w:t>
      </w:r>
      <w:r w:rsidR="54913596" w:rsidRPr="00F45691">
        <w:rPr>
          <w:rFonts w:asciiTheme="majorHAnsi" w:eastAsiaTheme="majorEastAsia" w:hAnsiTheme="majorHAnsi" w:cstheme="majorBidi"/>
          <w:sz w:val="20"/>
          <w:szCs w:val="20"/>
        </w:rPr>
        <w:t>This thematic group serves as a platform for the specialists from 1</w:t>
      </w:r>
      <w:r w:rsidR="00FE3960" w:rsidRPr="00F45691">
        <w:rPr>
          <w:rFonts w:asciiTheme="majorHAnsi" w:eastAsiaTheme="majorEastAsia" w:hAnsiTheme="majorHAnsi" w:cstheme="majorBidi"/>
          <w:sz w:val="20"/>
          <w:szCs w:val="20"/>
        </w:rPr>
        <w:t>1</w:t>
      </w:r>
      <w:r w:rsidR="54913596" w:rsidRPr="00F45691">
        <w:rPr>
          <w:rFonts w:asciiTheme="majorHAnsi" w:eastAsiaTheme="majorEastAsia" w:hAnsiTheme="majorHAnsi" w:cstheme="majorBidi"/>
          <w:sz w:val="20"/>
          <w:szCs w:val="20"/>
        </w:rPr>
        <w:t>member countries for</w:t>
      </w:r>
      <w:r w:rsidR="54913596" w:rsidRPr="00785ACE">
        <w:rPr>
          <w:rFonts w:asciiTheme="majorHAnsi" w:eastAsiaTheme="majorEastAsia" w:hAnsiTheme="majorHAnsi" w:cstheme="majorBidi"/>
          <w:sz w:val="20"/>
          <w:szCs w:val="20"/>
        </w:rPr>
        <w:t xml:space="preserve"> exchanging experience and knowledge. </w:t>
      </w:r>
      <w:r w:rsidR="00046C1D" w:rsidRPr="001004B2">
        <w:rPr>
          <w:rFonts w:asciiTheme="majorHAnsi" w:hAnsiTheme="majorHAnsi"/>
          <w:sz w:val="20"/>
          <w:szCs w:val="20"/>
        </w:rPr>
        <w:t xml:space="preserve">Most TCOP countries are in the process of development of their treasury information systems and many of them are either considering or already moving towards expanding their functionality and creating integrated financial management information systems. </w:t>
      </w:r>
      <w:r w:rsidR="54913596" w:rsidRPr="00785ACE">
        <w:rPr>
          <w:rFonts w:asciiTheme="majorHAnsi" w:eastAsiaTheme="majorEastAsia" w:hAnsiTheme="majorHAnsi" w:cstheme="majorBidi"/>
          <w:sz w:val="20"/>
          <w:szCs w:val="20"/>
        </w:rPr>
        <w:t>Since its launching</w:t>
      </w:r>
      <w:r w:rsidR="00FE3960">
        <w:rPr>
          <w:rFonts w:asciiTheme="majorHAnsi" w:eastAsiaTheme="majorEastAsia" w:hAnsiTheme="majorHAnsi" w:cstheme="majorBidi"/>
          <w:sz w:val="20"/>
          <w:szCs w:val="20"/>
        </w:rPr>
        <w:t xml:space="preserve"> and through the end of 2017</w:t>
      </w:r>
      <w:r w:rsidR="00075B73">
        <w:rPr>
          <w:rFonts w:asciiTheme="majorHAnsi" w:eastAsiaTheme="majorEastAsia" w:hAnsiTheme="majorHAnsi" w:cstheme="majorBidi"/>
          <w:sz w:val="20"/>
          <w:szCs w:val="20"/>
        </w:rPr>
        <w:t>,</w:t>
      </w:r>
      <w:r w:rsidR="54913596" w:rsidRPr="00785ACE">
        <w:rPr>
          <w:rFonts w:asciiTheme="majorHAnsi" w:eastAsiaTheme="majorEastAsia" w:hAnsiTheme="majorHAnsi" w:cstheme="majorBidi"/>
          <w:sz w:val="20"/>
          <w:szCs w:val="20"/>
        </w:rPr>
        <w:t xml:space="preserve"> the group conducted </w:t>
      </w:r>
      <w:r w:rsidR="00FE3960">
        <w:rPr>
          <w:rFonts w:asciiTheme="majorHAnsi" w:eastAsiaTheme="majorEastAsia" w:hAnsiTheme="majorHAnsi" w:cstheme="majorBidi"/>
          <w:sz w:val="20"/>
          <w:szCs w:val="20"/>
        </w:rPr>
        <w:t>seven</w:t>
      </w:r>
      <w:r w:rsidR="54913596" w:rsidRPr="00785ACE">
        <w:rPr>
          <w:rFonts w:asciiTheme="majorHAnsi" w:eastAsiaTheme="majorEastAsia" w:hAnsiTheme="majorHAnsi" w:cstheme="majorBidi"/>
          <w:sz w:val="20"/>
          <w:szCs w:val="20"/>
        </w:rPr>
        <w:t xml:space="preserve"> thematic videoconferences, </w:t>
      </w:r>
      <w:r w:rsidR="00E56A37">
        <w:rPr>
          <w:rFonts w:asciiTheme="majorHAnsi" w:eastAsiaTheme="majorEastAsia" w:hAnsiTheme="majorHAnsi" w:cstheme="majorBidi"/>
          <w:sz w:val="20"/>
          <w:szCs w:val="20"/>
        </w:rPr>
        <w:t>t</w:t>
      </w:r>
      <w:r w:rsidR="00E51626">
        <w:rPr>
          <w:rFonts w:asciiTheme="majorHAnsi" w:eastAsiaTheme="majorEastAsia" w:hAnsiTheme="majorHAnsi" w:cstheme="majorBidi"/>
          <w:sz w:val="20"/>
          <w:szCs w:val="20"/>
        </w:rPr>
        <w:t>hree</w:t>
      </w:r>
      <w:r w:rsidR="00E56A37">
        <w:rPr>
          <w:rFonts w:asciiTheme="majorHAnsi" w:eastAsiaTheme="majorEastAsia" w:hAnsiTheme="majorHAnsi" w:cstheme="majorBidi"/>
          <w:sz w:val="20"/>
          <w:szCs w:val="20"/>
        </w:rPr>
        <w:t xml:space="preserve"> </w:t>
      </w:r>
      <w:r w:rsidR="54913596" w:rsidRPr="00785ACE">
        <w:rPr>
          <w:rFonts w:asciiTheme="majorHAnsi" w:eastAsiaTheme="majorEastAsia" w:hAnsiTheme="majorHAnsi" w:cstheme="majorBidi"/>
          <w:sz w:val="20"/>
          <w:szCs w:val="20"/>
        </w:rPr>
        <w:t xml:space="preserve">study visits (to Ankara, Turkey - 2013, to Seoul, South Korea </w:t>
      </w:r>
      <w:r w:rsidR="00E51626">
        <w:rPr>
          <w:rFonts w:asciiTheme="majorHAnsi" w:eastAsiaTheme="majorEastAsia" w:hAnsiTheme="majorHAnsi" w:cstheme="majorBidi"/>
          <w:sz w:val="20"/>
          <w:szCs w:val="20"/>
        </w:rPr>
        <w:t>–</w:t>
      </w:r>
      <w:r w:rsidR="54913596" w:rsidRPr="00785ACE">
        <w:rPr>
          <w:rFonts w:asciiTheme="majorHAnsi" w:eastAsiaTheme="majorEastAsia" w:hAnsiTheme="majorHAnsi" w:cstheme="majorBidi"/>
          <w:sz w:val="20"/>
          <w:szCs w:val="20"/>
        </w:rPr>
        <w:t xml:space="preserve"> 2015</w:t>
      </w:r>
      <w:r w:rsidR="00E51626">
        <w:rPr>
          <w:rFonts w:asciiTheme="majorHAnsi" w:eastAsiaTheme="majorEastAsia" w:hAnsiTheme="majorHAnsi" w:cstheme="majorBidi"/>
          <w:sz w:val="20"/>
          <w:szCs w:val="20"/>
        </w:rPr>
        <w:t>, and to Vienna, Austria - 2017</w:t>
      </w:r>
      <w:r w:rsidR="54913596" w:rsidRPr="00785ACE">
        <w:rPr>
          <w:rFonts w:asciiTheme="majorHAnsi" w:eastAsiaTheme="majorEastAsia" w:hAnsiTheme="majorHAnsi" w:cstheme="majorBidi"/>
          <w:sz w:val="20"/>
          <w:szCs w:val="20"/>
        </w:rPr>
        <w:t>), and</w:t>
      </w:r>
      <w:r w:rsidR="00B5539F">
        <w:rPr>
          <w:rFonts w:asciiTheme="majorHAnsi" w:eastAsiaTheme="majorEastAsia" w:hAnsiTheme="majorHAnsi" w:cstheme="majorBidi"/>
          <w:sz w:val="20"/>
          <w:szCs w:val="20"/>
        </w:rPr>
        <w:t xml:space="preserve"> three</w:t>
      </w:r>
      <w:r w:rsidR="54913596" w:rsidRPr="00785ACE">
        <w:rPr>
          <w:rFonts w:asciiTheme="majorHAnsi" w:eastAsiaTheme="majorEastAsia" w:hAnsiTheme="majorHAnsi" w:cstheme="majorBidi"/>
          <w:sz w:val="20"/>
          <w:szCs w:val="20"/>
        </w:rPr>
        <w:t xml:space="preserve"> thematic workshops (in Minsk, Belarus – 2014, Tbilisi, Georgia – 2015</w:t>
      </w:r>
      <w:r w:rsidR="00A50FCD">
        <w:rPr>
          <w:rFonts w:asciiTheme="majorHAnsi" w:eastAsiaTheme="majorEastAsia" w:hAnsiTheme="majorHAnsi" w:cstheme="majorBidi"/>
          <w:sz w:val="20"/>
          <w:szCs w:val="20"/>
        </w:rPr>
        <w:t xml:space="preserve">, </w:t>
      </w:r>
      <w:r w:rsidR="00E04674">
        <w:rPr>
          <w:rFonts w:asciiTheme="majorHAnsi" w:eastAsiaTheme="majorEastAsia" w:hAnsiTheme="majorHAnsi" w:cstheme="majorBidi"/>
          <w:sz w:val="20"/>
          <w:szCs w:val="20"/>
        </w:rPr>
        <w:t xml:space="preserve">and in </w:t>
      </w:r>
      <w:r w:rsidR="009648C9">
        <w:rPr>
          <w:rFonts w:asciiTheme="majorHAnsi" w:eastAsiaTheme="majorEastAsia" w:hAnsiTheme="majorHAnsi" w:cstheme="majorBidi"/>
          <w:sz w:val="20"/>
          <w:szCs w:val="20"/>
        </w:rPr>
        <w:t xml:space="preserve">Chisinau, </w:t>
      </w:r>
      <w:r w:rsidR="00A50FCD">
        <w:rPr>
          <w:rFonts w:asciiTheme="majorHAnsi" w:eastAsiaTheme="majorEastAsia" w:hAnsiTheme="majorHAnsi" w:cstheme="majorBidi"/>
          <w:sz w:val="20"/>
          <w:szCs w:val="20"/>
        </w:rPr>
        <w:t>Moldova -2016</w:t>
      </w:r>
      <w:r w:rsidR="54913596" w:rsidRPr="00785ACE">
        <w:rPr>
          <w:rFonts w:asciiTheme="majorHAnsi" w:eastAsiaTheme="majorEastAsia" w:hAnsiTheme="majorHAnsi" w:cstheme="majorBidi"/>
          <w:sz w:val="20"/>
          <w:szCs w:val="20"/>
        </w:rPr>
        <w:t>).</w:t>
      </w:r>
      <w:r w:rsidR="00FE3960">
        <w:rPr>
          <w:rFonts w:asciiTheme="majorHAnsi" w:eastAsiaTheme="majorEastAsia" w:hAnsiTheme="majorHAnsi" w:cstheme="majorBidi"/>
          <w:sz w:val="20"/>
          <w:szCs w:val="20"/>
        </w:rPr>
        <w:t xml:space="preserve"> M</w:t>
      </w:r>
      <w:r w:rsidR="00FE3960" w:rsidRPr="00FD5422">
        <w:rPr>
          <w:rFonts w:asciiTheme="majorHAnsi" w:eastAsiaTheme="majorEastAsia" w:hAnsiTheme="majorHAnsi" w:cstheme="majorBidi"/>
          <w:sz w:val="20"/>
          <w:szCs w:val="20"/>
        </w:rPr>
        <w:t>ain result</w:t>
      </w:r>
      <w:r w:rsidR="00864FDF" w:rsidRPr="00FD5422">
        <w:rPr>
          <w:rFonts w:asciiTheme="majorHAnsi" w:eastAsiaTheme="majorEastAsia" w:hAnsiTheme="majorHAnsi" w:cstheme="majorBidi"/>
          <w:sz w:val="20"/>
          <w:szCs w:val="20"/>
        </w:rPr>
        <w:t>s</w:t>
      </w:r>
      <w:r w:rsidR="00FE3960" w:rsidRPr="00FD5422">
        <w:rPr>
          <w:rFonts w:asciiTheme="majorHAnsi" w:eastAsiaTheme="majorEastAsia" w:hAnsiTheme="majorHAnsi" w:cstheme="majorBidi"/>
          <w:sz w:val="20"/>
          <w:szCs w:val="20"/>
        </w:rPr>
        <w:t xml:space="preserve"> o</w:t>
      </w:r>
      <w:r w:rsidR="00864FDF" w:rsidRPr="00FD5422">
        <w:rPr>
          <w:rFonts w:asciiTheme="majorHAnsi" w:eastAsiaTheme="majorEastAsia" w:hAnsiTheme="majorHAnsi" w:cstheme="majorBidi"/>
          <w:sz w:val="20"/>
          <w:szCs w:val="20"/>
        </w:rPr>
        <w:t>f</w:t>
      </w:r>
      <w:r w:rsidR="00FE3960" w:rsidRPr="00FD5422">
        <w:rPr>
          <w:rFonts w:asciiTheme="majorHAnsi" w:eastAsiaTheme="majorEastAsia" w:hAnsiTheme="majorHAnsi" w:cstheme="majorBidi"/>
          <w:sz w:val="20"/>
          <w:szCs w:val="20"/>
        </w:rPr>
        <w:t xml:space="preserve"> the group activities include </w:t>
      </w:r>
      <w:r w:rsidR="00864FDF" w:rsidRPr="00FD5422">
        <w:rPr>
          <w:rFonts w:asciiTheme="majorHAnsi" w:eastAsiaTheme="majorEastAsia" w:hAnsiTheme="majorHAnsi" w:cstheme="majorBidi"/>
          <w:sz w:val="20"/>
          <w:szCs w:val="20"/>
        </w:rPr>
        <w:t>famili</w:t>
      </w:r>
      <w:r w:rsidR="00EA1ACB" w:rsidRPr="00FD5422">
        <w:rPr>
          <w:rFonts w:asciiTheme="majorHAnsi" w:eastAsiaTheme="majorEastAsia" w:hAnsiTheme="majorHAnsi" w:cstheme="majorBidi"/>
          <w:sz w:val="20"/>
          <w:szCs w:val="20"/>
        </w:rPr>
        <w:t>a</w:t>
      </w:r>
      <w:r w:rsidR="00864FDF" w:rsidRPr="00FD5422">
        <w:rPr>
          <w:rFonts w:asciiTheme="majorHAnsi" w:eastAsiaTheme="majorEastAsia" w:hAnsiTheme="majorHAnsi" w:cstheme="majorBidi"/>
          <w:sz w:val="20"/>
          <w:szCs w:val="20"/>
        </w:rPr>
        <w:t xml:space="preserve">rization </w:t>
      </w:r>
      <w:r w:rsidR="00EA1ACB" w:rsidRPr="00FD5422">
        <w:rPr>
          <w:rFonts w:asciiTheme="majorHAnsi" w:eastAsiaTheme="majorEastAsia" w:hAnsiTheme="majorHAnsi" w:cstheme="majorBidi"/>
          <w:sz w:val="20"/>
          <w:szCs w:val="20"/>
        </w:rPr>
        <w:t xml:space="preserve">of participants </w:t>
      </w:r>
      <w:r w:rsidR="00864FDF" w:rsidRPr="00FD5422">
        <w:rPr>
          <w:rFonts w:asciiTheme="majorHAnsi" w:eastAsiaTheme="majorEastAsia" w:hAnsiTheme="majorHAnsi" w:cstheme="majorBidi"/>
          <w:sz w:val="20"/>
          <w:szCs w:val="20"/>
        </w:rPr>
        <w:t xml:space="preserve">with </w:t>
      </w:r>
      <w:r w:rsidR="004A2F21" w:rsidRPr="00FD5422">
        <w:rPr>
          <w:rFonts w:asciiTheme="majorHAnsi" w:eastAsiaTheme="majorEastAsia" w:hAnsiTheme="majorHAnsi" w:cstheme="majorBidi"/>
          <w:bCs/>
          <w:sz w:val="20"/>
          <w:szCs w:val="20"/>
        </w:rPr>
        <w:t xml:space="preserve">the </w:t>
      </w:r>
      <w:r w:rsidR="00864FDF" w:rsidRPr="00FD5422">
        <w:rPr>
          <w:rFonts w:asciiTheme="majorHAnsi" w:eastAsiaTheme="majorEastAsia" w:hAnsiTheme="majorHAnsi" w:cstheme="majorBidi"/>
          <w:bCs/>
          <w:sz w:val="20"/>
          <w:szCs w:val="20"/>
        </w:rPr>
        <w:t xml:space="preserve">selected country </w:t>
      </w:r>
      <w:r w:rsidR="004A2F21" w:rsidRPr="00FD5422">
        <w:rPr>
          <w:rFonts w:asciiTheme="majorHAnsi" w:eastAsiaTheme="majorEastAsia" w:hAnsiTheme="majorHAnsi" w:cstheme="majorBidi"/>
          <w:bCs/>
          <w:sz w:val="20"/>
          <w:szCs w:val="20"/>
        </w:rPr>
        <w:t>experience</w:t>
      </w:r>
      <w:r w:rsidR="00864FDF" w:rsidRPr="00FD5422">
        <w:rPr>
          <w:rFonts w:asciiTheme="majorHAnsi" w:eastAsiaTheme="majorEastAsia" w:hAnsiTheme="majorHAnsi" w:cstheme="majorBidi"/>
          <w:bCs/>
          <w:sz w:val="20"/>
          <w:szCs w:val="20"/>
        </w:rPr>
        <w:t>s</w:t>
      </w:r>
      <w:r w:rsidR="004A2F21" w:rsidRPr="00FD5422">
        <w:rPr>
          <w:rFonts w:asciiTheme="majorHAnsi" w:eastAsiaTheme="majorEastAsia" w:hAnsiTheme="majorHAnsi" w:cstheme="majorBidi"/>
          <w:sz w:val="20"/>
          <w:szCs w:val="20"/>
        </w:rPr>
        <w:t xml:space="preserve"> </w:t>
      </w:r>
      <w:r w:rsidR="00864FDF" w:rsidRPr="00FD5422">
        <w:rPr>
          <w:rFonts w:asciiTheme="majorHAnsi" w:eastAsiaTheme="majorEastAsia" w:hAnsiTheme="majorHAnsi" w:cstheme="majorBidi"/>
          <w:sz w:val="20"/>
          <w:szCs w:val="20"/>
        </w:rPr>
        <w:t>of</w:t>
      </w:r>
      <w:r w:rsidR="004A2F21" w:rsidRPr="00FD5422">
        <w:rPr>
          <w:rFonts w:asciiTheme="majorHAnsi" w:eastAsiaTheme="majorEastAsia" w:hAnsiTheme="majorHAnsi" w:cstheme="majorBidi"/>
          <w:sz w:val="20"/>
          <w:szCs w:val="20"/>
        </w:rPr>
        <w:t xml:space="preserve"> FMIS implementation and discussion of </w:t>
      </w:r>
      <w:r w:rsidR="00864FDF" w:rsidRPr="00FD5422">
        <w:rPr>
          <w:rFonts w:asciiTheme="majorHAnsi" w:eastAsiaTheme="majorEastAsia" w:hAnsiTheme="majorHAnsi" w:cstheme="majorBidi"/>
          <w:sz w:val="20"/>
          <w:szCs w:val="20"/>
        </w:rPr>
        <w:t xml:space="preserve">their potential </w:t>
      </w:r>
      <w:r w:rsidR="004A2F21" w:rsidRPr="00FD5422">
        <w:rPr>
          <w:rFonts w:asciiTheme="majorHAnsi" w:eastAsiaTheme="majorEastAsia" w:hAnsiTheme="majorHAnsi" w:cstheme="majorBidi"/>
          <w:sz w:val="20"/>
          <w:szCs w:val="20"/>
        </w:rPr>
        <w:t>application in TCOP countries</w:t>
      </w:r>
      <w:r w:rsidR="00864FDF" w:rsidRPr="00FD5422">
        <w:rPr>
          <w:rFonts w:asciiTheme="majorHAnsi" w:eastAsiaTheme="majorEastAsia" w:hAnsiTheme="majorHAnsi" w:cstheme="majorBidi"/>
          <w:sz w:val="20"/>
          <w:szCs w:val="20"/>
        </w:rPr>
        <w:t>; d</w:t>
      </w:r>
      <w:r w:rsidR="004A2F21" w:rsidRPr="00FD5422">
        <w:rPr>
          <w:rFonts w:asciiTheme="majorHAnsi" w:eastAsiaTheme="majorEastAsia" w:hAnsiTheme="majorHAnsi" w:cstheme="majorBidi"/>
          <w:bCs/>
          <w:sz w:val="20"/>
          <w:szCs w:val="20"/>
        </w:rPr>
        <w:t xml:space="preserve">eeper understanding </w:t>
      </w:r>
      <w:r w:rsidR="004A2F21" w:rsidRPr="00FD5422">
        <w:rPr>
          <w:rFonts w:asciiTheme="majorHAnsi" w:eastAsiaTheme="majorEastAsia" w:hAnsiTheme="majorHAnsi" w:cstheme="majorBidi"/>
          <w:sz w:val="20"/>
          <w:szCs w:val="20"/>
        </w:rPr>
        <w:t xml:space="preserve">of issues related to establishment of IT </w:t>
      </w:r>
      <w:r w:rsidR="004A2F21" w:rsidRPr="00FD5422">
        <w:rPr>
          <w:rFonts w:asciiTheme="majorHAnsi" w:eastAsiaTheme="majorEastAsia" w:hAnsiTheme="majorHAnsi" w:cstheme="majorBidi"/>
          <w:sz w:val="20"/>
          <w:szCs w:val="20"/>
        </w:rPr>
        <w:lastRenderedPageBreak/>
        <w:t>support services in the ministries of finance/treasury offices</w:t>
      </w:r>
      <w:r w:rsidR="00864FDF" w:rsidRPr="00FD5422">
        <w:rPr>
          <w:rFonts w:asciiTheme="majorHAnsi" w:eastAsiaTheme="majorEastAsia" w:hAnsiTheme="majorHAnsi" w:cstheme="majorBidi"/>
          <w:sz w:val="20"/>
          <w:szCs w:val="20"/>
        </w:rPr>
        <w:t xml:space="preserve">; </w:t>
      </w:r>
      <w:r w:rsidR="004A2F21" w:rsidRPr="00FD5422">
        <w:rPr>
          <w:rFonts w:asciiTheme="majorHAnsi" w:eastAsiaTheme="majorEastAsia" w:hAnsiTheme="majorHAnsi" w:cstheme="majorBidi"/>
          <w:bCs/>
          <w:sz w:val="20"/>
          <w:szCs w:val="20"/>
        </w:rPr>
        <w:t xml:space="preserve">Review of the resources </w:t>
      </w:r>
      <w:r w:rsidR="004A2F21" w:rsidRPr="00FD5422">
        <w:rPr>
          <w:rFonts w:asciiTheme="majorHAnsi" w:eastAsiaTheme="majorEastAsia" w:hAnsiTheme="majorHAnsi" w:cstheme="majorBidi"/>
          <w:sz w:val="20"/>
          <w:szCs w:val="20"/>
        </w:rPr>
        <w:t>of the World Bank’s FMIS</w:t>
      </w:r>
      <w:r w:rsidR="00864FDF" w:rsidRPr="00FD5422">
        <w:rPr>
          <w:rFonts w:asciiTheme="majorHAnsi" w:eastAsiaTheme="majorEastAsia" w:hAnsiTheme="majorHAnsi" w:cstheme="majorBidi"/>
          <w:sz w:val="20"/>
          <w:szCs w:val="20"/>
        </w:rPr>
        <w:t xml:space="preserve"> COP; </w:t>
      </w:r>
      <w:r w:rsidR="004A2F21" w:rsidRPr="00FD5422">
        <w:rPr>
          <w:rFonts w:asciiTheme="majorHAnsi" w:eastAsiaTheme="majorEastAsia" w:hAnsiTheme="majorHAnsi" w:cstheme="majorBidi"/>
          <w:bCs/>
          <w:sz w:val="20"/>
          <w:szCs w:val="20"/>
        </w:rPr>
        <w:t xml:space="preserve">Provision of PEMPAL library with materials </w:t>
      </w:r>
      <w:r w:rsidR="004A2F21" w:rsidRPr="00FD5422">
        <w:rPr>
          <w:rFonts w:asciiTheme="majorHAnsi" w:eastAsiaTheme="majorEastAsia" w:hAnsiTheme="majorHAnsi" w:cstheme="majorBidi"/>
          <w:sz w:val="20"/>
          <w:szCs w:val="20"/>
        </w:rPr>
        <w:t>from the completed activities to make them available for further use</w:t>
      </w:r>
      <w:r w:rsidR="00864FDF" w:rsidRPr="00FD5422">
        <w:rPr>
          <w:rFonts w:asciiTheme="majorHAnsi" w:eastAsiaTheme="majorEastAsia" w:hAnsiTheme="majorHAnsi" w:cstheme="majorBidi"/>
          <w:sz w:val="20"/>
          <w:szCs w:val="20"/>
        </w:rPr>
        <w:t>.</w:t>
      </w:r>
      <w:r w:rsidR="00FD5422" w:rsidRPr="00FD5422">
        <w:rPr>
          <w:rFonts w:asciiTheme="majorHAnsi" w:eastAsiaTheme="majorEastAsia" w:hAnsiTheme="majorHAnsi" w:cstheme="majorBidi"/>
          <w:sz w:val="20"/>
          <w:szCs w:val="20"/>
        </w:rPr>
        <w:t xml:space="preserve"> </w:t>
      </w:r>
      <w:r w:rsidR="00864FDF">
        <w:rPr>
          <w:rFonts w:asciiTheme="majorHAnsi" w:eastAsiaTheme="majorEastAsia" w:hAnsiTheme="majorHAnsi" w:cstheme="majorBidi"/>
          <w:sz w:val="20"/>
          <w:szCs w:val="20"/>
        </w:rPr>
        <w:t xml:space="preserve"> </w:t>
      </w:r>
      <w:r w:rsidR="00FD5422">
        <w:rPr>
          <w:rFonts w:asciiTheme="majorHAnsi" w:eastAsiaTheme="majorEastAsia" w:hAnsiTheme="majorHAnsi" w:cstheme="majorBidi"/>
          <w:sz w:val="20"/>
          <w:szCs w:val="20"/>
        </w:rPr>
        <w:t xml:space="preserve">Several countries reported making direct use of the group activities. </w:t>
      </w:r>
      <w:r w:rsidR="004A2F21" w:rsidRPr="00FD5422">
        <w:rPr>
          <w:rFonts w:asciiTheme="majorHAnsi" w:eastAsiaTheme="majorEastAsia" w:hAnsiTheme="majorHAnsi" w:cstheme="majorBidi"/>
          <w:bCs/>
          <w:sz w:val="20"/>
          <w:szCs w:val="20"/>
        </w:rPr>
        <w:t xml:space="preserve">Belarus colleagues </w:t>
      </w:r>
      <w:r w:rsidR="004A2F21" w:rsidRPr="00FD5422">
        <w:rPr>
          <w:rFonts w:asciiTheme="majorHAnsi" w:eastAsiaTheme="majorEastAsia" w:hAnsiTheme="majorHAnsi" w:cstheme="majorBidi"/>
          <w:sz w:val="20"/>
          <w:szCs w:val="20"/>
        </w:rPr>
        <w:t>made use of the TCOP peer experts’ opinion in the process of conceptualizing their new FMIS</w:t>
      </w:r>
      <w:r w:rsidR="00FD5422" w:rsidRPr="00FD5422">
        <w:rPr>
          <w:rFonts w:asciiTheme="majorHAnsi" w:eastAsiaTheme="majorEastAsia" w:hAnsiTheme="majorHAnsi" w:cstheme="majorBidi"/>
          <w:sz w:val="20"/>
          <w:szCs w:val="20"/>
        </w:rPr>
        <w:t>. C</w:t>
      </w:r>
      <w:r w:rsidR="004A2F21" w:rsidRPr="00FD5422">
        <w:rPr>
          <w:rFonts w:asciiTheme="majorHAnsi" w:eastAsiaTheme="majorEastAsia" w:hAnsiTheme="majorHAnsi" w:cstheme="majorBidi"/>
          <w:bCs/>
          <w:sz w:val="20"/>
          <w:szCs w:val="20"/>
        </w:rPr>
        <w:t xml:space="preserve">olleagues from Georgia </w:t>
      </w:r>
      <w:r w:rsidR="004A2F21" w:rsidRPr="00FD5422">
        <w:rPr>
          <w:rFonts w:asciiTheme="majorHAnsi" w:eastAsiaTheme="majorEastAsia" w:hAnsiTheme="majorHAnsi" w:cstheme="majorBidi"/>
          <w:sz w:val="20"/>
          <w:szCs w:val="20"/>
        </w:rPr>
        <w:t>got new ideas in Seoul on integration of a treasury information system with a public procurement system.</w:t>
      </w:r>
      <w:r w:rsidR="00FD5422" w:rsidRPr="00FD5422">
        <w:rPr>
          <w:rFonts w:asciiTheme="majorHAnsi" w:eastAsiaTheme="majorEastAsia" w:hAnsiTheme="majorHAnsi" w:cstheme="majorBidi"/>
          <w:sz w:val="20"/>
          <w:szCs w:val="20"/>
        </w:rPr>
        <w:t xml:space="preserve"> </w:t>
      </w:r>
      <w:r w:rsidR="00864FDF" w:rsidRPr="00FD5422">
        <w:rPr>
          <w:rFonts w:asciiTheme="majorHAnsi" w:eastAsiaTheme="majorEastAsia" w:hAnsiTheme="majorHAnsi" w:cstheme="majorBidi"/>
          <w:bCs/>
          <w:sz w:val="20"/>
          <w:szCs w:val="20"/>
        </w:rPr>
        <w:t>Colleagues from Tajikistan</w:t>
      </w:r>
      <w:r w:rsidR="00864FDF" w:rsidRPr="00FD5422">
        <w:rPr>
          <w:rFonts w:asciiTheme="majorHAnsi" w:eastAsiaTheme="majorEastAsia" w:hAnsiTheme="majorHAnsi" w:cstheme="majorBidi"/>
          <w:sz w:val="20"/>
          <w:szCs w:val="20"/>
        </w:rPr>
        <w:t xml:space="preserve"> developed a better insight into the Turkish information system’s functionality and it helped them in adaptation of it to their country’s needs.</w:t>
      </w:r>
    </w:p>
    <w:p w14:paraId="79F481DB" w14:textId="2D7AEDE1" w:rsidR="00410D71" w:rsidRPr="00864FDF" w:rsidRDefault="00700A28" w:rsidP="00FD5422">
      <w:pPr>
        <w:pStyle w:val="BodyText"/>
        <w:spacing w:before="240"/>
        <w:jc w:val="both"/>
        <w:rPr>
          <w:rFonts w:asciiTheme="majorHAnsi" w:eastAsiaTheme="majorEastAsia" w:hAnsiTheme="majorHAnsi" w:cstheme="majorBidi"/>
          <w:sz w:val="20"/>
          <w:szCs w:val="20"/>
        </w:rPr>
      </w:pPr>
      <w:r w:rsidRPr="00785ACE">
        <w:rPr>
          <w:rFonts w:asciiTheme="majorHAnsi" w:eastAsiaTheme="majorEastAsia" w:hAnsiTheme="majorHAnsi" w:cstheme="majorBidi"/>
          <w:b/>
          <w:bCs/>
          <w:sz w:val="20"/>
          <w:szCs w:val="20"/>
        </w:rPr>
        <w:t>Cash Management thematic group</w:t>
      </w:r>
      <w:r w:rsidR="009648C9">
        <w:rPr>
          <w:rFonts w:asciiTheme="majorHAnsi" w:eastAsiaTheme="majorEastAsia" w:hAnsiTheme="majorHAnsi" w:cstheme="majorBidi"/>
          <w:b/>
          <w:bCs/>
          <w:sz w:val="20"/>
          <w:szCs w:val="20"/>
        </w:rPr>
        <w:t xml:space="preserve"> (active, established in 201</w:t>
      </w:r>
      <w:r w:rsidR="00864FDF">
        <w:rPr>
          <w:rFonts w:asciiTheme="majorHAnsi" w:eastAsiaTheme="majorEastAsia" w:hAnsiTheme="majorHAnsi" w:cstheme="majorBidi"/>
          <w:b/>
          <w:bCs/>
          <w:sz w:val="20"/>
          <w:szCs w:val="20"/>
        </w:rPr>
        <w:t>5</w:t>
      </w:r>
      <w:r w:rsidR="009648C9">
        <w:rPr>
          <w:rFonts w:asciiTheme="majorHAnsi" w:eastAsiaTheme="majorEastAsia" w:hAnsiTheme="majorHAnsi" w:cstheme="majorBidi"/>
          <w:b/>
          <w:bCs/>
          <w:sz w:val="20"/>
          <w:szCs w:val="20"/>
        </w:rPr>
        <w:t>)</w:t>
      </w:r>
      <w:r w:rsidRPr="00785ACE">
        <w:rPr>
          <w:rFonts w:asciiTheme="majorHAnsi" w:eastAsiaTheme="majorEastAsia" w:hAnsiTheme="majorHAnsi" w:cstheme="majorBidi"/>
          <w:b/>
          <w:bCs/>
          <w:sz w:val="20"/>
          <w:szCs w:val="20"/>
        </w:rPr>
        <w:t xml:space="preserve">, </w:t>
      </w:r>
      <w:r w:rsidRPr="00FD5422">
        <w:rPr>
          <w:rFonts w:asciiTheme="majorHAnsi" w:eastAsiaTheme="majorEastAsia" w:hAnsiTheme="majorHAnsi" w:cstheme="majorBidi"/>
          <w:sz w:val="20"/>
          <w:szCs w:val="20"/>
        </w:rPr>
        <w:t xml:space="preserve">comprising </w:t>
      </w:r>
      <w:r w:rsidR="00864FDF" w:rsidRPr="00FD5422">
        <w:rPr>
          <w:rFonts w:asciiTheme="majorHAnsi" w:eastAsiaTheme="majorEastAsia" w:hAnsiTheme="majorHAnsi" w:cstheme="majorBidi"/>
          <w:sz w:val="20"/>
          <w:szCs w:val="20"/>
        </w:rPr>
        <w:t xml:space="preserve">currently </w:t>
      </w:r>
      <w:r w:rsidRPr="00FD5422">
        <w:rPr>
          <w:rFonts w:asciiTheme="majorHAnsi" w:eastAsiaTheme="majorEastAsia" w:hAnsiTheme="majorHAnsi" w:cstheme="majorBidi"/>
          <w:sz w:val="20"/>
          <w:szCs w:val="20"/>
        </w:rPr>
        <w:t xml:space="preserve">13 TCOP member countries, was established on the initiative of several </w:t>
      </w:r>
      <w:r w:rsidR="00864FDF" w:rsidRPr="00FD5422">
        <w:rPr>
          <w:rFonts w:asciiTheme="majorHAnsi" w:eastAsiaTheme="majorEastAsia" w:hAnsiTheme="majorHAnsi" w:cstheme="majorBidi"/>
          <w:sz w:val="20"/>
          <w:szCs w:val="20"/>
        </w:rPr>
        <w:t>member</w:t>
      </w:r>
      <w:r w:rsidRPr="00FD5422">
        <w:rPr>
          <w:rFonts w:asciiTheme="majorHAnsi" w:eastAsiaTheme="majorEastAsia" w:hAnsiTheme="majorHAnsi" w:cstheme="majorBidi"/>
          <w:sz w:val="20"/>
          <w:szCs w:val="20"/>
        </w:rPr>
        <w:t xml:space="preserve"> countries interested to address a number of challenges faced in liquidity management, and wishing to move from passive to more active cash management practices. </w:t>
      </w:r>
      <w:r w:rsidR="00864FDF" w:rsidRPr="00FD5422">
        <w:rPr>
          <w:rFonts w:asciiTheme="majorHAnsi" w:eastAsiaTheme="majorEastAsia" w:hAnsiTheme="majorHAnsi" w:cstheme="majorBidi"/>
          <w:sz w:val="20"/>
          <w:szCs w:val="20"/>
        </w:rPr>
        <w:t>In the period till end-2017, the group had six thematic videoc</w:t>
      </w:r>
      <w:r w:rsidR="00864FDF" w:rsidRPr="002C715D">
        <w:rPr>
          <w:rFonts w:asciiTheme="majorHAnsi" w:eastAsiaTheme="majorEastAsia" w:hAnsiTheme="majorHAnsi" w:cstheme="majorBidi"/>
          <w:sz w:val="20"/>
          <w:szCs w:val="20"/>
        </w:rPr>
        <w:t xml:space="preserve">onferences and three thematic workshops (Ankara - 2016, Moscow -2017, Chisinau - 2017). </w:t>
      </w:r>
      <w:r w:rsidR="004A2F21" w:rsidRPr="002C715D">
        <w:rPr>
          <w:rFonts w:asciiTheme="majorHAnsi" w:eastAsiaTheme="majorEastAsia" w:hAnsiTheme="majorHAnsi" w:cstheme="majorBidi"/>
          <w:sz w:val="20"/>
          <w:szCs w:val="20"/>
        </w:rPr>
        <w:t xml:space="preserve">The group </w:t>
      </w:r>
      <w:r w:rsidR="004A2F21" w:rsidRPr="0046753F">
        <w:rPr>
          <w:rFonts w:asciiTheme="majorHAnsi" w:eastAsiaTheme="majorEastAsia" w:hAnsiTheme="majorHAnsi" w:cstheme="majorBidi"/>
          <w:bCs/>
          <w:sz w:val="20"/>
          <w:szCs w:val="20"/>
        </w:rPr>
        <w:t xml:space="preserve">explored the experiences </w:t>
      </w:r>
      <w:r w:rsidR="004A2F21" w:rsidRPr="00FD5422">
        <w:rPr>
          <w:rFonts w:asciiTheme="majorHAnsi" w:eastAsiaTheme="majorEastAsia" w:hAnsiTheme="majorHAnsi" w:cstheme="majorBidi"/>
          <w:sz w:val="20"/>
          <w:szCs w:val="20"/>
        </w:rPr>
        <w:t>of Albania, Azerbaijan, Georgia, Moldova, Turkey and Russia in cash management</w:t>
      </w:r>
      <w:r w:rsidR="00FD5422" w:rsidRPr="00FD5422">
        <w:rPr>
          <w:rFonts w:asciiTheme="majorHAnsi" w:eastAsiaTheme="majorEastAsia" w:hAnsiTheme="majorHAnsi" w:cstheme="majorBidi"/>
          <w:sz w:val="20"/>
          <w:szCs w:val="20"/>
        </w:rPr>
        <w:t xml:space="preserve">. </w:t>
      </w:r>
      <w:r w:rsidR="004A2F21" w:rsidRPr="00FD5422">
        <w:rPr>
          <w:rFonts w:asciiTheme="majorHAnsi" w:eastAsiaTheme="majorEastAsia" w:hAnsiTheme="majorHAnsi" w:cstheme="majorBidi"/>
          <w:sz w:val="20"/>
          <w:szCs w:val="20"/>
        </w:rPr>
        <w:t xml:space="preserve">Members of the group </w:t>
      </w:r>
      <w:r w:rsidR="004A2F21" w:rsidRPr="0046753F">
        <w:rPr>
          <w:rFonts w:asciiTheme="majorHAnsi" w:eastAsiaTheme="majorEastAsia" w:hAnsiTheme="majorHAnsi" w:cstheme="majorBidi"/>
          <w:bCs/>
          <w:sz w:val="20"/>
          <w:szCs w:val="20"/>
        </w:rPr>
        <w:t xml:space="preserve">enhanced their understanding </w:t>
      </w:r>
      <w:r w:rsidR="004A2F21" w:rsidRPr="00FD5422">
        <w:rPr>
          <w:rFonts w:asciiTheme="majorHAnsi" w:eastAsiaTheme="majorEastAsia" w:hAnsiTheme="majorHAnsi" w:cstheme="majorBidi"/>
          <w:sz w:val="20"/>
          <w:szCs w:val="20"/>
        </w:rPr>
        <w:t>of such aspects as TSA operation, active cash management tools, cash balance targeting</w:t>
      </w:r>
      <w:r w:rsidR="001826F8">
        <w:rPr>
          <w:rFonts w:asciiTheme="majorHAnsi" w:eastAsiaTheme="majorEastAsia" w:hAnsiTheme="majorHAnsi" w:cstheme="majorBidi"/>
          <w:sz w:val="20"/>
          <w:szCs w:val="20"/>
        </w:rPr>
        <w:t xml:space="preserve"> and </w:t>
      </w:r>
      <w:r w:rsidR="00A040E2">
        <w:rPr>
          <w:rFonts w:asciiTheme="majorHAnsi" w:eastAsiaTheme="majorEastAsia" w:hAnsiTheme="majorHAnsi" w:cstheme="majorBidi"/>
          <w:sz w:val="20"/>
          <w:szCs w:val="20"/>
        </w:rPr>
        <w:t xml:space="preserve">design of </w:t>
      </w:r>
      <w:r w:rsidR="001826F8">
        <w:rPr>
          <w:rFonts w:asciiTheme="majorHAnsi" w:eastAsiaTheme="majorEastAsia" w:hAnsiTheme="majorHAnsi" w:cstheme="majorBidi"/>
          <w:sz w:val="20"/>
          <w:szCs w:val="20"/>
        </w:rPr>
        <w:t>cash buffer</w:t>
      </w:r>
      <w:r w:rsidR="004A2F21" w:rsidRPr="00FD5422">
        <w:rPr>
          <w:rFonts w:asciiTheme="majorHAnsi" w:eastAsiaTheme="majorEastAsia" w:hAnsiTheme="majorHAnsi" w:cstheme="majorBidi"/>
          <w:sz w:val="20"/>
          <w:szCs w:val="20"/>
        </w:rPr>
        <w:t xml:space="preserve">, interaction with central banks, interaction with </w:t>
      </w:r>
      <w:r w:rsidR="00864FDF" w:rsidRPr="00FD5422">
        <w:rPr>
          <w:rFonts w:asciiTheme="majorHAnsi" w:eastAsiaTheme="majorEastAsia" w:hAnsiTheme="majorHAnsi" w:cstheme="majorBidi"/>
          <w:sz w:val="20"/>
          <w:szCs w:val="20"/>
        </w:rPr>
        <w:t xml:space="preserve">the </w:t>
      </w:r>
      <w:r w:rsidR="004A2F21" w:rsidRPr="00FD5422">
        <w:rPr>
          <w:rFonts w:asciiTheme="majorHAnsi" w:eastAsiaTheme="majorEastAsia" w:hAnsiTheme="majorHAnsi" w:cstheme="majorBidi"/>
          <w:sz w:val="20"/>
          <w:szCs w:val="20"/>
        </w:rPr>
        <w:t>debt management function.</w:t>
      </w:r>
      <w:r w:rsidR="00FD5422" w:rsidRPr="00FD5422">
        <w:rPr>
          <w:rFonts w:asciiTheme="majorHAnsi" w:eastAsiaTheme="majorEastAsia" w:hAnsiTheme="majorHAnsi" w:cstheme="majorBidi"/>
          <w:sz w:val="20"/>
          <w:szCs w:val="20"/>
        </w:rPr>
        <w:t xml:space="preserve"> </w:t>
      </w:r>
      <w:r w:rsidR="004A2F21" w:rsidRPr="00567CE2">
        <w:rPr>
          <w:rFonts w:asciiTheme="majorHAnsi" w:eastAsiaTheme="majorEastAsia" w:hAnsiTheme="majorHAnsi" w:cstheme="majorBidi"/>
          <w:bCs/>
          <w:sz w:val="20"/>
          <w:szCs w:val="20"/>
        </w:rPr>
        <w:t xml:space="preserve">Knowledge products developed </w:t>
      </w:r>
      <w:r w:rsidR="00567CE2">
        <w:rPr>
          <w:rFonts w:asciiTheme="majorHAnsi" w:eastAsiaTheme="majorEastAsia" w:hAnsiTheme="majorHAnsi" w:cstheme="majorBidi"/>
          <w:bCs/>
          <w:sz w:val="20"/>
          <w:szCs w:val="20"/>
        </w:rPr>
        <w:t xml:space="preserve">by the group </w:t>
      </w:r>
      <w:r w:rsidR="00FD5422" w:rsidRPr="00567CE2">
        <w:rPr>
          <w:rFonts w:asciiTheme="majorHAnsi" w:eastAsiaTheme="majorEastAsia" w:hAnsiTheme="majorHAnsi" w:cstheme="majorBidi"/>
          <w:bCs/>
          <w:sz w:val="20"/>
          <w:szCs w:val="20"/>
        </w:rPr>
        <w:t xml:space="preserve">include </w:t>
      </w:r>
      <w:r w:rsidR="00A040E2">
        <w:rPr>
          <w:rFonts w:asciiTheme="majorHAnsi" w:eastAsiaTheme="majorEastAsia" w:hAnsiTheme="majorHAnsi" w:cstheme="majorBidi"/>
          <w:bCs/>
          <w:sz w:val="20"/>
          <w:szCs w:val="20"/>
        </w:rPr>
        <w:t xml:space="preserve">the </w:t>
      </w:r>
      <w:r w:rsidR="004A2F21" w:rsidRPr="00FD5422">
        <w:rPr>
          <w:rFonts w:asciiTheme="majorHAnsi" w:eastAsiaTheme="majorEastAsia" w:hAnsiTheme="majorHAnsi" w:cstheme="majorBidi"/>
          <w:sz w:val="20"/>
          <w:szCs w:val="20"/>
        </w:rPr>
        <w:t xml:space="preserve">Report on the thematic survey on TSA operation in TCOP countries, and </w:t>
      </w:r>
      <w:r w:rsidR="00A040E2">
        <w:rPr>
          <w:rFonts w:asciiTheme="majorHAnsi" w:eastAsiaTheme="majorEastAsia" w:hAnsiTheme="majorHAnsi" w:cstheme="majorBidi"/>
          <w:sz w:val="20"/>
          <w:szCs w:val="20"/>
        </w:rPr>
        <w:t xml:space="preserve">the </w:t>
      </w:r>
      <w:r w:rsidR="004A2F21" w:rsidRPr="00FD5422">
        <w:rPr>
          <w:rFonts w:asciiTheme="majorHAnsi" w:eastAsiaTheme="majorEastAsia" w:hAnsiTheme="majorHAnsi" w:cstheme="majorBidi"/>
          <w:sz w:val="20"/>
          <w:szCs w:val="20"/>
        </w:rPr>
        <w:t>Note on servic</w:t>
      </w:r>
      <w:r w:rsidR="00EA1ACB" w:rsidRPr="00FD5422">
        <w:rPr>
          <w:rFonts w:asciiTheme="majorHAnsi" w:eastAsiaTheme="majorEastAsia" w:hAnsiTheme="majorHAnsi" w:cstheme="majorBidi"/>
          <w:sz w:val="20"/>
          <w:szCs w:val="20"/>
        </w:rPr>
        <w:t xml:space="preserve">e level </w:t>
      </w:r>
      <w:r w:rsidR="004A2F21" w:rsidRPr="00FD5422">
        <w:rPr>
          <w:rFonts w:asciiTheme="majorHAnsi" w:eastAsiaTheme="majorEastAsia" w:hAnsiTheme="majorHAnsi" w:cstheme="majorBidi"/>
          <w:sz w:val="20"/>
          <w:szCs w:val="20"/>
        </w:rPr>
        <w:t>agreements with central banks.</w:t>
      </w:r>
    </w:p>
    <w:p w14:paraId="115FBDCF" w14:textId="62924F62" w:rsidR="000A6E23" w:rsidRDefault="000A6E23" w:rsidP="003F6C27">
      <w:pPr>
        <w:pStyle w:val="BodyText"/>
        <w:spacing w:before="240" w:after="0" w:line="240" w:lineRule="auto"/>
        <w:jc w:val="both"/>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 xml:space="preserve">Public Sector </w:t>
      </w:r>
      <w:r w:rsidR="00700A28" w:rsidRPr="00785ACE">
        <w:rPr>
          <w:rFonts w:asciiTheme="majorHAnsi" w:eastAsiaTheme="majorEastAsia" w:hAnsiTheme="majorHAnsi" w:cstheme="majorBidi"/>
          <w:b/>
          <w:bCs/>
          <w:sz w:val="20"/>
          <w:szCs w:val="20"/>
        </w:rPr>
        <w:t xml:space="preserve">Accounting </w:t>
      </w:r>
      <w:r>
        <w:rPr>
          <w:rFonts w:asciiTheme="majorHAnsi" w:eastAsiaTheme="majorEastAsia" w:hAnsiTheme="majorHAnsi" w:cstheme="majorBidi"/>
          <w:b/>
          <w:bCs/>
          <w:sz w:val="20"/>
          <w:szCs w:val="20"/>
        </w:rPr>
        <w:t>t</w:t>
      </w:r>
      <w:r w:rsidR="003A1C74">
        <w:rPr>
          <w:rFonts w:asciiTheme="majorHAnsi" w:eastAsiaTheme="majorEastAsia" w:hAnsiTheme="majorHAnsi" w:cstheme="majorBidi"/>
          <w:b/>
          <w:bCs/>
          <w:sz w:val="20"/>
          <w:szCs w:val="20"/>
        </w:rPr>
        <w:t>hematic groups</w:t>
      </w:r>
      <w:r w:rsidR="003A1C74" w:rsidRPr="001041A4">
        <w:rPr>
          <w:rFonts w:asciiTheme="majorHAnsi" w:eastAsiaTheme="majorEastAsia" w:hAnsiTheme="majorHAnsi" w:cstheme="majorBidi"/>
          <w:bCs/>
          <w:sz w:val="20"/>
          <w:szCs w:val="20"/>
        </w:rPr>
        <w:t xml:space="preserve"> have</w:t>
      </w:r>
      <w:r w:rsidR="003A1C74">
        <w:rPr>
          <w:rFonts w:asciiTheme="majorHAnsi" w:eastAsiaTheme="majorEastAsia" w:hAnsiTheme="majorHAnsi" w:cstheme="majorBidi"/>
          <w:b/>
          <w:bCs/>
          <w:sz w:val="20"/>
          <w:szCs w:val="20"/>
        </w:rPr>
        <w:t xml:space="preserve"> </w:t>
      </w:r>
      <w:r w:rsidR="003A1C74" w:rsidRPr="001041A4">
        <w:rPr>
          <w:rFonts w:asciiTheme="majorHAnsi" w:eastAsiaTheme="majorEastAsia" w:hAnsiTheme="majorHAnsi" w:cstheme="majorBidi"/>
          <w:bCs/>
          <w:sz w:val="20"/>
          <w:szCs w:val="20"/>
        </w:rPr>
        <w:t>been in operation within the TCOP since 2013</w:t>
      </w:r>
      <w:r w:rsidR="003A1C74">
        <w:rPr>
          <w:rFonts w:asciiTheme="majorHAnsi" w:eastAsiaTheme="majorEastAsia" w:hAnsiTheme="majorHAnsi" w:cstheme="majorBidi"/>
          <w:b/>
          <w:bCs/>
          <w:sz w:val="20"/>
          <w:szCs w:val="20"/>
        </w:rPr>
        <w:t xml:space="preserve">. </w:t>
      </w:r>
    </w:p>
    <w:p w14:paraId="6FFE3A8D" w14:textId="5DDD0F7F" w:rsidR="00410D71" w:rsidRPr="00F8780B" w:rsidRDefault="003A1C74" w:rsidP="00567CE2">
      <w:pPr>
        <w:pStyle w:val="BodyText"/>
        <w:numPr>
          <w:ilvl w:val="0"/>
          <w:numId w:val="44"/>
        </w:numPr>
        <w:spacing w:before="240"/>
        <w:jc w:val="both"/>
        <w:rPr>
          <w:rFonts w:asciiTheme="majorHAnsi" w:eastAsiaTheme="majorEastAsia" w:hAnsiTheme="majorHAnsi" w:cstheme="majorBidi"/>
          <w:sz w:val="20"/>
          <w:szCs w:val="20"/>
        </w:rPr>
      </w:pPr>
      <w:r w:rsidRPr="003A1C74">
        <w:rPr>
          <w:rFonts w:asciiTheme="majorHAnsi" w:eastAsiaTheme="majorEastAsia" w:hAnsiTheme="majorHAnsi" w:cstheme="majorBidi"/>
          <w:b/>
          <w:bCs/>
          <w:sz w:val="20"/>
          <w:szCs w:val="20"/>
        </w:rPr>
        <w:t xml:space="preserve">The group on </w:t>
      </w:r>
      <w:r w:rsidR="00F8780B">
        <w:rPr>
          <w:rFonts w:asciiTheme="majorHAnsi" w:eastAsiaTheme="majorEastAsia" w:hAnsiTheme="majorHAnsi" w:cstheme="majorBidi"/>
          <w:b/>
          <w:bCs/>
          <w:sz w:val="20"/>
          <w:szCs w:val="20"/>
        </w:rPr>
        <w:t>publi</w:t>
      </w:r>
      <w:r w:rsidR="00EA1ACB">
        <w:rPr>
          <w:rFonts w:asciiTheme="majorHAnsi" w:eastAsiaTheme="majorEastAsia" w:hAnsiTheme="majorHAnsi" w:cstheme="majorBidi"/>
          <w:b/>
          <w:bCs/>
          <w:sz w:val="20"/>
          <w:szCs w:val="20"/>
        </w:rPr>
        <w:t>c</w:t>
      </w:r>
      <w:r w:rsidR="00F8780B">
        <w:rPr>
          <w:rFonts w:asciiTheme="majorHAnsi" w:eastAsiaTheme="majorEastAsia" w:hAnsiTheme="majorHAnsi" w:cstheme="majorBidi"/>
          <w:b/>
          <w:bCs/>
          <w:sz w:val="20"/>
          <w:szCs w:val="20"/>
        </w:rPr>
        <w:t xml:space="preserve"> sector accounting and reporting</w:t>
      </w:r>
      <w:r w:rsidR="00FD5422">
        <w:rPr>
          <w:rFonts w:asciiTheme="majorHAnsi" w:eastAsiaTheme="majorEastAsia" w:hAnsiTheme="majorHAnsi" w:cstheme="majorBidi"/>
          <w:b/>
          <w:bCs/>
          <w:sz w:val="20"/>
          <w:szCs w:val="20"/>
        </w:rPr>
        <w:t xml:space="preserve"> (active)</w:t>
      </w:r>
      <w:r w:rsidR="00F8780B">
        <w:rPr>
          <w:rFonts w:asciiTheme="majorHAnsi" w:eastAsiaTheme="majorEastAsia" w:hAnsiTheme="majorHAnsi" w:cstheme="majorBidi"/>
          <w:b/>
          <w:bCs/>
          <w:sz w:val="20"/>
          <w:szCs w:val="20"/>
        </w:rPr>
        <w:t xml:space="preserve"> has grown to </w:t>
      </w:r>
      <w:r w:rsidRPr="001004B2">
        <w:rPr>
          <w:rFonts w:asciiTheme="majorHAnsi" w:eastAsiaTheme="majorEastAsia" w:hAnsiTheme="majorHAnsi" w:cstheme="majorBidi"/>
          <w:bCs/>
          <w:sz w:val="20"/>
          <w:szCs w:val="20"/>
        </w:rPr>
        <w:t xml:space="preserve">include </w:t>
      </w:r>
      <w:r w:rsidR="00F8780B">
        <w:rPr>
          <w:rFonts w:asciiTheme="majorHAnsi" w:eastAsiaTheme="majorEastAsia" w:hAnsiTheme="majorHAnsi" w:cstheme="majorBidi"/>
          <w:bCs/>
          <w:sz w:val="20"/>
          <w:szCs w:val="20"/>
        </w:rPr>
        <w:t xml:space="preserve">fourteen </w:t>
      </w:r>
      <w:r w:rsidR="00700A28" w:rsidRPr="00785ACE">
        <w:rPr>
          <w:rFonts w:asciiTheme="majorHAnsi" w:eastAsiaTheme="majorEastAsia" w:hAnsiTheme="majorHAnsi" w:cstheme="majorBidi"/>
          <w:sz w:val="20"/>
          <w:szCs w:val="20"/>
        </w:rPr>
        <w:t xml:space="preserve">TCOP countries interested to discuss the challenges </w:t>
      </w:r>
      <w:r>
        <w:rPr>
          <w:rFonts w:asciiTheme="majorHAnsi" w:eastAsiaTheme="majorEastAsia" w:hAnsiTheme="majorHAnsi" w:cstheme="majorBidi"/>
          <w:sz w:val="20"/>
          <w:szCs w:val="20"/>
        </w:rPr>
        <w:t>of</w:t>
      </w:r>
      <w:r w:rsidR="00700A28" w:rsidRPr="00785ACE">
        <w:rPr>
          <w:rFonts w:asciiTheme="majorHAnsi" w:eastAsiaTheme="majorEastAsia" w:hAnsiTheme="majorHAnsi" w:cstheme="majorBidi"/>
          <w:sz w:val="20"/>
          <w:szCs w:val="20"/>
        </w:rPr>
        <w:t xml:space="preserve"> public sector accounting reforms, involving transition to broader use of the elements of accrual accounting and introduction of national public sector accounting standards aligned to various degrees with international public sector accounting standards (IPSAS). </w:t>
      </w:r>
      <w:r w:rsidR="00F8780B">
        <w:rPr>
          <w:rFonts w:asciiTheme="majorHAnsi" w:eastAsiaTheme="majorEastAsia" w:hAnsiTheme="majorHAnsi" w:cstheme="majorBidi"/>
          <w:sz w:val="20"/>
          <w:szCs w:val="20"/>
        </w:rPr>
        <w:t xml:space="preserve">By the </w:t>
      </w:r>
      <w:r w:rsidR="00EA1ACB">
        <w:rPr>
          <w:rFonts w:asciiTheme="majorHAnsi" w:eastAsiaTheme="majorEastAsia" w:hAnsiTheme="majorHAnsi" w:cstheme="majorBidi"/>
          <w:sz w:val="20"/>
          <w:szCs w:val="20"/>
        </w:rPr>
        <w:t>e</w:t>
      </w:r>
      <w:r w:rsidR="00F8780B">
        <w:rPr>
          <w:rFonts w:asciiTheme="majorHAnsi" w:eastAsiaTheme="majorEastAsia" w:hAnsiTheme="majorHAnsi" w:cstheme="majorBidi"/>
          <w:sz w:val="20"/>
          <w:szCs w:val="20"/>
        </w:rPr>
        <w:t>n</w:t>
      </w:r>
      <w:r w:rsidR="00EA1ACB">
        <w:rPr>
          <w:rFonts w:asciiTheme="majorHAnsi" w:eastAsiaTheme="majorEastAsia" w:hAnsiTheme="majorHAnsi" w:cstheme="majorBidi"/>
          <w:sz w:val="20"/>
          <w:szCs w:val="20"/>
        </w:rPr>
        <w:t>d</w:t>
      </w:r>
      <w:r w:rsidR="00F8780B">
        <w:rPr>
          <w:rFonts w:asciiTheme="majorHAnsi" w:eastAsiaTheme="majorEastAsia" w:hAnsiTheme="majorHAnsi" w:cstheme="majorBidi"/>
          <w:sz w:val="20"/>
          <w:szCs w:val="20"/>
        </w:rPr>
        <w:t xml:space="preserve"> o</w:t>
      </w:r>
      <w:r w:rsidR="00EA1ACB">
        <w:rPr>
          <w:rFonts w:asciiTheme="majorHAnsi" w:eastAsiaTheme="majorEastAsia" w:hAnsiTheme="majorHAnsi" w:cstheme="majorBidi"/>
          <w:sz w:val="20"/>
          <w:szCs w:val="20"/>
        </w:rPr>
        <w:t>f</w:t>
      </w:r>
      <w:r w:rsidR="00F8780B">
        <w:rPr>
          <w:rFonts w:asciiTheme="majorHAnsi" w:eastAsiaTheme="majorEastAsia" w:hAnsiTheme="majorHAnsi" w:cstheme="majorBidi"/>
          <w:sz w:val="20"/>
          <w:szCs w:val="20"/>
        </w:rPr>
        <w:t xml:space="preserve"> 2017, the group </w:t>
      </w:r>
      <w:r w:rsidR="00FD5422">
        <w:rPr>
          <w:rFonts w:asciiTheme="majorHAnsi" w:eastAsiaTheme="majorEastAsia" w:hAnsiTheme="majorHAnsi" w:cstheme="majorBidi"/>
          <w:sz w:val="20"/>
          <w:szCs w:val="20"/>
        </w:rPr>
        <w:t xml:space="preserve">conducted </w:t>
      </w:r>
      <w:r w:rsidR="002C715D">
        <w:rPr>
          <w:rFonts w:asciiTheme="majorHAnsi" w:eastAsiaTheme="majorEastAsia" w:hAnsiTheme="majorHAnsi" w:cstheme="majorBidi"/>
          <w:sz w:val="20"/>
          <w:szCs w:val="20"/>
        </w:rPr>
        <w:t xml:space="preserve">four </w:t>
      </w:r>
      <w:r w:rsidR="00F8780B">
        <w:rPr>
          <w:rFonts w:asciiTheme="majorHAnsi" w:eastAsiaTheme="majorEastAsia" w:hAnsiTheme="majorHAnsi" w:cstheme="majorBidi"/>
          <w:sz w:val="20"/>
          <w:szCs w:val="20"/>
        </w:rPr>
        <w:t>them</w:t>
      </w:r>
      <w:r w:rsidR="00FD5422">
        <w:rPr>
          <w:rFonts w:asciiTheme="majorHAnsi" w:eastAsiaTheme="majorEastAsia" w:hAnsiTheme="majorHAnsi" w:cstheme="majorBidi"/>
          <w:sz w:val="20"/>
          <w:szCs w:val="20"/>
        </w:rPr>
        <w:t>a</w:t>
      </w:r>
      <w:r w:rsidR="00F8780B">
        <w:rPr>
          <w:rFonts w:asciiTheme="majorHAnsi" w:eastAsiaTheme="majorEastAsia" w:hAnsiTheme="majorHAnsi" w:cstheme="majorBidi"/>
          <w:sz w:val="20"/>
          <w:szCs w:val="20"/>
        </w:rPr>
        <w:t>tic wo</w:t>
      </w:r>
      <w:r w:rsidR="00FD5422">
        <w:rPr>
          <w:rFonts w:asciiTheme="majorHAnsi" w:eastAsiaTheme="majorEastAsia" w:hAnsiTheme="majorHAnsi" w:cstheme="majorBidi"/>
          <w:sz w:val="20"/>
          <w:szCs w:val="20"/>
        </w:rPr>
        <w:t>r</w:t>
      </w:r>
      <w:r w:rsidR="00F8780B">
        <w:rPr>
          <w:rFonts w:asciiTheme="majorHAnsi" w:eastAsiaTheme="majorEastAsia" w:hAnsiTheme="majorHAnsi" w:cstheme="majorBidi"/>
          <w:sz w:val="20"/>
          <w:szCs w:val="20"/>
        </w:rPr>
        <w:t xml:space="preserve">kshops </w:t>
      </w:r>
      <w:r w:rsidR="00EA1ACB" w:rsidRPr="00785ACE">
        <w:rPr>
          <w:rFonts w:asciiTheme="majorHAnsi" w:eastAsiaTheme="majorEastAsia" w:hAnsiTheme="majorHAnsi" w:cstheme="majorBidi"/>
          <w:sz w:val="20"/>
          <w:szCs w:val="20"/>
        </w:rPr>
        <w:t>(</w:t>
      </w:r>
      <w:r w:rsidR="00FD5422">
        <w:rPr>
          <w:rFonts w:asciiTheme="majorHAnsi" w:eastAsiaTheme="majorEastAsia" w:hAnsiTheme="majorHAnsi" w:cstheme="majorBidi"/>
          <w:sz w:val="20"/>
          <w:szCs w:val="20"/>
        </w:rPr>
        <w:t xml:space="preserve">hosted by </w:t>
      </w:r>
      <w:r w:rsidR="00EA1ACB" w:rsidRPr="00785ACE">
        <w:rPr>
          <w:rFonts w:asciiTheme="majorHAnsi" w:eastAsiaTheme="majorEastAsia" w:hAnsiTheme="majorHAnsi" w:cstheme="majorBidi"/>
          <w:sz w:val="20"/>
          <w:szCs w:val="20"/>
        </w:rPr>
        <w:t xml:space="preserve">Macedonia, </w:t>
      </w:r>
      <w:r w:rsidR="00EA1ACB" w:rsidRPr="002C715D">
        <w:rPr>
          <w:rFonts w:asciiTheme="majorHAnsi" w:eastAsiaTheme="majorEastAsia" w:hAnsiTheme="majorHAnsi" w:cstheme="majorBidi"/>
          <w:sz w:val="20"/>
          <w:szCs w:val="20"/>
        </w:rPr>
        <w:t>Georgia</w:t>
      </w:r>
      <w:r w:rsidR="002C715D">
        <w:rPr>
          <w:rFonts w:asciiTheme="majorHAnsi" w:eastAsiaTheme="majorEastAsia" w:hAnsiTheme="majorHAnsi" w:cstheme="majorBidi"/>
          <w:sz w:val="20"/>
          <w:szCs w:val="20"/>
        </w:rPr>
        <w:t>,</w:t>
      </w:r>
      <w:r w:rsidR="00EA1ACB" w:rsidRPr="002C715D">
        <w:rPr>
          <w:rFonts w:asciiTheme="majorHAnsi" w:eastAsiaTheme="majorEastAsia" w:hAnsiTheme="majorHAnsi" w:cstheme="majorBidi"/>
          <w:sz w:val="20"/>
          <w:szCs w:val="20"/>
        </w:rPr>
        <w:t xml:space="preserve"> Montenegro</w:t>
      </w:r>
      <w:r w:rsidR="002C715D">
        <w:rPr>
          <w:rFonts w:asciiTheme="majorHAnsi" w:eastAsiaTheme="majorEastAsia" w:hAnsiTheme="majorHAnsi" w:cstheme="majorBidi"/>
          <w:sz w:val="20"/>
          <w:szCs w:val="20"/>
        </w:rPr>
        <w:t xml:space="preserve"> and Belarus</w:t>
      </w:r>
      <w:r w:rsidR="00EA1ACB" w:rsidRPr="002C715D">
        <w:rPr>
          <w:rFonts w:asciiTheme="majorHAnsi" w:eastAsiaTheme="majorEastAsia" w:hAnsiTheme="majorHAnsi" w:cstheme="majorBidi"/>
          <w:sz w:val="20"/>
          <w:szCs w:val="20"/>
        </w:rPr>
        <w:t>) and one them</w:t>
      </w:r>
      <w:r w:rsidR="00FD5422" w:rsidRPr="002C715D">
        <w:rPr>
          <w:rFonts w:asciiTheme="majorHAnsi" w:eastAsiaTheme="majorEastAsia" w:hAnsiTheme="majorHAnsi" w:cstheme="majorBidi"/>
          <w:sz w:val="20"/>
          <w:szCs w:val="20"/>
        </w:rPr>
        <w:t>a</w:t>
      </w:r>
      <w:r w:rsidR="00EA1ACB" w:rsidRPr="002C715D">
        <w:rPr>
          <w:rFonts w:asciiTheme="majorHAnsi" w:eastAsiaTheme="majorEastAsia" w:hAnsiTheme="majorHAnsi" w:cstheme="majorBidi"/>
          <w:sz w:val="20"/>
          <w:szCs w:val="20"/>
        </w:rPr>
        <w:t xml:space="preserve">tic videoconference. </w:t>
      </w:r>
      <w:r w:rsidR="00FD5422" w:rsidRPr="00567CE2">
        <w:rPr>
          <w:rFonts w:asciiTheme="majorHAnsi" w:eastAsiaTheme="majorEastAsia" w:hAnsiTheme="majorHAnsi" w:cstheme="majorBidi"/>
          <w:bCs/>
          <w:sz w:val="20"/>
          <w:szCs w:val="20"/>
        </w:rPr>
        <w:t>The group explored experience</w:t>
      </w:r>
      <w:r w:rsidR="00FD5422" w:rsidRPr="002C715D">
        <w:rPr>
          <w:rFonts w:asciiTheme="majorHAnsi" w:eastAsiaTheme="majorEastAsia" w:hAnsiTheme="majorHAnsi" w:cstheme="majorBidi"/>
          <w:sz w:val="20"/>
          <w:szCs w:val="20"/>
        </w:rPr>
        <w:t xml:space="preserve"> of several countries regarding implementation of accounting standards aligned with international standards and </w:t>
      </w:r>
      <w:r w:rsidR="00FD5422" w:rsidRPr="00567CE2">
        <w:rPr>
          <w:rFonts w:asciiTheme="majorHAnsi" w:eastAsiaTheme="majorEastAsia" w:hAnsiTheme="majorHAnsi" w:cstheme="majorBidi"/>
          <w:bCs/>
          <w:sz w:val="20"/>
          <w:szCs w:val="20"/>
        </w:rPr>
        <w:t>provided p</w:t>
      </w:r>
      <w:r w:rsidR="004A2F21" w:rsidRPr="00567CE2">
        <w:rPr>
          <w:rFonts w:asciiTheme="majorHAnsi" w:eastAsiaTheme="majorEastAsia" w:hAnsiTheme="majorHAnsi" w:cstheme="majorBidi"/>
          <w:bCs/>
          <w:sz w:val="20"/>
          <w:szCs w:val="20"/>
        </w:rPr>
        <w:t xml:space="preserve">eer </w:t>
      </w:r>
      <w:r w:rsidR="00F8780B" w:rsidRPr="00567CE2">
        <w:rPr>
          <w:rFonts w:asciiTheme="majorHAnsi" w:eastAsiaTheme="majorEastAsia" w:hAnsiTheme="majorHAnsi" w:cstheme="majorBidi"/>
          <w:bCs/>
          <w:sz w:val="20"/>
          <w:szCs w:val="20"/>
        </w:rPr>
        <w:t>advice</w:t>
      </w:r>
      <w:r w:rsidR="004A2F21" w:rsidRPr="00567CE2">
        <w:rPr>
          <w:rFonts w:asciiTheme="majorHAnsi" w:eastAsiaTheme="majorEastAsia" w:hAnsiTheme="majorHAnsi" w:cstheme="majorBidi"/>
          <w:bCs/>
          <w:sz w:val="20"/>
          <w:szCs w:val="20"/>
        </w:rPr>
        <w:t xml:space="preserve"> </w:t>
      </w:r>
      <w:r w:rsidR="004A2F21" w:rsidRPr="002C715D">
        <w:rPr>
          <w:rFonts w:asciiTheme="majorHAnsi" w:eastAsiaTheme="majorEastAsia" w:hAnsiTheme="majorHAnsi" w:cstheme="majorBidi"/>
          <w:sz w:val="20"/>
          <w:szCs w:val="20"/>
        </w:rPr>
        <w:t xml:space="preserve">to several </w:t>
      </w:r>
      <w:r w:rsidR="00567CE2">
        <w:rPr>
          <w:rFonts w:asciiTheme="majorHAnsi" w:eastAsiaTheme="majorEastAsia" w:hAnsiTheme="majorHAnsi" w:cstheme="majorBidi"/>
          <w:sz w:val="20"/>
          <w:szCs w:val="20"/>
        </w:rPr>
        <w:t xml:space="preserve">member </w:t>
      </w:r>
      <w:r w:rsidR="004A2F21" w:rsidRPr="002C715D">
        <w:rPr>
          <w:rFonts w:asciiTheme="majorHAnsi" w:eastAsiaTheme="majorEastAsia" w:hAnsiTheme="majorHAnsi" w:cstheme="majorBidi"/>
          <w:sz w:val="20"/>
          <w:szCs w:val="20"/>
        </w:rPr>
        <w:t>countries, including Belarus, Georgia and Montenegro, regarding the implementation of international standards</w:t>
      </w:r>
      <w:r w:rsidR="002C715D" w:rsidRPr="002C715D">
        <w:rPr>
          <w:rFonts w:asciiTheme="majorHAnsi" w:eastAsiaTheme="majorEastAsia" w:hAnsiTheme="majorHAnsi" w:cstheme="majorBidi"/>
          <w:sz w:val="20"/>
          <w:szCs w:val="20"/>
        </w:rPr>
        <w:t xml:space="preserve"> in their specific environments</w:t>
      </w:r>
      <w:r w:rsidR="00FD5422" w:rsidRPr="002C715D">
        <w:rPr>
          <w:rFonts w:asciiTheme="majorHAnsi" w:eastAsiaTheme="majorEastAsia" w:hAnsiTheme="majorHAnsi" w:cstheme="majorBidi"/>
          <w:sz w:val="20"/>
          <w:szCs w:val="20"/>
        </w:rPr>
        <w:t xml:space="preserve">. </w:t>
      </w:r>
      <w:r w:rsidR="002C715D" w:rsidRPr="002C715D">
        <w:rPr>
          <w:rFonts w:asciiTheme="majorHAnsi" w:eastAsiaTheme="majorEastAsia" w:hAnsiTheme="majorHAnsi" w:cstheme="majorBidi"/>
          <w:sz w:val="20"/>
          <w:szCs w:val="20"/>
        </w:rPr>
        <w:t xml:space="preserve"> The group also reviewed </w:t>
      </w:r>
      <w:r w:rsidR="004A2F21" w:rsidRPr="00567CE2">
        <w:rPr>
          <w:rFonts w:asciiTheme="majorHAnsi" w:eastAsiaTheme="majorEastAsia" w:hAnsiTheme="majorHAnsi" w:cstheme="majorBidi"/>
          <w:bCs/>
          <w:sz w:val="20"/>
          <w:szCs w:val="20"/>
        </w:rPr>
        <w:t xml:space="preserve">Guidelines to identify mismatch </w:t>
      </w:r>
      <w:r w:rsidR="004A2F21" w:rsidRPr="002C715D">
        <w:rPr>
          <w:rFonts w:asciiTheme="majorHAnsi" w:eastAsiaTheme="majorEastAsia" w:hAnsiTheme="majorHAnsi" w:cstheme="majorBidi"/>
          <w:sz w:val="20"/>
          <w:szCs w:val="20"/>
        </w:rPr>
        <w:t xml:space="preserve">between national methodology and international standards </w:t>
      </w:r>
      <w:r w:rsidR="002C715D" w:rsidRPr="002C715D">
        <w:rPr>
          <w:rFonts w:asciiTheme="majorHAnsi" w:eastAsiaTheme="majorEastAsia" w:hAnsiTheme="majorHAnsi" w:cstheme="majorBidi"/>
          <w:sz w:val="20"/>
          <w:szCs w:val="20"/>
        </w:rPr>
        <w:t xml:space="preserve">and </w:t>
      </w:r>
      <w:r w:rsidR="004A2F21" w:rsidRPr="00567CE2">
        <w:rPr>
          <w:rFonts w:asciiTheme="majorHAnsi" w:eastAsiaTheme="majorEastAsia" w:hAnsiTheme="majorHAnsi" w:cstheme="majorBidi"/>
          <w:bCs/>
          <w:sz w:val="20"/>
          <w:szCs w:val="20"/>
        </w:rPr>
        <w:t xml:space="preserve">examples of </w:t>
      </w:r>
      <w:r w:rsidR="002C715D" w:rsidRPr="00567CE2">
        <w:rPr>
          <w:rFonts w:asciiTheme="majorHAnsi" w:eastAsiaTheme="majorEastAsia" w:hAnsiTheme="majorHAnsi" w:cstheme="majorBidi"/>
          <w:bCs/>
          <w:sz w:val="20"/>
          <w:szCs w:val="20"/>
        </w:rPr>
        <w:t xml:space="preserve">their </w:t>
      </w:r>
      <w:r w:rsidR="004A2F21" w:rsidRPr="00567CE2">
        <w:rPr>
          <w:rFonts w:asciiTheme="majorHAnsi" w:eastAsiaTheme="majorEastAsia" w:hAnsiTheme="majorHAnsi" w:cstheme="majorBidi"/>
          <w:bCs/>
          <w:sz w:val="20"/>
          <w:szCs w:val="20"/>
        </w:rPr>
        <w:t>application</w:t>
      </w:r>
    </w:p>
    <w:p w14:paraId="2264E079" w14:textId="04A85534" w:rsidR="003A1C74" w:rsidRPr="00B0331D" w:rsidRDefault="003A1C74" w:rsidP="005849BA">
      <w:pPr>
        <w:pStyle w:val="BodyText"/>
        <w:numPr>
          <w:ilvl w:val="0"/>
          <w:numId w:val="44"/>
        </w:numPr>
        <w:spacing w:before="240" w:after="0" w:line="240" w:lineRule="auto"/>
        <w:jc w:val="both"/>
        <w:rPr>
          <w:rFonts w:asciiTheme="majorHAnsi" w:eastAsia="Verdana" w:hAnsiTheme="majorHAnsi" w:cs="Times New Roman"/>
          <w:b/>
          <w:sz w:val="20"/>
          <w:szCs w:val="20"/>
        </w:rPr>
      </w:pPr>
      <w:r w:rsidRPr="00B0331D">
        <w:rPr>
          <w:rFonts w:asciiTheme="majorHAnsi" w:eastAsiaTheme="majorEastAsia" w:hAnsiTheme="majorHAnsi" w:cstheme="majorBidi"/>
          <w:sz w:val="20"/>
          <w:szCs w:val="20"/>
        </w:rPr>
        <w:t>Thematic groups on</w:t>
      </w:r>
      <w:r w:rsidRPr="00B0331D">
        <w:rPr>
          <w:rFonts w:asciiTheme="majorHAnsi" w:eastAsiaTheme="majorEastAsia" w:hAnsiTheme="majorHAnsi" w:cstheme="majorBidi"/>
          <w:b/>
          <w:bCs/>
          <w:sz w:val="20"/>
          <w:szCs w:val="20"/>
        </w:rPr>
        <w:t xml:space="preserve"> Public Assets Accounting </w:t>
      </w:r>
      <w:r w:rsidRPr="00B0331D">
        <w:rPr>
          <w:rFonts w:asciiTheme="majorHAnsi" w:eastAsiaTheme="majorEastAsia" w:hAnsiTheme="majorHAnsi" w:cstheme="majorBidi"/>
          <w:sz w:val="20"/>
          <w:szCs w:val="20"/>
        </w:rPr>
        <w:t>and</w:t>
      </w:r>
      <w:r w:rsidRPr="00773662">
        <w:rPr>
          <w:rFonts w:asciiTheme="majorHAnsi" w:eastAsiaTheme="majorEastAsia" w:hAnsiTheme="majorHAnsi" w:cstheme="majorBidi"/>
          <w:b/>
          <w:bCs/>
          <w:sz w:val="20"/>
          <w:szCs w:val="20"/>
        </w:rPr>
        <w:t xml:space="preserve"> Financial Reporting Consolidation </w:t>
      </w:r>
      <w:r w:rsidR="00937BF0">
        <w:rPr>
          <w:rFonts w:asciiTheme="majorHAnsi" w:eastAsiaTheme="majorEastAsia" w:hAnsiTheme="majorHAnsi" w:cstheme="majorBidi"/>
          <w:b/>
          <w:bCs/>
          <w:sz w:val="20"/>
          <w:szCs w:val="20"/>
        </w:rPr>
        <w:t>operated during 2013-15 (16)</w:t>
      </w:r>
      <w:r w:rsidRPr="00B0331D">
        <w:rPr>
          <w:rFonts w:asciiTheme="majorHAnsi" w:eastAsiaTheme="majorEastAsia" w:hAnsiTheme="majorHAnsi" w:cstheme="majorBidi"/>
          <w:sz w:val="20"/>
          <w:szCs w:val="20"/>
        </w:rPr>
        <w:t xml:space="preserve">. The summary report of the group on Public Assets was completed in 2015 and published on the PEMPAL website. The </w:t>
      </w:r>
      <w:r w:rsidR="00046C1D" w:rsidRPr="00B0331D">
        <w:rPr>
          <w:rFonts w:asciiTheme="majorHAnsi" w:eastAsiaTheme="majorEastAsia" w:hAnsiTheme="majorHAnsi" w:cstheme="majorBidi"/>
          <w:sz w:val="20"/>
          <w:szCs w:val="20"/>
        </w:rPr>
        <w:t>other</w:t>
      </w:r>
      <w:r w:rsidR="00861092" w:rsidRPr="00B0331D">
        <w:rPr>
          <w:rFonts w:asciiTheme="majorHAnsi" w:eastAsiaTheme="majorEastAsia" w:hAnsiTheme="majorHAnsi" w:cstheme="majorBidi"/>
          <w:sz w:val="20"/>
          <w:szCs w:val="20"/>
        </w:rPr>
        <w:t xml:space="preserve"> group finished</w:t>
      </w:r>
      <w:r w:rsidRPr="00B0331D">
        <w:rPr>
          <w:rFonts w:asciiTheme="majorHAnsi" w:eastAsiaTheme="majorEastAsia" w:hAnsiTheme="majorHAnsi" w:cstheme="majorBidi"/>
          <w:sz w:val="20"/>
          <w:szCs w:val="20"/>
        </w:rPr>
        <w:t xml:space="preserve"> its work </w:t>
      </w:r>
      <w:r w:rsidR="00FF2D76">
        <w:rPr>
          <w:rFonts w:asciiTheme="majorHAnsi" w:eastAsiaTheme="majorEastAsia" w:hAnsiTheme="majorHAnsi" w:cstheme="majorBidi"/>
          <w:sz w:val="20"/>
          <w:szCs w:val="20"/>
        </w:rPr>
        <w:t>by</w:t>
      </w:r>
      <w:r w:rsidRPr="00B0331D">
        <w:rPr>
          <w:rFonts w:asciiTheme="majorHAnsi" w:eastAsiaTheme="majorEastAsia" w:hAnsiTheme="majorHAnsi" w:cstheme="majorBidi"/>
          <w:sz w:val="20"/>
          <w:szCs w:val="20"/>
        </w:rPr>
        <w:t xml:space="preserve"> developing the Guidance on Financial Repo</w:t>
      </w:r>
      <w:r w:rsidR="004B3B98" w:rsidRPr="00B0331D">
        <w:rPr>
          <w:rFonts w:asciiTheme="majorHAnsi" w:eastAsiaTheme="majorEastAsia" w:hAnsiTheme="majorHAnsi" w:cstheme="majorBidi"/>
          <w:sz w:val="20"/>
          <w:szCs w:val="20"/>
        </w:rPr>
        <w:t xml:space="preserve">rting Consolidation, which was </w:t>
      </w:r>
      <w:r w:rsidRPr="00B0331D">
        <w:rPr>
          <w:rFonts w:asciiTheme="majorHAnsi" w:eastAsiaTheme="majorEastAsia" w:hAnsiTheme="majorHAnsi" w:cstheme="majorBidi"/>
          <w:sz w:val="20"/>
          <w:szCs w:val="20"/>
        </w:rPr>
        <w:t>published on the website</w:t>
      </w:r>
      <w:r w:rsidR="00B80045">
        <w:rPr>
          <w:rFonts w:asciiTheme="majorHAnsi" w:eastAsiaTheme="majorEastAsia" w:hAnsiTheme="majorHAnsi" w:cstheme="majorBidi"/>
          <w:sz w:val="20"/>
          <w:szCs w:val="20"/>
        </w:rPr>
        <w:t xml:space="preserve"> in 2016</w:t>
      </w:r>
      <w:r w:rsidRPr="00B80045">
        <w:rPr>
          <w:rFonts w:asciiTheme="majorHAnsi" w:eastAsiaTheme="majorEastAsia" w:hAnsiTheme="majorHAnsi" w:cstheme="majorBidi"/>
          <w:sz w:val="20"/>
          <w:szCs w:val="20"/>
        </w:rPr>
        <w:t>.</w:t>
      </w:r>
      <w:r w:rsidR="00B0331D" w:rsidRPr="00B0331D">
        <w:t xml:space="preserve"> </w:t>
      </w:r>
      <w:r w:rsidR="00B0331D" w:rsidRPr="00B0331D">
        <w:rPr>
          <w:rFonts w:asciiTheme="majorHAnsi" w:eastAsiaTheme="majorEastAsia" w:hAnsiTheme="majorHAnsi" w:cstheme="majorBidi"/>
          <w:sz w:val="20"/>
          <w:szCs w:val="20"/>
        </w:rPr>
        <w:t>These groups closed the</w:t>
      </w:r>
      <w:r w:rsidR="00F818DA">
        <w:rPr>
          <w:rFonts w:asciiTheme="majorHAnsi" w:eastAsiaTheme="majorEastAsia" w:hAnsiTheme="majorHAnsi" w:cstheme="majorBidi"/>
          <w:sz w:val="20"/>
          <w:szCs w:val="20"/>
        </w:rPr>
        <w:t>ir</w:t>
      </w:r>
      <w:r w:rsidR="00B0331D" w:rsidRPr="00B0331D">
        <w:rPr>
          <w:rFonts w:asciiTheme="majorHAnsi" w:eastAsiaTheme="majorEastAsia" w:hAnsiTheme="majorHAnsi" w:cstheme="majorBidi"/>
          <w:sz w:val="20"/>
          <w:szCs w:val="20"/>
        </w:rPr>
        <w:t xml:space="preserve"> activities in </w:t>
      </w:r>
      <w:r w:rsidR="00A7537E">
        <w:rPr>
          <w:rFonts w:asciiTheme="majorHAnsi" w:eastAsiaTheme="majorEastAsia" w:hAnsiTheme="majorHAnsi" w:cstheme="majorBidi"/>
          <w:sz w:val="20"/>
          <w:szCs w:val="20"/>
        </w:rPr>
        <w:t xml:space="preserve">2015 and </w:t>
      </w:r>
      <w:r w:rsidR="00B0331D" w:rsidRPr="00B0331D">
        <w:rPr>
          <w:rFonts w:asciiTheme="majorHAnsi" w:eastAsiaTheme="majorEastAsia" w:hAnsiTheme="majorHAnsi" w:cstheme="majorBidi"/>
          <w:sz w:val="20"/>
          <w:szCs w:val="20"/>
        </w:rPr>
        <w:t xml:space="preserve">2016 </w:t>
      </w:r>
      <w:r w:rsidR="00A7537E">
        <w:rPr>
          <w:rFonts w:asciiTheme="majorHAnsi" w:eastAsiaTheme="majorEastAsia" w:hAnsiTheme="majorHAnsi" w:cstheme="majorBidi"/>
          <w:sz w:val="20"/>
          <w:szCs w:val="20"/>
        </w:rPr>
        <w:t xml:space="preserve">respectively </w:t>
      </w:r>
      <w:r w:rsidR="00B0331D" w:rsidRPr="00B0331D">
        <w:rPr>
          <w:rFonts w:asciiTheme="majorHAnsi" w:eastAsiaTheme="majorEastAsia" w:hAnsiTheme="majorHAnsi" w:cstheme="majorBidi"/>
          <w:sz w:val="20"/>
          <w:szCs w:val="20"/>
        </w:rPr>
        <w:t>as all the topics envisaged in their action plans have been discussed.</w:t>
      </w:r>
    </w:p>
    <w:p w14:paraId="491ED76C" w14:textId="010CFF89" w:rsidR="00700A28" w:rsidRDefault="00FF2D76" w:rsidP="00E3431B">
      <w:pPr>
        <w:pStyle w:val="BodyText"/>
        <w:spacing w:before="240" w:after="0" w:line="240" w:lineRule="auto"/>
        <w:jc w:val="both"/>
        <w:rPr>
          <w:rFonts w:asciiTheme="majorHAnsi" w:eastAsiaTheme="majorEastAsia" w:hAnsiTheme="majorHAnsi" w:cstheme="majorBidi"/>
          <w:sz w:val="20"/>
          <w:szCs w:val="20"/>
        </w:rPr>
      </w:pPr>
      <w:r>
        <w:rPr>
          <w:rFonts w:asciiTheme="majorHAnsi" w:eastAsiaTheme="majorEastAsia" w:hAnsiTheme="majorHAnsi" w:cstheme="majorBidi"/>
          <w:b/>
          <w:bCs/>
          <w:sz w:val="20"/>
          <w:szCs w:val="20"/>
        </w:rPr>
        <w:t>Thematic group on e</w:t>
      </w:r>
      <w:r w:rsidR="00700A28" w:rsidRPr="00785ACE">
        <w:rPr>
          <w:rFonts w:asciiTheme="majorHAnsi" w:eastAsiaTheme="majorEastAsia" w:hAnsiTheme="majorHAnsi" w:cstheme="majorBidi"/>
          <w:b/>
          <w:bCs/>
          <w:sz w:val="20"/>
          <w:szCs w:val="20"/>
        </w:rPr>
        <w:t>volution of the role and functions of the Treasury</w:t>
      </w:r>
      <w:r>
        <w:rPr>
          <w:rFonts w:asciiTheme="majorHAnsi" w:eastAsiaTheme="majorEastAsia" w:hAnsiTheme="majorHAnsi" w:cstheme="majorBidi"/>
          <w:b/>
          <w:bCs/>
          <w:sz w:val="20"/>
          <w:szCs w:val="20"/>
        </w:rPr>
        <w:t xml:space="preserve"> (active)</w:t>
      </w:r>
      <w:r w:rsidR="00700A28" w:rsidRPr="00785ACE">
        <w:rPr>
          <w:rFonts w:asciiTheme="majorHAnsi" w:eastAsiaTheme="majorEastAsia" w:hAnsiTheme="majorHAnsi" w:cstheme="majorBidi"/>
          <w:sz w:val="20"/>
          <w:szCs w:val="20"/>
        </w:rPr>
        <w:t xml:space="preserve">. During the plenary meeting of the TCOP in Tirana, Albania in May 2015, a decision was taken to form a new thematic group to support member countries </w:t>
      </w:r>
      <w:r w:rsidR="000F7A8B">
        <w:rPr>
          <w:rFonts w:asciiTheme="majorHAnsi" w:eastAsiaTheme="majorEastAsia" w:hAnsiTheme="majorHAnsi" w:cstheme="majorBidi"/>
          <w:sz w:val="20"/>
          <w:szCs w:val="20"/>
        </w:rPr>
        <w:t xml:space="preserve">to </w:t>
      </w:r>
      <w:r w:rsidR="00700A28" w:rsidRPr="00785ACE">
        <w:rPr>
          <w:rFonts w:asciiTheme="majorHAnsi" w:eastAsiaTheme="majorEastAsia" w:hAnsiTheme="majorHAnsi" w:cstheme="majorBidi"/>
          <w:sz w:val="20"/>
          <w:szCs w:val="20"/>
        </w:rPr>
        <w:t>discuss and plan for the changing role of Treasuries. The group</w:t>
      </w:r>
      <w:r>
        <w:rPr>
          <w:rFonts w:asciiTheme="majorHAnsi" w:eastAsiaTheme="majorEastAsia" w:hAnsiTheme="majorHAnsi" w:cstheme="majorBidi"/>
          <w:sz w:val="20"/>
          <w:szCs w:val="20"/>
        </w:rPr>
        <w:t>,</w:t>
      </w:r>
      <w:r w:rsidR="00700A28" w:rsidRPr="00785ACE">
        <w:rPr>
          <w:rFonts w:asciiTheme="majorHAnsi" w:eastAsiaTheme="majorEastAsia" w:hAnsiTheme="majorHAnsi" w:cstheme="majorBidi"/>
          <w:sz w:val="20"/>
          <w:szCs w:val="20"/>
        </w:rPr>
        <w:t xml:space="preserve"> comprising 12 member countries</w:t>
      </w:r>
      <w:r>
        <w:rPr>
          <w:rFonts w:asciiTheme="majorHAnsi" w:eastAsiaTheme="majorEastAsia" w:hAnsiTheme="majorHAnsi" w:cstheme="majorBidi"/>
          <w:sz w:val="20"/>
          <w:szCs w:val="20"/>
        </w:rPr>
        <w:t>, formulated agendas for the 2016 and 2017 annual plenary meetings of TCOP.</w:t>
      </w:r>
      <w:r w:rsidR="00700A28" w:rsidRPr="00785ACE">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 xml:space="preserve">The </w:t>
      </w:r>
      <w:r w:rsidR="00AA0CB2">
        <w:rPr>
          <w:rFonts w:asciiTheme="majorHAnsi" w:eastAsiaTheme="majorEastAsia" w:hAnsiTheme="majorHAnsi" w:cstheme="majorBidi"/>
          <w:sz w:val="20"/>
          <w:szCs w:val="20"/>
        </w:rPr>
        <w:t xml:space="preserve">2016 plenary meeting </w:t>
      </w:r>
      <w:r w:rsidR="00BB2778">
        <w:rPr>
          <w:rFonts w:asciiTheme="majorHAnsi" w:eastAsiaTheme="majorEastAsia" w:hAnsiTheme="majorHAnsi" w:cstheme="majorBidi"/>
          <w:sz w:val="20"/>
          <w:szCs w:val="20"/>
        </w:rPr>
        <w:t>in Moldova discuss</w:t>
      </w:r>
      <w:r>
        <w:rPr>
          <w:rFonts w:asciiTheme="majorHAnsi" w:eastAsiaTheme="majorEastAsia" w:hAnsiTheme="majorHAnsi" w:cstheme="majorBidi"/>
          <w:sz w:val="20"/>
          <w:szCs w:val="20"/>
        </w:rPr>
        <w:t>ed</w:t>
      </w:r>
      <w:r w:rsidR="00BB2778">
        <w:rPr>
          <w:rFonts w:asciiTheme="majorHAnsi" w:eastAsiaTheme="majorEastAsia" w:hAnsiTheme="majorHAnsi" w:cstheme="majorBidi"/>
          <w:sz w:val="20"/>
          <w:szCs w:val="20"/>
        </w:rPr>
        <w:t xml:space="preserve"> the evolving role of the treasury function given the transition from a traditional manual processing environment to automation using modern financial management information systems. </w:t>
      </w:r>
      <w:r w:rsidR="00E51626">
        <w:rPr>
          <w:rFonts w:asciiTheme="majorHAnsi" w:eastAsiaTheme="majorEastAsia" w:hAnsiTheme="majorHAnsi" w:cstheme="majorBidi"/>
          <w:sz w:val="20"/>
          <w:szCs w:val="20"/>
        </w:rPr>
        <w:t xml:space="preserve">The 2017 </w:t>
      </w:r>
      <w:r>
        <w:rPr>
          <w:rFonts w:asciiTheme="majorHAnsi" w:eastAsiaTheme="majorEastAsia" w:hAnsiTheme="majorHAnsi" w:cstheme="majorBidi"/>
          <w:sz w:val="20"/>
          <w:szCs w:val="20"/>
        </w:rPr>
        <w:t xml:space="preserve">annual plenary meeting in Vienna examined application of the risk based approaches in treasury operations. </w:t>
      </w:r>
    </w:p>
    <w:p w14:paraId="7972D62C" w14:textId="6C9886D6" w:rsidR="004A1BBE" w:rsidRDefault="004A1BBE" w:rsidP="00E3431B">
      <w:pPr>
        <w:pStyle w:val="BodyText"/>
        <w:spacing w:before="240" w:after="0" w:line="240" w:lineRule="auto"/>
        <w:jc w:val="both"/>
        <w:rPr>
          <w:rFonts w:asciiTheme="majorHAnsi" w:eastAsiaTheme="majorEastAsia" w:hAnsiTheme="majorHAnsi" w:cstheme="majorBidi"/>
          <w:sz w:val="20"/>
          <w:szCs w:val="20"/>
        </w:rPr>
      </w:pPr>
      <w:r w:rsidRPr="00855614">
        <w:rPr>
          <w:rFonts w:asciiTheme="majorHAnsi" w:eastAsiaTheme="majorEastAsia" w:hAnsiTheme="majorHAnsi" w:cstheme="majorBidi"/>
          <w:b/>
          <w:sz w:val="20"/>
          <w:szCs w:val="20"/>
        </w:rPr>
        <w:t>TCOP knowledge p</w:t>
      </w:r>
      <w:r w:rsidR="00937BF0" w:rsidRPr="00855614">
        <w:rPr>
          <w:rFonts w:asciiTheme="majorHAnsi" w:eastAsiaTheme="majorEastAsia" w:hAnsiTheme="majorHAnsi" w:cstheme="majorBidi"/>
          <w:b/>
          <w:sz w:val="20"/>
          <w:szCs w:val="20"/>
        </w:rPr>
        <w:t>r</w:t>
      </w:r>
      <w:r w:rsidRPr="00855614">
        <w:rPr>
          <w:rFonts w:asciiTheme="majorHAnsi" w:eastAsiaTheme="majorEastAsia" w:hAnsiTheme="majorHAnsi" w:cstheme="majorBidi"/>
          <w:b/>
          <w:sz w:val="20"/>
          <w:szCs w:val="20"/>
        </w:rPr>
        <w:t>oduct</w:t>
      </w:r>
      <w:r w:rsidR="00937BF0" w:rsidRPr="00855614">
        <w:rPr>
          <w:rFonts w:asciiTheme="majorHAnsi" w:eastAsiaTheme="majorEastAsia" w:hAnsiTheme="majorHAnsi" w:cstheme="majorBidi"/>
          <w:b/>
          <w:sz w:val="20"/>
          <w:szCs w:val="20"/>
        </w:rPr>
        <w:t>s</w:t>
      </w:r>
      <w:r w:rsidRPr="00855614">
        <w:rPr>
          <w:rFonts w:asciiTheme="majorHAnsi" w:eastAsiaTheme="majorEastAsia" w:hAnsiTheme="majorHAnsi" w:cstheme="majorBidi"/>
          <w:b/>
          <w:sz w:val="20"/>
          <w:szCs w:val="20"/>
        </w:rPr>
        <w:t xml:space="preserve"> developed during the period capture the results of work of TCOP thematic groups and focus on issues of particular interest for TCOP members.</w:t>
      </w:r>
      <w:r>
        <w:rPr>
          <w:rFonts w:asciiTheme="majorHAnsi" w:eastAsiaTheme="majorEastAsia" w:hAnsiTheme="majorHAnsi" w:cstheme="majorBidi"/>
          <w:sz w:val="20"/>
          <w:szCs w:val="20"/>
        </w:rPr>
        <w:t xml:space="preserve"> These include:</w:t>
      </w:r>
    </w:p>
    <w:p w14:paraId="190E4090" w14:textId="542E3CBC" w:rsidR="00410D71" w:rsidRPr="009E0C8E" w:rsidRDefault="004A2F21" w:rsidP="00F8780B">
      <w:pPr>
        <w:pStyle w:val="BodyText"/>
        <w:numPr>
          <w:ilvl w:val="0"/>
          <w:numId w:val="57"/>
        </w:numPr>
        <w:spacing w:before="240"/>
        <w:jc w:val="both"/>
        <w:rPr>
          <w:rFonts w:asciiTheme="majorHAnsi" w:eastAsiaTheme="majorEastAsia" w:hAnsiTheme="majorHAnsi" w:cstheme="majorBidi"/>
          <w:sz w:val="20"/>
          <w:szCs w:val="20"/>
        </w:rPr>
      </w:pPr>
      <w:r w:rsidRPr="00855614">
        <w:rPr>
          <w:rFonts w:asciiTheme="majorHAnsi" w:eastAsiaTheme="majorEastAsia" w:hAnsiTheme="majorHAnsi" w:cstheme="majorBidi"/>
          <w:bCs/>
          <w:sz w:val="20"/>
          <w:szCs w:val="20"/>
        </w:rPr>
        <w:lastRenderedPageBreak/>
        <w:t xml:space="preserve">Integration of budget classification and chart of accounts, </w:t>
      </w:r>
      <w:r w:rsidR="00A7537E" w:rsidRPr="00855614">
        <w:rPr>
          <w:rFonts w:asciiTheme="majorHAnsi" w:eastAsiaTheme="majorEastAsia" w:hAnsiTheme="majorHAnsi" w:cstheme="majorBidi"/>
          <w:bCs/>
          <w:sz w:val="20"/>
          <w:szCs w:val="20"/>
        </w:rPr>
        <w:t>example</w:t>
      </w:r>
      <w:r w:rsidR="002C715D" w:rsidRPr="00855614">
        <w:rPr>
          <w:rFonts w:asciiTheme="majorHAnsi" w:eastAsiaTheme="majorEastAsia" w:hAnsiTheme="majorHAnsi" w:cstheme="majorBidi"/>
          <w:bCs/>
          <w:sz w:val="20"/>
          <w:szCs w:val="20"/>
        </w:rPr>
        <w:t>s</w:t>
      </w:r>
      <w:r w:rsidR="00A7537E" w:rsidRPr="00855614">
        <w:rPr>
          <w:rFonts w:asciiTheme="majorHAnsi" w:eastAsiaTheme="majorEastAsia" w:hAnsiTheme="majorHAnsi" w:cstheme="majorBidi"/>
          <w:bCs/>
          <w:sz w:val="20"/>
          <w:szCs w:val="20"/>
        </w:rPr>
        <w:t xml:space="preserve"> </w:t>
      </w:r>
      <w:r w:rsidRPr="00855614">
        <w:rPr>
          <w:rFonts w:asciiTheme="majorHAnsi" w:eastAsiaTheme="majorEastAsia" w:hAnsiTheme="majorHAnsi" w:cstheme="majorBidi"/>
          <w:bCs/>
          <w:sz w:val="20"/>
          <w:szCs w:val="20"/>
        </w:rPr>
        <w:t>from TCOP countries, 2014</w:t>
      </w:r>
    </w:p>
    <w:p w14:paraId="20F77667" w14:textId="77777777" w:rsidR="00410D71" w:rsidRPr="009E0C8E" w:rsidRDefault="004A2F21" w:rsidP="00F8780B">
      <w:pPr>
        <w:pStyle w:val="BodyText"/>
        <w:numPr>
          <w:ilvl w:val="0"/>
          <w:numId w:val="57"/>
        </w:numPr>
        <w:spacing w:before="240"/>
        <w:jc w:val="both"/>
        <w:rPr>
          <w:rFonts w:asciiTheme="majorHAnsi" w:eastAsiaTheme="majorEastAsia" w:hAnsiTheme="majorHAnsi" w:cstheme="majorBidi"/>
          <w:sz w:val="20"/>
          <w:szCs w:val="20"/>
        </w:rPr>
      </w:pPr>
      <w:r w:rsidRPr="00855614">
        <w:rPr>
          <w:rFonts w:asciiTheme="majorHAnsi" w:eastAsiaTheme="majorEastAsia" w:hAnsiTheme="majorHAnsi" w:cstheme="majorBidi"/>
          <w:bCs/>
          <w:sz w:val="20"/>
          <w:szCs w:val="20"/>
        </w:rPr>
        <w:t>Final report on activities of the TCOP Asset Management thematic group, 2015.</w:t>
      </w:r>
    </w:p>
    <w:p w14:paraId="7EA802E9" w14:textId="77777777" w:rsidR="00410D71" w:rsidRPr="009E0C8E" w:rsidRDefault="004A2F21" w:rsidP="00F8780B">
      <w:pPr>
        <w:pStyle w:val="BodyText"/>
        <w:numPr>
          <w:ilvl w:val="0"/>
          <w:numId w:val="57"/>
        </w:numPr>
        <w:spacing w:before="240"/>
        <w:jc w:val="both"/>
        <w:rPr>
          <w:rFonts w:asciiTheme="majorHAnsi" w:eastAsiaTheme="majorEastAsia" w:hAnsiTheme="majorHAnsi" w:cstheme="majorBidi"/>
          <w:sz w:val="20"/>
          <w:szCs w:val="20"/>
        </w:rPr>
      </w:pPr>
      <w:r w:rsidRPr="00855614">
        <w:rPr>
          <w:rFonts w:asciiTheme="majorHAnsi" w:eastAsiaTheme="majorEastAsia" w:hAnsiTheme="majorHAnsi" w:cstheme="majorBidi"/>
          <w:bCs/>
          <w:sz w:val="20"/>
          <w:szCs w:val="20"/>
        </w:rPr>
        <w:t>Practical guidelines on consolidation of financial reports, 2016</w:t>
      </w:r>
    </w:p>
    <w:p w14:paraId="52C3FEA6" w14:textId="77777777" w:rsidR="00410D71" w:rsidRPr="009E0C8E" w:rsidRDefault="004A2F21" w:rsidP="00F8780B">
      <w:pPr>
        <w:pStyle w:val="BodyText"/>
        <w:numPr>
          <w:ilvl w:val="0"/>
          <w:numId w:val="57"/>
        </w:numPr>
        <w:spacing w:before="240"/>
        <w:jc w:val="both"/>
        <w:rPr>
          <w:rFonts w:asciiTheme="majorHAnsi" w:eastAsiaTheme="majorEastAsia" w:hAnsiTheme="majorHAnsi" w:cstheme="majorBidi"/>
          <w:sz w:val="20"/>
          <w:szCs w:val="20"/>
        </w:rPr>
      </w:pPr>
      <w:r w:rsidRPr="00855614">
        <w:rPr>
          <w:rFonts w:asciiTheme="majorHAnsi" w:eastAsiaTheme="majorEastAsia" w:hAnsiTheme="majorHAnsi" w:cstheme="majorBidi"/>
          <w:bCs/>
          <w:sz w:val="20"/>
          <w:szCs w:val="20"/>
        </w:rPr>
        <w:t xml:space="preserve">Report on the results of the survey on Treasury Single Account Operation Practices in PEMPAL </w:t>
      </w:r>
      <w:r w:rsidRPr="009E0C8E">
        <w:rPr>
          <w:rFonts w:asciiTheme="majorHAnsi" w:eastAsiaTheme="majorEastAsia" w:hAnsiTheme="majorHAnsi" w:cstheme="majorBidi"/>
          <w:bCs/>
          <w:sz w:val="20"/>
          <w:szCs w:val="20"/>
        </w:rPr>
        <w:t>member countries, 2016</w:t>
      </w:r>
    </w:p>
    <w:p w14:paraId="6ACB4DD6" w14:textId="08F672A8" w:rsidR="00410D71" w:rsidRPr="009E0C8E" w:rsidRDefault="004A2F21" w:rsidP="00F8780B">
      <w:pPr>
        <w:pStyle w:val="BodyText"/>
        <w:numPr>
          <w:ilvl w:val="0"/>
          <w:numId w:val="57"/>
        </w:numPr>
        <w:spacing w:before="240"/>
        <w:jc w:val="both"/>
        <w:rPr>
          <w:rFonts w:asciiTheme="majorHAnsi" w:eastAsiaTheme="majorEastAsia" w:hAnsiTheme="majorHAnsi" w:cstheme="majorBidi"/>
          <w:sz w:val="20"/>
          <w:szCs w:val="20"/>
        </w:rPr>
      </w:pPr>
      <w:r w:rsidRPr="009E0C8E">
        <w:rPr>
          <w:rFonts w:asciiTheme="majorHAnsi" w:eastAsiaTheme="majorEastAsia" w:hAnsiTheme="majorHAnsi" w:cstheme="majorBidi"/>
          <w:bCs/>
          <w:sz w:val="20"/>
          <w:szCs w:val="20"/>
        </w:rPr>
        <w:t xml:space="preserve">Note on Service </w:t>
      </w:r>
      <w:r w:rsidR="00A7537E" w:rsidRPr="009E0C8E">
        <w:rPr>
          <w:rFonts w:asciiTheme="majorHAnsi" w:eastAsiaTheme="majorEastAsia" w:hAnsiTheme="majorHAnsi" w:cstheme="majorBidi"/>
          <w:bCs/>
          <w:sz w:val="20"/>
          <w:szCs w:val="20"/>
        </w:rPr>
        <w:t xml:space="preserve">Level </w:t>
      </w:r>
      <w:r w:rsidRPr="009E0C8E">
        <w:rPr>
          <w:rFonts w:asciiTheme="majorHAnsi" w:eastAsiaTheme="majorEastAsia" w:hAnsiTheme="majorHAnsi" w:cstheme="majorBidi"/>
          <w:bCs/>
          <w:sz w:val="20"/>
          <w:szCs w:val="20"/>
        </w:rPr>
        <w:t>Agreements with Central Banks, 2017</w:t>
      </w:r>
    </w:p>
    <w:p w14:paraId="64525C40" w14:textId="5FA97F24" w:rsidR="004F58C2" w:rsidRPr="004F58C2" w:rsidRDefault="004F58C2" w:rsidP="004F58C2">
      <w:pPr>
        <w:shd w:val="clear" w:color="auto" w:fill="FFFFFF" w:themeFill="background1"/>
        <w:jc w:val="both"/>
        <w:rPr>
          <w:rFonts w:asciiTheme="majorHAnsi" w:eastAsiaTheme="majorEastAsia" w:hAnsiTheme="majorHAnsi" w:cstheme="majorBidi"/>
          <w:sz w:val="20"/>
          <w:szCs w:val="20"/>
        </w:rPr>
      </w:pPr>
      <w:r w:rsidRPr="004F58C2">
        <w:rPr>
          <w:rFonts w:asciiTheme="majorHAnsi" w:eastAsiaTheme="majorEastAsia" w:hAnsiTheme="majorHAnsi" w:cstheme="majorBidi"/>
          <w:sz w:val="20"/>
          <w:szCs w:val="20"/>
        </w:rPr>
        <w:t xml:space="preserve">More detailed information on </w:t>
      </w:r>
      <w:r>
        <w:rPr>
          <w:rFonts w:asciiTheme="majorHAnsi" w:eastAsiaTheme="majorEastAsia" w:hAnsiTheme="majorHAnsi" w:cstheme="majorBidi"/>
          <w:sz w:val="20"/>
          <w:szCs w:val="20"/>
        </w:rPr>
        <w:t>T</w:t>
      </w:r>
      <w:r w:rsidRPr="004F58C2">
        <w:rPr>
          <w:rFonts w:asciiTheme="majorHAnsi" w:eastAsiaTheme="majorEastAsia" w:hAnsiTheme="majorHAnsi" w:cstheme="majorBidi"/>
          <w:sz w:val="20"/>
          <w:szCs w:val="20"/>
        </w:rPr>
        <w:t>COP activities for 2017 is provided in Attachment 3. Information on activities for the earlier years is available in the annual reports for the respective years.</w:t>
      </w:r>
    </w:p>
    <w:p w14:paraId="1C55CB7C" w14:textId="180D93F8" w:rsidR="00AA384B" w:rsidRPr="00E3431B" w:rsidRDefault="00AA384B" w:rsidP="00E3431B">
      <w:pPr>
        <w:pStyle w:val="BodyText"/>
        <w:spacing w:before="240" w:after="0" w:line="240" w:lineRule="auto"/>
        <w:jc w:val="both"/>
        <w:rPr>
          <w:rFonts w:asciiTheme="majorHAnsi" w:eastAsia="Verdana" w:hAnsiTheme="majorHAnsi" w:cs="Times New Roman"/>
          <w:sz w:val="20"/>
          <w:szCs w:val="20"/>
        </w:rPr>
      </w:pPr>
      <w:r w:rsidRPr="00AA384B">
        <w:rPr>
          <w:rFonts w:asciiTheme="majorHAnsi" w:eastAsiaTheme="majorEastAsia" w:hAnsiTheme="majorHAnsi" w:cstheme="majorBidi"/>
          <w:b/>
          <w:sz w:val="20"/>
          <w:szCs w:val="20"/>
        </w:rPr>
        <w:t>Strategic and action plans over the last five years for TCOP can be found at this link</w:t>
      </w:r>
      <w:r>
        <w:rPr>
          <w:rFonts w:asciiTheme="majorHAnsi" w:eastAsiaTheme="majorEastAsia" w:hAnsiTheme="majorHAnsi" w:cstheme="majorBidi"/>
          <w:sz w:val="20"/>
          <w:szCs w:val="20"/>
        </w:rPr>
        <w:t>:</w:t>
      </w:r>
      <w:r w:rsidR="00F55AC7" w:rsidRPr="00F55AC7">
        <w:t xml:space="preserve"> </w:t>
      </w:r>
      <w:hyperlink r:id="rId30" w:history="1">
        <w:r w:rsidR="00F55AC7" w:rsidRPr="00713579">
          <w:rPr>
            <w:rStyle w:val="Hyperlink"/>
            <w:rFonts w:asciiTheme="majorHAnsi" w:eastAsiaTheme="majorEastAsia" w:hAnsiTheme="majorHAnsi" w:cstheme="majorBidi"/>
            <w:sz w:val="20"/>
            <w:szCs w:val="20"/>
          </w:rPr>
          <w:t>https://www.pempal.org/about/action-plans/tcop</w:t>
        </w:r>
      </w:hyperlink>
      <w:r w:rsidR="00F55AC7">
        <w:rPr>
          <w:rFonts w:asciiTheme="majorHAnsi" w:eastAsiaTheme="majorEastAsia" w:hAnsiTheme="majorHAnsi" w:cstheme="majorBidi"/>
          <w:sz w:val="20"/>
          <w:szCs w:val="20"/>
        </w:rPr>
        <w:t xml:space="preserve"> </w:t>
      </w:r>
    </w:p>
    <w:p w14:paraId="1C4A2EB5" w14:textId="34ABBEA1" w:rsidR="00046C1D" w:rsidRPr="00B9032F" w:rsidRDefault="00046C1D" w:rsidP="00BD1002">
      <w:pPr>
        <w:spacing w:after="200"/>
        <w:jc w:val="both"/>
        <w:rPr>
          <w:rFonts w:asciiTheme="majorHAnsi" w:eastAsiaTheme="majorEastAsia" w:hAnsiTheme="majorHAnsi" w:cstheme="majorBidi"/>
          <w:b/>
          <w:bCs/>
          <w:sz w:val="20"/>
          <w:szCs w:val="20"/>
        </w:rPr>
      </w:pPr>
    </w:p>
    <w:p w14:paraId="4EB1E997" w14:textId="5B40181A" w:rsidR="00EE7A80" w:rsidRPr="001041A4" w:rsidRDefault="00C61926" w:rsidP="00C61926">
      <w:pPr>
        <w:pStyle w:val="Heading2"/>
        <w:ind w:left="360"/>
        <w:rPr>
          <w:rFonts w:asciiTheme="majorHAnsi" w:eastAsiaTheme="majorEastAsia" w:hAnsiTheme="majorHAnsi" w:cstheme="majorBidi"/>
          <w:color w:val="1F497D" w:themeColor="text2"/>
          <w:sz w:val="22"/>
          <w:szCs w:val="22"/>
        </w:rPr>
      </w:pPr>
      <w:bookmarkStart w:id="52" w:name="_Toc349919509"/>
      <w:bookmarkStart w:id="53" w:name="_Toc377997149"/>
      <w:bookmarkStart w:id="54" w:name="_Toc384749656"/>
      <w:bookmarkStart w:id="55" w:name="_Toc515295785"/>
      <w:bookmarkStart w:id="56" w:name="_Hlk512541589"/>
      <w:r>
        <w:rPr>
          <w:rFonts w:asciiTheme="majorHAnsi" w:eastAsiaTheme="majorEastAsia" w:hAnsiTheme="majorHAnsi" w:cstheme="majorBidi"/>
          <w:color w:val="1F497D" w:themeColor="text2"/>
          <w:sz w:val="22"/>
          <w:szCs w:val="22"/>
        </w:rPr>
        <w:t xml:space="preserve">4.3 </w:t>
      </w:r>
      <w:r w:rsidR="00EE7A80" w:rsidRPr="001041A4">
        <w:rPr>
          <w:rFonts w:asciiTheme="majorHAnsi" w:eastAsiaTheme="majorEastAsia" w:hAnsiTheme="majorHAnsi" w:cstheme="majorBidi"/>
          <w:color w:val="1F497D" w:themeColor="text2"/>
          <w:sz w:val="22"/>
          <w:szCs w:val="22"/>
        </w:rPr>
        <w:t>Internal Audit Community of Practice (IACOP)</w:t>
      </w:r>
      <w:bookmarkEnd w:id="52"/>
      <w:bookmarkEnd w:id="53"/>
      <w:bookmarkEnd w:id="54"/>
      <w:bookmarkEnd w:id="55"/>
    </w:p>
    <w:bookmarkEnd w:id="56"/>
    <w:p w14:paraId="411A56B6" w14:textId="7CA884D9" w:rsidR="00EA2547" w:rsidRDefault="00D501FB" w:rsidP="00EA2547">
      <w:pPr>
        <w:spacing w:before="100" w:beforeAutospacing="1" w:after="100" w:afterAutospacing="1"/>
        <w:jc w:val="both"/>
        <w:rPr>
          <w:rFonts w:asciiTheme="majorHAnsi" w:eastAsiaTheme="majorEastAsia" w:hAnsiTheme="majorHAnsi" w:cstheme="majorBidi"/>
          <w:sz w:val="20"/>
          <w:szCs w:val="20"/>
          <w:lang w:val="en-GB"/>
        </w:rPr>
      </w:pPr>
      <w:r>
        <w:rPr>
          <w:rFonts w:asciiTheme="majorHAnsi" w:hAnsiTheme="majorHAnsi" w:cstheme="minorHAnsi"/>
          <w:b/>
          <w:noProof/>
          <w:sz w:val="20"/>
          <w:szCs w:val="20"/>
        </w:rPr>
        <mc:AlternateContent>
          <mc:Choice Requires="wps">
            <w:drawing>
              <wp:anchor distT="0" distB="0" distL="114300" distR="114300" simplePos="0" relativeHeight="251962880" behindDoc="0" locked="0" layoutInCell="1" allowOverlap="1" wp14:anchorId="50791B0C" wp14:editId="1C95D441">
                <wp:simplePos x="0" y="0"/>
                <wp:positionH relativeFrom="margin">
                  <wp:posOffset>-95250</wp:posOffset>
                </wp:positionH>
                <wp:positionV relativeFrom="paragraph">
                  <wp:posOffset>1334135</wp:posOffset>
                </wp:positionV>
                <wp:extent cx="5743575" cy="2728595"/>
                <wp:effectExtent l="0" t="0" r="28575" b="1460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728595"/>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510F74AC" w14:textId="326F33D7" w:rsidR="004F58C2" w:rsidRPr="00F65DF7" w:rsidRDefault="004F58C2" w:rsidP="00EA2547">
                            <w:pPr>
                              <w:shd w:val="clear" w:color="auto" w:fill="DBE5F1" w:themeFill="accent1" w:themeFillTint="33"/>
                              <w:spacing w:before="100" w:beforeAutospacing="1" w:after="100" w:afterAutospacing="1"/>
                              <w:rPr>
                                <w:rFonts w:asciiTheme="majorHAnsi" w:eastAsia="Times New Roman" w:hAnsiTheme="majorHAnsi"/>
                                <w:b/>
                                <w:bCs/>
                                <w:color w:val="1F497D" w:themeColor="text2"/>
                                <w:sz w:val="20"/>
                                <w:szCs w:val="20"/>
                              </w:rPr>
                            </w:pPr>
                            <w:r>
                              <w:rPr>
                                <w:rFonts w:asciiTheme="majorHAnsi" w:eastAsia="Times New Roman" w:hAnsiTheme="majorHAnsi"/>
                                <w:b/>
                                <w:bCs/>
                                <w:color w:val="1F497D" w:themeColor="text2"/>
                                <w:sz w:val="20"/>
                                <w:szCs w:val="20"/>
                              </w:rPr>
                              <w:t xml:space="preserve">IACOP </w:t>
                            </w:r>
                            <w:r w:rsidRPr="00F65DF7">
                              <w:rPr>
                                <w:rFonts w:asciiTheme="majorHAnsi" w:eastAsia="Times New Roman" w:hAnsiTheme="majorHAnsi"/>
                                <w:b/>
                                <w:bCs/>
                                <w:color w:val="1F497D" w:themeColor="text2"/>
                                <w:sz w:val="20"/>
                                <w:szCs w:val="20"/>
                              </w:rPr>
                              <w:t>Prior</w:t>
                            </w:r>
                            <w:r>
                              <w:rPr>
                                <w:rFonts w:asciiTheme="majorHAnsi" w:eastAsia="Times New Roman" w:hAnsiTheme="majorHAnsi"/>
                                <w:b/>
                                <w:bCs/>
                                <w:color w:val="1F497D" w:themeColor="text2"/>
                                <w:sz w:val="20"/>
                                <w:szCs w:val="20"/>
                              </w:rPr>
                              <w:t xml:space="preserve">ity themes for </w:t>
                            </w:r>
                            <w:r w:rsidRPr="00855614">
                              <w:rPr>
                                <w:rFonts w:asciiTheme="majorHAnsi" w:eastAsia="Times New Roman" w:hAnsiTheme="majorHAnsi"/>
                                <w:b/>
                                <w:bCs/>
                                <w:color w:val="1F497D" w:themeColor="text2"/>
                                <w:sz w:val="20"/>
                                <w:szCs w:val="20"/>
                              </w:rPr>
                              <w:t>2012</w:t>
                            </w:r>
                            <w:r>
                              <w:rPr>
                                <w:rFonts w:asciiTheme="majorHAnsi" w:eastAsia="Times New Roman" w:hAnsiTheme="majorHAnsi"/>
                                <w:b/>
                                <w:bCs/>
                                <w:color w:val="1F497D" w:themeColor="text2"/>
                                <w:sz w:val="20"/>
                                <w:szCs w:val="20"/>
                              </w:rPr>
                              <w:t xml:space="preserve"> to 2017</w:t>
                            </w:r>
                            <w:r w:rsidRPr="00F65DF7">
                              <w:rPr>
                                <w:rFonts w:asciiTheme="majorHAnsi" w:eastAsia="Times New Roman" w:hAnsiTheme="majorHAnsi"/>
                                <w:b/>
                                <w:bCs/>
                                <w:color w:val="1F497D" w:themeColor="text2"/>
                                <w:sz w:val="20"/>
                                <w:szCs w:val="20"/>
                              </w:rPr>
                              <w:t xml:space="preserve"> </w:t>
                            </w:r>
                          </w:p>
                          <w:p w14:paraId="58FBD81A" w14:textId="6F248A2E" w:rsidR="004F58C2" w:rsidRPr="005849BA" w:rsidRDefault="004F58C2" w:rsidP="00EA2547">
                            <w:pPr>
                              <w:numPr>
                                <w:ilvl w:val="0"/>
                                <w:numId w:val="18"/>
                              </w:numPr>
                              <w:shd w:val="clear" w:color="auto" w:fill="DBE5F1" w:themeFill="accent1" w:themeFillTint="33"/>
                              <w:spacing w:before="100" w:beforeAutospacing="1" w:after="100" w:afterAutospacing="1"/>
                              <w:jc w:val="both"/>
                              <w:rPr>
                                <w:rFonts w:asciiTheme="majorHAnsi" w:hAnsiTheme="majorHAnsi"/>
                                <w:sz w:val="20"/>
                                <w:szCs w:val="20"/>
                                <w:lang w:val="en-GB"/>
                              </w:rPr>
                            </w:pPr>
                            <w:r w:rsidRPr="005849BA">
                              <w:rPr>
                                <w:rFonts w:asciiTheme="majorHAnsi" w:hAnsiTheme="majorHAnsi"/>
                                <w:b/>
                                <w:sz w:val="20"/>
                                <w:szCs w:val="20"/>
                                <w:lang w:val="en-GB"/>
                              </w:rPr>
                              <w:t>Relationship of Internal Audit with Financial Inspection and External Audit</w:t>
                            </w:r>
                            <w:r w:rsidRPr="005849BA">
                              <w:rPr>
                                <w:rFonts w:asciiTheme="majorHAnsi" w:hAnsiTheme="majorHAnsi"/>
                                <w:sz w:val="20"/>
                                <w:szCs w:val="20"/>
                                <w:lang w:val="en-GB"/>
                              </w:rPr>
                              <w:t xml:space="preserve"> </w:t>
                            </w:r>
                          </w:p>
                          <w:p w14:paraId="509E53AE" w14:textId="77777777" w:rsidR="004F58C2" w:rsidRPr="005849BA" w:rsidRDefault="004F58C2" w:rsidP="00EA2547">
                            <w:pPr>
                              <w:numPr>
                                <w:ilvl w:val="0"/>
                                <w:numId w:val="18"/>
                              </w:numPr>
                              <w:shd w:val="clear" w:color="auto" w:fill="DBE5F1" w:themeFill="accent1" w:themeFillTint="33"/>
                              <w:spacing w:before="100" w:beforeAutospacing="1" w:after="100" w:afterAutospacing="1"/>
                              <w:jc w:val="both"/>
                              <w:rPr>
                                <w:rFonts w:asciiTheme="majorHAnsi" w:hAnsiTheme="majorHAnsi"/>
                                <w:sz w:val="20"/>
                                <w:szCs w:val="20"/>
                                <w:lang w:val="en-GB"/>
                              </w:rPr>
                            </w:pPr>
                            <w:r w:rsidRPr="005849BA">
                              <w:rPr>
                                <w:rFonts w:asciiTheme="majorHAnsi" w:hAnsiTheme="majorHAnsi"/>
                                <w:b/>
                                <w:sz w:val="20"/>
                                <w:szCs w:val="20"/>
                                <w:lang w:val="en-GB"/>
                              </w:rPr>
                              <w:t xml:space="preserve">Quality Assurance </w:t>
                            </w:r>
                            <w:r w:rsidRPr="005849BA">
                              <w:rPr>
                                <w:rFonts w:asciiTheme="majorHAnsi" w:hAnsiTheme="majorHAnsi"/>
                                <w:sz w:val="20"/>
                                <w:szCs w:val="20"/>
                                <w:lang w:val="en-GB"/>
                              </w:rPr>
                              <w:t>including periodic internal and external assessments and Central Harmonization Units’ challenges at different stages of the reform (continuing working group)</w:t>
                            </w:r>
                          </w:p>
                          <w:p w14:paraId="5F949EC0" w14:textId="77777777" w:rsidR="004F58C2" w:rsidRPr="00370157" w:rsidRDefault="004F58C2" w:rsidP="00EA2547">
                            <w:pPr>
                              <w:numPr>
                                <w:ilvl w:val="0"/>
                                <w:numId w:val="18"/>
                              </w:numPr>
                              <w:shd w:val="clear" w:color="auto" w:fill="DBE5F1" w:themeFill="accent1" w:themeFillTint="33"/>
                              <w:spacing w:before="100" w:beforeAutospacing="1" w:after="100" w:afterAutospacing="1"/>
                              <w:jc w:val="both"/>
                              <w:rPr>
                                <w:rFonts w:asciiTheme="majorHAnsi" w:hAnsiTheme="majorHAnsi"/>
                                <w:sz w:val="20"/>
                                <w:szCs w:val="20"/>
                                <w:lang w:val="en-GB"/>
                              </w:rPr>
                            </w:pPr>
                            <w:r w:rsidRPr="00A040E2">
                              <w:rPr>
                                <w:rFonts w:asciiTheme="majorHAnsi" w:hAnsiTheme="majorHAnsi"/>
                                <w:b/>
                                <w:sz w:val="20"/>
                                <w:szCs w:val="20"/>
                                <w:lang w:val="en-GB"/>
                              </w:rPr>
                              <w:t>FMC implementation with the emphasis on accountability and transparency</w:t>
                            </w:r>
                            <w:r w:rsidRPr="00370157">
                              <w:rPr>
                                <w:rFonts w:asciiTheme="majorHAnsi" w:hAnsiTheme="majorHAnsi"/>
                                <w:sz w:val="20"/>
                                <w:szCs w:val="20"/>
                                <w:lang w:val="en-GB"/>
                              </w:rPr>
                              <w:t xml:space="preserve"> (</w:t>
                            </w:r>
                            <w:r>
                              <w:rPr>
                                <w:rFonts w:asciiTheme="majorHAnsi" w:hAnsiTheme="majorHAnsi"/>
                                <w:sz w:val="20"/>
                                <w:szCs w:val="20"/>
                                <w:lang w:val="en-GB"/>
                              </w:rPr>
                              <w:t xml:space="preserve">a </w:t>
                            </w:r>
                            <w:r w:rsidRPr="00370157">
                              <w:rPr>
                                <w:rFonts w:asciiTheme="majorHAnsi" w:hAnsiTheme="majorHAnsi"/>
                                <w:sz w:val="20"/>
                                <w:szCs w:val="20"/>
                                <w:lang w:val="en-GB"/>
                              </w:rPr>
                              <w:t>new working group</w:t>
                            </w:r>
                            <w:r>
                              <w:rPr>
                                <w:rFonts w:asciiTheme="majorHAnsi" w:hAnsiTheme="majorHAnsi"/>
                                <w:sz w:val="20"/>
                                <w:szCs w:val="20"/>
                                <w:lang w:val="en-GB"/>
                              </w:rPr>
                              <w:t xml:space="preserve"> - Internal Control</w:t>
                            </w:r>
                            <w:r w:rsidRPr="00370157">
                              <w:rPr>
                                <w:rFonts w:asciiTheme="majorHAnsi" w:hAnsiTheme="majorHAnsi"/>
                                <w:sz w:val="20"/>
                                <w:szCs w:val="20"/>
                                <w:lang w:val="en-GB"/>
                              </w:rPr>
                              <w:t>)</w:t>
                            </w:r>
                          </w:p>
                          <w:p w14:paraId="639B14DF" w14:textId="77777777" w:rsidR="004F58C2" w:rsidRPr="00370157" w:rsidRDefault="004F58C2" w:rsidP="00EA2547">
                            <w:pPr>
                              <w:numPr>
                                <w:ilvl w:val="0"/>
                                <w:numId w:val="18"/>
                              </w:numPr>
                              <w:shd w:val="clear" w:color="auto" w:fill="DBE5F1" w:themeFill="accent1" w:themeFillTint="33"/>
                              <w:spacing w:before="100" w:beforeAutospacing="1" w:after="100" w:afterAutospacing="1"/>
                              <w:jc w:val="both"/>
                              <w:rPr>
                                <w:rFonts w:asciiTheme="majorHAnsi" w:hAnsiTheme="majorHAnsi"/>
                                <w:sz w:val="20"/>
                                <w:szCs w:val="20"/>
                                <w:lang w:val="en-GB"/>
                              </w:rPr>
                            </w:pPr>
                            <w:r w:rsidRPr="00A040E2">
                              <w:rPr>
                                <w:rFonts w:asciiTheme="majorHAnsi" w:hAnsiTheme="majorHAnsi"/>
                                <w:b/>
                                <w:sz w:val="20"/>
                                <w:szCs w:val="20"/>
                                <w:lang w:val="en-GB"/>
                              </w:rPr>
                              <w:t>Practical implementation of audit cycle</w:t>
                            </w:r>
                            <w:r w:rsidRPr="00370157">
                              <w:rPr>
                                <w:rFonts w:asciiTheme="majorHAnsi" w:hAnsiTheme="majorHAnsi"/>
                                <w:sz w:val="20"/>
                                <w:szCs w:val="20"/>
                                <w:lang w:val="en-GB"/>
                              </w:rPr>
                              <w:t>, different types and models of audits, including IT solutions (new working group</w:t>
                            </w:r>
                            <w:r>
                              <w:rPr>
                                <w:rFonts w:asciiTheme="majorHAnsi" w:hAnsiTheme="majorHAnsi"/>
                                <w:sz w:val="20"/>
                                <w:szCs w:val="20"/>
                                <w:lang w:val="en-GB"/>
                              </w:rPr>
                              <w:t>-  Audit in Practice</w:t>
                            </w:r>
                            <w:r w:rsidRPr="00370157">
                              <w:rPr>
                                <w:rFonts w:asciiTheme="majorHAnsi" w:hAnsiTheme="majorHAnsi"/>
                                <w:sz w:val="20"/>
                                <w:szCs w:val="20"/>
                                <w:lang w:val="en-GB"/>
                              </w:rPr>
                              <w:t>)</w:t>
                            </w:r>
                          </w:p>
                          <w:p w14:paraId="1DABBF62" w14:textId="77777777" w:rsidR="004F58C2" w:rsidRDefault="004F58C2" w:rsidP="00EA2547">
                            <w:pPr>
                              <w:numPr>
                                <w:ilvl w:val="0"/>
                                <w:numId w:val="18"/>
                              </w:numPr>
                              <w:shd w:val="clear" w:color="auto" w:fill="DBE5F1" w:themeFill="accent1" w:themeFillTint="33"/>
                              <w:spacing w:before="100" w:beforeAutospacing="1" w:after="100" w:afterAutospacing="1"/>
                              <w:jc w:val="both"/>
                              <w:rPr>
                                <w:rFonts w:asciiTheme="majorHAnsi" w:hAnsiTheme="majorHAnsi"/>
                                <w:b/>
                                <w:sz w:val="20"/>
                                <w:szCs w:val="20"/>
                                <w:lang w:val="en-GB"/>
                              </w:rPr>
                            </w:pPr>
                            <w:r w:rsidRPr="00A040E2">
                              <w:rPr>
                                <w:rFonts w:asciiTheme="majorHAnsi" w:hAnsiTheme="majorHAnsi"/>
                                <w:b/>
                                <w:sz w:val="20"/>
                                <w:szCs w:val="20"/>
                                <w:lang w:val="en-GB"/>
                              </w:rPr>
                              <w:t>Challenges faced by Central Harmonization Units at different stages of the reform</w:t>
                            </w:r>
                          </w:p>
                          <w:p w14:paraId="4DC61191" w14:textId="77777777" w:rsidR="004F58C2" w:rsidRDefault="004F58C2" w:rsidP="00EA2547">
                            <w:pPr>
                              <w:numPr>
                                <w:ilvl w:val="0"/>
                                <w:numId w:val="18"/>
                              </w:numPr>
                              <w:shd w:val="clear" w:color="auto" w:fill="DBE5F1" w:themeFill="accent1" w:themeFillTint="33"/>
                              <w:spacing w:before="100" w:beforeAutospacing="1" w:after="100" w:afterAutospacing="1"/>
                              <w:jc w:val="both"/>
                              <w:rPr>
                                <w:rFonts w:asciiTheme="majorHAnsi" w:hAnsiTheme="majorHAnsi"/>
                                <w:sz w:val="20"/>
                                <w:szCs w:val="20"/>
                                <w:lang w:val="en-GB"/>
                              </w:rPr>
                            </w:pPr>
                            <w:r w:rsidRPr="005849BA">
                              <w:rPr>
                                <w:rFonts w:asciiTheme="majorHAnsi" w:hAnsiTheme="majorHAnsi"/>
                                <w:sz w:val="20"/>
                                <w:szCs w:val="20"/>
                                <w:lang w:val="en-GB"/>
                              </w:rPr>
                              <w:t>Promotion of IACOP, including existing knowledge products and experience gained in on-going and previous working groups: Training &amp; Certification, Continuing Professional Development</w:t>
                            </w:r>
                            <w:r w:rsidRPr="00AA1F75">
                              <w:rPr>
                                <w:rFonts w:asciiTheme="majorHAnsi" w:hAnsiTheme="majorHAnsi"/>
                                <w:sz w:val="20"/>
                                <w:szCs w:val="20"/>
                                <w:lang w:val="en-GB"/>
                              </w:rPr>
                              <w:t>,</w:t>
                            </w:r>
                            <w:r w:rsidRPr="001F7CDE">
                              <w:rPr>
                                <w:rFonts w:asciiTheme="majorHAnsi" w:hAnsiTheme="majorHAnsi"/>
                                <w:sz w:val="20"/>
                                <w:szCs w:val="20"/>
                                <w:lang w:val="en-GB"/>
                              </w:rPr>
                              <w:t xml:space="preserve"> </w:t>
                            </w:r>
                            <w:r w:rsidRPr="00023EAD">
                              <w:rPr>
                                <w:rFonts w:asciiTheme="majorHAnsi" w:hAnsiTheme="majorHAnsi"/>
                                <w:sz w:val="20"/>
                                <w:szCs w:val="20"/>
                                <w:lang w:val="en-GB"/>
                              </w:rPr>
                              <w:t xml:space="preserve">Risk Analysis, Quality Assurance, Body of knowledge </w:t>
                            </w:r>
                          </w:p>
                          <w:p w14:paraId="4F7CA925" w14:textId="7A25F819" w:rsidR="004F58C2" w:rsidRPr="00855614" w:rsidRDefault="004F58C2" w:rsidP="00855614">
                            <w:pPr>
                              <w:shd w:val="clear" w:color="auto" w:fill="DBE5F1" w:themeFill="accent1" w:themeFillTint="33"/>
                              <w:spacing w:before="100" w:beforeAutospacing="1" w:after="100" w:afterAutospacing="1"/>
                              <w:ind w:left="720"/>
                              <w:jc w:val="both"/>
                              <w:rPr>
                                <w:rFonts w:asciiTheme="majorHAnsi" w:hAnsiTheme="majorHAnsi"/>
                                <w:b/>
                                <w:sz w:val="20"/>
                                <w:szCs w:val="20"/>
                                <w:lang w:val="en-GB"/>
                              </w:rPr>
                            </w:pPr>
                            <w:r w:rsidRPr="00855614">
                              <w:rPr>
                                <w:rFonts w:asciiTheme="majorHAnsi" w:hAnsiTheme="majorHAnsi"/>
                                <w:b/>
                                <w:sz w:val="20"/>
                                <w:szCs w:val="20"/>
                                <w:lang w:val="en-GB"/>
                              </w:rPr>
                              <w:t xml:space="preserve"> </w:t>
                            </w:r>
                          </w:p>
                          <w:p w14:paraId="7C71CD20" w14:textId="77777777" w:rsidR="004F58C2" w:rsidRPr="00023EAD" w:rsidRDefault="004F58C2" w:rsidP="00EA2547">
                            <w:pPr>
                              <w:shd w:val="clear" w:color="auto" w:fill="DBE5F1" w:themeFill="accent1" w:themeFillTint="33"/>
                              <w:spacing w:before="100" w:beforeAutospacing="1" w:after="100" w:afterAutospacing="1"/>
                              <w:ind w:left="360"/>
                              <w:jc w:val="both"/>
                              <w:rPr>
                                <w:rFonts w:asciiTheme="majorHAnsi" w:hAnsiTheme="majorHAnsi"/>
                                <w:sz w:val="20"/>
                                <w:szCs w:val="20"/>
                                <w:lang w:val="en-GB"/>
                              </w:rPr>
                            </w:pPr>
                          </w:p>
                          <w:p w14:paraId="34D738EA" w14:textId="77777777" w:rsidR="004F58C2" w:rsidRDefault="004F58C2" w:rsidP="00EA2547">
                            <w:pPr>
                              <w:jc w:val="both"/>
                              <w:rPr>
                                <w:rFonts w:asciiTheme="majorHAnsi" w:eastAsia="Times New Roman" w:hAnsiTheme="majorHAnsi"/>
                                <w:b/>
                                <w:bCs/>
                                <w:color w:val="1F497D" w:themeColor="text2"/>
                                <w:sz w:val="20"/>
                                <w:szCs w:val="20"/>
                              </w:rPr>
                            </w:pPr>
                          </w:p>
                          <w:p w14:paraId="3FAF3F40" w14:textId="77777777" w:rsidR="004F58C2" w:rsidRPr="00D27909" w:rsidRDefault="004F58C2" w:rsidP="00EA25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0791B0C" id="Text Box 13" o:spid="_x0000_s1040" style="position:absolute;left:0;text-align:left;margin-left:-7.5pt;margin-top:105.05pt;width:452.25pt;height:214.85pt;z-index:25196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" fillcolor="#dbe5f1 [660]" strokecolor="#4f81bd [3204]" strokeweight="2pt">
                <v:textbox>
                  <w:txbxContent>
                    <w:p w14:paraId="510F74AC" w14:textId="326F33D7" w:rsidR="004F58C2" w:rsidRPr="00F65DF7" w:rsidRDefault="004F58C2" w:rsidP="00EA2547">
                      <w:pPr>
                        <w:shd w:val="clear" w:color="auto" w:fill="DBE5F1" w:themeFill="accent1" w:themeFillTint="33"/>
                        <w:spacing w:before="100" w:beforeAutospacing="1" w:after="100" w:afterAutospacing="1"/>
                        <w:rPr>
                          <w:rFonts w:asciiTheme="majorHAnsi" w:eastAsia="Times New Roman" w:hAnsiTheme="majorHAnsi"/>
                          <w:b/>
                          <w:bCs/>
                          <w:color w:val="1F497D" w:themeColor="text2"/>
                          <w:sz w:val="20"/>
                          <w:szCs w:val="20"/>
                        </w:rPr>
                      </w:pPr>
                      <w:r>
                        <w:rPr>
                          <w:rFonts w:asciiTheme="majorHAnsi" w:eastAsia="Times New Roman" w:hAnsiTheme="majorHAnsi"/>
                          <w:b/>
                          <w:bCs/>
                          <w:color w:val="1F497D" w:themeColor="text2"/>
                          <w:sz w:val="20"/>
                          <w:szCs w:val="20"/>
                        </w:rPr>
                        <w:t xml:space="preserve">IACOP </w:t>
                      </w:r>
                      <w:r w:rsidRPr="00F65DF7">
                        <w:rPr>
                          <w:rFonts w:asciiTheme="majorHAnsi" w:eastAsia="Times New Roman" w:hAnsiTheme="majorHAnsi"/>
                          <w:b/>
                          <w:bCs/>
                          <w:color w:val="1F497D" w:themeColor="text2"/>
                          <w:sz w:val="20"/>
                          <w:szCs w:val="20"/>
                        </w:rPr>
                        <w:t>Prior</w:t>
                      </w:r>
                      <w:r>
                        <w:rPr>
                          <w:rFonts w:asciiTheme="majorHAnsi" w:eastAsia="Times New Roman" w:hAnsiTheme="majorHAnsi"/>
                          <w:b/>
                          <w:bCs/>
                          <w:color w:val="1F497D" w:themeColor="text2"/>
                          <w:sz w:val="20"/>
                          <w:szCs w:val="20"/>
                        </w:rPr>
                        <w:t xml:space="preserve">ity themes for </w:t>
                      </w:r>
                      <w:r w:rsidRPr="00855614">
                        <w:rPr>
                          <w:rFonts w:asciiTheme="majorHAnsi" w:eastAsia="Times New Roman" w:hAnsiTheme="majorHAnsi"/>
                          <w:b/>
                          <w:bCs/>
                          <w:color w:val="1F497D" w:themeColor="text2"/>
                          <w:sz w:val="20"/>
                          <w:szCs w:val="20"/>
                        </w:rPr>
                        <w:t>2012</w:t>
                      </w:r>
                      <w:r>
                        <w:rPr>
                          <w:rFonts w:asciiTheme="majorHAnsi" w:eastAsia="Times New Roman" w:hAnsiTheme="majorHAnsi"/>
                          <w:b/>
                          <w:bCs/>
                          <w:color w:val="1F497D" w:themeColor="text2"/>
                          <w:sz w:val="20"/>
                          <w:szCs w:val="20"/>
                        </w:rPr>
                        <w:t xml:space="preserve"> to 2017</w:t>
                      </w:r>
                      <w:r w:rsidRPr="00F65DF7">
                        <w:rPr>
                          <w:rFonts w:asciiTheme="majorHAnsi" w:eastAsia="Times New Roman" w:hAnsiTheme="majorHAnsi"/>
                          <w:b/>
                          <w:bCs/>
                          <w:color w:val="1F497D" w:themeColor="text2"/>
                          <w:sz w:val="20"/>
                          <w:szCs w:val="20"/>
                        </w:rPr>
                        <w:t xml:space="preserve"> </w:t>
                      </w:r>
                    </w:p>
                    <w:p w14:paraId="58FBD81A" w14:textId="6F248A2E" w:rsidR="004F58C2" w:rsidRPr="005849BA" w:rsidRDefault="004F58C2" w:rsidP="00EA2547">
                      <w:pPr>
                        <w:numPr>
                          <w:ilvl w:val="0"/>
                          <w:numId w:val="18"/>
                        </w:numPr>
                        <w:shd w:val="clear" w:color="auto" w:fill="DBE5F1" w:themeFill="accent1" w:themeFillTint="33"/>
                        <w:spacing w:before="100" w:beforeAutospacing="1" w:after="100" w:afterAutospacing="1"/>
                        <w:jc w:val="both"/>
                        <w:rPr>
                          <w:rFonts w:asciiTheme="majorHAnsi" w:hAnsiTheme="majorHAnsi"/>
                          <w:sz w:val="20"/>
                          <w:szCs w:val="20"/>
                          <w:lang w:val="en-GB"/>
                        </w:rPr>
                      </w:pPr>
                      <w:r w:rsidRPr="005849BA">
                        <w:rPr>
                          <w:rFonts w:asciiTheme="majorHAnsi" w:hAnsiTheme="majorHAnsi"/>
                          <w:b/>
                          <w:sz w:val="20"/>
                          <w:szCs w:val="20"/>
                          <w:lang w:val="en-GB"/>
                        </w:rPr>
                        <w:t>Relationship of Internal Audit with Financial Inspection and External Audit</w:t>
                      </w:r>
                      <w:r w:rsidRPr="005849BA">
                        <w:rPr>
                          <w:rFonts w:asciiTheme="majorHAnsi" w:hAnsiTheme="majorHAnsi"/>
                          <w:sz w:val="20"/>
                          <w:szCs w:val="20"/>
                          <w:lang w:val="en-GB"/>
                        </w:rPr>
                        <w:t xml:space="preserve"> </w:t>
                      </w:r>
                    </w:p>
                    <w:p w14:paraId="509E53AE" w14:textId="77777777" w:rsidR="004F58C2" w:rsidRPr="005849BA" w:rsidRDefault="004F58C2" w:rsidP="00EA2547">
                      <w:pPr>
                        <w:numPr>
                          <w:ilvl w:val="0"/>
                          <w:numId w:val="18"/>
                        </w:numPr>
                        <w:shd w:val="clear" w:color="auto" w:fill="DBE5F1" w:themeFill="accent1" w:themeFillTint="33"/>
                        <w:spacing w:before="100" w:beforeAutospacing="1" w:after="100" w:afterAutospacing="1"/>
                        <w:jc w:val="both"/>
                        <w:rPr>
                          <w:rFonts w:asciiTheme="majorHAnsi" w:hAnsiTheme="majorHAnsi"/>
                          <w:sz w:val="20"/>
                          <w:szCs w:val="20"/>
                          <w:lang w:val="en-GB"/>
                        </w:rPr>
                      </w:pPr>
                      <w:r w:rsidRPr="005849BA">
                        <w:rPr>
                          <w:rFonts w:asciiTheme="majorHAnsi" w:hAnsiTheme="majorHAnsi"/>
                          <w:b/>
                          <w:sz w:val="20"/>
                          <w:szCs w:val="20"/>
                          <w:lang w:val="en-GB"/>
                        </w:rPr>
                        <w:t xml:space="preserve">Quality Assurance </w:t>
                      </w:r>
                      <w:r w:rsidRPr="005849BA">
                        <w:rPr>
                          <w:rFonts w:asciiTheme="majorHAnsi" w:hAnsiTheme="majorHAnsi"/>
                          <w:sz w:val="20"/>
                          <w:szCs w:val="20"/>
                          <w:lang w:val="en-GB"/>
                        </w:rPr>
                        <w:t>including periodic internal and external assessments and Central Harmonization Units’ challenges at different stages of the reform (continuing working group)</w:t>
                      </w:r>
                    </w:p>
                    <w:p w14:paraId="5F949EC0" w14:textId="77777777" w:rsidR="004F58C2" w:rsidRPr="00370157" w:rsidRDefault="004F58C2" w:rsidP="00EA2547">
                      <w:pPr>
                        <w:numPr>
                          <w:ilvl w:val="0"/>
                          <w:numId w:val="18"/>
                        </w:numPr>
                        <w:shd w:val="clear" w:color="auto" w:fill="DBE5F1" w:themeFill="accent1" w:themeFillTint="33"/>
                        <w:spacing w:before="100" w:beforeAutospacing="1" w:after="100" w:afterAutospacing="1"/>
                        <w:jc w:val="both"/>
                        <w:rPr>
                          <w:rFonts w:asciiTheme="majorHAnsi" w:hAnsiTheme="majorHAnsi"/>
                          <w:sz w:val="20"/>
                          <w:szCs w:val="20"/>
                          <w:lang w:val="en-GB"/>
                        </w:rPr>
                      </w:pPr>
                      <w:r w:rsidRPr="00A040E2">
                        <w:rPr>
                          <w:rFonts w:asciiTheme="majorHAnsi" w:hAnsiTheme="majorHAnsi"/>
                          <w:b/>
                          <w:sz w:val="20"/>
                          <w:szCs w:val="20"/>
                          <w:lang w:val="en-GB"/>
                        </w:rPr>
                        <w:t>FMC implementation with the emphasis on accountability and transparency</w:t>
                      </w:r>
                      <w:r w:rsidRPr="00370157">
                        <w:rPr>
                          <w:rFonts w:asciiTheme="majorHAnsi" w:hAnsiTheme="majorHAnsi"/>
                          <w:sz w:val="20"/>
                          <w:szCs w:val="20"/>
                          <w:lang w:val="en-GB"/>
                        </w:rPr>
                        <w:t xml:space="preserve"> (</w:t>
                      </w:r>
                      <w:r>
                        <w:rPr>
                          <w:rFonts w:asciiTheme="majorHAnsi" w:hAnsiTheme="majorHAnsi"/>
                          <w:sz w:val="20"/>
                          <w:szCs w:val="20"/>
                          <w:lang w:val="en-GB"/>
                        </w:rPr>
                        <w:t xml:space="preserve">a </w:t>
                      </w:r>
                      <w:r w:rsidRPr="00370157">
                        <w:rPr>
                          <w:rFonts w:asciiTheme="majorHAnsi" w:hAnsiTheme="majorHAnsi"/>
                          <w:sz w:val="20"/>
                          <w:szCs w:val="20"/>
                          <w:lang w:val="en-GB"/>
                        </w:rPr>
                        <w:t>new working group</w:t>
                      </w:r>
                      <w:r>
                        <w:rPr>
                          <w:rFonts w:asciiTheme="majorHAnsi" w:hAnsiTheme="majorHAnsi"/>
                          <w:sz w:val="20"/>
                          <w:szCs w:val="20"/>
                          <w:lang w:val="en-GB"/>
                        </w:rPr>
                        <w:t xml:space="preserve"> - Internal Control</w:t>
                      </w:r>
                      <w:r w:rsidRPr="00370157">
                        <w:rPr>
                          <w:rFonts w:asciiTheme="majorHAnsi" w:hAnsiTheme="majorHAnsi"/>
                          <w:sz w:val="20"/>
                          <w:szCs w:val="20"/>
                          <w:lang w:val="en-GB"/>
                        </w:rPr>
                        <w:t>)</w:t>
                      </w:r>
                    </w:p>
                    <w:p w14:paraId="639B14DF" w14:textId="77777777" w:rsidR="004F58C2" w:rsidRPr="00370157" w:rsidRDefault="004F58C2" w:rsidP="00EA2547">
                      <w:pPr>
                        <w:numPr>
                          <w:ilvl w:val="0"/>
                          <w:numId w:val="18"/>
                        </w:numPr>
                        <w:shd w:val="clear" w:color="auto" w:fill="DBE5F1" w:themeFill="accent1" w:themeFillTint="33"/>
                        <w:spacing w:before="100" w:beforeAutospacing="1" w:after="100" w:afterAutospacing="1"/>
                        <w:jc w:val="both"/>
                        <w:rPr>
                          <w:rFonts w:asciiTheme="majorHAnsi" w:hAnsiTheme="majorHAnsi"/>
                          <w:sz w:val="20"/>
                          <w:szCs w:val="20"/>
                          <w:lang w:val="en-GB"/>
                        </w:rPr>
                      </w:pPr>
                      <w:r w:rsidRPr="00A040E2">
                        <w:rPr>
                          <w:rFonts w:asciiTheme="majorHAnsi" w:hAnsiTheme="majorHAnsi"/>
                          <w:b/>
                          <w:sz w:val="20"/>
                          <w:szCs w:val="20"/>
                          <w:lang w:val="en-GB"/>
                        </w:rPr>
                        <w:t>Practical implementation of audit cycle</w:t>
                      </w:r>
                      <w:r w:rsidRPr="00370157">
                        <w:rPr>
                          <w:rFonts w:asciiTheme="majorHAnsi" w:hAnsiTheme="majorHAnsi"/>
                          <w:sz w:val="20"/>
                          <w:szCs w:val="20"/>
                          <w:lang w:val="en-GB"/>
                        </w:rPr>
                        <w:t>, different types and models of audits, including IT solutions (new working group</w:t>
                      </w:r>
                      <w:r>
                        <w:rPr>
                          <w:rFonts w:asciiTheme="majorHAnsi" w:hAnsiTheme="majorHAnsi"/>
                          <w:sz w:val="20"/>
                          <w:szCs w:val="20"/>
                          <w:lang w:val="en-GB"/>
                        </w:rPr>
                        <w:t>-  Audit in Practice</w:t>
                      </w:r>
                      <w:r w:rsidRPr="00370157">
                        <w:rPr>
                          <w:rFonts w:asciiTheme="majorHAnsi" w:hAnsiTheme="majorHAnsi"/>
                          <w:sz w:val="20"/>
                          <w:szCs w:val="20"/>
                          <w:lang w:val="en-GB"/>
                        </w:rPr>
                        <w:t>)</w:t>
                      </w:r>
                    </w:p>
                    <w:p w14:paraId="1DABBF62" w14:textId="77777777" w:rsidR="004F58C2" w:rsidRDefault="004F58C2" w:rsidP="00EA2547">
                      <w:pPr>
                        <w:numPr>
                          <w:ilvl w:val="0"/>
                          <w:numId w:val="18"/>
                        </w:numPr>
                        <w:shd w:val="clear" w:color="auto" w:fill="DBE5F1" w:themeFill="accent1" w:themeFillTint="33"/>
                        <w:spacing w:before="100" w:beforeAutospacing="1" w:after="100" w:afterAutospacing="1"/>
                        <w:jc w:val="both"/>
                        <w:rPr>
                          <w:rFonts w:asciiTheme="majorHAnsi" w:hAnsiTheme="majorHAnsi"/>
                          <w:b/>
                          <w:sz w:val="20"/>
                          <w:szCs w:val="20"/>
                          <w:lang w:val="en-GB"/>
                        </w:rPr>
                      </w:pPr>
                      <w:r w:rsidRPr="00A040E2">
                        <w:rPr>
                          <w:rFonts w:asciiTheme="majorHAnsi" w:hAnsiTheme="majorHAnsi"/>
                          <w:b/>
                          <w:sz w:val="20"/>
                          <w:szCs w:val="20"/>
                          <w:lang w:val="en-GB"/>
                        </w:rPr>
                        <w:t>Challenges faced by Central Harmonization Units at different stages of the reform</w:t>
                      </w:r>
                    </w:p>
                    <w:p w14:paraId="4DC61191" w14:textId="77777777" w:rsidR="004F58C2" w:rsidRDefault="004F58C2" w:rsidP="00EA2547">
                      <w:pPr>
                        <w:numPr>
                          <w:ilvl w:val="0"/>
                          <w:numId w:val="18"/>
                        </w:numPr>
                        <w:shd w:val="clear" w:color="auto" w:fill="DBE5F1" w:themeFill="accent1" w:themeFillTint="33"/>
                        <w:spacing w:before="100" w:beforeAutospacing="1" w:after="100" w:afterAutospacing="1"/>
                        <w:jc w:val="both"/>
                        <w:rPr>
                          <w:rFonts w:asciiTheme="majorHAnsi" w:hAnsiTheme="majorHAnsi"/>
                          <w:sz w:val="20"/>
                          <w:szCs w:val="20"/>
                          <w:lang w:val="en-GB"/>
                        </w:rPr>
                      </w:pPr>
                      <w:r w:rsidRPr="005849BA">
                        <w:rPr>
                          <w:rFonts w:asciiTheme="majorHAnsi" w:hAnsiTheme="majorHAnsi"/>
                          <w:sz w:val="20"/>
                          <w:szCs w:val="20"/>
                          <w:lang w:val="en-GB"/>
                        </w:rPr>
                        <w:t>Promotion of IACOP, including existing knowledge products and experience gained in on-going and previous working groups: Training &amp; Certification, Continuing Professional Development</w:t>
                      </w:r>
                      <w:r w:rsidRPr="00AA1F75">
                        <w:rPr>
                          <w:rFonts w:asciiTheme="majorHAnsi" w:hAnsiTheme="majorHAnsi"/>
                          <w:sz w:val="20"/>
                          <w:szCs w:val="20"/>
                          <w:lang w:val="en-GB"/>
                        </w:rPr>
                        <w:t>,</w:t>
                      </w:r>
                      <w:r w:rsidRPr="001F7CDE">
                        <w:rPr>
                          <w:rFonts w:asciiTheme="majorHAnsi" w:hAnsiTheme="majorHAnsi"/>
                          <w:sz w:val="20"/>
                          <w:szCs w:val="20"/>
                          <w:lang w:val="en-GB"/>
                        </w:rPr>
                        <w:t xml:space="preserve"> </w:t>
                      </w:r>
                      <w:r w:rsidRPr="00023EAD">
                        <w:rPr>
                          <w:rFonts w:asciiTheme="majorHAnsi" w:hAnsiTheme="majorHAnsi"/>
                          <w:sz w:val="20"/>
                          <w:szCs w:val="20"/>
                          <w:lang w:val="en-GB"/>
                        </w:rPr>
                        <w:t xml:space="preserve">Risk Analysis, Quality Assurance, Body of knowledge </w:t>
                      </w:r>
                    </w:p>
                    <w:p w14:paraId="4F7CA925" w14:textId="7A25F819" w:rsidR="004F58C2" w:rsidRPr="00855614" w:rsidRDefault="004F58C2" w:rsidP="00855614">
                      <w:pPr>
                        <w:shd w:val="clear" w:color="auto" w:fill="DBE5F1" w:themeFill="accent1" w:themeFillTint="33"/>
                        <w:spacing w:before="100" w:beforeAutospacing="1" w:after="100" w:afterAutospacing="1"/>
                        <w:ind w:left="720"/>
                        <w:jc w:val="both"/>
                        <w:rPr>
                          <w:rFonts w:asciiTheme="majorHAnsi" w:hAnsiTheme="majorHAnsi"/>
                          <w:b/>
                          <w:sz w:val="20"/>
                          <w:szCs w:val="20"/>
                          <w:lang w:val="en-GB"/>
                        </w:rPr>
                      </w:pPr>
                      <w:r w:rsidRPr="00855614">
                        <w:rPr>
                          <w:rFonts w:asciiTheme="majorHAnsi" w:hAnsiTheme="majorHAnsi"/>
                          <w:b/>
                          <w:sz w:val="20"/>
                          <w:szCs w:val="20"/>
                          <w:lang w:val="en-GB"/>
                        </w:rPr>
                        <w:t xml:space="preserve"> </w:t>
                      </w:r>
                    </w:p>
                    <w:p w14:paraId="7C71CD20" w14:textId="77777777" w:rsidR="004F58C2" w:rsidRPr="00023EAD" w:rsidRDefault="004F58C2" w:rsidP="00EA2547">
                      <w:pPr>
                        <w:shd w:val="clear" w:color="auto" w:fill="DBE5F1" w:themeFill="accent1" w:themeFillTint="33"/>
                        <w:spacing w:before="100" w:beforeAutospacing="1" w:after="100" w:afterAutospacing="1"/>
                        <w:ind w:left="360"/>
                        <w:jc w:val="both"/>
                        <w:rPr>
                          <w:rFonts w:asciiTheme="majorHAnsi" w:hAnsiTheme="majorHAnsi"/>
                          <w:sz w:val="20"/>
                          <w:szCs w:val="20"/>
                          <w:lang w:val="en-GB"/>
                        </w:rPr>
                      </w:pPr>
                    </w:p>
                    <w:p w14:paraId="34D738EA" w14:textId="77777777" w:rsidR="004F58C2" w:rsidRDefault="004F58C2" w:rsidP="00EA2547">
                      <w:pPr>
                        <w:jc w:val="both"/>
                        <w:rPr>
                          <w:rFonts w:asciiTheme="majorHAnsi" w:eastAsia="Times New Roman" w:hAnsiTheme="majorHAnsi"/>
                          <w:b/>
                          <w:bCs/>
                          <w:color w:val="1F497D" w:themeColor="text2"/>
                          <w:sz w:val="20"/>
                          <w:szCs w:val="20"/>
                        </w:rPr>
                      </w:pPr>
                    </w:p>
                    <w:p w14:paraId="3FAF3F40" w14:textId="77777777" w:rsidR="004F58C2" w:rsidRPr="00D27909" w:rsidRDefault="004F58C2" w:rsidP="00EA2547"/>
                  </w:txbxContent>
                </v:textbox>
                <w10:wrap type="square" anchorx="margin"/>
              </v:roundrect>
            </w:pict>
          </mc:Fallback>
        </mc:AlternateContent>
      </w:r>
      <w:r w:rsidR="00EA2547" w:rsidRPr="00785ACE">
        <w:rPr>
          <w:rFonts w:asciiTheme="majorHAnsi" w:eastAsiaTheme="majorEastAsia" w:hAnsiTheme="majorHAnsi" w:cstheme="majorBidi"/>
          <w:b/>
          <w:bCs/>
          <w:sz w:val="20"/>
          <w:szCs w:val="20"/>
          <w:lang w:val="en-GB"/>
        </w:rPr>
        <w:t>In accordance with IACOP’s latest strategic plan,</w:t>
      </w:r>
      <w:r w:rsidR="00EA2547" w:rsidRPr="00785ACE">
        <w:rPr>
          <w:rStyle w:val="FootnoteReference"/>
          <w:rFonts w:asciiTheme="majorHAnsi" w:eastAsiaTheme="majorEastAsia" w:hAnsiTheme="majorHAnsi" w:cstheme="majorBidi"/>
          <w:b/>
          <w:bCs/>
          <w:sz w:val="20"/>
          <w:szCs w:val="20"/>
          <w:lang w:val="en-GB"/>
        </w:rPr>
        <w:footnoteReference w:id="5"/>
      </w:r>
      <w:r w:rsidR="00EA2547" w:rsidRPr="00785ACE">
        <w:rPr>
          <w:rFonts w:asciiTheme="majorHAnsi" w:eastAsiaTheme="majorEastAsia" w:hAnsiTheme="majorHAnsi" w:cstheme="majorBidi"/>
          <w:b/>
          <w:bCs/>
          <w:sz w:val="20"/>
          <w:szCs w:val="20"/>
          <w:lang w:val="en-GB"/>
        </w:rPr>
        <w:t xml:space="preserve"> </w:t>
      </w:r>
      <w:r w:rsidR="00EA2547">
        <w:rPr>
          <w:rFonts w:asciiTheme="majorHAnsi" w:eastAsiaTheme="majorEastAsia" w:hAnsiTheme="majorHAnsi" w:cstheme="majorBidi"/>
          <w:b/>
          <w:bCs/>
          <w:sz w:val="20"/>
          <w:szCs w:val="20"/>
          <w:lang w:val="en-GB"/>
        </w:rPr>
        <w:t xml:space="preserve">the </w:t>
      </w:r>
      <w:r w:rsidR="00EA2547" w:rsidRPr="00785ACE">
        <w:rPr>
          <w:rFonts w:asciiTheme="majorHAnsi" w:eastAsiaTheme="majorEastAsia" w:hAnsiTheme="majorHAnsi" w:cstheme="majorBidi"/>
          <w:b/>
          <w:bCs/>
          <w:sz w:val="20"/>
          <w:szCs w:val="20"/>
          <w:lang w:val="en-GB"/>
        </w:rPr>
        <w:t>IACOP offers support to its member countries in establishing a modern and effective</w:t>
      </w:r>
      <w:r w:rsidR="00EA2547" w:rsidRPr="00785ACE">
        <w:rPr>
          <w:rFonts w:asciiTheme="majorHAnsi" w:eastAsiaTheme="majorEastAsia" w:hAnsiTheme="majorHAnsi" w:cstheme="majorBidi"/>
          <w:b/>
          <w:bCs/>
          <w:color w:val="233F60"/>
          <w:sz w:val="20"/>
          <w:szCs w:val="20"/>
          <w:lang w:val="en-GB"/>
        </w:rPr>
        <w:t xml:space="preserve"> </w:t>
      </w:r>
      <w:r w:rsidR="00EA2547" w:rsidRPr="00785ACE">
        <w:rPr>
          <w:rFonts w:asciiTheme="majorHAnsi" w:eastAsiaTheme="majorEastAsia" w:hAnsiTheme="majorHAnsi" w:cstheme="majorBidi"/>
          <w:b/>
          <w:bCs/>
          <w:sz w:val="20"/>
          <w:szCs w:val="20"/>
          <w:lang w:val="en-GB"/>
        </w:rPr>
        <w:t>Internal Audit system</w:t>
      </w:r>
      <w:r w:rsidR="00EA2547" w:rsidRPr="00785ACE">
        <w:rPr>
          <w:rFonts w:asciiTheme="majorHAnsi" w:eastAsiaTheme="majorEastAsia" w:hAnsiTheme="majorHAnsi" w:cstheme="majorBidi"/>
          <w:sz w:val="20"/>
          <w:szCs w:val="20"/>
          <w:lang w:val="en-GB"/>
        </w:rPr>
        <w:t xml:space="preserve"> that meets international standards and best practices and is a key for good governance and accountability</w:t>
      </w:r>
      <w:r w:rsidR="00EA2547" w:rsidRPr="00785ACE">
        <w:rPr>
          <w:rFonts w:asciiTheme="majorHAnsi" w:eastAsiaTheme="majorEastAsia" w:hAnsiTheme="majorHAnsi" w:cstheme="majorBidi"/>
          <w:color w:val="233F60"/>
          <w:sz w:val="20"/>
          <w:szCs w:val="20"/>
          <w:lang w:val="en-GB"/>
        </w:rPr>
        <w:t xml:space="preserve"> </w:t>
      </w:r>
      <w:r w:rsidR="00EA2547" w:rsidRPr="00785ACE">
        <w:rPr>
          <w:rFonts w:asciiTheme="majorHAnsi" w:eastAsiaTheme="majorEastAsia" w:hAnsiTheme="majorHAnsi" w:cstheme="majorBidi"/>
          <w:sz w:val="20"/>
          <w:szCs w:val="20"/>
          <w:lang w:val="en-GB"/>
        </w:rPr>
        <w:t xml:space="preserve">in the public sector. Following </w:t>
      </w:r>
      <w:r w:rsidR="00EA2547">
        <w:rPr>
          <w:rFonts w:asciiTheme="majorHAnsi" w:eastAsiaTheme="majorEastAsia" w:hAnsiTheme="majorHAnsi" w:cstheme="majorBidi"/>
          <w:sz w:val="20"/>
          <w:szCs w:val="20"/>
          <w:lang w:val="en-GB"/>
        </w:rPr>
        <w:t xml:space="preserve">an </w:t>
      </w:r>
      <w:r w:rsidR="00EA2547" w:rsidRPr="00785ACE">
        <w:rPr>
          <w:rFonts w:asciiTheme="majorHAnsi" w:eastAsiaTheme="majorEastAsia" w:hAnsiTheme="majorHAnsi" w:cstheme="majorBidi"/>
          <w:sz w:val="20"/>
          <w:szCs w:val="20"/>
          <w:lang w:val="en-GB"/>
        </w:rPr>
        <w:t>IACOP plenary decision, five working/thematic groups have been established during the period since 201</w:t>
      </w:r>
      <w:r w:rsidR="00EA2547">
        <w:rPr>
          <w:rFonts w:asciiTheme="majorHAnsi" w:eastAsiaTheme="majorEastAsia" w:hAnsiTheme="majorHAnsi" w:cstheme="majorBidi"/>
          <w:sz w:val="20"/>
          <w:szCs w:val="20"/>
          <w:lang w:val="en-GB"/>
        </w:rPr>
        <w:t>2</w:t>
      </w:r>
      <w:r w:rsidR="00EA2547" w:rsidRPr="00785ACE">
        <w:rPr>
          <w:rFonts w:asciiTheme="majorHAnsi" w:eastAsiaTheme="majorEastAsia" w:hAnsiTheme="majorHAnsi" w:cstheme="majorBidi"/>
          <w:sz w:val="20"/>
          <w:szCs w:val="20"/>
          <w:lang w:val="en-GB"/>
        </w:rPr>
        <w:t xml:space="preserve">, which offer additional opportunities for member countries to address the issues of their priority interest and </w:t>
      </w:r>
      <w:r w:rsidR="00EA2547">
        <w:rPr>
          <w:rFonts w:asciiTheme="majorHAnsi" w:eastAsiaTheme="majorEastAsia" w:hAnsiTheme="majorHAnsi" w:cstheme="majorBidi"/>
          <w:sz w:val="20"/>
          <w:szCs w:val="20"/>
          <w:lang w:val="en-GB"/>
        </w:rPr>
        <w:t xml:space="preserve">to fill the gap </w:t>
      </w:r>
      <w:r w:rsidR="00EA2547" w:rsidRPr="00785ACE">
        <w:rPr>
          <w:rFonts w:asciiTheme="majorHAnsi" w:eastAsiaTheme="majorEastAsia" w:hAnsiTheme="majorHAnsi" w:cstheme="majorBidi"/>
          <w:sz w:val="20"/>
          <w:szCs w:val="20"/>
          <w:lang w:val="en-GB"/>
        </w:rPr>
        <w:t xml:space="preserve">where there is no clear international best practice established for public sector internal audit. </w:t>
      </w:r>
    </w:p>
    <w:p w14:paraId="42B38DF7" w14:textId="77777777" w:rsidR="00937BF0" w:rsidRPr="006E3187" w:rsidRDefault="00937BF0" w:rsidP="00937BF0">
      <w:pPr>
        <w:widowControl w:val="0"/>
        <w:autoSpaceDE w:val="0"/>
        <w:autoSpaceDN w:val="0"/>
        <w:adjustRightInd w:val="0"/>
        <w:jc w:val="both"/>
        <w:rPr>
          <w:rFonts w:asciiTheme="majorHAnsi" w:hAnsiTheme="majorHAnsi" w:cstheme="minorBidi"/>
          <w:sz w:val="20"/>
          <w:szCs w:val="20"/>
          <w:lang w:val="en-GB"/>
        </w:rPr>
      </w:pPr>
      <w:r w:rsidRPr="00785ACE">
        <w:rPr>
          <w:rFonts w:asciiTheme="majorHAnsi" w:eastAsiaTheme="majorEastAsia" w:hAnsiTheme="majorHAnsi" w:cstheme="majorBidi"/>
          <w:sz w:val="20"/>
          <w:szCs w:val="20"/>
          <w:lang w:val="en-GB"/>
        </w:rPr>
        <w:t> </w:t>
      </w:r>
    </w:p>
    <w:p w14:paraId="7D5A0D80" w14:textId="5D6B93D9" w:rsidR="00937BF0" w:rsidRPr="006E3187" w:rsidRDefault="00937BF0" w:rsidP="00937BF0">
      <w:pPr>
        <w:widowControl w:val="0"/>
        <w:autoSpaceDE w:val="0"/>
        <w:autoSpaceDN w:val="0"/>
        <w:adjustRightInd w:val="0"/>
        <w:jc w:val="both"/>
        <w:rPr>
          <w:rFonts w:asciiTheme="majorHAnsi" w:hAnsiTheme="majorHAnsi" w:cstheme="minorBidi"/>
          <w:sz w:val="20"/>
          <w:szCs w:val="20"/>
          <w:lang w:val="en-GB"/>
        </w:rPr>
      </w:pPr>
      <w:r w:rsidRPr="00785ACE">
        <w:rPr>
          <w:rFonts w:asciiTheme="majorHAnsi" w:eastAsiaTheme="majorEastAsia" w:hAnsiTheme="majorHAnsi" w:cstheme="majorBidi"/>
          <w:b/>
          <w:bCs/>
          <w:sz w:val="20"/>
          <w:szCs w:val="20"/>
          <w:lang w:val="en-GB"/>
        </w:rPr>
        <w:t xml:space="preserve">The Working Group on RIFIX </w:t>
      </w:r>
      <w:r>
        <w:rPr>
          <w:rFonts w:asciiTheme="majorHAnsi" w:eastAsiaTheme="majorEastAsia" w:hAnsiTheme="majorHAnsi" w:cstheme="majorBidi"/>
          <w:b/>
          <w:bCs/>
          <w:sz w:val="20"/>
          <w:szCs w:val="20"/>
          <w:lang w:val="en-GB"/>
        </w:rPr>
        <w:t xml:space="preserve">finished its work in 2016. </w:t>
      </w:r>
      <w:r w:rsidRPr="00517765">
        <w:rPr>
          <w:rFonts w:asciiTheme="majorHAnsi" w:eastAsiaTheme="majorEastAsia" w:hAnsiTheme="majorHAnsi" w:cstheme="majorBidi"/>
          <w:bCs/>
          <w:sz w:val="20"/>
          <w:szCs w:val="20"/>
          <w:lang w:val="en-GB"/>
        </w:rPr>
        <w:t>The group aimed to identify the main differences between internal audit and external audit and between the supreme audit institution and financial inspection </w:t>
      </w:r>
      <w:r w:rsidRPr="00785ACE">
        <w:rPr>
          <w:rFonts w:asciiTheme="majorHAnsi" w:eastAsiaTheme="majorEastAsia" w:hAnsiTheme="majorHAnsi" w:cstheme="majorBidi"/>
          <w:sz w:val="20"/>
          <w:szCs w:val="20"/>
          <w:lang w:val="en-GB"/>
        </w:rPr>
        <w:t xml:space="preserve">not only at the conceptual level but through providing IACOP positions on key issues based on reform implementation experience.  In 2015 the group, represented by all 23 member countries, met in Armenia to learn from best country practices; to </w:t>
      </w:r>
      <w:r>
        <w:rPr>
          <w:rFonts w:asciiTheme="majorHAnsi" w:eastAsiaTheme="majorEastAsia" w:hAnsiTheme="majorHAnsi" w:cstheme="majorBidi"/>
          <w:sz w:val="20"/>
          <w:szCs w:val="20"/>
          <w:lang w:val="en-GB"/>
        </w:rPr>
        <w:t>progress the Good Practice Concept Paper</w:t>
      </w:r>
      <w:r w:rsidRPr="00785ACE">
        <w:rPr>
          <w:rFonts w:asciiTheme="majorHAnsi" w:eastAsiaTheme="majorEastAsia" w:hAnsiTheme="majorHAnsi" w:cstheme="majorBidi"/>
          <w:sz w:val="20"/>
          <w:szCs w:val="20"/>
          <w:lang w:val="en-GB"/>
        </w:rPr>
        <w:t xml:space="preserve"> on RIFIX; to advance development of a Good Practice Template of a Cooperation Agreement </w:t>
      </w:r>
      <w:r w:rsidRPr="00785ACE">
        <w:rPr>
          <w:rFonts w:asciiTheme="majorHAnsi" w:eastAsiaTheme="majorEastAsia" w:hAnsiTheme="majorHAnsi" w:cstheme="majorBidi"/>
          <w:sz w:val="20"/>
          <w:szCs w:val="20"/>
          <w:lang w:val="en-GB"/>
        </w:rPr>
        <w:lastRenderedPageBreak/>
        <w:t>between internal audit and financial inspection/external audit; and to learn from the Armenian experience of internal audit reforms.</w:t>
      </w:r>
      <w:r>
        <w:rPr>
          <w:rFonts w:asciiTheme="majorHAnsi" w:eastAsiaTheme="majorEastAsia" w:hAnsiTheme="majorHAnsi" w:cstheme="majorBidi"/>
          <w:sz w:val="20"/>
          <w:szCs w:val="20"/>
          <w:lang w:val="en-GB"/>
        </w:rPr>
        <w:t xml:space="preserve"> </w:t>
      </w:r>
      <w:r w:rsidRPr="00AA1F75">
        <w:rPr>
          <w:rFonts w:asciiTheme="majorHAnsi" w:eastAsiaTheme="majorEastAsia" w:hAnsiTheme="majorHAnsi" w:cstheme="majorBidi"/>
          <w:sz w:val="20"/>
          <w:szCs w:val="20"/>
          <w:lang w:val="en-GB"/>
        </w:rPr>
        <w:t xml:space="preserve">In </w:t>
      </w:r>
      <w:r w:rsidRPr="005849BA">
        <w:rPr>
          <w:rFonts w:asciiTheme="majorHAnsi" w:eastAsiaTheme="majorEastAsia" w:hAnsiTheme="majorHAnsi" w:cstheme="majorBidi"/>
          <w:sz w:val="20"/>
          <w:szCs w:val="20"/>
          <w:lang w:val="en-GB"/>
        </w:rPr>
        <w:t xml:space="preserve">2016, the Working Group met in Russia to discuss survey results on progress made in applying good RIFIX practices and to also finalize and endorse the good practice Concept Paper including elaborating on its future roll out.  This Working Group </w:t>
      </w:r>
      <w:r w:rsidR="00567CE2">
        <w:rPr>
          <w:rFonts w:asciiTheme="majorHAnsi" w:eastAsiaTheme="majorEastAsia" w:hAnsiTheme="majorHAnsi" w:cstheme="majorBidi"/>
          <w:sz w:val="20"/>
          <w:szCs w:val="20"/>
          <w:lang w:val="en-GB"/>
        </w:rPr>
        <w:t xml:space="preserve">concluded its activities with production of </w:t>
      </w:r>
      <w:r w:rsidRPr="005849BA">
        <w:rPr>
          <w:rFonts w:asciiTheme="majorHAnsi" w:eastAsiaTheme="majorEastAsia" w:hAnsiTheme="majorHAnsi" w:cstheme="majorBidi"/>
          <w:sz w:val="20"/>
          <w:szCs w:val="20"/>
          <w:lang w:val="en-GB"/>
        </w:rPr>
        <w:t>the Concept Paper</w:t>
      </w:r>
      <w:r>
        <w:rPr>
          <w:rFonts w:asciiTheme="majorHAnsi" w:eastAsiaTheme="majorEastAsia" w:hAnsiTheme="majorHAnsi" w:cstheme="majorBidi"/>
          <w:sz w:val="20"/>
          <w:szCs w:val="20"/>
          <w:lang w:val="en-GB"/>
        </w:rPr>
        <w:t xml:space="preserve"> </w:t>
      </w:r>
      <w:r w:rsidRPr="005849BA">
        <w:rPr>
          <w:rFonts w:asciiTheme="majorHAnsi" w:eastAsiaTheme="majorEastAsia" w:hAnsiTheme="majorHAnsi" w:cstheme="majorBidi"/>
          <w:sz w:val="20"/>
          <w:szCs w:val="20"/>
          <w:lang w:val="en-GB"/>
        </w:rPr>
        <w:t>summarizing the results of the group.</w:t>
      </w:r>
    </w:p>
    <w:p w14:paraId="02C4E05D" w14:textId="77777777" w:rsidR="00937BF0" w:rsidRPr="006E3187" w:rsidRDefault="00937BF0" w:rsidP="00937BF0">
      <w:pPr>
        <w:widowControl w:val="0"/>
        <w:autoSpaceDE w:val="0"/>
        <w:autoSpaceDN w:val="0"/>
        <w:adjustRightInd w:val="0"/>
        <w:jc w:val="both"/>
        <w:rPr>
          <w:rFonts w:asciiTheme="majorHAnsi" w:hAnsiTheme="majorHAnsi" w:cstheme="minorBidi"/>
          <w:sz w:val="20"/>
          <w:szCs w:val="20"/>
          <w:lang w:val="en-GB"/>
        </w:rPr>
      </w:pPr>
      <w:r w:rsidRPr="00785ACE">
        <w:rPr>
          <w:rFonts w:asciiTheme="majorHAnsi" w:eastAsiaTheme="majorEastAsia" w:hAnsiTheme="majorHAnsi" w:cstheme="majorBidi"/>
          <w:sz w:val="20"/>
          <w:szCs w:val="20"/>
          <w:lang w:val="en-GB"/>
        </w:rPr>
        <w:t> </w:t>
      </w:r>
    </w:p>
    <w:p w14:paraId="0DD8B3CB" w14:textId="7377F49F" w:rsidR="00937BF0" w:rsidRPr="006E3187" w:rsidRDefault="00937BF0" w:rsidP="00937BF0">
      <w:pPr>
        <w:widowControl w:val="0"/>
        <w:autoSpaceDE w:val="0"/>
        <w:autoSpaceDN w:val="0"/>
        <w:adjustRightInd w:val="0"/>
        <w:jc w:val="both"/>
        <w:rPr>
          <w:rFonts w:asciiTheme="majorHAnsi" w:hAnsiTheme="majorHAnsi" w:cstheme="minorBidi"/>
          <w:sz w:val="20"/>
          <w:szCs w:val="20"/>
          <w:lang w:val="en-GB"/>
        </w:rPr>
      </w:pPr>
      <w:r w:rsidRPr="00785ACE">
        <w:rPr>
          <w:rFonts w:asciiTheme="majorHAnsi" w:eastAsiaTheme="majorEastAsia" w:hAnsiTheme="majorHAnsi" w:cstheme="majorBidi"/>
          <w:b/>
          <w:bCs/>
          <w:sz w:val="20"/>
          <w:szCs w:val="20"/>
          <w:lang w:val="en-GB"/>
        </w:rPr>
        <w:t xml:space="preserve">The Working Group on Quality Assurance </w:t>
      </w:r>
      <w:r>
        <w:rPr>
          <w:rFonts w:asciiTheme="majorHAnsi" w:eastAsiaTheme="majorEastAsia" w:hAnsiTheme="majorHAnsi" w:cstheme="majorBidi"/>
          <w:b/>
          <w:bCs/>
          <w:sz w:val="20"/>
          <w:szCs w:val="20"/>
          <w:lang w:val="en-GB"/>
        </w:rPr>
        <w:t xml:space="preserve">also finished its work in 2016. </w:t>
      </w:r>
      <w:r w:rsidRPr="00517765">
        <w:rPr>
          <w:rFonts w:asciiTheme="majorHAnsi" w:eastAsiaTheme="majorEastAsia" w:hAnsiTheme="majorHAnsi" w:cstheme="majorBidi"/>
          <w:bCs/>
          <w:sz w:val="20"/>
          <w:szCs w:val="20"/>
          <w:lang w:val="en-GB"/>
        </w:rPr>
        <w:t>The group aimed to develop an IACOP approach to periodic internal and external assessment by Central Harmonization Units</w:t>
      </w:r>
      <w:r w:rsidRPr="00517765">
        <w:rPr>
          <w:rFonts w:asciiTheme="majorHAnsi" w:eastAsiaTheme="majorEastAsia" w:hAnsiTheme="majorHAnsi" w:cstheme="majorBidi"/>
          <w:sz w:val="20"/>
          <w:szCs w:val="20"/>
          <w:lang w:val="en-GB"/>
        </w:rPr>
        <w:t>. </w:t>
      </w:r>
      <w:r w:rsidRPr="00785ACE">
        <w:rPr>
          <w:rFonts w:asciiTheme="majorHAnsi" w:eastAsiaTheme="majorEastAsia" w:hAnsiTheme="majorHAnsi" w:cstheme="majorBidi"/>
          <w:sz w:val="20"/>
          <w:szCs w:val="20"/>
          <w:lang w:val="en-GB"/>
        </w:rPr>
        <w:t xml:space="preserve"> In 2015 the group, represented by 13 countries, met in Armenia to finalize the scoring system for the PEMPAL approach to external assessment; to endorse the Good Practice Quality Assessment Guide for Public Sector Internal Audit; and to discuss possible application of the Guide by IACOP countries. </w:t>
      </w:r>
      <w:r>
        <w:rPr>
          <w:rFonts w:asciiTheme="majorHAnsi" w:eastAsiaTheme="majorEastAsia" w:hAnsiTheme="majorHAnsi" w:cstheme="majorBidi"/>
          <w:sz w:val="20"/>
          <w:szCs w:val="20"/>
          <w:lang w:val="en-GB"/>
        </w:rPr>
        <w:t xml:space="preserve">Although the group did not meet in 2016, work continued on completing the Guide. This Guide, now published, represents </w:t>
      </w:r>
      <w:r w:rsidRPr="00785ACE">
        <w:rPr>
          <w:rFonts w:asciiTheme="majorHAnsi" w:eastAsiaTheme="majorEastAsia" w:hAnsiTheme="majorHAnsi" w:cstheme="majorBidi"/>
          <w:sz w:val="20"/>
          <w:szCs w:val="20"/>
          <w:lang w:val="en-GB"/>
        </w:rPr>
        <w:t>another major knowledge product for IACOP and provides a unique guide to apply the International Professional Practices Framework and International Standards for the Professional Practice of Internal Auditing on Quality Assurance of Public Sector Internal Audit.</w:t>
      </w:r>
    </w:p>
    <w:p w14:paraId="001A25C3" w14:textId="77777777" w:rsidR="00567CE2" w:rsidRDefault="00567CE2" w:rsidP="00567CE2">
      <w:pPr>
        <w:widowControl w:val="0"/>
        <w:autoSpaceDE w:val="0"/>
        <w:autoSpaceDN w:val="0"/>
        <w:adjustRightInd w:val="0"/>
        <w:jc w:val="both"/>
        <w:rPr>
          <w:rFonts w:asciiTheme="majorHAnsi" w:eastAsiaTheme="majorEastAsia" w:hAnsiTheme="majorHAnsi" w:cstheme="majorBidi"/>
          <w:b/>
          <w:bCs/>
          <w:sz w:val="20"/>
          <w:szCs w:val="20"/>
          <w:lang w:val="en-GB"/>
        </w:rPr>
      </w:pPr>
    </w:p>
    <w:p w14:paraId="65681D5A" w14:textId="385DC34D" w:rsidR="00567CE2" w:rsidRDefault="00567CE2" w:rsidP="00567CE2">
      <w:pPr>
        <w:widowControl w:val="0"/>
        <w:autoSpaceDE w:val="0"/>
        <w:autoSpaceDN w:val="0"/>
        <w:adjustRightInd w:val="0"/>
        <w:jc w:val="both"/>
        <w:rPr>
          <w:rFonts w:asciiTheme="majorHAnsi" w:eastAsiaTheme="majorEastAsia" w:hAnsiTheme="majorHAnsi" w:cstheme="majorBidi"/>
          <w:sz w:val="20"/>
          <w:szCs w:val="20"/>
          <w:lang w:val="en-GB"/>
        </w:rPr>
      </w:pPr>
      <w:r>
        <w:rPr>
          <w:rFonts w:asciiTheme="majorHAnsi" w:eastAsiaTheme="majorEastAsia" w:hAnsiTheme="majorHAnsi" w:cstheme="majorBidi"/>
          <w:b/>
          <w:bCs/>
          <w:sz w:val="20"/>
          <w:szCs w:val="20"/>
          <w:lang w:val="en-GB"/>
        </w:rPr>
        <w:t xml:space="preserve">A new Working Group on Internal Control was established in 2016 and met in 2017.  </w:t>
      </w:r>
      <w:r w:rsidRPr="006C1B8B">
        <w:rPr>
          <w:rFonts w:asciiTheme="majorHAnsi" w:eastAsiaTheme="majorEastAsia" w:hAnsiTheme="majorHAnsi" w:cstheme="majorBidi"/>
          <w:bCs/>
          <w:sz w:val="20"/>
          <w:szCs w:val="20"/>
          <w:lang w:val="en-GB"/>
        </w:rPr>
        <w:t>A</w:t>
      </w:r>
      <w:r>
        <w:rPr>
          <w:rFonts w:asciiTheme="majorHAnsi" w:eastAsiaTheme="majorEastAsia" w:hAnsiTheme="majorHAnsi" w:cstheme="majorBidi"/>
          <w:b/>
          <w:bCs/>
          <w:sz w:val="20"/>
          <w:szCs w:val="20"/>
          <w:lang w:val="en-GB"/>
        </w:rPr>
        <w:t xml:space="preserve"> </w:t>
      </w:r>
      <w:r>
        <w:rPr>
          <w:rFonts w:asciiTheme="majorHAnsi" w:eastAsiaTheme="majorEastAsia" w:hAnsiTheme="majorHAnsi" w:cstheme="majorBidi"/>
          <w:sz w:val="20"/>
          <w:szCs w:val="20"/>
          <w:lang w:val="en-GB"/>
        </w:rPr>
        <w:t>plenary meeting was held of all members in Czech Republic in March 2016 to discuss internal control implementation challenges, which included learning from the experiences of Czech Republic in implementing public internal control; to share recent developments across the region; and to initiate the work of the new Working Group on Internal Control. Presentations were delivered by representatives from the European Union, South Africa, Brazil, Belgium and the Czech Republic.  The new group met after the plenary meeting to give participants the opportunity to express their priorities with regard to the scope of the new group, and they decided that its objectives were to learn and share experiences on the role of internal audit and the CHU in the assessment and development of Public Internal Control.  Members intend to identify guidance and good practices, which could then be used by countries as a reference.  The Working Group’s second meeting was held in Russia in October 2016, to discuss the COSO Framework’s principles of effective internal control and to establish those most relevant to the public sector, and to discuss challenges in internal control implementation.</w:t>
      </w:r>
    </w:p>
    <w:p w14:paraId="497EF784" w14:textId="2DE13D31" w:rsidR="00567CE2" w:rsidRDefault="00567CE2" w:rsidP="00F45691">
      <w:pPr>
        <w:jc w:val="both"/>
        <w:rPr>
          <w:rFonts w:asciiTheme="majorHAnsi" w:eastAsiaTheme="majorEastAsia" w:hAnsiTheme="majorHAnsi" w:cstheme="majorBidi"/>
          <w:sz w:val="20"/>
          <w:szCs w:val="20"/>
          <w:lang w:val="en-GB"/>
        </w:rPr>
      </w:pPr>
      <w:r>
        <w:rPr>
          <w:rFonts w:asciiTheme="majorHAnsi" w:eastAsiaTheme="majorEastAsia" w:hAnsiTheme="majorHAnsi" w:cstheme="majorBidi"/>
          <w:sz w:val="20"/>
          <w:szCs w:val="20"/>
          <w:lang w:val="en-GB"/>
        </w:rPr>
        <w:t xml:space="preserve">In March 2017 the group met in Budapest and focussed on accountability in relation with internal control. Participants approached internal control through the “three lines of defence” control model </w:t>
      </w:r>
      <w:r w:rsidRPr="00463D4F">
        <w:rPr>
          <w:rFonts w:asciiTheme="majorHAnsi" w:eastAsiaTheme="majorEastAsia" w:hAnsiTheme="majorHAnsi" w:cstheme="majorBidi"/>
          <w:sz w:val="20"/>
          <w:szCs w:val="20"/>
          <w:lang w:val="en-GB"/>
        </w:rPr>
        <w:t xml:space="preserve">in establishing accountability in centralized </w:t>
      </w:r>
      <w:r>
        <w:rPr>
          <w:rFonts w:asciiTheme="majorHAnsi" w:eastAsiaTheme="majorEastAsia" w:hAnsiTheme="majorHAnsi" w:cstheme="majorBidi"/>
          <w:sz w:val="20"/>
          <w:szCs w:val="20"/>
          <w:lang w:val="en-GB"/>
        </w:rPr>
        <w:t xml:space="preserve">vs. decentralized administration; they also stressed </w:t>
      </w:r>
      <w:r w:rsidRPr="00463D4F">
        <w:rPr>
          <w:rFonts w:asciiTheme="majorHAnsi" w:eastAsiaTheme="majorEastAsia" w:hAnsiTheme="majorHAnsi" w:cstheme="majorBidi"/>
          <w:sz w:val="20"/>
          <w:szCs w:val="20"/>
          <w:lang w:val="en-GB"/>
        </w:rPr>
        <w:t>internal and external factors</w:t>
      </w:r>
      <w:r>
        <w:rPr>
          <w:rFonts w:asciiTheme="majorHAnsi" w:eastAsiaTheme="majorEastAsia" w:hAnsiTheme="majorHAnsi" w:cstheme="majorBidi"/>
          <w:sz w:val="20"/>
          <w:szCs w:val="20"/>
          <w:lang w:val="en-GB"/>
        </w:rPr>
        <w:t xml:space="preserve"> to be taken into consideration</w:t>
      </w:r>
      <w:r w:rsidRPr="00463D4F">
        <w:rPr>
          <w:rFonts w:asciiTheme="majorHAnsi" w:eastAsiaTheme="majorEastAsia" w:hAnsiTheme="majorHAnsi" w:cstheme="majorBidi"/>
          <w:sz w:val="20"/>
          <w:szCs w:val="20"/>
          <w:lang w:val="en-GB"/>
        </w:rPr>
        <w:t>.</w:t>
      </w:r>
      <w:r>
        <w:rPr>
          <w:rFonts w:asciiTheme="majorHAnsi" w:eastAsiaTheme="majorEastAsia" w:hAnsiTheme="majorHAnsi" w:cstheme="majorBidi"/>
          <w:sz w:val="20"/>
          <w:szCs w:val="20"/>
          <w:lang w:val="en-GB"/>
        </w:rPr>
        <w:t xml:space="preserve"> </w:t>
      </w:r>
      <w:r w:rsidRPr="006B43FF">
        <w:rPr>
          <w:rFonts w:asciiTheme="majorHAnsi" w:eastAsiaTheme="majorEastAsia" w:hAnsiTheme="majorHAnsi" w:cstheme="majorBidi"/>
          <w:sz w:val="20"/>
          <w:szCs w:val="20"/>
          <w:lang w:val="en-GB"/>
        </w:rPr>
        <w:t xml:space="preserve">Representative of DG Budget, European Commission, </w:t>
      </w:r>
      <w:r>
        <w:rPr>
          <w:rFonts w:asciiTheme="majorHAnsi" w:eastAsiaTheme="majorEastAsia" w:hAnsiTheme="majorHAnsi" w:cstheme="majorBidi"/>
          <w:sz w:val="20"/>
          <w:szCs w:val="20"/>
          <w:lang w:val="en-GB"/>
        </w:rPr>
        <w:t>presented</w:t>
      </w:r>
      <w:r w:rsidRPr="006B43FF">
        <w:rPr>
          <w:rFonts w:asciiTheme="majorHAnsi" w:eastAsiaTheme="majorEastAsia" w:hAnsiTheme="majorHAnsi" w:cstheme="majorBidi"/>
          <w:sz w:val="20"/>
          <w:szCs w:val="20"/>
          <w:lang w:val="en-GB"/>
        </w:rPr>
        <w:t xml:space="preserve"> </w:t>
      </w:r>
      <w:r>
        <w:rPr>
          <w:rFonts w:asciiTheme="majorHAnsi" w:eastAsiaTheme="majorEastAsia" w:hAnsiTheme="majorHAnsi" w:cstheme="majorBidi"/>
          <w:sz w:val="20"/>
          <w:szCs w:val="20"/>
          <w:lang w:val="en-GB"/>
        </w:rPr>
        <w:t>a</w:t>
      </w:r>
      <w:r w:rsidRPr="006B43FF">
        <w:rPr>
          <w:rFonts w:asciiTheme="majorHAnsi" w:eastAsiaTheme="majorEastAsia" w:hAnsiTheme="majorHAnsi" w:cstheme="majorBidi"/>
          <w:sz w:val="20"/>
          <w:szCs w:val="20"/>
          <w:lang w:val="en-GB"/>
        </w:rPr>
        <w:t>ccountability as an icon of good governance from EU perspective</w:t>
      </w:r>
      <w:r>
        <w:rPr>
          <w:rFonts w:asciiTheme="majorHAnsi" w:eastAsiaTheme="majorEastAsia" w:hAnsiTheme="majorHAnsi" w:cstheme="majorBidi"/>
          <w:sz w:val="20"/>
          <w:szCs w:val="20"/>
          <w:lang w:val="en-GB"/>
        </w:rPr>
        <w:t>. R</w:t>
      </w:r>
      <w:r w:rsidRPr="00463D4F">
        <w:rPr>
          <w:rFonts w:asciiTheme="majorHAnsi" w:eastAsiaTheme="majorEastAsia" w:hAnsiTheme="majorHAnsi" w:cstheme="majorBidi"/>
          <w:sz w:val="20"/>
          <w:szCs w:val="20"/>
          <w:lang w:val="en-GB"/>
        </w:rPr>
        <w:t xml:space="preserve">epresentatives of the Netherlands, Russian Federation, </w:t>
      </w:r>
      <w:r>
        <w:rPr>
          <w:rFonts w:asciiTheme="majorHAnsi" w:eastAsiaTheme="majorEastAsia" w:hAnsiTheme="majorHAnsi" w:cstheme="majorBidi"/>
          <w:sz w:val="20"/>
          <w:szCs w:val="20"/>
          <w:lang w:val="en-GB"/>
        </w:rPr>
        <w:t>Albania,</w:t>
      </w:r>
      <w:r w:rsidRPr="00463D4F">
        <w:rPr>
          <w:rFonts w:asciiTheme="majorHAnsi" w:eastAsiaTheme="majorEastAsia" w:hAnsiTheme="majorHAnsi" w:cstheme="majorBidi"/>
          <w:sz w:val="20"/>
          <w:szCs w:val="20"/>
          <w:lang w:val="en-GB"/>
        </w:rPr>
        <w:t xml:space="preserve"> Romania, Republic of Moldova, Hungary, Belgium, UK Government, RSA and Brazil also shared their experience.</w:t>
      </w:r>
      <w:r>
        <w:rPr>
          <w:rFonts w:asciiTheme="majorHAnsi" w:eastAsiaTheme="majorEastAsia" w:hAnsiTheme="majorHAnsi" w:cstheme="majorBidi"/>
          <w:sz w:val="20"/>
          <w:szCs w:val="20"/>
          <w:lang w:val="en-GB"/>
        </w:rPr>
        <w:t xml:space="preserve"> In addition, p</w:t>
      </w:r>
      <w:r w:rsidRPr="00EA3886">
        <w:rPr>
          <w:rFonts w:asciiTheme="majorHAnsi" w:eastAsiaTheme="majorEastAsia" w:hAnsiTheme="majorHAnsi" w:cstheme="majorBidi"/>
          <w:sz w:val="20"/>
          <w:szCs w:val="20"/>
          <w:lang w:val="en-GB"/>
        </w:rPr>
        <w:t xml:space="preserve">articipants discussed </w:t>
      </w:r>
      <w:r>
        <w:rPr>
          <w:rFonts w:asciiTheme="majorHAnsi" w:eastAsiaTheme="majorEastAsia" w:hAnsiTheme="majorHAnsi" w:cstheme="majorBidi"/>
          <w:sz w:val="20"/>
          <w:szCs w:val="20"/>
          <w:lang w:val="en-GB"/>
        </w:rPr>
        <w:t>t</w:t>
      </w:r>
      <w:r w:rsidRPr="00EA3886">
        <w:rPr>
          <w:rFonts w:asciiTheme="majorHAnsi" w:eastAsiaTheme="majorEastAsia" w:hAnsiTheme="majorHAnsi" w:cstheme="majorBidi"/>
          <w:sz w:val="20"/>
          <w:szCs w:val="20"/>
          <w:lang w:val="en-GB"/>
        </w:rPr>
        <w:t xml:space="preserve">he role of </w:t>
      </w:r>
      <w:r>
        <w:rPr>
          <w:rFonts w:asciiTheme="majorHAnsi" w:eastAsiaTheme="majorEastAsia" w:hAnsiTheme="majorHAnsi" w:cstheme="majorBidi"/>
          <w:sz w:val="20"/>
          <w:szCs w:val="20"/>
          <w:lang w:val="en-GB"/>
        </w:rPr>
        <w:t>CHU in enhancing accountability, and reviewed t</w:t>
      </w:r>
      <w:r w:rsidRPr="00EA3886">
        <w:rPr>
          <w:rFonts w:asciiTheme="majorHAnsi" w:eastAsiaTheme="majorEastAsia" w:hAnsiTheme="majorHAnsi" w:cstheme="majorBidi"/>
          <w:sz w:val="20"/>
          <w:szCs w:val="20"/>
          <w:lang w:val="en-GB"/>
        </w:rPr>
        <w:t>he first draft of the PIC glossary with</w:t>
      </w:r>
      <w:r>
        <w:rPr>
          <w:rFonts w:asciiTheme="majorHAnsi" w:eastAsiaTheme="majorEastAsia" w:hAnsiTheme="majorHAnsi" w:cstheme="majorBidi"/>
          <w:sz w:val="20"/>
          <w:szCs w:val="20"/>
          <w:lang w:val="en-GB"/>
        </w:rPr>
        <w:t xml:space="preserve"> the</w:t>
      </w:r>
      <w:r w:rsidRPr="00EA3886">
        <w:rPr>
          <w:rFonts w:asciiTheme="majorHAnsi" w:eastAsiaTheme="majorEastAsia" w:hAnsiTheme="majorHAnsi" w:cstheme="majorBidi"/>
          <w:sz w:val="20"/>
          <w:szCs w:val="20"/>
          <w:lang w:val="en-GB"/>
        </w:rPr>
        <w:t xml:space="preserve"> emphasis on accountability</w:t>
      </w:r>
      <w:r>
        <w:rPr>
          <w:rFonts w:asciiTheme="majorHAnsi" w:eastAsiaTheme="majorEastAsia" w:hAnsiTheme="majorHAnsi" w:cstheme="majorBidi"/>
          <w:sz w:val="20"/>
          <w:szCs w:val="20"/>
          <w:lang w:val="en-GB"/>
        </w:rPr>
        <w:t xml:space="preserve">. </w:t>
      </w:r>
      <w:r w:rsidRPr="00B00A85">
        <w:rPr>
          <w:rFonts w:asciiTheme="majorHAnsi" w:eastAsiaTheme="majorEastAsia" w:hAnsiTheme="majorHAnsi" w:cstheme="majorBidi"/>
          <w:sz w:val="20"/>
          <w:szCs w:val="20"/>
          <w:lang w:val="en-GB"/>
        </w:rPr>
        <w:t>The ICWG has many objectives and topics in its plans; however, the topic of accountability and responsibility identified as relevant for all the COPs by cross-COP plenary meeting in Moscow has continued to be on the ICWG agenda.  This demonstrates commitment to cross-cutting topics identified as priority topics for all the three PEMPAL COPs.</w:t>
      </w:r>
    </w:p>
    <w:p w14:paraId="224933F0" w14:textId="37F1FD97" w:rsidR="00937BF0" w:rsidRDefault="00937BF0" w:rsidP="00567CE2">
      <w:pPr>
        <w:spacing w:before="100" w:beforeAutospacing="1" w:after="100" w:afterAutospacing="1"/>
        <w:jc w:val="both"/>
        <w:rPr>
          <w:rFonts w:asciiTheme="majorHAnsi" w:eastAsiaTheme="majorEastAsia" w:hAnsiTheme="majorHAnsi" w:cstheme="majorBidi"/>
          <w:sz w:val="20"/>
          <w:szCs w:val="20"/>
          <w:lang w:val="en-GB"/>
        </w:rPr>
      </w:pPr>
      <w:r>
        <w:rPr>
          <w:rFonts w:asciiTheme="majorHAnsi" w:eastAsiaTheme="majorEastAsia" w:hAnsiTheme="majorHAnsi" w:cstheme="majorBidi"/>
          <w:b/>
          <w:bCs/>
          <w:sz w:val="20"/>
          <w:szCs w:val="20"/>
          <w:lang w:val="en-GB"/>
        </w:rPr>
        <w:t xml:space="preserve">The new Audit in Practice Working Group (AiP WG) met in 2017. </w:t>
      </w:r>
      <w:r>
        <w:rPr>
          <w:rFonts w:asciiTheme="majorHAnsi" w:eastAsiaTheme="majorEastAsia" w:hAnsiTheme="majorHAnsi" w:cstheme="majorBidi"/>
          <w:bCs/>
          <w:sz w:val="20"/>
          <w:szCs w:val="20"/>
          <w:lang w:val="en-GB"/>
        </w:rPr>
        <w:t xml:space="preserve"> The decision to establish the group was taken </w:t>
      </w:r>
      <w:r w:rsidRPr="00785ACE">
        <w:rPr>
          <w:rFonts w:asciiTheme="majorHAnsi" w:eastAsiaTheme="majorEastAsia" w:hAnsiTheme="majorHAnsi" w:cstheme="majorBidi"/>
          <w:sz w:val="20"/>
          <w:szCs w:val="20"/>
          <w:lang w:val="en-GB"/>
        </w:rPr>
        <w:t xml:space="preserve">in 2015, to address the practical implementation of the audit cycle, and different type and models of audits, including IT solutions.  Member countries met in Kyrgyz Republic </w:t>
      </w:r>
      <w:r>
        <w:rPr>
          <w:rFonts w:asciiTheme="majorHAnsi" w:eastAsiaTheme="majorEastAsia" w:hAnsiTheme="majorHAnsi" w:cstheme="majorBidi"/>
          <w:sz w:val="20"/>
          <w:szCs w:val="20"/>
          <w:lang w:val="en-GB"/>
        </w:rPr>
        <w:t xml:space="preserve">in 2015 </w:t>
      </w:r>
      <w:r w:rsidRPr="00785ACE">
        <w:rPr>
          <w:rFonts w:asciiTheme="majorHAnsi" w:eastAsiaTheme="majorEastAsia" w:hAnsiTheme="majorHAnsi" w:cstheme="majorBidi"/>
          <w:sz w:val="20"/>
          <w:szCs w:val="20"/>
          <w:lang w:val="en-GB"/>
        </w:rPr>
        <w:t>to exchange experiences and learning from advanced internal audit, financial management control practices and activities of Central Harmonization Units. </w:t>
      </w:r>
      <w:r>
        <w:rPr>
          <w:rFonts w:asciiTheme="majorHAnsi" w:eastAsiaTheme="majorEastAsia" w:hAnsiTheme="majorHAnsi" w:cstheme="majorBidi"/>
          <w:sz w:val="20"/>
          <w:szCs w:val="20"/>
          <w:lang w:val="en-GB"/>
        </w:rPr>
        <w:t xml:space="preserve"> Although the group did not meet formally in 2016, they made plans during the year to meet in 2017 to focus on practical auditing tools reflecting the progress of the internal audit function reforms in the region. </w:t>
      </w:r>
      <w:r w:rsidRPr="006B43FF">
        <w:rPr>
          <w:rFonts w:asciiTheme="majorHAnsi" w:eastAsiaTheme="majorEastAsia" w:hAnsiTheme="majorHAnsi" w:cstheme="majorBidi"/>
          <w:sz w:val="20"/>
          <w:szCs w:val="20"/>
          <w:lang w:val="en-GB"/>
        </w:rPr>
        <w:t>and i</w:t>
      </w:r>
      <w:r>
        <w:rPr>
          <w:rFonts w:asciiTheme="majorHAnsi" w:eastAsiaTheme="majorEastAsia" w:hAnsiTheme="majorHAnsi" w:cstheme="majorBidi"/>
          <w:sz w:val="20"/>
          <w:szCs w:val="20"/>
          <w:lang w:val="en-GB"/>
        </w:rPr>
        <w:t>n March 2017 the group met in Budapest</w:t>
      </w:r>
      <w:r w:rsidRPr="006B43FF">
        <w:rPr>
          <w:rFonts w:asciiTheme="majorHAnsi" w:eastAsiaTheme="majorEastAsia" w:hAnsiTheme="majorHAnsi" w:cstheme="majorBidi"/>
          <w:sz w:val="20"/>
          <w:szCs w:val="20"/>
          <w:lang w:val="en-GB"/>
        </w:rPr>
        <w:t>.</w:t>
      </w:r>
      <w:r>
        <w:rPr>
          <w:rFonts w:asciiTheme="majorHAnsi" w:eastAsiaTheme="majorEastAsia" w:hAnsiTheme="majorHAnsi" w:cstheme="majorBidi"/>
          <w:sz w:val="20"/>
          <w:szCs w:val="20"/>
          <w:lang w:val="en-GB"/>
        </w:rPr>
        <w:t xml:space="preserve"> Partic</w:t>
      </w:r>
      <w:r w:rsidRPr="006B43FF">
        <w:rPr>
          <w:rFonts w:asciiTheme="majorHAnsi" w:eastAsiaTheme="majorEastAsia" w:hAnsiTheme="majorHAnsi" w:cstheme="majorBidi"/>
          <w:sz w:val="20"/>
          <w:szCs w:val="20"/>
          <w:lang w:val="en-GB"/>
        </w:rPr>
        <w:t>ipa</w:t>
      </w:r>
      <w:r>
        <w:rPr>
          <w:rFonts w:asciiTheme="majorHAnsi" w:eastAsiaTheme="majorEastAsia" w:hAnsiTheme="majorHAnsi" w:cstheme="majorBidi"/>
          <w:sz w:val="20"/>
          <w:szCs w:val="20"/>
          <w:lang w:val="en-GB"/>
        </w:rPr>
        <w:t>n</w:t>
      </w:r>
      <w:r w:rsidRPr="006B43FF">
        <w:rPr>
          <w:rFonts w:asciiTheme="majorHAnsi" w:eastAsiaTheme="majorEastAsia" w:hAnsiTheme="majorHAnsi" w:cstheme="majorBidi"/>
          <w:sz w:val="20"/>
          <w:szCs w:val="20"/>
          <w:lang w:val="en-GB"/>
        </w:rPr>
        <w:t>ts discussed the audit cycles, their respective ISPPIAs and the scope of different types of au</w:t>
      </w:r>
      <w:r>
        <w:rPr>
          <w:rFonts w:asciiTheme="majorHAnsi" w:eastAsiaTheme="majorEastAsia" w:hAnsiTheme="majorHAnsi" w:cstheme="majorBidi"/>
          <w:sz w:val="20"/>
          <w:szCs w:val="20"/>
          <w:lang w:val="en-GB"/>
        </w:rPr>
        <w:t>dits.  Special attention was pai</w:t>
      </w:r>
      <w:r w:rsidRPr="006B43FF">
        <w:rPr>
          <w:rFonts w:asciiTheme="majorHAnsi" w:eastAsiaTheme="majorEastAsia" w:hAnsiTheme="majorHAnsi" w:cstheme="majorBidi"/>
          <w:sz w:val="20"/>
          <w:szCs w:val="20"/>
          <w:lang w:val="en-GB"/>
        </w:rPr>
        <w:t>d to the audit planning phase and its ISSPIA 2210.</w:t>
      </w:r>
      <w:r>
        <w:rPr>
          <w:rFonts w:asciiTheme="majorHAnsi" w:eastAsiaTheme="majorEastAsia" w:hAnsiTheme="majorHAnsi" w:cstheme="majorBidi"/>
          <w:sz w:val="20"/>
          <w:szCs w:val="20"/>
          <w:lang w:val="en-GB"/>
        </w:rPr>
        <w:t xml:space="preserve"> </w:t>
      </w:r>
      <w:r w:rsidRPr="006B43FF">
        <w:rPr>
          <w:rFonts w:asciiTheme="majorHAnsi" w:eastAsiaTheme="majorEastAsia" w:hAnsiTheme="majorHAnsi" w:cstheme="majorBidi"/>
          <w:sz w:val="20"/>
          <w:szCs w:val="20"/>
          <w:lang w:val="en-GB"/>
        </w:rPr>
        <w:t xml:space="preserve">The participant worked on the practical case study; and an interactive format (World Café) was used to foster discussion and identify the practical solutions for this case.  </w:t>
      </w:r>
      <w:r>
        <w:rPr>
          <w:rFonts w:asciiTheme="majorHAnsi" w:eastAsiaTheme="majorEastAsia" w:hAnsiTheme="majorHAnsi" w:cstheme="majorBidi"/>
          <w:sz w:val="20"/>
          <w:szCs w:val="20"/>
          <w:lang w:val="en-GB"/>
        </w:rPr>
        <w:t xml:space="preserve">The </w:t>
      </w:r>
      <w:r w:rsidRPr="0037579B">
        <w:rPr>
          <w:rFonts w:asciiTheme="majorHAnsi" w:eastAsiaTheme="majorEastAsia" w:hAnsiTheme="majorHAnsi" w:cstheme="majorBidi"/>
          <w:sz w:val="20"/>
          <w:szCs w:val="20"/>
          <w:lang w:val="en-GB"/>
        </w:rPr>
        <w:t xml:space="preserve">AiP WG set </w:t>
      </w:r>
      <w:r>
        <w:rPr>
          <w:rFonts w:asciiTheme="majorHAnsi" w:eastAsiaTheme="majorEastAsia" w:hAnsiTheme="majorHAnsi" w:cstheme="majorBidi"/>
          <w:sz w:val="20"/>
          <w:szCs w:val="20"/>
          <w:lang w:val="en-GB"/>
        </w:rPr>
        <w:t xml:space="preserve">its </w:t>
      </w:r>
      <w:r w:rsidRPr="0037579B">
        <w:rPr>
          <w:rFonts w:asciiTheme="majorHAnsi" w:eastAsiaTheme="majorEastAsia" w:hAnsiTheme="majorHAnsi" w:cstheme="majorBidi"/>
          <w:sz w:val="20"/>
          <w:szCs w:val="20"/>
          <w:lang w:val="en-GB"/>
        </w:rPr>
        <w:t>further overall objective to complete the audit cycle phase by phase on the concrete examples</w:t>
      </w:r>
      <w:r>
        <w:rPr>
          <w:rFonts w:asciiTheme="majorHAnsi" w:eastAsiaTheme="majorEastAsia" w:hAnsiTheme="majorHAnsi" w:cstheme="majorBidi"/>
          <w:sz w:val="20"/>
          <w:szCs w:val="20"/>
          <w:lang w:val="en-GB"/>
        </w:rPr>
        <w:t>; it also intends to</w:t>
      </w:r>
      <w:r w:rsidRPr="0037579B">
        <w:rPr>
          <w:rFonts w:asciiTheme="majorHAnsi" w:eastAsiaTheme="majorEastAsia" w:hAnsiTheme="majorHAnsi" w:cstheme="majorBidi"/>
          <w:sz w:val="20"/>
          <w:szCs w:val="20"/>
          <w:lang w:val="en-GB"/>
        </w:rPr>
        <w:t xml:space="preserve"> develop practical case studies that can be used by member countries for training</w:t>
      </w:r>
      <w:r>
        <w:rPr>
          <w:rFonts w:asciiTheme="majorHAnsi" w:eastAsiaTheme="majorEastAsia" w:hAnsiTheme="majorHAnsi" w:cstheme="majorBidi"/>
          <w:sz w:val="20"/>
          <w:szCs w:val="20"/>
          <w:lang w:val="en-GB"/>
        </w:rPr>
        <w:t xml:space="preserve"> purposes</w:t>
      </w:r>
      <w:r w:rsidRPr="0037579B">
        <w:rPr>
          <w:rFonts w:asciiTheme="majorHAnsi" w:eastAsiaTheme="majorEastAsia" w:hAnsiTheme="majorHAnsi" w:cstheme="majorBidi"/>
          <w:sz w:val="20"/>
          <w:szCs w:val="20"/>
          <w:lang w:val="en-GB"/>
        </w:rPr>
        <w:t>.</w:t>
      </w:r>
    </w:p>
    <w:p w14:paraId="275F081C" w14:textId="08BEFEFF" w:rsidR="00EA2547" w:rsidRPr="0007309A" w:rsidRDefault="00EA2547" w:rsidP="00937BF0">
      <w:pPr>
        <w:spacing w:before="100" w:beforeAutospacing="1" w:after="100" w:afterAutospacing="1"/>
        <w:jc w:val="both"/>
        <w:rPr>
          <w:rFonts w:asciiTheme="majorHAnsi" w:hAnsiTheme="majorHAnsi"/>
          <w:sz w:val="20"/>
          <w:szCs w:val="20"/>
          <w:lang w:val="en-GB"/>
        </w:rPr>
      </w:pPr>
      <w:r w:rsidRPr="00DB61A3">
        <w:rPr>
          <w:rFonts w:asciiTheme="majorHAnsi" w:eastAsiaTheme="majorEastAsia" w:hAnsiTheme="majorHAnsi" w:cstheme="majorBidi"/>
          <w:b/>
          <w:sz w:val="20"/>
          <w:szCs w:val="20"/>
          <w:lang w:val="en-GB"/>
        </w:rPr>
        <w:t>The Good Practice knowledge products developed by IACOP are the result of extensive exchange of ideas, experience and knowledge on respective country practices among members</w:t>
      </w:r>
      <w:r w:rsidRPr="00785ACE">
        <w:rPr>
          <w:rFonts w:asciiTheme="majorHAnsi" w:eastAsiaTheme="majorEastAsia" w:hAnsiTheme="majorHAnsi" w:cstheme="majorBidi"/>
          <w:sz w:val="20"/>
          <w:szCs w:val="20"/>
          <w:lang w:val="en-GB"/>
        </w:rPr>
        <w:t xml:space="preserve">. </w:t>
      </w:r>
      <w:r>
        <w:rPr>
          <w:rFonts w:asciiTheme="majorHAnsi" w:eastAsiaTheme="majorEastAsia" w:hAnsiTheme="majorHAnsi" w:cstheme="majorBidi"/>
          <w:sz w:val="20"/>
          <w:szCs w:val="20"/>
          <w:lang w:val="en-GB"/>
        </w:rPr>
        <w:t>O</w:t>
      </w:r>
      <w:r w:rsidRPr="00785ACE">
        <w:rPr>
          <w:rFonts w:asciiTheme="majorHAnsi" w:eastAsiaTheme="majorEastAsia" w:hAnsiTheme="majorHAnsi" w:cstheme="majorBidi"/>
          <w:sz w:val="20"/>
          <w:szCs w:val="20"/>
          <w:lang w:val="en-GB"/>
        </w:rPr>
        <w:t xml:space="preserve">n average, a single Good Practice </w:t>
      </w:r>
      <w:r>
        <w:rPr>
          <w:rFonts w:asciiTheme="majorHAnsi" w:eastAsiaTheme="majorEastAsia" w:hAnsiTheme="majorHAnsi" w:cstheme="majorBidi"/>
          <w:sz w:val="20"/>
          <w:szCs w:val="20"/>
          <w:lang w:val="en-GB"/>
        </w:rPr>
        <w:t xml:space="preserve">product </w:t>
      </w:r>
      <w:r w:rsidRPr="00785ACE">
        <w:rPr>
          <w:rFonts w:asciiTheme="majorHAnsi" w:eastAsiaTheme="majorEastAsia" w:hAnsiTheme="majorHAnsi" w:cstheme="majorBidi"/>
          <w:sz w:val="20"/>
          <w:szCs w:val="20"/>
          <w:lang w:val="en-GB"/>
        </w:rPr>
        <w:t>takes around two years to develop. Th</w:t>
      </w:r>
      <w:r>
        <w:rPr>
          <w:rFonts w:asciiTheme="majorHAnsi" w:eastAsiaTheme="majorEastAsia" w:hAnsiTheme="majorHAnsi" w:cstheme="majorBidi"/>
          <w:sz w:val="20"/>
          <w:szCs w:val="20"/>
          <w:lang w:val="en-GB"/>
        </w:rPr>
        <w:t>e</w:t>
      </w:r>
      <w:r w:rsidRPr="00785ACE">
        <w:rPr>
          <w:rFonts w:asciiTheme="majorHAnsi" w:eastAsiaTheme="majorEastAsia" w:hAnsiTheme="majorHAnsi" w:cstheme="majorBidi"/>
          <w:sz w:val="20"/>
          <w:szCs w:val="20"/>
          <w:lang w:val="en-GB"/>
        </w:rPr>
        <w:t xml:space="preserve">se Good Practices are used by member countries to inform their internal audit reforms and guide development of </w:t>
      </w:r>
      <w:r w:rsidRPr="00785ACE">
        <w:rPr>
          <w:rFonts w:asciiTheme="majorHAnsi" w:eastAsiaTheme="majorEastAsia" w:hAnsiTheme="majorHAnsi" w:cstheme="majorBidi"/>
          <w:sz w:val="20"/>
          <w:szCs w:val="20"/>
          <w:lang w:val="en-GB"/>
        </w:rPr>
        <w:lastRenderedPageBreak/>
        <w:t>respective documents. Th</w:t>
      </w:r>
      <w:r>
        <w:rPr>
          <w:rFonts w:asciiTheme="majorHAnsi" w:eastAsiaTheme="majorEastAsia" w:hAnsiTheme="majorHAnsi" w:cstheme="majorBidi"/>
          <w:sz w:val="20"/>
          <w:szCs w:val="20"/>
          <w:lang w:val="en-GB"/>
        </w:rPr>
        <w:t>ey</w:t>
      </w:r>
      <w:r w:rsidRPr="00785ACE">
        <w:rPr>
          <w:rFonts w:asciiTheme="majorHAnsi" w:eastAsiaTheme="majorEastAsia" w:hAnsiTheme="majorHAnsi" w:cstheme="majorBidi"/>
          <w:sz w:val="20"/>
          <w:szCs w:val="20"/>
          <w:lang w:val="en-GB"/>
        </w:rPr>
        <w:t xml:space="preserve"> are treated as high value and unique knowledge products, which are </w:t>
      </w:r>
      <w:r>
        <w:rPr>
          <w:rFonts w:asciiTheme="majorHAnsi" w:eastAsiaTheme="majorEastAsia" w:hAnsiTheme="majorHAnsi" w:cstheme="majorBidi"/>
          <w:sz w:val="20"/>
          <w:szCs w:val="20"/>
          <w:lang w:val="en-GB"/>
        </w:rPr>
        <w:t xml:space="preserve">the </w:t>
      </w:r>
      <w:r w:rsidRPr="00785ACE">
        <w:rPr>
          <w:rFonts w:asciiTheme="majorHAnsi" w:eastAsiaTheme="majorEastAsia" w:hAnsiTheme="majorHAnsi" w:cstheme="majorBidi"/>
          <w:sz w:val="20"/>
          <w:szCs w:val="20"/>
          <w:lang w:val="en-GB"/>
        </w:rPr>
        <w:t xml:space="preserve">result of </w:t>
      </w:r>
      <w:r>
        <w:rPr>
          <w:rFonts w:asciiTheme="majorHAnsi" w:eastAsiaTheme="majorEastAsia" w:hAnsiTheme="majorHAnsi" w:cstheme="majorBidi"/>
          <w:sz w:val="20"/>
          <w:szCs w:val="20"/>
          <w:lang w:val="en-GB"/>
        </w:rPr>
        <w:t xml:space="preserve">the </w:t>
      </w:r>
      <w:r w:rsidRPr="00785ACE">
        <w:rPr>
          <w:rFonts w:asciiTheme="majorHAnsi" w:eastAsiaTheme="majorEastAsia" w:hAnsiTheme="majorHAnsi" w:cstheme="majorBidi"/>
          <w:sz w:val="20"/>
          <w:szCs w:val="20"/>
          <w:lang w:val="en-GB"/>
        </w:rPr>
        <w:t xml:space="preserve">collective work of policy makers and practitioners from 23 </w:t>
      </w:r>
      <w:r>
        <w:rPr>
          <w:rFonts w:asciiTheme="majorHAnsi" w:eastAsiaTheme="majorEastAsia" w:hAnsiTheme="majorHAnsi" w:cstheme="majorBidi"/>
          <w:sz w:val="20"/>
          <w:szCs w:val="20"/>
          <w:lang w:val="en-GB"/>
        </w:rPr>
        <w:t xml:space="preserve">IACOP member </w:t>
      </w:r>
      <w:r w:rsidRPr="00785ACE">
        <w:rPr>
          <w:rFonts w:asciiTheme="majorHAnsi" w:eastAsiaTheme="majorEastAsia" w:hAnsiTheme="majorHAnsi" w:cstheme="majorBidi"/>
          <w:sz w:val="20"/>
          <w:szCs w:val="20"/>
          <w:lang w:val="en-GB"/>
        </w:rPr>
        <w:t xml:space="preserve">countries. </w:t>
      </w:r>
    </w:p>
    <w:p w14:paraId="03C6CF26" w14:textId="26EA75B8" w:rsidR="00EA2547" w:rsidRPr="0007309A" w:rsidRDefault="00EA2547" w:rsidP="00EA2547">
      <w:pPr>
        <w:spacing w:before="100" w:beforeAutospacing="1" w:after="100" w:afterAutospacing="1"/>
        <w:jc w:val="both"/>
        <w:rPr>
          <w:rFonts w:asciiTheme="majorHAnsi" w:hAnsiTheme="majorHAnsi"/>
          <w:sz w:val="20"/>
          <w:szCs w:val="20"/>
          <w:lang w:val="en-GB"/>
        </w:rPr>
      </w:pPr>
      <w:r w:rsidRPr="00785ACE">
        <w:rPr>
          <w:rFonts w:asciiTheme="majorHAnsi" w:eastAsiaTheme="majorEastAsia" w:hAnsiTheme="majorHAnsi" w:cstheme="majorBidi"/>
          <w:b/>
          <w:bCs/>
          <w:sz w:val="20"/>
          <w:szCs w:val="20"/>
          <w:lang w:val="en-GB"/>
        </w:rPr>
        <w:t>IACOP's unique Good Practice knowledge products developed by the community itself represent a reference of good practice globally</w:t>
      </w:r>
      <w:r w:rsidRPr="00785ACE">
        <w:rPr>
          <w:rFonts w:asciiTheme="majorHAnsi" w:eastAsiaTheme="majorEastAsia" w:hAnsiTheme="majorHAnsi" w:cstheme="majorBidi"/>
          <w:sz w:val="20"/>
          <w:szCs w:val="20"/>
          <w:lang w:val="en-GB"/>
        </w:rPr>
        <w:t>. Those completed and under development are</w:t>
      </w:r>
      <w:r w:rsidR="00DB69D3">
        <w:rPr>
          <w:rFonts w:asciiTheme="majorHAnsi" w:eastAsiaTheme="majorEastAsia" w:hAnsiTheme="majorHAnsi" w:cstheme="majorBidi"/>
          <w:sz w:val="20"/>
          <w:szCs w:val="20"/>
          <w:lang w:val="en-GB"/>
        </w:rPr>
        <w:t>,</w:t>
      </w:r>
      <w:r w:rsidRPr="00785ACE">
        <w:rPr>
          <w:rFonts w:asciiTheme="majorHAnsi" w:eastAsiaTheme="majorEastAsia" w:hAnsiTheme="majorHAnsi" w:cstheme="majorBidi"/>
          <w:sz w:val="20"/>
          <w:szCs w:val="20"/>
          <w:lang w:val="en-GB"/>
        </w:rPr>
        <w:t xml:space="preserve"> as follows: </w:t>
      </w:r>
    </w:p>
    <w:p w14:paraId="7D05A863" w14:textId="77777777" w:rsidR="00EA2547" w:rsidRPr="0007309A" w:rsidRDefault="00EA2547" w:rsidP="00F45691">
      <w:pPr>
        <w:numPr>
          <w:ilvl w:val="0"/>
          <w:numId w:val="66"/>
        </w:numPr>
        <w:spacing w:before="100" w:beforeAutospacing="1" w:after="100" w:afterAutospacing="1"/>
        <w:rPr>
          <w:rFonts w:asciiTheme="majorHAnsi" w:eastAsiaTheme="majorEastAsia" w:hAnsiTheme="majorHAnsi" w:cstheme="majorBidi"/>
          <w:sz w:val="20"/>
          <w:szCs w:val="20"/>
          <w:lang w:val="en-GB"/>
        </w:rPr>
      </w:pPr>
      <w:r w:rsidRPr="00785ACE">
        <w:rPr>
          <w:rFonts w:asciiTheme="majorHAnsi" w:eastAsiaTheme="majorEastAsia" w:hAnsiTheme="majorHAnsi" w:cstheme="majorBidi"/>
          <w:sz w:val="20"/>
          <w:szCs w:val="20"/>
          <w:lang w:val="en-GB"/>
        </w:rPr>
        <w:t xml:space="preserve">Good Practice IA Manual Template </w:t>
      </w:r>
    </w:p>
    <w:p w14:paraId="5D19D806" w14:textId="77777777" w:rsidR="00EA2547" w:rsidRPr="0007309A" w:rsidRDefault="00EA2547" w:rsidP="00F45691">
      <w:pPr>
        <w:numPr>
          <w:ilvl w:val="0"/>
          <w:numId w:val="66"/>
        </w:numPr>
        <w:spacing w:before="100" w:beforeAutospacing="1" w:after="100" w:afterAutospacing="1"/>
        <w:rPr>
          <w:rFonts w:asciiTheme="majorHAnsi" w:eastAsiaTheme="majorEastAsia" w:hAnsiTheme="majorHAnsi" w:cstheme="majorBidi"/>
          <w:sz w:val="20"/>
          <w:szCs w:val="20"/>
          <w:lang w:val="en-GB"/>
        </w:rPr>
      </w:pPr>
      <w:r w:rsidRPr="00785ACE">
        <w:rPr>
          <w:rFonts w:asciiTheme="majorHAnsi" w:eastAsiaTheme="majorEastAsia" w:hAnsiTheme="majorHAnsi" w:cstheme="majorBidi"/>
          <w:sz w:val="20"/>
          <w:szCs w:val="20"/>
          <w:lang w:val="en-GB"/>
        </w:rPr>
        <w:t xml:space="preserve">Good Practice Continuing Professional Development Manual Template </w:t>
      </w:r>
    </w:p>
    <w:p w14:paraId="438133F9" w14:textId="77777777" w:rsidR="00EA2547" w:rsidRPr="0007309A" w:rsidRDefault="00EA2547" w:rsidP="00F45691">
      <w:pPr>
        <w:numPr>
          <w:ilvl w:val="0"/>
          <w:numId w:val="66"/>
        </w:numPr>
        <w:spacing w:before="100" w:beforeAutospacing="1" w:after="100" w:afterAutospacing="1"/>
        <w:rPr>
          <w:rFonts w:asciiTheme="majorHAnsi" w:eastAsiaTheme="majorEastAsia" w:hAnsiTheme="majorHAnsi" w:cstheme="majorBidi"/>
          <w:sz w:val="20"/>
          <w:szCs w:val="20"/>
          <w:lang w:val="en-GB"/>
        </w:rPr>
      </w:pPr>
      <w:r w:rsidRPr="00785ACE">
        <w:rPr>
          <w:rFonts w:asciiTheme="majorHAnsi" w:eastAsiaTheme="majorEastAsia" w:hAnsiTheme="majorHAnsi" w:cstheme="majorBidi"/>
          <w:sz w:val="20"/>
          <w:szCs w:val="20"/>
          <w:lang w:val="en-GB"/>
        </w:rPr>
        <w:t xml:space="preserve">Internal Audit Body of Knowledge </w:t>
      </w:r>
    </w:p>
    <w:p w14:paraId="4EB3B079" w14:textId="77777777" w:rsidR="00EA2547" w:rsidRPr="0007309A" w:rsidRDefault="00EA2547" w:rsidP="00F45691">
      <w:pPr>
        <w:numPr>
          <w:ilvl w:val="0"/>
          <w:numId w:val="66"/>
        </w:numPr>
        <w:spacing w:before="100" w:beforeAutospacing="1" w:after="100" w:afterAutospacing="1"/>
        <w:rPr>
          <w:rFonts w:asciiTheme="majorHAnsi" w:eastAsiaTheme="majorEastAsia" w:hAnsiTheme="majorHAnsi" w:cstheme="majorBidi"/>
          <w:sz w:val="20"/>
          <w:szCs w:val="20"/>
          <w:lang w:val="en-GB"/>
        </w:rPr>
      </w:pPr>
      <w:r w:rsidRPr="00785ACE">
        <w:rPr>
          <w:rFonts w:asciiTheme="majorHAnsi" w:eastAsiaTheme="majorEastAsia" w:hAnsiTheme="majorHAnsi" w:cstheme="majorBidi"/>
          <w:sz w:val="20"/>
          <w:szCs w:val="20"/>
          <w:lang w:val="en-GB"/>
        </w:rPr>
        <w:t xml:space="preserve">Risk Assessment in Audit Planning </w:t>
      </w:r>
    </w:p>
    <w:p w14:paraId="5E85E3B4" w14:textId="77777777" w:rsidR="00EA2547" w:rsidRPr="00491943" w:rsidRDefault="00EA2547" w:rsidP="00F45691">
      <w:pPr>
        <w:numPr>
          <w:ilvl w:val="0"/>
          <w:numId w:val="66"/>
        </w:numPr>
        <w:spacing w:before="100" w:beforeAutospacing="1" w:after="100" w:afterAutospacing="1"/>
        <w:rPr>
          <w:rFonts w:asciiTheme="majorHAnsi" w:eastAsiaTheme="majorEastAsia" w:hAnsiTheme="majorHAnsi" w:cstheme="majorBidi"/>
          <w:sz w:val="20"/>
          <w:szCs w:val="20"/>
          <w:lang w:val="en-GB"/>
        </w:rPr>
      </w:pPr>
      <w:r w:rsidRPr="00785ACE">
        <w:rPr>
          <w:rFonts w:asciiTheme="majorHAnsi" w:eastAsiaTheme="majorEastAsia" w:hAnsiTheme="majorHAnsi" w:cstheme="majorBidi"/>
          <w:sz w:val="20"/>
          <w:szCs w:val="20"/>
          <w:lang w:val="en-GB"/>
        </w:rPr>
        <w:t>Concept Note on RIFIX (</w:t>
      </w:r>
      <w:r>
        <w:rPr>
          <w:rFonts w:asciiTheme="majorHAnsi" w:eastAsiaTheme="majorEastAsia" w:hAnsiTheme="majorHAnsi" w:cstheme="majorBidi"/>
          <w:sz w:val="20"/>
          <w:szCs w:val="20"/>
          <w:lang w:val="en-GB"/>
        </w:rPr>
        <w:t>C</w:t>
      </w:r>
      <w:r w:rsidRPr="004413C4">
        <w:rPr>
          <w:rFonts w:asciiTheme="majorHAnsi" w:eastAsiaTheme="majorEastAsia" w:hAnsiTheme="majorHAnsi" w:cstheme="majorBidi"/>
          <w:sz w:val="20"/>
          <w:szCs w:val="20"/>
          <w:lang w:val="en-GB"/>
        </w:rPr>
        <w:t>ooperation between public sector audit and financial inspection entities</w:t>
      </w:r>
      <w:r w:rsidRPr="00785ACE" w:rsidDel="004413C4">
        <w:rPr>
          <w:rFonts w:asciiTheme="majorHAnsi" w:eastAsiaTheme="majorEastAsia" w:hAnsiTheme="majorHAnsi" w:cstheme="majorBidi"/>
          <w:sz w:val="20"/>
          <w:szCs w:val="20"/>
          <w:lang w:val="en-GB"/>
        </w:rPr>
        <w:t xml:space="preserve"> </w:t>
      </w:r>
      <w:r w:rsidRPr="00785ACE">
        <w:rPr>
          <w:rFonts w:asciiTheme="majorHAnsi" w:eastAsiaTheme="majorEastAsia" w:hAnsiTheme="majorHAnsi" w:cstheme="majorBidi"/>
          <w:sz w:val="20"/>
          <w:szCs w:val="20"/>
          <w:lang w:val="en-GB"/>
        </w:rPr>
        <w:t>) (</w:t>
      </w:r>
      <w:r w:rsidRPr="005849BA">
        <w:rPr>
          <w:rFonts w:asciiTheme="majorHAnsi" w:eastAsiaTheme="majorEastAsia" w:hAnsiTheme="majorHAnsi" w:cstheme="majorBidi"/>
          <w:sz w:val="20"/>
          <w:szCs w:val="20"/>
          <w:lang w:val="en-GB"/>
        </w:rPr>
        <w:t>published in 2017</w:t>
      </w:r>
      <w:r w:rsidRPr="00491943">
        <w:rPr>
          <w:rFonts w:asciiTheme="majorHAnsi" w:eastAsiaTheme="majorEastAsia" w:hAnsiTheme="majorHAnsi" w:cstheme="majorBidi"/>
          <w:sz w:val="20"/>
          <w:szCs w:val="20"/>
          <w:lang w:val="en-GB"/>
        </w:rPr>
        <w:t xml:space="preserve">) </w:t>
      </w:r>
    </w:p>
    <w:p w14:paraId="4F8F9FDA" w14:textId="0E10ADBE" w:rsidR="00EA2547" w:rsidRPr="00567CE2" w:rsidRDefault="00EA2547" w:rsidP="00F45691">
      <w:pPr>
        <w:numPr>
          <w:ilvl w:val="0"/>
          <w:numId w:val="66"/>
        </w:numPr>
        <w:spacing w:before="100" w:beforeAutospacing="1" w:afterAutospacing="1"/>
        <w:jc w:val="both"/>
        <w:rPr>
          <w:rFonts w:asciiTheme="majorHAnsi" w:eastAsiaTheme="majorEastAsia" w:hAnsiTheme="majorHAnsi" w:cstheme="majorBidi"/>
          <w:sz w:val="20"/>
          <w:szCs w:val="20"/>
          <w:lang w:val="en-GB"/>
        </w:rPr>
      </w:pPr>
      <w:r w:rsidRPr="00567CE2">
        <w:rPr>
          <w:rFonts w:asciiTheme="majorHAnsi" w:eastAsiaTheme="majorEastAsia" w:hAnsiTheme="majorHAnsi" w:cstheme="majorBidi"/>
          <w:sz w:val="20"/>
          <w:szCs w:val="20"/>
          <w:lang w:val="en-GB"/>
        </w:rPr>
        <w:t>Quality Assessment Guide (published in 2016)</w:t>
      </w:r>
      <w:r w:rsidR="00567CE2" w:rsidRPr="00567CE2">
        <w:rPr>
          <w:rFonts w:asciiTheme="majorHAnsi" w:eastAsiaTheme="majorEastAsia" w:hAnsiTheme="majorHAnsi" w:cstheme="majorBidi"/>
          <w:sz w:val="20"/>
          <w:szCs w:val="20"/>
          <w:lang w:val="en-GB"/>
        </w:rPr>
        <w:t xml:space="preserve"> and </w:t>
      </w:r>
      <w:r w:rsidRPr="00567CE2">
        <w:rPr>
          <w:rFonts w:asciiTheme="majorHAnsi" w:eastAsiaTheme="majorEastAsia" w:hAnsiTheme="majorHAnsi" w:cstheme="majorBidi"/>
          <w:sz w:val="20"/>
          <w:szCs w:val="20"/>
          <w:lang w:val="en-GB"/>
        </w:rPr>
        <w:t>Quality Assessment App (posted on App Store)</w:t>
      </w:r>
    </w:p>
    <w:p w14:paraId="3E04D6F8" w14:textId="283249F6" w:rsidR="00EA2547" w:rsidRDefault="00EA2547" w:rsidP="00EA2547">
      <w:pPr>
        <w:spacing w:before="100" w:beforeAutospacing="1" w:after="100" w:afterAutospacing="1"/>
        <w:jc w:val="both"/>
        <w:rPr>
          <w:rFonts w:asciiTheme="majorHAnsi" w:eastAsiaTheme="majorEastAsia" w:hAnsiTheme="majorHAnsi" w:cstheme="majorBidi"/>
          <w:sz w:val="20"/>
          <w:szCs w:val="20"/>
          <w:lang w:val="en-GB"/>
        </w:rPr>
      </w:pPr>
      <w:r w:rsidRPr="00855614">
        <w:rPr>
          <w:rFonts w:asciiTheme="majorHAnsi" w:eastAsiaTheme="majorEastAsia" w:hAnsiTheme="majorHAnsi" w:cstheme="majorBidi"/>
          <w:b/>
          <w:bCs/>
          <w:sz w:val="20"/>
          <w:szCs w:val="20"/>
          <w:lang w:val="en-GB"/>
        </w:rPr>
        <w:t>IACOP prepares ‘Communiqués’ at the end of each plenary or thematic meeting to summarize key conclusions</w:t>
      </w:r>
      <w:r w:rsidRPr="00855614">
        <w:rPr>
          <w:rFonts w:asciiTheme="majorHAnsi" w:eastAsiaTheme="majorEastAsia" w:hAnsiTheme="majorHAnsi" w:cstheme="majorBidi"/>
          <w:sz w:val="20"/>
          <w:szCs w:val="20"/>
          <w:lang w:val="en-GB"/>
        </w:rPr>
        <w:t xml:space="preserve"> reached during the particular event. Those also represent a key reform guide for member countries. </w:t>
      </w:r>
    </w:p>
    <w:p w14:paraId="56138572" w14:textId="2F3E83F4" w:rsidR="00EA2547" w:rsidRDefault="00EA2547" w:rsidP="00EA2547">
      <w:pPr>
        <w:jc w:val="both"/>
        <w:rPr>
          <w:rFonts w:asciiTheme="majorHAnsi" w:eastAsiaTheme="majorEastAsia" w:hAnsiTheme="majorHAnsi" w:cstheme="majorBidi"/>
          <w:sz w:val="20"/>
          <w:szCs w:val="20"/>
          <w:lang w:val="en-GB"/>
        </w:rPr>
      </w:pPr>
      <w:r w:rsidRPr="00EA63C7">
        <w:rPr>
          <w:rFonts w:asciiTheme="majorHAnsi" w:eastAsiaTheme="majorEastAsia" w:hAnsiTheme="majorHAnsi" w:cstheme="majorBidi"/>
          <w:b/>
          <w:sz w:val="20"/>
          <w:szCs w:val="20"/>
          <w:lang w:val="en-GB"/>
        </w:rPr>
        <w:t>In 2016</w:t>
      </w:r>
      <w:r>
        <w:rPr>
          <w:rFonts w:asciiTheme="majorHAnsi" w:eastAsiaTheme="majorEastAsia" w:hAnsiTheme="majorHAnsi" w:cstheme="majorBidi"/>
          <w:b/>
          <w:sz w:val="20"/>
          <w:szCs w:val="20"/>
          <w:lang w:val="en-GB"/>
        </w:rPr>
        <w:t>,</w:t>
      </w:r>
      <w:r w:rsidRPr="00EA63C7">
        <w:rPr>
          <w:rFonts w:asciiTheme="majorHAnsi" w:eastAsiaTheme="majorEastAsia" w:hAnsiTheme="majorHAnsi" w:cstheme="majorBidi"/>
          <w:b/>
          <w:sz w:val="20"/>
          <w:szCs w:val="20"/>
          <w:lang w:val="en-GB"/>
        </w:rPr>
        <w:t xml:space="preserve"> IACOP s</w:t>
      </w:r>
      <w:r w:rsidRPr="00AA1F75">
        <w:rPr>
          <w:rFonts w:asciiTheme="majorHAnsi" w:eastAsiaTheme="majorEastAsia" w:hAnsiTheme="majorHAnsi" w:cstheme="majorBidi"/>
          <w:b/>
          <w:sz w:val="20"/>
          <w:szCs w:val="20"/>
          <w:lang w:val="en-GB"/>
        </w:rPr>
        <w:t>tarted to produce and publish</w:t>
      </w:r>
      <w:r w:rsidRPr="00EA63C7">
        <w:rPr>
          <w:rFonts w:asciiTheme="majorHAnsi" w:eastAsiaTheme="majorEastAsia" w:hAnsiTheme="majorHAnsi" w:cstheme="majorBidi"/>
          <w:b/>
          <w:sz w:val="20"/>
          <w:szCs w:val="20"/>
          <w:lang w:val="en-GB"/>
        </w:rPr>
        <w:t xml:space="preserve"> </w:t>
      </w:r>
      <w:r>
        <w:rPr>
          <w:rFonts w:asciiTheme="majorHAnsi" w:eastAsiaTheme="majorEastAsia" w:hAnsiTheme="majorHAnsi" w:cstheme="majorBidi"/>
          <w:b/>
          <w:sz w:val="20"/>
          <w:szCs w:val="20"/>
          <w:lang w:val="en-GB"/>
        </w:rPr>
        <w:t>‘</w:t>
      </w:r>
      <w:r w:rsidRPr="00EA63C7">
        <w:rPr>
          <w:rFonts w:asciiTheme="majorHAnsi" w:eastAsiaTheme="majorEastAsia" w:hAnsiTheme="majorHAnsi" w:cstheme="majorBidi"/>
          <w:b/>
          <w:sz w:val="20"/>
          <w:szCs w:val="20"/>
          <w:lang w:val="en-GB"/>
        </w:rPr>
        <w:t>newspapers</w:t>
      </w:r>
      <w:r>
        <w:rPr>
          <w:rFonts w:asciiTheme="majorHAnsi" w:eastAsiaTheme="majorEastAsia" w:hAnsiTheme="majorHAnsi" w:cstheme="majorBidi"/>
          <w:b/>
          <w:sz w:val="20"/>
          <w:szCs w:val="20"/>
          <w:lang w:val="en-GB"/>
        </w:rPr>
        <w:t>’</w:t>
      </w:r>
      <w:r w:rsidRPr="00EA63C7">
        <w:rPr>
          <w:rFonts w:asciiTheme="majorHAnsi" w:eastAsiaTheme="majorEastAsia" w:hAnsiTheme="majorHAnsi" w:cstheme="majorBidi"/>
          <w:b/>
          <w:sz w:val="20"/>
          <w:szCs w:val="20"/>
          <w:lang w:val="en-GB"/>
        </w:rPr>
        <w:t xml:space="preserve"> to better learn the key recent developments on </w:t>
      </w:r>
      <w:r>
        <w:rPr>
          <w:rFonts w:asciiTheme="majorHAnsi" w:eastAsiaTheme="majorEastAsia" w:hAnsiTheme="majorHAnsi" w:cstheme="majorBidi"/>
          <w:b/>
          <w:sz w:val="20"/>
          <w:szCs w:val="20"/>
          <w:lang w:val="en-GB"/>
        </w:rPr>
        <w:t>Public Internal Control (</w:t>
      </w:r>
      <w:r w:rsidRPr="00EA63C7">
        <w:rPr>
          <w:rFonts w:asciiTheme="majorHAnsi" w:eastAsiaTheme="majorEastAsia" w:hAnsiTheme="majorHAnsi" w:cstheme="majorBidi"/>
          <w:b/>
          <w:sz w:val="20"/>
          <w:szCs w:val="20"/>
          <w:lang w:val="en-GB"/>
        </w:rPr>
        <w:t>PIC</w:t>
      </w:r>
      <w:r>
        <w:rPr>
          <w:rFonts w:asciiTheme="majorHAnsi" w:eastAsiaTheme="majorEastAsia" w:hAnsiTheme="majorHAnsi" w:cstheme="majorBidi"/>
          <w:b/>
          <w:sz w:val="20"/>
          <w:szCs w:val="20"/>
          <w:lang w:val="en-GB"/>
        </w:rPr>
        <w:t>)</w:t>
      </w:r>
      <w:r w:rsidRPr="00EA63C7">
        <w:rPr>
          <w:rFonts w:asciiTheme="majorHAnsi" w:eastAsiaTheme="majorEastAsia" w:hAnsiTheme="majorHAnsi" w:cstheme="majorBidi"/>
          <w:b/>
          <w:sz w:val="20"/>
          <w:szCs w:val="20"/>
          <w:lang w:val="en-GB"/>
        </w:rPr>
        <w:t xml:space="preserve"> reforms in the ECA region and beyond</w:t>
      </w:r>
      <w:r w:rsidRPr="00EA63C7">
        <w:rPr>
          <w:rFonts w:asciiTheme="majorHAnsi" w:eastAsiaTheme="majorEastAsia" w:hAnsiTheme="majorHAnsi" w:cstheme="majorBidi"/>
          <w:sz w:val="20"/>
          <w:szCs w:val="20"/>
          <w:lang w:val="en-GB"/>
        </w:rPr>
        <w:t xml:space="preserve">. First two editions of the newspaper were issued in October 2016 at </w:t>
      </w:r>
      <w:r>
        <w:rPr>
          <w:rFonts w:asciiTheme="majorHAnsi" w:eastAsiaTheme="majorEastAsia" w:hAnsiTheme="majorHAnsi" w:cstheme="majorBidi"/>
          <w:sz w:val="20"/>
          <w:szCs w:val="20"/>
          <w:lang w:val="en-GB"/>
        </w:rPr>
        <w:t xml:space="preserve">the </w:t>
      </w:r>
      <w:r w:rsidRPr="00EA63C7">
        <w:rPr>
          <w:rFonts w:asciiTheme="majorHAnsi" w:eastAsiaTheme="majorEastAsia" w:hAnsiTheme="majorHAnsi" w:cstheme="majorBidi"/>
          <w:sz w:val="20"/>
          <w:szCs w:val="20"/>
          <w:lang w:val="en-GB"/>
        </w:rPr>
        <w:t xml:space="preserve">Moscow IACOP meeting. The first edition had the focus on the news </w:t>
      </w:r>
      <w:r>
        <w:rPr>
          <w:rFonts w:asciiTheme="majorHAnsi" w:eastAsiaTheme="majorEastAsia" w:hAnsiTheme="majorHAnsi" w:cstheme="majorBidi"/>
          <w:sz w:val="20"/>
          <w:szCs w:val="20"/>
          <w:lang w:val="en-GB"/>
        </w:rPr>
        <w:t xml:space="preserve">about the </w:t>
      </w:r>
      <w:r w:rsidRPr="00EA63C7">
        <w:rPr>
          <w:rFonts w:asciiTheme="majorHAnsi" w:eastAsiaTheme="majorEastAsia" w:hAnsiTheme="majorHAnsi" w:cstheme="majorBidi"/>
          <w:sz w:val="20"/>
          <w:szCs w:val="20"/>
          <w:lang w:val="en-GB"/>
        </w:rPr>
        <w:t>Relationship of Internal Audit with Financial Inspection and External Audit (RIFIX)</w:t>
      </w:r>
      <w:r w:rsidRPr="00AA1F75">
        <w:rPr>
          <w:rFonts w:asciiTheme="majorHAnsi" w:eastAsiaTheme="majorEastAsia" w:hAnsiTheme="majorHAnsi" w:cstheme="majorBidi"/>
          <w:sz w:val="20"/>
          <w:szCs w:val="20"/>
          <w:lang w:val="en-GB"/>
        </w:rPr>
        <w:t xml:space="preserve">. Peers from six </w:t>
      </w:r>
      <w:r w:rsidRPr="00EA63C7">
        <w:rPr>
          <w:rFonts w:asciiTheme="majorHAnsi" w:eastAsiaTheme="majorEastAsia" w:hAnsiTheme="majorHAnsi" w:cstheme="majorBidi"/>
          <w:sz w:val="20"/>
          <w:szCs w:val="20"/>
          <w:lang w:val="en-GB"/>
        </w:rPr>
        <w:t xml:space="preserve">countries (Kyrgyz Republic, Albania, Georgia, Macedonia, Romania, Bosnia and Herzegovina) shared the experience in RIFIX issues. </w:t>
      </w:r>
      <w:r>
        <w:rPr>
          <w:rFonts w:asciiTheme="majorHAnsi" w:eastAsiaTheme="majorEastAsia" w:hAnsiTheme="majorHAnsi" w:cstheme="majorBidi"/>
          <w:sz w:val="20"/>
          <w:szCs w:val="20"/>
          <w:lang w:val="en-GB"/>
        </w:rPr>
        <w:t>The s</w:t>
      </w:r>
      <w:r w:rsidRPr="00EA63C7">
        <w:rPr>
          <w:rFonts w:asciiTheme="majorHAnsi" w:eastAsiaTheme="majorEastAsia" w:hAnsiTheme="majorHAnsi" w:cstheme="majorBidi"/>
          <w:sz w:val="20"/>
          <w:szCs w:val="20"/>
          <w:lang w:val="en-GB"/>
        </w:rPr>
        <w:t>ec</w:t>
      </w:r>
      <w:r w:rsidRPr="00AA1F75">
        <w:rPr>
          <w:rFonts w:asciiTheme="majorHAnsi" w:eastAsiaTheme="majorEastAsia" w:hAnsiTheme="majorHAnsi" w:cstheme="majorBidi"/>
          <w:sz w:val="20"/>
          <w:szCs w:val="20"/>
          <w:lang w:val="en-GB"/>
        </w:rPr>
        <w:t xml:space="preserve">ond edition was dedicated </w:t>
      </w:r>
      <w:r w:rsidRPr="00EA63C7">
        <w:rPr>
          <w:rFonts w:asciiTheme="majorHAnsi" w:eastAsiaTheme="majorEastAsia" w:hAnsiTheme="majorHAnsi" w:cstheme="majorBidi"/>
          <w:sz w:val="20"/>
          <w:szCs w:val="20"/>
          <w:lang w:val="en-GB"/>
        </w:rPr>
        <w:t>to internal contro</w:t>
      </w:r>
      <w:r w:rsidRPr="00AA1F75">
        <w:rPr>
          <w:rFonts w:asciiTheme="majorHAnsi" w:eastAsiaTheme="majorEastAsia" w:hAnsiTheme="majorHAnsi" w:cstheme="majorBidi"/>
          <w:sz w:val="20"/>
          <w:szCs w:val="20"/>
          <w:lang w:val="en-GB"/>
        </w:rPr>
        <w:t xml:space="preserve">l and reflected the news from five </w:t>
      </w:r>
      <w:r w:rsidRPr="00EA63C7">
        <w:rPr>
          <w:rFonts w:asciiTheme="majorHAnsi" w:eastAsiaTheme="majorEastAsia" w:hAnsiTheme="majorHAnsi" w:cstheme="majorBidi"/>
          <w:sz w:val="20"/>
          <w:szCs w:val="20"/>
          <w:lang w:val="en-GB"/>
        </w:rPr>
        <w:t>PEMPAL countries, including articles about Moldova’s latest developments in harmonizing the activity of Financial Departments in central G</w:t>
      </w:r>
      <w:r w:rsidRPr="00AA1F75">
        <w:rPr>
          <w:rFonts w:asciiTheme="majorHAnsi" w:eastAsiaTheme="majorEastAsia" w:hAnsiTheme="majorHAnsi" w:cstheme="majorBidi"/>
          <w:sz w:val="20"/>
          <w:szCs w:val="20"/>
          <w:lang w:val="en-GB"/>
        </w:rPr>
        <w:t>overnment with FMC principles, t</w:t>
      </w:r>
      <w:r w:rsidRPr="00EA63C7">
        <w:rPr>
          <w:rFonts w:asciiTheme="majorHAnsi" w:eastAsiaTheme="majorEastAsia" w:hAnsiTheme="majorHAnsi" w:cstheme="majorBidi"/>
          <w:sz w:val="20"/>
          <w:szCs w:val="20"/>
          <w:lang w:val="en-GB"/>
        </w:rPr>
        <w:t>he latest developments in PIC in Hungary</w:t>
      </w:r>
      <w:r>
        <w:rPr>
          <w:rFonts w:asciiTheme="majorHAnsi" w:eastAsiaTheme="majorEastAsia" w:hAnsiTheme="majorHAnsi" w:cstheme="majorBidi"/>
          <w:sz w:val="20"/>
          <w:szCs w:val="20"/>
          <w:lang w:val="en-GB"/>
        </w:rPr>
        <w:t>,</w:t>
      </w:r>
      <w:r w:rsidRPr="00AA1F75">
        <w:rPr>
          <w:rFonts w:asciiTheme="majorHAnsi" w:eastAsiaTheme="majorEastAsia" w:hAnsiTheme="majorHAnsi" w:cstheme="majorBidi"/>
          <w:sz w:val="20"/>
          <w:szCs w:val="20"/>
          <w:lang w:val="en-GB"/>
        </w:rPr>
        <w:t xml:space="preserve"> and</w:t>
      </w:r>
      <w:r w:rsidRPr="00EA63C7">
        <w:rPr>
          <w:rFonts w:asciiTheme="majorHAnsi" w:eastAsiaTheme="majorEastAsia" w:hAnsiTheme="majorHAnsi" w:cstheme="majorBidi"/>
          <w:sz w:val="20"/>
          <w:szCs w:val="20"/>
          <w:lang w:val="en-GB"/>
        </w:rPr>
        <w:t xml:space="preserve"> other news from Bosnia and Herzegovina, Albania, and Georgia.</w:t>
      </w:r>
      <w:r w:rsidRPr="00BD0DD1">
        <w:rPr>
          <w:rFonts w:asciiTheme="majorHAnsi" w:eastAsiaTheme="majorEastAsia" w:hAnsiTheme="majorHAnsi" w:cstheme="majorBidi"/>
          <w:sz w:val="20"/>
          <w:szCs w:val="20"/>
          <w:lang w:val="en-GB"/>
        </w:rPr>
        <w:t xml:space="preserve"> </w:t>
      </w:r>
      <w:r>
        <w:rPr>
          <w:rFonts w:asciiTheme="majorHAnsi" w:eastAsiaTheme="majorEastAsia" w:hAnsiTheme="majorHAnsi" w:cstheme="majorBidi"/>
          <w:sz w:val="20"/>
          <w:szCs w:val="20"/>
          <w:lang w:val="en-GB"/>
        </w:rPr>
        <w:t>The third edition was issued in March 2017; it reflected the latest developments in Internal control in Hungary, Bosnia and Herzegovina, and Croatia. It also covered the Romanian experience in sharing Internal Audit, as well as the most recent developments regarding Internal auditors’ training and risk management in Macedonia. The fourth edition was issued in October 2017, and presented the Kyrgyz experience with internal auditors’ on-line training system, internal audit organisation in the Chisinau City Hall, internal audit developments in Tajikistan, issues related to i</w:t>
      </w:r>
      <w:r w:rsidRPr="004343C6">
        <w:rPr>
          <w:rFonts w:asciiTheme="majorHAnsi" w:eastAsiaTheme="majorEastAsia" w:hAnsiTheme="majorHAnsi" w:cstheme="majorBidi"/>
          <w:sz w:val="20"/>
          <w:szCs w:val="20"/>
          <w:lang w:val="en-GB"/>
        </w:rPr>
        <w:t xml:space="preserve">nternal </w:t>
      </w:r>
      <w:r>
        <w:rPr>
          <w:rFonts w:asciiTheme="majorHAnsi" w:eastAsiaTheme="majorEastAsia" w:hAnsiTheme="majorHAnsi" w:cstheme="majorBidi"/>
          <w:sz w:val="20"/>
          <w:szCs w:val="20"/>
          <w:lang w:val="en-GB"/>
        </w:rPr>
        <w:t>c</w:t>
      </w:r>
      <w:r w:rsidRPr="004343C6">
        <w:rPr>
          <w:rFonts w:asciiTheme="majorHAnsi" w:eastAsiaTheme="majorEastAsia" w:hAnsiTheme="majorHAnsi" w:cstheme="majorBidi"/>
          <w:sz w:val="20"/>
          <w:szCs w:val="20"/>
          <w:lang w:val="en-GB"/>
        </w:rPr>
        <w:t xml:space="preserve">ontrol and </w:t>
      </w:r>
      <w:r>
        <w:rPr>
          <w:rFonts w:asciiTheme="majorHAnsi" w:eastAsiaTheme="majorEastAsia" w:hAnsiTheme="majorHAnsi" w:cstheme="majorBidi"/>
          <w:sz w:val="20"/>
          <w:szCs w:val="20"/>
          <w:lang w:val="en-GB"/>
        </w:rPr>
        <w:t>t</w:t>
      </w:r>
      <w:r w:rsidRPr="004343C6">
        <w:rPr>
          <w:rFonts w:asciiTheme="majorHAnsi" w:eastAsiaTheme="majorEastAsia" w:hAnsiTheme="majorHAnsi" w:cstheme="majorBidi"/>
          <w:sz w:val="20"/>
          <w:szCs w:val="20"/>
          <w:lang w:val="en-GB"/>
        </w:rPr>
        <w:t>ransparency in Brazil</w:t>
      </w:r>
      <w:r>
        <w:rPr>
          <w:rFonts w:asciiTheme="majorHAnsi" w:eastAsiaTheme="majorEastAsia" w:hAnsiTheme="majorHAnsi" w:cstheme="majorBidi"/>
          <w:sz w:val="20"/>
          <w:szCs w:val="20"/>
          <w:lang w:val="en-GB"/>
        </w:rPr>
        <w:t xml:space="preserve"> in the course of</w:t>
      </w:r>
      <w:r w:rsidRPr="004343C6">
        <w:rPr>
          <w:rFonts w:asciiTheme="majorHAnsi" w:eastAsiaTheme="majorEastAsia" w:hAnsiTheme="majorHAnsi" w:cstheme="majorBidi"/>
          <w:sz w:val="20"/>
          <w:szCs w:val="20"/>
          <w:lang w:val="en-GB"/>
        </w:rPr>
        <w:t xml:space="preserve"> reform</w:t>
      </w:r>
      <w:r>
        <w:rPr>
          <w:rFonts w:asciiTheme="majorHAnsi" w:eastAsiaTheme="majorEastAsia" w:hAnsiTheme="majorHAnsi" w:cstheme="majorBidi"/>
          <w:sz w:val="20"/>
          <w:szCs w:val="20"/>
          <w:lang w:val="en-GB"/>
        </w:rPr>
        <w:t>ing</w:t>
      </w:r>
      <w:r w:rsidRPr="004343C6">
        <w:rPr>
          <w:rFonts w:asciiTheme="majorHAnsi" w:eastAsiaTheme="majorEastAsia" w:hAnsiTheme="majorHAnsi" w:cstheme="majorBidi"/>
          <w:sz w:val="20"/>
          <w:szCs w:val="20"/>
          <w:lang w:val="en-GB"/>
        </w:rPr>
        <w:t xml:space="preserve"> public</w:t>
      </w:r>
      <w:r>
        <w:rPr>
          <w:rFonts w:asciiTheme="majorHAnsi" w:eastAsiaTheme="majorEastAsia" w:hAnsiTheme="majorHAnsi" w:cstheme="majorBidi"/>
          <w:sz w:val="20"/>
          <w:szCs w:val="20"/>
          <w:lang w:val="en-GB"/>
        </w:rPr>
        <w:t xml:space="preserve"> sector</w:t>
      </w:r>
      <w:r w:rsidRPr="004343C6">
        <w:rPr>
          <w:rFonts w:asciiTheme="majorHAnsi" w:eastAsiaTheme="majorEastAsia" w:hAnsiTheme="majorHAnsi" w:cstheme="majorBidi"/>
          <w:sz w:val="20"/>
          <w:szCs w:val="20"/>
          <w:lang w:val="en-GB"/>
        </w:rPr>
        <w:t xml:space="preserve"> audit</w:t>
      </w:r>
      <w:r>
        <w:rPr>
          <w:rFonts w:asciiTheme="majorHAnsi" w:eastAsiaTheme="majorEastAsia" w:hAnsiTheme="majorHAnsi" w:cstheme="majorBidi"/>
          <w:sz w:val="20"/>
          <w:szCs w:val="20"/>
          <w:lang w:val="en-GB"/>
        </w:rPr>
        <w:t>.</w:t>
      </w:r>
      <w:r w:rsidR="00937BF0">
        <w:rPr>
          <w:rFonts w:asciiTheme="majorHAnsi" w:eastAsiaTheme="majorEastAsia" w:hAnsiTheme="majorHAnsi" w:cstheme="majorBidi"/>
          <w:sz w:val="20"/>
          <w:szCs w:val="20"/>
          <w:lang w:val="en-GB"/>
        </w:rPr>
        <w:t xml:space="preserve"> </w:t>
      </w:r>
      <w:r>
        <w:rPr>
          <w:rFonts w:asciiTheme="majorHAnsi" w:eastAsiaTheme="majorEastAsia" w:hAnsiTheme="majorHAnsi" w:cstheme="majorBidi"/>
          <w:sz w:val="20"/>
          <w:szCs w:val="20"/>
          <w:lang w:val="en-GB"/>
        </w:rPr>
        <w:t xml:space="preserve">During face-to-face events the </w:t>
      </w:r>
      <w:r w:rsidRPr="005B0788">
        <w:rPr>
          <w:rFonts w:asciiTheme="majorHAnsi" w:eastAsiaTheme="majorEastAsia" w:hAnsiTheme="majorHAnsi" w:cstheme="majorBidi"/>
          <w:sz w:val="20"/>
          <w:szCs w:val="20"/>
          <w:lang w:val="en-GB"/>
        </w:rPr>
        <w:t xml:space="preserve">favourite format </w:t>
      </w:r>
      <w:r>
        <w:rPr>
          <w:rFonts w:asciiTheme="majorHAnsi" w:eastAsiaTheme="majorEastAsia" w:hAnsiTheme="majorHAnsi" w:cstheme="majorBidi"/>
          <w:sz w:val="20"/>
          <w:szCs w:val="20"/>
          <w:lang w:val="en-GB"/>
        </w:rPr>
        <w:t xml:space="preserve">of IACOP </w:t>
      </w:r>
      <w:r w:rsidRPr="005B0788">
        <w:rPr>
          <w:rFonts w:asciiTheme="majorHAnsi" w:eastAsiaTheme="majorEastAsia" w:hAnsiTheme="majorHAnsi" w:cstheme="majorBidi"/>
          <w:sz w:val="20"/>
          <w:szCs w:val="20"/>
          <w:lang w:val="en-GB"/>
        </w:rPr>
        <w:t xml:space="preserve">- “talk show” – </w:t>
      </w:r>
      <w:r>
        <w:rPr>
          <w:rFonts w:asciiTheme="majorHAnsi" w:eastAsiaTheme="majorEastAsia" w:hAnsiTheme="majorHAnsi" w:cstheme="majorBidi"/>
          <w:sz w:val="20"/>
          <w:szCs w:val="20"/>
          <w:lang w:val="en-GB"/>
        </w:rPr>
        <w:t>has been</w:t>
      </w:r>
      <w:r w:rsidRPr="005B0788">
        <w:rPr>
          <w:rFonts w:asciiTheme="majorHAnsi" w:eastAsiaTheme="majorEastAsia" w:hAnsiTheme="majorHAnsi" w:cstheme="majorBidi"/>
          <w:sz w:val="20"/>
          <w:szCs w:val="20"/>
          <w:lang w:val="en-GB"/>
        </w:rPr>
        <w:t xml:space="preserve"> used to further elaborate </w:t>
      </w:r>
      <w:r>
        <w:rPr>
          <w:rFonts w:asciiTheme="majorHAnsi" w:eastAsiaTheme="majorEastAsia" w:hAnsiTheme="majorHAnsi" w:cstheme="majorBidi"/>
          <w:sz w:val="20"/>
          <w:szCs w:val="20"/>
          <w:lang w:val="en-GB"/>
        </w:rPr>
        <w:t>on the</w:t>
      </w:r>
      <w:r w:rsidRPr="005B0788">
        <w:rPr>
          <w:rFonts w:asciiTheme="majorHAnsi" w:eastAsiaTheme="majorEastAsia" w:hAnsiTheme="majorHAnsi" w:cstheme="majorBidi"/>
          <w:sz w:val="20"/>
          <w:szCs w:val="20"/>
          <w:lang w:val="en-GB"/>
        </w:rPr>
        <w:t xml:space="preserve"> topics reflected in the newspapers and to provide opportunity </w:t>
      </w:r>
      <w:r>
        <w:rPr>
          <w:rFonts w:asciiTheme="majorHAnsi" w:eastAsiaTheme="majorEastAsia" w:hAnsiTheme="majorHAnsi" w:cstheme="majorBidi"/>
          <w:sz w:val="20"/>
          <w:szCs w:val="20"/>
          <w:lang w:val="en-GB"/>
        </w:rPr>
        <w:t>for</w:t>
      </w:r>
      <w:r w:rsidRPr="005B0788">
        <w:rPr>
          <w:rFonts w:asciiTheme="majorHAnsi" w:eastAsiaTheme="majorEastAsia" w:hAnsiTheme="majorHAnsi" w:cstheme="majorBidi"/>
          <w:sz w:val="20"/>
          <w:szCs w:val="20"/>
          <w:lang w:val="en-GB"/>
        </w:rPr>
        <w:t xml:space="preserve"> discuss</w:t>
      </w:r>
      <w:r>
        <w:rPr>
          <w:rFonts w:asciiTheme="majorHAnsi" w:eastAsiaTheme="majorEastAsia" w:hAnsiTheme="majorHAnsi" w:cstheme="majorBidi"/>
          <w:sz w:val="20"/>
          <w:szCs w:val="20"/>
          <w:lang w:val="en-GB"/>
        </w:rPr>
        <w:t>ions with,</w:t>
      </w:r>
      <w:r w:rsidRPr="005B0788">
        <w:rPr>
          <w:rFonts w:asciiTheme="majorHAnsi" w:eastAsiaTheme="majorEastAsia" w:hAnsiTheme="majorHAnsi" w:cstheme="majorBidi"/>
          <w:sz w:val="20"/>
          <w:szCs w:val="20"/>
          <w:lang w:val="en-GB"/>
        </w:rPr>
        <w:t xml:space="preserve"> and </w:t>
      </w:r>
      <w:r>
        <w:rPr>
          <w:rFonts w:asciiTheme="majorHAnsi" w:eastAsiaTheme="majorEastAsia" w:hAnsiTheme="majorHAnsi" w:cstheme="majorBidi"/>
          <w:sz w:val="20"/>
          <w:szCs w:val="20"/>
          <w:lang w:val="en-GB"/>
        </w:rPr>
        <w:t xml:space="preserve">directly asking </w:t>
      </w:r>
      <w:r w:rsidRPr="005B0788">
        <w:rPr>
          <w:rFonts w:asciiTheme="majorHAnsi" w:eastAsiaTheme="majorEastAsia" w:hAnsiTheme="majorHAnsi" w:cstheme="majorBidi"/>
          <w:sz w:val="20"/>
          <w:szCs w:val="20"/>
          <w:lang w:val="en-GB"/>
        </w:rPr>
        <w:t>questions</w:t>
      </w:r>
      <w:r>
        <w:rPr>
          <w:rFonts w:asciiTheme="majorHAnsi" w:eastAsiaTheme="majorEastAsia" w:hAnsiTheme="majorHAnsi" w:cstheme="majorBidi"/>
          <w:sz w:val="20"/>
          <w:szCs w:val="20"/>
          <w:lang w:val="en-GB"/>
        </w:rPr>
        <w:t xml:space="preserve"> to,</w:t>
      </w:r>
      <w:r w:rsidRPr="005B0788">
        <w:rPr>
          <w:rFonts w:asciiTheme="majorHAnsi" w:eastAsiaTheme="majorEastAsia" w:hAnsiTheme="majorHAnsi" w:cstheme="majorBidi"/>
          <w:sz w:val="20"/>
          <w:szCs w:val="20"/>
          <w:lang w:val="en-GB"/>
        </w:rPr>
        <w:t xml:space="preserve"> </w:t>
      </w:r>
      <w:r>
        <w:rPr>
          <w:rFonts w:asciiTheme="majorHAnsi" w:eastAsiaTheme="majorEastAsia" w:hAnsiTheme="majorHAnsi" w:cstheme="majorBidi"/>
          <w:sz w:val="20"/>
          <w:szCs w:val="20"/>
          <w:lang w:val="en-GB"/>
        </w:rPr>
        <w:t>the newspaper contributors</w:t>
      </w:r>
      <w:r w:rsidRPr="005B0788">
        <w:rPr>
          <w:rFonts w:asciiTheme="majorHAnsi" w:eastAsiaTheme="majorEastAsia" w:hAnsiTheme="majorHAnsi" w:cstheme="majorBidi"/>
          <w:sz w:val="20"/>
          <w:szCs w:val="20"/>
          <w:lang w:val="en-GB"/>
        </w:rPr>
        <w:t>.</w:t>
      </w:r>
    </w:p>
    <w:p w14:paraId="10CF7BE8" w14:textId="77777777" w:rsidR="004F58C2" w:rsidRDefault="004F58C2" w:rsidP="004F58C2">
      <w:pPr>
        <w:shd w:val="clear" w:color="auto" w:fill="FFFFFF" w:themeFill="background1"/>
        <w:jc w:val="both"/>
        <w:rPr>
          <w:rFonts w:asciiTheme="majorHAnsi" w:eastAsiaTheme="majorEastAsia" w:hAnsiTheme="majorHAnsi" w:cstheme="majorBidi"/>
          <w:sz w:val="20"/>
          <w:szCs w:val="20"/>
        </w:rPr>
      </w:pPr>
    </w:p>
    <w:p w14:paraId="0620DF80" w14:textId="5B1C6C73" w:rsidR="004F58C2" w:rsidRDefault="004F58C2" w:rsidP="004F58C2">
      <w:pPr>
        <w:shd w:val="clear" w:color="auto" w:fill="FFFFFF" w:themeFill="background1"/>
        <w:jc w:val="both"/>
        <w:rPr>
          <w:rFonts w:asciiTheme="majorHAnsi" w:eastAsiaTheme="majorEastAsia" w:hAnsiTheme="majorHAnsi" w:cstheme="majorBidi"/>
          <w:sz w:val="20"/>
          <w:szCs w:val="20"/>
        </w:rPr>
      </w:pPr>
      <w:r>
        <w:rPr>
          <w:rFonts w:asciiTheme="majorHAnsi" w:eastAsiaTheme="majorEastAsia" w:hAnsiTheme="majorHAnsi" w:cstheme="majorBidi"/>
          <w:sz w:val="20"/>
          <w:szCs w:val="20"/>
        </w:rPr>
        <w:t>More detailed information on IACOP activities for 2017 is provided in Attachment 3. Information on activities for the earlier years is available in the annual reports for the respective years.</w:t>
      </w:r>
    </w:p>
    <w:p w14:paraId="6366018A" w14:textId="77777777" w:rsidR="00E8231D" w:rsidRDefault="00E8231D" w:rsidP="00855614">
      <w:pPr>
        <w:pStyle w:val="NoSpacing"/>
        <w:jc w:val="both"/>
        <w:rPr>
          <w:rFonts w:asciiTheme="majorHAnsi" w:eastAsiaTheme="majorEastAsia" w:hAnsiTheme="majorHAnsi" w:cstheme="majorBidi"/>
          <w:b/>
          <w:sz w:val="20"/>
          <w:szCs w:val="20"/>
        </w:rPr>
      </w:pPr>
    </w:p>
    <w:p w14:paraId="767409A8" w14:textId="13A2B0D1" w:rsidR="00325753" w:rsidRPr="00855614" w:rsidRDefault="00325753" w:rsidP="00855614">
      <w:pPr>
        <w:pStyle w:val="NoSpacing"/>
        <w:jc w:val="both"/>
        <w:rPr>
          <w:rFonts w:ascii="Times New Roman" w:eastAsia="Verdana" w:hAnsi="Times New Roman" w:cs="Times New Roman"/>
          <w:sz w:val="24"/>
          <w:szCs w:val="24"/>
        </w:rPr>
      </w:pPr>
      <w:r w:rsidRPr="00AA384B">
        <w:rPr>
          <w:rFonts w:asciiTheme="majorHAnsi" w:eastAsiaTheme="majorEastAsia" w:hAnsiTheme="majorHAnsi" w:cstheme="majorBidi"/>
          <w:b/>
          <w:sz w:val="20"/>
          <w:szCs w:val="20"/>
        </w:rPr>
        <w:t>Strategic and action plan</w:t>
      </w:r>
      <w:r>
        <w:rPr>
          <w:rFonts w:asciiTheme="majorHAnsi" w:eastAsiaTheme="majorEastAsia" w:hAnsiTheme="majorHAnsi" w:cstheme="majorBidi"/>
          <w:b/>
          <w:sz w:val="20"/>
          <w:szCs w:val="20"/>
        </w:rPr>
        <w:t>s over the last five years for IA</w:t>
      </w:r>
      <w:r w:rsidRPr="00AA384B">
        <w:rPr>
          <w:rFonts w:asciiTheme="majorHAnsi" w:eastAsiaTheme="majorEastAsia" w:hAnsiTheme="majorHAnsi" w:cstheme="majorBidi"/>
          <w:b/>
          <w:sz w:val="20"/>
          <w:szCs w:val="20"/>
        </w:rPr>
        <w:t>COP can be found at this link</w:t>
      </w:r>
      <w:r>
        <w:rPr>
          <w:rFonts w:asciiTheme="majorHAnsi" w:eastAsiaTheme="majorEastAsia" w:hAnsiTheme="majorHAnsi" w:cstheme="majorBidi"/>
          <w:sz w:val="20"/>
          <w:szCs w:val="20"/>
        </w:rPr>
        <w:t xml:space="preserve">: </w:t>
      </w:r>
      <w:hyperlink r:id="rId31" w:history="1">
        <w:r w:rsidRPr="00713579">
          <w:rPr>
            <w:rStyle w:val="Hyperlink"/>
            <w:rFonts w:asciiTheme="majorHAnsi" w:eastAsiaTheme="majorEastAsia" w:hAnsiTheme="majorHAnsi" w:cstheme="majorBidi"/>
            <w:sz w:val="20"/>
            <w:szCs w:val="20"/>
          </w:rPr>
          <w:t>https://www.pempal.org/about/action-plans/iacop</w:t>
        </w:r>
      </w:hyperlink>
      <w:r>
        <w:rPr>
          <w:rFonts w:asciiTheme="majorHAnsi" w:eastAsiaTheme="majorEastAsia" w:hAnsiTheme="majorHAnsi" w:cstheme="majorBidi"/>
          <w:sz w:val="20"/>
          <w:szCs w:val="20"/>
        </w:rPr>
        <w:t xml:space="preserve"> </w:t>
      </w:r>
    </w:p>
    <w:p w14:paraId="06D00C49" w14:textId="77777777" w:rsidR="00325753" w:rsidRPr="00855614" w:rsidRDefault="00325753" w:rsidP="00466B2B">
      <w:pPr>
        <w:pStyle w:val="NoSpacing"/>
        <w:jc w:val="both"/>
        <w:rPr>
          <w:rFonts w:ascii="Times New Roman" w:hAnsi="Times New Roman" w:cs="Times New Roman"/>
          <w:b/>
          <w:sz w:val="24"/>
          <w:szCs w:val="24"/>
        </w:rPr>
      </w:pPr>
    </w:p>
    <w:p w14:paraId="0B41ECD3" w14:textId="12519293" w:rsidR="00407CC7" w:rsidRPr="00855614" w:rsidRDefault="00C61926" w:rsidP="00C61926">
      <w:pPr>
        <w:pStyle w:val="Heading2"/>
        <w:ind w:left="360"/>
        <w:rPr>
          <w:rFonts w:eastAsiaTheme="majorEastAsia"/>
          <w:color w:val="0070C0"/>
          <w:sz w:val="24"/>
          <w:szCs w:val="24"/>
        </w:rPr>
      </w:pPr>
      <w:bookmarkStart w:id="57" w:name="_Toc515295786"/>
      <w:r>
        <w:rPr>
          <w:rFonts w:eastAsiaTheme="majorEastAsia"/>
          <w:color w:val="0070C0"/>
          <w:sz w:val="24"/>
          <w:szCs w:val="24"/>
        </w:rPr>
        <w:t xml:space="preserve">4.4. </w:t>
      </w:r>
      <w:r w:rsidR="00407CC7" w:rsidRPr="00855614">
        <w:rPr>
          <w:rFonts w:eastAsiaTheme="majorEastAsia"/>
          <w:color w:val="0070C0"/>
          <w:sz w:val="24"/>
          <w:szCs w:val="24"/>
        </w:rPr>
        <w:t>Cross – COP activities.</w:t>
      </w:r>
    </w:p>
    <w:p w14:paraId="3CEB21DA" w14:textId="31617D8D" w:rsidR="00EF75F0" w:rsidRPr="00855614" w:rsidRDefault="00846055" w:rsidP="00F45691">
      <w:pPr>
        <w:pStyle w:val="Heading2"/>
        <w:rPr>
          <w:rFonts w:asciiTheme="majorHAnsi" w:eastAsiaTheme="majorEastAsia" w:hAnsiTheme="majorHAnsi"/>
          <w:color w:val="0070C0"/>
          <w:sz w:val="22"/>
          <w:szCs w:val="22"/>
        </w:rPr>
      </w:pPr>
      <w:r w:rsidRPr="00855614">
        <w:rPr>
          <w:rFonts w:asciiTheme="majorHAnsi" w:eastAsiaTheme="majorEastAsia" w:hAnsiTheme="majorHAnsi"/>
          <w:color w:val="0070C0"/>
          <w:sz w:val="22"/>
          <w:szCs w:val="22"/>
        </w:rPr>
        <w:t>Whole network p</w:t>
      </w:r>
      <w:r w:rsidR="00EF75F0" w:rsidRPr="00855614">
        <w:rPr>
          <w:rFonts w:asciiTheme="majorHAnsi" w:eastAsiaTheme="majorEastAsia" w:hAnsiTheme="majorHAnsi"/>
          <w:color w:val="0070C0"/>
          <w:sz w:val="22"/>
          <w:szCs w:val="22"/>
        </w:rPr>
        <w:t>lenary meetin</w:t>
      </w:r>
      <w:r w:rsidRPr="00855614">
        <w:rPr>
          <w:rFonts w:asciiTheme="majorHAnsi" w:eastAsiaTheme="majorEastAsia" w:hAnsiTheme="majorHAnsi"/>
          <w:color w:val="0070C0"/>
          <w:sz w:val="22"/>
          <w:szCs w:val="22"/>
        </w:rPr>
        <w:t>g</w:t>
      </w:r>
      <w:r w:rsidR="00EF75F0" w:rsidRPr="00855614">
        <w:rPr>
          <w:rFonts w:asciiTheme="majorHAnsi" w:eastAsiaTheme="majorEastAsia" w:hAnsiTheme="majorHAnsi"/>
          <w:color w:val="0070C0"/>
          <w:sz w:val="22"/>
          <w:szCs w:val="22"/>
        </w:rPr>
        <w:t xml:space="preserve"> </w:t>
      </w:r>
      <w:r w:rsidRPr="00855614">
        <w:rPr>
          <w:rFonts w:asciiTheme="majorHAnsi" w:eastAsiaTheme="majorEastAsia" w:hAnsiTheme="majorHAnsi"/>
          <w:color w:val="0070C0"/>
          <w:sz w:val="22"/>
          <w:szCs w:val="22"/>
        </w:rPr>
        <w:t>on fiscal transparency and accountability</w:t>
      </w:r>
      <w:r w:rsidR="00EF75F0" w:rsidRPr="00855614">
        <w:rPr>
          <w:rFonts w:asciiTheme="majorHAnsi" w:eastAsiaTheme="majorEastAsia" w:hAnsiTheme="majorHAnsi"/>
          <w:color w:val="0070C0"/>
          <w:sz w:val="22"/>
          <w:szCs w:val="22"/>
        </w:rPr>
        <w:t xml:space="preserve"> - </w:t>
      </w:r>
      <w:r w:rsidRPr="00855614">
        <w:rPr>
          <w:rFonts w:asciiTheme="majorHAnsi" w:eastAsiaTheme="majorEastAsia" w:hAnsiTheme="majorHAnsi"/>
          <w:color w:val="0070C0"/>
          <w:sz w:val="22"/>
          <w:szCs w:val="22"/>
        </w:rPr>
        <w:t>Moscow, Russian, Federation, May 2014</w:t>
      </w:r>
      <w:bookmarkEnd w:id="57"/>
    </w:p>
    <w:p w14:paraId="63F075D2" w14:textId="686AF337" w:rsidR="00EF75F0" w:rsidRPr="00855614" w:rsidRDefault="00E57C44" w:rsidP="00A56985">
      <w:pPr>
        <w:pStyle w:val="Heading2"/>
        <w:jc w:val="both"/>
        <w:rPr>
          <w:rFonts w:asciiTheme="majorHAnsi" w:eastAsiaTheme="majorEastAsia" w:hAnsiTheme="majorHAnsi"/>
          <w:b w:val="0"/>
          <w:color w:val="1F497D" w:themeColor="text2"/>
          <w:sz w:val="20"/>
          <w:szCs w:val="20"/>
          <w:highlight w:val="yellow"/>
        </w:rPr>
      </w:pPr>
      <w:bookmarkStart w:id="58" w:name="_Toc515295787"/>
      <w:r w:rsidRPr="00855614">
        <w:rPr>
          <w:rFonts w:asciiTheme="majorHAnsi" w:hAnsiTheme="majorHAnsi"/>
          <w:b w:val="0"/>
          <w:sz w:val="20"/>
          <w:szCs w:val="20"/>
        </w:rPr>
        <w:t xml:space="preserve">The </w:t>
      </w:r>
      <w:r w:rsidR="00846055" w:rsidRPr="00855614">
        <w:rPr>
          <w:rFonts w:asciiTheme="majorHAnsi" w:hAnsiTheme="majorHAnsi"/>
          <w:b w:val="0"/>
          <w:sz w:val="20"/>
          <w:szCs w:val="20"/>
        </w:rPr>
        <w:t xml:space="preserve">whole PEMPAL network met in Moscow in May 2014 to discuss issues related to </w:t>
      </w:r>
      <w:r w:rsidRPr="00855614">
        <w:rPr>
          <w:rFonts w:asciiTheme="majorHAnsi" w:hAnsiTheme="majorHAnsi"/>
          <w:b w:val="0"/>
          <w:sz w:val="20"/>
          <w:szCs w:val="20"/>
        </w:rPr>
        <w:t>fiscal transparency and accountability</w:t>
      </w:r>
      <w:r w:rsidR="00846055" w:rsidRPr="00855614">
        <w:rPr>
          <w:rFonts w:asciiTheme="majorHAnsi" w:hAnsiTheme="majorHAnsi"/>
          <w:b w:val="0"/>
          <w:sz w:val="20"/>
          <w:szCs w:val="20"/>
        </w:rPr>
        <w:t>. The</w:t>
      </w:r>
      <w:r w:rsidRPr="00855614">
        <w:rPr>
          <w:rFonts w:asciiTheme="majorHAnsi" w:hAnsiTheme="majorHAnsi"/>
          <w:b w:val="0"/>
          <w:sz w:val="20"/>
          <w:szCs w:val="20"/>
        </w:rPr>
        <w:t xml:space="preserve"> meeting was hosted by the key donor to the program, the Ministry of Finance of the Russian Federation. The objective of the meeting was to share information about the concepts and tools of fiscal transparency and accountability and how these can be applied from a central government finance agency perspective; and to form a long-term view of how the topic could be addressed by each of the three COPs.</w:t>
      </w:r>
      <w:bookmarkEnd w:id="58"/>
      <w:r w:rsidR="001B1A4F" w:rsidRPr="00855614">
        <w:rPr>
          <w:rFonts w:asciiTheme="majorHAnsi" w:hAnsiTheme="majorHAnsi"/>
          <w:b w:val="0"/>
          <w:sz w:val="20"/>
          <w:szCs w:val="20"/>
        </w:rPr>
        <w:t xml:space="preserve"> </w:t>
      </w:r>
    </w:p>
    <w:p w14:paraId="4A3FE79E" w14:textId="5DE60D50" w:rsidR="00E57C44" w:rsidRPr="00855614" w:rsidRDefault="00E57C44" w:rsidP="00A56985">
      <w:pPr>
        <w:pStyle w:val="Heading2"/>
        <w:jc w:val="both"/>
        <w:rPr>
          <w:rFonts w:asciiTheme="majorHAnsi" w:hAnsiTheme="majorHAnsi"/>
          <w:b w:val="0"/>
          <w:sz w:val="20"/>
          <w:szCs w:val="20"/>
        </w:rPr>
      </w:pPr>
      <w:bookmarkStart w:id="59" w:name="_Toc515295788"/>
      <w:r w:rsidRPr="00855614">
        <w:rPr>
          <w:rFonts w:asciiTheme="majorHAnsi" w:hAnsiTheme="majorHAnsi"/>
          <w:b w:val="0"/>
          <w:sz w:val="20"/>
          <w:szCs w:val="20"/>
        </w:rPr>
        <w:lastRenderedPageBreak/>
        <w:t xml:space="preserve">The meeting was attended by 179 people including representatives from 18 member countries across Europe and Central Asia. Observers from MENA countries also participated as well as representatives from </w:t>
      </w:r>
      <w:r w:rsidR="00E451F6" w:rsidRPr="00855614">
        <w:rPr>
          <w:rFonts w:asciiTheme="majorHAnsi" w:hAnsiTheme="majorHAnsi"/>
          <w:b w:val="0"/>
          <w:sz w:val="20"/>
          <w:szCs w:val="20"/>
        </w:rPr>
        <w:t xml:space="preserve">invited </w:t>
      </w:r>
      <w:r w:rsidRPr="00855614">
        <w:rPr>
          <w:rFonts w:asciiTheme="majorHAnsi" w:hAnsiTheme="majorHAnsi"/>
          <w:b w:val="0"/>
          <w:sz w:val="20"/>
          <w:szCs w:val="20"/>
        </w:rPr>
        <w:t>international organizations</w:t>
      </w:r>
      <w:r w:rsidR="00E451F6" w:rsidRPr="00855614">
        <w:rPr>
          <w:rFonts w:asciiTheme="majorHAnsi" w:hAnsiTheme="majorHAnsi"/>
          <w:b w:val="0"/>
          <w:sz w:val="20"/>
          <w:szCs w:val="20"/>
        </w:rPr>
        <w:t xml:space="preserve"> and governments</w:t>
      </w:r>
      <w:r w:rsidRPr="00855614">
        <w:rPr>
          <w:rFonts w:asciiTheme="majorHAnsi" w:hAnsiTheme="majorHAnsi"/>
          <w:b w:val="0"/>
          <w:sz w:val="20"/>
          <w:szCs w:val="20"/>
        </w:rPr>
        <w:t>.</w:t>
      </w:r>
      <w:bookmarkEnd w:id="59"/>
    </w:p>
    <w:p w14:paraId="1CA6B7F5" w14:textId="08CA4CF3" w:rsidR="00E57C44" w:rsidRPr="00855614" w:rsidRDefault="00E57C44" w:rsidP="00A56985">
      <w:pPr>
        <w:pStyle w:val="Heading2"/>
        <w:jc w:val="both"/>
        <w:rPr>
          <w:rFonts w:asciiTheme="majorHAnsi" w:hAnsiTheme="majorHAnsi"/>
          <w:b w:val="0"/>
          <w:sz w:val="20"/>
          <w:szCs w:val="20"/>
        </w:rPr>
      </w:pPr>
      <w:bookmarkStart w:id="60" w:name="_Toc515295789"/>
      <w:r w:rsidRPr="00855614">
        <w:rPr>
          <w:rFonts w:asciiTheme="majorHAnsi" w:hAnsiTheme="majorHAnsi"/>
          <w:b w:val="0"/>
          <w:sz w:val="20"/>
          <w:szCs w:val="20"/>
        </w:rPr>
        <w:t>The re</w:t>
      </w:r>
      <w:r w:rsidR="00846055" w:rsidRPr="00855614">
        <w:rPr>
          <w:rFonts w:asciiTheme="majorHAnsi" w:hAnsiTheme="majorHAnsi"/>
          <w:b w:val="0"/>
          <w:sz w:val="20"/>
          <w:szCs w:val="20"/>
        </w:rPr>
        <w:t>s</w:t>
      </w:r>
      <w:r w:rsidRPr="00855614">
        <w:rPr>
          <w:rFonts w:asciiTheme="majorHAnsi" w:hAnsiTheme="majorHAnsi"/>
          <w:b w:val="0"/>
          <w:sz w:val="20"/>
          <w:szCs w:val="20"/>
        </w:rPr>
        <w:t>u</w:t>
      </w:r>
      <w:r w:rsidR="00846055" w:rsidRPr="00855614">
        <w:rPr>
          <w:rFonts w:asciiTheme="majorHAnsi" w:hAnsiTheme="majorHAnsi"/>
          <w:b w:val="0"/>
          <w:sz w:val="20"/>
          <w:szCs w:val="20"/>
        </w:rPr>
        <w:t>l</w:t>
      </w:r>
      <w:r w:rsidRPr="00855614">
        <w:rPr>
          <w:rFonts w:asciiTheme="majorHAnsi" w:hAnsiTheme="majorHAnsi"/>
          <w:b w:val="0"/>
          <w:sz w:val="20"/>
          <w:szCs w:val="20"/>
        </w:rPr>
        <w:t>t</w:t>
      </w:r>
      <w:r w:rsidR="00846055" w:rsidRPr="00855614">
        <w:rPr>
          <w:rFonts w:asciiTheme="majorHAnsi" w:hAnsiTheme="majorHAnsi"/>
          <w:b w:val="0"/>
          <w:sz w:val="20"/>
          <w:szCs w:val="20"/>
        </w:rPr>
        <w:t>s</w:t>
      </w:r>
      <w:r w:rsidRPr="00855614">
        <w:rPr>
          <w:rFonts w:asciiTheme="majorHAnsi" w:hAnsiTheme="majorHAnsi"/>
          <w:b w:val="0"/>
          <w:sz w:val="20"/>
          <w:szCs w:val="20"/>
        </w:rPr>
        <w:t xml:space="preserve"> of the meetin</w:t>
      </w:r>
      <w:r w:rsidR="00846055" w:rsidRPr="00855614">
        <w:rPr>
          <w:rFonts w:asciiTheme="majorHAnsi" w:hAnsiTheme="majorHAnsi"/>
          <w:b w:val="0"/>
          <w:sz w:val="20"/>
          <w:szCs w:val="20"/>
        </w:rPr>
        <w:t>g</w:t>
      </w:r>
      <w:r w:rsidRPr="00855614">
        <w:rPr>
          <w:rFonts w:asciiTheme="majorHAnsi" w:hAnsiTheme="majorHAnsi"/>
          <w:b w:val="0"/>
          <w:sz w:val="20"/>
          <w:szCs w:val="20"/>
        </w:rPr>
        <w:t xml:space="preserve"> included sharing o</w:t>
      </w:r>
      <w:r w:rsidR="00846055" w:rsidRPr="00855614">
        <w:rPr>
          <w:rFonts w:asciiTheme="majorHAnsi" w:hAnsiTheme="majorHAnsi"/>
          <w:b w:val="0"/>
          <w:sz w:val="20"/>
          <w:szCs w:val="20"/>
        </w:rPr>
        <w:t>f</w:t>
      </w:r>
      <w:r w:rsidRPr="00855614">
        <w:rPr>
          <w:rFonts w:asciiTheme="majorHAnsi" w:hAnsiTheme="majorHAnsi"/>
          <w:b w:val="0"/>
          <w:sz w:val="20"/>
          <w:szCs w:val="20"/>
        </w:rPr>
        <w:t xml:space="preserve"> information by the repres</w:t>
      </w:r>
      <w:r w:rsidR="00846055" w:rsidRPr="00855614">
        <w:rPr>
          <w:rFonts w:asciiTheme="majorHAnsi" w:hAnsiTheme="majorHAnsi"/>
          <w:b w:val="0"/>
          <w:sz w:val="20"/>
          <w:szCs w:val="20"/>
        </w:rPr>
        <w:t>e</w:t>
      </w:r>
      <w:r w:rsidRPr="00855614">
        <w:rPr>
          <w:rFonts w:asciiTheme="majorHAnsi" w:hAnsiTheme="majorHAnsi"/>
          <w:b w:val="0"/>
          <w:sz w:val="20"/>
          <w:szCs w:val="20"/>
        </w:rPr>
        <w:t>ntatives</w:t>
      </w:r>
      <w:r w:rsidR="00E451F6" w:rsidRPr="00855614">
        <w:rPr>
          <w:rFonts w:asciiTheme="majorHAnsi" w:hAnsiTheme="majorHAnsi"/>
          <w:b w:val="0"/>
          <w:sz w:val="20"/>
          <w:szCs w:val="20"/>
        </w:rPr>
        <w:t xml:space="preserve"> of international organizations, in</w:t>
      </w:r>
      <w:r w:rsidR="00846055" w:rsidRPr="00855614">
        <w:rPr>
          <w:rFonts w:asciiTheme="majorHAnsi" w:hAnsiTheme="majorHAnsi"/>
          <w:b w:val="0"/>
          <w:sz w:val="20"/>
          <w:szCs w:val="20"/>
        </w:rPr>
        <w:t>c</w:t>
      </w:r>
      <w:r w:rsidR="00E451F6" w:rsidRPr="00855614">
        <w:rPr>
          <w:rFonts w:asciiTheme="majorHAnsi" w:hAnsiTheme="majorHAnsi"/>
          <w:b w:val="0"/>
          <w:sz w:val="20"/>
          <w:szCs w:val="20"/>
        </w:rPr>
        <w:t>ludin</w:t>
      </w:r>
      <w:r w:rsidR="00846055" w:rsidRPr="00855614">
        <w:rPr>
          <w:rFonts w:asciiTheme="majorHAnsi" w:hAnsiTheme="majorHAnsi"/>
          <w:b w:val="0"/>
          <w:sz w:val="20"/>
          <w:szCs w:val="20"/>
        </w:rPr>
        <w:t>g</w:t>
      </w:r>
      <w:r w:rsidR="00E451F6" w:rsidRPr="00855614">
        <w:rPr>
          <w:rFonts w:asciiTheme="majorHAnsi" w:hAnsiTheme="majorHAnsi"/>
          <w:b w:val="0"/>
          <w:sz w:val="20"/>
          <w:szCs w:val="20"/>
        </w:rPr>
        <w:t xml:space="preserve"> the World </w:t>
      </w:r>
      <w:r w:rsidR="00846055" w:rsidRPr="00855614">
        <w:rPr>
          <w:rFonts w:asciiTheme="majorHAnsi" w:hAnsiTheme="majorHAnsi"/>
          <w:b w:val="0"/>
          <w:sz w:val="20"/>
          <w:szCs w:val="20"/>
        </w:rPr>
        <w:t>Ba</w:t>
      </w:r>
      <w:r w:rsidR="00E451F6" w:rsidRPr="00855614">
        <w:rPr>
          <w:rFonts w:asciiTheme="majorHAnsi" w:hAnsiTheme="majorHAnsi"/>
          <w:b w:val="0"/>
          <w:sz w:val="20"/>
          <w:szCs w:val="20"/>
        </w:rPr>
        <w:t>nk, IMF, OECD, Inte</w:t>
      </w:r>
      <w:r w:rsidR="00846055" w:rsidRPr="00855614">
        <w:rPr>
          <w:rFonts w:asciiTheme="majorHAnsi" w:hAnsiTheme="majorHAnsi"/>
          <w:b w:val="0"/>
          <w:sz w:val="20"/>
          <w:szCs w:val="20"/>
        </w:rPr>
        <w:t>r</w:t>
      </w:r>
      <w:r w:rsidR="00E451F6" w:rsidRPr="00855614">
        <w:rPr>
          <w:rFonts w:asciiTheme="majorHAnsi" w:hAnsiTheme="majorHAnsi"/>
          <w:b w:val="0"/>
          <w:sz w:val="20"/>
          <w:szCs w:val="20"/>
        </w:rPr>
        <w:t>national Budget Partnership, Global Initiative fo</w:t>
      </w:r>
      <w:r w:rsidR="00846055" w:rsidRPr="00855614">
        <w:rPr>
          <w:rFonts w:asciiTheme="majorHAnsi" w:hAnsiTheme="majorHAnsi"/>
          <w:b w:val="0"/>
          <w:sz w:val="20"/>
          <w:szCs w:val="20"/>
        </w:rPr>
        <w:t>r</w:t>
      </w:r>
      <w:r w:rsidR="00E451F6" w:rsidRPr="00855614">
        <w:rPr>
          <w:rFonts w:asciiTheme="majorHAnsi" w:hAnsiTheme="majorHAnsi"/>
          <w:b w:val="0"/>
          <w:sz w:val="20"/>
          <w:szCs w:val="20"/>
        </w:rPr>
        <w:t xml:space="preserve"> Fiscal </w:t>
      </w:r>
      <w:r w:rsidR="00846055" w:rsidRPr="00855614">
        <w:rPr>
          <w:rFonts w:asciiTheme="majorHAnsi" w:hAnsiTheme="majorHAnsi"/>
          <w:b w:val="0"/>
          <w:sz w:val="20"/>
          <w:szCs w:val="20"/>
        </w:rPr>
        <w:t>T</w:t>
      </w:r>
      <w:r w:rsidR="00E451F6" w:rsidRPr="00855614">
        <w:rPr>
          <w:rFonts w:asciiTheme="majorHAnsi" w:hAnsiTheme="majorHAnsi"/>
          <w:b w:val="0"/>
          <w:sz w:val="20"/>
          <w:szCs w:val="20"/>
        </w:rPr>
        <w:t>r</w:t>
      </w:r>
      <w:r w:rsidR="00846055" w:rsidRPr="00855614">
        <w:rPr>
          <w:rFonts w:asciiTheme="majorHAnsi" w:hAnsiTheme="majorHAnsi"/>
          <w:b w:val="0"/>
          <w:sz w:val="20"/>
          <w:szCs w:val="20"/>
        </w:rPr>
        <w:t>a</w:t>
      </w:r>
      <w:r w:rsidR="00E451F6" w:rsidRPr="00855614">
        <w:rPr>
          <w:rFonts w:asciiTheme="majorHAnsi" w:hAnsiTheme="majorHAnsi"/>
          <w:b w:val="0"/>
          <w:sz w:val="20"/>
          <w:szCs w:val="20"/>
        </w:rPr>
        <w:t>n</w:t>
      </w:r>
      <w:r w:rsidR="00846055" w:rsidRPr="00855614">
        <w:rPr>
          <w:rFonts w:asciiTheme="majorHAnsi" w:hAnsiTheme="majorHAnsi"/>
          <w:b w:val="0"/>
          <w:sz w:val="20"/>
          <w:szCs w:val="20"/>
        </w:rPr>
        <w:t>s</w:t>
      </w:r>
      <w:r w:rsidR="00E451F6" w:rsidRPr="00855614">
        <w:rPr>
          <w:rFonts w:asciiTheme="majorHAnsi" w:hAnsiTheme="majorHAnsi"/>
          <w:b w:val="0"/>
          <w:sz w:val="20"/>
          <w:szCs w:val="20"/>
        </w:rPr>
        <w:t>p</w:t>
      </w:r>
      <w:r w:rsidR="00846055" w:rsidRPr="00855614">
        <w:rPr>
          <w:rFonts w:asciiTheme="majorHAnsi" w:hAnsiTheme="majorHAnsi"/>
          <w:b w:val="0"/>
          <w:sz w:val="20"/>
          <w:szCs w:val="20"/>
        </w:rPr>
        <w:t>a</w:t>
      </w:r>
      <w:r w:rsidR="00E451F6" w:rsidRPr="00855614">
        <w:rPr>
          <w:rFonts w:asciiTheme="majorHAnsi" w:hAnsiTheme="majorHAnsi"/>
          <w:b w:val="0"/>
          <w:sz w:val="20"/>
          <w:szCs w:val="20"/>
        </w:rPr>
        <w:t>rency</w:t>
      </w:r>
      <w:r w:rsidR="00846055" w:rsidRPr="00855614">
        <w:rPr>
          <w:rFonts w:asciiTheme="majorHAnsi" w:hAnsiTheme="majorHAnsi"/>
          <w:b w:val="0"/>
          <w:sz w:val="20"/>
          <w:szCs w:val="20"/>
        </w:rPr>
        <w:t xml:space="preserve"> (GIFT)</w:t>
      </w:r>
      <w:r w:rsidR="00E451F6" w:rsidRPr="00855614">
        <w:rPr>
          <w:rFonts w:asciiTheme="majorHAnsi" w:hAnsiTheme="majorHAnsi"/>
          <w:b w:val="0"/>
          <w:sz w:val="20"/>
          <w:szCs w:val="20"/>
        </w:rPr>
        <w:t>, and the governments of South Africa, Mexico, Russia and Turkey. IT so</w:t>
      </w:r>
      <w:r w:rsidR="00846055" w:rsidRPr="00855614">
        <w:rPr>
          <w:rFonts w:asciiTheme="majorHAnsi" w:hAnsiTheme="majorHAnsi"/>
          <w:b w:val="0"/>
          <w:sz w:val="20"/>
          <w:szCs w:val="20"/>
        </w:rPr>
        <w:t>l</w:t>
      </w:r>
      <w:r w:rsidR="00E451F6" w:rsidRPr="00855614">
        <w:rPr>
          <w:rFonts w:asciiTheme="majorHAnsi" w:hAnsiTheme="majorHAnsi"/>
          <w:b w:val="0"/>
          <w:sz w:val="20"/>
          <w:szCs w:val="20"/>
        </w:rPr>
        <w:t>ution</w:t>
      </w:r>
      <w:r w:rsidR="00846055" w:rsidRPr="00855614">
        <w:rPr>
          <w:rFonts w:asciiTheme="majorHAnsi" w:hAnsiTheme="majorHAnsi"/>
          <w:b w:val="0"/>
          <w:sz w:val="20"/>
          <w:szCs w:val="20"/>
        </w:rPr>
        <w:t>s</w:t>
      </w:r>
      <w:r w:rsidR="00E451F6" w:rsidRPr="00855614">
        <w:rPr>
          <w:rFonts w:asciiTheme="majorHAnsi" w:hAnsiTheme="majorHAnsi"/>
          <w:b w:val="0"/>
          <w:sz w:val="20"/>
          <w:szCs w:val="20"/>
        </w:rPr>
        <w:t xml:space="preserve"> used to provide a</w:t>
      </w:r>
      <w:r w:rsidR="00846055" w:rsidRPr="00855614">
        <w:rPr>
          <w:rFonts w:asciiTheme="majorHAnsi" w:hAnsiTheme="majorHAnsi"/>
          <w:b w:val="0"/>
          <w:sz w:val="20"/>
          <w:szCs w:val="20"/>
        </w:rPr>
        <w:t>cc</w:t>
      </w:r>
      <w:r w:rsidR="00E451F6" w:rsidRPr="00855614">
        <w:rPr>
          <w:rFonts w:asciiTheme="majorHAnsi" w:hAnsiTheme="majorHAnsi"/>
          <w:b w:val="0"/>
          <w:sz w:val="20"/>
          <w:szCs w:val="20"/>
        </w:rPr>
        <w:t>ess to PFM data for the publi</w:t>
      </w:r>
      <w:r w:rsidR="00846055" w:rsidRPr="00855614">
        <w:rPr>
          <w:rFonts w:asciiTheme="majorHAnsi" w:hAnsiTheme="majorHAnsi"/>
          <w:b w:val="0"/>
          <w:sz w:val="20"/>
          <w:szCs w:val="20"/>
        </w:rPr>
        <w:t>c</w:t>
      </w:r>
      <w:r w:rsidR="00E451F6" w:rsidRPr="00855614">
        <w:rPr>
          <w:rFonts w:asciiTheme="majorHAnsi" w:hAnsiTheme="majorHAnsi"/>
          <w:b w:val="0"/>
          <w:sz w:val="20"/>
          <w:szCs w:val="20"/>
        </w:rPr>
        <w:t xml:space="preserve"> were demonstrated.</w:t>
      </w:r>
      <w:r w:rsidRPr="00855614">
        <w:rPr>
          <w:rFonts w:asciiTheme="majorHAnsi" w:hAnsiTheme="majorHAnsi"/>
          <w:b w:val="0"/>
          <w:sz w:val="20"/>
          <w:szCs w:val="20"/>
        </w:rPr>
        <w:t xml:space="preserve"> </w:t>
      </w:r>
      <w:r w:rsidR="00E451F6" w:rsidRPr="00855614">
        <w:rPr>
          <w:rFonts w:asciiTheme="majorHAnsi" w:hAnsiTheme="majorHAnsi"/>
          <w:b w:val="0"/>
          <w:sz w:val="20"/>
          <w:szCs w:val="20"/>
        </w:rPr>
        <w:t>COPs played a key role in the dev</w:t>
      </w:r>
      <w:r w:rsidR="00846055" w:rsidRPr="00855614">
        <w:rPr>
          <w:rFonts w:asciiTheme="majorHAnsi" w:hAnsiTheme="majorHAnsi"/>
          <w:b w:val="0"/>
          <w:sz w:val="20"/>
          <w:szCs w:val="20"/>
        </w:rPr>
        <w:t>e</w:t>
      </w:r>
      <w:r w:rsidR="00E451F6" w:rsidRPr="00855614">
        <w:rPr>
          <w:rFonts w:asciiTheme="majorHAnsi" w:hAnsiTheme="majorHAnsi"/>
          <w:b w:val="0"/>
          <w:sz w:val="20"/>
          <w:szCs w:val="20"/>
        </w:rPr>
        <w:t>lopmen</w:t>
      </w:r>
      <w:r w:rsidR="00846055" w:rsidRPr="00855614">
        <w:rPr>
          <w:rFonts w:asciiTheme="majorHAnsi" w:hAnsiTheme="majorHAnsi"/>
          <w:b w:val="0"/>
          <w:sz w:val="20"/>
          <w:szCs w:val="20"/>
        </w:rPr>
        <w:t>t</w:t>
      </w:r>
      <w:r w:rsidR="00E451F6" w:rsidRPr="00855614">
        <w:rPr>
          <w:rFonts w:asciiTheme="majorHAnsi" w:hAnsiTheme="majorHAnsi"/>
          <w:b w:val="0"/>
          <w:sz w:val="20"/>
          <w:szCs w:val="20"/>
        </w:rPr>
        <w:t xml:space="preserve"> of the agenda and groups discussion</w:t>
      </w:r>
      <w:r w:rsidR="00846055" w:rsidRPr="00855614">
        <w:rPr>
          <w:rFonts w:asciiTheme="majorHAnsi" w:hAnsiTheme="majorHAnsi"/>
          <w:b w:val="0"/>
          <w:sz w:val="20"/>
          <w:szCs w:val="20"/>
        </w:rPr>
        <w:t>s</w:t>
      </w:r>
      <w:r w:rsidR="00E451F6" w:rsidRPr="00855614">
        <w:rPr>
          <w:rFonts w:asciiTheme="majorHAnsi" w:hAnsiTheme="majorHAnsi"/>
          <w:b w:val="0"/>
          <w:sz w:val="20"/>
          <w:szCs w:val="20"/>
        </w:rPr>
        <w:t xml:space="preserve"> with active invo</w:t>
      </w:r>
      <w:r w:rsidR="00846055" w:rsidRPr="00855614">
        <w:rPr>
          <w:rFonts w:asciiTheme="majorHAnsi" w:hAnsiTheme="majorHAnsi"/>
          <w:b w:val="0"/>
          <w:sz w:val="20"/>
          <w:szCs w:val="20"/>
        </w:rPr>
        <w:t>lve</w:t>
      </w:r>
      <w:r w:rsidR="00E451F6" w:rsidRPr="00855614">
        <w:rPr>
          <w:rFonts w:asciiTheme="majorHAnsi" w:hAnsiTheme="majorHAnsi"/>
          <w:b w:val="0"/>
          <w:sz w:val="20"/>
          <w:szCs w:val="20"/>
        </w:rPr>
        <w:t>men</w:t>
      </w:r>
      <w:r w:rsidR="00846055" w:rsidRPr="00855614">
        <w:rPr>
          <w:rFonts w:asciiTheme="majorHAnsi" w:hAnsiTheme="majorHAnsi"/>
          <w:b w:val="0"/>
          <w:sz w:val="20"/>
          <w:szCs w:val="20"/>
        </w:rPr>
        <w:t>t</w:t>
      </w:r>
      <w:r w:rsidR="00E451F6" w:rsidRPr="00855614">
        <w:rPr>
          <w:rFonts w:asciiTheme="majorHAnsi" w:hAnsiTheme="majorHAnsi"/>
          <w:b w:val="0"/>
          <w:sz w:val="20"/>
          <w:szCs w:val="20"/>
        </w:rPr>
        <w:t xml:space="preserve"> of all the </w:t>
      </w:r>
      <w:r w:rsidR="00846055" w:rsidRPr="00855614">
        <w:rPr>
          <w:rFonts w:asciiTheme="majorHAnsi" w:hAnsiTheme="majorHAnsi"/>
          <w:b w:val="0"/>
          <w:sz w:val="20"/>
          <w:szCs w:val="20"/>
        </w:rPr>
        <w:t>c</w:t>
      </w:r>
      <w:r w:rsidR="00E451F6" w:rsidRPr="00855614">
        <w:rPr>
          <w:rFonts w:asciiTheme="majorHAnsi" w:hAnsiTheme="majorHAnsi"/>
          <w:b w:val="0"/>
          <w:sz w:val="20"/>
          <w:szCs w:val="20"/>
        </w:rPr>
        <w:t>ountry dele</w:t>
      </w:r>
      <w:r w:rsidR="00846055" w:rsidRPr="00855614">
        <w:rPr>
          <w:rFonts w:asciiTheme="majorHAnsi" w:hAnsiTheme="majorHAnsi"/>
          <w:b w:val="0"/>
          <w:sz w:val="20"/>
          <w:szCs w:val="20"/>
        </w:rPr>
        <w:t>ga</w:t>
      </w:r>
      <w:r w:rsidR="00E451F6" w:rsidRPr="00855614">
        <w:rPr>
          <w:rFonts w:asciiTheme="majorHAnsi" w:hAnsiTheme="majorHAnsi"/>
          <w:b w:val="0"/>
          <w:sz w:val="20"/>
          <w:szCs w:val="20"/>
        </w:rPr>
        <w:t>tion</w:t>
      </w:r>
      <w:r w:rsidR="00846055" w:rsidRPr="00855614">
        <w:rPr>
          <w:rFonts w:asciiTheme="majorHAnsi" w:hAnsiTheme="majorHAnsi"/>
          <w:b w:val="0"/>
          <w:sz w:val="20"/>
          <w:szCs w:val="20"/>
        </w:rPr>
        <w:t>s</w:t>
      </w:r>
      <w:r w:rsidR="00E451F6" w:rsidRPr="00855614">
        <w:rPr>
          <w:rFonts w:asciiTheme="majorHAnsi" w:hAnsiTheme="majorHAnsi"/>
          <w:b w:val="0"/>
          <w:sz w:val="20"/>
          <w:szCs w:val="20"/>
        </w:rPr>
        <w:t xml:space="preserve"> were held on a) using budget and treasury port</w:t>
      </w:r>
      <w:r w:rsidR="00846055" w:rsidRPr="00855614">
        <w:rPr>
          <w:rFonts w:asciiTheme="majorHAnsi" w:hAnsiTheme="majorHAnsi"/>
          <w:b w:val="0"/>
          <w:sz w:val="20"/>
          <w:szCs w:val="20"/>
        </w:rPr>
        <w:t>a</w:t>
      </w:r>
      <w:r w:rsidR="00E451F6" w:rsidRPr="00855614">
        <w:rPr>
          <w:rFonts w:asciiTheme="majorHAnsi" w:hAnsiTheme="majorHAnsi"/>
          <w:b w:val="0"/>
          <w:sz w:val="20"/>
          <w:szCs w:val="20"/>
        </w:rPr>
        <w:t xml:space="preserve">ls </w:t>
      </w:r>
      <w:r w:rsidR="00846055" w:rsidRPr="00855614">
        <w:rPr>
          <w:rFonts w:asciiTheme="majorHAnsi" w:hAnsiTheme="majorHAnsi"/>
          <w:b w:val="0"/>
          <w:sz w:val="20"/>
          <w:szCs w:val="20"/>
        </w:rPr>
        <w:t>a</w:t>
      </w:r>
      <w:r w:rsidR="00E451F6" w:rsidRPr="00855614">
        <w:rPr>
          <w:rFonts w:asciiTheme="majorHAnsi" w:hAnsiTheme="majorHAnsi"/>
          <w:b w:val="0"/>
          <w:sz w:val="20"/>
          <w:szCs w:val="20"/>
        </w:rPr>
        <w:t>n</w:t>
      </w:r>
      <w:r w:rsidR="00846055" w:rsidRPr="00855614">
        <w:rPr>
          <w:rFonts w:asciiTheme="majorHAnsi" w:hAnsiTheme="majorHAnsi"/>
          <w:b w:val="0"/>
          <w:sz w:val="20"/>
          <w:szCs w:val="20"/>
        </w:rPr>
        <w:t>d</w:t>
      </w:r>
      <w:r w:rsidR="00E451F6" w:rsidRPr="00855614">
        <w:rPr>
          <w:rFonts w:asciiTheme="majorHAnsi" w:hAnsiTheme="majorHAnsi"/>
          <w:b w:val="0"/>
          <w:sz w:val="20"/>
          <w:szCs w:val="20"/>
        </w:rPr>
        <w:t xml:space="preserve"> applying tr</w:t>
      </w:r>
      <w:r w:rsidR="00846055" w:rsidRPr="00855614">
        <w:rPr>
          <w:rFonts w:asciiTheme="majorHAnsi" w:hAnsiTheme="majorHAnsi"/>
          <w:b w:val="0"/>
          <w:sz w:val="20"/>
          <w:szCs w:val="20"/>
        </w:rPr>
        <w:t>a</w:t>
      </w:r>
      <w:r w:rsidR="00E451F6" w:rsidRPr="00855614">
        <w:rPr>
          <w:rFonts w:asciiTheme="majorHAnsi" w:hAnsiTheme="majorHAnsi"/>
          <w:b w:val="0"/>
          <w:sz w:val="20"/>
          <w:szCs w:val="20"/>
        </w:rPr>
        <w:t>n</w:t>
      </w:r>
      <w:r w:rsidR="00846055" w:rsidRPr="00855614">
        <w:rPr>
          <w:rFonts w:asciiTheme="majorHAnsi" w:hAnsiTheme="majorHAnsi"/>
          <w:b w:val="0"/>
          <w:sz w:val="20"/>
          <w:szCs w:val="20"/>
        </w:rPr>
        <w:t>s</w:t>
      </w:r>
      <w:r w:rsidR="00E451F6" w:rsidRPr="00855614">
        <w:rPr>
          <w:rFonts w:asciiTheme="majorHAnsi" w:hAnsiTheme="majorHAnsi"/>
          <w:b w:val="0"/>
          <w:sz w:val="20"/>
          <w:szCs w:val="20"/>
        </w:rPr>
        <w:t>p</w:t>
      </w:r>
      <w:r w:rsidR="00846055" w:rsidRPr="00855614">
        <w:rPr>
          <w:rFonts w:asciiTheme="majorHAnsi" w:hAnsiTheme="majorHAnsi"/>
          <w:b w:val="0"/>
          <w:sz w:val="20"/>
          <w:szCs w:val="20"/>
        </w:rPr>
        <w:t>a</w:t>
      </w:r>
      <w:r w:rsidR="00E451F6" w:rsidRPr="00855614">
        <w:rPr>
          <w:rFonts w:asciiTheme="majorHAnsi" w:hAnsiTheme="majorHAnsi"/>
          <w:b w:val="0"/>
          <w:sz w:val="20"/>
          <w:szCs w:val="20"/>
        </w:rPr>
        <w:t>rency frameworks and b) country based plan</w:t>
      </w:r>
      <w:r w:rsidR="00846055" w:rsidRPr="00855614">
        <w:rPr>
          <w:rFonts w:asciiTheme="majorHAnsi" w:hAnsiTheme="majorHAnsi"/>
          <w:b w:val="0"/>
          <w:sz w:val="20"/>
          <w:szCs w:val="20"/>
        </w:rPr>
        <w:t>s</w:t>
      </w:r>
      <w:r w:rsidR="00E451F6" w:rsidRPr="00855614">
        <w:rPr>
          <w:rFonts w:asciiTheme="majorHAnsi" w:hAnsiTheme="majorHAnsi"/>
          <w:b w:val="0"/>
          <w:sz w:val="20"/>
          <w:szCs w:val="20"/>
        </w:rPr>
        <w:t xml:space="preserve"> and progress in strengthening transparency and accountability.</w:t>
      </w:r>
      <w:bookmarkEnd w:id="60"/>
      <w:r w:rsidR="00E451F6" w:rsidRPr="00855614">
        <w:rPr>
          <w:rFonts w:asciiTheme="majorHAnsi" w:hAnsiTheme="majorHAnsi"/>
          <w:b w:val="0"/>
          <w:sz w:val="20"/>
          <w:szCs w:val="20"/>
        </w:rPr>
        <w:t xml:space="preserve">  </w:t>
      </w:r>
    </w:p>
    <w:p w14:paraId="08FD6095" w14:textId="54078A34" w:rsidR="00EF75F0" w:rsidRPr="00F45691" w:rsidRDefault="00E57C44" w:rsidP="001620D0">
      <w:pPr>
        <w:pStyle w:val="Heading2"/>
        <w:jc w:val="both"/>
        <w:rPr>
          <w:rFonts w:asciiTheme="majorHAnsi" w:hAnsiTheme="majorHAnsi"/>
          <w:b w:val="0"/>
          <w:sz w:val="20"/>
          <w:szCs w:val="20"/>
        </w:rPr>
      </w:pPr>
      <w:bookmarkStart w:id="61" w:name="_Toc515295790"/>
      <w:r w:rsidRPr="00F45691">
        <w:rPr>
          <w:rFonts w:asciiTheme="majorHAnsi" w:hAnsiTheme="majorHAnsi"/>
          <w:b w:val="0"/>
          <w:sz w:val="20"/>
          <w:szCs w:val="20"/>
        </w:rPr>
        <w:t>In the closing summations, it was acknowledged that central government agencies c</w:t>
      </w:r>
      <w:r w:rsidR="001B1A4F" w:rsidRPr="00F45691">
        <w:rPr>
          <w:rFonts w:asciiTheme="majorHAnsi" w:hAnsiTheme="majorHAnsi"/>
          <w:b w:val="0"/>
          <w:sz w:val="20"/>
          <w:szCs w:val="20"/>
        </w:rPr>
        <w:t>ould</w:t>
      </w:r>
      <w:r w:rsidRPr="00F45691">
        <w:rPr>
          <w:rFonts w:asciiTheme="majorHAnsi" w:hAnsiTheme="majorHAnsi"/>
          <w:b w:val="0"/>
          <w:sz w:val="20"/>
          <w:szCs w:val="20"/>
        </w:rPr>
        <w:t xml:space="preserve"> play an important role as one of the key stakeholders to promote and facilitate improvements in fiscal transparency and accountability, which ha</w:t>
      </w:r>
      <w:r w:rsidR="001B1A4F" w:rsidRPr="00F45691">
        <w:rPr>
          <w:rFonts w:asciiTheme="majorHAnsi" w:hAnsiTheme="majorHAnsi"/>
          <w:b w:val="0"/>
          <w:sz w:val="20"/>
          <w:szCs w:val="20"/>
        </w:rPr>
        <w:t>d</w:t>
      </w:r>
      <w:r w:rsidRPr="00F45691">
        <w:rPr>
          <w:rFonts w:asciiTheme="majorHAnsi" w:hAnsiTheme="majorHAnsi"/>
          <w:b w:val="0"/>
          <w:sz w:val="20"/>
          <w:szCs w:val="20"/>
        </w:rPr>
        <w:t xml:space="preserve"> the potential to lead to positive development results for both government and citizens. Learning from international good practices and sharing information between countries </w:t>
      </w:r>
      <w:r w:rsidR="001B1A4F" w:rsidRPr="00F45691">
        <w:rPr>
          <w:rFonts w:asciiTheme="majorHAnsi" w:hAnsiTheme="majorHAnsi"/>
          <w:b w:val="0"/>
          <w:sz w:val="20"/>
          <w:szCs w:val="20"/>
        </w:rPr>
        <w:t>was</w:t>
      </w:r>
      <w:r w:rsidRPr="00F45691">
        <w:rPr>
          <w:rFonts w:asciiTheme="majorHAnsi" w:hAnsiTheme="majorHAnsi"/>
          <w:b w:val="0"/>
          <w:sz w:val="20"/>
          <w:szCs w:val="20"/>
        </w:rPr>
        <w:t xml:space="preserve"> a key tool and PEMPAL c</w:t>
      </w:r>
      <w:r w:rsidR="001B1A4F" w:rsidRPr="00F45691">
        <w:rPr>
          <w:rFonts w:asciiTheme="majorHAnsi" w:hAnsiTheme="majorHAnsi"/>
          <w:b w:val="0"/>
          <w:sz w:val="20"/>
          <w:szCs w:val="20"/>
        </w:rPr>
        <w:t>ould</w:t>
      </w:r>
      <w:r w:rsidRPr="00F45691">
        <w:rPr>
          <w:rFonts w:asciiTheme="majorHAnsi" w:hAnsiTheme="majorHAnsi"/>
          <w:b w:val="0"/>
          <w:sz w:val="20"/>
          <w:szCs w:val="20"/>
        </w:rPr>
        <w:t xml:space="preserve"> support this work through initiatives that COPs ha</w:t>
      </w:r>
      <w:r w:rsidR="001B1A4F" w:rsidRPr="00F45691">
        <w:rPr>
          <w:rFonts w:asciiTheme="majorHAnsi" w:hAnsiTheme="majorHAnsi"/>
          <w:b w:val="0"/>
          <w:sz w:val="20"/>
          <w:szCs w:val="20"/>
        </w:rPr>
        <w:t>d</w:t>
      </w:r>
      <w:r w:rsidRPr="00F45691">
        <w:rPr>
          <w:rFonts w:asciiTheme="majorHAnsi" w:hAnsiTheme="majorHAnsi"/>
          <w:b w:val="0"/>
          <w:sz w:val="20"/>
          <w:szCs w:val="20"/>
        </w:rPr>
        <w:t xml:space="preserve"> identified as part of th</w:t>
      </w:r>
      <w:r w:rsidR="00E451F6" w:rsidRPr="00F45691">
        <w:rPr>
          <w:rFonts w:asciiTheme="majorHAnsi" w:hAnsiTheme="majorHAnsi"/>
          <w:b w:val="0"/>
          <w:sz w:val="20"/>
          <w:szCs w:val="20"/>
        </w:rPr>
        <w:t>e</w:t>
      </w:r>
      <w:r w:rsidRPr="00F45691">
        <w:rPr>
          <w:rFonts w:asciiTheme="majorHAnsi" w:hAnsiTheme="majorHAnsi"/>
          <w:b w:val="0"/>
          <w:sz w:val="20"/>
          <w:szCs w:val="20"/>
        </w:rPr>
        <w:t xml:space="preserve"> meeting.</w:t>
      </w:r>
      <w:bookmarkEnd w:id="61"/>
      <w:r w:rsidR="001B1A4F" w:rsidRPr="00F45691">
        <w:rPr>
          <w:rFonts w:asciiTheme="majorHAnsi" w:hAnsiTheme="majorHAnsi"/>
          <w:b w:val="0"/>
          <w:sz w:val="20"/>
          <w:szCs w:val="20"/>
        </w:rPr>
        <w:t xml:space="preserve"> The initiative seuccessfully implemented as a follow up to the meeting was the establishment of the Budget COP working group on budget literacy and transparency the results of which were already discussed in section XX above.  </w:t>
      </w:r>
    </w:p>
    <w:p w14:paraId="4378EF4B" w14:textId="77777777" w:rsidR="00F45691" w:rsidRDefault="00F45691" w:rsidP="005E0191">
      <w:pPr>
        <w:jc w:val="both"/>
        <w:rPr>
          <w:rFonts w:asciiTheme="majorHAnsi" w:eastAsiaTheme="majorEastAsia" w:hAnsiTheme="majorHAnsi"/>
          <w:b/>
          <w:bCs/>
          <w:color w:val="0070C0"/>
        </w:rPr>
      </w:pPr>
    </w:p>
    <w:p w14:paraId="6BDB3E56" w14:textId="5F93C853" w:rsidR="007736D3" w:rsidRPr="009E0C8E" w:rsidRDefault="007736D3" w:rsidP="005E0191">
      <w:pPr>
        <w:jc w:val="both"/>
        <w:rPr>
          <w:rFonts w:eastAsiaTheme="majorEastAsia"/>
          <w:b/>
          <w:bCs/>
          <w:sz w:val="22"/>
          <w:szCs w:val="22"/>
        </w:rPr>
      </w:pPr>
      <w:r w:rsidRPr="00855614">
        <w:rPr>
          <w:rFonts w:asciiTheme="majorHAnsi" w:eastAsiaTheme="majorEastAsia" w:hAnsiTheme="majorHAnsi"/>
          <w:b/>
          <w:bCs/>
          <w:color w:val="0070C0"/>
          <w:sz w:val="22"/>
          <w:szCs w:val="22"/>
        </w:rPr>
        <w:t>Annual c</w:t>
      </w:r>
      <w:r w:rsidRPr="009E0C8E">
        <w:rPr>
          <w:rFonts w:asciiTheme="majorHAnsi" w:eastAsiaTheme="majorEastAsia" w:hAnsiTheme="majorHAnsi"/>
          <w:b/>
          <w:bCs/>
          <w:color w:val="0070C0"/>
          <w:sz w:val="22"/>
          <w:szCs w:val="22"/>
        </w:rPr>
        <w:t>ross-COP leadership meetings</w:t>
      </w:r>
    </w:p>
    <w:p w14:paraId="40EFCE4C" w14:textId="77777777" w:rsidR="007736D3" w:rsidRPr="00A56985" w:rsidRDefault="007736D3" w:rsidP="005E0191">
      <w:pPr>
        <w:jc w:val="both"/>
        <w:rPr>
          <w:rFonts w:eastAsiaTheme="majorEastAsia"/>
          <w:b/>
          <w:bCs/>
          <w:highlight w:val="yellow"/>
        </w:rPr>
      </w:pPr>
    </w:p>
    <w:p w14:paraId="006A1B4B" w14:textId="53C66384" w:rsidR="007736D3" w:rsidRPr="00F45691" w:rsidRDefault="007736D3" w:rsidP="005E0191">
      <w:pPr>
        <w:jc w:val="both"/>
        <w:rPr>
          <w:rFonts w:asciiTheme="majorHAnsi" w:eastAsiaTheme="majorEastAsia" w:hAnsiTheme="majorHAnsi"/>
          <w:bCs/>
          <w:sz w:val="20"/>
          <w:szCs w:val="20"/>
        </w:rPr>
      </w:pPr>
      <w:r w:rsidRPr="00F45691">
        <w:rPr>
          <w:rFonts w:asciiTheme="majorHAnsi" w:eastAsiaTheme="majorEastAsia" w:hAnsiTheme="majorHAnsi"/>
          <w:bCs/>
          <w:sz w:val="20"/>
          <w:szCs w:val="20"/>
        </w:rPr>
        <w:t>Ex</w:t>
      </w:r>
      <w:r w:rsidR="00846055" w:rsidRPr="00F45691">
        <w:rPr>
          <w:rFonts w:asciiTheme="majorHAnsi" w:eastAsiaTheme="majorEastAsia" w:hAnsiTheme="majorHAnsi"/>
          <w:bCs/>
          <w:sz w:val="20"/>
          <w:szCs w:val="20"/>
        </w:rPr>
        <w:t>e</w:t>
      </w:r>
      <w:r w:rsidRPr="00F45691">
        <w:rPr>
          <w:rFonts w:asciiTheme="majorHAnsi" w:eastAsiaTheme="majorEastAsia" w:hAnsiTheme="majorHAnsi"/>
          <w:bCs/>
          <w:sz w:val="20"/>
          <w:szCs w:val="20"/>
        </w:rPr>
        <w:t>cutive Committees o</w:t>
      </w:r>
      <w:r w:rsidR="00846055" w:rsidRPr="00F45691">
        <w:rPr>
          <w:rFonts w:asciiTheme="majorHAnsi" w:eastAsiaTheme="majorEastAsia" w:hAnsiTheme="majorHAnsi"/>
          <w:bCs/>
          <w:sz w:val="20"/>
          <w:szCs w:val="20"/>
        </w:rPr>
        <w:t>f</w:t>
      </w:r>
      <w:r w:rsidRPr="00F45691">
        <w:rPr>
          <w:rFonts w:asciiTheme="majorHAnsi" w:eastAsiaTheme="majorEastAsia" w:hAnsiTheme="majorHAnsi"/>
          <w:bCs/>
          <w:sz w:val="20"/>
          <w:szCs w:val="20"/>
        </w:rPr>
        <w:t xml:space="preserve"> all three COPs</w:t>
      </w:r>
      <w:r w:rsidR="00846055" w:rsidRPr="00F45691">
        <w:rPr>
          <w:rFonts w:asciiTheme="majorHAnsi" w:eastAsiaTheme="majorEastAsia" w:hAnsiTheme="majorHAnsi"/>
          <w:bCs/>
          <w:sz w:val="20"/>
          <w:szCs w:val="20"/>
        </w:rPr>
        <w:t xml:space="preserve"> </w:t>
      </w:r>
      <w:r w:rsidRPr="00F45691">
        <w:rPr>
          <w:rFonts w:asciiTheme="majorHAnsi" w:eastAsiaTheme="majorEastAsia" w:hAnsiTheme="majorHAnsi"/>
          <w:bCs/>
          <w:sz w:val="20"/>
          <w:szCs w:val="20"/>
        </w:rPr>
        <w:t>met together annually to discuss issues o</w:t>
      </w:r>
      <w:r w:rsidR="00846055" w:rsidRPr="00F45691">
        <w:rPr>
          <w:rFonts w:asciiTheme="majorHAnsi" w:eastAsiaTheme="majorEastAsia" w:hAnsiTheme="majorHAnsi"/>
          <w:bCs/>
          <w:sz w:val="20"/>
          <w:szCs w:val="20"/>
        </w:rPr>
        <w:t>f</w:t>
      </w:r>
      <w:r w:rsidRPr="00F45691">
        <w:rPr>
          <w:rFonts w:asciiTheme="majorHAnsi" w:eastAsiaTheme="majorEastAsia" w:hAnsiTheme="majorHAnsi"/>
          <w:bCs/>
          <w:sz w:val="20"/>
          <w:szCs w:val="20"/>
        </w:rPr>
        <w:t xml:space="preserve"> strategic importance f</w:t>
      </w:r>
      <w:r w:rsidR="00846055" w:rsidRPr="00F45691">
        <w:rPr>
          <w:rFonts w:asciiTheme="majorHAnsi" w:eastAsiaTheme="majorEastAsia" w:hAnsiTheme="majorHAnsi"/>
          <w:bCs/>
          <w:sz w:val="20"/>
          <w:szCs w:val="20"/>
        </w:rPr>
        <w:t>o</w:t>
      </w:r>
      <w:r w:rsidRPr="00F45691">
        <w:rPr>
          <w:rFonts w:asciiTheme="majorHAnsi" w:eastAsiaTheme="majorEastAsia" w:hAnsiTheme="majorHAnsi"/>
          <w:bCs/>
          <w:sz w:val="20"/>
          <w:szCs w:val="20"/>
        </w:rPr>
        <w:t>r the network.</w:t>
      </w:r>
      <w:r w:rsidR="00B90C3F" w:rsidRPr="00F45691">
        <w:rPr>
          <w:rFonts w:asciiTheme="majorHAnsi" w:eastAsiaTheme="majorEastAsia" w:hAnsiTheme="majorHAnsi"/>
          <w:bCs/>
          <w:sz w:val="20"/>
          <w:szCs w:val="20"/>
        </w:rPr>
        <w:t xml:space="preserve"> </w:t>
      </w:r>
      <w:r w:rsidR="0078540A" w:rsidRPr="00F45691">
        <w:rPr>
          <w:rFonts w:asciiTheme="majorHAnsi" w:eastAsiaTheme="majorEastAsia" w:hAnsiTheme="majorHAnsi"/>
          <w:bCs/>
          <w:sz w:val="20"/>
          <w:szCs w:val="20"/>
        </w:rPr>
        <w:t>Four su</w:t>
      </w:r>
      <w:r w:rsidR="008651B4" w:rsidRPr="00F45691">
        <w:rPr>
          <w:rFonts w:asciiTheme="majorHAnsi" w:eastAsiaTheme="majorEastAsia" w:hAnsiTheme="majorHAnsi"/>
          <w:bCs/>
          <w:sz w:val="20"/>
          <w:szCs w:val="20"/>
        </w:rPr>
        <w:t>c</w:t>
      </w:r>
      <w:r w:rsidR="0078540A" w:rsidRPr="00F45691">
        <w:rPr>
          <w:rFonts w:asciiTheme="majorHAnsi" w:eastAsiaTheme="majorEastAsia" w:hAnsiTheme="majorHAnsi"/>
          <w:bCs/>
          <w:sz w:val="20"/>
          <w:szCs w:val="20"/>
        </w:rPr>
        <w:t>h meetin</w:t>
      </w:r>
      <w:r w:rsidR="008651B4" w:rsidRPr="00F45691">
        <w:rPr>
          <w:rFonts w:asciiTheme="majorHAnsi" w:eastAsiaTheme="majorEastAsia" w:hAnsiTheme="majorHAnsi"/>
          <w:bCs/>
          <w:sz w:val="20"/>
          <w:szCs w:val="20"/>
        </w:rPr>
        <w:t>gs</w:t>
      </w:r>
      <w:r w:rsidR="0078540A" w:rsidRPr="00F45691">
        <w:rPr>
          <w:rFonts w:asciiTheme="majorHAnsi" w:eastAsiaTheme="majorEastAsia" w:hAnsiTheme="majorHAnsi"/>
          <w:bCs/>
          <w:sz w:val="20"/>
          <w:szCs w:val="20"/>
        </w:rPr>
        <w:t xml:space="preserve"> took place during the period, including three meetings hosted by the donor partners and one meeting hosted by PEMPAL Secretariat. </w:t>
      </w:r>
      <w:r w:rsidR="00D501FB" w:rsidRPr="00F45691">
        <w:rPr>
          <w:rFonts w:asciiTheme="majorHAnsi" w:hAnsiTheme="majorHAnsi"/>
          <w:sz w:val="20"/>
          <w:szCs w:val="20"/>
        </w:rPr>
        <w:t>The tradition was established to combine the discussions on strategic issues with familiarization with PFM practices of the countries in which Executive meetings took place. Thus, parts of the Executive meetings’ agendas were devoted to the review of selected aspects of PFM systems and reforms of France (2012), Slovenia (2013), Austria (2015), and Switzerland (2016). Among other things, t</w:t>
      </w:r>
      <w:r w:rsidR="00D501FB" w:rsidRPr="00F45691">
        <w:rPr>
          <w:rFonts w:asciiTheme="majorHAnsi" w:eastAsiaTheme="majorEastAsia" w:hAnsiTheme="majorHAnsi"/>
          <w:bCs/>
          <w:sz w:val="20"/>
          <w:szCs w:val="20"/>
        </w:rPr>
        <w:t xml:space="preserve">hese meetings facilitated cross-COP communication and sharing of information on good practices developed within the COPs. </w:t>
      </w:r>
      <w:r w:rsidR="00DA0A11" w:rsidRPr="00F45691">
        <w:rPr>
          <w:rFonts w:asciiTheme="majorHAnsi" w:eastAsiaTheme="majorEastAsia" w:hAnsiTheme="majorHAnsi"/>
          <w:bCs/>
          <w:sz w:val="20"/>
          <w:szCs w:val="20"/>
        </w:rPr>
        <w:t xml:space="preserve">The topics of the </w:t>
      </w:r>
      <w:r w:rsidR="00D501FB" w:rsidRPr="00F45691">
        <w:rPr>
          <w:rFonts w:asciiTheme="majorHAnsi" w:eastAsiaTheme="majorEastAsia" w:hAnsiTheme="majorHAnsi"/>
          <w:bCs/>
          <w:sz w:val="20"/>
          <w:szCs w:val="20"/>
        </w:rPr>
        <w:t xml:space="preserve">Executive meetings </w:t>
      </w:r>
      <w:r w:rsidR="00DA0A11" w:rsidRPr="00F45691">
        <w:rPr>
          <w:rFonts w:asciiTheme="majorHAnsi" w:eastAsiaTheme="majorEastAsia" w:hAnsiTheme="majorHAnsi"/>
          <w:bCs/>
          <w:sz w:val="20"/>
          <w:szCs w:val="20"/>
        </w:rPr>
        <w:t xml:space="preserve">are provided below together with the links to the event materials </w:t>
      </w:r>
    </w:p>
    <w:p w14:paraId="6A16FAB4" w14:textId="2E7BCB73" w:rsidR="007736D3" w:rsidRPr="009E0C8E" w:rsidRDefault="0078540A" w:rsidP="005E0191">
      <w:pPr>
        <w:jc w:val="both"/>
        <w:rPr>
          <w:rFonts w:asciiTheme="majorHAnsi" w:eastAsiaTheme="majorEastAsia" w:hAnsiTheme="majorHAnsi"/>
          <w:b/>
          <w:bCs/>
          <w:sz w:val="20"/>
          <w:szCs w:val="20"/>
        </w:rPr>
      </w:pPr>
      <w:r w:rsidRPr="009E0C8E">
        <w:rPr>
          <w:rFonts w:asciiTheme="majorHAnsi" w:eastAsiaTheme="majorEastAsia" w:hAnsiTheme="majorHAnsi"/>
          <w:b/>
          <w:bCs/>
          <w:sz w:val="20"/>
          <w:szCs w:val="20"/>
        </w:rPr>
        <w:t xml:space="preserve"> </w:t>
      </w:r>
    </w:p>
    <w:p w14:paraId="09A522FF" w14:textId="1911A837" w:rsidR="0078540A" w:rsidRPr="009E0C8E" w:rsidRDefault="0078540A" w:rsidP="00014C64">
      <w:pPr>
        <w:widowControl w:val="0"/>
        <w:tabs>
          <w:tab w:val="left" w:pos="8093"/>
        </w:tabs>
        <w:autoSpaceDE w:val="0"/>
        <w:autoSpaceDN w:val="0"/>
        <w:adjustRightInd w:val="0"/>
        <w:rPr>
          <w:rFonts w:asciiTheme="majorHAnsi" w:eastAsiaTheme="majorEastAsia" w:hAnsiTheme="majorHAnsi"/>
          <w:sz w:val="20"/>
          <w:szCs w:val="20"/>
        </w:rPr>
      </w:pPr>
      <w:r w:rsidRPr="009E0C8E">
        <w:rPr>
          <w:rFonts w:asciiTheme="majorHAnsi" w:eastAsiaTheme="majorEastAsia" w:hAnsiTheme="majorHAnsi"/>
          <w:b/>
          <w:sz w:val="20"/>
          <w:szCs w:val="20"/>
        </w:rPr>
        <w:t xml:space="preserve">2012 </w:t>
      </w:r>
      <w:r w:rsidR="00014C64">
        <w:rPr>
          <w:rFonts w:asciiTheme="majorHAnsi" w:eastAsiaTheme="majorEastAsia" w:hAnsiTheme="majorHAnsi"/>
          <w:b/>
          <w:sz w:val="20"/>
          <w:szCs w:val="20"/>
        </w:rPr>
        <w:t xml:space="preserve">Executive </w:t>
      </w:r>
      <w:r w:rsidRPr="009E0C8E">
        <w:rPr>
          <w:rFonts w:asciiTheme="majorHAnsi" w:eastAsiaTheme="majorEastAsia" w:hAnsiTheme="majorHAnsi"/>
          <w:b/>
          <w:sz w:val="20"/>
          <w:szCs w:val="20"/>
        </w:rPr>
        <w:t xml:space="preserve">meeting </w:t>
      </w:r>
      <w:r w:rsidRPr="009E0C8E">
        <w:rPr>
          <w:rFonts w:asciiTheme="majorHAnsi" w:eastAsiaTheme="majorEastAsia" w:hAnsiTheme="majorHAnsi"/>
          <w:sz w:val="20"/>
          <w:szCs w:val="20"/>
        </w:rPr>
        <w:t>was focused on finalizing the results framework for the PEMPAL Strategy 2012-17</w:t>
      </w:r>
      <w:r w:rsidR="001620D0" w:rsidRPr="009E0C8E">
        <w:rPr>
          <w:rFonts w:asciiTheme="majorHAnsi" w:eastAsiaTheme="majorEastAsia" w:hAnsiTheme="majorHAnsi"/>
          <w:sz w:val="20"/>
          <w:szCs w:val="20"/>
        </w:rPr>
        <w:t>. It was co-hosted by OECD and World Bank and was held in Paris, France.</w:t>
      </w:r>
      <w:r w:rsidR="001620D0" w:rsidRPr="009E0C8E">
        <w:rPr>
          <w:rFonts w:asciiTheme="majorHAnsi" w:eastAsiaTheme="majorEastAsia" w:hAnsiTheme="majorHAnsi"/>
          <w:sz w:val="20"/>
          <w:szCs w:val="20"/>
        </w:rPr>
        <w:br/>
      </w:r>
      <w:hyperlink r:id="rId32" w:history="1">
        <w:r w:rsidRPr="009E0C8E">
          <w:rPr>
            <w:rStyle w:val="Hyperlink"/>
            <w:rFonts w:asciiTheme="majorHAnsi" w:eastAsiaTheme="majorEastAsia" w:hAnsiTheme="majorHAnsi"/>
            <w:sz w:val="20"/>
            <w:szCs w:val="20"/>
          </w:rPr>
          <w:t>https://www.pempal.org/events/cross-cop-leadership-group-meeting</w:t>
        </w:r>
      </w:hyperlink>
      <w:r w:rsidRPr="009E0C8E">
        <w:rPr>
          <w:rFonts w:asciiTheme="majorHAnsi" w:eastAsiaTheme="majorEastAsia" w:hAnsiTheme="majorHAnsi"/>
          <w:sz w:val="20"/>
          <w:szCs w:val="20"/>
        </w:rPr>
        <w:t xml:space="preserve"> </w:t>
      </w:r>
    </w:p>
    <w:p w14:paraId="1F3C4756" w14:textId="6C89A4AE" w:rsidR="0078540A" w:rsidRPr="009E0C8E" w:rsidRDefault="0078540A" w:rsidP="00014C64">
      <w:pPr>
        <w:widowControl w:val="0"/>
        <w:tabs>
          <w:tab w:val="left" w:pos="8093"/>
        </w:tabs>
        <w:autoSpaceDE w:val="0"/>
        <w:autoSpaceDN w:val="0"/>
        <w:adjustRightInd w:val="0"/>
        <w:spacing w:before="240"/>
        <w:jc w:val="both"/>
        <w:rPr>
          <w:rFonts w:asciiTheme="majorHAnsi" w:eastAsiaTheme="majorEastAsia" w:hAnsiTheme="majorHAnsi"/>
          <w:sz w:val="20"/>
          <w:szCs w:val="20"/>
        </w:rPr>
      </w:pPr>
      <w:r w:rsidRPr="009E0C8E">
        <w:rPr>
          <w:rFonts w:asciiTheme="majorHAnsi" w:eastAsiaTheme="majorEastAsia" w:hAnsiTheme="majorHAnsi"/>
          <w:b/>
          <w:sz w:val="20"/>
          <w:szCs w:val="20"/>
        </w:rPr>
        <w:t xml:space="preserve">2013 </w:t>
      </w:r>
      <w:r w:rsidR="00014C64">
        <w:rPr>
          <w:rFonts w:asciiTheme="majorHAnsi" w:eastAsiaTheme="majorEastAsia" w:hAnsiTheme="majorHAnsi"/>
          <w:b/>
          <w:sz w:val="20"/>
          <w:szCs w:val="20"/>
        </w:rPr>
        <w:t>Executive</w:t>
      </w:r>
      <w:r w:rsidR="00014C64" w:rsidRPr="009E0C8E">
        <w:rPr>
          <w:rFonts w:asciiTheme="majorHAnsi" w:eastAsiaTheme="majorEastAsia" w:hAnsiTheme="majorHAnsi"/>
          <w:b/>
          <w:sz w:val="20"/>
          <w:szCs w:val="20"/>
        </w:rPr>
        <w:t xml:space="preserve"> </w:t>
      </w:r>
      <w:r w:rsidRPr="009E0C8E">
        <w:rPr>
          <w:rFonts w:asciiTheme="majorHAnsi" w:eastAsiaTheme="majorEastAsia" w:hAnsiTheme="majorHAnsi"/>
          <w:b/>
          <w:sz w:val="20"/>
          <w:szCs w:val="20"/>
        </w:rPr>
        <w:t xml:space="preserve">meeting </w:t>
      </w:r>
      <w:r w:rsidRPr="009E0C8E">
        <w:rPr>
          <w:rFonts w:asciiTheme="majorHAnsi" w:eastAsiaTheme="majorEastAsia" w:hAnsiTheme="majorHAnsi"/>
          <w:sz w:val="20"/>
          <w:szCs w:val="20"/>
        </w:rPr>
        <w:t>was dev</w:t>
      </w:r>
      <w:r w:rsidR="00DA0A11" w:rsidRPr="009E0C8E">
        <w:rPr>
          <w:rFonts w:asciiTheme="majorHAnsi" w:eastAsiaTheme="majorEastAsia" w:hAnsiTheme="majorHAnsi"/>
          <w:sz w:val="20"/>
          <w:szCs w:val="20"/>
        </w:rPr>
        <w:t>o</w:t>
      </w:r>
      <w:r w:rsidRPr="009E0C8E">
        <w:rPr>
          <w:rFonts w:asciiTheme="majorHAnsi" w:eastAsiaTheme="majorEastAsia" w:hAnsiTheme="majorHAnsi"/>
          <w:sz w:val="20"/>
          <w:szCs w:val="20"/>
        </w:rPr>
        <w:t>ted to the review of the first year of the strategy implementation and preparation of the 2014 whole network plenary meeting</w:t>
      </w:r>
      <w:r w:rsidR="001620D0" w:rsidRPr="009E0C8E">
        <w:rPr>
          <w:rFonts w:asciiTheme="majorHAnsi" w:eastAsiaTheme="majorEastAsia" w:hAnsiTheme="majorHAnsi"/>
          <w:sz w:val="20"/>
          <w:szCs w:val="20"/>
        </w:rPr>
        <w:t>. It was hosted by the Slovenian Center of Excellence in Finance in its capacity of PEMPAL Secretariat at the time, and was held in Bohinj, Slovenia.</w:t>
      </w:r>
      <w:r w:rsidRPr="009E0C8E">
        <w:rPr>
          <w:rFonts w:asciiTheme="majorHAnsi" w:hAnsiTheme="majorHAnsi"/>
          <w:sz w:val="20"/>
          <w:szCs w:val="20"/>
        </w:rPr>
        <w:t xml:space="preserve"> </w:t>
      </w:r>
      <w:hyperlink r:id="rId33" w:history="1">
        <w:r w:rsidRPr="009E0C8E">
          <w:rPr>
            <w:rStyle w:val="Hyperlink"/>
            <w:rFonts w:asciiTheme="majorHAnsi" w:eastAsiaTheme="majorEastAsia" w:hAnsiTheme="majorHAnsi"/>
            <w:sz w:val="20"/>
            <w:szCs w:val="20"/>
          </w:rPr>
          <w:t>https://www.pempal.org/events/cross-cop-executive-and-steering-committee-meetings</w:t>
        </w:r>
      </w:hyperlink>
      <w:r w:rsidRPr="009E0C8E">
        <w:rPr>
          <w:rFonts w:asciiTheme="majorHAnsi" w:eastAsiaTheme="majorEastAsia" w:hAnsiTheme="majorHAnsi"/>
          <w:sz w:val="20"/>
          <w:szCs w:val="20"/>
        </w:rPr>
        <w:t xml:space="preserve"> </w:t>
      </w:r>
    </w:p>
    <w:p w14:paraId="42E639F1" w14:textId="6CC23D3C" w:rsidR="0078540A" w:rsidRPr="00F45691" w:rsidRDefault="0078540A" w:rsidP="00014C64">
      <w:pPr>
        <w:widowControl w:val="0"/>
        <w:tabs>
          <w:tab w:val="left" w:pos="8093"/>
        </w:tabs>
        <w:autoSpaceDE w:val="0"/>
        <w:autoSpaceDN w:val="0"/>
        <w:adjustRightInd w:val="0"/>
        <w:spacing w:before="240"/>
        <w:jc w:val="both"/>
        <w:rPr>
          <w:rFonts w:asciiTheme="majorHAnsi" w:eastAsiaTheme="majorEastAsia" w:hAnsiTheme="majorHAnsi"/>
          <w:sz w:val="20"/>
          <w:szCs w:val="20"/>
        </w:rPr>
      </w:pPr>
      <w:r w:rsidRPr="009E0C8E">
        <w:rPr>
          <w:rFonts w:asciiTheme="majorHAnsi" w:eastAsiaTheme="majorEastAsia" w:hAnsiTheme="majorHAnsi"/>
          <w:b/>
          <w:sz w:val="20"/>
          <w:szCs w:val="20"/>
        </w:rPr>
        <w:t xml:space="preserve">2015 </w:t>
      </w:r>
      <w:r w:rsidR="00014C64">
        <w:rPr>
          <w:rFonts w:asciiTheme="majorHAnsi" w:eastAsiaTheme="majorEastAsia" w:hAnsiTheme="majorHAnsi"/>
          <w:b/>
          <w:sz w:val="20"/>
          <w:szCs w:val="20"/>
        </w:rPr>
        <w:t>Executive</w:t>
      </w:r>
      <w:r w:rsidR="00014C64" w:rsidRPr="009E0C8E">
        <w:rPr>
          <w:rFonts w:asciiTheme="majorHAnsi" w:eastAsiaTheme="majorEastAsia" w:hAnsiTheme="majorHAnsi"/>
          <w:b/>
          <w:sz w:val="20"/>
          <w:szCs w:val="20"/>
        </w:rPr>
        <w:t xml:space="preserve"> </w:t>
      </w:r>
      <w:r w:rsidRPr="009E0C8E">
        <w:rPr>
          <w:rFonts w:asciiTheme="majorHAnsi" w:eastAsiaTheme="majorEastAsia" w:hAnsiTheme="majorHAnsi"/>
          <w:b/>
          <w:sz w:val="20"/>
          <w:szCs w:val="20"/>
        </w:rPr>
        <w:t>meeting</w:t>
      </w:r>
      <w:r w:rsidRPr="009E0C8E">
        <w:rPr>
          <w:rFonts w:asciiTheme="majorHAnsi" w:eastAsiaTheme="majorEastAsia" w:hAnsiTheme="majorHAnsi"/>
          <w:sz w:val="20"/>
          <w:szCs w:val="20"/>
        </w:rPr>
        <w:t xml:space="preserve"> </w:t>
      </w:r>
      <w:r w:rsidR="001620D0" w:rsidRPr="009E0C8E">
        <w:rPr>
          <w:rFonts w:asciiTheme="majorHAnsi" w:eastAsiaTheme="majorEastAsia" w:hAnsiTheme="majorHAnsi"/>
          <w:sz w:val="20"/>
          <w:szCs w:val="20"/>
        </w:rPr>
        <w:t xml:space="preserve">was devoted to the mid-term review of the PEMPAL Strategy. It </w:t>
      </w:r>
      <w:r w:rsidRPr="009E0C8E">
        <w:rPr>
          <w:rFonts w:asciiTheme="majorHAnsi" w:eastAsiaTheme="majorEastAsia" w:hAnsiTheme="majorHAnsi"/>
          <w:sz w:val="20"/>
          <w:szCs w:val="20"/>
        </w:rPr>
        <w:t>was hosted by the World Bank and</w:t>
      </w:r>
      <w:r w:rsidR="001620D0" w:rsidRPr="009E0C8E">
        <w:rPr>
          <w:rFonts w:asciiTheme="majorHAnsi" w:eastAsiaTheme="majorEastAsia" w:hAnsiTheme="majorHAnsi"/>
          <w:sz w:val="20"/>
          <w:szCs w:val="20"/>
        </w:rPr>
        <w:t xml:space="preserve"> was held in</w:t>
      </w:r>
      <w:r w:rsidR="001620D0" w:rsidRPr="009E0C8E">
        <w:rPr>
          <w:rFonts w:asciiTheme="majorHAnsi" w:eastAsiaTheme="majorEastAsia" w:hAnsiTheme="majorHAnsi"/>
          <w:b/>
          <w:sz w:val="20"/>
          <w:szCs w:val="20"/>
        </w:rPr>
        <w:t xml:space="preserve"> </w:t>
      </w:r>
      <w:r w:rsidR="001620D0" w:rsidRPr="009E0C8E">
        <w:rPr>
          <w:rFonts w:asciiTheme="majorHAnsi" w:eastAsiaTheme="majorEastAsia" w:hAnsiTheme="majorHAnsi"/>
          <w:sz w:val="20"/>
          <w:szCs w:val="20"/>
        </w:rPr>
        <w:t>Vienna, Austria</w:t>
      </w:r>
      <w:r w:rsidRPr="009E0C8E">
        <w:rPr>
          <w:rFonts w:asciiTheme="majorHAnsi" w:eastAsiaTheme="majorEastAsia" w:hAnsiTheme="majorHAnsi"/>
          <w:sz w:val="20"/>
          <w:szCs w:val="20"/>
        </w:rPr>
        <w:t>:</w:t>
      </w:r>
      <w:r w:rsidRPr="009E0C8E">
        <w:rPr>
          <w:rFonts w:asciiTheme="majorHAnsi" w:hAnsiTheme="majorHAnsi"/>
          <w:sz w:val="20"/>
          <w:szCs w:val="20"/>
        </w:rPr>
        <w:t xml:space="preserve"> </w:t>
      </w:r>
      <w:hyperlink r:id="rId34" w:history="1">
        <w:r w:rsidRPr="00F45691">
          <w:rPr>
            <w:rStyle w:val="Hyperlink"/>
            <w:rFonts w:asciiTheme="majorHAnsi" w:eastAsiaTheme="majorEastAsia" w:hAnsiTheme="majorHAnsi"/>
            <w:sz w:val="20"/>
            <w:szCs w:val="20"/>
          </w:rPr>
          <w:t>https://www.pempal.org/events/pempal-executive-meeting-mid-term-review-pempal-strategy-2012-17-consideration-results-and</w:t>
        </w:r>
      </w:hyperlink>
      <w:r w:rsidRPr="00F45691">
        <w:rPr>
          <w:rFonts w:asciiTheme="majorHAnsi" w:eastAsiaTheme="majorEastAsia" w:hAnsiTheme="majorHAnsi"/>
          <w:sz w:val="20"/>
          <w:szCs w:val="20"/>
        </w:rPr>
        <w:t xml:space="preserve"> </w:t>
      </w:r>
    </w:p>
    <w:p w14:paraId="1549B0E3" w14:textId="16811734" w:rsidR="0078540A" w:rsidRPr="00F45691" w:rsidRDefault="0078540A" w:rsidP="00014C64">
      <w:pPr>
        <w:widowControl w:val="0"/>
        <w:tabs>
          <w:tab w:val="left" w:pos="8093"/>
        </w:tabs>
        <w:autoSpaceDE w:val="0"/>
        <w:autoSpaceDN w:val="0"/>
        <w:adjustRightInd w:val="0"/>
        <w:spacing w:before="240"/>
        <w:jc w:val="both"/>
        <w:rPr>
          <w:rStyle w:val="Hyperlink"/>
          <w:rFonts w:asciiTheme="majorHAnsi" w:eastAsiaTheme="majorEastAsia" w:hAnsiTheme="majorHAnsi"/>
          <w:color w:val="auto"/>
          <w:sz w:val="20"/>
          <w:szCs w:val="20"/>
          <w:u w:val="none"/>
        </w:rPr>
      </w:pPr>
      <w:r w:rsidRPr="00F45691">
        <w:rPr>
          <w:rFonts w:asciiTheme="majorHAnsi" w:eastAsiaTheme="majorEastAsia" w:hAnsiTheme="majorHAnsi"/>
          <w:b/>
          <w:sz w:val="20"/>
          <w:szCs w:val="20"/>
        </w:rPr>
        <w:t xml:space="preserve">2016 </w:t>
      </w:r>
      <w:r w:rsidR="00014C64">
        <w:rPr>
          <w:rFonts w:asciiTheme="majorHAnsi" w:eastAsiaTheme="majorEastAsia" w:hAnsiTheme="majorHAnsi"/>
          <w:b/>
          <w:sz w:val="20"/>
          <w:szCs w:val="20"/>
        </w:rPr>
        <w:t>Executive</w:t>
      </w:r>
      <w:r w:rsidR="00014C64" w:rsidRPr="00F45691">
        <w:rPr>
          <w:rFonts w:asciiTheme="majorHAnsi" w:eastAsiaTheme="majorEastAsia" w:hAnsiTheme="majorHAnsi"/>
          <w:b/>
          <w:sz w:val="20"/>
          <w:szCs w:val="20"/>
        </w:rPr>
        <w:t xml:space="preserve"> </w:t>
      </w:r>
      <w:r w:rsidRPr="00F45691">
        <w:rPr>
          <w:rFonts w:asciiTheme="majorHAnsi" w:eastAsiaTheme="majorEastAsia" w:hAnsiTheme="majorHAnsi"/>
          <w:b/>
          <w:sz w:val="20"/>
          <w:szCs w:val="20"/>
        </w:rPr>
        <w:t>meeting</w:t>
      </w:r>
      <w:r w:rsidRPr="00F45691">
        <w:rPr>
          <w:rFonts w:asciiTheme="majorHAnsi" w:eastAsiaTheme="majorEastAsia" w:hAnsiTheme="majorHAnsi"/>
          <w:sz w:val="20"/>
          <w:szCs w:val="20"/>
        </w:rPr>
        <w:t xml:space="preserve"> was devoted to the development of PEMPAL Strategy 2017-22</w:t>
      </w:r>
      <w:r w:rsidR="001620D0" w:rsidRPr="00F45691">
        <w:rPr>
          <w:rFonts w:asciiTheme="majorHAnsi" w:eastAsiaTheme="majorEastAsia" w:hAnsiTheme="majorHAnsi"/>
          <w:sz w:val="20"/>
          <w:szCs w:val="20"/>
        </w:rPr>
        <w:t>. It was hosted by SECO, and was held in Bern, Switzerland</w:t>
      </w:r>
      <w:r w:rsidR="00DF6662" w:rsidRPr="00F45691">
        <w:rPr>
          <w:rFonts w:asciiTheme="majorHAnsi" w:eastAsiaTheme="majorEastAsia" w:hAnsiTheme="majorHAnsi"/>
          <w:sz w:val="20"/>
          <w:szCs w:val="20"/>
        </w:rPr>
        <w:t xml:space="preserve">. </w:t>
      </w:r>
      <w:hyperlink r:id="rId35" w:history="1">
        <w:r w:rsidRPr="00F45691">
          <w:rPr>
            <w:rStyle w:val="Hyperlink"/>
            <w:rFonts w:asciiTheme="majorHAnsi" w:eastAsiaTheme="majorEastAsia" w:hAnsiTheme="majorHAnsi"/>
            <w:sz w:val="20"/>
            <w:szCs w:val="20"/>
          </w:rPr>
          <w:t>https://www.pempal.org/events/pempal-cross-cop-executive-meeting</w:t>
        </w:r>
      </w:hyperlink>
      <w:r w:rsidRPr="00F45691">
        <w:rPr>
          <w:rFonts w:asciiTheme="majorHAnsi" w:eastAsiaTheme="majorEastAsia" w:hAnsiTheme="majorHAnsi"/>
          <w:sz w:val="20"/>
          <w:szCs w:val="20"/>
        </w:rPr>
        <w:t>.</w:t>
      </w:r>
    </w:p>
    <w:p w14:paraId="12277BD6" w14:textId="77777777" w:rsidR="0078540A" w:rsidRPr="00F45691" w:rsidRDefault="0078540A" w:rsidP="005E0191">
      <w:pPr>
        <w:jc w:val="both"/>
      </w:pPr>
    </w:p>
    <w:p w14:paraId="050018BC" w14:textId="4FDC4F51" w:rsidR="00EE7A80" w:rsidRPr="00D655C8" w:rsidRDefault="00C61926" w:rsidP="00C61926">
      <w:pPr>
        <w:pStyle w:val="Heading1"/>
        <w:ind w:left="360"/>
        <w:jc w:val="both"/>
        <w:rPr>
          <w:sz w:val="22"/>
          <w:szCs w:val="22"/>
        </w:rPr>
      </w:pPr>
      <w:bookmarkStart w:id="62" w:name="_Toc349919513"/>
      <w:bookmarkStart w:id="63" w:name="_Toc377997152"/>
      <w:bookmarkStart w:id="64" w:name="_Toc384749659"/>
      <w:bookmarkStart w:id="65" w:name="_Toc515295791"/>
      <w:r>
        <w:rPr>
          <w:color w:val="215868" w:themeColor="accent5" w:themeShade="80"/>
          <w:sz w:val="22"/>
          <w:szCs w:val="22"/>
        </w:rPr>
        <w:t xml:space="preserve">5. </w:t>
      </w:r>
      <w:r w:rsidR="00131A00">
        <w:rPr>
          <w:color w:val="215868" w:themeColor="accent5" w:themeShade="80"/>
          <w:sz w:val="22"/>
          <w:szCs w:val="22"/>
        </w:rPr>
        <w:t>PEM</w:t>
      </w:r>
      <w:r w:rsidR="00473291" w:rsidRPr="00055B00">
        <w:rPr>
          <w:color w:val="215868" w:themeColor="accent5" w:themeShade="80"/>
          <w:sz w:val="22"/>
          <w:szCs w:val="22"/>
        </w:rPr>
        <w:t xml:space="preserve">PAL </w:t>
      </w:r>
      <w:r w:rsidR="00613030" w:rsidRPr="00055B00">
        <w:rPr>
          <w:color w:val="215868" w:themeColor="accent5" w:themeShade="80"/>
          <w:sz w:val="22"/>
          <w:szCs w:val="22"/>
        </w:rPr>
        <w:t>RESULT</w:t>
      </w:r>
      <w:r w:rsidR="00736F90">
        <w:rPr>
          <w:color w:val="215868" w:themeColor="accent5" w:themeShade="80"/>
          <w:sz w:val="22"/>
          <w:szCs w:val="22"/>
        </w:rPr>
        <w:t xml:space="preserve"> 2</w:t>
      </w:r>
      <w:r w:rsidR="007305DB" w:rsidRPr="00055B00">
        <w:rPr>
          <w:color w:val="215868" w:themeColor="accent5" w:themeShade="80"/>
          <w:sz w:val="22"/>
          <w:szCs w:val="22"/>
        </w:rPr>
        <w:t>:</w:t>
      </w:r>
      <w:r w:rsidR="00F55E05" w:rsidRPr="00D655C8">
        <w:rPr>
          <w:sz w:val="22"/>
          <w:szCs w:val="22"/>
        </w:rPr>
        <w:t xml:space="preserve"> </w:t>
      </w:r>
      <w:r w:rsidR="00D44B7D" w:rsidRPr="006161F3">
        <w:rPr>
          <w:color w:val="C00000"/>
          <w:sz w:val="22"/>
          <w:szCs w:val="22"/>
        </w:rPr>
        <w:t>Q</w:t>
      </w:r>
      <w:r w:rsidR="003F6C27" w:rsidRPr="006161F3">
        <w:rPr>
          <w:color w:val="C00000"/>
          <w:sz w:val="22"/>
          <w:szCs w:val="22"/>
        </w:rPr>
        <w:t>uality Resources and Services Provided to the Members</w:t>
      </w:r>
      <w:bookmarkEnd w:id="62"/>
      <w:bookmarkEnd w:id="63"/>
      <w:bookmarkEnd w:id="64"/>
      <w:bookmarkEnd w:id="65"/>
    </w:p>
    <w:p w14:paraId="59233094" w14:textId="77777777" w:rsidR="007501A2" w:rsidRDefault="007501A2" w:rsidP="006C79D9">
      <w:pPr>
        <w:jc w:val="both"/>
        <w:rPr>
          <w:rFonts w:asciiTheme="majorHAnsi" w:hAnsiTheme="majorHAnsi" w:cstheme="minorBidi"/>
          <w:sz w:val="20"/>
          <w:szCs w:val="20"/>
        </w:rPr>
      </w:pPr>
    </w:p>
    <w:p w14:paraId="747EDE5F" w14:textId="3891B3A8" w:rsidR="007501A2" w:rsidRDefault="00634D9A" w:rsidP="007501A2">
      <w:pPr>
        <w:spacing w:before="120"/>
        <w:jc w:val="both"/>
        <w:rPr>
          <w:rFonts w:asciiTheme="majorHAnsi" w:hAnsiTheme="majorHAnsi"/>
          <w:sz w:val="20"/>
          <w:szCs w:val="20"/>
        </w:rPr>
      </w:pPr>
      <w:r>
        <w:rPr>
          <w:rFonts w:asciiTheme="majorHAnsi" w:eastAsiaTheme="majorEastAsia" w:hAnsiTheme="majorHAnsi" w:cstheme="majorBidi"/>
          <w:b/>
          <w:bCs/>
          <w:sz w:val="20"/>
          <w:szCs w:val="20"/>
        </w:rPr>
        <w:t xml:space="preserve">PEMPAL has established high quality standards for the products and services provided to the members. </w:t>
      </w:r>
      <w:r w:rsidR="003B1EEF" w:rsidRPr="003B1EEF">
        <w:rPr>
          <w:rFonts w:asciiTheme="majorHAnsi" w:eastAsiaTheme="majorEastAsia" w:hAnsiTheme="majorHAnsi" w:cstheme="majorBidi"/>
          <w:bCs/>
          <w:sz w:val="20"/>
          <w:szCs w:val="20"/>
        </w:rPr>
        <w:t xml:space="preserve">This was </w:t>
      </w:r>
      <w:r w:rsidR="00C87A58" w:rsidRPr="003B1EEF">
        <w:rPr>
          <w:rFonts w:asciiTheme="majorHAnsi" w:eastAsiaTheme="majorEastAsia" w:hAnsiTheme="majorHAnsi" w:cstheme="majorBidi"/>
          <w:bCs/>
          <w:sz w:val="20"/>
          <w:szCs w:val="20"/>
        </w:rPr>
        <w:t>confirmed by</w:t>
      </w:r>
      <w:r w:rsidR="00A85A82" w:rsidRPr="003B1EEF">
        <w:rPr>
          <w:rFonts w:asciiTheme="majorHAnsi" w:eastAsiaTheme="majorEastAsia" w:hAnsiTheme="majorHAnsi" w:cstheme="majorBidi"/>
          <w:bCs/>
          <w:sz w:val="20"/>
          <w:szCs w:val="20"/>
        </w:rPr>
        <w:t xml:space="preserve"> the MTR of the strategy conducted during 2015.</w:t>
      </w:r>
      <w:r w:rsidR="00A85A82" w:rsidRPr="00785ACE">
        <w:rPr>
          <w:rFonts w:asciiTheme="majorHAnsi" w:eastAsiaTheme="majorEastAsia" w:hAnsiTheme="majorHAnsi" w:cstheme="majorBidi"/>
          <w:b/>
          <w:bCs/>
          <w:sz w:val="20"/>
          <w:szCs w:val="20"/>
        </w:rPr>
        <w:t xml:space="preserve"> </w:t>
      </w:r>
      <w:r w:rsidR="00416113" w:rsidRPr="00785ACE">
        <w:rPr>
          <w:rFonts w:asciiTheme="majorHAnsi" w:eastAsiaTheme="majorEastAsia" w:hAnsiTheme="majorHAnsi" w:cstheme="majorBidi"/>
          <w:sz w:val="20"/>
          <w:szCs w:val="20"/>
        </w:rPr>
        <w:t xml:space="preserve">The review found </w:t>
      </w:r>
      <w:r w:rsidR="00416113" w:rsidRPr="00785ACE">
        <w:rPr>
          <w:rFonts w:asciiTheme="majorHAnsi" w:eastAsiaTheme="majorEastAsia" w:hAnsiTheme="majorHAnsi" w:cstheme="majorBidi"/>
          <w:sz w:val="20"/>
          <w:szCs w:val="20"/>
        </w:rPr>
        <w:lastRenderedPageBreak/>
        <w:t>s</w:t>
      </w:r>
      <w:r w:rsidR="007501A2" w:rsidRPr="00785ACE">
        <w:rPr>
          <w:rFonts w:asciiTheme="majorHAnsi" w:eastAsiaTheme="majorEastAsia" w:hAnsiTheme="majorHAnsi" w:cstheme="majorBidi"/>
          <w:sz w:val="20"/>
          <w:szCs w:val="20"/>
        </w:rPr>
        <w:t>olid evidence of high and growing levels of member satisfaction with the quality of resources and services provided by the network</w:t>
      </w:r>
      <w:r w:rsidR="007A0D1E" w:rsidRPr="00785ACE">
        <w:rPr>
          <w:rFonts w:asciiTheme="majorHAnsi" w:eastAsiaTheme="majorEastAsia" w:hAnsiTheme="majorHAnsi" w:cstheme="majorBidi"/>
          <w:sz w:val="20"/>
          <w:szCs w:val="20"/>
        </w:rPr>
        <w:t xml:space="preserve">. </w:t>
      </w:r>
      <w:r w:rsidR="00EB186F" w:rsidRPr="00785ACE">
        <w:rPr>
          <w:rFonts w:asciiTheme="majorHAnsi" w:eastAsiaTheme="majorEastAsia" w:hAnsiTheme="majorHAnsi" w:cstheme="majorBidi"/>
          <w:sz w:val="20"/>
          <w:szCs w:val="20"/>
        </w:rPr>
        <w:t xml:space="preserve">The challenge </w:t>
      </w:r>
      <w:r w:rsidR="00F351F9">
        <w:rPr>
          <w:rFonts w:asciiTheme="majorHAnsi" w:eastAsiaTheme="majorEastAsia" w:hAnsiTheme="majorHAnsi" w:cstheme="majorBidi"/>
          <w:sz w:val="20"/>
          <w:szCs w:val="20"/>
        </w:rPr>
        <w:t xml:space="preserve">identified </w:t>
      </w:r>
      <w:r w:rsidR="00EB186F" w:rsidRPr="00785ACE">
        <w:rPr>
          <w:rFonts w:asciiTheme="majorHAnsi" w:eastAsiaTheme="majorEastAsia" w:hAnsiTheme="majorHAnsi" w:cstheme="majorBidi"/>
          <w:sz w:val="20"/>
          <w:szCs w:val="20"/>
        </w:rPr>
        <w:t>for th</w:t>
      </w:r>
      <w:r w:rsidR="00B47747">
        <w:rPr>
          <w:rFonts w:asciiTheme="majorHAnsi" w:eastAsiaTheme="majorEastAsia" w:hAnsiTheme="majorHAnsi" w:cstheme="majorBidi"/>
          <w:sz w:val="20"/>
          <w:szCs w:val="20"/>
        </w:rPr>
        <w:t>e future wa</w:t>
      </w:r>
      <w:r w:rsidR="00EB186F" w:rsidRPr="00785ACE">
        <w:rPr>
          <w:rFonts w:asciiTheme="majorHAnsi" w:eastAsiaTheme="majorEastAsia" w:hAnsiTheme="majorHAnsi" w:cstheme="majorBidi"/>
          <w:sz w:val="20"/>
          <w:szCs w:val="20"/>
        </w:rPr>
        <w:t>s to sustain the high overall quality and further improve the quality of materials while continuing to encourage stronger participation of the members in producing knowledge resources and gradually reducing the inputs from the resource teams.</w:t>
      </w:r>
    </w:p>
    <w:p w14:paraId="74BB3E6E" w14:textId="77777777" w:rsidR="00F73597" w:rsidRDefault="00F73597" w:rsidP="00550567">
      <w:pPr>
        <w:pStyle w:val="Heading2"/>
        <w:ind w:left="360"/>
        <w:rPr>
          <w:rFonts w:asciiTheme="majorHAnsi" w:eastAsiaTheme="majorEastAsia" w:hAnsiTheme="majorHAnsi" w:cstheme="majorBidi"/>
          <w:color w:val="1F497D" w:themeColor="text2"/>
          <w:sz w:val="20"/>
          <w:szCs w:val="20"/>
        </w:rPr>
      </w:pPr>
      <w:bookmarkStart w:id="66" w:name="_Toc515295793"/>
    </w:p>
    <w:p w14:paraId="1A6E855E" w14:textId="0F70C827" w:rsidR="00630C41" w:rsidRPr="008E774C" w:rsidRDefault="00C61926" w:rsidP="00550567">
      <w:pPr>
        <w:pStyle w:val="Heading2"/>
        <w:ind w:left="360"/>
        <w:rPr>
          <w:rFonts w:asciiTheme="majorHAnsi" w:hAnsiTheme="majorHAnsi"/>
          <w:color w:val="1F497D" w:themeColor="text2"/>
          <w:sz w:val="20"/>
          <w:szCs w:val="20"/>
        </w:rPr>
      </w:pPr>
      <w:r>
        <w:rPr>
          <w:rFonts w:asciiTheme="majorHAnsi" w:eastAsiaTheme="majorEastAsia" w:hAnsiTheme="majorHAnsi" w:cstheme="majorBidi"/>
          <w:color w:val="1F497D" w:themeColor="text2"/>
          <w:sz w:val="20"/>
          <w:szCs w:val="20"/>
        </w:rPr>
        <w:t xml:space="preserve">5.1 </w:t>
      </w:r>
      <w:r w:rsidR="00630C41" w:rsidRPr="00785ACE">
        <w:rPr>
          <w:rFonts w:asciiTheme="majorHAnsi" w:eastAsiaTheme="majorEastAsia" w:hAnsiTheme="majorHAnsi" w:cstheme="majorBidi"/>
          <w:color w:val="1F497D" w:themeColor="text2"/>
          <w:sz w:val="20"/>
          <w:szCs w:val="20"/>
        </w:rPr>
        <w:t>Quality Resources</w:t>
      </w:r>
      <w:bookmarkEnd w:id="66"/>
      <w:r w:rsidR="0054204F" w:rsidRPr="00785ACE">
        <w:rPr>
          <w:rFonts w:asciiTheme="majorHAnsi" w:eastAsiaTheme="majorEastAsia" w:hAnsiTheme="majorHAnsi" w:cstheme="majorBidi"/>
          <w:color w:val="1F497D" w:themeColor="text2"/>
          <w:sz w:val="20"/>
          <w:szCs w:val="20"/>
        </w:rPr>
        <w:t xml:space="preserve"> </w:t>
      </w:r>
    </w:p>
    <w:p w14:paraId="1155AA8F" w14:textId="0DEF9C76" w:rsidR="00DB69D3" w:rsidRDefault="009E0C8E" w:rsidP="002515B8">
      <w:pPr>
        <w:spacing w:before="120"/>
        <w:jc w:val="both"/>
        <w:rPr>
          <w:rFonts w:asciiTheme="majorHAnsi" w:eastAsiaTheme="majorEastAsia" w:hAnsiTheme="majorHAnsi" w:cstheme="majorBidi"/>
          <w:b/>
          <w:sz w:val="20"/>
          <w:szCs w:val="20"/>
        </w:rPr>
      </w:pPr>
      <w:r>
        <w:rPr>
          <w:noProof/>
        </w:rPr>
        <w:drawing>
          <wp:anchor distT="0" distB="0" distL="114300" distR="114300" simplePos="0" relativeHeight="252141056" behindDoc="0" locked="0" layoutInCell="1" allowOverlap="1" wp14:anchorId="777F61E8" wp14:editId="71721F75">
            <wp:simplePos x="0" y="0"/>
            <wp:positionH relativeFrom="column">
              <wp:posOffset>-28575</wp:posOffset>
            </wp:positionH>
            <wp:positionV relativeFrom="paragraph">
              <wp:posOffset>889635</wp:posOffset>
            </wp:positionV>
            <wp:extent cx="2719070" cy="1742440"/>
            <wp:effectExtent l="0" t="0" r="5080" b="10160"/>
            <wp:wrapSquare wrapText="bothSides"/>
            <wp:docPr id="1" name="Chart 1">
              <a:extLst xmlns:a="http://schemas.openxmlformats.org/drawingml/2006/main">
                <a:ext uri="{FF2B5EF4-FFF2-40B4-BE49-F238E27FC236}">
                  <a16:creationId xmlns:a16="http://schemas.microsoft.com/office/drawing/2014/main" id="{54BB4799-CD87-4640-8051-FCBDCFA649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297875">
        <w:rPr>
          <w:noProof/>
        </w:rPr>
        <w:drawing>
          <wp:anchor distT="0" distB="0" distL="114300" distR="114300" simplePos="0" relativeHeight="252118528" behindDoc="0" locked="0" layoutInCell="1" allowOverlap="1" wp14:anchorId="0A89DCE1" wp14:editId="1DAAF893">
            <wp:simplePos x="0" y="0"/>
            <wp:positionH relativeFrom="column">
              <wp:posOffset>2776220</wp:posOffset>
            </wp:positionH>
            <wp:positionV relativeFrom="paragraph">
              <wp:posOffset>887730</wp:posOffset>
            </wp:positionV>
            <wp:extent cx="2795270" cy="1752600"/>
            <wp:effectExtent l="0" t="0" r="5080" b="0"/>
            <wp:wrapSquare wrapText="bothSides"/>
            <wp:docPr id="5" name="Chart 5">
              <a:extLst xmlns:a="http://schemas.openxmlformats.org/drawingml/2006/main">
                <a:ext uri="{FF2B5EF4-FFF2-40B4-BE49-F238E27FC236}">
                  <a16:creationId xmlns:a16="http://schemas.microsoft.com/office/drawing/2014/main" id="{50A94071-AC47-4E3F-A186-B8DAC12858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00DB69D3">
        <w:rPr>
          <w:rFonts w:asciiTheme="majorHAnsi" w:eastAsiaTheme="majorEastAsia" w:hAnsiTheme="majorHAnsi" w:cstheme="majorBidi"/>
          <w:b/>
          <w:sz w:val="20"/>
          <w:szCs w:val="20"/>
        </w:rPr>
        <w:t xml:space="preserve">A key service </w:t>
      </w:r>
      <w:r w:rsidR="00634D9A">
        <w:rPr>
          <w:rFonts w:asciiTheme="majorHAnsi" w:eastAsiaTheme="majorEastAsia" w:hAnsiTheme="majorHAnsi" w:cstheme="majorBidi"/>
          <w:b/>
          <w:sz w:val="20"/>
          <w:szCs w:val="20"/>
        </w:rPr>
        <w:t xml:space="preserve">provided by PEMPAL </w:t>
      </w:r>
      <w:r w:rsidR="00213A31">
        <w:rPr>
          <w:rFonts w:asciiTheme="majorHAnsi" w:eastAsiaTheme="majorEastAsia" w:hAnsiTheme="majorHAnsi" w:cstheme="majorBidi"/>
          <w:b/>
          <w:sz w:val="20"/>
          <w:szCs w:val="20"/>
        </w:rPr>
        <w:t>was</w:t>
      </w:r>
      <w:r w:rsidR="00DB69D3">
        <w:rPr>
          <w:rFonts w:asciiTheme="majorHAnsi" w:eastAsiaTheme="majorEastAsia" w:hAnsiTheme="majorHAnsi" w:cstheme="majorBidi"/>
          <w:b/>
          <w:sz w:val="20"/>
          <w:szCs w:val="20"/>
        </w:rPr>
        <w:t xml:space="preserve"> organization of thematic events focusing on the issues of priority interest for the members. </w:t>
      </w:r>
      <w:r w:rsidR="00DB69D3" w:rsidRPr="009150D9">
        <w:rPr>
          <w:rFonts w:asciiTheme="majorHAnsi" w:eastAsiaTheme="majorEastAsia" w:hAnsiTheme="majorHAnsi" w:cstheme="majorBidi"/>
          <w:sz w:val="20"/>
          <w:szCs w:val="20"/>
        </w:rPr>
        <w:t xml:space="preserve">Opinions of participants on the quality of PEMPAL events remained consistently high during the period, as evidenced by the </w:t>
      </w:r>
      <w:r w:rsidR="00297875" w:rsidRPr="009150D9">
        <w:rPr>
          <w:rFonts w:asciiTheme="majorHAnsi" w:eastAsiaTheme="majorEastAsia" w:hAnsiTheme="majorHAnsi" w:cstheme="majorBidi"/>
          <w:sz w:val="20"/>
          <w:szCs w:val="20"/>
        </w:rPr>
        <w:t xml:space="preserve">average </w:t>
      </w:r>
      <w:r w:rsidR="00DB69D3" w:rsidRPr="009150D9">
        <w:rPr>
          <w:rFonts w:asciiTheme="majorHAnsi" w:eastAsiaTheme="majorEastAsia" w:hAnsiTheme="majorHAnsi" w:cstheme="majorBidi"/>
          <w:sz w:val="20"/>
          <w:szCs w:val="20"/>
        </w:rPr>
        <w:t>ratings of satisfaction with events</w:t>
      </w:r>
      <w:r w:rsidR="00297875" w:rsidRPr="009150D9">
        <w:rPr>
          <w:rFonts w:asciiTheme="majorHAnsi" w:eastAsiaTheme="majorEastAsia" w:hAnsiTheme="majorHAnsi" w:cstheme="majorBidi"/>
          <w:sz w:val="20"/>
          <w:szCs w:val="20"/>
        </w:rPr>
        <w:t xml:space="preserve"> presented on chart </w:t>
      </w:r>
      <w:r w:rsidR="00F73597">
        <w:rPr>
          <w:rFonts w:asciiTheme="majorHAnsi" w:eastAsiaTheme="majorEastAsia" w:hAnsiTheme="majorHAnsi" w:cstheme="majorBidi"/>
          <w:sz w:val="20"/>
          <w:szCs w:val="20"/>
        </w:rPr>
        <w:t>10</w:t>
      </w:r>
      <w:r w:rsidR="00DB69D3" w:rsidRPr="009150D9">
        <w:rPr>
          <w:rFonts w:asciiTheme="majorHAnsi" w:eastAsiaTheme="majorEastAsia" w:hAnsiTheme="majorHAnsi" w:cstheme="majorBidi"/>
          <w:sz w:val="20"/>
          <w:szCs w:val="20"/>
        </w:rPr>
        <w:t xml:space="preserve">. Events also </w:t>
      </w:r>
      <w:r w:rsidR="009E2115">
        <w:rPr>
          <w:rFonts w:asciiTheme="majorHAnsi" w:eastAsiaTheme="majorEastAsia" w:hAnsiTheme="majorHAnsi" w:cstheme="majorBidi"/>
          <w:sz w:val="20"/>
          <w:szCs w:val="20"/>
        </w:rPr>
        <w:t xml:space="preserve">continuously </w:t>
      </w:r>
      <w:r w:rsidR="00DB69D3" w:rsidRPr="009150D9">
        <w:rPr>
          <w:rFonts w:asciiTheme="majorHAnsi" w:eastAsiaTheme="majorEastAsia" w:hAnsiTheme="majorHAnsi" w:cstheme="majorBidi"/>
          <w:sz w:val="20"/>
          <w:szCs w:val="20"/>
        </w:rPr>
        <w:t>met expectations of the majority of participants and exceeded expectations of a significant number of them</w:t>
      </w:r>
      <w:r w:rsidR="00297875" w:rsidRPr="009150D9">
        <w:rPr>
          <w:rFonts w:asciiTheme="majorHAnsi" w:eastAsiaTheme="majorEastAsia" w:hAnsiTheme="majorHAnsi" w:cstheme="majorBidi"/>
          <w:sz w:val="20"/>
          <w:szCs w:val="20"/>
        </w:rPr>
        <w:t xml:space="preserve"> (chart </w:t>
      </w:r>
      <w:r w:rsidR="00F73597">
        <w:rPr>
          <w:rFonts w:asciiTheme="majorHAnsi" w:eastAsiaTheme="majorEastAsia" w:hAnsiTheme="majorHAnsi" w:cstheme="majorBidi"/>
          <w:sz w:val="20"/>
          <w:szCs w:val="20"/>
        </w:rPr>
        <w:t>11</w:t>
      </w:r>
      <w:r w:rsidR="00297875" w:rsidRPr="009150D9">
        <w:rPr>
          <w:rFonts w:asciiTheme="majorHAnsi" w:eastAsiaTheme="majorEastAsia" w:hAnsiTheme="majorHAnsi" w:cstheme="majorBidi"/>
          <w:sz w:val="20"/>
          <w:szCs w:val="20"/>
        </w:rPr>
        <w:t>)</w:t>
      </w:r>
      <w:r w:rsidR="00DB69D3">
        <w:rPr>
          <w:rFonts w:asciiTheme="majorHAnsi" w:eastAsiaTheme="majorEastAsia" w:hAnsiTheme="majorHAnsi" w:cstheme="majorBidi"/>
          <w:b/>
          <w:sz w:val="20"/>
          <w:szCs w:val="20"/>
        </w:rPr>
        <w:t xml:space="preserve">.    </w:t>
      </w:r>
    </w:p>
    <w:p w14:paraId="7809E82C" w14:textId="77777777" w:rsidR="009E0C8E" w:rsidRDefault="009E0C8E" w:rsidP="002515B8">
      <w:pPr>
        <w:spacing w:before="120"/>
        <w:jc w:val="both"/>
        <w:rPr>
          <w:rFonts w:asciiTheme="majorHAnsi" w:eastAsiaTheme="majorEastAsia" w:hAnsiTheme="majorHAnsi" w:cstheme="majorBidi"/>
          <w:sz w:val="20"/>
          <w:szCs w:val="20"/>
        </w:rPr>
      </w:pPr>
    </w:p>
    <w:p w14:paraId="5D9F681E" w14:textId="6CE46ABC" w:rsidR="00AA3DC1" w:rsidRDefault="00855614" w:rsidP="002515B8">
      <w:pPr>
        <w:spacing w:before="120"/>
        <w:jc w:val="both"/>
        <w:rPr>
          <w:rFonts w:asciiTheme="majorHAnsi" w:eastAsiaTheme="majorEastAsia" w:hAnsiTheme="majorHAnsi" w:cstheme="majorBidi"/>
          <w:sz w:val="20"/>
          <w:szCs w:val="20"/>
        </w:rPr>
      </w:pPr>
      <w:r>
        <w:rPr>
          <w:rFonts w:asciiTheme="majorHAnsi" w:eastAsiaTheme="majorEastAsia" w:hAnsiTheme="majorHAnsi" w:cstheme="majorBidi"/>
          <w:b/>
          <w:sz w:val="20"/>
          <w:szCs w:val="20"/>
        </w:rPr>
        <w:t>E</w:t>
      </w:r>
      <w:r w:rsidR="00AA3DC1" w:rsidRPr="00855614">
        <w:rPr>
          <w:rFonts w:asciiTheme="majorHAnsi" w:eastAsiaTheme="majorEastAsia" w:hAnsiTheme="majorHAnsi" w:cstheme="majorBidi"/>
          <w:b/>
          <w:sz w:val="20"/>
          <w:szCs w:val="20"/>
        </w:rPr>
        <w:t>vent evaluation surveys served an important instrument for monitoring opinions of participants on the quality of events.</w:t>
      </w:r>
      <w:r w:rsidR="00AA3DC1" w:rsidRPr="009150D9">
        <w:rPr>
          <w:rFonts w:asciiTheme="majorHAnsi" w:eastAsiaTheme="majorEastAsia" w:hAnsiTheme="majorHAnsi" w:cstheme="majorBidi"/>
          <w:sz w:val="20"/>
          <w:szCs w:val="20"/>
        </w:rPr>
        <w:t xml:space="preserve"> Standardized </w:t>
      </w:r>
      <w:r w:rsidR="001B13FA">
        <w:rPr>
          <w:rFonts w:asciiTheme="majorHAnsi" w:eastAsiaTheme="majorEastAsia" w:hAnsiTheme="majorHAnsi" w:cstheme="majorBidi"/>
          <w:sz w:val="20"/>
          <w:szCs w:val="20"/>
        </w:rPr>
        <w:t xml:space="preserve">on-line </w:t>
      </w:r>
      <w:r w:rsidR="00AA3DC1" w:rsidRPr="009150D9">
        <w:rPr>
          <w:rFonts w:asciiTheme="majorHAnsi" w:eastAsiaTheme="majorEastAsia" w:hAnsiTheme="majorHAnsi" w:cstheme="majorBidi"/>
          <w:sz w:val="20"/>
          <w:szCs w:val="20"/>
        </w:rPr>
        <w:t xml:space="preserve">questionnaire was developed and administered after each face-to-face event by the PEMPAL survey specialist. These surveys were anonymous and provided a possibility for participants to provide written comments in addition to responses to the standard questions. </w:t>
      </w:r>
      <w:r>
        <w:rPr>
          <w:rFonts w:asciiTheme="majorHAnsi" w:eastAsiaTheme="majorEastAsia" w:hAnsiTheme="majorHAnsi" w:cstheme="majorBidi"/>
          <w:sz w:val="20"/>
          <w:szCs w:val="20"/>
        </w:rPr>
        <w:t>E</w:t>
      </w:r>
      <w:r w:rsidR="009150D9">
        <w:rPr>
          <w:rFonts w:asciiTheme="majorHAnsi" w:eastAsiaTheme="majorEastAsia" w:hAnsiTheme="majorHAnsi" w:cstheme="majorBidi"/>
          <w:sz w:val="20"/>
          <w:szCs w:val="20"/>
        </w:rPr>
        <w:t>xamples of opinions provided by participants as written comments to the event evaluation surveys</w:t>
      </w:r>
      <w:r>
        <w:rPr>
          <w:rFonts w:asciiTheme="majorHAnsi" w:eastAsiaTheme="majorEastAsia" w:hAnsiTheme="majorHAnsi" w:cstheme="majorBidi"/>
          <w:sz w:val="20"/>
          <w:szCs w:val="20"/>
        </w:rPr>
        <w:t xml:space="preserve"> are provided below</w:t>
      </w:r>
      <w:r w:rsidR="009150D9">
        <w:rPr>
          <w:rFonts w:asciiTheme="majorHAnsi" w:eastAsiaTheme="majorEastAsia" w:hAnsiTheme="majorHAnsi" w:cstheme="majorBidi"/>
          <w:sz w:val="20"/>
          <w:szCs w:val="20"/>
        </w:rPr>
        <w:t xml:space="preserve">. </w:t>
      </w:r>
      <w:r w:rsidR="00AA3DC1" w:rsidRPr="009150D9">
        <w:rPr>
          <w:rFonts w:asciiTheme="majorHAnsi" w:eastAsiaTheme="majorEastAsia" w:hAnsiTheme="majorHAnsi" w:cstheme="majorBidi"/>
          <w:sz w:val="20"/>
          <w:szCs w:val="20"/>
        </w:rPr>
        <w:t xml:space="preserve">All the event evaluation survey reports were shared with the COP resource teams and Executive Committees for follow up and are publicly available on PEMPAL web site. </w:t>
      </w:r>
      <w:r w:rsidR="009150D9">
        <w:rPr>
          <w:rFonts w:asciiTheme="majorHAnsi" w:eastAsiaTheme="majorEastAsia" w:hAnsiTheme="majorHAnsi" w:cstheme="majorBidi"/>
          <w:sz w:val="20"/>
          <w:szCs w:val="20"/>
        </w:rPr>
        <w:t>A</w:t>
      </w:r>
      <w:r w:rsidR="00263912">
        <w:rPr>
          <w:rFonts w:asciiTheme="majorHAnsi" w:eastAsiaTheme="majorEastAsia" w:hAnsiTheme="majorHAnsi" w:cstheme="majorBidi"/>
          <w:sz w:val="20"/>
          <w:szCs w:val="20"/>
        </w:rPr>
        <w:t xml:space="preserve">ttachment </w:t>
      </w:r>
      <w:r w:rsidR="001B13FA">
        <w:rPr>
          <w:rFonts w:asciiTheme="majorHAnsi" w:eastAsiaTheme="majorEastAsia" w:hAnsiTheme="majorHAnsi" w:cstheme="majorBidi"/>
          <w:sz w:val="20"/>
          <w:szCs w:val="20"/>
        </w:rPr>
        <w:t xml:space="preserve">4 </w:t>
      </w:r>
      <w:r w:rsidR="009150D9">
        <w:rPr>
          <w:rFonts w:asciiTheme="majorHAnsi" w:eastAsiaTheme="majorEastAsia" w:hAnsiTheme="majorHAnsi" w:cstheme="majorBidi"/>
          <w:sz w:val="20"/>
          <w:szCs w:val="20"/>
        </w:rPr>
        <w:t xml:space="preserve">provides summary information on the average annual ratings for the standard questions from the event evaluation surveys. </w:t>
      </w:r>
    </w:p>
    <w:p w14:paraId="57AF3586" w14:textId="207326AC" w:rsidR="00855614" w:rsidRDefault="00855614" w:rsidP="00855614">
      <w:pPr>
        <w:spacing w:before="120"/>
        <w:jc w:val="both"/>
        <w:rPr>
          <w:rFonts w:asciiTheme="majorHAnsi" w:eastAsiaTheme="majorEastAsia" w:hAnsiTheme="majorHAnsi" w:cstheme="majorBidi"/>
          <w:sz w:val="20"/>
          <w:szCs w:val="20"/>
        </w:rPr>
      </w:pPr>
      <w:r>
        <w:rPr>
          <w:rFonts w:asciiTheme="majorHAnsi" w:eastAsiaTheme="majorEastAsia" w:hAnsiTheme="majorHAnsi" w:cstheme="majorBidi"/>
          <w:b/>
          <w:sz w:val="20"/>
          <w:szCs w:val="20"/>
        </w:rPr>
        <w:t>Another</w:t>
      </w:r>
      <w:r w:rsidRPr="003B1EEF">
        <w:rPr>
          <w:rFonts w:asciiTheme="majorHAnsi" w:eastAsiaTheme="majorEastAsia" w:hAnsiTheme="majorHAnsi" w:cstheme="majorBidi"/>
          <w:b/>
          <w:sz w:val="20"/>
          <w:szCs w:val="20"/>
        </w:rPr>
        <w:t xml:space="preserve"> key service to members </w:t>
      </w:r>
      <w:r>
        <w:rPr>
          <w:rFonts w:asciiTheme="majorHAnsi" w:eastAsiaTheme="majorEastAsia" w:hAnsiTheme="majorHAnsi" w:cstheme="majorBidi"/>
          <w:b/>
          <w:sz w:val="20"/>
          <w:szCs w:val="20"/>
        </w:rPr>
        <w:t>was</w:t>
      </w:r>
      <w:r w:rsidRPr="003B1EEF">
        <w:rPr>
          <w:rFonts w:asciiTheme="majorHAnsi" w:eastAsiaTheme="majorEastAsia" w:hAnsiTheme="majorHAnsi" w:cstheme="majorBidi"/>
          <w:b/>
          <w:sz w:val="20"/>
          <w:szCs w:val="20"/>
        </w:rPr>
        <w:t xml:space="preserve"> the provision of knowledge products related to PFM reforms</w:t>
      </w:r>
      <w:r>
        <w:rPr>
          <w:rFonts w:asciiTheme="majorHAnsi" w:eastAsiaTheme="majorEastAsia" w:hAnsiTheme="majorHAnsi" w:cstheme="majorBidi"/>
          <w:b/>
          <w:sz w:val="20"/>
          <w:szCs w:val="20"/>
        </w:rPr>
        <w:t xml:space="preserve"> to assist in member’s work</w:t>
      </w:r>
      <w:r w:rsidRPr="00785ACE">
        <w:rPr>
          <w:rFonts w:asciiTheme="majorHAnsi" w:eastAsiaTheme="majorEastAsia" w:hAnsiTheme="majorHAnsi" w:cstheme="majorBidi"/>
          <w:sz w:val="20"/>
          <w:szCs w:val="20"/>
        </w:rPr>
        <w:t xml:space="preserve">, which in many instances </w:t>
      </w:r>
      <w:r>
        <w:rPr>
          <w:rFonts w:asciiTheme="majorHAnsi" w:eastAsiaTheme="majorEastAsia" w:hAnsiTheme="majorHAnsi" w:cstheme="majorBidi"/>
          <w:sz w:val="20"/>
          <w:szCs w:val="20"/>
        </w:rPr>
        <w:t>we</w:t>
      </w:r>
      <w:r w:rsidRPr="00785ACE">
        <w:rPr>
          <w:rFonts w:asciiTheme="majorHAnsi" w:eastAsiaTheme="majorEastAsia" w:hAnsiTheme="majorHAnsi" w:cstheme="majorBidi"/>
          <w:sz w:val="20"/>
          <w:szCs w:val="20"/>
        </w:rPr>
        <w:t>re developed by the members themselves. This include</w:t>
      </w:r>
      <w:r>
        <w:rPr>
          <w:rFonts w:asciiTheme="majorHAnsi" w:eastAsiaTheme="majorEastAsia" w:hAnsiTheme="majorHAnsi" w:cstheme="majorBidi"/>
          <w:sz w:val="20"/>
          <w:szCs w:val="20"/>
        </w:rPr>
        <w:t>d</w:t>
      </w:r>
      <w:r w:rsidRPr="00785ACE">
        <w:rPr>
          <w:rFonts w:asciiTheme="majorHAnsi" w:eastAsiaTheme="majorEastAsia" w:hAnsiTheme="majorHAnsi" w:cstheme="majorBidi"/>
          <w:sz w:val="20"/>
          <w:szCs w:val="20"/>
        </w:rPr>
        <w:t xml:space="preserve"> benchmarking against progress in reforms in countries within and outside the PEMPAL region, to identify good practices and to share reform challenges and solutions. This </w:t>
      </w:r>
      <w:r>
        <w:rPr>
          <w:rFonts w:asciiTheme="majorHAnsi" w:eastAsiaTheme="majorEastAsia" w:hAnsiTheme="majorHAnsi" w:cstheme="majorBidi"/>
          <w:sz w:val="20"/>
          <w:szCs w:val="20"/>
        </w:rPr>
        <w:t>was</w:t>
      </w:r>
      <w:r w:rsidRPr="00785ACE">
        <w:rPr>
          <w:rFonts w:asciiTheme="majorHAnsi" w:eastAsiaTheme="majorEastAsia" w:hAnsiTheme="majorHAnsi" w:cstheme="majorBidi"/>
          <w:sz w:val="20"/>
          <w:szCs w:val="20"/>
        </w:rPr>
        <w:t xml:space="preserve"> done through presentations and discussions with country representatives and also through formal and informal surveys which document reform status. Other knowledge products range</w:t>
      </w:r>
      <w:r>
        <w:rPr>
          <w:rFonts w:asciiTheme="majorHAnsi" w:eastAsiaTheme="majorEastAsia" w:hAnsiTheme="majorHAnsi" w:cstheme="majorBidi"/>
          <w:sz w:val="20"/>
          <w:szCs w:val="20"/>
        </w:rPr>
        <w:t>d</w:t>
      </w:r>
      <w:r w:rsidRPr="00785ACE">
        <w:rPr>
          <w:rFonts w:asciiTheme="majorHAnsi" w:eastAsiaTheme="majorEastAsia" w:hAnsiTheme="majorHAnsi" w:cstheme="majorBidi"/>
          <w:sz w:val="20"/>
          <w:szCs w:val="20"/>
        </w:rPr>
        <w:t xml:space="preserve"> from guidelines prepared by countries using the latest international approaches adapted to suit their local contexts; to technical PFM material translated into the PEMPAL languages to support reform processes (for example IMF, World Bank and OECD guidelines). </w:t>
      </w:r>
      <w:r w:rsidRPr="003B1EEF">
        <w:rPr>
          <w:rFonts w:asciiTheme="majorHAnsi" w:eastAsiaTheme="majorEastAsia" w:hAnsiTheme="majorHAnsi" w:cstheme="majorBidi"/>
          <w:bCs/>
          <w:sz w:val="20"/>
          <w:szCs w:val="20"/>
        </w:rPr>
        <w:t xml:space="preserve">Materials provided by PEMPAL were rated </w:t>
      </w:r>
      <w:r w:rsidRPr="003B1EEF">
        <w:rPr>
          <w:rFonts w:asciiTheme="majorHAnsi" w:eastAsiaTheme="majorEastAsia" w:hAnsiTheme="majorHAnsi" w:cstheme="majorBidi"/>
          <w:bCs/>
          <w:sz w:val="20"/>
          <w:szCs w:val="20"/>
          <w:u w:val="single"/>
        </w:rPr>
        <w:t>good</w:t>
      </w:r>
      <w:r w:rsidRPr="003B1EEF">
        <w:rPr>
          <w:rFonts w:asciiTheme="majorHAnsi" w:eastAsiaTheme="majorEastAsia" w:hAnsiTheme="majorHAnsi" w:cstheme="majorBidi"/>
          <w:bCs/>
          <w:sz w:val="20"/>
          <w:szCs w:val="20"/>
        </w:rPr>
        <w:t xml:space="preserve"> </w:t>
      </w:r>
      <w:r w:rsidRPr="003B1EEF">
        <w:rPr>
          <w:rFonts w:asciiTheme="majorHAnsi" w:eastAsiaTheme="majorEastAsia" w:hAnsiTheme="majorHAnsi" w:cstheme="majorBidi"/>
          <w:bCs/>
          <w:sz w:val="20"/>
          <w:szCs w:val="20"/>
          <w:u w:val="single"/>
        </w:rPr>
        <w:t>quality</w:t>
      </w:r>
      <w:r w:rsidRPr="003B1EEF">
        <w:rPr>
          <w:rFonts w:asciiTheme="majorHAnsi" w:eastAsiaTheme="majorEastAsia" w:hAnsiTheme="majorHAnsi" w:cstheme="majorBidi"/>
          <w:bCs/>
          <w:sz w:val="20"/>
          <w:szCs w:val="20"/>
        </w:rPr>
        <w:t xml:space="preserve"> or </w:t>
      </w:r>
      <w:r w:rsidRPr="003B1EEF">
        <w:rPr>
          <w:rFonts w:asciiTheme="majorHAnsi" w:eastAsiaTheme="majorEastAsia" w:hAnsiTheme="majorHAnsi" w:cstheme="majorBidi"/>
          <w:bCs/>
          <w:sz w:val="20"/>
          <w:szCs w:val="20"/>
          <w:u w:val="single"/>
        </w:rPr>
        <w:t>high quality</w:t>
      </w:r>
      <w:r w:rsidRPr="003B1EEF">
        <w:rPr>
          <w:rFonts w:asciiTheme="majorHAnsi" w:eastAsiaTheme="majorEastAsia" w:hAnsiTheme="majorHAnsi" w:cstheme="majorBidi"/>
          <w:bCs/>
          <w:sz w:val="20"/>
          <w:szCs w:val="20"/>
        </w:rPr>
        <w:t xml:space="preserve"> by most respondents</w:t>
      </w:r>
      <w:r w:rsidRPr="00785ACE">
        <w:rPr>
          <w:rFonts w:asciiTheme="majorHAnsi" w:eastAsiaTheme="majorEastAsia" w:hAnsiTheme="majorHAnsi" w:cstheme="majorBidi"/>
          <w:b/>
          <w:bCs/>
          <w:sz w:val="20"/>
          <w:szCs w:val="20"/>
        </w:rPr>
        <w:t xml:space="preserve"> </w:t>
      </w:r>
      <w:r w:rsidRPr="00785ACE">
        <w:rPr>
          <w:rFonts w:asciiTheme="majorHAnsi" w:eastAsiaTheme="majorEastAsia" w:hAnsiTheme="majorHAnsi" w:cstheme="majorBidi"/>
          <w:sz w:val="20"/>
          <w:szCs w:val="20"/>
        </w:rPr>
        <w:t>to COP MTR surveys, showing an increase across most material types since the 2012 external evaluation results.</w:t>
      </w:r>
      <w:r>
        <w:rPr>
          <w:rFonts w:asciiTheme="majorHAnsi" w:eastAsiaTheme="majorEastAsia" w:hAnsiTheme="majorHAnsi" w:cstheme="majorBidi"/>
          <w:sz w:val="20"/>
          <w:szCs w:val="20"/>
        </w:rPr>
        <w:t xml:space="preserve">  </w:t>
      </w:r>
    </w:p>
    <w:p w14:paraId="55EA2C69" w14:textId="77777777" w:rsidR="00855614" w:rsidRPr="006C1B8B" w:rsidRDefault="00855614" w:rsidP="00855614">
      <w:pPr>
        <w:spacing w:before="120"/>
        <w:jc w:val="both"/>
        <w:rPr>
          <w:rFonts w:asciiTheme="majorHAnsi" w:hAnsiTheme="majorHAnsi"/>
          <w:bCs/>
          <w:sz w:val="20"/>
          <w:szCs w:val="20"/>
        </w:rPr>
      </w:pPr>
      <w:r w:rsidRPr="008F757C">
        <w:rPr>
          <w:rFonts w:asciiTheme="majorHAnsi" w:eastAsiaTheme="majorEastAsia" w:hAnsiTheme="majorHAnsi" w:cstheme="majorBidi"/>
          <w:b/>
          <w:bCs/>
          <w:sz w:val="20"/>
          <w:szCs w:val="20"/>
        </w:rPr>
        <w:t xml:space="preserve">In addition, </w:t>
      </w:r>
      <w:r w:rsidRPr="00B33A7B">
        <w:rPr>
          <w:rFonts w:asciiTheme="majorHAnsi" w:eastAsiaTheme="majorEastAsia" w:hAnsiTheme="majorHAnsi" w:cstheme="majorBidi"/>
          <w:b/>
          <w:bCs/>
          <w:sz w:val="20"/>
          <w:szCs w:val="20"/>
        </w:rPr>
        <w:t>PEMPAL shared multiple relevant PFM related documents to support discussions over the strategy period</w:t>
      </w:r>
      <w:r w:rsidRPr="00B33A7B">
        <w:rPr>
          <w:rFonts w:asciiTheme="majorHAnsi" w:eastAsiaTheme="majorEastAsia" w:hAnsiTheme="majorHAnsi" w:cstheme="majorBidi"/>
          <w:b/>
          <w:sz w:val="20"/>
          <w:szCs w:val="20"/>
        </w:rPr>
        <w:t>.</w:t>
      </w:r>
      <w:r w:rsidRPr="008F757C">
        <w:rPr>
          <w:rFonts w:asciiTheme="majorHAnsi" w:eastAsiaTheme="majorEastAsia" w:hAnsiTheme="majorHAnsi" w:cstheme="majorBidi"/>
          <w:sz w:val="20"/>
          <w:szCs w:val="20"/>
        </w:rPr>
        <w:t xml:space="preserve"> This included PowerPoint presentations which illustrated country cases,</w:t>
      </w:r>
      <w:r w:rsidRPr="00E1032B">
        <w:rPr>
          <w:rFonts w:asciiTheme="majorHAnsi" w:eastAsiaTheme="majorEastAsia" w:hAnsiTheme="majorHAnsi" w:cstheme="majorBidi"/>
          <w:sz w:val="20"/>
          <w:szCs w:val="20"/>
        </w:rPr>
        <w:t xml:space="preserve"> latest approaches and results of discussions</w:t>
      </w:r>
      <w:r>
        <w:rPr>
          <w:rFonts w:asciiTheme="majorHAnsi" w:eastAsiaTheme="majorEastAsia" w:hAnsiTheme="majorHAnsi" w:cstheme="majorBidi"/>
          <w:sz w:val="20"/>
          <w:szCs w:val="20"/>
        </w:rPr>
        <w:t>;</w:t>
      </w:r>
      <w:r w:rsidRPr="00E1032B">
        <w:rPr>
          <w:rFonts w:asciiTheme="majorHAnsi" w:eastAsiaTheme="majorEastAsia" w:hAnsiTheme="majorHAnsi" w:cstheme="majorBidi"/>
          <w:sz w:val="20"/>
          <w:szCs w:val="20"/>
        </w:rPr>
        <w:t xml:space="preserve"> and </w:t>
      </w:r>
      <w:r>
        <w:rPr>
          <w:rFonts w:asciiTheme="majorHAnsi" w:eastAsiaTheme="majorEastAsia" w:hAnsiTheme="majorHAnsi" w:cstheme="majorBidi"/>
          <w:sz w:val="20"/>
          <w:szCs w:val="20"/>
        </w:rPr>
        <w:t xml:space="preserve">PFM related </w:t>
      </w:r>
      <w:r w:rsidRPr="00E1032B">
        <w:rPr>
          <w:rFonts w:asciiTheme="majorHAnsi" w:eastAsiaTheme="majorEastAsia" w:hAnsiTheme="majorHAnsi" w:cstheme="majorBidi"/>
          <w:sz w:val="20"/>
          <w:szCs w:val="20"/>
        </w:rPr>
        <w:t>documents tr</w:t>
      </w:r>
      <w:r w:rsidRPr="003B1EEF">
        <w:rPr>
          <w:rFonts w:asciiTheme="majorHAnsi" w:eastAsiaTheme="majorEastAsia" w:hAnsiTheme="majorHAnsi" w:cstheme="majorBidi"/>
          <w:sz w:val="20"/>
          <w:szCs w:val="20"/>
        </w:rPr>
        <w:t xml:space="preserve">anslated and delivered to ensure all members got access to, and </w:t>
      </w:r>
      <w:r>
        <w:rPr>
          <w:rFonts w:asciiTheme="majorHAnsi" w:eastAsiaTheme="majorEastAsia" w:hAnsiTheme="majorHAnsi" w:cstheme="majorBidi"/>
          <w:sz w:val="20"/>
          <w:szCs w:val="20"/>
        </w:rPr>
        <w:t xml:space="preserve">were able to </w:t>
      </w:r>
      <w:r w:rsidRPr="003B1EEF">
        <w:rPr>
          <w:rFonts w:asciiTheme="majorHAnsi" w:eastAsiaTheme="majorEastAsia" w:hAnsiTheme="majorHAnsi" w:cstheme="majorBidi"/>
          <w:sz w:val="20"/>
          <w:szCs w:val="20"/>
        </w:rPr>
        <w:t>share information</w:t>
      </w:r>
      <w:r>
        <w:rPr>
          <w:rFonts w:asciiTheme="majorHAnsi" w:eastAsiaTheme="majorEastAsia" w:hAnsiTheme="majorHAnsi" w:cstheme="majorBidi"/>
          <w:sz w:val="20"/>
          <w:szCs w:val="20"/>
        </w:rPr>
        <w:t>,</w:t>
      </w:r>
      <w:r w:rsidRPr="003B1EEF">
        <w:rPr>
          <w:rFonts w:asciiTheme="majorHAnsi" w:eastAsiaTheme="majorEastAsia" w:hAnsiTheme="majorHAnsi" w:cstheme="majorBidi"/>
          <w:sz w:val="20"/>
          <w:szCs w:val="20"/>
        </w:rPr>
        <w:t xml:space="preserve"> in the official languages of PEMPAL – English, Russian and Bosnian-Croatian-Serbian.  </w:t>
      </w:r>
    </w:p>
    <w:p w14:paraId="1C867830" w14:textId="77777777" w:rsidR="00855614" w:rsidRDefault="00855614" w:rsidP="002515B8">
      <w:pPr>
        <w:spacing w:before="120"/>
        <w:jc w:val="both"/>
        <w:rPr>
          <w:rFonts w:asciiTheme="majorHAnsi" w:eastAsiaTheme="majorEastAsia" w:hAnsiTheme="majorHAnsi" w:cstheme="majorBidi"/>
          <w:b/>
          <w:bCs/>
          <w:color w:val="1F497D" w:themeColor="text2"/>
          <w:sz w:val="20"/>
          <w:szCs w:val="20"/>
          <w:lang w:eastAsia="sl-SI"/>
        </w:rPr>
      </w:pPr>
    </w:p>
    <w:p w14:paraId="08FEDEF5" w14:textId="3090C8EF" w:rsidR="008A3620" w:rsidRDefault="008A3620" w:rsidP="002515B8">
      <w:pPr>
        <w:spacing w:before="120"/>
        <w:jc w:val="both"/>
        <w:rPr>
          <w:rFonts w:asciiTheme="majorHAnsi" w:eastAsiaTheme="majorEastAsia" w:hAnsiTheme="majorHAnsi" w:cstheme="majorBidi"/>
          <w:sz w:val="20"/>
          <w:szCs w:val="20"/>
        </w:rPr>
      </w:pPr>
      <w:r>
        <w:rPr>
          <w:rFonts w:asciiTheme="majorHAnsi" w:eastAsiaTheme="majorEastAsia" w:hAnsiTheme="majorHAnsi" w:cstheme="majorBidi"/>
          <w:b/>
          <w:bCs/>
          <w:color w:val="1F497D" w:themeColor="text2"/>
          <w:sz w:val="20"/>
          <w:szCs w:val="20"/>
          <w:lang w:eastAsia="sl-SI"/>
        </w:rPr>
        <w:t xml:space="preserve">Some comments from event participants </w:t>
      </w:r>
    </w:p>
    <w:p w14:paraId="52A2F948" w14:textId="070EB050" w:rsidR="00630C41" w:rsidRPr="00FD0868" w:rsidRDefault="009150D9" w:rsidP="00855614">
      <w:pPr>
        <w:spacing w:before="120"/>
        <w:jc w:val="both"/>
        <w:rPr>
          <w:rFonts w:asciiTheme="majorHAnsi" w:hAnsiTheme="majorHAnsi"/>
          <w:b/>
          <w:sz w:val="20"/>
          <w:szCs w:val="20"/>
        </w:rPr>
      </w:pPr>
      <w:r w:rsidRPr="009D1AF2">
        <w:rPr>
          <w:rFonts w:asciiTheme="majorHAnsi" w:hAnsiTheme="majorHAnsi"/>
          <w:noProof/>
          <w:sz w:val="20"/>
          <w:szCs w:val="20"/>
        </w:rPr>
        <w:lastRenderedPageBreak/>
        <mc:AlternateContent>
          <mc:Choice Requires="wps">
            <w:drawing>
              <wp:anchor distT="0" distB="0" distL="114300" distR="114300" simplePos="0" relativeHeight="252244480" behindDoc="0" locked="0" layoutInCell="1" allowOverlap="1" wp14:anchorId="7981780F" wp14:editId="4751FDEF">
                <wp:simplePos x="0" y="0"/>
                <wp:positionH relativeFrom="column">
                  <wp:posOffset>-23813</wp:posOffset>
                </wp:positionH>
                <wp:positionV relativeFrom="paragraph">
                  <wp:posOffset>38417</wp:posOffset>
                </wp:positionV>
                <wp:extent cx="5684520" cy="4436110"/>
                <wp:effectExtent l="19050" t="19050" r="11430" b="21590"/>
                <wp:wrapSquare wrapText="bothSides"/>
                <wp:docPr id="32" name="Double Bracke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4520" cy="4436110"/>
                        </a:xfrm>
                        <a:prstGeom prst="bracketPair">
                          <a:avLst>
                            <a:gd name="adj" fmla="val 8051"/>
                          </a:avLst>
                        </a:prstGeom>
                        <a:solidFill>
                          <a:schemeClr val="accent1">
                            <a:lumMod val="20000"/>
                            <a:lumOff val="80000"/>
                          </a:schemeClr>
                        </a:solidFill>
                        <a:ln w="38100">
                          <a:solidFill>
                            <a:schemeClr val="tx2">
                              <a:lumMod val="60000"/>
                              <a:lumOff val="40000"/>
                            </a:schemeClr>
                          </a:solidFill>
                          <a:round/>
                          <a:headEnd/>
                          <a:tailEnd/>
                        </a:ln>
                        <a:effectLst/>
                        <a:extLst>
                          <a:ext uri="{AF507438-7753-43E0-B8FC-AC1667EBCBE1}">
                            <a14:hiddenEffects xmlns:a14="http://schemas.microsoft.com/office/drawing/2010/main">
                              <a:effectLst>
                                <a:outerShdw dist="17961" dir="2700000" algn="ctr" rotWithShape="0">
                                  <a:schemeClr val="accent3">
                                    <a:lumMod val="100000"/>
                                    <a:lumOff val="0"/>
                                    <a:gamma/>
                                    <a:shade val="60000"/>
                                    <a:invGamma/>
                                  </a:schemeClr>
                                </a:outerShdw>
                              </a:effectLst>
                            </a14:hiddenEffects>
                          </a:ext>
                        </a:extLst>
                      </wps:spPr>
                      <wps:txbx>
                        <w:txbxContent>
                          <w:p w14:paraId="46DCB5F1" w14:textId="77777777" w:rsidR="004F58C2" w:rsidRPr="00984314" w:rsidRDefault="004F58C2" w:rsidP="009150D9">
                            <w:pPr>
                              <w:rPr>
                                <w:rFonts w:asciiTheme="majorHAnsi" w:hAnsiTheme="majorHAnsi"/>
                                <w:b/>
                                <w:i/>
                                <w:color w:val="1F497D" w:themeColor="text2"/>
                                <w:sz w:val="16"/>
                                <w:szCs w:val="16"/>
                              </w:rPr>
                            </w:pPr>
                            <w:r w:rsidRPr="00984314">
                              <w:rPr>
                                <w:rFonts w:asciiTheme="majorHAnsi" w:hAnsiTheme="majorHAnsi"/>
                                <w:b/>
                                <w:i/>
                                <w:color w:val="1F497D" w:themeColor="text2"/>
                                <w:sz w:val="16"/>
                                <w:szCs w:val="16"/>
                              </w:rPr>
                              <w:t>“Unique mechanism of communication and practical knowledge of international experience was created. ”</w:t>
                            </w:r>
                          </w:p>
                          <w:p w14:paraId="1C3CC74E" w14:textId="77777777" w:rsidR="004F58C2" w:rsidRPr="00984314" w:rsidRDefault="004F58C2" w:rsidP="009150D9">
                            <w:pPr>
                              <w:rPr>
                                <w:rFonts w:asciiTheme="majorHAnsi" w:hAnsiTheme="majorHAnsi"/>
                                <w:b/>
                                <w:i/>
                                <w:color w:val="1F497D" w:themeColor="text2"/>
                                <w:sz w:val="16"/>
                                <w:szCs w:val="16"/>
                              </w:rPr>
                            </w:pPr>
                          </w:p>
                          <w:p w14:paraId="62B6AC43" w14:textId="77777777" w:rsidR="004F58C2" w:rsidRPr="00984314" w:rsidRDefault="004F58C2" w:rsidP="009150D9">
                            <w:pPr>
                              <w:rPr>
                                <w:rFonts w:asciiTheme="majorHAnsi" w:hAnsiTheme="majorHAnsi"/>
                                <w:b/>
                                <w:i/>
                                <w:color w:val="1F497D" w:themeColor="text2"/>
                                <w:sz w:val="16"/>
                                <w:szCs w:val="16"/>
                              </w:rPr>
                            </w:pPr>
                            <w:r w:rsidRPr="00984314">
                              <w:rPr>
                                <w:rFonts w:asciiTheme="majorHAnsi" w:hAnsiTheme="majorHAnsi"/>
                                <w:b/>
                                <w:i/>
                                <w:color w:val="1F497D" w:themeColor="text2"/>
                                <w:sz w:val="16"/>
                                <w:szCs w:val="16"/>
                              </w:rPr>
                              <w:t>“Year after year you can notice the improvement of the meetings in terms of substance of problems discussed.”</w:t>
                            </w:r>
                          </w:p>
                          <w:p w14:paraId="14FB77A2" w14:textId="77777777" w:rsidR="004F58C2" w:rsidRPr="00984314" w:rsidRDefault="004F58C2" w:rsidP="009150D9">
                            <w:pPr>
                              <w:pStyle w:val="NoSpacing"/>
                              <w:jc w:val="both"/>
                              <w:rPr>
                                <w:rFonts w:asciiTheme="majorHAnsi" w:hAnsiTheme="majorHAnsi" w:cs="Times New Roman"/>
                                <w:b/>
                                <w:i/>
                                <w:color w:val="1F497D" w:themeColor="text2"/>
                                <w:sz w:val="12"/>
                                <w:szCs w:val="12"/>
                                <w:lang w:eastAsia="sl-SI"/>
                              </w:rPr>
                            </w:pPr>
                          </w:p>
                          <w:p w14:paraId="0E294DE8" w14:textId="77777777" w:rsidR="004F58C2" w:rsidRDefault="004F58C2" w:rsidP="009150D9">
                            <w:pPr>
                              <w:rPr>
                                <w:rFonts w:asciiTheme="majorHAnsi" w:hAnsiTheme="majorHAnsi"/>
                                <w:b/>
                                <w:i/>
                                <w:color w:val="FF0000"/>
                                <w:sz w:val="16"/>
                                <w:szCs w:val="16"/>
                              </w:rPr>
                            </w:pPr>
                            <w:r w:rsidRPr="00984314">
                              <w:rPr>
                                <w:rFonts w:asciiTheme="majorHAnsi" w:hAnsiTheme="majorHAnsi"/>
                                <w:b/>
                                <w:i/>
                                <w:color w:val="1F497D" w:themeColor="text2"/>
                                <w:sz w:val="16"/>
                                <w:szCs w:val="16"/>
                              </w:rPr>
                              <w:t>“I have had the opportunity to participate in other events and compare the organization quality with the organization of all PEMPAL events. When it comes to the quality of organization and administration, PEMPAL gets the highest marks. At this event, too, the travel logistics and especially the level of service provided by the Secretary staff were extraordinary"</w:t>
                            </w:r>
                            <w:r w:rsidRPr="00984314">
                              <w:rPr>
                                <w:rFonts w:asciiTheme="majorHAnsi" w:hAnsiTheme="majorHAnsi"/>
                                <w:b/>
                                <w:i/>
                                <w:color w:val="FF0000"/>
                                <w:sz w:val="16"/>
                                <w:szCs w:val="16"/>
                              </w:rPr>
                              <w:t xml:space="preserve"> </w:t>
                            </w:r>
                          </w:p>
                          <w:p w14:paraId="619E7EC4" w14:textId="77777777" w:rsidR="004F58C2" w:rsidRPr="00984314" w:rsidRDefault="004F58C2" w:rsidP="009150D9">
                            <w:pPr>
                              <w:rPr>
                                <w:rFonts w:asciiTheme="majorHAnsi" w:hAnsiTheme="majorHAnsi"/>
                                <w:b/>
                                <w:i/>
                                <w:color w:val="FF0000"/>
                                <w:sz w:val="12"/>
                                <w:szCs w:val="12"/>
                              </w:rPr>
                            </w:pPr>
                          </w:p>
                          <w:p w14:paraId="18721BF8" w14:textId="77777777" w:rsidR="004F58C2" w:rsidRPr="00984314" w:rsidRDefault="004F58C2" w:rsidP="009150D9">
                            <w:pPr>
                              <w:rPr>
                                <w:rFonts w:asciiTheme="majorHAnsi" w:hAnsiTheme="majorHAnsi"/>
                                <w:b/>
                                <w:i/>
                                <w:color w:val="1F497D" w:themeColor="text2"/>
                                <w:sz w:val="16"/>
                                <w:szCs w:val="16"/>
                              </w:rPr>
                            </w:pPr>
                            <w:r w:rsidRPr="00984314">
                              <w:rPr>
                                <w:rFonts w:asciiTheme="majorHAnsi" w:hAnsiTheme="majorHAnsi"/>
                                <w:b/>
                                <w:i/>
                                <w:color w:val="1F497D" w:themeColor="text2"/>
                                <w:sz w:val="16"/>
                                <w:szCs w:val="16"/>
                              </w:rPr>
                              <w:t>“The possibility of live communication with representatives of other countries. This makes possible to discuss informally emerging issues and to hear about ways to solve them.”</w:t>
                            </w:r>
                          </w:p>
                          <w:p w14:paraId="6CA7A8BF" w14:textId="77777777" w:rsidR="004F58C2" w:rsidRPr="00984314" w:rsidRDefault="004F58C2" w:rsidP="009150D9">
                            <w:pPr>
                              <w:rPr>
                                <w:rFonts w:asciiTheme="majorHAnsi" w:hAnsiTheme="majorHAnsi"/>
                                <w:b/>
                                <w:i/>
                                <w:color w:val="1F497D" w:themeColor="text2"/>
                                <w:sz w:val="12"/>
                                <w:szCs w:val="12"/>
                              </w:rPr>
                            </w:pPr>
                          </w:p>
                          <w:p w14:paraId="7701954E" w14:textId="77777777" w:rsidR="004F58C2" w:rsidRPr="00984314" w:rsidRDefault="004F58C2" w:rsidP="009150D9">
                            <w:pPr>
                              <w:rPr>
                                <w:rFonts w:asciiTheme="majorHAnsi" w:hAnsiTheme="majorHAnsi"/>
                                <w:b/>
                                <w:i/>
                                <w:color w:val="1F497D" w:themeColor="text2"/>
                                <w:sz w:val="16"/>
                                <w:szCs w:val="16"/>
                              </w:rPr>
                            </w:pPr>
                            <w:r w:rsidRPr="00984314">
                              <w:rPr>
                                <w:rFonts w:asciiTheme="majorHAnsi" w:hAnsiTheme="majorHAnsi"/>
                                <w:b/>
                                <w:i/>
                                <w:color w:val="1F497D" w:themeColor="text2"/>
                                <w:sz w:val="16"/>
                                <w:szCs w:val="16"/>
                              </w:rPr>
                              <w:t>“There is a professional approach by PEMPAL officers to the processes included in the agenda. This brings the quality and efficiency. Again, PEMPAL officers encourage participants to participate in the discussions. This also increases information sharing and efficiency.”</w:t>
                            </w:r>
                          </w:p>
                          <w:p w14:paraId="12C9BD29" w14:textId="77777777" w:rsidR="004F58C2" w:rsidRPr="00984314" w:rsidRDefault="004F58C2" w:rsidP="009150D9">
                            <w:pPr>
                              <w:rPr>
                                <w:rFonts w:asciiTheme="majorHAnsi" w:hAnsiTheme="majorHAnsi"/>
                                <w:b/>
                                <w:i/>
                                <w:color w:val="1F497D" w:themeColor="text2"/>
                                <w:sz w:val="12"/>
                                <w:szCs w:val="12"/>
                              </w:rPr>
                            </w:pPr>
                          </w:p>
                          <w:p w14:paraId="606A900E" w14:textId="77777777" w:rsidR="004F58C2" w:rsidRPr="00984314" w:rsidRDefault="004F58C2" w:rsidP="009150D9">
                            <w:pPr>
                              <w:rPr>
                                <w:i/>
                                <w:iCs/>
                                <w:color w:val="808080" w:themeColor="text1" w:themeTint="7F"/>
                                <w:sz w:val="16"/>
                                <w:szCs w:val="16"/>
                              </w:rPr>
                            </w:pPr>
                            <w:r w:rsidRPr="00984314">
                              <w:rPr>
                                <w:rFonts w:asciiTheme="majorHAnsi" w:hAnsiTheme="majorHAnsi"/>
                                <w:b/>
                                <w:i/>
                                <w:color w:val="1F497D" w:themeColor="text2"/>
                                <w:sz w:val="16"/>
                                <w:szCs w:val="16"/>
                              </w:rPr>
                              <w:t>“Overall impression is very positive and informative. Organizers of the event did their best. The invited expert's knowledge was very high. Hosting party showed us their hospitality and openness”</w:t>
                            </w:r>
                            <w:r w:rsidRPr="00984314">
                              <w:rPr>
                                <w:i/>
                                <w:iCs/>
                                <w:color w:val="808080" w:themeColor="text1" w:themeTint="7F"/>
                                <w:sz w:val="16"/>
                                <w:szCs w:val="16"/>
                              </w:rPr>
                              <w:t xml:space="preserve"> </w:t>
                            </w:r>
                          </w:p>
                          <w:p w14:paraId="732551D5" w14:textId="77777777" w:rsidR="004F58C2" w:rsidRPr="00984314" w:rsidRDefault="004F58C2" w:rsidP="009150D9">
                            <w:pPr>
                              <w:rPr>
                                <w:rFonts w:asciiTheme="majorHAnsi" w:hAnsiTheme="majorHAnsi"/>
                                <w:b/>
                                <w:i/>
                                <w:color w:val="1F497D" w:themeColor="text2"/>
                                <w:sz w:val="12"/>
                                <w:szCs w:val="12"/>
                              </w:rPr>
                            </w:pPr>
                          </w:p>
                          <w:p w14:paraId="79C15608" w14:textId="77777777" w:rsidR="004F58C2" w:rsidRPr="00984314" w:rsidRDefault="004F58C2" w:rsidP="009150D9">
                            <w:pPr>
                              <w:rPr>
                                <w:rFonts w:asciiTheme="majorHAnsi" w:hAnsiTheme="majorHAnsi"/>
                                <w:b/>
                                <w:i/>
                                <w:color w:val="1F497D" w:themeColor="text2"/>
                                <w:sz w:val="16"/>
                                <w:szCs w:val="16"/>
                              </w:rPr>
                            </w:pPr>
                            <w:r w:rsidRPr="00984314">
                              <w:rPr>
                                <w:rFonts w:asciiTheme="majorHAnsi" w:hAnsiTheme="majorHAnsi"/>
                                <w:b/>
                                <w:i/>
                                <w:color w:val="1F497D" w:themeColor="text2"/>
                                <w:sz w:val="16"/>
                                <w:szCs w:val="16"/>
                              </w:rPr>
                              <w:t>“As we are now choosing what kind of modernization we need,  all we saw and  heard during the workshop and conversations with representatives of other country treasuries will be applied in practice.”</w:t>
                            </w:r>
                          </w:p>
                          <w:p w14:paraId="090E6247" w14:textId="77777777" w:rsidR="004F58C2" w:rsidRPr="00984314" w:rsidRDefault="004F58C2" w:rsidP="009150D9">
                            <w:pPr>
                              <w:rPr>
                                <w:rFonts w:asciiTheme="majorHAnsi" w:hAnsiTheme="majorHAnsi"/>
                                <w:b/>
                                <w:i/>
                                <w:color w:val="1F497D" w:themeColor="text2"/>
                                <w:sz w:val="12"/>
                                <w:szCs w:val="12"/>
                              </w:rPr>
                            </w:pPr>
                          </w:p>
                          <w:p w14:paraId="07DCEA87" w14:textId="77777777" w:rsidR="004F58C2" w:rsidRPr="00984314" w:rsidRDefault="004F58C2" w:rsidP="009150D9">
                            <w:pPr>
                              <w:rPr>
                                <w:rFonts w:asciiTheme="majorHAnsi" w:hAnsiTheme="majorHAnsi"/>
                                <w:b/>
                                <w:i/>
                                <w:color w:val="1F497D" w:themeColor="text2"/>
                                <w:sz w:val="16"/>
                                <w:szCs w:val="16"/>
                              </w:rPr>
                            </w:pPr>
                            <w:r w:rsidRPr="00984314">
                              <w:rPr>
                                <w:rFonts w:asciiTheme="majorHAnsi" w:hAnsiTheme="majorHAnsi"/>
                                <w:b/>
                                <w:i/>
                                <w:color w:val="1F497D" w:themeColor="text2"/>
                                <w:sz w:val="16"/>
                                <w:szCs w:val="16"/>
                              </w:rPr>
                              <w:t xml:space="preserve"> ‘The PEMPAL countries are undergoing through a similar process in terms of establishing an effective internal control system. For this reason, the countries are facing similar challenges. The PEMPAL meeting is significant in order to illustrate the participants that they are facing similar challenges and that they can take similar measures or initiatives to deal with them.’</w:t>
                            </w:r>
                          </w:p>
                          <w:p w14:paraId="411E0161" w14:textId="77777777" w:rsidR="004F58C2" w:rsidRPr="00984314" w:rsidRDefault="004F58C2" w:rsidP="009150D9">
                            <w:pPr>
                              <w:rPr>
                                <w:rFonts w:asciiTheme="majorHAnsi" w:hAnsiTheme="majorHAnsi"/>
                                <w:b/>
                                <w:i/>
                                <w:color w:val="1F497D" w:themeColor="text2"/>
                                <w:sz w:val="12"/>
                                <w:szCs w:val="12"/>
                              </w:rPr>
                            </w:pPr>
                          </w:p>
                          <w:p w14:paraId="3727B2E4" w14:textId="77777777" w:rsidR="004F58C2" w:rsidRPr="00984314" w:rsidRDefault="004F58C2" w:rsidP="009150D9">
                            <w:pPr>
                              <w:rPr>
                                <w:rFonts w:asciiTheme="majorHAnsi" w:hAnsiTheme="majorHAnsi"/>
                                <w:b/>
                                <w:i/>
                                <w:color w:val="1F497D" w:themeColor="text2"/>
                                <w:sz w:val="16"/>
                                <w:szCs w:val="16"/>
                              </w:rPr>
                            </w:pPr>
                            <w:r w:rsidRPr="00984314">
                              <w:rPr>
                                <w:rFonts w:asciiTheme="majorHAnsi" w:hAnsiTheme="majorHAnsi"/>
                                <w:b/>
                                <w:i/>
                                <w:color w:val="1F497D" w:themeColor="text2"/>
                                <w:sz w:val="16"/>
                                <w:szCs w:val="16"/>
                              </w:rPr>
                              <w:t>“My country is in the process of introducing principles of program budgeting in our budget system. Lessons learned, especially from more advanced countries in this area are precious to us. It is important that we will spend less time in the future trying to find the right track in the process, because the knowledge gained in this and previous meetings makes it is possible to accelerate progress in this area.”</w:t>
                            </w:r>
                          </w:p>
                          <w:p w14:paraId="0906A7B4" w14:textId="77777777" w:rsidR="004F58C2" w:rsidRDefault="004F58C2" w:rsidP="009150D9">
                            <w:pPr>
                              <w:rPr>
                                <w:rFonts w:asciiTheme="majorHAnsi" w:hAnsiTheme="majorHAnsi"/>
                                <w:b/>
                                <w:i/>
                                <w:color w:val="1F497D" w:themeColor="text2"/>
                                <w:sz w:val="16"/>
                                <w:szCs w:val="16"/>
                              </w:rPr>
                            </w:pPr>
                          </w:p>
                          <w:p w14:paraId="5F5C53D2" w14:textId="77777777" w:rsidR="004F58C2" w:rsidRPr="00984314" w:rsidRDefault="004F58C2" w:rsidP="009150D9">
                            <w:pPr>
                              <w:rPr>
                                <w:rFonts w:asciiTheme="majorHAnsi" w:hAnsiTheme="majorHAnsi"/>
                                <w:b/>
                                <w:i/>
                                <w:color w:val="1F497D" w:themeColor="text2"/>
                                <w:sz w:val="16"/>
                                <w:szCs w:val="16"/>
                              </w:rPr>
                            </w:pPr>
                            <w:r w:rsidRPr="00984314">
                              <w:rPr>
                                <w:rFonts w:asciiTheme="majorHAnsi" w:hAnsiTheme="majorHAnsi"/>
                                <w:b/>
                                <w:i/>
                                <w:color w:val="1F497D" w:themeColor="text2"/>
                                <w:sz w:val="16"/>
                                <w:szCs w:val="16"/>
                              </w:rPr>
                              <w:t>“Our PEMPAL family starts to connect professionally but also socially very well. People of the three communities of practice are much more networking professionally also among each other which is key for a peer-learning network. Furthermore, our family is growing constantly and has secured its strategy and financing over the next five years. Now family members must prove that the money is going to be well invested.”</w:t>
                            </w:r>
                          </w:p>
                          <w:p w14:paraId="7408784D" w14:textId="77777777" w:rsidR="004F58C2" w:rsidRPr="00984314" w:rsidRDefault="004F58C2" w:rsidP="009150D9">
                            <w:pPr>
                              <w:rPr>
                                <w:i/>
                                <w:iCs/>
                                <w:color w:val="808080" w:themeColor="text1" w:themeTint="7F"/>
                                <w:sz w:val="16"/>
                                <w:szCs w:val="16"/>
                              </w:rPr>
                            </w:pPr>
                          </w:p>
                        </w:txbxContent>
                      </wps:txbx>
                      <wps:bodyPr rot="0" vert="horz" wrap="square" lIns="45720" tIns="45720" rIns="45720" bIns="45720" anchor="t" anchorCtr="0" upright="1">
                        <a:noAutofit/>
                      </wps:bodyPr>
                    </wps:wsp>
                  </a:graphicData>
                </a:graphic>
              </wp:anchor>
            </w:drawing>
          </mc:Choice>
          <mc:Fallback>
            <w:pict>
              <v:shapetype w14:anchorId="798178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2" o:spid="_x0000_s1041" type="#_x0000_t185" style="position:absolute;left:0;text-align:left;margin-left:-1.9pt;margin-top:3pt;width:447.6pt;height:349.3pt;z-index:25224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" adj="1739" filled="t" fillcolor="#dbe5f1 [660]" strokecolor="#548dd4 [1951]" strokeweight="3pt">
                <v:shadow color="#5e7530 [1926]" offset="1pt,1pt"/>
                <v:textbox inset="3.6pt,,3.6pt">
                  <w:txbxContent>
                    <w:p w14:paraId="46DCB5F1" w14:textId="77777777" w:rsidR="004F58C2" w:rsidRPr="00984314" w:rsidRDefault="004F58C2" w:rsidP="009150D9">
                      <w:pPr>
                        <w:rPr>
                          <w:rFonts w:asciiTheme="majorHAnsi" w:hAnsiTheme="majorHAnsi"/>
                          <w:b/>
                          <w:i/>
                          <w:color w:val="1F497D" w:themeColor="text2"/>
                          <w:sz w:val="16"/>
                          <w:szCs w:val="16"/>
                        </w:rPr>
                      </w:pPr>
                      <w:r w:rsidRPr="00984314">
                        <w:rPr>
                          <w:rFonts w:asciiTheme="majorHAnsi" w:hAnsiTheme="majorHAnsi"/>
                          <w:b/>
                          <w:i/>
                          <w:color w:val="1F497D" w:themeColor="text2"/>
                          <w:sz w:val="16"/>
                          <w:szCs w:val="16"/>
                        </w:rPr>
                        <w:t>“Unique mechanism of communication and practical knowledge of international experience was created. ”</w:t>
                      </w:r>
                    </w:p>
                    <w:p w14:paraId="1C3CC74E" w14:textId="77777777" w:rsidR="004F58C2" w:rsidRPr="00984314" w:rsidRDefault="004F58C2" w:rsidP="009150D9">
                      <w:pPr>
                        <w:rPr>
                          <w:rFonts w:asciiTheme="majorHAnsi" w:hAnsiTheme="majorHAnsi"/>
                          <w:b/>
                          <w:i/>
                          <w:color w:val="1F497D" w:themeColor="text2"/>
                          <w:sz w:val="16"/>
                          <w:szCs w:val="16"/>
                        </w:rPr>
                      </w:pPr>
                    </w:p>
                    <w:p w14:paraId="62B6AC43" w14:textId="77777777" w:rsidR="004F58C2" w:rsidRPr="00984314" w:rsidRDefault="004F58C2" w:rsidP="009150D9">
                      <w:pPr>
                        <w:rPr>
                          <w:rFonts w:asciiTheme="majorHAnsi" w:hAnsiTheme="majorHAnsi"/>
                          <w:b/>
                          <w:i/>
                          <w:color w:val="1F497D" w:themeColor="text2"/>
                          <w:sz w:val="16"/>
                          <w:szCs w:val="16"/>
                        </w:rPr>
                      </w:pPr>
                      <w:r w:rsidRPr="00984314">
                        <w:rPr>
                          <w:rFonts w:asciiTheme="majorHAnsi" w:hAnsiTheme="majorHAnsi"/>
                          <w:b/>
                          <w:i/>
                          <w:color w:val="1F497D" w:themeColor="text2"/>
                          <w:sz w:val="16"/>
                          <w:szCs w:val="16"/>
                        </w:rPr>
                        <w:t>“Year after year you can notice the improvement of the meetings in terms of substance of problems discussed.”</w:t>
                      </w:r>
                    </w:p>
                    <w:p w14:paraId="14FB77A2" w14:textId="77777777" w:rsidR="004F58C2" w:rsidRPr="00984314" w:rsidRDefault="004F58C2" w:rsidP="009150D9">
                      <w:pPr>
                        <w:pStyle w:val="NoSpacing"/>
                        <w:jc w:val="both"/>
                        <w:rPr>
                          <w:rFonts w:asciiTheme="majorHAnsi" w:hAnsiTheme="majorHAnsi" w:cs="Times New Roman"/>
                          <w:b/>
                          <w:i/>
                          <w:color w:val="1F497D" w:themeColor="text2"/>
                          <w:sz w:val="12"/>
                          <w:szCs w:val="12"/>
                          <w:lang w:eastAsia="sl-SI"/>
                        </w:rPr>
                      </w:pPr>
                    </w:p>
                    <w:p w14:paraId="0E294DE8" w14:textId="77777777" w:rsidR="004F58C2" w:rsidRDefault="004F58C2" w:rsidP="009150D9">
                      <w:pPr>
                        <w:rPr>
                          <w:rFonts w:asciiTheme="majorHAnsi" w:hAnsiTheme="majorHAnsi"/>
                          <w:b/>
                          <w:i/>
                          <w:color w:val="FF0000"/>
                          <w:sz w:val="16"/>
                          <w:szCs w:val="16"/>
                        </w:rPr>
                      </w:pPr>
                      <w:r w:rsidRPr="00984314">
                        <w:rPr>
                          <w:rFonts w:asciiTheme="majorHAnsi" w:hAnsiTheme="majorHAnsi"/>
                          <w:b/>
                          <w:i/>
                          <w:color w:val="1F497D" w:themeColor="text2"/>
                          <w:sz w:val="16"/>
                          <w:szCs w:val="16"/>
                        </w:rPr>
                        <w:t>“I have had the opportunity to participate in other events and compare the organization quality with the organization of all PEMPAL events. When it comes to the quality of organization and administration, PEMPAL gets the highest marks. At this event, too, the travel logistics and especially the level of service provided by the Secretary staff were extraordinary"</w:t>
                      </w:r>
                      <w:r w:rsidRPr="00984314">
                        <w:rPr>
                          <w:rFonts w:asciiTheme="majorHAnsi" w:hAnsiTheme="majorHAnsi"/>
                          <w:b/>
                          <w:i/>
                          <w:color w:val="FF0000"/>
                          <w:sz w:val="16"/>
                          <w:szCs w:val="16"/>
                        </w:rPr>
                        <w:t xml:space="preserve"> </w:t>
                      </w:r>
                    </w:p>
                    <w:p w14:paraId="619E7EC4" w14:textId="77777777" w:rsidR="004F58C2" w:rsidRPr="00984314" w:rsidRDefault="004F58C2" w:rsidP="009150D9">
                      <w:pPr>
                        <w:rPr>
                          <w:rFonts w:asciiTheme="majorHAnsi" w:hAnsiTheme="majorHAnsi"/>
                          <w:b/>
                          <w:i/>
                          <w:color w:val="FF0000"/>
                          <w:sz w:val="12"/>
                          <w:szCs w:val="12"/>
                        </w:rPr>
                      </w:pPr>
                    </w:p>
                    <w:p w14:paraId="18721BF8" w14:textId="77777777" w:rsidR="004F58C2" w:rsidRPr="00984314" w:rsidRDefault="004F58C2" w:rsidP="009150D9">
                      <w:pPr>
                        <w:rPr>
                          <w:rFonts w:asciiTheme="majorHAnsi" w:hAnsiTheme="majorHAnsi"/>
                          <w:b/>
                          <w:i/>
                          <w:color w:val="1F497D" w:themeColor="text2"/>
                          <w:sz w:val="16"/>
                          <w:szCs w:val="16"/>
                        </w:rPr>
                      </w:pPr>
                      <w:r w:rsidRPr="00984314">
                        <w:rPr>
                          <w:rFonts w:asciiTheme="majorHAnsi" w:hAnsiTheme="majorHAnsi"/>
                          <w:b/>
                          <w:i/>
                          <w:color w:val="1F497D" w:themeColor="text2"/>
                          <w:sz w:val="16"/>
                          <w:szCs w:val="16"/>
                        </w:rPr>
                        <w:t>“The possibility of live communication with representatives of other countries. This makes possible to discuss informally emerging issues and to hear about ways to solve them.”</w:t>
                      </w:r>
                    </w:p>
                    <w:p w14:paraId="6CA7A8BF" w14:textId="77777777" w:rsidR="004F58C2" w:rsidRPr="00984314" w:rsidRDefault="004F58C2" w:rsidP="009150D9">
                      <w:pPr>
                        <w:rPr>
                          <w:rFonts w:asciiTheme="majorHAnsi" w:hAnsiTheme="majorHAnsi"/>
                          <w:b/>
                          <w:i/>
                          <w:color w:val="1F497D" w:themeColor="text2"/>
                          <w:sz w:val="12"/>
                          <w:szCs w:val="12"/>
                        </w:rPr>
                      </w:pPr>
                    </w:p>
                    <w:p w14:paraId="7701954E" w14:textId="77777777" w:rsidR="004F58C2" w:rsidRPr="00984314" w:rsidRDefault="004F58C2" w:rsidP="009150D9">
                      <w:pPr>
                        <w:rPr>
                          <w:rFonts w:asciiTheme="majorHAnsi" w:hAnsiTheme="majorHAnsi"/>
                          <w:b/>
                          <w:i/>
                          <w:color w:val="1F497D" w:themeColor="text2"/>
                          <w:sz w:val="16"/>
                          <w:szCs w:val="16"/>
                        </w:rPr>
                      </w:pPr>
                      <w:r w:rsidRPr="00984314">
                        <w:rPr>
                          <w:rFonts w:asciiTheme="majorHAnsi" w:hAnsiTheme="majorHAnsi"/>
                          <w:b/>
                          <w:i/>
                          <w:color w:val="1F497D" w:themeColor="text2"/>
                          <w:sz w:val="16"/>
                          <w:szCs w:val="16"/>
                        </w:rPr>
                        <w:t>“There is a professional approach by PEMPAL officers to the processes included in the agenda. This brings the quality and efficiency. Again, PEMPAL officers encourage participants to participate in the discussions. This also increases information sharing and efficiency.”</w:t>
                      </w:r>
                    </w:p>
                    <w:p w14:paraId="12C9BD29" w14:textId="77777777" w:rsidR="004F58C2" w:rsidRPr="00984314" w:rsidRDefault="004F58C2" w:rsidP="009150D9">
                      <w:pPr>
                        <w:rPr>
                          <w:rFonts w:asciiTheme="majorHAnsi" w:hAnsiTheme="majorHAnsi"/>
                          <w:b/>
                          <w:i/>
                          <w:color w:val="1F497D" w:themeColor="text2"/>
                          <w:sz w:val="12"/>
                          <w:szCs w:val="12"/>
                        </w:rPr>
                      </w:pPr>
                    </w:p>
                    <w:p w14:paraId="606A900E" w14:textId="77777777" w:rsidR="004F58C2" w:rsidRPr="00984314" w:rsidRDefault="004F58C2" w:rsidP="009150D9">
                      <w:pPr>
                        <w:rPr>
                          <w:i/>
                          <w:iCs/>
                          <w:color w:val="808080" w:themeColor="text1" w:themeTint="7F"/>
                          <w:sz w:val="16"/>
                          <w:szCs w:val="16"/>
                        </w:rPr>
                      </w:pPr>
                      <w:r w:rsidRPr="00984314">
                        <w:rPr>
                          <w:rFonts w:asciiTheme="majorHAnsi" w:hAnsiTheme="majorHAnsi"/>
                          <w:b/>
                          <w:i/>
                          <w:color w:val="1F497D" w:themeColor="text2"/>
                          <w:sz w:val="16"/>
                          <w:szCs w:val="16"/>
                        </w:rPr>
                        <w:t>“Overall impression is very positive and informative. Organizers of the event did their best. The invited expert's knowledge was very high. Hosting party showed us their hospitality and openness”</w:t>
                      </w:r>
                      <w:r w:rsidRPr="00984314">
                        <w:rPr>
                          <w:i/>
                          <w:iCs/>
                          <w:color w:val="808080" w:themeColor="text1" w:themeTint="7F"/>
                          <w:sz w:val="16"/>
                          <w:szCs w:val="16"/>
                        </w:rPr>
                        <w:t xml:space="preserve"> </w:t>
                      </w:r>
                    </w:p>
                    <w:p w14:paraId="732551D5" w14:textId="77777777" w:rsidR="004F58C2" w:rsidRPr="00984314" w:rsidRDefault="004F58C2" w:rsidP="009150D9">
                      <w:pPr>
                        <w:rPr>
                          <w:rFonts w:asciiTheme="majorHAnsi" w:hAnsiTheme="majorHAnsi"/>
                          <w:b/>
                          <w:i/>
                          <w:color w:val="1F497D" w:themeColor="text2"/>
                          <w:sz w:val="12"/>
                          <w:szCs w:val="12"/>
                        </w:rPr>
                      </w:pPr>
                    </w:p>
                    <w:p w14:paraId="79C15608" w14:textId="77777777" w:rsidR="004F58C2" w:rsidRPr="00984314" w:rsidRDefault="004F58C2" w:rsidP="009150D9">
                      <w:pPr>
                        <w:rPr>
                          <w:rFonts w:asciiTheme="majorHAnsi" w:hAnsiTheme="majorHAnsi"/>
                          <w:b/>
                          <w:i/>
                          <w:color w:val="1F497D" w:themeColor="text2"/>
                          <w:sz w:val="16"/>
                          <w:szCs w:val="16"/>
                        </w:rPr>
                      </w:pPr>
                      <w:r w:rsidRPr="00984314">
                        <w:rPr>
                          <w:rFonts w:asciiTheme="majorHAnsi" w:hAnsiTheme="majorHAnsi"/>
                          <w:b/>
                          <w:i/>
                          <w:color w:val="1F497D" w:themeColor="text2"/>
                          <w:sz w:val="16"/>
                          <w:szCs w:val="16"/>
                        </w:rPr>
                        <w:t>“As we are now choosing what kind of modernization we need,  all we saw and  heard during the workshop and conversations with representatives of other country treasuries will be applied in practice.”</w:t>
                      </w:r>
                    </w:p>
                    <w:p w14:paraId="090E6247" w14:textId="77777777" w:rsidR="004F58C2" w:rsidRPr="00984314" w:rsidRDefault="004F58C2" w:rsidP="009150D9">
                      <w:pPr>
                        <w:rPr>
                          <w:rFonts w:asciiTheme="majorHAnsi" w:hAnsiTheme="majorHAnsi"/>
                          <w:b/>
                          <w:i/>
                          <w:color w:val="1F497D" w:themeColor="text2"/>
                          <w:sz w:val="12"/>
                          <w:szCs w:val="12"/>
                        </w:rPr>
                      </w:pPr>
                    </w:p>
                    <w:p w14:paraId="07DCEA87" w14:textId="77777777" w:rsidR="004F58C2" w:rsidRPr="00984314" w:rsidRDefault="004F58C2" w:rsidP="009150D9">
                      <w:pPr>
                        <w:rPr>
                          <w:rFonts w:asciiTheme="majorHAnsi" w:hAnsiTheme="majorHAnsi"/>
                          <w:b/>
                          <w:i/>
                          <w:color w:val="1F497D" w:themeColor="text2"/>
                          <w:sz w:val="16"/>
                          <w:szCs w:val="16"/>
                        </w:rPr>
                      </w:pPr>
                      <w:r w:rsidRPr="00984314">
                        <w:rPr>
                          <w:rFonts w:asciiTheme="majorHAnsi" w:hAnsiTheme="majorHAnsi"/>
                          <w:b/>
                          <w:i/>
                          <w:color w:val="1F497D" w:themeColor="text2"/>
                          <w:sz w:val="16"/>
                          <w:szCs w:val="16"/>
                        </w:rPr>
                        <w:t xml:space="preserve"> ‘The PEMPAL countries are undergoing through a similar process in terms of establishing an effective internal control system. For this reason, the countries are facing similar challenges. The PEMPAL meeting is significant in order to illustrate the participants that they are facing similar challenges and that they can take similar measures or initiatives to deal with them.’</w:t>
                      </w:r>
                    </w:p>
                    <w:p w14:paraId="411E0161" w14:textId="77777777" w:rsidR="004F58C2" w:rsidRPr="00984314" w:rsidRDefault="004F58C2" w:rsidP="009150D9">
                      <w:pPr>
                        <w:rPr>
                          <w:rFonts w:asciiTheme="majorHAnsi" w:hAnsiTheme="majorHAnsi"/>
                          <w:b/>
                          <w:i/>
                          <w:color w:val="1F497D" w:themeColor="text2"/>
                          <w:sz w:val="12"/>
                          <w:szCs w:val="12"/>
                        </w:rPr>
                      </w:pPr>
                    </w:p>
                    <w:p w14:paraId="3727B2E4" w14:textId="77777777" w:rsidR="004F58C2" w:rsidRPr="00984314" w:rsidRDefault="004F58C2" w:rsidP="009150D9">
                      <w:pPr>
                        <w:rPr>
                          <w:rFonts w:asciiTheme="majorHAnsi" w:hAnsiTheme="majorHAnsi"/>
                          <w:b/>
                          <w:i/>
                          <w:color w:val="1F497D" w:themeColor="text2"/>
                          <w:sz w:val="16"/>
                          <w:szCs w:val="16"/>
                        </w:rPr>
                      </w:pPr>
                      <w:r w:rsidRPr="00984314">
                        <w:rPr>
                          <w:rFonts w:asciiTheme="majorHAnsi" w:hAnsiTheme="majorHAnsi"/>
                          <w:b/>
                          <w:i/>
                          <w:color w:val="1F497D" w:themeColor="text2"/>
                          <w:sz w:val="16"/>
                          <w:szCs w:val="16"/>
                        </w:rPr>
                        <w:t>“My country is in the process of introducing principles of program budgeting in our budget system. Lessons learned, especially from more advanced countries in this area are precious to us. It is important that we will spend less time in the future trying to find the right track in the process, because the knowledge gained in this and previous meetings makes it is possible to accelerate progress in this area.”</w:t>
                      </w:r>
                    </w:p>
                    <w:p w14:paraId="0906A7B4" w14:textId="77777777" w:rsidR="004F58C2" w:rsidRDefault="004F58C2" w:rsidP="009150D9">
                      <w:pPr>
                        <w:rPr>
                          <w:rFonts w:asciiTheme="majorHAnsi" w:hAnsiTheme="majorHAnsi"/>
                          <w:b/>
                          <w:i/>
                          <w:color w:val="1F497D" w:themeColor="text2"/>
                          <w:sz w:val="16"/>
                          <w:szCs w:val="16"/>
                        </w:rPr>
                      </w:pPr>
                    </w:p>
                    <w:p w14:paraId="5F5C53D2" w14:textId="77777777" w:rsidR="004F58C2" w:rsidRPr="00984314" w:rsidRDefault="004F58C2" w:rsidP="009150D9">
                      <w:pPr>
                        <w:rPr>
                          <w:rFonts w:asciiTheme="majorHAnsi" w:hAnsiTheme="majorHAnsi"/>
                          <w:b/>
                          <w:i/>
                          <w:color w:val="1F497D" w:themeColor="text2"/>
                          <w:sz w:val="16"/>
                          <w:szCs w:val="16"/>
                        </w:rPr>
                      </w:pPr>
                      <w:r w:rsidRPr="00984314">
                        <w:rPr>
                          <w:rFonts w:asciiTheme="majorHAnsi" w:hAnsiTheme="majorHAnsi"/>
                          <w:b/>
                          <w:i/>
                          <w:color w:val="1F497D" w:themeColor="text2"/>
                          <w:sz w:val="16"/>
                          <w:szCs w:val="16"/>
                        </w:rPr>
                        <w:t>“Our PEMPAL family starts to connect professionally but also socially very well. People of the three communities of practice are much more networking professionally also among each other which is key for a peer-learning network. Furthermore, our family is growing constantly and has secured its strategy and financing over the next five years. Now family members must prove that the money is going to be well invested.”</w:t>
                      </w:r>
                    </w:p>
                    <w:p w14:paraId="7408784D" w14:textId="77777777" w:rsidR="004F58C2" w:rsidRPr="00984314" w:rsidRDefault="004F58C2" w:rsidP="009150D9">
                      <w:pPr>
                        <w:rPr>
                          <w:i/>
                          <w:iCs/>
                          <w:color w:val="808080" w:themeColor="text1" w:themeTint="7F"/>
                          <w:sz w:val="16"/>
                          <w:szCs w:val="16"/>
                        </w:rPr>
                      </w:pPr>
                    </w:p>
                  </w:txbxContent>
                </v:textbox>
                <w10:wrap type="square"/>
              </v:shape>
            </w:pict>
          </mc:Fallback>
        </mc:AlternateContent>
      </w:r>
      <w:r w:rsidR="00FA3195" w:rsidRPr="003B1EEF">
        <w:rPr>
          <w:rFonts w:asciiTheme="majorHAnsi" w:eastAsiaTheme="majorEastAsia" w:hAnsiTheme="majorHAnsi" w:cstheme="majorBidi"/>
          <w:b/>
          <w:bCs/>
          <w:noProof/>
          <w:sz w:val="20"/>
          <w:szCs w:val="20"/>
        </w:rPr>
        <mc:AlternateContent>
          <mc:Choice Requires="wps">
            <w:drawing>
              <wp:anchor distT="0" distB="0" distL="114300" distR="114300" simplePos="0" relativeHeight="250984960" behindDoc="0" locked="0" layoutInCell="1" allowOverlap="1" wp14:anchorId="54FC7959" wp14:editId="79D4A57B">
                <wp:simplePos x="0" y="0"/>
                <wp:positionH relativeFrom="margin">
                  <wp:posOffset>0</wp:posOffset>
                </wp:positionH>
                <wp:positionV relativeFrom="paragraph">
                  <wp:posOffset>1793240</wp:posOffset>
                </wp:positionV>
                <wp:extent cx="5547995" cy="2292350"/>
                <wp:effectExtent l="0" t="0" r="14605" b="12700"/>
                <wp:wrapSquare wrapText="bothSides"/>
                <wp:docPr id="24" name="Text Box 24"/>
                <wp:cNvGraphicFramePr/>
                <a:graphic xmlns:a="http://schemas.openxmlformats.org/drawingml/2006/main">
                  <a:graphicData uri="http://schemas.microsoft.com/office/word/2010/wordprocessingShape">
                    <wps:wsp>
                      <wps:cNvSpPr txBox="1"/>
                      <wps:spPr>
                        <a:xfrm>
                          <a:off x="0" y="0"/>
                          <a:ext cx="5547995" cy="2292350"/>
                        </a:xfrm>
                        <a:prstGeom prst="round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2396C158" w14:textId="77777777" w:rsidR="004F58C2" w:rsidRDefault="004F58C2" w:rsidP="009D1AF2">
                            <w:pPr>
                              <w:pStyle w:val="ListParagraph"/>
                              <w:spacing w:after="0" w:line="240" w:lineRule="auto"/>
                              <w:ind w:left="86"/>
                              <w:jc w:val="both"/>
                              <w:rPr>
                                <w:rFonts w:asciiTheme="majorHAnsi" w:eastAsiaTheme="majorEastAsia" w:hAnsiTheme="majorHAnsi" w:cstheme="majorBidi"/>
                                <w:b/>
                                <w:i/>
                                <w:iCs/>
                                <w:color w:val="C00000"/>
                                <w:sz w:val="20"/>
                                <w:szCs w:val="20"/>
                              </w:rPr>
                            </w:pPr>
                            <w:r w:rsidRPr="00563B41">
                              <w:rPr>
                                <w:rFonts w:asciiTheme="majorHAnsi" w:eastAsiaTheme="majorEastAsia" w:hAnsiTheme="majorHAnsi" w:cstheme="majorBidi"/>
                                <w:i/>
                                <w:iCs/>
                                <w:sz w:val="20"/>
                                <w:szCs w:val="20"/>
                              </w:rPr>
                              <w:t xml:space="preserve">Objective 2 "Quality resources and network services, supporting relevant PFM practices, are provided to members” is currently on a good level. PEMPAL website operates well and a virtual library is created. Now the main objective in this field is to continue updating content with the latest news about events and information about main achievements of community, etc."  </w:t>
                            </w:r>
                            <w:r w:rsidRPr="00563B41">
                              <w:rPr>
                                <w:rFonts w:asciiTheme="majorHAnsi" w:eastAsiaTheme="majorEastAsia" w:hAnsiTheme="majorHAnsi" w:cstheme="majorBidi"/>
                                <w:b/>
                                <w:i/>
                                <w:iCs/>
                                <w:color w:val="C00000"/>
                                <w:sz w:val="20"/>
                                <w:szCs w:val="20"/>
                              </w:rPr>
                              <w:t>MoF Russian Federation (donor)</w:t>
                            </w:r>
                          </w:p>
                          <w:p w14:paraId="3DB64E72" w14:textId="77777777" w:rsidR="004F58C2" w:rsidRPr="00563B41" w:rsidRDefault="004F58C2" w:rsidP="009D1AF2">
                            <w:pPr>
                              <w:pStyle w:val="ListParagraph"/>
                              <w:spacing w:after="0" w:line="240" w:lineRule="auto"/>
                              <w:ind w:left="86"/>
                              <w:jc w:val="both"/>
                              <w:rPr>
                                <w:rFonts w:asciiTheme="majorHAnsi" w:hAnsiTheme="majorHAnsi"/>
                                <w:i/>
                                <w:sz w:val="20"/>
                                <w:szCs w:val="20"/>
                              </w:rPr>
                            </w:pPr>
                          </w:p>
                          <w:p w14:paraId="0D41EB57" w14:textId="77777777" w:rsidR="004F58C2" w:rsidRPr="00563B41" w:rsidRDefault="004F58C2" w:rsidP="00833C56">
                            <w:pPr>
                              <w:ind w:left="90"/>
                              <w:jc w:val="both"/>
                              <w:rPr>
                                <w:rFonts w:asciiTheme="majorHAnsi" w:eastAsiaTheme="majorEastAsia" w:hAnsiTheme="majorHAnsi" w:cstheme="majorBidi"/>
                                <w:b/>
                                <w:i/>
                                <w:iCs/>
                                <w:color w:val="C00000"/>
                                <w:sz w:val="20"/>
                                <w:szCs w:val="20"/>
                              </w:rPr>
                            </w:pPr>
                            <w:r w:rsidRPr="00563B41">
                              <w:rPr>
                                <w:rFonts w:asciiTheme="majorHAnsi" w:eastAsiaTheme="majorEastAsia" w:hAnsiTheme="majorHAnsi" w:cstheme="majorBidi"/>
                                <w:i/>
                                <w:iCs/>
                                <w:sz w:val="20"/>
                                <w:szCs w:val="20"/>
                              </w:rPr>
                              <w:t xml:space="preserve">"We think that the management of knowledge products as well as the use of IT solutions to facilitate exchange will require more attention in the future. With the volume of knowledge products growing the COPs and the Secretariat have to ensure that these products are regularly updated and only relevant knowledge products remain in circulation otherwise these sources of information become unmanageable. Also, COPs have to regularly examine whether the IT tools in use (e.g. wiki, virtual library) are actually used by members. " </w:t>
                            </w:r>
                            <w:r w:rsidRPr="00563B41">
                              <w:rPr>
                                <w:rFonts w:asciiTheme="majorHAnsi" w:eastAsiaTheme="majorEastAsia" w:hAnsiTheme="majorHAnsi" w:cstheme="majorBidi"/>
                                <w:b/>
                                <w:i/>
                                <w:iCs/>
                                <w:color w:val="C00000"/>
                                <w:sz w:val="20"/>
                                <w:szCs w:val="20"/>
                              </w:rPr>
                              <w:t xml:space="preserve"> SECO (donor)</w:t>
                            </w:r>
                          </w:p>
                          <w:p w14:paraId="3C61241D" w14:textId="435040E6" w:rsidR="004F58C2" w:rsidRDefault="004F58C2" w:rsidP="00833C56">
                            <w:pPr>
                              <w:ind w:left="90"/>
                              <w:jc w:val="both"/>
                              <w:rPr>
                                <w:rFonts w:asciiTheme="majorHAnsi" w:hAnsiTheme="majorHAnsi" w:cstheme="minorBidi"/>
                                <w:i/>
                                <w:sz w:val="20"/>
                                <w:szCs w:val="20"/>
                              </w:rPr>
                            </w:pPr>
                            <w:r w:rsidRPr="00563B41">
                              <w:rPr>
                                <w:rFonts w:asciiTheme="majorHAnsi" w:hAnsiTheme="majorHAnsi" w:cstheme="minorBidi"/>
                                <w:i/>
                                <w:sz w:val="20"/>
                                <w:szCs w:val="20"/>
                              </w:rPr>
                              <w:t>Source: donor submissions to mid-term review of current strategy</w:t>
                            </w:r>
                          </w:p>
                          <w:p w14:paraId="4A739EF3" w14:textId="77777777" w:rsidR="004F58C2" w:rsidRDefault="004F5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C7959" id="Text Box 24" o:spid="_x0000_s1042" style="position:absolute;left:0;text-align:left;margin-left:0;margin-top:141.2pt;width:436.85pt;height:180.5pt;z-index:25098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" fillcolor="#dbe5f1 [660]" strokecolor="#4f81bd [3204]" strokeweight="2pt">
                <v:textbox>
                  <w:txbxContent>
                    <w:p w14:paraId="2396C158" w14:textId="77777777" w:rsidR="004F58C2" w:rsidRDefault="004F58C2" w:rsidP="009D1AF2">
                      <w:pPr>
                        <w:pStyle w:val="ListParagraph"/>
                        <w:spacing w:after="0" w:line="240" w:lineRule="auto"/>
                        <w:ind w:left="86"/>
                        <w:jc w:val="both"/>
                        <w:rPr>
                          <w:rFonts w:asciiTheme="majorHAnsi" w:eastAsiaTheme="majorEastAsia" w:hAnsiTheme="majorHAnsi" w:cstheme="majorBidi"/>
                          <w:b/>
                          <w:i/>
                          <w:iCs/>
                          <w:color w:val="C00000"/>
                          <w:sz w:val="20"/>
                          <w:szCs w:val="20"/>
                        </w:rPr>
                      </w:pPr>
                      <w:r w:rsidRPr="00563B41">
                        <w:rPr>
                          <w:rFonts w:asciiTheme="majorHAnsi" w:eastAsiaTheme="majorEastAsia" w:hAnsiTheme="majorHAnsi" w:cstheme="majorBidi"/>
                          <w:i/>
                          <w:iCs/>
                          <w:sz w:val="20"/>
                          <w:szCs w:val="20"/>
                        </w:rPr>
                        <w:t xml:space="preserve">Objective 2 "Quality resources and network services, supporting relevant PFM practices, are provided to members” is currently on a good level. PEMPAL website operates well and a virtual library is created. Now the main objective in this field is to continue updating content with the latest news about events and information about main achievements of community, etc."  </w:t>
                      </w:r>
                      <w:r w:rsidRPr="00563B41">
                        <w:rPr>
                          <w:rFonts w:asciiTheme="majorHAnsi" w:eastAsiaTheme="majorEastAsia" w:hAnsiTheme="majorHAnsi" w:cstheme="majorBidi"/>
                          <w:b/>
                          <w:i/>
                          <w:iCs/>
                          <w:color w:val="C00000"/>
                          <w:sz w:val="20"/>
                          <w:szCs w:val="20"/>
                        </w:rPr>
                        <w:t>MoF Russian Federation (donor)</w:t>
                      </w:r>
                    </w:p>
                    <w:p w14:paraId="3DB64E72" w14:textId="77777777" w:rsidR="004F58C2" w:rsidRPr="00563B41" w:rsidRDefault="004F58C2" w:rsidP="009D1AF2">
                      <w:pPr>
                        <w:pStyle w:val="ListParagraph"/>
                        <w:spacing w:after="0" w:line="240" w:lineRule="auto"/>
                        <w:ind w:left="86"/>
                        <w:jc w:val="both"/>
                        <w:rPr>
                          <w:rFonts w:asciiTheme="majorHAnsi" w:hAnsiTheme="majorHAnsi"/>
                          <w:i/>
                          <w:sz w:val="20"/>
                          <w:szCs w:val="20"/>
                        </w:rPr>
                      </w:pPr>
                    </w:p>
                    <w:p w14:paraId="0D41EB57" w14:textId="77777777" w:rsidR="004F58C2" w:rsidRPr="00563B41" w:rsidRDefault="004F58C2" w:rsidP="00833C56">
                      <w:pPr>
                        <w:ind w:left="90"/>
                        <w:jc w:val="both"/>
                        <w:rPr>
                          <w:rFonts w:asciiTheme="majorHAnsi" w:eastAsiaTheme="majorEastAsia" w:hAnsiTheme="majorHAnsi" w:cstheme="majorBidi"/>
                          <w:b/>
                          <w:i/>
                          <w:iCs/>
                          <w:color w:val="C00000"/>
                          <w:sz w:val="20"/>
                          <w:szCs w:val="20"/>
                        </w:rPr>
                      </w:pPr>
                      <w:r w:rsidRPr="00563B41">
                        <w:rPr>
                          <w:rFonts w:asciiTheme="majorHAnsi" w:eastAsiaTheme="majorEastAsia" w:hAnsiTheme="majorHAnsi" w:cstheme="majorBidi"/>
                          <w:i/>
                          <w:iCs/>
                          <w:sz w:val="20"/>
                          <w:szCs w:val="20"/>
                        </w:rPr>
                        <w:t xml:space="preserve">"We think that the management of knowledge products as well as the use of IT solutions to facilitate exchange will require more attention in the future. With the volume of knowledge products growing the COPs and the Secretariat have to ensure that these products are regularly updated and only relevant knowledge products remain in circulation otherwise these sources of information become unmanageable. Also, COPs have to regularly examine whether the IT tools in use (e.g. wiki, virtual library) are actually used by members. " </w:t>
                      </w:r>
                      <w:r w:rsidRPr="00563B41">
                        <w:rPr>
                          <w:rFonts w:asciiTheme="majorHAnsi" w:eastAsiaTheme="majorEastAsia" w:hAnsiTheme="majorHAnsi" w:cstheme="majorBidi"/>
                          <w:b/>
                          <w:i/>
                          <w:iCs/>
                          <w:color w:val="C00000"/>
                          <w:sz w:val="20"/>
                          <w:szCs w:val="20"/>
                        </w:rPr>
                        <w:t xml:space="preserve"> SECO (donor)</w:t>
                      </w:r>
                    </w:p>
                    <w:p w14:paraId="3C61241D" w14:textId="435040E6" w:rsidR="004F58C2" w:rsidRDefault="004F58C2" w:rsidP="00833C56">
                      <w:pPr>
                        <w:ind w:left="90"/>
                        <w:jc w:val="both"/>
                        <w:rPr>
                          <w:rFonts w:asciiTheme="majorHAnsi" w:hAnsiTheme="majorHAnsi" w:cstheme="minorBidi"/>
                          <w:i/>
                          <w:sz w:val="20"/>
                          <w:szCs w:val="20"/>
                        </w:rPr>
                      </w:pPr>
                      <w:r w:rsidRPr="00563B41">
                        <w:rPr>
                          <w:rFonts w:asciiTheme="majorHAnsi" w:hAnsiTheme="majorHAnsi" w:cstheme="minorBidi"/>
                          <w:i/>
                          <w:sz w:val="20"/>
                          <w:szCs w:val="20"/>
                        </w:rPr>
                        <w:t>Source: donor submissions to mid-term review of current strategy</w:t>
                      </w:r>
                    </w:p>
                    <w:p w14:paraId="4A739EF3" w14:textId="77777777" w:rsidR="004F58C2" w:rsidRDefault="004F58C2"/>
                  </w:txbxContent>
                </v:textbox>
                <w10:wrap type="square" anchorx="margin"/>
              </v:roundrect>
            </w:pict>
          </mc:Fallback>
        </mc:AlternateContent>
      </w:r>
      <w:r w:rsidR="003B1EEF">
        <w:rPr>
          <w:rFonts w:asciiTheme="majorHAnsi" w:eastAsiaTheme="majorEastAsia" w:hAnsiTheme="majorHAnsi" w:cstheme="majorBidi"/>
          <w:sz w:val="20"/>
          <w:szCs w:val="20"/>
        </w:rPr>
        <w:t xml:space="preserve"> </w:t>
      </w:r>
    </w:p>
    <w:p w14:paraId="6A030CFC" w14:textId="7C62D873" w:rsidR="009150D9" w:rsidRDefault="009150D9" w:rsidP="009150D9">
      <w:pPr>
        <w:spacing w:after="200" w:line="276" w:lineRule="auto"/>
        <w:rPr>
          <w:rFonts w:asciiTheme="majorHAnsi" w:hAnsiTheme="majorHAnsi"/>
          <w:i/>
          <w:sz w:val="20"/>
          <w:szCs w:val="20"/>
        </w:rPr>
      </w:pPr>
      <w:bookmarkStart w:id="67" w:name="_Toc515295794"/>
      <w:r>
        <w:rPr>
          <w:rFonts w:asciiTheme="majorHAnsi" w:eastAsiaTheme="majorEastAsia" w:hAnsiTheme="majorHAnsi" w:cstheme="majorBidi"/>
          <w:i/>
          <w:iCs/>
          <w:noProof/>
          <w:sz w:val="20"/>
          <w:szCs w:val="20"/>
        </w:rPr>
        <mc:AlternateContent>
          <mc:Choice Requires="wps">
            <w:drawing>
              <wp:anchor distT="0" distB="0" distL="114300" distR="114300" simplePos="0" relativeHeight="252267008" behindDoc="0" locked="0" layoutInCell="1" allowOverlap="1" wp14:anchorId="725A621F" wp14:editId="6DDD58D7">
                <wp:simplePos x="0" y="0"/>
                <wp:positionH relativeFrom="margin">
                  <wp:posOffset>67310</wp:posOffset>
                </wp:positionH>
                <wp:positionV relativeFrom="paragraph">
                  <wp:posOffset>332740</wp:posOffset>
                </wp:positionV>
                <wp:extent cx="5742940" cy="4467860"/>
                <wp:effectExtent l="0" t="0" r="22860" b="27940"/>
                <wp:wrapSquare wrapText="bothSides"/>
                <wp:docPr id="33" name="Text Box 33"/>
                <wp:cNvGraphicFramePr/>
                <a:graphic xmlns:a="http://schemas.openxmlformats.org/drawingml/2006/main">
                  <a:graphicData uri="http://schemas.microsoft.com/office/word/2010/wordprocessingShape">
                    <wps:wsp>
                      <wps:cNvSpPr txBox="1"/>
                      <wps:spPr>
                        <a:xfrm>
                          <a:off x="0" y="0"/>
                          <a:ext cx="5742940" cy="4467860"/>
                        </a:xfrm>
                        <a:prstGeom prst="roundRect">
                          <a:avLst/>
                        </a:prstGeom>
                        <a:solidFill>
                          <a:schemeClr val="accent6">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2BB75E5C" w14:textId="77777777" w:rsidR="004F58C2" w:rsidRDefault="004F58C2" w:rsidP="009150D9">
                            <w:pPr>
                              <w:jc w:val="both"/>
                              <w:rPr>
                                <w:rFonts w:asciiTheme="majorHAnsi" w:hAnsiTheme="majorHAnsi"/>
                                <w:i/>
                                <w:sz w:val="18"/>
                                <w:szCs w:val="18"/>
                              </w:rPr>
                            </w:pPr>
                            <w:r w:rsidRPr="00785ACE">
                              <w:rPr>
                                <w:rFonts w:asciiTheme="majorHAnsi" w:eastAsiaTheme="majorEastAsia" w:hAnsiTheme="majorHAnsi" w:cstheme="majorBidi"/>
                                <w:i/>
                                <w:iCs/>
                                <w:sz w:val="20"/>
                                <w:szCs w:val="20"/>
                              </w:rPr>
                              <w:t>“</w:t>
                            </w:r>
                            <w:r w:rsidRPr="00984ACC">
                              <w:rPr>
                                <w:rFonts w:asciiTheme="majorHAnsi" w:eastAsiaTheme="majorEastAsia" w:hAnsiTheme="majorHAnsi" w:cstheme="majorBidi"/>
                                <w:i/>
                                <w:iCs/>
                                <w:sz w:val="18"/>
                                <w:szCs w:val="18"/>
                              </w:rPr>
                              <w:t>We needed more time to explore the presentations and discussion in more detail, but the general feedback is highly positive</w:t>
                            </w:r>
                            <w:r w:rsidRPr="00984ACC">
                              <w:rPr>
                                <w:rFonts w:asciiTheme="majorHAnsi" w:hAnsiTheme="majorHAnsi"/>
                                <w:i/>
                                <w:sz w:val="18"/>
                                <w:szCs w:val="18"/>
                              </w:rPr>
                              <w:t xml:space="preserve"> “</w:t>
                            </w:r>
                          </w:p>
                          <w:p w14:paraId="34ABC118" w14:textId="77777777" w:rsidR="004F58C2" w:rsidRPr="004044ED" w:rsidRDefault="004F58C2" w:rsidP="009150D9">
                            <w:pPr>
                              <w:jc w:val="both"/>
                              <w:rPr>
                                <w:rFonts w:asciiTheme="majorHAnsi" w:hAnsiTheme="majorHAnsi"/>
                                <w:i/>
                                <w:sz w:val="10"/>
                                <w:szCs w:val="10"/>
                              </w:rPr>
                            </w:pPr>
                          </w:p>
                          <w:p w14:paraId="3C1B8F1C" w14:textId="77777777" w:rsidR="004F58C2" w:rsidRPr="008B1975" w:rsidRDefault="004F58C2" w:rsidP="009150D9">
                            <w:pPr>
                              <w:jc w:val="both"/>
                              <w:rPr>
                                <w:rFonts w:asciiTheme="majorHAnsi" w:hAnsiTheme="majorHAnsi"/>
                                <w:i/>
                                <w:sz w:val="18"/>
                                <w:szCs w:val="18"/>
                              </w:rPr>
                            </w:pPr>
                            <w:r w:rsidRPr="00785ACE">
                              <w:rPr>
                                <w:rFonts w:asciiTheme="majorHAnsi" w:eastAsiaTheme="majorEastAsia" w:hAnsiTheme="majorHAnsi" w:cstheme="majorBidi"/>
                                <w:i/>
                                <w:iCs/>
                                <w:sz w:val="20"/>
                                <w:szCs w:val="20"/>
                              </w:rPr>
                              <w:t>“</w:t>
                            </w:r>
                            <w:r>
                              <w:rPr>
                                <w:rFonts w:asciiTheme="majorHAnsi" w:eastAsiaTheme="majorEastAsia" w:hAnsiTheme="majorHAnsi" w:cstheme="majorBidi"/>
                                <w:i/>
                                <w:iCs/>
                                <w:sz w:val="18"/>
                                <w:szCs w:val="18"/>
                              </w:rPr>
                              <w:t>This plenary meeting should be at least four days long, because topics are very important and the subjects are very complex.</w:t>
                            </w:r>
                            <w:r w:rsidRPr="004044ED">
                              <w:rPr>
                                <w:rFonts w:asciiTheme="majorHAnsi" w:hAnsiTheme="majorHAnsi"/>
                                <w:i/>
                                <w:sz w:val="18"/>
                                <w:szCs w:val="18"/>
                              </w:rPr>
                              <w:t xml:space="preserve"> </w:t>
                            </w:r>
                            <w:r w:rsidRPr="00984ACC">
                              <w:rPr>
                                <w:rFonts w:asciiTheme="majorHAnsi" w:hAnsiTheme="majorHAnsi"/>
                                <w:i/>
                                <w:sz w:val="18"/>
                                <w:szCs w:val="18"/>
                              </w:rPr>
                              <w:t>“</w:t>
                            </w:r>
                          </w:p>
                          <w:p w14:paraId="084DF367" w14:textId="77777777" w:rsidR="004F58C2" w:rsidRPr="00984ACC" w:rsidRDefault="004F58C2" w:rsidP="009150D9">
                            <w:pPr>
                              <w:jc w:val="both"/>
                              <w:rPr>
                                <w:rFonts w:asciiTheme="majorHAnsi" w:hAnsiTheme="majorHAnsi"/>
                                <w:i/>
                                <w:sz w:val="10"/>
                                <w:szCs w:val="10"/>
                              </w:rPr>
                            </w:pPr>
                          </w:p>
                          <w:p w14:paraId="317F5BCF" w14:textId="77777777" w:rsidR="004F58C2" w:rsidRPr="008B1975" w:rsidRDefault="004F58C2" w:rsidP="009150D9">
                            <w:pPr>
                              <w:jc w:val="both"/>
                              <w:rPr>
                                <w:rFonts w:asciiTheme="majorHAnsi" w:hAnsiTheme="majorHAnsi"/>
                                <w:i/>
                                <w:sz w:val="18"/>
                                <w:szCs w:val="18"/>
                              </w:rPr>
                            </w:pPr>
                            <w:r w:rsidRPr="008B1975">
                              <w:rPr>
                                <w:rFonts w:asciiTheme="majorHAnsi" w:hAnsiTheme="majorHAnsi"/>
                                <w:i/>
                                <w:sz w:val="18"/>
                                <w:szCs w:val="18"/>
                              </w:rPr>
                              <w:t>“I applaud the use of videoconferences in the future, since they are cheaper and more people can participate. The venue and equipment of the World Bank should be used during such events since our Ministry of Finance does not have the adequate technical equipment nor is it possible to organize interpretation there.”</w:t>
                            </w:r>
                          </w:p>
                          <w:p w14:paraId="7DF1E02C" w14:textId="77777777" w:rsidR="004F58C2" w:rsidRPr="00984ACC" w:rsidRDefault="004F58C2" w:rsidP="009150D9">
                            <w:pPr>
                              <w:jc w:val="both"/>
                              <w:rPr>
                                <w:rFonts w:asciiTheme="majorHAnsi" w:hAnsiTheme="majorHAnsi"/>
                                <w:i/>
                                <w:sz w:val="10"/>
                                <w:szCs w:val="10"/>
                              </w:rPr>
                            </w:pPr>
                          </w:p>
                          <w:p w14:paraId="4331FF3B" w14:textId="77777777" w:rsidR="004F58C2" w:rsidRPr="008B1975" w:rsidRDefault="004F58C2" w:rsidP="009150D9">
                            <w:pPr>
                              <w:jc w:val="both"/>
                              <w:rPr>
                                <w:rFonts w:asciiTheme="majorHAnsi" w:hAnsiTheme="majorHAnsi"/>
                                <w:i/>
                                <w:sz w:val="18"/>
                                <w:szCs w:val="18"/>
                              </w:rPr>
                            </w:pPr>
                            <w:r w:rsidRPr="008B1975">
                              <w:rPr>
                                <w:rFonts w:asciiTheme="majorHAnsi" w:hAnsiTheme="majorHAnsi"/>
                                <w:i/>
                                <w:sz w:val="18"/>
                                <w:szCs w:val="18"/>
                              </w:rPr>
                              <w:t>“It can include some more practice sessions on different concrete topics, like exercises, where different countries will give the solution/explanations according to their country rules.”</w:t>
                            </w:r>
                          </w:p>
                          <w:p w14:paraId="70194F06" w14:textId="77777777" w:rsidR="004F58C2" w:rsidRPr="00984ACC" w:rsidRDefault="004F58C2" w:rsidP="009150D9">
                            <w:pPr>
                              <w:jc w:val="both"/>
                              <w:rPr>
                                <w:rFonts w:asciiTheme="majorHAnsi" w:hAnsiTheme="majorHAnsi"/>
                                <w:i/>
                                <w:sz w:val="10"/>
                                <w:szCs w:val="10"/>
                              </w:rPr>
                            </w:pPr>
                          </w:p>
                          <w:p w14:paraId="15F99C28" w14:textId="77777777" w:rsidR="004F58C2" w:rsidRPr="008B1975" w:rsidRDefault="004F58C2" w:rsidP="009150D9">
                            <w:pPr>
                              <w:jc w:val="both"/>
                              <w:rPr>
                                <w:rFonts w:asciiTheme="majorHAnsi" w:hAnsiTheme="majorHAnsi"/>
                                <w:i/>
                                <w:sz w:val="18"/>
                                <w:szCs w:val="18"/>
                              </w:rPr>
                            </w:pPr>
                            <w:r w:rsidRPr="008B1975">
                              <w:rPr>
                                <w:rFonts w:asciiTheme="majorHAnsi" w:hAnsiTheme="majorHAnsi"/>
                                <w:i/>
                                <w:sz w:val="18"/>
                                <w:szCs w:val="18"/>
                              </w:rPr>
                              <w:t>“Perhaps it would be useful to limit the time for the speakers in a panel discussion so that there is enough time left for questions, but also to limit the Q&amp;A to specific questions, instead of making general comments.”</w:t>
                            </w:r>
                          </w:p>
                          <w:p w14:paraId="23E8717E" w14:textId="77777777" w:rsidR="004F58C2" w:rsidRPr="00984ACC" w:rsidRDefault="004F58C2" w:rsidP="009150D9">
                            <w:pPr>
                              <w:jc w:val="both"/>
                              <w:rPr>
                                <w:rFonts w:asciiTheme="majorHAnsi" w:hAnsiTheme="majorHAnsi"/>
                                <w:i/>
                                <w:sz w:val="10"/>
                                <w:szCs w:val="10"/>
                              </w:rPr>
                            </w:pPr>
                          </w:p>
                          <w:p w14:paraId="2756A2C7" w14:textId="77777777" w:rsidR="004F58C2" w:rsidRPr="008B1975" w:rsidRDefault="004F58C2" w:rsidP="009150D9">
                            <w:pPr>
                              <w:jc w:val="both"/>
                              <w:rPr>
                                <w:rFonts w:asciiTheme="majorHAnsi" w:hAnsiTheme="majorHAnsi"/>
                                <w:i/>
                                <w:sz w:val="18"/>
                                <w:szCs w:val="18"/>
                              </w:rPr>
                            </w:pPr>
                            <w:r w:rsidRPr="008B1975">
                              <w:rPr>
                                <w:rFonts w:asciiTheme="majorHAnsi" w:hAnsiTheme="majorHAnsi"/>
                                <w:i/>
                                <w:sz w:val="18"/>
                                <w:szCs w:val="18"/>
                              </w:rPr>
                              <w:t>“It may be worthwhile to give countries a particu</w:t>
                            </w:r>
                            <w:r>
                              <w:rPr>
                                <w:rFonts w:asciiTheme="majorHAnsi" w:hAnsiTheme="majorHAnsi"/>
                                <w:i/>
                                <w:sz w:val="18"/>
                                <w:szCs w:val="18"/>
                              </w:rPr>
                              <w:t>lar topic and for participants to</w:t>
                            </w:r>
                            <w:r w:rsidRPr="008B1975">
                              <w:rPr>
                                <w:rFonts w:asciiTheme="majorHAnsi" w:hAnsiTheme="majorHAnsi"/>
                                <w:i/>
                                <w:sz w:val="18"/>
                                <w:szCs w:val="18"/>
                              </w:rPr>
                              <w:t xml:space="preserve"> present on how that is being done in their respective countries. In that manner, best practices can be identified and it would also be easier to determine what works and what does not work.”</w:t>
                            </w:r>
                          </w:p>
                          <w:p w14:paraId="41AF6204" w14:textId="77777777" w:rsidR="004F58C2" w:rsidRPr="00984ACC" w:rsidRDefault="004F58C2" w:rsidP="009150D9">
                            <w:pPr>
                              <w:jc w:val="both"/>
                              <w:rPr>
                                <w:rFonts w:asciiTheme="majorHAnsi" w:hAnsiTheme="majorHAnsi"/>
                                <w:i/>
                                <w:sz w:val="10"/>
                                <w:szCs w:val="10"/>
                              </w:rPr>
                            </w:pPr>
                          </w:p>
                          <w:p w14:paraId="0050165D" w14:textId="77777777" w:rsidR="004F58C2" w:rsidRPr="008B1975" w:rsidRDefault="004F58C2" w:rsidP="009150D9">
                            <w:pPr>
                              <w:jc w:val="both"/>
                              <w:rPr>
                                <w:rFonts w:asciiTheme="majorHAnsi" w:hAnsiTheme="majorHAnsi"/>
                                <w:i/>
                                <w:sz w:val="18"/>
                                <w:szCs w:val="18"/>
                              </w:rPr>
                            </w:pPr>
                            <w:r w:rsidRPr="008B1975">
                              <w:rPr>
                                <w:rFonts w:asciiTheme="majorHAnsi" w:hAnsiTheme="majorHAnsi"/>
                                <w:i/>
                                <w:sz w:val="18"/>
                                <w:szCs w:val="18"/>
                              </w:rPr>
                              <w:t>“Probably it is necessary to have joint meeting of three executive committees more often.”</w:t>
                            </w:r>
                          </w:p>
                          <w:p w14:paraId="1B769846" w14:textId="77777777" w:rsidR="004F58C2" w:rsidRPr="00984ACC" w:rsidRDefault="004F58C2" w:rsidP="009150D9">
                            <w:pPr>
                              <w:jc w:val="both"/>
                              <w:rPr>
                                <w:rFonts w:asciiTheme="majorHAnsi" w:hAnsiTheme="majorHAnsi"/>
                                <w:i/>
                                <w:sz w:val="10"/>
                                <w:szCs w:val="10"/>
                              </w:rPr>
                            </w:pPr>
                          </w:p>
                          <w:p w14:paraId="2FBC6889" w14:textId="40E00B5B" w:rsidR="004F58C2" w:rsidRPr="00984ACC" w:rsidRDefault="004F58C2" w:rsidP="009150D9">
                            <w:pPr>
                              <w:jc w:val="both"/>
                              <w:rPr>
                                <w:rFonts w:asciiTheme="majorHAnsi" w:hAnsiTheme="majorHAnsi"/>
                                <w:i/>
                                <w:sz w:val="18"/>
                                <w:szCs w:val="18"/>
                              </w:rPr>
                            </w:pPr>
                            <w:r w:rsidRPr="008B1975">
                              <w:rPr>
                                <w:rFonts w:asciiTheme="majorHAnsi" w:hAnsiTheme="majorHAnsi"/>
                                <w:i/>
                                <w:sz w:val="18"/>
                                <w:szCs w:val="18"/>
                              </w:rPr>
                              <w:t>“Since all the countries are in reform process and all of them reached a certain level with the introduction of program budgeting, results-oriented</w:t>
                            </w:r>
                            <w:r>
                              <w:rPr>
                                <w:rFonts w:asciiTheme="majorHAnsi" w:hAnsiTheme="majorHAnsi"/>
                                <w:i/>
                                <w:sz w:val="18"/>
                                <w:szCs w:val="18"/>
                              </w:rPr>
                              <w:t xml:space="preserve"> </w:t>
                            </w:r>
                            <w:r w:rsidRPr="008B1975">
                              <w:rPr>
                                <w:rFonts w:asciiTheme="majorHAnsi" w:hAnsiTheme="majorHAnsi"/>
                                <w:i/>
                                <w:sz w:val="18"/>
                                <w:szCs w:val="18"/>
                              </w:rPr>
                              <w:t>budgeting, financial management and control, internal audit, external audit, treasury reform, I believe that should be considered organizing a larger event with representatives from all of these areas to all reforms linked together to create a big picture of how the system should work, what are the competencies which and in which areas we can and need to rely on each other, where the touch points and how we can be supportive to each other. It would also be useful to see how far each country went in the entire process of reform of public finances, what the benefits and challenges are. Specifically, in the case of my country simultaneously takes place over the reform process and no one has a clear picture of general goal and how does it all should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A621F" id="Text Box 33" o:spid="_x0000_s1043" style="position:absolute;margin-left:5.3pt;margin-top:26.2pt;width:452.2pt;height:351.8pt;z-index:25226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" fillcolor="#fbd4b4 [1305]" strokecolor="#c0504d [3205]" strokeweight="2pt">
                <v:textbox>
                  <w:txbxContent>
                    <w:p w14:paraId="2BB75E5C" w14:textId="77777777" w:rsidR="004F58C2" w:rsidRDefault="004F58C2" w:rsidP="009150D9">
                      <w:pPr>
                        <w:jc w:val="both"/>
                        <w:rPr>
                          <w:rFonts w:asciiTheme="majorHAnsi" w:hAnsiTheme="majorHAnsi"/>
                          <w:i/>
                          <w:sz w:val="18"/>
                          <w:szCs w:val="18"/>
                        </w:rPr>
                      </w:pPr>
                      <w:r w:rsidRPr="00785ACE">
                        <w:rPr>
                          <w:rFonts w:asciiTheme="majorHAnsi" w:eastAsiaTheme="majorEastAsia" w:hAnsiTheme="majorHAnsi" w:cstheme="majorBidi"/>
                          <w:i/>
                          <w:iCs/>
                          <w:sz w:val="20"/>
                          <w:szCs w:val="20"/>
                        </w:rPr>
                        <w:t>“</w:t>
                      </w:r>
                      <w:r w:rsidRPr="00984ACC">
                        <w:rPr>
                          <w:rFonts w:asciiTheme="majorHAnsi" w:eastAsiaTheme="majorEastAsia" w:hAnsiTheme="majorHAnsi" w:cstheme="majorBidi"/>
                          <w:i/>
                          <w:iCs/>
                          <w:sz w:val="18"/>
                          <w:szCs w:val="18"/>
                        </w:rPr>
                        <w:t>We needed more time to explore the presentations and discussion in more detail, but the general feedback is highly positive</w:t>
                      </w:r>
                      <w:r w:rsidRPr="00984ACC">
                        <w:rPr>
                          <w:rFonts w:asciiTheme="majorHAnsi" w:hAnsiTheme="majorHAnsi"/>
                          <w:i/>
                          <w:sz w:val="18"/>
                          <w:szCs w:val="18"/>
                        </w:rPr>
                        <w:t xml:space="preserve"> “</w:t>
                      </w:r>
                    </w:p>
                    <w:p w14:paraId="34ABC118" w14:textId="77777777" w:rsidR="004F58C2" w:rsidRPr="004044ED" w:rsidRDefault="004F58C2" w:rsidP="009150D9">
                      <w:pPr>
                        <w:jc w:val="both"/>
                        <w:rPr>
                          <w:rFonts w:asciiTheme="majorHAnsi" w:hAnsiTheme="majorHAnsi"/>
                          <w:i/>
                          <w:sz w:val="10"/>
                          <w:szCs w:val="10"/>
                        </w:rPr>
                      </w:pPr>
                    </w:p>
                    <w:p w14:paraId="3C1B8F1C" w14:textId="77777777" w:rsidR="004F58C2" w:rsidRPr="008B1975" w:rsidRDefault="004F58C2" w:rsidP="009150D9">
                      <w:pPr>
                        <w:jc w:val="both"/>
                        <w:rPr>
                          <w:rFonts w:asciiTheme="majorHAnsi" w:hAnsiTheme="majorHAnsi"/>
                          <w:i/>
                          <w:sz w:val="18"/>
                          <w:szCs w:val="18"/>
                        </w:rPr>
                      </w:pPr>
                      <w:r w:rsidRPr="00785ACE">
                        <w:rPr>
                          <w:rFonts w:asciiTheme="majorHAnsi" w:eastAsiaTheme="majorEastAsia" w:hAnsiTheme="majorHAnsi" w:cstheme="majorBidi"/>
                          <w:i/>
                          <w:iCs/>
                          <w:sz w:val="20"/>
                          <w:szCs w:val="20"/>
                        </w:rPr>
                        <w:t>“</w:t>
                      </w:r>
                      <w:r>
                        <w:rPr>
                          <w:rFonts w:asciiTheme="majorHAnsi" w:eastAsiaTheme="majorEastAsia" w:hAnsiTheme="majorHAnsi" w:cstheme="majorBidi"/>
                          <w:i/>
                          <w:iCs/>
                          <w:sz w:val="18"/>
                          <w:szCs w:val="18"/>
                        </w:rPr>
                        <w:t>This plenary meeting should be at least four days long, because topics are very important and the subjects are very complex.</w:t>
                      </w:r>
                      <w:r w:rsidRPr="004044ED">
                        <w:rPr>
                          <w:rFonts w:asciiTheme="majorHAnsi" w:hAnsiTheme="majorHAnsi"/>
                          <w:i/>
                          <w:sz w:val="18"/>
                          <w:szCs w:val="18"/>
                        </w:rPr>
                        <w:t xml:space="preserve"> </w:t>
                      </w:r>
                      <w:r w:rsidRPr="00984ACC">
                        <w:rPr>
                          <w:rFonts w:asciiTheme="majorHAnsi" w:hAnsiTheme="majorHAnsi"/>
                          <w:i/>
                          <w:sz w:val="18"/>
                          <w:szCs w:val="18"/>
                        </w:rPr>
                        <w:t>“</w:t>
                      </w:r>
                    </w:p>
                    <w:p w14:paraId="084DF367" w14:textId="77777777" w:rsidR="004F58C2" w:rsidRPr="00984ACC" w:rsidRDefault="004F58C2" w:rsidP="009150D9">
                      <w:pPr>
                        <w:jc w:val="both"/>
                        <w:rPr>
                          <w:rFonts w:asciiTheme="majorHAnsi" w:hAnsiTheme="majorHAnsi"/>
                          <w:i/>
                          <w:sz w:val="10"/>
                          <w:szCs w:val="10"/>
                        </w:rPr>
                      </w:pPr>
                    </w:p>
                    <w:p w14:paraId="317F5BCF" w14:textId="77777777" w:rsidR="004F58C2" w:rsidRPr="008B1975" w:rsidRDefault="004F58C2" w:rsidP="009150D9">
                      <w:pPr>
                        <w:jc w:val="both"/>
                        <w:rPr>
                          <w:rFonts w:asciiTheme="majorHAnsi" w:hAnsiTheme="majorHAnsi"/>
                          <w:i/>
                          <w:sz w:val="18"/>
                          <w:szCs w:val="18"/>
                        </w:rPr>
                      </w:pPr>
                      <w:r w:rsidRPr="008B1975">
                        <w:rPr>
                          <w:rFonts w:asciiTheme="majorHAnsi" w:hAnsiTheme="majorHAnsi"/>
                          <w:i/>
                          <w:sz w:val="18"/>
                          <w:szCs w:val="18"/>
                        </w:rPr>
                        <w:t>“I applaud the use of videoconferences in the future, since they are cheaper and more people can participate. The venue and equipment of the World Bank should be used during such events since our Ministry of Finance does not have the adequate technical equipment nor is it possible to organize interpretation there.”</w:t>
                      </w:r>
                    </w:p>
                    <w:p w14:paraId="7DF1E02C" w14:textId="77777777" w:rsidR="004F58C2" w:rsidRPr="00984ACC" w:rsidRDefault="004F58C2" w:rsidP="009150D9">
                      <w:pPr>
                        <w:jc w:val="both"/>
                        <w:rPr>
                          <w:rFonts w:asciiTheme="majorHAnsi" w:hAnsiTheme="majorHAnsi"/>
                          <w:i/>
                          <w:sz w:val="10"/>
                          <w:szCs w:val="10"/>
                        </w:rPr>
                      </w:pPr>
                    </w:p>
                    <w:p w14:paraId="4331FF3B" w14:textId="77777777" w:rsidR="004F58C2" w:rsidRPr="008B1975" w:rsidRDefault="004F58C2" w:rsidP="009150D9">
                      <w:pPr>
                        <w:jc w:val="both"/>
                        <w:rPr>
                          <w:rFonts w:asciiTheme="majorHAnsi" w:hAnsiTheme="majorHAnsi"/>
                          <w:i/>
                          <w:sz w:val="18"/>
                          <w:szCs w:val="18"/>
                        </w:rPr>
                      </w:pPr>
                      <w:r w:rsidRPr="008B1975">
                        <w:rPr>
                          <w:rFonts w:asciiTheme="majorHAnsi" w:hAnsiTheme="majorHAnsi"/>
                          <w:i/>
                          <w:sz w:val="18"/>
                          <w:szCs w:val="18"/>
                        </w:rPr>
                        <w:t>“It can include some more practice sessions on different concrete topics, like exercises, where different countries will give the solution/explanations according to their country rules.”</w:t>
                      </w:r>
                    </w:p>
                    <w:p w14:paraId="70194F06" w14:textId="77777777" w:rsidR="004F58C2" w:rsidRPr="00984ACC" w:rsidRDefault="004F58C2" w:rsidP="009150D9">
                      <w:pPr>
                        <w:jc w:val="both"/>
                        <w:rPr>
                          <w:rFonts w:asciiTheme="majorHAnsi" w:hAnsiTheme="majorHAnsi"/>
                          <w:i/>
                          <w:sz w:val="10"/>
                          <w:szCs w:val="10"/>
                        </w:rPr>
                      </w:pPr>
                    </w:p>
                    <w:p w14:paraId="15F99C28" w14:textId="77777777" w:rsidR="004F58C2" w:rsidRPr="008B1975" w:rsidRDefault="004F58C2" w:rsidP="009150D9">
                      <w:pPr>
                        <w:jc w:val="both"/>
                        <w:rPr>
                          <w:rFonts w:asciiTheme="majorHAnsi" w:hAnsiTheme="majorHAnsi"/>
                          <w:i/>
                          <w:sz w:val="18"/>
                          <w:szCs w:val="18"/>
                        </w:rPr>
                      </w:pPr>
                      <w:r w:rsidRPr="008B1975">
                        <w:rPr>
                          <w:rFonts w:asciiTheme="majorHAnsi" w:hAnsiTheme="majorHAnsi"/>
                          <w:i/>
                          <w:sz w:val="18"/>
                          <w:szCs w:val="18"/>
                        </w:rPr>
                        <w:t>“Perhaps it would be useful to limit the time for the speakers in a panel discussion so that there is enough time left for questions, but also to limit the Q&amp;A to specific questions, instead of making general comments.”</w:t>
                      </w:r>
                    </w:p>
                    <w:p w14:paraId="23E8717E" w14:textId="77777777" w:rsidR="004F58C2" w:rsidRPr="00984ACC" w:rsidRDefault="004F58C2" w:rsidP="009150D9">
                      <w:pPr>
                        <w:jc w:val="both"/>
                        <w:rPr>
                          <w:rFonts w:asciiTheme="majorHAnsi" w:hAnsiTheme="majorHAnsi"/>
                          <w:i/>
                          <w:sz w:val="10"/>
                          <w:szCs w:val="10"/>
                        </w:rPr>
                      </w:pPr>
                    </w:p>
                    <w:p w14:paraId="2756A2C7" w14:textId="77777777" w:rsidR="004F58C2" w:rsidRPr="008B1975" w:rsidRDefault="004F58C2" w:rsidP="009150D9">
                      <w:pPr>
                        <w:jc w:val="both"/>
                        <w:rPr>
                          <w:rFonts w:asciiTheme="majorHAnsi" w:hAnsiTheme="majorHAnsi"/>
                          <w:i/>
                          <w:sz w:val="18"/>
                          <w:szCs w:val="18"/>
                        </w:rPr>
                      </w:pPr>
                      <w:r w:rsidRPr="008B1975">
                        <w:rPr>
                          <w:rFonts w:asciiTheme="majorHAnsi" w:hAnsiTheme="majorHAnsi"/>
                          <w:i/>
                          <w:sz w:val="18"/>
                          <w:szCs w:val="18"/>
                        </w:rPr>
                        <w:t>“It may be worthwhile to give countries a particu</w:t>
                      </w:r>
                      <w:r>
                        <w:rPr>
                          <w:rFonts w:asciiTheme="majorHAnsi" w:hAnsiTheme="majorHAnsi"/>
                          <w:i/>
                          <w:sz w:val="18"/>
                          <w:szCs w:val="18"/>
                        </w:rPr>
                        <w:t>lar topic and for participants to</w:t>
                      </w:r>
                      <w:r w:rsidRPr="008B1975">
                        <w:rPr>
                          <w:rFonts w:asciiTheme="majorHAnsi" w:hAnsiTheme="majorHAnsi"/>
                          <w:i/>
                          <w:sz w:val="18"/>
                          <w:szCs w:val="18"/>
                        </w:rPr>
                        <w:t xml:space="preserve"> present on how that is being done in their respective countries. In that manner, best practices can be identified and it would also be easier to determine what works and what does not work.”</w:t>
                      </w:r>
                    </w:p>
                    <w:p w14:paraId="41AF6204" w14:textId="77777777" w:rsidR="004F58C2" w:rsidRPr="00984ACC" w:rsidRDefault="004F58C2" w:rsidP="009150D9">
                      <w:pPr>
                        <w:jc w:val="both"/>
                        <w:rPr>
                          <w:rFonts w:asciiTheme="majorHAnsi" w:hAnsiTheme="majorHAnsi"/>
                          <w:i/>
                          <w:sz w:val="10"/>
                          <w:szCs w:val="10"/>
                        </w:rPr>
                      </w:pPr>
                    </w:p>
                    <w:p w14:paraId="0050165D" w14:textId="77777777" w:rsidR="004F58C2" w:rsidRPr="008B1975" w:rsidRDefault="004F58C2" w:rsidP="009150D9">
                      <w:pPr>
                        <w:jc w:val="both"/>
                        <w:rPr>
                          <w:rFonts w:asciiTheme="majorHAnsi" w:hAnsiTheme="majorHAnsi"/>
                          <w:i/>
                          <w:sz w:val="18"/>
                          <w:szCs w:val="18"/>
                        </w:rPr>
                      </w:pPr>
                      <w:r w:rsidRPr="008B1975">
                        <w:rPr>
                          <w:rFonts w:asciiTheme="majorHAnsi" w:hAnsiTheme="majorHAnsi"/>
                          <w:i/>
                          <w:sz w:val="18"/>
                          <w:szCs w:val="18"/>
                        </w:rPr>
                        <w:t>“Probably it is necessary to have joint meeting of three executive committees more often.”</w:t>
                      </w:r>
                    </w:p>
                    <w:p w14:paraId="1B769846" w14:textId="77777777" w:rsidR="004F58C2" w:rsidRPr="00984ACC" w:rsidRDefault="004F58C2" w:rsidP="009150D9">
                      <w:pPr>
                        <w:jc w:val="both"/>
                        <w:rPr>
                          <w:rFonts w:asciiTheme="majorHAnsi" w:hAnsiTheme="majorHAnsi"/>
                          <w:i/>
                          <w:sz w:val="10"/>
                          <w:szCs w:val="10"/>
                        </w:rPr>
                      </w:pPr>
                    </w:p>
                    <w:p w14:paraId="2FBC6889" w14:textId="40E00B5B" w:rsidR="004F58C2" w:rsidRPr="00984ACC" w:rsidRDefault="004F58C2" w:rsidP="009150D9">
                      <w:pPr>
                        <w:jc w:val="both"/>
                        <w:rPr>
                          <w:rFonts w:asciiTheme="majorHAnsi" w:hAnsiTheme="majorHAnsi"/>
                          <w:i/>
                          <w:sz w:val="18"/>
                          <w:szCs w:val="18"/>
                        </w:rPr>
                      </w:pPr>
                      <w:r w:rsidRPr="008B1975">
                        <w:rPr>
                          <w:rFonts w:asciiTheme="majorHAnsi" w:hAnsiTheme="majorHAnsi"/>
                          <w:i/>
                          <w:sz w:val="18"/>
                          <w:szCs w:val="18"/>
                        </w:rPr>
                        <w:t>“Since all the countries are in reform process and all of them reached a certain level with the introduction of program budgeting, results-oriented</w:t>
                      </w:r>
                      <w:r>
                        <w:rPr>
                          <w:rFonts w:asciiTheme="majorHAnsi" w:hAnsiTheme="majorHAnsi"/>
                          <w:i/>
                          <w:sz w:val="18"/>
                          <w:szCs w:val="18"/>
                        </w:rPr>
                        <w:t xml:space="preserve"> </w:t>
                      </w:r>
                      <w:r w:rsidRPr="008B1975">
                        <w:rPr>
                          <w:rFonts w:asciiTheme="majorHAnsi" w:hAnsiTheme="majorHAnsi"/>
                          <w:i/>
                          <w:sz w:val="18"/>
                          <w:szCs w:val="18"/>
                        </w:rPr>
                        <w:t>budgeting, financial management and control, internal audit, external audit, treasury reform, I believe that should be considered organizing a larger event with representatives from all of these areas to all reforms linked together to create a big picture of how the system should work, what are the competencies which and in which areas we can and need to rely on each other, where the touch points and how we can be supportive to each other. It would also be useful to see how far each country went in the entire process of reform of public finances, what the benefits and challenges are. Specifically, in the case of my country simultaneously takes place over the reform process and no one has a clear picture of general goal and how does it all should work.”</w:t>
                      </w:r>
                    </w:p>
                  </w:txbxContent>
                </v:textbox>
                <w10:wrap type="square" anchorx="margin"/>
              </v:roundrect>
            </w:pict>
          </mc:Fallback>
        </mc:AlternateContent>
      </w:r>
      <w:r w:rsidRPr="001852AA">
        <w:rPr>
          <w:rFonts w:asciiTheme="majorHAnsi" w:eastAsiaTheme="majorEastAsia" w:hAnsiTheme="majorHAnsi" w:cstheme="majorBidi"/>
          <w:b/>
          <w:bCs/>
          <w:color w:val="C00000"/>
          <w:sz w:val="20"/>
          <w:szCs w:val="20"/>
        </w:rPr>
        <w:t>Some suggestio</w:t>
      </w:r>
      <w:r>
        <w:rPr>
          <w:rFonts w:asciiTheme="majorHAnsi" w:eastAsiaTheme="majorEastAsia" w:hAnsiTheme="majorHAnsi" w:cstheme="majorBidi"/>
          <w:b/>
          <w:bCs/>
          <w:color w:val="C00000"/>
          <w:sz w:val="20"/>
          <w:szCs w:val="20"/>
        </w:rPr>
        <w:t xml:space="preserve">ns from the participants </w:t>
      </w:r>
      <w:r w:rsidRPr="001852AA">
        <w:rPr>
          <w:rFonts w:asciiTheme="majorHAnsi" w:eastAsiaTheme="majorEastAsia" w:hAnsiTheme="majorHAnsi" w:cstheme="majorBidi"/>
          <w:b/>
          <w:bCs/>
          <w:color w:val="C00000"/>
          <w:sz w:val="20"/>
          <w:szCs w:val="20"/>
        </w:rPr>
        <w:t>as to event organizatio</w:t>
      </w:r>
      <w:r>
        <w:rPr>
          <w:rFonts w:asciiTheme="majorHAnsi" w:eastAsiaTheme="majorEastAsia" w:hAnsiTheme="majorHAnsi" w:cstheme="majorBidi"/>
          <w:b/>
          <w:bCs/>
          <w:color w:val="C00000"/>
          <w:sz w:val="20"/>
          <w:szCs w:val="20"/>
        </w:rPr>
        <w:t xml:space="preserve">n </w:t>
      </w:r>
    </w:p>
    <w:p w14:paraId="72A6601D" w14:textId="25D8E315" w:rsidR="00630C41" w:rsidRPr="00CB4B14" w:rsidRDefault="00C61926" w:rsidP="00EF311F">
      <w:pPr>
        <w:pStyle w:val="Heading2"/>
        <w:rPr>
          <w:rFonts w:asciiTheme="majorHAnsi" w:hAnsiTheme="majorHAnsi"/>
          <w:color w:val="1F497D" w:themeColor="text2"/>
          <w:sz w:val="20"/>
          <w:szCs w:val="20"/>
        </w:rPr>
      </w:pPr>
      <w:r>
        <w:rPr>
          <w:rFonts w:asciiTheme="majorHAnsi" w:eastAsiaTheme="majorEastAsia" w:hAnsiTheme="majorHAnsi" w:cstheme="majorBidi"/>
          <w:color w:val="1F497D" w:themeColor="text2"/>
          <w:sz w:val="20"/>
          <w:szCs w:val="20"/>
        </w:rPr>
        <w:lastRenderedPageBreak/>
        <w:t>5</w:t>
      </w:r>
      <w:r w:rsidR="00630C41" w:rsidRPr="00785ACE">
        <w:rPr>
          <w:rFonts w:asciiTheme="majorHAnsi" w:eastAsiaTheme="majorEastAsia" w:hAnsiTheme="majorHAnsi" w:cstheme="majorBidi"/>
          <w:color w:val="1F497D" w:themeColor="text2"/>
          <w:sz w:val="20"/>
          <w:szCs w:val="20"/>
        </w:rPr>
        <w:t>.2</w:t>
      </w:r>
      <w:r w:rsidR="00463CD7">
        <w:rPr>
          <w:rFonts w:asciiTheme="majorHAnsi" w:eastAsiaTheme="majorEastAsia" w:hAnsiTheme="majorHAnsi" w:cstheme="majorBidi"/>
          <w:color w:val="1F497D" w:themeColor="text2"/>
          <w:sz w:val="20"/>
          <w:szCs w:val="20"/>
        </w:rPr>
        <w:t xml:space="preserve"> </w:t>
      </w:r>
      <w:r w:rsidR="00630C41" w:rsidRPr="00785ACE">
        <w:rPr>
          <w:rFonts w:asciiTheme="majorHAnsi" w:eastAsiaTheme="majorEastAsia" w:hAnsiTheme="majorHAnsi" w:cstheme="majorBidi"/>
          <w:color w:val="1F497D" w:themeColor="text2"/>
          <w:sz w:val="20"/>
          <w:szCs w:val="20"/>
        </w:rPr>
        <w:t>Network Services</w:t>
      </w:r>
      <w:bookmarkEnd w:id="67"/>
    </w:p>
    <w:p w14:paraId="08373BF7" w14:textId="7DFAAC20" w:rsidR="00630C41" w:rsidRPr="00D40443" w:rsidRDefault="00545AF0" w:rsidP="006C79D9">
      <w:pPr>
        <w:jc w:val="both"/>
        <w:rPr>
          <w:rFonts w:asciiTheme="majorHAnsi" w:hAnsiTheme="majorHAnsi"/>
          <w:sz w:val="20"/>
          <w:szCs w:val="20"/>
        </w:rPr>
      </w:pPr>
      <w:r w:rsidRPr="001B13FA">
        <w:rPr>
          <w:rFonts w:asciiTheme="majorHAnsi" w:eastAsiaTheme="majorEastAsia" w:hAnsiTheme="majorHAnsi" w:cstheme="majorBidi"/>
          <w:b/>
          <w:bCs/>
          <w:sz w:val="20"/>
          <w:szCs w:val="20"/>
        </w:rPr>
        <w:t xml:space="preserve">PEMPAL benefited over the </w:t>
      </w:r>
      <w:r w:rsidR="001161A3" w:rsidRPr="001B13FA">
        <w:rPr>
          <w:rFonts w:asciiTheme="majorHAnsi" w:eastAsiaTheme="majorEastAsia" w:hAnsiTheme="majorHAnsi" w:cstheme="majorBidi"/>
          <w:b/>
          <w:bCs/>
          <w:sz w:val="20"/>
          <w:szCs w:val="20"/>
        </w:rPr>
        <w:t>period</w:t>
      </w:r>
      <w:r w:rsidR="00833C56" w:rsidRPr="001B13FA">
        <w:rPr>
          <w:rFonts w:asciiTheme="majorHAnsi" w:eastAsiaTheme="majorEastAsia" w:hAnsiTheme="majorHAnsi" w:cstheme="majorBidi"/>
          <w:b/>
          <w:bCs/>
          <w:sz w:val="20"/>
          <w:szCs w:val="20"/>
        </w:rPr>
        <w:t xml:space="preserve"> from</w:t>
      </w:r>
      <w:r w:rsidR="00630C41" w:rsidRPr="001B13FA">
        <w:rPr>
          <w:rFonts w:asciiTheme="majorHAnsi" w:eastAsiaTheme="majorEastAsia" w:hAnsiTheme="majorHAnsi" w:cstheme="majorBidi"/>
          <w:b/>
          <w:bCs/>
          <w:sz w:val="20"/>
          <w:szCs w:val="20"/>
        </w:rPr>
        <w:t xml:space="preserve"> strong</w:t>
      </w:r>
      <w:r w:rsidR="00EC526E" w:rsidRPr="001B13FA">
        <w:rPr>
          <w:rFonts w:asciiTheme="majorHAnsi" w:eastAsiaTheme="majorEastAsia" w:hAnsiTheme="majorHAnsi" w:cstheme="majorBidi"/>
          <w:b/>
          <w:bCs/>
          <w:sz w:val="20"/>
          <w:szCs w:val="20"/>
        </w:rPr>
        <w:t xml:space="preserve"> technical and </w:t>
      </w:r>
      <w:r w:rsidR="00630C41" w:rsidRPr="001B13FA">
        <w:rPr>
          <w:rFonts w:asciiTheme="majorHAnsi" w:eastAsiaTheme="majorEastAsia" w:hAnsiTheme="majorHAnsi" w:cstheme="majorBidi"/>
          <w:b/>
          <w:bCs/>
          <w:sz w:val="20"/>
          <w:szCs w:val="20"/>
        </w:rPr>
        <w:t>administrative</w:t>
      </w:r>
      <w:r w:rsidR="00EC526E" w:rsidRPr="001B13FA">
        <w:rPr>
          <w:rFonts w:asciiTheme="majorHAnsi" w:eastAsiaTheme="majorEastAsia" w:hAnsiTheme="majorHAnsi" w:cstheme="majorBidi"/>
          <w:b/>
          <w:bCs/>
          <w:sz w:val="20"/>
          <w:szCs w:val="20"/>
        </w:rPr>
        <w:t xml:space="preserve"> support services</w:t>
      </w:r>
      <w:r w:rsidR="008E774C" w:rsidRPr="001B13FA">
        <w:rPr>
          <w:rFonts w:asciiTheme="majorHAnsi" w:eastAsiaTheme="majorEastAsia" w:hAnsiTheme="majorHAnsi" w:cstheme="majorBidi"/>
          <w:sz w:val="20"/>
          <w:szCs w:val="20"/>
        </w:rPr>
        <w:t xml:space="preserve">. </w:t>
      </w:r>
      <w:r w:rsidR="00E749E0" w:rsidRPr="001B13FA">
        <w:rPr>
          <w:rFonts w:asciiTheme="majorHAnsi" w:eastAsiaTheme="majorEastAsia" w:hAnsiTheme="majorHAnsi" w:cstheme="majorBidi"/>
          <w:sz w:val="20"/>
          <w:szCs w:val="20"/>
        </w:rPr>
        <w:t xml:space="preserve">The </w:t>
      </w:r>
      <w:r w:rsidR="00B47747" w:rsidRPr="001B13FA">
        <w:rPr>
          <w:rFonts w:asciiTheme="majorHAnsi" w:eastAsiaTheme="majorEastAsia" w:hAnsiTheme="majorHAnsi" w:cstheme="majorBidi"/>
          <w:sz w:val="20"/>
          <w:szCs w:val="20"/>
        </w:rPr>
        <w:t>Resource Teams were</w:t>
      </w:r>
      <w:r w:rsidR="00A76C60" w:rsidRPr="001B13FA">
        <w:rPr>
          <w:rFonts w:asciiTheme="majorHAnsi" w:eastAsiaTheme="majorEastAsia" w:hAnsiTheme="majorHAnsi" w:cstheme="majorBidi"/>
          <w:sz w:val="20"/>
          <w:szCs w:val="20"/>
        </w:rPr>
        <w:t xml:space="preserve"> </w:t>
      </w:r>
      <w:r w:rsidR="00325753" w:rsidRPr="001B13FA">
        <w:rPr>
          <w:rFonts w:asciiTheme="majorHAnsi" w:eastAsiaTheme="majorEastAsia" w:hAnsiTheme="majorHAnsi" w:cstheme="majorBidi"/>
          <w:sz w:val="20"/>
          <w:szCs w:val="20"/>
        </w:rPr>
        <w:t>key to providing</w:t>
      </w:r>
      <w:r w:rsidR="00A76C60" w:rsidRPr="001B13FA">
        <w:rPr>
          <w:rFonts w:asciiTheme="majorHAnsi" w:eastAsiaTheme="majorEastAsia" w:hAnsiTheme="majorHAnsi" w:cstheme="majorBidi"/>
          <w:sz w:val="20"/>
          <w:szCs w:val="20"/>
        </w:rPr>
        <w:t xml:space="preserve"> support to the technical content</w:t>
      </w:r>
      <w:r w:rsidR="001B13FA">
        <w:rPr>
          <w:rFonts w:asciiTheme="majorHAnsi" w:eastAsiaTheme="majorEastAsia" w:hAnsiTheme="majorHAnsi" w:cstheme="majorBidi"/>
          <w:sz w:val="20"/>
          <w:szCs w:val="20"/>
        </w:rPr>
        <w:t xml:space="preserve">, and </w:t>
      </w:r>
      <w:r w:rsidR="00204CF1" w:rsidRPr="001B13FA">
        <w:rPr>
          <w:rFonts w:asciiTheme="majorHAnsi" w:eastAsiaTheme="majorEastAsia" w:hAnsiTheme="majorHAnsi" w:cstheme="majorBidi"/>
          <w:sz w:val="20"/>
          <w:szCs w:val="20"/>
        </w:rPr>
        <w:t>Secretariat</w:t>
      </w:r>
      <w:r w:rsidR="00325753" w:rsidRPr="001B13FA">
        <w:rPr>
          <w:rFonts w:asciiTheme="majorHAnsi" w:eastAsiaTheme="majorEastAsia" w:hAnsiTheme="majorHAnsi" w:cstheme="majorBidi"/>
          <w:sz w:val="20"/>
          <w:szCs w:val="20"/>
        </w:rPr>
        <w:t xml:space="preserve"> </w:t>
      </w:r>
      <w:r w:rsidR="008E774C" w:rsidRPr="001B13FA">
        <w:rPr>
          <w:rFonts w:asciiTheme="majorHAnsi" w:eastAsiaTheme="majorEastAsia" w:hAnsiTheme="majorHAnsi" w:cstheme="majorBidi"/>
          <w:sz w:val="20"/>
          <w:szCs w:val="20"/>
        </w:rPr>
        <w:t>provid</w:t>
      </w:r>
      <w:r w:rsidR="00E8231D">
        <w:rPr>
          <w:rFonts w:asciiTheme="majorHAnsi" w:eastAsiaTheme="majorEastAsia" w:hAnsiTheme="majorHAnsi" w:cstheme="majorBidi"/>
          <w:sz w:val="20"/>
          <w:szCs w:val="20"/>
        </w:rPr>
        <w:t>ed</w:t>
      </w:r>
      <w:r w:rsidR="008E774C" w:rsidRPr="001B13FA">
        <w:rPr>
          <w:rFonts w:asciiTheme="majorHAnsi" w:eastAsiaTheme="majorEastAsia" w:hAnsiTheme="majorHAnsi" w:cstheme="majorBidi"/>
          <w:sz w:val="20"/>
          <w:szCs w:val="20"/>
        </w:rPr>
        <w:t xml:space="preserve"> administrative, logistical and performance reporting</w:t>
      </w:r>
      <w:r w:rsidR="00204CF1" w:rsidRPr="001B13FA">
        <w:rPr>
          <w:rFonts w:asciiTheme="majorHAnsi" w:eastAsiaTheme="majorEastAsia" w:hAnsiTheme="majorHAnsi" w:cstheme="majorBidi"/>
          <w:sz w:val="20"/>
          <w:szCs w:val="20"/>
        </w:rPr>
        <w:t xml:space="preserve"> services</w:t>
      </w:r>
      <w:r w:rsidR="008E774C" w:rsidRPr="001B13FA">
        <w:rPr>
          <w:rFonts w:asciiTheme="majorHAnsi" w:eastAsiaTheme="majorEastAsia" w:hAnsiTheme="majorHAnsi" w:cstheme="majorBidi"/>
          <w:sz w:val="20"/>
          <w:szCs w:val="20"/>
        </w:rPr>
        <w:t>.</w:t>
      </w:r>
      <w:r w:rsidR="00204CF1" w:rsidRPr="001B13FA">
        <w:rPr>
          <w:rFonts w:asciiTheme="majorHAnsi" w:eastAsiaTheme="majorEastAsia" w:hAnsiTheme="majorHAnsi" w:cstheme="majorBidi"/>
          <w:sz w:val="20"/>
          <w:szCs w:val="20"/>
        </w:rPr>
        <w:t xml:space="preserve"> </w:t>
      </w:r>
    </w:p>
    <w:p w14:paraId="65FAD7A3" w14:textId="69AE4EEC" w:rsidR="00630C41" w:rsidRPr="00D40443" w:rsidRDefault="00C61926" w:rsidP="00D40443">
      <w:pPr>
        <w:pStyle w:val="Heading2"/>
        <w:rPr>
          <w:rFonts w:asciiTheme="majorHAnsi" w:hAnsiTheme="majorHAnsi"/>
          <w:color w:val="1F497D" w:themeColor="text2"/>
          <w:sz w:val="20"/>
          <w:szCs w:val="20"/>
        </w:rPr>
      </w:pPr>
      <w:bookmarkStart w:id="68" w:name="_Toc515295795"/>
      <w:r>
        <w:rPr>
          <w:rFonts w:asciiTheme="majorHAnsi" w:eastAsiaTheme="majorEastAsia" w:hAnsiTheme="majorHAnsi" w:cstheme="majorBidi"/>
          <w:color w:val="1F497D" w:themeColor="text2"/>
          <w:sz w:val="20"/>
          <w:szCs w:val="20"/>
        </w:rPr>
        <w:t>5</w:t>
      </w:r>
      <w:r w:rsidR="008E774C" w:rsidRPr="00785ACE">
        <w:rPr>
          <w:rFonts w:asciiTheme="majorHAnsi" w:eastAsiaTheme="majorEastAsia" w:hAnsiTheme="majorHAnsi" w:cstheme="majorBidi"/>
          <w:color w:val="1F497D" w:themeColor="text2"/>
          <w:sz w:val="20"/>
          <w:szCs w:val="20"/>
        </w:rPr>
        <w:t>.2.1</w:t>
      </w:r>
      <w:r w:rsidR="00E6403B">
        <w:rPr>
          <w:rFonts w:asciiTheme="majorHAnsi" w:eastAsiaTheme="majorEastAsia" w:hAnsiTheme="majorHAnsi" w:cstheme="majorBidi"/>
          <w:color w:val="1F497D" w:themeColor="text2"/>
          <w:sz w:val="20"/>
          <w:szCs w:val="20"/>
        </w:rPr>
        <w:tab/>
      </w:r>
      <w:r w:rsidR="008E774C" w:rsidRPr="00785ACE">
        <w:rPr>
          <w:rFonts w:asciiTheme="majorHAnsi" w:eastAsiaTheme="majorEastAsia" w:hAnsiTheme="majorHAnsi" w:cstheme="majorBidi"/>
          <w:color w:val="1F497D" w:themeColor="text2"/>
          <w:sz w:val="20"/>
          <w:szCs w:val="20"/>
        </w:rPr>
        <w:t xml:space="preserve">COP </w:t>
      </w:r>
      <w:r w:rsidR="00630C41" w:rsidRPr="00785ACE">
        <w:rPr>
          <w:rFonts w:asciiTheme="majorHAnsi" w:eastAsiaTheme="majorEastAsia" w:hAnsiTheme="majorHAnsi" w:cstheme="majorBidi"/>
          <w:color w:val="1F497D" w:themeColor="text2"/>
          <w:sz w:val="20"/>
          <w:szCs w:val="20"/>
        </w:rPr>
        <w:t>Resource Team</w:t>
      </w:r>
      <w:r w:rsidR="008E774C" w:rsidRPr="00785ACE">
        <w:rPr>
          <w:rFonts w:asciiTheme="majorHAnsi" w:eastAsiaTheme="majorEastAsia" w:hAnsiTheme="majorHAnsi" w:cstheme="majorBidi"/>
          <w:color w:val="1F497D" w:themeColor="text2"/>
          <w:sz w:val="20"/>
          <w:szCs w:val="20"/>
        </w:rPr>
        <w:t>s</w:t>
      </w:r>
      <w:bookmarkEnd w:id="68"/>
    </w:p>
    <w:p w14:paraId="1BA9FEC8" w14:textId="57499654" w:rsidR="00630C41" w:rsidRPr="00C622FE" w:rsidRDefault="00630C41" w:rsidP="00630C41">
      <w:pPr>
        <w:jc w:val="both"/>
        <w:rPr>
          <w:rFonts w:asciiTheme="majorHAnsi" w:hAnsiTheme="majorHAnsi"/>
          <w:sz w:val="20"/>
          <w:szCs w:val="20"/>
        </w:rPr>
      </w:pPr>
      <w:r w:rsidRPr="00C622FE">
        <w:rPr>
          <w:rFonts w:asciiTheme="majorHAnsi" w:eastAsiaTheme="majorEastAsia" w:hAnsiTheme="majorHAnsi" w:cstheme="majorBidi"/>
          <w:b/>
          <w:sz w:val="20"/>
          <w:szCs w:val="20"/>
        </w:rPr>
        <w:t xml:space="preserve">Resource teams </w:t>
      </w:r>
      <w:r w:rsidR="00454D25" w:rsidRPr="00C622FE">
        <w:rPr>
          <w:rFonts w:asciiTheme="majorHAnsi" w:eastAsiaTheme="majorEastAsia" w:hAnsiTheme="majorHAnsi" w:cstheme="majorBidi"/>
          <w:b/>
          <w:sz w:val="20"/>
          <w:szCs w:val="20"/>
        </w:rPr>
        <w:t xml:space="preserve">were key to providing support to the technical content required to </w:t>
      </w:r>
      <w:r w:rsidR="00C622FE">
        <w:rPr>
          <w:rFonts w:asciiTheme="majorHAnsi" w:eastAsiaTheme="majorEastAsia" w:hAnsiTheme="majorHAnsi" w:cstheme="majorBidi"/>
          <w:b/>
          <w:sz w:val="20"/>
          <w:szCs w:val="20"/>
        </w:rPr>
        <w:t>address</w:t>
      </w:r>
      <w:r w:rsidR="00454D25" w:rsidRPr="00C622FE">
        <w:rPr>
          <w:rFonts w:asciiTheme="majorHAnsi" w:eastAsiaTheme="majorEastAsia" w:hAnsiTheme="majorHAnsi" w:cstheme="majorBidi"/>
          <w:b/>
          <w:sz w:val="20"/>
          <w:szCs w:val="20"/>
        </w:rPr>
        <w:t xml:space="preserve"> the PFM priorities identified by the member countries, and to ensure the network was meeting the </w:t>
      </w:r>
      <w:r w:rsidR="00FA20DC">
        <w:rPr>
          <w:rFonts w:asciiTheme="majorHAnsi" w:eastAsiaTheme="majorEastAsia" w:hAnsiTheme="majorHAnsi" w:cstheme="majorBidi"/>
          <w:b/>
          <w:sz w:val="20"/>
          <w:szCs w:val="20"/>
        </w:rPr>
        <w:t xml:space="preserve">expectations </w:t>
      </w:r>
      <w:r w:rsidR="00454D25" w:rsidRPr="00C622FE">
        <w:rPr>
          <w:rFonts w:asciiTheme="majorHAnsi" w:eastAsiaTheme="majorEastAsia" w:hAnsiTheme="majorHAnsi" w:cstheme="majorBidi"/>
          <w:b/>
          <w:sz w:val="20"/>
          <w:szCs w:val="20"/>
        </w:rPr>
        <w:t>of its members and donors.</w:t>
      </w:r>
      <w:r w:rsidR="00454D25" w:rsidRPr="00C622FE">
        <w:rPr>
          <w:rFonts w:asciiTheme="majorHAnsi" w:eastAsiaTheme="majorEastAsia" w:hAnsiTheme="majorHAnsi" w:cstheme="majorBidi"/>
          <w:sz w:val="20"/>
          <w:szCs w:val="20"/>
        </w:rPr>
        <w:t xml:space="preserve"> These teams </w:t>
      </w:r>
      <w:r w:rsidRPr="00C622FE">
        <w:rPr>
          <w:rFonts w:asciiTheme="majorHAnsi" w:eastAsiaTheme="majorEastAsia" w:hAnsiTheme="majorHAnsi" w:cstheme="majorBidi"/>
          <w:sz w:val="20"/>
          <w:szCs w:val="20"/>
        </w:rPr>
        <w:t>provide</w:t>
      </w:r>
      <w:r w:rsidR="00325753" w:rsidRPr="00C622FE">
        <w:rPr>
          <w:rFonts w:asciiTheme="majorHAnsi" w:eastAsiaTheme="majorEastAsia" w:hAnsiTheme="majorHAnsi" w:cstheme="majorBidi"/>
          <w:sz w:val="20"/>
          <w:szCs w:val="20"/>
        </w:rPr>
        <w:t>d</w:t>
      </w:r>
      <w:r w:rsidRPr="00C622FE">
        <w:rPr>
          <w:rFonts w:asciiTheme="majorHAnsi" w:eastAsiaTheme="majorEastAsia" w:hAnsiTheme="majorHAnsi" w:cstheme="majorBidi"/>
          <w:sz w:val="20"/>
          <w:szCs w:val="20"/>
        </w:rPr>
        <w:t xml:space="preserve"> the day-to-day support </w:t>
      </w:r>
      <w:r w:rsidR="00454D25" w:rsidRPr="00C622FE">
        <w:rPr>
          <w:rFonts w:asciiTheme="majorHAnsi" w:eastAsiaTheme="majorEastAsia" w:hAnsiTheme="majorHAnsi" w:cstheme="majorBidi"/>
          <w:sz w:val="20"/>
          <w:szCs w:val="20"/>
        </w:rPr>
        <w:t xml:space="preserve">to the Executive Committees </w:t>
      </w:r>
      <w:r w:rsidR="00C622FE" w:rsidRPr="00C622FE">
        <w:rPr>
          <w:rFonts w:asciiTheme="majorHAnsi" w:eastAsiaTheme="majorEastAsia" w:hAnsiTheme="majorHAnsi" w:cstheme="majorBidi"/>
          <w:sz w:val="20"/>
          <w:szCs w:val="20"/>
        </w:rPr>
        <w:t xml:space="preserve">in </w:t>
      </w:r>
      <w:r w:rsidR="00454D25" w:rsidRPr="00C622FE">
        <w:rPr>
          <w:rFonts w:asciiTheme="majorHAnsi" w:eastAsiaTheme="majorEastAsia" w:hAnsiTheme="majorHAnsi" w:cstheme="majorBidi"/>
          <w:sz w:val="20"/>
          <w:szCs w:val="20"/>
        </w:rPr>
        <w:t>designing agendas and surveys, sourcing technical materials and experts, facilitating working and discussion groups, developing and managing COP budgets, and implementing network improvement initiatives</w:t>
      </w:r>
      <w:r w:rsidR="00C622FE" w:rsidRPr="00C622FE">
        <w:rPr>
          <w:rFonts w:asciiTheme="majorHAnsi" w:eastAsiaTheme="majorEastAsia" w:hAnsiTheme="majorHAnsi" w:cstheme="majorBidi"/>
          <w:sz w:val="20"/>
          <w:szCs w:val="20"/>
        </w:rPr>
        <w:t xml:space="preserve">. The resource teams also included </w:t>
      </w:r>
      <w:r w:rsidRPr="00C622FE">
        <w:rPr>
          <w:rFonts w:asciiTheme="majorHAnsi" w:eastAsiaTheme="majorEastAsia" w:hAnsiTheme="majorHAnsi" w:cstheme="majorBidi"/>
          <w:sz w:val="20"/>
          <w:szCs w:val="20"/>
        </w:rPr>
        <w:t>thematic experts</w:t>
      </w:r>
      <w:r w:rsidR="00325753" w:rsidRPr="00C622FE">
        <w:rPr>
          <w:rFonts w:asciiTheme="majorHAnsi" w:eastAsiaTheme="majorEastAsia" w:hAnsiTheme="majorHAnsi" w:cstheme="majorBidi"/>
          <w:sz w:val="20"/>
          <w:szCs w:val="20"/>
        </w:rPr>
        <w:t>, which were</w:t>
      </w:r>
      <w:r w:rsidRPr="00C622FE">
        <w:rPr>
          <w:rFonts w:asciiTheme="majorHAnsi" w:eastAsiaTheme="majorEastAsia" w:hAnsiTheme="majorHAnsi" w:cstheme="majorBidi"/>
          <w:sz w:val="20"/>
          <w:szCs w:val="20"/>
        </w:rPr>
        <w:t xml:space="preserve"> engaged depending on the technical needs of the topic under discussion. Other international</w:t>
      </w:r>
      <w:r w:rsidR="00325753" w:rsidRPr="00C622FE">
        <w:rPr>
          <w:rFonts w:asciiTheme="majorHAnsi" w:eastAsiaTheme="majorEastAsia" w:hAnsiTheme="majorHAnsi" w:cstheme="majorBidi"/>
          <w:sz w:val="20"/>
          <w:szCs w:val="20"/>
        </w:rPr>
        <w:t xml:space="preserve"> experts were</w:t>
      </w:r>
      <w:r w:rsidRPr="00C622FE">
        <w:rPr>
          <w:rFonts w:asciiTheme="majorHAnsi" w:eastAsiaTheme="majorEastAsia" w:hAnsiTheme="majorHAnsi" w:cstheme="majorBidi"/>
          <w:sz w:val="20"/>
          <w:szCs w:val="20"/>
        </w:rPr>
        <w:t xml:space="preserve"> engaged as speakers or for technical short-term support, depending on the content requirements of the COP action plans. </w:t>
      </w:r>
      <w:r w:rsidR="00EE0AF0" w:rsidRPr="00C622FE">
        <w:rPr>
          <w:rFonts w:asciiTheme="majorHAnsi" w:eastAsiaTheme="majorEastAsia" w:hAnsiTheme="majorHAnsi" w:cstheme="majorBidi"/>
          <w:sz w:val="20"/>
          <w:szCs w:val="20"/>
        </w:rPr>
        <w:t xml:space="preserve"> </w:t>
      </w:r>
      <w:r w:rsidR="00311A91" w:rsidRPr="00C622FE">
        <w:rPr>
          <w:rFonts w:asciiTheme="majorHAnsi" w:eastAsiaTheme="majorEastAsia" w:hAnsiTheme="majorHAnsi" w:cstheme="majorBidi"/>
          <w:bCs/>
          <w:sz w:val="20"/>
          <w:szCs w:val="20"/>
        </w:rPr>
        <w:t xml:space="preserve">In the COP submissions to the 2015 MTR, all three Executive Committees rated the support from technical Resource Teams as </w:t>
      </w:r>
      <w:r w:rsidR="00311A91" w:rsidRPr="00C622FE">
        <w:rPr>
          <w:rFonts w:asciiTheme="majorHAnsi" w:eastAsiaTheme="majorEastAsia" w:hAnsiTheme="majorHAnsi" w:cstheme="majorBidi"/>
          <w:bCs/>
          <w:sz w:val="20"/>
          <w:szCs w:val="20"/>
          <w:u w:val="single"/>
        </w:rPr>
        <w:t>highly satisfactory</w:t>
      </w:r>
      <w:r w:rsidR="001B13FA">
        <w:rPr>
          <w:rFonts w:asciiTheme="majorHAnsi" w:eastAsiaTheme="majorEastAsia" w:hAnsiTheme="majorHAnsi" w:cstheme="majorBidi"/>
          <w:bCs/>
          <w:sz w:val="20"/>
          <w:szCs w:val="20"/>
        </w:rPr>
        <w:t>.</w:t>
      </w:r>
      <w:r w:rsidR="00311A91" w:rsidRPr="00C622FE">
        <w:rPr>
          <w:rFonts w:asciiTheme="majorHAnsi" w:eastAsiaTheme="majorEastAsia" w:hAnsiTheme="majorHAnsi" w:cstheme="majorBidi"/>
          <w:bCs/>
          <w:sz w:val="20"/>
          <w:szCs w:val="20"/>
        </w:rPr>
        <w:t>.</w:t>
      </w:r>
    </w:p>
    <w:p w14:paraId="0FEA0462" w14:textId="6AF50F86" w:rsidR="00C622FE" w:rsidRPr="00FA20DC" w:rsidRDefault="00205FDA" w:rsidP="001B13FA">
      <w:pPr>
        <w:pStyle w:val="NoSpacing"/>
        <w:spacing w:before="240"/>
        <w:jc w:val="both"/>
        <w:rPr>
          <w:rFonts w:asciiTheme="majorHAnsi" w:eastAsiaTheme="majorEastAsia" w:hAnsiTheme="majorHAnsi" w:cstheme="majorBidi"/>
          <w:sz w:val="20"/>
          <w:szCs w:val="20"/>
        </w:rPr>
      </w:pPr>
      <w:r w:rsidRPr="00785ACE">
        <w:rPr>
          <w:rFonts w:asciiTheme="majorHAnsi" w:eastAsiaTheme="majorEastAsia" w:hAnsiTheme="majorHAnsi" w:cstheme="majorBidi"/>
          <w:b/>
          <w:bCs/>
          <w:sz w:val="20"/>
          <w:szCs w:val="20"/>
        </w:rPr>
        <w:t xml:space="preserve">The </w:t>
      </w:r>
      <w:r w:rsidR="00C622FE">
        <w:rPr>
          <w:rFonts w:asciiTheme="majorHAnsi" w:eastAsiaTheme="majorEastAsia" w:hAnsiTheme="majorHAnsi" w:cstheme="majorBidi"/>
          <w:b/>
          <w:bCs/>
          <w:sz w:val="20"/>
          <w:szCs w:val="20"/>
        </w:rPr>
        <w:t xml:space="preserve">core </w:t>
      </w:r>
      <w:r w:rsidR="00FA20DC">
        <w:rPr>
          <w:rFonts w:asciiTheme="majorHAnsi" w:eastAsiaTheme="majorEastAsia" w:hAnsiTheme="majorHAnsi" w:cstheme="majorBidi"/>
          <w:b/>
          <w:bCs/>
          <w:sz w:val="20"/>
          <w:szCs w:val="20"/>
        </w:rPr>
        <w:t>r</w:t>
      </w:r>
      <w:r w:rsidRPr="00785ACE">
        <w:rPr>
          <w:rFonts w:asciiTheme="majorHAnsi" w:eastAsiaTheme="majorEastAsia" w:hAnsiTheme="majorHAnsi" w:cstheme="majorBidi"/>
          <w:b/>
          <w:bCs/>
          <w:sz w:val="20"/>
          <w:szCs w:val="20"/>
        </w:rPr>
        <w:t xml:space="preserve">esource </w:t>
      </w:r>
      <w:r w:rsidR="00FA20DC">
        <w:rPr>
          <w:rFonts w:asciiTheme="majorHAnsi" w:eastAsiaTheme="majorEastAsia" w:hAnsiTheme="majorHAnsi" w:cstheme="majorBidi"/>
          <w:b/>
          <w:bCs/>
          <w:sz w:val="20"/>
          <w:szCs w:val="20"/>
        </w:rPr>
        <w:t>t</w:t>
      </w:r>
      <w:r w:rsidRPr="00785ACE">
        <w:rPr>
          <w:rFonts w:asciiTheme="majorHAnsi" w:eastAsiaTheme="majorEastAsia" w:hAnsiTheme="majorHAnsi" w:cstheme="majorBidi"/>
          <w:b/>
          <w:bCs/>
          <w:sz w:val="20"/>
          <w:szCs w:val="20"/>
        </w:rPr>
        <w:t xml:space="preserve">eams </w:t>
      </w:r>
      <w:r w:rsidR="00C622FE">
        <w:rPr>
          <w:rFonts w:asciiTheme="majorHAnsi" w:eastAsiaTheme="majorEastAsia" w:hAnsiTheme="majorHAnsi" w:cstheme="majorBidi"/>
          <w:b/>
          <w:bCs/>
          <w:sz w:val="20"/>
          <w:szCs w:val="20"/>
        </w:rPr>
        <w:t xml:space="preserve">provided by the World Bank </w:t>
      </w:r>
      <w:r w:rsidRPr="00785ACE">
        <w:rPr>
          <w:rFonts w:asciiTheme="majorHAnsi" w:eastAsiaTheme="majorEastAsia" w:hAnsiTheme="majorHAnsi" w:cstheme="majorBidi"/>
          <w:b/>
          <w:bCs/>
          <w:sz w:val="20"/>
          <w:szCs w:val="20"/>
        </w:rPr>
        <w:t>remai</w:t>
      </w:r>
      <w:r w:rsidR="00325753">
        <w:rPr>
          <w:rFonts w:asciiTheme="majorHAnsi" w:eastAsiaTheme="majorEastAsia" w:hAnsiTheme="majorHAnsi" w:cstheme="majorBidi"/>
          <w:b/>
          <w:bCs/>
          <w:sz w:val="20"/>
          <w:szCs w:val="20"/>
        </w:rPr>
        <w:t xml:space="preserve">ned relatively constant over the </w:t>
      </w:r>
      <w:r w:rsidR="00C35B51">
        <w:rPr>
          <w:rFonts w:asciiTheme="majorHAnsi" w:eastAsiaTheme="majorEastAsia" w:hAnsiTheme="majorHAnsi" w:cstheme="majorBidi"/>
          <w:b/>
          <w:bCs/>
          <w:sz w:val="20"/>
          <w:szCs w:val="20"/>
        </w:rPr>
        <w:t>period</w:t>
      </w:r>
      <w:r w:rsidRPr="00785ACE">
        <w:rPr>
          <w:rFonts w:asciiTheme="majorHAnsi" w:eastAsiaTheme="majorEastAsia" w:hAnsiTheme="majorHAnsi" w:cstheme="majorBidi"/>
          <w:b/>
          <w:bCs/>
          <w:sz w:val="20"/>
          <w:szCs w:val="20"/>
        </w:rPr>
        <w:t xml:space="preserve">. </w:t>
      </w:r>
      <w:r w:rsidRPr="00C35B51">
        <w:rPr>
          <w:rFonts w:asciiTheme="majorHAnsi" w:eastAsiaTheme="majorEastAsia" w:hAnsiTheme="majorHAnsi" w:cstheme="majorBidi"/>
          <w:sz w:val="20"/>
          <w:szCs w:val="20"/>
        </w:rPr>
        <w:t>The core team include</w:t>
      </w:r>
      <w:r w:rsidR="00C35B51" w:rsidRPr="00454D25">
        <w:rPr>
          <w:rFonts w:asciiTheme="majorHAnsi" w:eastAsiaTheme="majorEastAsia" w:hAnsiTheme="majorHAnsi" w:cstheme="majorBidi"/>
          <w:sz w:val="20"/>
          <w:szCs w:val="20"/>
        </w:rPr>
        <w:t>d</w:t>
      </w:r>
      <w:r w:rsidRPr="00C35B51">
        <w:rPr>
          <w:rFonts w:asciiTheme="majorHAnsi" w:eastAsiaTheme="majorEastAsia" w:hAnsiTheme="majorHAnsi" w:cstheme="majorBidi"/>
          <w:sz w:val="20"/>
          <w:szCs w:val="20"/>
        </w:rPr>
        <w:t xml:space="preserve"> Elena Nikulina (</w:t>
      </w:r>
      <w:r w:rsidR="00B10287" w:rsidRPr="00C35B51">
        <w:rPr>
          <w:rFonts w:asciiTheme="majorHAnsi" w:eastAsiaTheme="majorEastAsia" w:hAnsiTheme="majorHAnsi" w:cstheme="majorBidi"/>
          <w:sz w:val="20"/>
          <w:szCs w:val="20"/>
        </w:rPr>
        <w:t xml:space="preserve">PEMPAL </w:t>
      </w:r>
      <w:r w:rsidRPr="00C35B51">
        <w:rPr>
          <w:rFonts w:asciiTheme="majorHAnsi" w:eastAsiaTheme="majorEastAsia" w:hAnsiTheme="majorHAnsi" w:cstheme="majorBidi"/>
          <w:sz w:val="20"/>
          <w:szCs w:val="20"/>
        </w:rPr>
        <w:t xml:space="preserve">Task Team Leader/TCOP Lead Coordinator), </w:t>
      </w:r>
      <w:r w:rsidR="00C622FE" w:rsidRPr="006F336E">
        <w:rPr>
          <w:rFonts w:asciiTheme="majorHAnsi" w:eastAsiaTheme="majorEastAsia" w:hAnsiTheme="majorHAnsi" w:cstheme="majorBidi"/>
          <w:sz w:val="20"/>
          <w:szCs w:val="20"/>
        </w:rPr>
        <w:t xml:space="preserve">Deanna Aubrey (BCOP </w:t>
      </w:r>
      <w:r w:rsidR="00C622FE" w:rsidRPr="00E11F1A">
        <w:rPr>
          <w:rFonts w:asciiTheme="majorHAnsi" w:eastAsiaTheme="majorEastAsia" w:hAnsiTheme="majorHAnsi" w:cstheme="majorBidi"/>
          <w:sz w:val="20"/>
          <w:szCs w:val="20"/>
        </w:rPr>
        <w:t xml:space="preserve">Resource Person/Network Strategic </w:t>
      </w:r>
      <w:r w:rsidR="00C622FE" w:rsidRPr="00127C46">
        <w:rPr>
          <w:rFonts w:asciiTheme="majorHAnsi" w:eastAsiaTheme="majorEastAsia" w:hAnsiTheme="majorHAnsi" w:cstheme="majorBidi"/>
          <w:sz w:val="20"/>
          <w:szCs w:val="20"/>
        </w:rPr>
        <w:t>Adviser)</w:t>
      </w:r>
      <w:r w:rsidR="00C622FE">
        <w:rPr>
          <w:rFonts w:asciiTheme="majorHAnsi" w:eastAsiaTheme="majorEastAsia" w:hAnsiTheme="majorHAnsi" w:cstheme="majorBidi"/>
          <w:sz w:val="20"/>
          <w:szCs w:val="20"/>
        </w:rPr>
        <w:t xml:space="preserve">, </w:t>
      </w:r>
      <w:r w:rsidRPr="00C35B51">
        <w:rPr>
          <w:rFonts w:asciiTheme="majorHAnsi" w:eastAsiaTheme="majorEastAsia" w:hAnsiTheme="majorHAnsi" w:cstheme="majorBidi"/>
          <w:sz w:val="20"/>
          <w:szCs w:val="20"/>
        </w:rPr>
        <w:t xml:space="preserve">Ion Chicu (TCOP </w:t>
      </w:r>
      <w:r w:rsidR="00E31314" w:rsidRPr="0036379F">
        <w:rPr>
          <w:rFonts w:asciiTheme="majorHAnsi" w:eastAsiaTheme="majorEastAsia" w:hAnsiTheme="majorHAnsi" w:cstheme="majorBidi"/>
          <w:sz w:val="20"/>
          <w:szCs w:val="20"/>
        </w:rPr>
        <w:t>Resource Person</w:t>
      </w:r>
      <w:r w:rsidRPr="0036379F">
        <w:rPr>
          <w:rFonts w:asciiTheme="majorHAnsi" w:eastAsiaTheme="majorEastAsia" w:hAnsiTheme="majorHAnsi" w:cstheme="majorBidi"/>
          <w:sz w:val="20"/>
          <w:szCs w:val="20"/>
        </w:rPr>
        <w:t>/</w:t>
      </w:r>
      <w:r w:rsidR="002934A5" w:rsidRPr="0036379F">
        <w:rPr>
          <w:rFonts w:asciiTheme="majorHAnsi" w:eastAsiaTheme="majorEastAsia" w:hAnsiTheme="majorHAnsi" w:cstheme="majorBidi"/>
          <w:sz w:val="20"/>
          <w:szCs w:val="20"/>
        </w:rPr>
        <w:t>P</w:t>
      </w:r>
      <w:r w:rsidRPr="0036379F">
        <w:rPr>
          <w:rFonts w:asciiTheme="majorHAnsi" w:eastAsiaTheme="majorEastAsia" w:hAnsiTheme="majorHAnsi" w:cstheme="majorBidi"/>
          <w:sz w:val="20"/>
          <w:szCs w:val="20"/>
        </w:rPr>
        <w:t xml:space="preserve">rogram </w:t>
      </w:r>
      <w:r w:rsidR="002934A5" w:rsidRPr="006F336E">
        <w:rPr>
          <w:rFonts w:asciiTheme="majorHAnsi" w:eastAsiaTheme="majorEastAsia" w:hAnsiTheme="majorHAnsi" w:cstheme="majorBidi"/>
          <w:sz w:val="20"/>
          <w:szCs w:val="20"/>
        </w:rPr>
        <w:t>O</w:t>
      </w:r>
      <w:r w:rsidRPr="006F336E">
        <w:rPr>
          <w:rFonts w:asciiTheme="majorHAnsi" w:eastAsiaTheme="majorEastAsia" w:hAnsiTheme="majorHAnsi" w:cstheme="majorBidi"/>
          <w:sz w:val="20"/>
          <w:szCs w:val="20"/>
        </w:rPr>
        <w:t>peration</w:t>
      </w:r>
      <w:r w:rsidRPr="00FA20DC">
        <w:rPr>
          <w:rFonts w:asciiTheme="majorHAnsi" w:eastAsiaTheme="majorEastAsia" w:hAnsiTheme="majorHAnsi" w:cstheme="majorBidi"/>
          <w:sz w:val="20"/>
          <w:szCs w:val="20"/>
        </w:rPr>
        <w:t xml:space="preserve">s </w:t>
      </w:r>
      <w:r w:rsidR="002934A5" w:rsidRPr="00FA20DC">
        <w:rPr>
          <w:rFonts w:asciiTheme="majorHAnsi" w:eastAsiaTheme="majorEastAsia" w:hAnsiTheme="majorHAnsi" w:cstheme="majorBidi"/>
          <w:sz w:val="20"/>
          <w:szCs w:val="20"/>
        </w:rPr>
        <w:t>A</w:t>
      </w:r>
      <w:r w:rsidRPr="00FA20DC">
        <w:rPr>
          <w:rFonts w:asciiTheme="majorHAnsi" w:eastAsiaTheme="majorEastAsia" w:hAnsiTheme="majorHAnsi" w:cstheme="majorBidi"/>
          <w:sz w:val="20"/>
          <w:szCs w:val="20"/>
        </w:rPr>
        <w:t xml:space="preserve">dviser), Maya Gusarova (BCOP Lead Coordinator), Naida Čaršimamović Vukotić (BCOP </w:t>
      </w:r>
      <w:r w:rsidR="002934A5" w:rsidRPr="00FA20DC">
        <w:rPr>
          <w:rFonts w:asciiTheme="majorHAnsi" w:eastAsiaTheme="majorEastAsia" w:hAnsiTheme="majorHAnsi" w:cstheme="majorBidi"/>
          <w:sz w:val="20"/>
          <w:szCs w:val="20"/>
        </w:rPr>
        <w:t>R</w:t>
      </w:r>
      <w:r w:rsidRPr="00FA20DC">
        <w:rPr>
          <w:rFonts w:asciiTheme="majorHAnsi" w:eastAsiaTheme="majorEastAsia" w:hAnsiTheme="majorHAnsi" w:cstheme="majorBidi"/>
          <w:sz w:val="20"/>
          <w:szCs w:val="20"/>
        </w:rPr>
        <w:t xml:space="preserve">esource </w:t>
      </w:r>
      <w:r w:rsidR="002934A5" w:rsidRPr="00FA20DC">
        <w:rPr>
          <w:rFonts w:asciiTheme="majorHAnsi" w:eastAsiaTheme="majorEastAsia" w:hAnsiTheme="majorHAnsi" w:cstheme="majorBidi"/>
          <w:sz w:val="20"/>
          <w:szCs w:val="20"/>
        </w:rPr>
        <w:t>P</w:t>
      </w:r>
      <w:r w:rsidRPr="00FA20DC">
        <w:rPr>
          <w:rFonts w:asciiTheme="majorHAnsi" w:eastAsiaTheme="majorEastAsia" w:hAnsiTheme="majorHAnsi" w:cstheme="majorBidi"/>
          <w:sz w:val="20"/>
          <w:szCs w:val="20"/>
        </w:rPr>
        <w:t xml:space="preserve">erson), Arman Vatyan (IACOP Lead Coordinator), Diana Grosu-Axenti (IACOP </w:t>
      </w:r>
      <w:r w:rsidR="002934A5" w:rsidRPr="00FA20DC">
        <w:rPr>
          <w:rFonts w:asciiTheme="majorHAnsi" w:eastAsiaTheme="majorEastAsia" w:hAnsiTheme="majorHAnsi" w:cstheme="majorBidi"/>
          <w:sz w:val="20"/>
          <w:szCs w:val="20"/>
        </w:rPr>
        <w:t>R</w:t>
      </w:r>
      <w:r w:rsidRPr="00FA20DC">
        <w:rPr>
          <w:rFonts w:asciiTheme="majorHAnsi" w:eastAsiaTheme="majorEastAsia" w:hAnsiTheme="majorHAnsi" w:cstheme="majorBidi"/>
          <w:sz w:val="20"/>
          <w:szCs w:val="20"/>
        </w:rPr>
        <w:t xml:space="preserve">esource </w:t>
      </w:r>
      <w:r w:rsidR="002934A5" w:rsidRPr="00FA20DC">
        <w:rPr>
          <w:rFonts w:asciiTheme="majorHAnsi" w:eastAsiaTheme="majorEastAsia" w:hAnsiTheme="majorHAnsi" w:cstheme="majorBidi"/>
          <w:sz w:val="20"/>
          <w:szCs w:val="20"/>
        </w:rPr>
        <w:t>P</w:t>
      </w:r>
      <w:r w:rsidR="00325753" w:rsidRPr="00FA20DC">
        <w:rPr>
          <w:rFonts w:asciiTheme="majorHAnsi" w:eastAsiaTheme="majorEastAsia" w:hAnsiTheme="majorHAnsi" w:cstheme="majorBidi"/>
          <w:sz w:val="20"/>
          <w:szCs w:val="20"/>
        </w:rPr>
        <w:t>erson).</w:t>
      </w:r>
      <w:r w:rsidR="00C35B51" w:rsidRPr="00FA20DC">
        <w:rPr>
          <w:rFonts w:asciiTheme="majorHAnsi" w:eastAsiaTheme="majorEastAsia" w:hAnsiTheme="majorHAnsi" w:cstheme="majorBidi"/>
          <w:sz w:val="20"/>
          <w:szCs w:val="20"/>
        </w:rPr>
        <w:t xml:space="preserve"> </w:t>
      </w:r>
      <w:r w:rsidR="00325753" w:rsidRPr="00FA20DC">
        <w:rPr>
          <w:rFonts w:asciiTheme="majorHAnsi" w:eastAsiaTheme="majorEastAsia" w:hAnsiTheme="majorHAnsi" w:cstheme="majorBidi"/>
          <w:sz w:val="20"/>
          <w:szCs w:val="20"/>
        </w:rPr>
        <w:t>Nina Duduchava provided</w:t>
      </w:r>
      <w:r w:rsidRPr="00FA20DC">
        <w:rPr>
          <w:rFonts w:asciiTheme="majorHAnsi" w:eastAsiaTheme="majorEastAsia" w:hAnsiTheme="majorHAnsi" w:cstheme="majorBidi"/>
          <w:sz w:val="20"/>
          <w:szCs w:val="20"/>
        </w:rPr>
        <w:t xml:space="preserve"> support for implementation of </w:t>
      </w:r>
      <w:r w:rsidR="00C622FE" w:rsidRPr="00FA20DC">
        <w:rPr>
          <w:rFonts w:asciiTheme="majorHAnsi" w:eastAsiaTheme="majorEastAsia" w:hAnsiTheme="majorHAnsi" w:cstheme="majorBidi"/>
          <w:sz w:val="20"/>
          <w:szCs w:val="20"/>
        </w:rPr>
        <w:t xml:space="preserve">the program </w:t>
      </w:r>
      <w:r w:rsidRPr="00FA20DC">
        <w:rPr>
          <w:rFonts w:asciiTheme="majorHAnsi" w:eastAsiaTheme="majorEastAsia" w:hAnsiTheme="majorHAnsi" w:cstheme="majorBidi"/>
          <w:sz w:val="20"/>
          <w:szCs w:val="20"/>
        </w:rPr>
        <w:t>surveys.</w:t>
      </w:r>
      <w:r w:rsidR="004B31AE" w:rsidRPr="00FA20DC">
        <w:rPr>
          <w:rFonts w:asciiTheme="majorHAnsi" w:eastAsiaTheme="majorEastAsia" w:hAnsiTheme="majorHAnsi" w:cstheme="majorBidi"/>
          <w:sz w:val="20"/>
          <w:szCs w:val="20"/>
        </w:rPr>
        <w:t xml:space="preserve"> </w:t>
      </w:r>
    </w:p>
    <w:p w14:paraId="609B28D8" w14:textId="26C5378E" w:rsidR="00630C41" w:rsidRDefault="00C622FE" w:rsidP="001B13FA">
      <w:pPr>
        <w:pStyle w:val="NoSpacing"/>
        <w:spacing w:before="240"/>
        <w:jc w:val="both"/>
        <w:rPr>
          <w:rFonts w:asciiTheme="majorHAnsi" w:eastAsiaTheme="majorEastAsia" w:hAnsiTheme="majorHAnsi" w:cstheme="majorBidi"/>
          <w:sz w:val="20"/>
          <w:szCs w:val="20"/>
        </w:rPr>
      </w:pPr>
      <w:r w:rsidRPr="00C622FE">
        <w:rPr>
          <w:rFonts w:asciiTheme="majorHAnsi" w:eastAsiaTheme="majorEastAsia" w:hAnsiTheme="majorHAnsi" w:cstheme="majorBidi"/>
          <w:b/>
          <w:sz w:val="20"/>
          <w:szCs w:val="20"/>
        </w:rPr>
        <w:t>The network benefited from the inputs of highly qualified thematic experts</w:t>
      </w:r>
      <w:r>
        <w:rPr>
          <w:rFonts w:asciiTheme="majorHAnsi" w:eastAsiaTheme="majorEastAsia" w:hAnsiTheme="majorHAnsi" w:cstheme="majorBidi"/>
          <w:b/>
          <w:sz w:val="20"/>
          <w:szCs w:val="20"/>
        </w:rPr>
        <w:t>.</w:t>
      </w:r>
      <w:r w:rsidRPr="00C622FE">
        <w:rPr>
          <w:rFonts w:asciiTheme="majorHAnsi" w:eastAsiaTheme="majorEastAsia" w:hAnsiTheme="majorHAnsi" w:cstheme="majorBidi"/>
          <w:sz w:val="20"/>
          <w:szCs w:val="20"/>
        </w:rPr>
        <w:t xml:space="preserve"> </w:t>
      </w:r>
      <w:r w:rsidR="002E6AC3" w:rsidRPr="00C622FE">
        <w:rPr>
          <w:rFonts w:asciiTheme="majorHAnsi" w:eastAsiaTheme="majorEastAsia" w:hAnsiTheme="majorHAnsi" w:cstheme="majorBidi"/>
          <w:sz w:val="20"/>
          <w:szCs w:val="20"/>
        </w:rPr>
        <w:t xml:space="preserve">The experts </w:t>
      </w:r>
      <w:r>
        <w:rPr>
          <w:rFonts w:asciiTheme="majorHAnsi" w:eastAsiaTheme="majorEastAsia" w:hAnsiTheme="majorHAnsi" w:cstheme="majorBidi"/>
          <w:sz w:val="20"/>
          <w:szCs w:val="20"/>
        </w:rPr>
        <w:t xml:space="preserve">mobilized by the World Bank </w:t>
      </w:r>
      <w:r w:rsidR="002E6AC3" w:rsidRPr="00C622FE">
        <w:rPr>
          <w:rFonts w:asciiTheme="majorHAnsi" w:eastAsiaTheme="majorEastAsia" w:hAnsiTheme="majorHAnsi" w:cstheme="majorBidi"/>
          <w:sz w:val="20"/>
          <w:szCs w:val="20"/>
        </w:rPr>
        <w:t xml:space="preserve">have been </w:t>
      </w:r>
      <w:r w:rsidRPr="00C622FE">
        <w:rPr>
          <w:rFonts w:asciiTheme="majorHAnsi" w:eastAsiaTheme="majorEastAsia" w:hAnsiTheme="majorHAnsi" w:cstheme="majorBidi"/>
          <w:sz w:val="20"/>
          <w:szCs w:val="20"/>
        </w:rPr>
        <w:t xml:space="preserve">supporting </w:t>
      </w:r>
      <w:r w:rsidR="002E6AC3" w:rsidRPr="00C622FE">
        <w:rPr>
          <w:rFonts w:asciiTheme="majorHAnsi" w:eastAsiaTheme="majorEastAsia" w:hAnsiTheme="majorHAnsi" w:cstheme="majorBidi"/>
          <w:sz w:val="20"/>
          <w:szCs w:val="20"/>
        </w:rPr>
        <w:t>the work of the thematic groups</w:t>
      </w:r>
      <w:r w:rsidRPr="00C622FE">
        <w:rPr>
          <w:rFonts w:asciiTheme="majorHAnsi" w:eastAsiaTheme="majorEastAsia" w:hAnsiTheme="majorHAnsi" w:cstheme="majorBidi"/>
          <w:sz w:val="20"/>
          <w:szCs w:val="20"/>
        </w:rPr>
        <w:t xml:space="preserve"> and </w:t>
      </w:r>
      <w:r w:rsidR="002E6AC3" w:rsidRPr="00C622FE">
        <w:rPr>
          <w:rFonts w:asciiTheme="majorHAnsi" w:eastAsiaTheme="majorEastAsia" w:hAnsiTheme="majorHAnsi" w:cstheme="majorBidi"/>
          <w:sz w:val="20"/>
          <w:szCs w:val="20"/>
        </w:rPr>
        <w:t xml:space="preserve">have been changing with the closure of the groups.  The experts that were involved in the COP activities for </w:t>
      </w:r>
      <w:r w:rsidR="002E6AC3" w:rsidRPr="00DD287B">
        <w:rPr>
          <w:rFonts w:asciiTheme="majorHAnsi" w:eastAsiaTheme="majorEastAsia" w:hAnsiTheme="majorHAnsi" w:cstheme="majorBidi"/>
          <w:sz w:val="20"/>
          <w:szCs w:val="20"/>
        </w:rPr>
        <w:t xml:space="preserve">extended periods included Mark Silins (TCOP </w:t>
      </w:r>
      <w:r w:rsidRPr="00DD287B">
        <w:rPr>
          <w:rFonts w:asciiTheme="majorHAnsi" w:eastAsiaTheme="majorEastAsia" w:hAnsiTheme="majorHAnsi" w:cstheme="majorBidi"/>
          <w:sz w:val="20"/>
          <w:szCs w:val="20"/>
        </w:rPr>
        <w:t xml:space="preserve">lead </w:t>
      </w:r>
      <w:r w:rsidR="002E6AC3" w:rsidRPr="00DD287B">
        <w:rPr>
          <w:rFonts w:asciiTheme="majorHAnsi" w:eastAsiaTheme="majorEastAsia" w:hAnsiTheme="majorHAnsi" w:cstheme="majorBidi"/>
          <w:sz w:val="20"/>
          <w:szCs w:val="20"/>
        </w:rPr>
        <w:t>them</w:t>
      </w:r>
      <w:r w:rsidRPr="00DD287B">
        <w:rPr>
          <w:rFonts w:asciiTheme="majorHAnsi" w:eastAsiaTheme="majorEastAsia" w:hAnsiTheme="majorHAnsi" w:cstheme="majorBidi"/>
          <w:sz w:val="20"/>
          <w:szCs w:val="20"/>
        </w:rPr>
        <w:t>a</w:t>
      </w:r>
      <w:r w:rsidR="002E6AC3" w:rsidRPr="00DD287B">
        <w:rPr>
          <w:rFonts w:asciiTheme="majorHAnsi" w:eastAsiaTheme="majorEastAsia" w:hAnsiTheme="majorHAnsi" w:cstheme="majorBidi"/>
          <w:sz w:val="20"/>
          <w:szCs w:val="20"/>
        </w:rPr>
        <w:t xml:space="preserve">tic advisor), Mikle Parry (TCOP thematic groups on public sector accounting and reporting), Mike Williams (TCOP themtic group on cash management), Cem Dener (TCOP thematic group on use of IT in Treasury Operations), </w:t>
      </w:r>
      <w:r w:rsidR="00FA20DC" w:rsidRPr="00DD287B">
        <w:rPr>
          <w:rFonts w:asciiTheme="majorHAnsi" w:eastAsiaTheme="majorEastAsia" w:hAnsiTheme="majorHAnsi" w:cstheme="majorBidi"/>
          <w:sz w:val="20"/>
          <w:szCs w:val="20"/>
        </w:rPr>
        <w:t xml:space="preserve">Zac Mills (provided support to BCOP Wage Bill management group), </w:t>
      </w:r>
      <w:r w:rsidR="002E6AC3" w:rsidRPr="00DD287B">
        <w:rPr>
          <w:rFonts w:asciiTheme="majorHAnsi" w:eastAsiaTheme="majorEastAsia" w:hAnsiTheme="majorHAnsi" w:cstheme="majorBidi"/>
          <w:sz w:val="20"/>
          <w:szCs w:val="20"/>
        </w:rPr>
        <w:t xml:space="preserve">Jean Pier Garitte (IA COP thematic advisor), Richard Maggs (IA COP RIFIX group). </w:t>
      </w:r>
      <w:r w:rsidR="00EE0AF0" w:rsidRPr="00DD287B">
        <w:rPr>
          <w:rFonts w:asciiTheme="majorHAnsi" w:eastAsiaTheme="majorEastAsia" w:hAnsiTheme="majorHAnsi" w:cstheme="majorBidi"/>
          <w:sz w:val="20"/>
          <w:szCs w:val="20"/>
        </w:rPr>
        <w:t xml:space="preserve">The </w:t>
      </w:r>
      <w:r w:rsidR="00B51F0D" w:rsidRPr="00DD287B">
        <w:rPr>
          <w:rFonts w:asciiTheme="majorHAnsi" w:eastAsiaTheme="majorEastAsia" w:hAnsiTheme="majorHAnsi" w:cstheme="majorBidi"/>
          <w:sz w:val="20"/>
          <w:szCs w:val="20"/>
        </w:rPr>
        <w:t>Ministry of Finance of the Netherlands through its National Academy for Fina</w:t>
      </w:r>
      <w:r w:rsidR="004B31AE" w:rsidRPr="00DD287B">
        <w:rPr>
          <w:rFonts w:asciiTheme="majorHAnsi" w:eastAsiaTheme="majorEastAsia" w:hAnsiTheme="majorHAnsi" w:cstheme="majorBidi"/>
          <w:sz w:val="20"/>
          <w:szCs w:val="20"/>
        </w:rPr>
        <w:t xml:space="preserve">nce and Economics, </w:t>
      </w:r>
      <w:r w:rsidR="004B31AE" w:rsidRPr="00855614">
        <w:rPr>
          <w:rFonts w:asciiTheme="majorHAnsi" w:eastAsiaTheme="majorEastAsia" w:hAnsiTheme="majorHAnsi" w:cstheme="majorBidi"/>
          <w:sz w:val="20"/>
          <w:szCs w:val="20"/>
        </w:rPr>
        <w:t>also provided</w:t>
      </w:r>
      <w:r w:rsidR="00B51F0D" w:rsidRPr="00855614">
        <w:rPr>
          <w:rFonts w:asciiTheme="majorHAnsi" w:eastAsiaTheme="majorEastAsia" w:hAnsiTheme="majorHAnsi" w:cstheme="majorBidi"/>
          <w:sz w:val="20"/>
          <w:szCs w:val="20"/>
        </w:rPr>
        <w:t xml:space="preserve"> thematic experts to IACOP</w:t>
      </w:r>
      <w:r w:rsidR="00325753" w:rsidRPr="00855614">
        <w:rPr>
          <w:rFonts w:asciiTheme="majorHAnsi" w:eastAsiaTheme="majorEastAsia" w:hAnsiTheme="majorHAnsi" w:cstheme="majorBidi"/>
          <w:sz w:val="20"/>
          <w:szCs w:val="20"/>
        </w:rPr>
        <w:t xml:space="preserve"> </w:t>
      </w:r>
      <w:r w:rsidR="001161A3" w:rsidRPr="00855614">
        <w:rPr>
          <w:rFonts w:asciiTheme="majorHAnsi" w:eastAsiaTheme="majorEastAsia" w:hAnsiTheme="majorHAnsi" w:cstheme="majorBidi"/>
          <w:sz w:val="20"/>
          <w:szCs w:val="20"/>
        </w:rPr>
        <w:t>throughout the period</w:t>
      </w:r>
      <w:r w:rsidR="00B51F0D" w:rsidRPr="00855614">
        <w:rPr>
          <w:rFonts w:asciiTheme="majorHAnsi" w:eastAsiaTheme="majorEastAsia" w:hAnsiTheme="majorHAnsi" w:cstheme="majorBidi"/>
          <w:sz w:val="20"/>
          <w:szCs w:val="20"/>
        </w:rPr>
        <w:t>.</w:t>
      </w:r>
      <w:r w:rsidR="00B51F0D">
        <w:rPr>
          <w:rFonts w:asciiTheme="majorHAnsi" w:eastAsiaTheme="majorEastAsia" w:hAnsiTheme="majorHAnsi" w:cstheme="majorBidi"/>
          <w:sz w:val="20"/>
          <w:szCs w:val="20"/>
        </w:rPr>
        <w:t xml:space="preserve"> </w:t>
      </w:r>
    </w:p>
    <w:p w14:paraId="77E323D8" w14:textId="707380D4" w:rsidR="00DD287B" w:rsidRDefault="00DD287B" w:rsidP="001B13FA">
      <w:pPr>
        <w:pStyle w:val="NoSpacing"/>
        <w:spacing w:before="240"/>
        <w:jc w:val="both"/>
        <w:rPr>
          <w:rFonts w:asciiTheme="majorHAnsi" w:hAnsiTheme="majorHAnsi"/>
          <w:sz w:val="20"/>
          <w:szCs w:val="20"/>
        </w:rPr>
      </w:pPr>
      <w:r>
        <w:rPr>
          <w:rFonts w:asciiTheme="majorHAnsi" w:eastAsiaTheme="majorEastAsia" w:hAnsiTheme="majorHAnsi" w:cstheme="majorBidi"/>
          <w:b/>
          <w:bCs/>
          <w:sz w:val="20"/>
          <w:szCs w:val="20"/>
          <w:lang w:val="sl-SI"/>
        </w:rPr>
        <w:t>In line with the trends enviaged under the strategy, reliance of the network on external expertise has declined during the period while m</w:t>
      </w:r>
      <w:r w:rsidRPr="00785ACE">
        <w:rPr>
          <w:rFonts w:asciiTheme="majorHAnsi" w:eastAsiaTheme="majorEastAsia" w:hAnsiTheme="majorHAnsi" w:cstheme="majorBidi"/>
          <w:b/>
          <w:bCs/>
          <w:sz w:val="20"/>
          <w:szCs w:val="20"/>
          <w:lang w:val="sl-SI"/>
        </w:rPr>
        <w:t xml:space="preserve">ember involvement in </w:t>
      </w:r>
      <w:r>
        <w:rPr>
          <w:rFonts w:asciiTheme="majorHAnsi" w:eastAsiaTheme="majorEastAsia" w:hAnsiTheme="majorHAnsi" w:cstheme="majorBidi"/>
          <w:b/>
          <w:bCs/>
          <w:sz w:val="20"/>
          <w:szCs w:val="20"/>
          <w:lang w:val="sl-SI"/>
        </w:rPr>
        <w:t xml:space="preserve">the </w:t>
      </w:r>
      <w:r w:rsidRPr="00785ACE">
        <w:rPr>
          <w:rFonts w:asciiTheme="majorHAnsi" w:eastAsiaTheme="majorEastAsia" w:hAnsiTheme="majorHAnsi" w:cstheme="majorBidi"/>
          <w:b/>
          <w:bCs/>
          <w:sz w:val="20"/>
          <w:szCs w:val="20"/>
          <w:lang w:val="sl-SI"/>
        </w:rPr>
        <w:t xml:space="preserve">development and </w:t>
      </w:r>
      <w:r>
        <w:rPr>
          <w:rFonts w:asciiTheme="majorHAnsi" w:eastAsiaTheme="majorEastAsia" w:hAnsiTheme="majorHAnsi" w:cstheme="majorBidi"/>
          <w:b/>
          <w:bCs/>
          <w:sz w:val="20"/>
          <w:szCs w:val="20"/>
          <w:lang w:val="sl-SI"/>
        </w:rPr>
        <w:t xml:space="preserve">delivery of activities has </w:t>
      </w:r>
      <w:r w:rsidRPr="00785ACE">
        <w:rPr>
          <w:rFonts w:asciiTheme="majorHAnsi" w:eastAsiaTheme="majorEastAsia" w:hAnsiTheme="majorHAnsi" w:cstheme="majorBidi"/>
          <w:b/>
          <w:bCs/>
          <w:sz w:val="20"/>
          <w:szCs w:val="20"/>
          <w:lang w:val="sl-SI"/>
        </w:rPr>
        <w:t>increase</w:t>
      </w:r>
      <w:r>
        <w:rPr>
          <w:rFonts w:asciiTheme="majorHAnsi" w:eastAsiaTheme="majorEastAsia" w:hAnsiTheme="majorHAnsi" w:cstheme="majorBidi"/>
          <w:b/>
          <w:bCs/>
          <w:sz w:val="20"/>
          <w:szCs w:val="20"/>
          <w:lang w:val="sl-SI"/>
        </w:rPr>
        <w:t>d</w:t>
      </w:r>
      <w:r w:rsidRPr="00785ACE">
        <w:rPr>
          <w:rFonts w:asciiTheme="majorHAnsi" w:eastAsiaTheme="majorEastAsia" w:hAnsiTheme="majorHAnsi" w:cstheme="majorBidi"/>
          <w:sz w:val="20"/>
          <w:szCs w:val="20"/>
          <w:lang w:val="sl-SI"/>
        </w:rPr>
        <w:t xml:space="preserve">. </w:t>
      </w:r>
      <w:r>
        <w:rPr>
          <w:rFonts w:asciiTheme="majorHAnsi" w:eastAsiaTheme="majorEastAsia" w:hAnsiTheme="majorHAnsi" w:cstheme="majorBidi"/>
          <w:sz w:val="20"/>
          <w:szCs w:val="20"/>
          <w:lang w:val="sl-SI"/>
        </w:rPr>
        <w:t>T</w:t>
      </w:r>
      <w:r w:rsidRPr="00A15FB9">
        <w:rPr>
          <w:rFonts w:asciiTheme="majorHAnsi" w:eastAsiaTheme="majorEastAsia" w:hAnsiTheme="majorHAnsi" w:cstheme="majorBidi"/>
          <w:sz w:val="20"/>
          <w:szCs w:val="20"/>
        </w:rPr>
        <w:t>h</w:t>
      </w:r>
      <w:r>
        <w:rPr>
          <w:rFonts w:asciiTheme="majorHAnsi" w:eastAsiaTheme="majorEastAsia" w:hAnsiTheme="majorHAnsi" w:cstheme="majorBidi"/>
          <w:sz w:val="20"/>
          <w:szCs w:val="20"/>
        </w:rPr>
        <w:t xml:space="preserve">is included </w:t>
      </w:r>
      <w:r w:rsidRPr="00A15FB9">
        <w:rPr>
          <w:rFonts w:asciiTheme="majorHAnsi" w:eastAsiaTheme="majorEastAsia" w:hAnsiTheme="majorHAnsi" w:cstheme="majorBidi"/>
          <w:sz w:val="20"/>
          <w:szCs w:val="20"/>
        </w:rPr>
        <w:t xml:space="preserve">the </w:t>
      </w:r>
      <w:r>
        <w:rPr>
          <w:rFonts w:asciiTheme="majorHAnsi" w:eastAsiaTheme="majorEastAsia" w:hAnsiTheme="majorHAnsi" w:cstheme="majorBidi"/>
          <w:sz w:val="20"/>
          <w:szCs w:val="20"/>
        </w:rPr>
        <w:t xml:space="preserve">member </w:t>
      </w:r>
      <w:r w:rsidRPr="00A15FB9">
        <w:rPr>
          <w:rFonts w:asciiTheme="majorHAnsi" w:eastAsiaTheme="majorEastAsia" w:hAnsiTheme="majorHAnsi" w:cstheme="majorBidi"/>
          <w:sz w:val="20"/>
          <w:szCs w:val="20"/>
        </w:rPr>
        <w:t>co</w:t>
      </w:r>
      <w:r w:rsidRPr="00785ACE">
        <w:rPr>
          <w:rFonts w:asciiTheme="majorHAnsi" w:eastAsiaTheme="majorEastAsia" w:hAnsiTheme="majorHAnsi" w:cstheme="majorBidi"/>
          <w:sz w:val="20"/>
          <w:szCs w:val="20"/>
        </w:rPr>
        <w:t>untr</w:t>
      </w:r>
      <w:r>
        <w:rPr>
          <w:rFonts w:asciiTheme="majorHAnsi" w:eastAsiaTheme="majorEastAsia" w:hAnsiTheme="majorHAnsi" w:cstheme="majorBidi"/>
          <w:sz w:val="20"/>
          <w:szCs w:val="20"/>
        </w:rPr>
        <w:t xml:space="preserve">y representatives more </w:t>
      </w:r>
      <w:r w:rsidRPr="00785ACE">
        <w:rPr>
          <w:rFonts w:asciiTheme="majorHAnsi" w:eastAsiaTheme="majorEastAsia" w:hAnsiTheme="majorHAnsi" w:cstheme="majorBidi"/>
          <w:sz w:val="20"/>
          <w:szCs w:val="20"/>
        </w:rPr>
        <w:t>actively engag</w:t>
      </w:r>
      <w:r>
        <w:rPr>
          <w:rFonts w:asciiTheme="majorHAnsi" w:eastAsiaTheme="majorEastAsia" w:hAnsiTheme="majorHAnsi" w:cstheme="majorBidi"/>
          <w:sz w:val="20"/>
          <w:szCs w:val="20"/>
        </w:rPr>
        <w:t>ing</w:t>
      </w:r>
      <w:r w:rsidRPr="00785ACE">
        <w:rPr>
          <w:rFonts w:asciiTheme="majorHAnsi" w:eastAsiaTheme="majorEastAsia" w:hAnsiTheme="majorHAnsi" w:cstheme="majorBidi"/>
          <w:sz w:val="20"/>
          <w:szCs w:val="20"/>
        </w:rPr>
        <w:t xml:space="preserve"> in de</w:t>
      </w:r>
      <w:r>
        <w:rPr>
          <w:rFonts w:asciiTheme="majorHAnsi" w:eastAsiaTheme="majorEastAsia" w:hAnsiTheme="majorHAnsi" w:cstheme="majorBidi"/>
          <w:sz w:val="20"/>
          <w:szCs w:val="20"/>
        </w:rPr>
        <w:t>veloping and de</w:t>
      </w:r>
      <w:r w:rsidRPr="00785ACE">
        <w:rPr>
          <w:rFonts w:asciiTheme="majorHAnsi" w:eastAsiaTheme="majorEastAsia" w:hAnsiTheme="majorHAnsi" w:cstheme="majorBidi"/>
          <w:sz w:val="20"/>
          <w:szCs w:val="20"/>
        </w:rPr>
        <w:t xml:space="preserve">livering the </w:t>
      </w:r>
      <w:r>
        <w:rPr>
          <w:rFonts w:asciiTheme="majorHAnsi" w:eastAsiaTheme="majorEastAsia" w:hAnsiTheme="majorHAnsi" w:cstheme="majorBidi"/>
          <w:sz w:val="20"/>
          <w:szCs w:val="20"/>
        </w:rPr>
        <w:t xml:space="preserve">event </w:t>
      </w:r>
      <w:r w:rsidRPr="00785ACE">
        <w:rPr>
          <w:rFonts w:asciiTheme="majorHAnsi" w:eastAsiaTheme="majorEastAsia" w:hAnsiTheme="majorHAnsi" w:cstheme="majorBidi"/>
          <w:sz w:val="20"/>
          <w:szCs w:val="20"/>
        </w:rPr>
        <w:t xml:space="preserve">agendas, </w:t>
      </w:r>
      <w:r>
        <w:rPr>
          <w:rFonts w:asciiTheme="majorHAnsi" w:eastAsiaTheme="majorEastAsia" w:hAnsiTheme="majorHAnsi" w:cstheme="majorBidi"/>
          <w:sz w:val="20"/>
          <w:szCs w:val="20"/>
        </w:rPr>
        <w:t xml:space="preserve">leading the thematic groups and </w:t>
      </w:r>
      <w:r w:rsidRPr="00DD287B">
        <w:rPr>
          <w:rFonts w:asciiTheme="majorHAnsi" w:eastAsiaTheme="majorEastAsia" w:hAnsiTheme="majorHAnsi" w:cstheme="majorBidi"/>
          <w:sz w:val="20"/>
          <w:szCs w:val="20"/>
        </w:rPr>
        <w:t xml:space="preserve">providing thematic experts. </w:t>
      </w:r>
      <w:r w:rsidRPr="00DD287B">
        <w:rPr>
          <w:rFonts w:asciiTheme="majorHAnsi" w:eastAsiaTheme="majorEastAsia" w:hAnsiTheme="majorHAnsi" w:cstheme="majorBidi"/>
          <w:sz w:val="20"/>
          <w:szCs w:val="20"/>
          <w:lang w:val="sl-SI"/>
        </w:rPr>
        <w:t xml:space="preserve"> Table </w:t>
      </w:r>
      <w:r w:rsidR="00A3243F">
        <w:rPr>
          <w:rFonts w:asciiTheme="majorHAnsi" w:eastAsiaTheme="majorEastAsia" w:hAnsiTheme="majorHAnsi" w:cstheme="majorBidi"/>
          <w:sz w:val="20"/>
          <w:szCs w:val="20"/>
          <w:lang w:val="sl-SI"/>
        </w:rPr>
        <w:t>1</w:t>
      </w:r>
      <w:r w:rsidRPr="00DD287B">
        <w:rPr>
          <w:rFonts w:asciiTheme="majorHAnsi" w:eastAsiaTheme="majorEastAsia" w:hAnsiTheme="majorHAnsi" w:cstheme="majorBidi"/>
          <w:sz w:val="20"/>
          <w:szCs w:val="20"/>
          <w:lang w:val="sl-SI"/>
        </w:rPr>
        <w:t xml:space="preserve"> shows the </w:t>
      </w:r>
      <w:r w:rsidRPr="00DD287B">
        <w:rPr>
          <w:rFonts w:asciiTheme="majorHAnsi" w:eastAsiaTheme="majorEastAsia" w:hAnsiTheme="majorHAnsi" w:cstheme="majorBidi"/>
          <w:sz w:val="20"/>
          <w:szCs w:val="20"/>
        </w:rPr>
        <w:t>decline in the number of external experts involved in PEMPAL events</w:t>
      </w:r>
      <w:r w:rsidRPr="00DD287B">
        <w:rPr>
          <w:rFonts w:asciiTheme="majorHAnsi" w:eastAsiaTheme="majorEastAsia" w:hAnsiTheme="majorHAnsi" w:cstheme="majorBidi"/>
          <w:sz w:val="20"/>
          <w:szCs w:val="20"/>
          <w:vertAlign w:val="superscript"/>
        </w:rPr>
        <w:footnoteReference w:id="6"/>
      </w:r>
      <w:r w:rsidRPr="00DD287B">
        <w:rPr>
          <w:rFonts w:asciiTheme="majorHAnsi" w:eastAsiaTheme="majorEastAsia" w:hAnsiTheme="majorHAnsi" w:cstheme="majorBidi"/>
          <w:sz w:val="20"/>
          <w:szCs w:val="20"/>
        </w:rPr>
        <w:t xml:space="preserve"> .</w:t>
      </w:r>
    </w:p>
    <w:p w14:paraId="19AD4831" w14:textId="77777777" w:rsidR="00855614" w:rsidRDefault="00855614" w:rsidP="00454D25">
      <w:pPr>
        <w:jc w:val="both"/>
        <w:rPr>
          <w:rFonts w:asciiTheme="majorHAnsi" w:eastAsiaTheme="majorEastAsia" w:hAnsiTheme="majorHAnsi" w:cstheme="majorBidi"/>
          <w:b/>
          <w:bCs/>
          <w:sz w:val="20"/>
          <w:szCs w:val="20"/>
          <w:lang w:val="sl-SI"/>
        </w:rPr>
      </w:pPr>
      <w:bookmarkStart w:id="69" w:name="_Toc515295796"/>
    </w:p>
    <w:p w14:paraId="094B9827" w14:textId="1A222D3E" w:rsidR="00DD287B" w:rsidRDefault="00DD287B" w:rsidP="00454D25">
      <w:pPr>
        <w:jc w:val="both"/>
        <w:rPr>
          <w:rFonts w:asciiTheme="majorHAnsi" w:eastAsiaTheme="majorEastAsia" w:hAnsiTheme="majorHAnsi" w:cstheme="majorBidi"/>
          <w:b/>
          <w:bCs/>
          <w:sz w:val="20"/>
          <w:szCs w:val="20"/>
          <w:lang w:val="sl-SI"/>
        </w:rPr>
      </w:pPr>
      <w:r>
        <w:rPr>
          <w:rFonts w:asciiTheme="majorHAnsi" w:eastAsiaTheme="majorEastAsia" w:hAnsiTheme="majorHAnsi" w:cstheme="majorBidi"/>
          <w:b/>
          <w:bCs/>
          <w:sz w:val="20"/>
          <w:szCs w:val="20"/>
          <w:lang w:val="sl-SI"/>
        </w:rPr>
        <w:t xml:space="preserve">Table </w:t>
      </w:r>
      <w:r w:rsidR="00A3243F">
        <w:rPr>
          <w:rFonts w:asciiTheme="majorHAnsi" w:eastAsiaTheme="majorEastAsia" w:hAnsiTheme="majorHAnsi" w:cstheme="majorBidi"/>
          <w:b/>
          <w:bCs/>
          <w:sz w:val="20"/>
          <w:szCs w:val="20"/>
          <w:lang w:val="sl-SI"/>
        </w:rPr>
        <w:t>1</w:t>
      </w:r>
      <w:r>
        <w:rPr>
          <w:rFonts w:asciiTheme="majorHAnsi" w:eastAsiaTheme="majorEastAsia" w:hAnsiTheme="majorHAnsi" w:cstheme="majorBidi"/>
          <w:b/>
          <w:bCs/>
          <w:sz w:val="20"/>
          <w:szCs w:val="20"/>
          <w:lang w:val="sl-SI"/>
        </w:rPr>
        <w:t>.</w:t>
      </w:r>
    </w:p>
    <w:p w14:paraId="6122A7F0" w14:textId="77777777" w:rsidR="00DD287B" w:rsidRDefault="00DD287B" w:rsidP="00454D25">
      <w:pPr>
        <w:jc w:val="both"/>
        <w:rPr>
          <w:rFonts w:asciiTheme="majorHAnsi" w:eastAsiaTheme="majorEastAsia" w:hAnsiTheme="majorHAnsi" w:cstheme="majorBidi"/>
          <w:b/>
          <w:bCs/>
          <w:sz w:val="20"/>
          <w:szCs w:val="20"/>
          <w:lang w:val="sl-SI"/>
        </w:rPr>
      </w:pPr>
    </w:p>
    <w:tbl>
      <w:tblPr>
        <w:tblStyle w:val="TableGrid"/>
        <w:tblW w:w="0" w:type="auto"/>
        <w:tblInd w:w="108" w:type="dxa"/>
        <w:tblLook w:val="04A0" w:firstRow="1" w:lastRow="0" w:firstColumn="1" w:lastColumn="0" w:noHBand="0" w:noVBand="1"/>
      </w:tblPr>
      <w:tblGrid>
        <w:gridCol w:w="3240"/>
        <w:gridCol w:w="924"/>
        <w:gridCol w:w="990"/>
        <w:gridCol w:w="900"/>
        <w:gridCol w:w="900"/>
        <w:gridCol w:w="900"/>
        <w:gridCol w:w="900"/>
      </w:tblGrid>
      <w:tr w:rsidR="00DD287B" w14:paraId="0156CF9E" w14:textId="77777777" w:rsidTr="00463CD7">
        <w:tc>
          <w:tcPr>
            <w:tcW w:w="3240" w:type="dxa"/>
          </w:tcPr>
          <w:p w14:paraId="3870E971" w14:textId="77777777" w:rsidR="00DD287B" w:rsidRDefault="00DD287B" w:rsidP="00DD287B">
            <w:pPr>
              <w:jc w:val="both"/>
              <w:rPr>
                <w:rFonts w:asciiTheme="majorHAnsi" w:eastAsiaTheme="majorEastAsia" w:hAnsiTheme="majorHAnsi" w:cstheme="majorBidi"/>
                <w:b/>
                <w:bCs/>
                <w:sz w:val="20"/>
                <w:szCs w:val="20"/>
                <w:lang w:val="sl-SI"/>
              </w:rPr>
            </w:pPr>
          </w:p>
        </w:tc>
        <w:tc>
          <w:tcPr>
            <w:tcW w:w="924" w:type="dxa"/>
            <w:vAlign w:val="center"/>
          </w:tcPr>
          <w:p w14:paraId="5EB854B6" w14:textId="75E90362" w:rsidR="00DD287B" w:rsidRDefault="00DD287B" w:rsidP="00DD287B">
            <w:pPr>
              <w:jc w:val="both"/>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2012</w:t>
            </w:r>
          </w:p>
        </w:tc>
        <w:tc>
          <w:tcPr>
            <w:tcW w:w="990" w:type="dxa"/>
            <w:vAlign w:val="center"/>
          </w:tcPr>
          <w:p w14:paraId="6096C0F4" w14:textId="0733AA69" w:rsidR="00DD287B" w:rsidRDefault="00DD287B" w:rsidP="00DD287B">
            <w:pPr>
              <w:jc w:val="both"/>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2013</w:t>
            </w:r>
          </w:p>
        </w:tc>
        <w:tc>
          <w:tcPr>
            <w:tcW w:w="900" w:type="dxa"/>
            <w:vAlign w:val="center"/>
          </w:tcPr>
          <w:p w14:paraId="12752DA1" w14:textId="641D2F85" w:rsidR="00DD287B" w:rsidRDefault="00DD287B" w:rsidP="00DD287B">
            <w:pPr>
              <w:jc w:val="both"/>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2014</w:t>
            </w:r>
          </w:p>
        </w:tc>
        <w:tc>
          <w:tcPr>
            <w:tcW w:w="900" w:type="dxa"/>
            <w:vAlign w:val="center"/>
          </w:tcPr>
          <w:p w14:paraId="34643CED" w14:textId="4EB4F60E" w:rsidR="00DD287B" w:rsidRDefault="00DD287B" w:rsidP="00DD287B">
            <w:pPr>
              <w:jc w:val="both"/>
              <w:rPr>
                <w:rFonts w:asciiTheme="majorHAnsi" w:eastAsiaTheme="majorEastAsia" w:hAnsiTheme="majorHAnsi" w:cstheme="majorBidi"/>
                <w:b/>
                <w:bCs/>
                <w:sz w:val="20"/>
                <w:szCs w:val="20"/>
                <w:lang w:val="sl-SI"/>
              </w:rPr>
            </w:pPr>
            <w:r w:rsidRPr="000861D1">
              <w:rPr>
                <w:rFonts w:asciiTheme="majorHAnsi" w:hAnsiTheme="majorHAnsi"/>
                <w:color w:val="1F497D" w:themeColor="text2"/>
                <w:sz w:val="18"/>
                <w:szCs w:val="18"/>
              </w:rPr>
              <w:t>2015</w:t>
            </w:r>
          </w:p>
        </w:tc>
        <w:tc>
          <w:tcPr>
            <w:tcW w:w="900" w:type="dxa"/>
            <w:vAlign w:val="center"/>
          </w:tcPr>
          <w:p w14:paraId="048215DC" w14:textId="0F5050C7" w:rsidR="00DD287B" w:rsidRDefault="00DD287B" w:rsidP="00DD287B">
            <w:pPr>
              <w:jc w:val="both"/>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2016</w:t>
            </w:r>
          </w:p>
        </w:tc>
        <w:tc>
          <w:tcPr>
            <w:tcW w:w="900" w:type="dxa"/>
            <w:vAlign w:val="center"/>
          </w:tcPr>
          <w:p w14:paraId="0D8D5086" w14:textId="1737A608" w:rsidR="00DD287B" w:rsidRDefault="00DD287B" w:rsidP="00DD287B">
            <w:pPr>
              <w:jc w:val="both"/>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2017</w:t>
            </w:r>
          </w:p>
        </w:tc>
      </w:tr>
      <w:tr w:rsidR="00DD287B" w14:paraId="0D225A5F" w14:textId="77777777" w:rsidTr="00463CD7">
        <w:tc>
          <w:tcPr>
            <w:tcW w:w="3240" w:type="dxa"/>
            <w:vAlign w:val="center"/>
          </w:tcPr>
          <w:p w14:paraId="7A6796F1" w14:textId="0F879666" w:rsidR="00DD287B" w:rsidRDefault="00DD287B" w:rsidP="00DD287B">
            <w:pPr>
              <w:jc w:val="both"/>
              <w:rPr>
                <w:rFonts w:asciiTheme="majorHAnsi" w:eastAsiaTheme="majorEastAsia" w:hAnsiTheme="majorHAnsi" w:cstheme="majorBidi"/>
                <w:b/>
                <w:bCs/>
                <w:sz w:val="20"/>
                <w:szCs w:val="20"/>
                <w:lang w:val="sl-SI"/>
              </w:rPr>
            </w:pPr>
            <w:r w:rsidRPr="00A27DCF">
              <w:rPr>
                <w:rFonts w:asciiTheme="majorHAnsi" w:hAnsiTheme="majorHAnsi"/>
                <w:color w:val="1F497D" w:themeColor="text2"/>
                <w:sz w:val="20"/>
                <w:szCs w:val="20"/>
              </w:rPr>
              <w:t xml:space="preserve">Events </w:t>
            </w:r>
          </w:p>
        </w:tc>
        <w:tc>
          <w:tcPr>
            <w:tcW w:w="924" w:type="dxa"/>
          </w:tcPr>
          <w:p w14:paraId="7316A4BE" w14:textId="5FA17C8D" w:rsidR="00DD287B" w:rsidRDefault="00DD287B" w:rsidP="00DD287B">
            <w:pPr>
              <w:jc w:val="right"/>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15</w:t>
            </w:r>
          </w:p>
        </w:tc>
        <w:tc>
          <w:tcPr>
            <w:tcW w:w="990" w:type="dxa"/>
          </w:tcPr>
          <w:p w14:paraId="46BB08E1" w14:textId="51342196" w:rsidR="00DD287B" w:rsidRDefault="00DD287B" w:rsidP="00DD287B">
            <w:pPr>
              <w:jc w:val="right"/>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27</w:t>
            </w:r>
          </w:p>
        </w:tc>
        <w:tc>
          <w:tcPr>
            <w:tcW w:w="900" w:type="dxa"/>
          </w:tcPr>
          <w:p w14:paraId="10508352" w14:textId="57F954B4" w:rsidR="00DD287B" w:rsidRDefault="00DD287B" w:rsidP="00DD287B">
            <w:pPr>
              <w:jc w:val="right"/>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 xml:space="preserve">      29</w:t>
            </w:r>
          </w:p>
        </w:tc>
        <w:tc>
          <w:tcPr>
            <w:tcW w:w="900" w:type="dxa"/>
          </w:tcPr>
          <w:p w14:paraId="7BCAA39F" w14:textId="133355BC" w:rsidR="00DD287B" w:rsidRDefault="00DD287B" w:rsidP="00DD287B">
            <w:pPr>
              <w:jc w:val="right"/>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 xml:space="preserve">      28</w:t>
            </w:r>
          </w:p>
        </w:tc>
        <w:tc>
          <w:tcPr>
            <w:tcW w:w="900" w:type="dxa"/>
          </w:tcPr>
          <w:p w14:paraId="27F40BDD" w14:textId="336CC6B1" w:rsidR="00DD287B" w:rsidRDefault="00DD287B" w:rsidP="00DD287B">
            <w:pPr>
              <w:jc w:val="right"/>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 xml:space="preserve">      18</w:t>
            </w:r>
          </w:p>
        </w:tc>
        <w:tc>
          <w:tcPr>
            <w:tcW w:w="900" w:type="dxa"/>
          </w:tcPr>
          <w:p w14:paraId="5877F5ED" w14:textId="6F0F5362" w:rsidR="00DD287B" w:rsidRDefault="00DD287B" w:rsidP="00DD287B">
            <w:pPr>
              <w:jc w:val="right"/>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15</w:t>
            </w:r>
          </w:p>
        </w:tc>
      </w:tr>
      <w:tr w:rsidR="00DD287B" w14:paraId="62598174" w14:textId="77777777" w:rsidTr="00463CD7">
        <w:tc>
          <w:tcPr>
            <w:tcW w:w="3240" w:type="dxa"/>
            <w:vAlign w:val="center"/>
          </w:tcPr>
          <w:p w14:paraId="39FEC3B3" w14:textId="77777777" w:rsidR="00DD287B" w:rsidRPr="00A27DCF" w:rsidRDefault="00DD287B" w:rsidP="00DD287B">
            <w:pPr>
              <w:pStyle w:val="NoSpacing"/>
              <w:rPr>
                <w:rFonts w:asciiTheme="majorHAnsi" w:hAnsiTheme="majorHAnsi"/>
                <w:color w:val="1F497D" w:themeColor="text2"/>
                <w:sz w:val="20"/>
                <w:szCs w:val="20"/>
              </w:rPr>
            </w:pPr>
            <w:r w:rsidRPr="00A27DCF">
              <w:rPr>
                <w:rFonts w:asciiTheme="majorHAnsi" w:hAnsiTheme="majorHAnsi"/>
                <w:color w:val="1F497D" w:themeColor="text2"/>
                <w:sz w:val="20"/>
                <w:szCs w:val="20"/>
              </w:rPr>
              <w:t xml:space="preserve">PEMPAL </w:t>
            </w:r>
          </w:p>
          <w:p w14:paraId="79F196BF" w14:textId="7DA66F7C" w:rsidR="00DD287B" w:rsidRDefault="00DD287B" w:rsidP="00DD287B">
            <w:pPr>
              <w:jc w:val="both"/>
              <w:rPr>
                <w:rFonts w:asciiTheme="majorHAnsi" w:eastAsiaTheme="majorEastAsia" w:hAnsiTheme="majorHAnsi" w:cstheme="majorBidi"/>
                <w:b/>
                <w:bCs/>
                <w:sz w:val="20"/>
                <w:szCs w:val="20"/>
                <w:lang w:val="sl-SI"/>
              </w:rPr>
            </w:pPr>
            <w:r w:rsidRPr="00A27DCF">
              <w:rPr>
                <w:rFonts w:asciiTheme="majorHAnsi" w:hAnsiTheme="majorHAnsi"/>
                <w:color w:val="1F497D" w:themeColor="text2"/>
                <w:sz w:val="20"/>
                <w:szCs w:val="20"/>
              </w:rPr>
              <w:t xml:space="preserve">Participants </w:t>
            </w:r>
          </w:p>
        </w:tc>
        <w:tc>
          <w:tcPr>
            <w:tcW w:w="924" w:type="dxa"/>
          </w:tcPr>
          <w:p w14:paraId="750FD07E" w14:textId="77777777" w:rsidR="00DD287B" w:rsidRDefault="00DD287B" w:rsidP="00DD287B">
            <w:pPr>
              <w:pStyle w:val="NoSpacing"/>
              <w:jc w:val="right"/>
              <w:rPr>
                <w:rFonts w:asciiTheme="majorHAnsi" w:hAnsiTheme="majorHAnsi"/>
                <w:color w:val="1F497D" w:themeColor="text2"/>
                <w:sz w:val="18"/>
                <w:szCs w:val="18"/>
              </w:rPr>
            </w:pPr>
          </w:p>
          <w:p w14:paraId="44310BFB" w14:textId="7ABE7A11" w:rsidR="00DD287B" w:rsidRDefault="00DD287B" w:rsidP="00DD287B">
            <w:pPr>
              <w:jc w:val="right"/>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505</w:t>
            </w:r>
          </w:p>
        </w:tc>
        <w:tc>
          <w:tcPr>
            <w:tcW w:w="990" w:type="dxa"/>
            <w:vAlign w:val="center"/>
          </w:tcPr>
          <w:p w14:paraId="785DC799" w14:textId="77777777" w:rsidR="00DD287B" w:rsidRDefault="00DD287B" w:rsidP="00DD287B">
            <w:pPr>
              <w:pStyle w:val="NoSpacing"/>
              <w:jc w:val="right"/>
              <w:rPr>
                <w:rFonts w:asciiTheme="majorHAnsi" w:hAnsiTheme="majorHAnsi"/>
                <w:color w:val="1F497D" w:themeColor="text2"/>
                <w:sz w:val="18"/>
                <w:szCs w:val="18"/>
              </w:rPr>
            </w:pPr>
          </w:p>
          <w:p w14:paraId="28A579EC" w14:textId="40BF284D" w:rsidR="00DD287B" w:rsidRDefault="00DD287B" w:rsidP="00DD287B">
            <w:pPr>
              <w:jc w:val="right"/>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 xml:space="preserve">        600</w:t>
            </w:r>
          </w:p>
        </w:tc>
        <w:tc>
          <w:tcPr>
            <w:tcW w:w="900" w:type="dxa"/>
          </w:tcPr>
          <w:p w14:paraId="0079E539" w14:textId="77777777" w:rsidR="00DD287B" w:rsidRDefault="00DD287B" w:rsidP="00DD287B">
            <w:pPr>
              <w:pStyle w:val="NoSpacing"/>
              <w:jc w:val="right"/>
              <w:rPr>
                <w:rFonts w:asciiTheme="majorHAnsi" w:hAnsiTheme="majorHAnsi"/>
                <w:color w:val="1F497D" w:themeColor="text2"/>
                <w:sz w:val="18"/>
                <w:szCs w:val="18"/>
              </w:rPr>
            </w:pPr>
          </w:p>
          <w:p w14:paraId="6F430F20" w14:textId="5F5B679D" w:rsidR="00DD287B" w:rsidRDefault="00DD287B" w:rsidP="00DD287B">
            <w:pPr>
              <w:jc w:val="right"/>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 xml:space="preserve">     831</w:t>
            </w:r>
          </w:p>
        </w:tc>
        <w:tc>
          <w:tcPr>
            <w:tcW w:w="900" w:type="dxa"/>
          </w:tcPr>
          <w:p w14:paraId="50A2DCCF" w14:textId="77777777" w:rsidR="00DD287B" w:rsidRDefault="00DD287B" w:rsidP="00DD287B">
            <w:pPr>
              <w:pStyle w:val="NoSpacing"/>
              <w:jc w:val="right"/>
              <w:rPr>
                <w:rFonts w:asciiTheme="majorHAnsi" w:hAnsiTheme="majorHAnsi"/>
                <w:color w:val="1F497D" w:themeColor="text2"/>
                <w:sz w:val="18"/>
                <w:szCs w:val="18"/>
              </w:rPr>
            </w:pPr>
          </w:p>
          <w:p w14:paraId="7AA827E5" w14:textId="12FDD049" w:rsidR="00DD287B" w:rsidRDefault="00DD287B" w:rsidP="00DD287B">
            <w:pPr>
              <w:jc w:val="right"/>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 xml:space="preserve">    612</w:t>
            </w:r>
          </w:p>
        </w:tc>
        <w:tc>
          <w:tcPr>
            <w:tcW w:w="900" w:type="dxa"/>
          </w:tcPr>
          <w:p w14:paraId="2E2C4741" w14:textId="77777777" w:rsidR="00DD287B" w:rsidRDefault="00DD287B" w:rsidP="00DD287B">
            <w:pPr>
              <w:pStyle w:val="NoSpacing"/>
              <w:jc w:val="right"/>
              <w:rPr>
                <w:rFonts w:asciiTheme="majorHAnsi" w:hAnsiTheme="majorHAnsi"/>
                <w:color w:val="1F497D" w:themeColor="text2"/>
                <w:sz w:val="18"/>
                <w:szCs w:val="18"/>
              </w:rPr>
            </w:pPr>
          </w:p>
          <w:p w14:paraId="200F8457" w14:textId="73B64E12" w:rsidR="00DD287B" w:rsidRDefault="00DD287B" w:rsidP="00DD287B">
            <w:pPr>
              <w:jc w:val="right"/>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 xml:space="preserve"> </w:t>
            </w:r>
            <w:r w:rsidRPr="00B323DB">
              <w:rPr>
                <w:rFonts w:asciiTheme="majorHAnsi" w:hAnsiTheme="majorHAnsi"/>
                <w:color w:val="1F497D" w:themeColor="text2"/>
                <w:sz w:val="18"/>
                <w:szCs w:val="18"/>
              </w:rPr>
              <w:t>613</w:t>
            </w:r>
          </w:p>
        </w:tc>
        <w:tc>
          <w:tcPr>
            <w:tcW w:w="900" w:type="dxa"/>
          </w:tcPr>
          <w:p w14:paraId="33DDF0FD" w14:textId="77777777" w:rsidR="00DD287B" w:rsidRDefault="00DD287B" w:rsidP="00DD287B">
            <w:pPr>
              <w:pStyle w:val="NoSpacing"/>
              <w:jc w:val="right"/>
              <w:rPr>
                <w:rFonts w:asciiTheme="majorHAnsi" w:hAnsiTheme="majorHAnsi"/>
                <w:color w:val="1F497D" w:themeColor="text2"/>
                <w:sz w:val="18"/>
                <w:szCs w:val="18"/>
              </w:rPr>
            </w:pPr>
          </w:p>
          <w:p w14:paraId="0E54B2BC" w14:textId="6472FBD7" w:rsidR="00DD287B" w:rsidRDefault="00DD287B" w:rsidP="00DD287B">
            <w:pPr>
              <w:jc w:val="right"/>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527</w:t>
            </w:r>
          </w:p>
        </w:tc>
      </w:tr>
      <w:tr w:rsidR="00DD287B" w14:paraId="10E1FF60" w14:textId="77777777" w:rsidTr="00463CD7">
        <w:tc>
          <w:tcPr>
            <w:tcW w:w="3240" w:type="dxa"/>
            <w:vAlign w:val="center"/>
          </w:tcPr>
          <w:p w14:paraId="022FD66F" w14:textId="2A345075" w:rsidR="00DD287B" w:rsidRDefault="00DD287B" w:rsidP="00463CD7">
            <w:pPr>
              <w:rPr>
                <w:rFonts w:asciiTheme="majorHAnsi" w:eastAsiaTheme="majorEastAsia" w:hAnsiTheme="majorHAnsi" w:cstheme="majorBidi"/>
                <w:b/>
                <w:bCs/>
                <w:sz w:val="20"/>
                <w:szCs w:val="20"/>
                <w:lang w:val="sl-SI"/>
              </w:rPr>
            </w:pPr>
            <w:r w:rsidRPr="00A27DCF">
              <w:rPr>
                <w:rFonts w:asciiTheme="majorHAnsi" w:hAnsiTheme="majorHAnsi"/>
                <w:color w:val="1F497D" w:themeColor="text2"/>
                <w:sz w:val="20"/>
                <w:szCs w:val="20"/>
              </w:rPr>
              <w:t>Resource Teams and International Experts</w:t>
            </w:r>
          </w:p>
        </w:tc>
        <w:tc>
          <w:tcPr>
            <w:tcW w:w="924" w:type="dxa"/>
          </w:tcPr>
          <w:p w14:paraId="33FF5AD1" w14:textId="77777777" w:rsidR="00DD287B" w:rsidRDefault="00DD287B" w:rsidP="00DD287B">
            <w:pPr>
              <w:pStyle w:val="NoSpacing"/>
              <w:jc w:val="right"/>
              <w:rPr>
                <w:rFonts w:asciiTheme="majorHAnsi" w:hAnsiTheme="majorHAnsi"/>
                <w:color w:val="1F497D" w:themeColor="text2"/>
                <w:sz w:val="18"/>
                <w:szCs w:val="18"/>
              </w:rPr>
            </w:pPr>
          </w:p>
          <w:p w14:paraId="664BD43F" w14:textId="77777777" w:rsidR="00DD287B" w:rsidRDefault="00DD287B" w:rsidP="00DD287B">
            <w:pPr>
              <w:pStyle w:val="NoSpacing"/>
              <w:jc w:val="right"/>
              <w:rPr>
                <w:rFonts w:asciiTheme="majorHAnsi" w:hAnsiTheme="majorHAnsi"/>
                <w:color w:val="1F497D" w:themeColor="text2"/>
                <w:sz w:val="18"/>
                <w:szCs w:val="18"/>
              </w:rPr>
            </w:pPr>
          </w:p>
          <w:p w14:paraId="0042021F" w14:textId="061A6A4E" w:rsidR="00DD287B" w:rsidRDefault="00DD287B" w:rsidP="00DD287B">
            <w:pPr>
              <w:jc w:val="right"/>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125</w:t>
            </w:r>
          </w:p>
        </w:tc>
        <w:tc>
          <w:tcPr>
            <w:tcW w:w="990" w:type="dxa"/>
            <w:vAlign w:val="center"/>
          </w:tcPr>
          <w:p w14:paraId="3E6CD7A7" w14:textId="77777777" w:rsidR="00DD287B" w:rsidRDefault="00DD287B" w:rsidP="00DD287B">
            <w:pPr>
              <w:pStyle w:val="NoSpacing"/>
              <w:jc w:val="right"/>
              <w:rPr>
                <w:rFonts w:asciiTheme="majorHAnsi" w:hAnsiTheme="majorHAnsi"/>
                <w:color w:val="1F497D" w:themeColor="text2"/>
                <w:sz w:val="18"/>
                <w:szCs w:val="18"/>
              </w:rPr>
            </w:pPr>
            <w:r>
              <w:rPr>
                <w:rFonts w:asciiTheme="majorHAnsi" w:hAnsiTheme="majorHAnsi"/>
                <w:color w:val="1F497D" w:themeColor="text2"/>
                <w:sz w:val="18"/>
                <w:szCs w:val="18"/>
              </w:rPr>
              <w:t xml:space="preserve">       </w:t>
            </w:r>
          </w:p>
          <w:p w14:paraId="09D5EFEC" w14:textId="77777777" w:rsidR="00DD287B" w:rsidRDefault="00DD287B" w:rsidP="00DD287B">
            <w:pPr>
              <w:jc w:val="right"/>
              <w:rPr>
                <w:rFonts w:asciiTheme="majorHAnsi" w:hAnsiTheme="majorHAnsi"/>
                <w:color w:val="1F497D" w:themeColor="text2"/>
                <w:sz w:val="18"/>
                <w:szCs w:val="18"/>
              </w:rPr>
            </w:pPr>
            <w:r>
              <w:rPr>
                <w:rFonts w:asciiTheme="majorHAnsi" w:hAnsiTheme="majorHAnsi"/>
                <w:color w:val="1F497D" w:themeColor="text2"/>
                <w:sz w:val="18"/>
                <w:szCs w:val="18"/>
              </w:rPr>
              <w:t xml:space="preserve">        </w:t>
            </w:r>
          </w:p>
          <w:p w14:paraId="7F580FAA" w14:textId="43FADBFA" w:rsidR="00DD287B" w:rsidRDefault="00DD287B" w:rsidP="00DD287B">
            <w:pPr>
              <w:jc w:val="right"/>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241</w:t>
            </w:r>
          </w:p>
        </w:tc>
        <w:tc>
          <w:tcPr>
            <w:tcW w:w="900" w:type="dxa"/>
          </w:tcPr>
          <w:p w14:paraId="5B335FDA" w14:textId="77777777" w:rsidR="00DD287B" w:rsidRDefault="00DD287B" w:rsidP="00DD287B">
            <w:pPr>
              <w:pStyle w:val="NoSpacing"/>
              <w:jc w:val="right"/>
              <w:rPr>
                <w:rFonts w:asciiTheme="majorHAnsi" w:hAnsiTheme="majorHAnsi"/>
                <w:color w:val="1F497D" w:themeColor="text2"/>
                <w:sz w:val="18"/>
                <w:szCs w:val="18"/>
              </w:rPr>
            </w:pPr>
          </w:p>
          <w:p w14:paraId="5CF10257" w14:textId="77777777" w:rsidR="00DD287B" w:rsidRDefault="00DD287B" w:rsidP="00DD287B">
            <w:pPr>
              <w:pStyle w:val="NoSpacing"/>
              <w:jc w:val="right"/>
              <w:rPr>
                <w:rFonts w:asciiTheme="majorHAnsi" w:hAnsiTheme="majorHAnsi"/>
                <w:color w:val="1F497D" w:themeColor="text2"/>
                <w:sz w:val="18"/>
                <w:szCs w:val="18"/>
              </w:rPr>
            </w:pPr>
            <w:r>
              <w:rPr>
                <w:rFonts w:asciiTheme="majorHAnsi" w:hAnsiTheme="majorHAnsi"/>
                <w:color w:val="1F497D" w:themeColor="text2"/>
                <w:sz w:val="18"/>
                <w:szCs w:val="18"/>
              </w:rPr>
              <w:t xml:space="preserve">   </w:t>
            </w:r>
          </w:p>
          <w:p w14:paraId="705DEAA1" w14:textId="24F39CC6" w:rsidR="00DD287B" w:rsidRDefault="00DD287B" w:rsidP="00DD287B">
            <w:pPr>
              <w:jc w:val="right"/>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 xml:space="preserve">   </w:t>
            </w:r>
            <w:r w:rsidRPr="00BC419A">
              <w:rPr>
                <w:rFonts w:asciiTheme="majorHAnsi" w:hAnsiTheme="majorHAnsi"/>
                <w:color w:val="1F497D" w:themeColor="text2"/>
                <w:sz w:val="18"/>
                <w:szCs w:val="18"/>
              </w:rPr>
              <w:t>160</w:t>
            </w:r>
          </w:p>
        </w:tc>
        <w:tc>
          <w:tcPr>
            <w:tcW w:w="900" w:type="dxa"/>
          </w:tcPr>
          <w:p w14:paraId="30D21140" w14:textId="77777777" w:rsidR="00DD287B" w:rsidRDefault="00DD287B" w:rsidP="00DD287B">
            <w:pPr>
              <w:pStyle w:val="NoSpacing"/>
              <w:jc w:val="right"/>
              <w:rPr>
                <w:rFonts w:asciiTheme="majorHAnsi" w:hAnsiTheme="majorHAnsi"/>
                <w:color w:val="1F497D" w:themeColor="text2"/>
                <w:sz w:val="18"/>
                <w:szCs w:val="18"/>
              </w:rPr>
            </w:pPr>
          </w:p>
          <w:p w14:paraId="05EC9C5F" w14:textId="77777777" w:rsidR="00DD287B" w:rsidRDefault="00DD287B" w:rsidP="00DD287B">
            <w:pPr>
              <w:pStyle w:val="NoSpacing"/>
              <w:jc w:val="right"/>
              <w:rPr>
                <w:rFonts w:asciiTheme="majorHAnsi" w:hAnsiTheme="majorHAnsi"/>
                <w:color w:val="1F497D" w:themeColor="text2"/>
                <w:sz w:val="18"/>
                <w:szCs w:val="18"/>
              </w:rPr>
            </w:pPr>
          </w:p>
          <w:p w14:paraId="5DFF1880" w14:textId="61378D00" w:rsidR="00DD287B" w:rsidRDefault="00DD287B" w:rsidP="00DD287B">
            <w:pPr>
              <w:jc w:val="right"/>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 xml:space="preserve">    124</w:t>
            </w:r>
          </w:p>
        </w:tc>
        <w:tc>
          <w:tcPr>
            <w:tcW w:w="900" w:type="dxa"/>
          </w:tcPr>
          <w:p w14:paraId="2B292473" w14:textId="77777777" w:rsidR="00DD287B" w:rsidRDefault="00DD287B" w:rsidP="00DD287B">
            <w:pPr>
              <w:pStyle w:val="NoSpacing"/>
              <w:jc w:val="right"/>
              <w:rPr>
                <w:rFonts w:asciiTheme="majorHAnsi" w:hAnsiTheme="majorHAnsi"/>
                <w:color w:val="1F497D" w:themeColor="text2"/>
                <w:sz w:val="18"/>
                <w:szCs w:val="18"/>
              </w:rPr>
            </w:pPr>
          </w:p>
          <w:p w14:paraId="64681562" w14:textId="77777777" w:rsidR="00DD287B" w:rsidRDefault="00DD287B" w:rsidP="00DD287B">
            <w:pPr>
              <w:pStyle w:val="NoSpacing"/>
              <w:jc w:val="right"/>
              <w:rPr>
                <w:rFonts w:asciiTheme="majorHAnsi" w:hAnsiTheme="majorHAnsi"/>
                <w:color w:val="1F497D" w:themeColor="text2"/>
                <w:sz w:val="18"/>
                <w:szCs w:val="18"/>
              </w:rPr>
            </w:pPr>
          </w:p>
          <w:p w14:paraId="1E5BC3A3" w14:textId="080946FE" w:rsidR="00DD287B" w:rsidRDefault="00DD287B" w:rsidP="00DD287B">
            <w:pPr>
              <w:jc w:val="right"/>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118</w:t>
            </w:r>
          </w:p>
        </w:tc>
        <w:tc>
          <w:tcPr>
            <w:tcW w:w="900" w:type="dxa"/>
          </w:tcPr>
          <w:p w14:paraId="66F53173" w14:textId="77777777" w:rsidR="00DD287B" w:rsidRDefault="00DD287B" w:rsidP="00DD287B">
            <w:pPr>
              <w:pStyle w:val="NoSpacing"/>
              <w:jc w:val="right"/>
              <w:rPr>
                <w:rFonts w:asciiTheme="majorHAnsi" w:hAnsiTheme="majorHAnsi"/>
                <w:color w:val="1F497D" w:themeColor="text2"/>
                <w:sz w:val="18"/>
                <w:szCs w:val="18"/>
              </w:rPr>
            </w:pPr>
          </w:p>
          <w:p w14:paraId="6776E4F0" w14:textId="77777777" w:rsidR="00DD287B" w:rsidRDefault="00DD287B" w:rsidP="00DD287B">
            <w:pPr>
              <w:pStyle w:val="NoSpacing"/>
              <w:jc w:val="right"/>
              <w:rPr>
                <w:rFonts w:asciiTheme="majorHAnsi" w:hAnsiTheme="majorHAnsi"/>
                <w:color w:val="1F497D" w:themeColor="text2"/>
                <w:sz w:val="18"/>
                <w:szCs w:val="18"/>
              </w:rPr>
            </w:pPr>
          </w:p>
          <w:p w14:paraId="416D1596" w14:textId="5739B50F" w:rsidR="00DD287B" w:rsidRDefault="00DD287B" w:rsidP="00DD287B">
            <w:pPr>
              <w:jc w:val="right"/>
              <w:rPr>
                <w:rFonts w:asciiTheme="majorHAnsi" w:eastAsiaTheme="majorEastAsia" w:hAnsiTheme="majorHAnsi" w:cstheme="majorBidi"/>
                <w:b/>
                <w:bCs/>
                <w:sz w:val="20"/>
                <w:szCs w:val="20"/>
                <w:lang w:val="sl-SI"/>
              </w:rPr>
            </w:pPr>
            <w:r>
              <w:rPr>
                <w:rFonts w:asciiTheme="majorHAnsi" w:hAnsiTheme="majorHAnsi"/>
                <w:color w:val="1F497D" w:themeColor="text2"/>
                <w:sz w:val="18"/>
                <w:szCs w:val="18"/>
              </w:rPr>
              <w:t>83</w:t>
            </w:r>
          </w:p>
        </w:tc>
      </w:tr>
    </w:tbl>
    <w:p w14:paraId="491975C8" w14:textId="77777777" w:rsidR="001B13FA" w:rsidRDefault="001B13FA" w:rsidP="00D40443">
      <w:pPr>
        <w:pStyle w:val="Heading2"/>
        <w:rPr>
          <w:rFonts w:asciiTheme="majorHAnsi" w:eastAsiaTheme="majorEastAsia" w:hAnsiTheme="majorHAnsi" w:cstheme="majorBidi"/>
          <w:color w:val="1F497D" w:themeColor="text2"/>
          <w:sz w:val="20"/>
          <w:szCs w:val="20"/>
        </w:rPr>
      </w:pPr>
    </w:p>
    <w:p w14:paraId="4C188ED3" w14:textId="3CBD66B1" w:rsidR="00E47CE7" w:rsidRPr="00D40443" w:rsidRDefault="00C61926" w:rsidP="00D40443">
      <w:pPr>
        <w:pStyle w:val="Heading2"/>
        <w:rPr>
          <w:rFonts w:asciiTheme="majorHAnsi" w:hAnsiTheme="majorHAnsi"/>
          <w:color w:val="1F497D" w:themeColor="text2"/>
          <w:sz w:val="20"/>
          <w:szCs w:val="20"/>
        </w:rPr>
      </w:pPr>
      <w:r>
        <w:rPr>
          <w:rFonts w:asciiTheme="majorHAnsi" w:eastAsiaTheme="majorEastAsia" w:hAnsiTheme="majorHAnsi" w:cstheme="majorBidi"/>
          <w:color w:val="1F497D" w:themeColor="text2"/>
          <w:sz w:val="20"/>
          <w:szCs w:val="20"/>
        </w:rPr>
        <w:lastRenderedPageBreak/>
        <w:t>5</w:t>
      </w:r>
      <w:r w:rsidR="000F3B04" w:rsidRPr="00785ACE">
        <w:rPr>
          <w:rFonts w:asciiTheme="majorHAnsi" w:eastAsiaTheme="majorEastAsia" w:hAnsiTheme="majorHAnsi" w:cstheme="majorBidi"/>
          <w:color w:val="1F497D" w:themeColor="text2"/>
          <w:sz w:val="20"/>
          <w:szCs w:val="20"/>
        </w:rPr>
        <w:t>.2.2</w:t>
      </w:r>
      <w:r w:rsidR="00E6403B">
        <w:rPr>
          <w:rFonts w:asciiTheme="majorHAnsi" w:eastAsiaTheme="majorEastAsia" w:hAnsiTheme="majorHAnsi" w:cstheme="majorBidi"/>
          <w:color w:val="1F497D" w:themeColor="text2"/>
          <w:sz w:val="20"/>
          <w:szCs w:val="20"/>
        </w:rPr>
        <w:tab/>
      </w:r>
      <w:r w:rsidR="00630C41" w:rsidRPr="00785ACE">
        <w:rPr>
          <w:rFonts w:asciiTheme="majorHAnsi" w:eastAsiaTheme="majorEastAsia" w:hAnsiTheme="majorHAnsi" w:cstheme="majorBidi"/>
          <w:color w:val="1F497D" w:themeColor="text2"/>
          <w:sz w:val="20"/>
          <w:szCs w:val="20"/>
        </w:rPr>
        <w:t>Secretariat</w:t>
      </w:r>
      <w:bookmarkEnd w:id="69"/>
    </w:p>
    <w:p w14:paraId="2C9BA00B" w14:textId="59AED3FE" w:rsidR="006C79D9" w:rsidRDefault="007A3FC2" w:rsidP="00630C41">
      <w:pPr>
        <w:pStyle w:val="NoSpacing"/>
        <w:jc w:val="both"/>
        <w:rPr>
          <w:rFonts w:asciiTheme="majorHAnsi" w:hAnsiTheme="majorHAnsi"/>
          <w:sz w:val="20"/>
          <w:szCs w:val="20"/>
        </w:rPr>
      </w:pPr>
      <w:bookmarkStart w:id="70" w:name="_Toc349919515"/>
      <w:bookmarkStart w:id="71" w:name="_Toc377997154"/>
      <w:r>
        <w:rPr>
          <w:rFonts w:asciiTheme="majorHAnsi" w:eastAsiaTheme="majorEastAsia" w:hAnsiTheme="majorHAnsi" w:cstheme="majorBidi"/>
          <w:b/>
          <w:bCs/>
          <w:sz w:val="20"/>
          <w:szCs w:val="20"/>
        </w:rPr>
        <w:t>T</w:t>
      </w:r>
      <w:r w:rsidR="00CC4E96">
        <w:rPr>
          <w:rFonts w:asciiTheme="majorHAnsi" w:eastAsiaTheme="majorEastAsia" w:hAnsiTheme="majorHAnsi" w:cstheme="majorBidi"/>
          <w:b/>
          <w:bCs/>
          <w:sz w:val="20"/>
          <w:szCs w:val="20"/>
        </w:rPr>
        <w:t>he PEMPAL Secretariat was</w:t>
      </w:r>
      <w:r w:rsidR="006C79D9" w:rsidRPr="00785ACE">
        <w:rPr>
          <w:rFonts w:asciiTheme="majorHAnsi" w:eastAsiaTheme="majorEastAsia" w:hAnsiTheme="majorHAnsi" w:cstheme="majorBidi"/>
          <w:b/>
          <w:bCs/>
          <w:sz w:val="20"/>
          <w:szCs w:val="20"/>
        </w:rPr>
        <w:t xml:space="preserve"> </w:t>
      </w:r>
      <w:r w:rsidR="00DD287B">
        <w:rPr>
          <w:rFonts w:asciiTheme="majorHAnsi" w:eastAsiaTheme="majorEastAsia" w:hAnsiTheme="majorHAnsi" w:cstheme="majorBidi"/>
          <w:b/>
          <w:bCs/>
          <w:sz w:val="20"/>
          <w:szCs w:val="20"/>
        </w:rPr>
        <w:t xml:space="preserve">also </w:t>
      </w:r>
      <w:r w:rsidR="006C79D9" w:rsidRPr="00785ACE">
        <w:rPr>
          <w:rFonts w:asciiTheme="majorHAnsi" w:eastAsiaTheme="majorEastAsia" w:hAnsiTheme="majorHAnsi" w:cstheme="majorBidi"/>
          <w:b/>
          <w:bCs/>
          <w:sz w:val="20"/>
          <w:szCs w:val="20"/>
        </w:rPr>
        <w:t>key to achieving th</w:t>
      </w:r>
      <w:r w:rsidR="002E6AC3">
        <w:rPr>
          <w:rFonts w:asciiTheme="majorHAnsi" w:eastAsiaTheme="majorEastAsia" w:hAnsiTheme="majorHAnsi" w:cstheme="majorBidi"/>
          <w:b/>
          <w:bCs/>
          <w:sz w:val="20"/>
          <w:szCs w:val="20"/>
        </w:rPr>
        <w:t xml:space="preserve">e </w:t>
      </w:r>
      <w:r w:rsidR="00BF08D0">
        <w:rPr>
          <w:rFonts w:asciiTheme="majorHAnsi" w:eastAsiaTheme="majorEastAsia" w:hAnsiTheme="majorHAnsi" w:cstheme="majorBidi"/>
          <w:b/>
          <w:bCs/>
          <w:sz w:val="20"/>
          <w:szCs w:val="20"/>
        </w:rPr>
        <w:t xml:space="preserve">strategy </w:t>
      </w:r>
      <w:r w:rsidR="002E6AC3">
        <w:rPr>
          <w:rFonts w:asciiTheme="majorHAnsi" w:eastAsiaTheme="majorEastAsia" w:hAnsiTheme="majorHAnsi" w:cstheme="majorBidi"/>
          <w:b/>
          <w:bCs/>
          <w:sz w:val="20"/>
          <w:szCs w:val="20"/>
        </w:rPr>
        <w:t>results</w:t>
      </w:r>
      <w:r w:rsidR="006C79D9" w:rsidRPr="00785ACE">
        <w:rPr>
          <w:rFonts w:asciiTheme="majorHAnsi" w:eastAsiaTheme="majorEastAsia" w:hAnsiTheme="majorHAnsi" w:cstheme="majorBidi"/>
          <w:b/>
          <w:bCs/>
          <w:sz w:val="20"/>
          <w:szCs w:val="20"/>
        </w:rPr>
        <w:t xml:space="preserve"> given its role of providing </w:t>
      </w:r>
      <w:r w:rsidR="00A00C2E" w:rsidRPr="00785ACE">
        <w:rPr>
          <w:rFonts w:asciiTheme="majorHAnsi" w:eastAsiaTheme="majorEastAsia" w:hAnsiTheme="majorHAnsi" w:cstheme="majorBidi"/>
          <w:b/>
          <w:bCs/>
          <w:sz w:val="20"/>
          <w:szCs w:val="20"/>
        </w:rPr>
        <w:t xml:space="preserve">administrative </w:t>
      </w:r>
      <w:r w:rsidR="00EF311F" w:rsidRPr="00785ACE">
        <w:rPr>
          <w:rFonts w:asciiTheme="majorHAnsi" w:eastAsiaTheme="majorEastAsia" w:hAnsiTheme="majorHAnsi" w:cstheme="majorBidi"/>
          <w:b/>
          <w:bCs/>
          <w:sz w:val="20"/>
          <w:szCs w:val="20"/>
        </w:rPr>
        <w:t xml:space="preserve">and performance reporting </w:t>
      </w:r>
      <w:r w:rsidR="006C79D9" w:rsidRPr="00785ACE">
        <w:rPr>
          <w:rFonts w:asciiTheme="majorHAnsi" w:eastAsiaTheme="majorEastAsia" w:hAnsiTheme="majorHAnsi" w:cstheme="majorBidi"/>
          <w:b/>
          <w:bCs/>
          <w:sz w:val="20"/>
          <w:szCs w:val="20"/>
        </w:rPr>
        <w:t>services to support the program</w:t>
      </w:r>
      <w:r w:rsidR="006C79D9" w:rsidRPr="00785ACE">
        <w:rPr>
          <w:rFonts w:asciiTheme="majorHAnsi" w:eastAsiaTheme="majorEastAsia" w:hAnsiTheme="majorHAnsi" w:cstheme="majorBidi"/>
          <w:sz w:val="20"/>
          <w:szCs w:val="20"/>
        </w:rPr>
        <w:t>. The Secretariat function includes: organizing face-to-face events</w:t>
      </w:r>
      <w:r w:rsidR="001A57B3" w:rsidRPr="00785ACE">
        <w:rPr>
          <w:rFonts w:asciiTheme="majorHAnsi" w:eastAsiaTheme="majorEastAsia" w:hAnsiTheme="majorHAnsi" w:cstheme="majorBidi"/>
          <w:sz w:val="20"/>
          <w:szCs w:val="20"/>
        </w:rPr>
        <w:t xml:space="preserve"> </w:t>
      </w:r>
      <w:r w:rsidR="00E348F2" w:rsidRPr="00785ACE">
        <w:rPr>
          <w:rFonts w:asciiTheme="majorHAnsi" w:eastAsiaTheme="majorEastAsia" w:hAnsiTheme="majorHAnsi" w:cstheme="majorBidi"/>
          <w:sz w:val="20"/>
          <w:szCs w:val="20"/>
        </w:rPr>
        <w:t>e.g.</w:t>
      </w:r>
      <w:r w:rsidR="001A57B3" w:rsidRPr="00785ACE">
        <w:rPr>
          <w:rFonts w:asciiTheme="majorHAnsi" w:eastAsiaTheme="majorEastAsia" w:hAnsiTheme="majorHAnsi" w:cstheme="majorBidi"/>
          <w:sz w:val="20"/>
          <w:szCs w:val="20"/>
        </w:rPr>
        <w:t xml:space="preserve"> coordinating event invitations, arranging flights, accommodation, visas, translations, venue and supplies contracting, document distribution</w:t>
      </w:r>
      <w:r w:rsidR="006C79D9" w:rsidRPr="00785ACE">
        <w:rPr>
          <w:rFonts w:asciiTheme="majorHAnsi" w:eastAsiaTheme="majorEastAsia" w:hAnsiTheme="majorHAnsi" w:cstheme="majorBidi"/>
          <w:sz w:val="20"/>
          <w:szCs w:val="20"/>
        </w:rPr>
        <w:t>; providing background material</w:t>
      </w:r>
      <w:r w:rsidR="00625F32" w:rsidRPr="00785ACE">
        <w:rPr>
          <w:rFonts w:asciiTheme="majorHAnsi" w:eastAsiaTheme="majorEastAsia" w:hAnsiTheme="majorHAnsi" w:cstheme="majorBidi"/>
          <w:sz w:val="20"/>
          <w:szCs w:val="20"/>
        </w:rPr>
        <w:t>s</w:t>
      </w:r>
      <w:r w:rsidR="006C79D9" w:rsidRPr="00785ACE">
        <w:rPr>
          <w:rFonts w:asciiTheme="majorHAnsi" w:eastAsiaTheme="majorEastAsia" w:hAnsiTheme="majorHAnsi" w:cstheme="majorBidi"/>
          <w:sz w:val="20"/>
          <w:szCs w:val="20"/>
        </w:rPr>
        <w:t xml:space="preserve"> for the Steering Committee discussions, e.g. amendments to internal regulation, updates on the COPs budgets; monitoring performance based on a comprehensive set of indicators; preparing progress and annual reports; maintaining and editing the PEMPAL website and newsletter; maintaining records of the PEMPAL events and the virtual library; and, organizing on-line meetings.</w:t>
      </w:r>
      <w:r w:rsidR="004708C5" w:rsidRPr="00785ACE">
        <w:rPr>
          <w:rFonts w:asciiTheme="majorHAnsi" w:eastAsiaTheme="majorEastAsia" w:hAnsiTheme="majorHAnsi" w:cstheme="majorBidi"/>
          <w:sz w:val="20"/>
          <w:szCs w:val="20"/>
        </w:rPr>
        <w:t xml:space="preserve"> </w:t>
      </w:r>
      <w:r w:rsidR="006C79D9" w:rsidRPr="00785ACE">
        <w:rPr>
          <w:rFonts w:asciiTheme="majorHAnsi" w:eastAsiaTheme="majorEastAsia" w:hAnsiTheme="majorHAnsi" w:cstheme="majorBidi"/>
          <w:sz w:val="20"/>
          <w:szCs w:val="20"/>
        </w:rPr>
        <w:t xml:space="preserve">As part of the Secretariat’s role, it administers and coordinates online-resource materials and communication such as the PEMPAL website, and </w:t>
      </w:r>
      <w:r w:rsidR="003B08B4" w:rsidRPr="00785ACE">
        <w:rPr>
          <w:rFonts w:asciiTheme="majorHAnsi" w:eastAsiaTheme="majorEastAsia" w:hAnsiTheme="majorHAnsi" w:cstheme="majorBidi"/>
          <w:sz w:val="20"/>
          <w:szCs w:val="20"/>
        </w:rPr>
        <w:t>meetings through video</w:t>
      </w:r>
      <w:r w:rsidR="0075263C" w:rsidRPr="00785ACE">
        <w:rPr>
          <w:rFonts w:asciiTheme="majorHAnsi" w:eastAsiaTheme="majorEastAsia" w:hAnsiTheme="majorHAnsi" w:cstheme="majorBidi"/>
          <w:sz w:val="20"/>
          <w:szCs w:val="20"/>
        </w:rPr>
        <w:t>conferencing and other technologies.</w:t>
      </w:r>
      <w:r w:rsidR="006C79D9" w:rsidRPr="00785ACE">
        <w:rPr>
          <w:rFonts w:asciiTheme="majorHAnsi" w:eastAsiaTheme="majorEastAsia" w:hAnsiTheme="majorHAnsi" w:cstheme="majorBidi"/>
          <w:sz w:val="20"/>
          <w:szCs w:val="20"/>
        </w:rPr>
        <w:t xml:space="preserve"> </w:t>
      </w:r>
    </w:p>
    <w:p w14:paraId="05BE6EEA" w14:textId="724399A1" w:rsidR="00205FDA" w:rsidRDefault="00205FDA" w:rsidP="00630C41">
      <w:pPr>
        <w:pStyle w:val="NoSpacing"/>
        <w:jc w:val="both"/>
        <w:rPr>
          <w:rFonts w:asciiTheme="majorHAnsi" w:hAnsiTheme="majorHAnsi"/>
          <w:sz w:val="20"/>
          <w:szCs w:val="20"/>
        </w:rPr>
      </w:pPr>
    </w:p>
    <w:p w14:paraId="74CAE76E" w14:textId="23078FC4" w:rsidR="00205FDA" w:rsidRPr="00B51F0D" w:rsidRDefault="00DD287B" w:rsidP="00630C41">
      <w:pPr>
        <w:pStyle w:val="NoSpacing"/>
        <w:jc w:val="both"/>
        <w:rPr>
          <w:rFonts w:asciiTheme="majorHAnsi" w:eastAsiaTheme="majorEastAsia" w:hAnsiTheme="majorHAnsi" w:cstheme="majorBidi"/>
          <w:sz w:val="20"/>
          <w:szCs w:val="20"/>
        </w:rPr>
      </w:pPr>
      <w:r>
        <w:rPr>
          <w:rFonts w:asciiTheme="majorHAnsi" w:eastAsiaTheme="majorEastAsia" w:hAnsiTheme="majorHAnsi" w:cstheme="majorBidi"/>
          <w:b/>
          <w:sz w:val="20"/>
          <w:szCs w:val="20"/>
        </w:rPr>
        <w:t xml:space="preserve">The secretariat arrangements have changed in the middle of the period.  </w:t>
      </w:r>
      <w:r w:rsidRPr="00463CD7">
        <w:rPr>
          <w:rFonts w:asciiTheme="majorHAnsi" w:eastAsiaTheme="majorEastAsia" w:hAnsiTheme="majorHAnsi" w:cstheme="majorBidi"/>
          <w:sz w:val="20"/>
          <w:szCs w:val="20"/>
        </w:rPr>
        <w:t>With the unexpected departure of the Slovenian</w:t>
      </w:r>
      <w:r>
        <w:rPr>
          <w:rFonts w:asciiTheme="majorHAnsi" w:eastAsiaTheme="majorEastAsia" w:hAnsiTheme="majorHAnsi" w:cstheme="majorBidi"/>
          <w:sz w:val="20"/>
          <w:szCs w:val="20"/>
        </w:rPr>
        <w:t xml:space="preserve"> Center of Excellence of Finance, that was contracted by the World Bank for provision of secretariat services in the early years of the period, a new </w:t>
      </w:r>
      <w:r w:rsidR="002B0A88">
        <w:rPr>
          <w:noProof/>
        </w:rPr>
        <w:drawing>
          <wp:anchor distT="0" distB="0" distL="114300" distR="114300" simplePos="0" relativeHeight="252005888" behindDoc="0" locked="0" layoutInCell="1" allowOverlap="1" wp14:anchorId="26982801" wp14:editId="0E037525">
            <wp:simplePos x="0" y="0"/>
            <wp:positionH relativeFrom="column">
              <wp:posOffset>0</wp:posOffset>
            </wp:positionH>
            <wp:positionV relativeFrom="paragraph">
              <wp:posOffset>38100</wp:posOffset>
            </wp:positionV>
            <wp:extent cx="2828925" cy="1809750"/>
            <wp:effectExtent l="0" t="0" r="9525" b="0"/>
            <wp:wrapSquare wrapText="bothSides"/>
            <wp:docPr id="198" name="Chart 198">
              <a:extLst xmlns:a="http://schemas.openxmlformats.org/drawingml/2006/main">
                <a:ext uri="{FF2B5EF4-FFF2-40B4-BE49-F238E27FC236}">
                  <a16:creationId xmlns:a16="http://schemas.microsoft.com/office/drawing/2014/main" id="{1D98EC83-CA16-40A8-B102-0E2F87AFA1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sidR="00CC4E96" w:rsidRPr="00DD287B">
        <w:rPr>
          <w:rFonts w:asciiTheme="majorHAnsi" w:eastAsiaTheme="majorEastAsia" w:hAnsiTheme="majorHAnsi" w:cstheme="majorBidi"/>
          <w:sz w:val="20"/>
          <w:szCs w:val="20"/>
        </w:rPr>
        <w:t xml:space="preserve"> </w:t>
      </w:r>
      <w:r w:rsidR="00463CD7">
        <w:rPr>
          <w:rFonts w:asciiTheme="majorHAnsi" w:eastAsiaTheme="majorEastAsia" w:hAnsiTheme="majorHAnsi" w:cstheme="majorBidi"/>
          <w:sz w:val="20"/>
          <w:szCs w:val="20"/>
        </w:rPr>
        <w:t>s</w:t>
      </w:r>
      <w:r w:rsidR="00CC4E96" w:rsidRPr="00DD287B">
        <w:rPr>
          <w:rFonts w:asciiTheme="majorHAnsi" w:eastAsiaTheme="majorEastAsia" w:hAnsiTheme="majorHAnsi" w:cstheme="majorBidi"/>
          <w:sz w:val="20"/>
          <w:szCs w:val="20"/>
        </w:rPr>
        <w:t>ecretariat mechanism was put</w:t>
      </w:r>
      <w:r w:rsidR="00B51F0D" w:rsidRPr="00DD287B">
        <w:rPr>
          <w:rFonts w:asciiTheme="majorHAnsi" w:eastAsiaTheme="majorEastAsia" w:hAnsiTheme="majorHAnsi" w:cstheme="majorBidi"/>
          <w:sz w:val="20"/>
          <w:szCs w:val="20"/>
        </w:rPr>
        <w:t xml:space="preserve"> in place </w:t>
      </w:r>
      <w:r w:rsidR="00CC4E96" w:rsidRPr="00DD287B">
        <w:rPr>
          <w:rFonts w:asciiTheme="majorHAnsi" w:eastAsiaTheme="majorEastAsia" w:hAnsiTheme="majorHAnsi" w:cstheme="majorBidi"/>
          <w:sz w:val="20"/>
          <w:szCs w:val="20"/>
        </w:rPr>
        <w:t>from</w:t>
      </w:r>
      <w:r w:rsidR="00B51F0D" w:rsidRPr="00DD287B">
        <w:rPr>
          <w:rFonts w:asciiTheme="majorHAnsi" w:eastAsiaTheme="majorEastAsia" w:hAnsiTheme="majorHAnsi" w:cstheme="majorBidi"/>
          <w:sz w:val="20"/>
          <w:szCs w:val="20"/>
        </w:rPr>
        <w:t xml:space="preserve"> the last half of 2015</w:t>
      </w:r>
      <w:r w:rsidR="00B51F0D">
        <w:rPr>
          <w:rFonts w:asciiTheme="majorHAnsi" w:eastAsiaTheme="majorEastAsia" w:hAnsiTheme="majorHAnsi" w:cstheme="majorBidi"/>
          <w:sz w:val="20"/>
          <w:szCs w:val="20"/>
        </w:rPr>
        <w:t>. The services continu</w:t>
      </w:r>
      <w:r w:rsidR="004B31AE">
        <w:rPr>
          <w:rFonts w:asciiTheme="majorHAnsi" w:eastAsiaTheme="majorEastAsia" w:hAnsiTheme="majorHAnsi" w:cstheme="majorBidi"/>
          <w:sz w:val="20"/>
          <w:szCs w:val="20"/>
        </w:rPr>
        <w:t xml:space="preserve">ed to be conducted </w:t>
      </w:r>
      <w:r w:rsidR="00CC4E96">
        <w:rPr>
          <w:rFonts w:asciiTheme="majorHAnsi" w:eastAsiaTheme="majorEastAsia" w:hAnsiTheme="majorHAnsi" w:cstheme="majorBidi"/>
          <w:sz w:val="20"/>
          <w:szCs w:val="20"/>
        </w:rPr>
        <w:t xml:space="preserve">for the remaining time of the strategy </w:t>
      </w:r>
      <w:r w:rsidR="00205FDA" w:rsidRPr="00785ACE">
        <w:rPr>
          <w:rFonts w:asciiTheme="majorHAnsi" w:eastAsiaTheme="majorEastAsia" w:hAnsiTheme="majorHAnsi" w:cstheme="majorBidi"/>
          <w:sz w:val="20"/>
          <w:szCs w:val="20"/>
        </w:rPr>
        <w:t xml:space="preserve">by </w:t>
      </w:r>
      <w:r w:rsidR="00B51F0D">
        <w:rPr>
          <w:rFonts w:asciiTheme="majorHAnsi" w:eastAsiaTheme="majorEastAsia" w:hAnsiTheme="majorHAnsi" w:cstheme="majorBidi"/>
          <w:sz w:val="20"/>
          <w:szCs w:val="20"/>
        </w:rPr>
        <w:t xml:space="preserve">a </w:t>
      </w:r>
      <w:r w:rsidR="002934A5" w:rsidRPr="00785ACE">
        <w:rPr>
          <w:rFonts w:asciiTheme="majorHAnsi" w:eastAsiaTheme="majorEastAsia" w:hAnsiTheme="majorHAnsi" w:cstheme="majorBidi"/>
          <w:sz w:val="20"/>
          <w:szCs w:val="20"/>
        </w:rPr>
        <w:t xml:space="preserve">new Secretariat team established at the World Bank Moscow Office, including </w:t>
      </w:r>
      <w:r w:rsidR="00205FDA" w:rsidRPr="00785ACE">
        <w:rPr>
          <w:rFonts w:asciiTheme="majorHAnsi" w:eastAsiaTheme="majorEastAsia" w:hAnsiTheme="majorHAnsi" w:cstheme="majorBidi"/>
          <w:sz w:val="20"/>
          <w:szCs w:val="20"/>
        </w:rPr>
        <w:t>Ekate</w:t>
      </w:r>
      <w:r w:rsidR="009F269B" w:rsidRPr="00785ACE">
        <w:rPr>
          <w:rFonts w:asciiTheme="majorHAnsi" w:eastAsiaTheme="majorEastAsia" w:hAnsiTheme="majorHAnsi" w:cstheme="majorBidi"/>
          <w:sz w:val="20"/>
          <w:szCs w:val="20"/>
        </w:rPr>
        <w:t>r</w:t>
      </w:r>
      <w:r w:rsidR="00205FDA" w:rsidRPr="00785ACE">
        <w:rPr>
          <w:rFonts w:asciiTheme="majorHAnsi" w:eastAsiaTheme="majorEastAsia" w:hAnsiTheme="majorHAnsi" w:cstheme="majorBidi"/>
          <w:sz w:val="20"/>
          <w:szCs w:val="20"/>
        </w:rPr>
        <w:t xml:space="preserve">ina Zaleeva (TCOP Coordinator), Ksenia Galantsova (BCOP Coordinator) and Kristina Zaituna (IACOP Coordinator). </w:t>
      </w:r>
      <w:r w:rsidR="00A63982">
        <w:rPr>
          <w:rFonts w:asciiTheme="majorHAnsi" w:eastAsiaTheme="majorEastAsia" w:hAnsiTheme="majorHAnsi" w:cstheme="majorBidi"/>
          <w:sz w:val="20"/>
          <w:szCs w:val="20"/>
        </w:rPr>
        <w:t>Based on the decision of the Steering Committee, t</w:t>
      </w:r>
      <w:r w:rsidR="00B310A2" w:rsidRPr="00B310A2">
        <w:rPr>
          <w:rFonts w:asciiTheme="majorHAnsi" w:eastAsiaTheme="majorEastAsia" w:hAnsiTheme="majorHAnsi" w:cstheme="majorBidi"/>
          <w:sz w:val="20"/>
          <w:szCs w:val="20"/>
        </w:rPr>
        <w:t>h</w:t>
      </w:r>
      <w:r w:rsidR="00BF08D0">
        <w:rPr>
          <w:rFonts w:asciiTheme="majorHAnsi" w:eastAsiaTheme="majorEastAsia" w:hAnsiTheme="majorHAnsi" w:cstheme="majorBidi"/>
          <w:sz w:val="20"/>
          <w:szCs w:val="20"/>
        </w:rPr>
        <w:t xml:space="preserve">e new secretariat </w:t>
      </w:r>
      <w:r w:rsidR="00B310A2" w:rsidRPr="00A63982">
        <w:rPr>
          <w:rFonts w:asciiTheme="majorHAnsi" w:eastAsiaTheme="majorEastAsia" w:hAnsiTheme="majorHAnsi" w:cstheme="majorBidi"/>
          <w:sz w:val="20"/>
          <w:szCs w:val="20"/>
        </w:rPr>
        <w:t xml:space="preserve">arrangement </w:t>
      </w:r>
      <w:r w:rsidR="00BF08D0">
        <w:rPr>
          <w:rFonts w:asciiTheme="majorHAnsi" w:eastAsiaTheme="majorEastAsia" w:hAnsiTheme="majorHAnsi" w:cstheme="majorBidi"/>
          <w:sz w:val="20"/>
          <w:szCs w:val="20"/>
        </w:rPr>
        <w:t xml:space="preserve">was extended for </w:t>
      </w:r>
      <w:r w:rsidR="00CC4E96">
        <w:rPr>
          <w:rFonts w:asciiTheme="majorHAnsi" w:eastAsiaTheme="majorEastAsia" w:hAnsiTheme="majorHAnsi" w:cstheme="majorBidi"/>
          <w:sz w:val="20"/>
          <w:szCs w:val="20"/>
        </w:rPr>
        <w:t xml:space="preserve">the new </w:t>
      </w:r>
      <w:r w:rsidR="00B51F0D">
        <w:rPr>
          <w:rFonts w:asciiTheme="majorHAnsi" w:eastAsiaTheme="majorEastAsia" w:hAnsiTheme="majorHAnsi" w:cstheme="majorBidi"/>
          <w:sz w:val="20"/>
          <w:szCs w:val="20"/>
        </w:rPr>
        <w:t xml:space="preserve">strategy period, </w:t>
      </w:r>
      <w:r w:rsidR="00BF08D0">
        <w:rPr>
          <w:rFonts w:asciiTheme="majorHAnsi" w:eastAsiaTheme="majorEastAsia" w:hAnsiTheme="majorHAnsi" w:cstheme="majorBidi"/>
          <w:sz w:val="20"/>
          <w:szCs w:val="20"/>
        </w:rPr>
        <w:t>with options for provision of the secretariat to be reviewed during the mid-term review of the new strategy.</w:t>
      </w:r>
    </w:p>
    <w:p w14:paraId="3A6A05BA" w14:textId="494DD0FC" w:rsidR="00833C56" w:rsidRPr="00772EA5" w:rsidRDefault="00580027" w:rsidP="00772EA5">
      <w:pPr>
        <w:tabs>
          <w:tab w:val="left" w:pos="90"/>
          <w:tab w:val="left" w:pos="8505"/>
        </w:tabs>
        <w:spacing w:before="120"/>
        <w:jc w:val="both"/>
        <w:rPr>
          <w:rFonts w:asciiTheme="majorHAnsi" w:hAnsiTheme="majorHAnsi"/>
          <w:sz w:val="20"/>
          <w:szCs w:val="20"/>
        </w:rPr>
      </w:pPr>
      <w:r>
        <w:rPr>
          <w:noProof/>
        </w:rPr>
        <w:drawing>
          <wp:anchor distT="0" distB="0" distL="114300" distR="114300" simplePos="0" relativeHeight="251984384" behindDoc="0" locked="0" layoutInCell="1" allowOverlap="1" wp14:anchorId="657EEAD7" wp14:editId="2312E298">
            <wp:simplePos x="0" y="0"/>
            <wp:positionH relativeFrom="column">
              <wp:posOffset>0</wp:posOffset>
            </wp:positionH>
            <wp:positionV relativeFrom="paragraph">
              <wp:posOffset>73025</wp:posOffset>
            </wp:positionV>
            <wp:extent cx="2852420" cy="1747520"/>
            <wp:effectExtent l="0" t="0" r="5080" b="5080"/>
            <wp:wrapSquare wrapText="bothSides"/>
            <wp:docPr id="200" name="Chart 200">
              <a:extLst xmlns:a="http://schemas.openxmlformats.org/drawingml/2006/main">
                <a:ext uri="{FF2B5EF4-FFF2-40B4-BE49-F238E27FC236}">
                  <a16:creationId xmlns:a16="http://schemas.microsoft.com/office/drawing/2014/main" id="{3DA62E92-4561-4CC8-B49B-34F4328071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V relativeFrom="margin">
              <wp14:pctHeight>0</wp14:pctHeight>
            </wp14:sizeRelV>
          </wp:anchor>
        </w:drawing>
      </w:r>
      <w:r w:rsidR="00B51F0D">
        <w:rPr>
          <w:rFonts w:asciiTheme="majorHAnsi" w:eastAsiaTheme="majorEastAsia" w:hAnsiTheme="majorHAnsi" w:cstheme="majorBidi"/>
          <w:b/>
          <w:bCs/>
          <w:sz w:val="20"/>
          <w:szCs w:val="20"/>
        </w:rPr>
        <w:t>Despite having a steep learning curve, the new Secretariat performed very well over 2016</w:t>
      </w:r>
      <w:r w:rsidR="00501B9D">
        <w:rPr>
          <w:rFonts w:asciiTheme="majorHAnsi" w:eastAsiaTheme="majorEastAsia" w:hAnsiTheme="majorHAnsi" w:cstheme="majorBidi"/>
          <w:b/>
          <w:bCs/>
          <w:sz w:val="20"/>
          <w:szCs w:val="20"/>
        </w:rPr>
        <w:t xml:space="preserve"> and 2017</w:t>
      </w:r>
      <w:r w:rsidR="00B51F0D">
        <w:rPr>
          <w:rFonts w:asciiTheme="majorHAnsi" w:eastAsiaTheme="majorEastAsia" w:hAnsiTheme="majorHAnsi" w:cstheme="majorBidi"/>
          <w:b/>
          <w:bCs/>
          <w:sz w:val="20"/>
          <w:szCs w:val="20"/>
        </w:rPr>
        <w:t>, with consistently high scores in post-event survey feedback from members</w:t>
      </w:r>
      <w:r w:rsidR="00F73597">
        <w:rPr>
          <w:rFonts w:asciiTheme="majorHAnsi" w:eastAsiaTheme="majorEastAsia" w:hAnsiTheme="majorHAnsi" w:cstheme="majorBidi"/>
          <w:b/>
          <w:bCs/>
          <w:sz w:val="20"/>
          <w:szCs w:val="20"/>
        </w:rPr>
        <w:t xml:space="preserve"> (charts 12, 13)</w:t>
      </w:r>
      <w:r w:rsidR="00B51F0D">
        <w:rPr>
          <w:rFonts w:asciiTheme="majorHAnsi" w:eastAsiaTheme="majorEastAsia" w:hAnsiTheme="majorHAnsi" w:cstheme="majorBidi"/>
          <w:b/>
          <w:bCs/>
          <w:sz w:val="20"/>
          <w:szCs w:val="20"/>
        </w:rPr>
        <w:t xml:space="preserve">. </w:t>
      </w:r>
      <w:r w:rsidR="00501B9D">
        <w:rPr>
          <w:rFonts w:asciiTheme="majorHAnsi" w:eastAsiaTheme="majorEastAsia" w:hAnsiTheme="majorHAnsi" w:cstheme="majorBidi"/>
          <w:bCs/>
          <w:sz w:val="20"/>
          <w:szCs w:val="20"/>
        </w:rPr>
        <w:t>Although not directly comparable between 2012-13 and 2016-17 given two different providers, there was an increase in satisfaction</w:t>
      </w:r>
      <w:r w:rsidR="000B7AB3">
        <w:rPr>
          <w:rFonts w:asciiTheme="majorHAnsi" w:eastAsiaTheme="majorEastAsia" w:hAnsiTheme="majorHAnsi" w:cstheme="majorBidi"/>
          <w:bCs/>
          <w:sz w:val="20"/>
          <w:szCs w:val="20"/>
        </w:rPr>
        <w:t xml:space="preserve"> from members regarding these services. </w:t>
      </w:r>
      <w:r w:rsidR="00A73DC6" w:rsidRPr="00772EA5">
        <w:rPr>
          <w:rFonts w:asciiTheme="majorHAnsi" w:eastAsiaTheme="majorEastAsia" w:hAnsiTheme="majorHAnsi" w:cstheme="majorBidi"/>
          <w:sz w:val="20"/>
          <w:szCs w:val="20"/>
        </w:rPr>
        <w:t xml:space="preserve">Overall, the transition </w:t>
      </w:r>
      <w:r w:rsidR="000B7AB3">
        <w:rPr>
          <w:rFonts w:asciiTheme="majorHAnsi" w:eastAsiaTheme="majorEastAsia" w:hAnsiTheme="majorHAnsi" w:cstheme="majorBidi"/>
          <w:sz w:val="20"/>
          <w:szCs w:val="20"/>
        </w:rPr>
        <w:t xml:space="preserve">between the two providers </w:t>
      </w:r>
      <w:r w:rsidR="00A73DC6" w:rsidRPr="00772EA5">
        <w:rPr>
          <w:rFonts w:asciiTheme="majorHAnsi" w:eastAsiaTheme="majorEastAsia" w:hAnsiTheme="majorHAnsi" w:cstheme="majorBidi"/>
          <w:sz w:val="20"/>
          <w:szCs w:val="20"/>
        </w:rPr>
        <w:t xml:space="preserve">went </w:t>
      </w:r>
      <w:r w:rsidR="000B7AB3">
        <w:rPr>
          <w:rFonts w:asciiTheme="majorHAnsi" w:eastAsiaTheme="majorEastAsia" w:hAnsiTheme="majorHAnsi" w:cstheme="majorBidi"/>
          <w:sz w:val="20"/>
          <w:szCs w:val="20"/>
        </w:rPr>
        <w:t xml:space="preserve">very </w:t>
      </w:r>
      <w:r w:rsidR="00A73DC6" w:rsidRPr="00772EA5">
        <w:rPr>
          <w:rFonts w:asciiTheme="majorHAnsi" w:eastAsiaTheme="majorEastAsia" w:hAnsiTheme="majorHAnsi" w:cstheme="majorBidi"/>
          <w:sz w:val="20"/>
          <w:szCs w:val="20"/>
        </w:rPr>
        <w:t>smooth</w:t>
      </w:r>
      <w:r w:rsidR="000B7AB3">
        <w:rPr>
          <w:rFonts w:asciiTheme="majorHAnsi" w:eastAsiaTheme="majorEastAsia" w:hAnsiTheme="majorHAnsi" w:cstheme="majorBidi"/>
          <w:sz w:val="20"/>
          <w:szCs w:val="20"/>
        </w:rPr>
        <w:t>ly</w:t>
      </w:r>
      <w:r w:rsidR="00A73DC6" w:rsidRPr="00772EA5">
        <w:rPr>
          <w:rFonts w:asciiTheme="majorHAnsi" w:eastAsiaTheme="majorEastAsia" w:hAnsiTheme="majorHAnsi" w:cstheme="majorBidi"/>
          <w:sz w:val="20"/>
          <w:szCs w:val="20"/>
        </w:rPr>
        <w:t xml:space="preserve"> and much better than anticipated due to a committed </w:t>
      </w:r>
      <w:r w:rsidR="00772EA5">
        <w:rPr>
          <w:rFonts w:asciiTheme="majorHAnsi" w:eastAsiaTheme="majorEastAsia" w:hAnsiTheme="majorHAnsi" w:cstheme="majorBidi"/>
          <w:sz w:val="20"/>
          <w:szCs w:val="20"/>
        </w:rPr>
        <w:t xml:space="preserve">and competent </w:t>
      </w:r>
      <w:r w:rsidR="00A73DC6" w:rsidRPr="00772EA5">
        <w:rPr>
          <w:rFonts w:asciiTheme="majorHAnsi" w:eastAsiaTheme="majorEastAsia" w:hAnsiTheme="majorHAnsi" w:cstheme="majorBidi"/>
          <w:sz w:val="20"/>
          <w:szCs w:val="20"/>
        </w:rPr>
        <w:t>team.</w:t>
      </w:r>
      <w:r w:rsidR="00E47CE7" w:rsidRPr="00785ACE">
        <w:rPr>
          <w:rFonts w:asciiTheme="majorHAnsi" w:eastAsiaTheme="majorEastAsia" w:hAnsiTheme="majorHAnsi" w:cstheme="majorBidi"/>
          <w:sz w:val="20"/>
          <w:szCs w:val="20"/>
        </w:rPr>
        <w:t xml:space="preserve">  </w:t>
      </w:r>
      <w:bookmarkStart w:id="72" w:name="_Toc410214557"/>
      <w:bookmarkStart w:id="73" w:name="_Toc410214596"/>
      <w:bookmarkStart w:id="74" w:name="_Toc410216695"/>
      <w:bookmarkStart w:id="75" w:name="_Toc410923308"/>
      <w:bookmarkStart w:id="76" w:name="_Toc412141705"/>
      <w:bookmarkEnd w:id="72"/>
      <w:bookmarkEnd w:id="73"/>
      <w:bookmarkEnd w:id="74"/>
      <w:bookmarkEnd w:id="75"/>
      <w:bookmarkEnd w:id="76"/>
    </w:p>
    <w:p w14:paraId="35D434B1" w14:textId="77777777" w:rsidR="00855614" w:rsidRDefault="00855614" w:rsidP="00D21B09">
      <w:pPr>
        <w:pStyle w:val="Heading2"/>
        <w:rPr>
          <w:rFonts w:asciiTheme="majorHAnsi" w:eastAsiaTheme="majorEastAsia" w:hAnsiTheme="majorHAnsi" w:cstheme="majorBidi"/>
          <w:color w:val="1F497D" w:themeColor="text2"/>
          <w:sz w:val="20"/>
          <w:szCs w:val="20"/>
        </w:rPr>
      </w:pPr>
      <w:bookmarkStart w:id="77" w:name="_Toc515295797"/>
    </w:p>
    <w:p w14:paraId="19CB47B4" w14:textId="2B17FF62" w:rsidR="00534CA8" w:rsidRPr="006D0859" w:rsidRDefault="00C61926" w:rsidP="00D21B09">
      <w:pPr>
        <w:pStyle w:val="Heading2"/>
        <w:rPr>
          <w:rFonts w:asciiTheme="majorHAnsi" w:hAnsiTheme="majorHAnsi"/>
          <w:color w:val="1F497D" w:themeColor="text2"/>
          <w:sz w:val="20"/>
          <w:szCs w:val="20"/>
        </w:rPr>
      </w:pPr>
      <w:r>
        <w:rPr>
          <w:rFonts w:asciiTheme="majorHAnsi" w:eastAsiaTheme="majorEastAsia" w:hAnsiTheme="majorHAnsi" w:cstheme="majorBidi"/>
          <w:color w:val="1F497D" w:themeColor="text2"/>
          <w:sz w:val="20"/>
          <w:szCs w:val="20"/>
        </w:rPr>
        <w:t>5</w:t>
      </w:r>
      <w:r w:rsidR="00831612" w:rsidRPr="00785ACE">
        <w:rPr>
          <w:rFonts w:asciiTheme="majorHAnsi" w:eastAsiaTheme="majorEastAsia" w:hAnsiTheme="majorHAnsi" w:cstheme="majorBidi"/>
          <w:color w:val="1F497D" w:themeColor="text2"/>
          <w:sz w:val="20"/>
          <w:szCs w:val="20"/>
        </w:rPr>
        <w:t>.3</w:t>
      </w:r>
      <w:r w:rsidR="00E6403B">
        <w:rPr>
          <w:rFonts w:asciiTheme="majorHAnsi" w:eastAsiaTheme="majorEastAsia" w:hAnsiTheme="majorHAnsi" w:cstheme="majorBidi"/>
          <w:color w:val="1F497D" w:themeColor="text2"/>
          <w:sz w:val="20"/>
          <w:szCs w:val="20"/>
        </w:rPr>
        <w:tab/>
      </w:r>
      <w:r w:rsidR="00E348F2" w:rsidRPr="00785ACE">
        <w:rPr>
          <w:rFonts w:asciiTheme="majorHAnsi" w:eastAsiaTheme="majorEastAsia" w:hAnsiTheme="majorHAnsi" w:cstheme="majorBidi"/>
          <w:color w:val="1F497D" w:themeColor="text2"/>
          <w:sz w:val="20"/>
          <w:szCs w:val="20"/>
        </w:rPr>
        <w:t>O</w:t>
      </w:r>
      <w:r w:rsidR="003437FC">
        <w:rPr>
          <w:rFonts w:asciiTheme="majorHAnsi" w:eastAsiaTheme="majorEastAsia" w:hAnsiTheme="majorHAnsi" w:cstheme="majorBidi"/>
          <w:color w:val="1F497D" w:themeColor="text2"/>
          <w:sz w:val="20"/>
          <w:szCs w:val="20"/>
        </w:rPr>
        <w:t>n</w:t>
      </w:r>
      <w:r w:rsidR="00E348F2" w:rsidRPr="00785ACE">
        <w:rPr>
          <w:rFonts w:asciiTheme="majorHAnsi" w:eastAsiaTheme="majorEastAsia" w:hAnsiTheme="majorHAnsi" w:cstheme="majorBidi"/>
          <w:color w:val="1F497D" w:themeColor="text2"/>
          <w:sz w:val="20"/>
          <w:szCs w:val="20"/>
        </w:rPr>
        <w:t>-</w:t>
      </w:r>
      <w:r w:rsidR="003437FC">
        <w:rPr>
          <w:rFonts w:asciiTheme="majorHAnsi" w:eastAsiaTheme="majorEastAsia" w:hAnsiTheme="majorHAnsi" w:cstheme="majorBidi"/>
          <w:color w:val="1F497D" w:themeColor="text2"/>
          <w:sz w:val="20"/>
          <w:szCs w:val="20"/>
        </w:rPr>
        <w:t>line</w:t>
      </w:r>
      <w:r w:rsidR="00E348F2" w:rsidRPr="00785ACE">
        <w:rPr>
          <w:rFonts w:asciiTheme="majorHAnsi" w:eastAsiaTheme="majorEastAsia" w:hAnsiTheme="majorHAnsi" w:cstheme="majorBidi"/>
          <w:color w:val="1F497D" w:themeColor="text2"/>
          <w:sz w:val="20"/>
          <w:szCs w:val="20"/>
        </w:rPr>
        <w:t xml:space="preserve"> R</w:t>
      </w:r>
      <w:r w:rsidR="003437FC">
        <w:rPr>
          <w:rFonts w:asciiTheme="majorHAnsi" w:eastAsiaTheme="majorEastAsia" w:hAnsiTheme="majorHAnsi" w:cstheme="majorBidi"/>
          <w:color w:val="1F497D" w:themeColor="text2"/>
          <w:sz w:val="20"/>
          <w:szCs w:val="20"/>
        </w:rPr>
        <w:t>esource</w:t>
      </w:r>
      <w:r w:rsidR="00E348F2" w:rsidRPr="00785ACE">
        <w:rPr>
          <w:rFonts w:asciiTheme="majorHAnsi" w:eastAsiaTheme="majorEastAsia" w:hAnsiTheme="majorHAnsi" w:cstheme="majorBidi"/>
          <w:color w:val="1F497D" w:themeColor="text2"/>
          <w:sz w:val="20"/>
          <w:szCs w:val="20"/>
        </w:rPr>
        <w:t xml:space="preserve"> M</w:t>
      </w:r>
      <w:r w:rsidR="003437FC">
        <w:rPr>
          <w:rFonts w:asciiTheme="majorHAnsi" w:eastAsiaTheme="majorEastAsia" w:hAnsiTheme="majorHAnsi" w:cstheme="majorBidi"/>
          <w:color w:val="1F497D" w:themeColor="text2"/>
          <w:sz w:val="20"/>
          <w:szCs w:val="20"/>
        </w:rPr>
        <w:t>aterials</w:t>
      </w:r>
      <w:r w:rsidR="00E348F2" w:rsidRPr="00785ACE">
        <w:rPr>
          <w:rFonts w:asciiTheme="majorHAnsi" w:eastAsiaTheme="majorEastAsia" w:hAnsiTheme="majorHAnsi" w:cstheme="majorBidi"/>
          <w:color w:val="1F497D" w:themeColor="text2"/>
          <w:sz w:val="20"/>
          <w:szCs w:val="20"/>
        </w:rPr>
        <w:t xml:space="preserve"> </w:t>
      </w:r>
      <w:r w:rsidR="003437FC">
        <w:rPr>
          <w:rFonts w:asciiTheme="majorHAnsi" w:eastAsiaTheme="majorEastAsia" w:hAnsiTheme="majorHAnsi" w:cstheme="majorBidi"/>
          <w:color w:val="1F497D" w:themeColor="text2"/>
          <w:sz w:val="20"/>
          <w:szCs w:val="20"/>
        </w:rPr>
        <w:t>and</w:t>
      </w:r>
      <w:r w:rsidR="00E348F2" w:rsidRPr="00785ACE">
        <w:rPr>
          <w:rFonts w:asciiTheme="majorHAnsi" w:eastAsiaTheme="majorEastAsia" w:hAnsiTheme="majorHAnsi" w:cstheme="majorBidi"/>
          <w:color w:val="1F497D" w:themeColor="text2"/>
          <w:sz w:val="20"/>
          <w:szCs w:val="20"/>
        </w:rPr>
        <w:t xml:space="preserve"> C</w:t>
      </w:r>
      <w:r w:rsidR="003437FC">
        <w:rPr>
          <w:rFonts w:asciiTheme="majorHAnsi" w:eastAsiaTheme="majorEastAsia" w:hAnsiTheme="majorHAnsi" w:cstheme="majorBidi"/>
          <w:color w:val="1F497D" w:themeColor="text2"/>
          <w:sz w:val="20"/>
          <w:szCs w:val="20"/>
        </w:rPr>
        <w:t>ommunication</w:t>
      </w:r>
      <w:bookmarkEnd w:id="77"/>
    </w:p>
    <w:bookmarkEnd w:id="70"/>
    <w:bookmarkEnd w:id="71"/>
    <w:p w14:paraId="346EFF61" w14:textId="5C1C128C" w:rsidR="00D718F3" w:rsidRDefault="00CC4E96" w:rsidP="00D718F3">
      <w:pPr>
        <w:jc w:val="both"/>
        <w:rPr>
          <w:rFonts w:asciiTheme="majorHAnsi" w:hAnsiTheme="majorHAnsi"/>
          <w:sz w:val="20"/>
          <w:szCs w:val="20"/>
        </w:rPr>
      </w:pPr>
      <w:r>
        <w:rPr>
          <w:rFonts w:asciiTheme="majorHAnsi" w:eastAsiaTheme="majorEastAsia" w:hAnsiTheme="majorHAnsi" w:cstheme="majorBidi"/>
          <w:b/>
          <w:bCs/>
          <w:sz w:val="20"/>
          <w:szCs w:val="20"/>
        </w:rPr>
        <w:t xml:space="preserve">The PEMPAL website </w:t>
      </w:r>
      <w:r w:rsidR="00274310">
        <w:rPr>
          <w:rFonts w:asciiTheme="majorHAnsi" w:eastAsiaTheme="majorEastAsia" w:hAnsiTheme="majorHAnsi" w:cstheme="majorBidi"/>
          <w:b/>
          <w:bCs/>
          <w:sz w:val="20"/>
          <w:szCs w:val="20"/>
        </w:rPr>
        <w:t xml:space="preserve">has become </w:t>
      </w:r>
      <w:r w:rsidR="00426A21" w:rsidRPr="00785ACE">
        <w:rPr>
          <w:rFonts w:asciiTheme="majorHAnsi" w:eastAsiaTheme="majorEastAsia" w:hAnsiTheme="majorHAnsi" w:cstheme="majorBidi"/>
          <w:b/>
          <w:bCs/>
          <w:sz w:val="20"/>
          <w:szCs w:val="20"/>
        </w:rPr>
        <w:t xml:space="preserve">the main storage facility for information on </w:t>
      </w:r>
      <w:r w:rsidR="00463CD7">
        <w:rPr>
          <w:rFonts w:asciiTheme="majorHAnsi" w:eastAsiaTheme="majorEastAsia" w:hAnsiTheme="majorHAnsi" w:cstheme="majorBidi"/>
          <w:b/>
          <w:bCs/>
          <w:sz w:val="20"/>
          <w:szCs w:val="20"/>
        </w:rPr>
        <w:t>all the program activities</w:t>
      </w:r>
      <w:r w:rsidR="001812A5" w:rsidRPr="00785ACE">
        <w:rPr>
          <w:rFonts w:asciiTheme="majorHAnsi" w:eastAsiaTheme="majorEastAsia" w:hAnsiTheme="majorHAnsi" w:cstheme="majorBidi"/>
          <w:sz w:val="20"/>
          <w:szCs w:val="20"/>
        </w:rPr>
        <w:t>.</w:t>
      </w:r>
      <w:r>
        <w:rPr>
          <w:rFonts w:asciiTheme="majorHAnsi" w:eastAsiaTheme="majorEastAsia" w:hAnsiTheme="majorHAnsi" w:cstheme="majorBidi"/>
          <w:sz w:val="20"/>
          <w:szCs w:val="20"/>
        </w:rPr>
        <w:t xml:space="preserve"> </w:t>
      </w:r>
      <w:r w:rsidR="00463CD7">
        <w:rPr>
          <w:rFonts w:asciiTheme="majorHAnsi" w:eastAsiaTheme="majorEastAsia" w:hAnsiTheme="majorHAnsi" w:cstheme="majorBidi"/>
          <w:sz w:val="20"/>
          <w:szCs w:val="20"/>
        </w:rPr>
        <w:t>A</w:t>
      </w:r>
      <w:r w:rsidR="00800FDE">
        <w:rPr>
          <w:rFonts w:asciiTheme="majorHAnsi" w:eastAsiaTheme="majorEastAsia" w:hAnsiTheme="majorHAnsi" w:cstheme="majorBidi"/>
          <w:sz w:val="20"/>
          <w:szCs w:val="20"/>
        </w:rPr>
        <w:t xml:space="preserve">ll </w:t>
      </w:r>
      <w:r w:rsidR="00463CD7">
        <w:rPr>
          <w:rFonts w:asciiTheme="majorHAnsi" w:eastAsiaTheme="majorEastAsia" w:hAnsiTheme="majorHAnsi" w:cstheme="majorBidi"/>
          <w:sz w:val="20"/>
          <w:szCs w:val="20"/>
        </w:rPr>
        <w:t xml:space="preserve">the event materials </w:t>
      </w:r>
      <w:r w:rsidR="00274310">
        <w:rPr>
          <w:rFonts w:asciiTheme="majorHAnsi" w:eastAsiaTheme="majorEastAsia" w:hAnsiTheme="majorHAnsi" w:cstheme="majorBidi"/>
          <w:sz w:val="20"/>
          <w:szCs w:val="20"/>
        </w:rPr>
        <w:t xml:space="preserve">were made </w:t>
      </w:r>
      <w:r w:rsidR="00463CD7">
        <w:rPr>
          <w:rFonts w:asciiTheme="majorHAnsi" w:eastAsiaTheme="majorEastAsia" w:hAnsiTheme="majorHAnsi" w:cstheme="majorBidi"/>
          <w:sz w:val="20"/>
          <w:szCs w:val="20"/>
        </w:rPr>
        <w:t xml:space="preserve">publicly available on the site in three official languages of PEMPAL. Following the approval of the greening initiative after the mid-term review, </w:t>
      </w:r>
      <w:r w:rsidR="00274310">
        <w:rPr>
          <w:rFonts w:asciiTheme="majorHAnsi" w:eastAsiaTheme="majorEastAsia" w:hAnsiTheme="majorHAnsi" w:cstheme="majorBidi"/>
          <w:sz w:val="20"/>
          <w:szCs w:val="20"/>
        </w:rPr>
        <w:t xml:space="preserve">in 2017 Secretariat stopped </w:t>
      </w:r>
      <w:r w:rsidR="00681F93">
        <w:rPr>
          <w:rFonts w:asciiTheme="majorHAnsi" w:eastAsiaTheme="majorEastAsia" w:hAnsiTheme="majorHAnsi" w:cstheme="majorBidi"/>
          <w:sz w:val="20"/>
          <w:szCs w:val="20"/>
        </w:rPr>
        <w:t xml:space="preserve">distribution of </w:t>
      </w:r>
      <w:r w:rsidR="00463CD7">
        <w:rPr>
          <w:rFonts w:asciiTheme="majorHAnsi" w:eastAsiaTheme="majorEastAsia" w:hAnsiTheme="majorHAnsi" w:cstheme="majorBidi"/>
          <w:sz w:val="20"/>
          <w:szCs w:val="20"/>
        </w:rPr>
        <w:t>hard copi</w:t>
      </w:r>
      <w:r w:rsidR="00800FDE">
        <w:rPr>
          <w:rFonts w:asciiTheme="majorHAnsi" w:eastAsiaTheme="majorEastAsia" w:hAnsiTheme="majorHAnsi" w:cstheme="majorBidi"/>
          <w:sz w:val="20"/>
          <w:szCs w:val="20"/>
        </w:rPr>
        <w:t>es</w:t>
      </w:r>
      <w:r w:rsidR="00463CD7">
        <w:rPr>
          <w:rFonts w:asciiTheme="majorHAnsi" w:eastAsiaTheme="majorEastAsia" w:hAnsiTheme="majorHAnsi" w:cstheme="majorBidi"/>
          <w:sz w:val="20"/>
          <w:szCs w:val="20"/>
        </w:rPr>
        <w:t xml:space="preserve"> o</w:t>
      </w:r>
      <w:r w:rsidR="00800FDE">
        <w:rPr>
          <w:rFonts w:asciiTheme="majorHAnsi" w:eastAsiaTheme="majorEastAsia" w:hAnsiTheme="majorHAnsi" w:cstheme="majorBidi"/>
          <w:sz w:val="20"/>
          <w:szCs w:val="20"/>
        </w:rPr>
        <w:t>f</w:t>
      </w:r>
      <w:r w:rsidR="00463CD7">
        <w:rPr>
          <w:rFonts w:asciiTheme="majorHAnsi" w:eastAsiaTheme="majorEastAsia" w:hAnsiTheme="majorHAnsi" w:cstheme="majorBidi"/>
          <w:sz w:val="20"/>
          <w:szCs w:val="20"/>
        </w:rPr>
        <w:t xml:space="preserve"> the </w:t>
      </w:r>
      <w:r w:rsidR="00681F93">
        <w:rPr>
          <w:rFonts w:asciiTheme="majorHAnsi" w:eastAsiaTheme="majorEastAsia" w:hAnsiTheme="majorHAnsi" w:cstheme="majorBidi"/>
          <w:sz w:val="20"/>
          <w:szCs w:val="20"/>
        </w:rPr>
        <w:t xml:space="preserve">event </w:t>
      </w:r>
      <w:r w:rsidR="00463CD7">
        <w:rPr>
          <w:rFonts w:asciiTheme="majorHAnsi" w:eastAsiaTheme="majorEastAsia" w:hAnsiTheme="majorHAnsi" w:cstheme="majorBidi"/>
          <w:sz w:val="20"/>
          <w:szCs w:val="20"/>
        </w:rPr>
        <w:t>materi</w:t>
      </w:r>
      <w:r w:rsidR="00800FDE">
        <w:rPr>
          <w:rFonts w:asciiTheme="majorHAnsi" w:eastAsiaTheme="majorEastAsia" w:hAnsiTheme="majorHAnsi" w:cstheme="majorBidi"/>
          <w:sz w:val="20"/>
          <w:szCs w:val="20"/>
        </w:rPr>
        <w:t>a</w:t>
      </w:r>
      <w:r w:rsidR="00463CD7">
        <w:rPr>
          <w:rFonts w:asciiTheme="majorHAnsi" w:eastAsiaTheme="majorEastAsia" w:hAnsiTheme="majorHAnsi" w:cstheme="majorBidi"/>
          <w:sz w:val="20"/>
          <w:szCs w:val="20"/>
        </w:rPr>
        <w:t>l</w:t>
      </w:r>
      <w:r w:rsidR="00800FDE">
        <w:rPr>
          <w:rFonts w:asciiTheme="majorHAnsi" w:eastAsiaTheme="majorEastAsia" w:hAnsiTheme="majorHAnsi" w:cstheme="majorBidi"/>
          <w:sz w:val="20"/>
          <w:szCs w:val="20"/>
        </w:rPr>
        <w:t>s</w:t>
      </w:r>
      <w:r w:rsidR="00274310">
        <w:rPr>
          <w:rFonts w:asciiTheme="majorHAnsi" w:eastAsiaTheme="majorEastAsia" w:hAnsiTheme="majorHAnsi" w:cstheme="majorBidi"/>
          <w:sz w:val="20"/>
          <w:szCs w:val="20"/>
        </w:rPr>
        <w:t xml:space="preserve">, </w:t>
      </w:r>
      <w:r w:rsidR="00463CD7">
        <w:rPr>
          <w:rFonts w:asciiTheme="majorHAnsi" w:eastAsiaTheme="majorEastAsia" w:hAnsiTheme="majorHAnsi" w:cstheme="majorBidi"/>
          <w:sz w:val="20"/>
          <w:szCs w:val="20"/>
        </w:rPr>
        <w:t xml:space="preserve">but </w:t>
      </w:r>
      <w:r w:rsidR="00274310">
        <w:rPr>
          <w:rFonts w:asciiTheme="majorHAnsi" w:eastAsiaTheme="majorEastAsia" w:hAnsiTheme="majorHAnsi" w:cstheme="majorBidi"/>
          <w:sz w:val="20"/>
          <w:szCs w:val="20"/>
        </w:rPr>
        <w:t xml:space="preserve">introduced the practice of posting </w:t>
      </w:r>
      <w:r w:rsidR="00463CD7">
        <w:rPr>
          <w:rFonts w:asciiTheme="majorHAnsi" w:eastAsiaTheme="majorEastAsia" w:hAnsiTheme="majorHAnsi" w:cstheme="majorBidi"/>
          <w:sz w:val="20"/>
          <w:szCs w:val="20"/>
        </w:rPr>
        <w:t xml:space="preserve">all the materials on the web site in </w:t>
      </w:r>
      <w:r w:rsidR="00800FDE">
        <w:rPr>
          <w:rFonts w:asciiTheme="majorHAnsi" w:eastAsiaTheme="majorEastAsia" w:hAnsiTheme="majorHAnsi" w:cstheme="majorBidi"/>
          <w:sz w:val="20"/>
          <w:szCs w:val="20"/>
        </w:rPr>
        <w:t xml:space="preserve">advance of </w:t>
      </w:r>
      <w:r w:rsidR="00463CD7">
        <w:rPr>
          <w:rFonts w:asciiTheme="majorHAnsi" w:eastAsiaTheme="majorEastAsia" w:hAnsiTheme="majorHAnsi" w:cstheme="majorBidi"/>
          <w:sz w:val="20"/>
          <w:szCs w:val="20"/>
        </w:rPr>
        <w:t>the events</w:t>
      </w:r>
      <w:r w:rsidR="00463CD7" w:rsidRPr="00800FDE">
        <w:rPr>
          <w:rFonts w:asciiTheme="majorHAnsi" w:eastAsiaTheme="majorEastAsia" w:hAnsiTheme="majorHAnsi" w:cstheme="majorBidi"/>
          <w:sz w:val="20"/>
          <w:szCs w:val="20"/>
        </w:rPr>
        <w:t xml:space="preserve">. </w:t>
      </w:r>
      <w:r w:rsidR="00463CD7" w:rsidRPr="00274310">
        <w:rPr>
          <w:rFonts w:asciiTheme="majorHAnsi" w:eastAsiaTheme="majorEastAsia" w:hAnsiTheme="majorHAnsi" w:cstheme="majorBidi"/>
          <w:sz w:val="20"/>
          <w:szCs w:val="20"/>
        </w:rPr>
        <w:t>The PEMPAL Virtual Library (</w:t>
      </w:r>
      <w:hyperlink r:id="rId40" w:history="1">
        <w:r w:rsidR="00463CD7" w:rsidRPr="00274310">
          <w:rPr>
            <w:rStyle w:val="Hyperlink"/>
            <w:rFonts w:asciiTheme="majorHAnsi" w:eastAsiaTheme="majorEastAsia" w:hAnsiTheme="majorHAnsi" w:cstheme="majorBidi"/>
            <w:color w:val="3682A2"/>
            <w:sz w:val="20"/>
            <w:szCs w:val="20"/>
          </w:rPr>
          <w:t>http://www.pempal.org/library/</w:t>
        </w:r>
      </w:hyperlink>
      <w:r w:rsidR="00463CD7" w:rsidRPr="00274310">
        <w:rPr>
          <w:rFonts w:asciiTheme="majorHAnsi" w:eastAsiaTheme="majorEastAsia" w:hAnsiTheme="majorHAnsi" w:cstheme="majorBidi"/>
          <w:sz w:val="20"/>
          <w:szCs w:val="20"/>
        </w:rPr>
        <w:t xml:space="preserve">) has also been </w:t>
      </w:r>
      <w:r w:rsidR="00274310">
        <w:rPr>
          <w:rFonts w:asciiTheme="majorHAnsi" w:eastAsiaTheme="majorEastAsia" w:hAnsiTheme="majorHAnsi" w:cstheme="majorBidi"/>
          <w:sz w:val="20"/>
          <w:szCs w:val="20"/>
        </w:rPr>
        <w:t xml:space="preserve">attached to the web site </w:t>
      </w:r>
      <w:r w:rsidR="00800FDE" w:rsidRPr="00274310">
        <w:rPr>
          <w:rFonts w:asciiTheme="majorHAnsi" w:eastAsiaTheme="majorEastAsia" w:hAnsiTheme="majorHAnsi" w:cstheme="majorBidi"/>
          <w:sz w:val="20"/>
          <w:szCs w:val="20"/>
        </w:rPr>
        <w:t xml:space="preserve">as </w:t>
      </w:r>
      <w:r w:rsidR="00463CD7" w:rsidRPr="00274310">
        <w:rPr>
          <w:rFonts w:asciiTheme="majorHAnsi" w:eastAsiaTheme="majorEastAsia" w:hAnsiTheme="majorHAnsi" w:cstheme="majorBidi"/>
          <w:sz w:val="20"/>
          <w:szCs w:val="20"/>
        </w:rPr>
        <w:t xml:space="preserve">an efficient and cost effective storage facility </w:t>
      </w:r>
      <w:r w:rsidR="00800FDE" w:rsidRPr="00274310">
        <w:rPr>
          <w:rFonts w:asciiTheme="majorHAnsi" w:eastAsiaTheme="majorEastAsia" w:hAnsiTheme="majorHAnsi" w:cstheme="majorBidi"/>
          <w:sz w:val="20"/>
          <w:szCs w:val="20"/>
        </w:rPr>
        <w:t xml:space="preserve">for the country documents shared by the participants, including, </w:t>
      </w:r>
      <w:r w:rsidR="00463CD7" w:rsidRPr="00274310">
        <w:rPr>
          <w:rFonts w:asciiTheme="majorHAnsi" w:eastAsiaTheme="majorEastAsia" w:hAnsiTheme="majorHAnsi" w:cstheme="majorBidi"/>
          <w:sz w:val="20"/>
          <w:szCs w:val="20"/>
        </w:rPr>
        <w:t>laws</w:t>
      </w:r>
      <w:r w:rsidR="00800FDE" w:rsidRPr="00274310">
        <w:rPr>
          <w:rFonts w:asciiTheme="majorHAnsi" w:eastAsiaTheme="majorEastAsia" w:hAnsiTheme="majorHAnsi" w:cstheme="majorBidi"/>
          <w:sz w:val="20"/>
          <w:szCs w:val="20"/>
        </w:rPr>
        <w:t xml:space="preserve">, </w:t>
      </w:r>
      <w:r w:rsidR="00463CD7" w:rsidRPr="00274310">
        <w:rPr>
          <w:rFonts w:asciiTheme="majorHAnsi" w:eastAsiaTheme="majorEastAsia" w:hAnsiTheme="majorHAnsi" w:cstheme="majorBidi"/>
          <w:sz w:val="20"/>
          <w:szCs w:val="20"/>
        </w:rPr>
        <w:t>regulations</w:t>
      </w:r>
      <w:r w:rsidR="00800FDE" w:rsidRPr="00274310">
        <w:rPr>
          <w:rFonts w:asciiTheme="majorHAnsi" w:eastAsiaTheme="majorEastAsia" w:hAnsiTheme="majorHAnsi" w:cstheme="majorBidi"/>
          <w:sz w:val="20"/>
          <w:szCs w:val="20"/>
        </w:rPr>
        <w:t>, analytical products, etc.</w:t>
      </w:r>
      <w:r w:rsidR="00463CD7" w:rsidRPr="00A27DCF">
        <w:rPr>
          <w:rFonts w:asciiTheme="majorHAnsi" w:eastAsiaTheme="majorEastAsia" w:hAnsiTheme="majorHAnsi" w:cstheme="majorBidi"/>
          <w:sz w:val="20"/>
          <w:szCs w:val="20"/>
          <w:highlight w:val="yellow"/>
        </w:rPr>
        <w:t xml:space="preserve"> </w:t>
      </w:r>
    </w:p>
    <w:p w14:paraId="3BAEBF6A" w14:textId="5E831496" w:rsidR="00274310" w:rsidRDefault="00274310" w:rsidP="00B47747">
      <w:pPr>
        <w:pStyle w:val="NoSpacing"/>
        <w:jc w:val="both"/>
        <w:rPr>
          <w:rFonts w:asciiTheme="majorHAnsi" w:hAnsiTheme="majorHAnsi"/>
          <w:b/>
          <w:noProof/>
        </w:rPr>
      </w:pPr>
    </w:p>
    <w:p w14:paraId="60EEBB69" w14:textId="76764867" w:rsidR="00EE7A80" w:rsidRPr="005B7470" w:rsidRDefault="008F757C" w:rsidP="00B47747">
      <w:pPr>
        <w:pStyle w:val="NoSpacing"/>
        <w:jc w:val="both"/>
        <w:rPr>
          <w:rFonts w:asciiTheme="majorHAnsi" w:hAnsiTheme="majorHAnsi"/>
          <w:sz w:val="20"/>
          <w:szCs w:val="20"/>
        </w:rPr>
      </w:pPr>
      <w:r w:rsidRPr="005B7470">
        <w:rPr>
          <w:noProof/>
        </w:rPr>
        <w:lastRenderedPageBreak/>
        <w:drawing>
          <wp:anchor distT="0" distB="0" distL="114300" distR="114300" simplePos="0" relativeHeight="252221952" behindDoc="0" locked="0" layoutInCell="1" allowOverlap="1" wp14:anchorId="7642FD4D" wp14:editId="3F27B4EB">
            <wp:simplePos x="0" y="0"/>
            <wp:positionH relativeFrom="column">
              <wp:posOffset>-635</wp:posOffset>
            </wp:positionH>
            <wp:positionV relativeFrom="paragraph">
              <wp:posOffset>5715</wp:posOffset>
            </wp:positionV>
            <wp:extent cx="3429000" cy="1947545"/>
            <wp:effectExtent l="0" t="0" r="0" b="14605"/>
            <wp:wrapSquare wrapText="bothSides"/>
            <wp:docPr id="26" name="Chart 26">
              <a:extLst xmlns:a="http://schemas.openxmlformats.org/drawingml/2006/main">
                <a:ext uri="{FF2B5EF4-FFF2-40B4-BE49-F238E27FC236}">
                  <a16:creationId xmlns:a16="http://schemas.microsoft.com/office/drawing/2014/main" id="{5573F0B5-38EA-41F4-BC9B-49F1846B38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r w:rsidR="00274310" w:rsidRPr="00274310">
        <w:rPr>
          <w:rFonts w:asciiTheme="majorHAnsi" w:hAnsiTheme="majorHAnsi"/>
          <w:b/>
          <w:noProof/>
          <w:sz w:val="20"/>
          <w:szCs w:val="20"/>
        </w:rPr>
        <w:t xml:space="preserve">Admininstration of </w:t>
      </w:r>
      <w:r w:rsidR="00F6080C" w:rsidRPr="00274310">
        <w:rPr>
          <w:rFonts w:asciiTheme="majorHAnsi" w:eastAsiaTheme="majorEastAsia" w:hAnsiTheme="majorHAnsi" w:cstheme="majorBidi"/>
          <w:b/>
          <w:bCs/>
          <w:sz w:val="20"/>
          <w:szCs w:val="20"/>
        </w:rPr>
        <w:t xml:space="preserve">PEMPAL website </w:t>
      </w:r>
      <w:r w:rsidR="00C46CC1" w:rsidRPr="00274310">
        <w:rPr>
          <w:rFonts w:asciiTheme="majorHAnsi" w:eastAsiaTheme="majorEastAsia" w:hAnsiTheme="majorHAnsi" w:cstheme="majorBidi"/>
          <w:b/>
          <w:bCs/>
          <w:sz w:val="20"/>
          <w:szCs w:val="20"/>
        </w:rPr>
        <w:t>was transferred from the former Secretariat to the new Secretariat during 2016</w:t>
      </w:r>
      <w:r w:rsidR="00800FDE" w:rsidRPr="00274310">
        <w:rPr>
          <w:rFonts w:asciiTheme="majorHAnsi" w:eastAsiaTheme="majorEastAsia" w:hAnsiTheme="majorHAnsi" w:cstheme="majorBidi"/>
          <w:b/>
          <w:bCs/>
          <w:sz w:val="20"/>
          <w:szCs w:val="20"/>
        </w:rPr>
        <w:t>.</w:t>
      </w:r>
      <w:r w:rsidR="00800FDE" w:rsidRPr="00274310">
        <w:rPr>
          <w:rFonts w:asciiTheme="majorHAnsi" w:eastAsiaTheme="majorEastAsia" w:hAnsiTheme="majorHAnsi" w:cstheme="majorBidi"/>
          <w:bCs/>
          <w:sz w:val="20"/>
          <w:szCs w:val="20"/>
        </w:rPr>
        <w:t xml:space="preserve"> </w:t>
      </w:r>
      <w:r w:rsidR="00274310" w:rsidRPr="00274310">
        <w:rPr>
          <w:rFonts w:asciiTheme="majorHAnsi" w:eastAsiaTheme="majorEastAsia" w:hAnsiTheme="majorHAnsi" w:cstheme="majorBidi"/>
          <w:bCs/>
          <w:sz w:val="20"/>
          <w:szCs w:val="20"/>
        </w:rPr>
        <w:t>In th</w:t>
      </w:r>
      <w:r w:rsidR="00274310">
        <w:rPr>
          <w:rFonts w:asciiTheme="majorHAnsi" w:eastAsiaTheme="majorEastAsia" w:hAnsiTheme="majorHAnsi" w:cstheme="majorBidi"/>
          <w:bCs/>
          <w:sz w:val="20"/>
          <w:szCs w:val="20"/>
        </w:rPr>
        <w:t>e</w:t>
      </w:r>
      <w:r w:rsidR="00274310" w:rsidRPr="00274310">
        <w:rPr>
          <w:rFonts w:asciiTheme="majorHAnsi" w:eastAsiaTheme="majorEastAsia" w:hAnsiTheme="majorHAnsi" w:cstheme="majorBidi"/>
          <w:bCs/>
          <w:sz w:val="20"/>
          <w:szCs w:val="20"/>
        </w:rPr>
        <w:t xml:space="preserve"> process of transfer, the web site was redesigned using a more modern platform. Monitoring of the new web site traffic was introduced in 2017.</w:t>
      </w:r>
      <w:r w:rsidR="00800FDE" w:rsidRPr="005B7470">
        <w:rPr>
          <w:rFonts w:asciiTheme="majorHAnsi" w:eastAsiaTheme="majorEastAsia" w:hAnsiTheme="majorHAnsi" w:cstheme="majorBidi"/>
          <w:bCs/>
          <w:sz w:val="20"/>
          <w:szCs w:val="20"/>
        </w:rPr>
        <w:t xml:space="preserve"> Chart </w:t>
      </w:r>
      <w:r w:rsidR="00F73597">
        <w:rPr>
          <w:rFonts w:asciiTheme="majorHAnsi" w:eastAsiaTheme="majorEastAsia" w:hAnsiTheme="majorHAnsi" w:cstheme="majorBidi"/>
          <w:bCs/>
          <w:sz w:val="20"/>
          <w:szCs w:val="20"/>
        </w:rPr>
        <w:t>14</w:t>
      </w:r>
      <w:r w:rsidR="00800FDE" w:rsidRPr="005B7470">
        <w:rPr>
          <w:rFonts w:asciiTheme="majorHAnsi" w:eastAsiaTheme="majorEastAsia" w:hAnsiTheme="majorHAnsi" w:cstheme="majorBidi"/>
          <w:bCs/>
          <w:sz w:val="20"/>
          <w:szCs w:val="20"/>
        </w:rPr>
        <w:t xml:space="preserve"> provide</w:t>
      </w:r>
      <w:r w:rsidR="00274310">
        <w:rPr>
          <w:rFonts w:asciiTheme="majorHAnsi" w:eastAsiaTheme="majorEastAsia" w:hAnsiTheme="majorHAnsi" w:cstheme="majorBidi"/>
          <w:bCs/>
          <w:sz w:val="20"/>
          <w:szCs w:val="20"/>
        </w:rPr>
        <w:t>s</w:t>
      </w:r>
      <w:r w:rsidR="00800FDE" w:rsidRPr="005B7470">
        <w:rPr>
          <w:rFonts w:asciiTheme="majorHAnsi" w:eastAsiaTheme="majorEastAsia" w:hAnsiTheme="majorHAnsi" w:cstheme="majorBidi"/>
          <w:bCs/>
          <w:sz w:val="20"/>
          <w:szCs w:val="20"/>
        </w:rPr>
        <w:t xml:space="preserve"> information on the web site traffic for the 9 months of 2017.</w:t>
      </w:r>
      <w:r w:rsidR="00B47747" w:rsidRPr="005B7470">
        <w:rPr>
          <w:rFonts w:asciiTheme="majorHAnsi" w:eastAsiaTheme="majorEastAsia" w:hAnsiTheme="majorHAnsi" w:cstheme="majorBidi"/>
          <w:bCs/>
          <w:sz w:val="20"/>
          <w:szCs w:val="20"/>
        </w:rPr>
        <w:t xml:space="preserve"> </w:t>
      </w:r>
    </w:p>
    <w:p w14:paraId="2C6F1B56" w14:textId="145B488B" w:rsidR="00534CA8" w:rsidRDefault="006675A9" w:rsidP="001852AA">
      <w:pPr>
        <w:pStyle w:val="NoSpacing"/>
        <w:spacing w:before="240"/>
        <w:jc w:val="both"/>
        <w:rPr>
          <w:rFonts w:asciiTheme="majorHAnsi" w:hAnsiTheme="majorHAnsi"/>
          <w:sz w:val="20"/>
          <w:szCs w:val="20"/>
        </w:rPr>
      </w:pPr>
      <w:r w:rsidRPr="005B7470">
        <w:rPr>
          <w:rFonts w:asciiTheme="majorHAnsi" w:eastAsiaTheme="majorEastAsia" w:hAnsiTheme="majorHAnsi" w:cstheme="majorBidi"/>
          <w:b/>
          <w:bCs/>
          <w:sz w:val="20"/>
          <w:szCs w:val="20"/>
        </w:rPr>
        <w:t>Some</w:t>
      </w:r>
      <w:r w:rsidR="00EE7A80" w:rsidRPr="005B7470">
        <w:rPr>
          <w:rFonts w:asciiTheme="majorHAnsi" w:eastAsiaTheme="majorEastAsia" w:hAnsiTheme="majorHAnsi" w:cstheme="majorBidi"/>
          <w:b/>
          <w:bCs/>
          <w:sz w:val="20"/>
          <w:szCs w:val="20"/>
        </w:rPr>
        <w:t xml:space="preserve"> COPs use</w:t>
      </w:r>
      <w:r w:rsidR="00CC4E96" w:rsidRPr="005B7470">
        <w:rPr>
          <w:rFonts w:asciiTheme="majorHAnsi" w:eastAsiaTheme="majorEastAsia" w:hAnsiTheme="majorHAnsi" w:cstheme="majorBidi"/>
          <w:b/>
          <w:bCs/>
          <w:sz w:val="20"/>
          <w:szCs w:val="20"/>
        </w:rPr>
        <w:t>d</w:t>
      </w:r>
      <w:r w:rsidR="00EE7A80" w:rsidRPr="005B7470">
        <w:rPr>
          <w:rFonts w:asciiTheme="majorHAnsi" w:eastAsiaTheme="majorEastAsia" w:hAnsiTheme="majorHAnsi" w:cstheme="majorBidi"/>
          <w:b/>
          <w:bCs/>
          <w:sz w:val="20"/>
          <w:szCs w:val="20"/>
        </w:rPr>
        <w:t xml:space="preserve"> a wiki, a</w:t>
      </w:r>
      <w:r w:rsidR="00E61213" w:rsidRPr="005B7470">
        <w:rPr>
          <w:rFonts w:asciiTheme="majorHAnsi" w:eastAsiaTheme="majorEastAsia" w:hAnsiTheme="majorHAnsi" w:cstheme="majorBidi"/>
          <w:b/>
          <w:bCs/>
          <w:sz w:val="20"/>
          <w:szCs w:val="20"/>
        </w:rPr>
        <w:t xml:space="preserve">n </w:t>
      </w:r>
      <w:r w:rsidR="00EE7A80" w:rsidRPr="005B7470">
        <w:rPr>
          <w:rFonts w:asciiTheme="majorHAnsi" w:eastAsiaTheme="majorEastAsia" w:hAnsiTheme="majorHAnsi" w:cstheme="majorBidi"/>
          <w:b/>
          <w:bCs/>
          <w:sz w:val="20"/>
          <w:szCs w:val="20"/>
        </w:rPr>
        <w:t xml:space="preserve">informal </w:t>
      </w:r>
      <w:r w:rsidR="009F269B" w:rsidRPr="005B7470">
        <w:rPr>
          <w:rFonts w:asciiTheme="majorHAnsi" w:eastAsiaTheme="majorEastAsia" w:hAnsiTheme="majorHAnsi" w:cstheme="majorBidi"/>
          <w:b/>
          <w:bCs/>
          <w:sz w:val="20"/>
          <w:szCs w:val="20"/>
        </w:rPr>
        <w:t xml:space="preserve">web based collaboration </w:t>
      </w:r>
      <w:r w:rsidR="00EE7A80" w:rsidRPr="005B7470">
        <w:rPr>
          <w:rFonts w:asciiTheme="majorHAnsi" w:eastAsiaTheme="majorEastAsia" w:hAnsiTheme="majorHAnsi" w:cstheme="majorBidi"/>
          <w:b/>
          <w:bCs/>
          <w:sz w:val="20"/>
          <w:szCs w:val="20"/>
        </w:rPr>
        <w:t>tool, to discuss action plans, store event agendas, resource materials</w:t>
      </w:r>
      <w:r w:rsidR="00EE7A80" w:rsidRPr="005B7470">
        <w:rPr>
          <w:rFonts w:asciiTheme="majorHAnsi" w:eastAsiaTheme="majorEastAsia" w:hAnsiTheme="majorHAnsi" w:cstheme="majorBidi"/>
          <w:sz w:val="20"/>
          <w:szCs w:val="20"/>
        </w:rPr>
        <w:t>,</w:t>
      </w:r>
      <w:r w:rsidR="00CF32A0" w:rsidRPr="005B7470">
        <w:rPr>
          <w:noProof/>
        </w:rPr>
        <w:t xml:space="preserve"> </w:t>
      </w:r>
      <w:r w:rsidR="00EE7A80" w:rsidRPr="005B7470">
        <w:rPr>
          <w:rFonts w:asciiTheme="majorHAnsi" w:eastAsiaTheme="majorEastAsia" w:hAnsiTheme="majorHAnsi" w:cstheme="majorBidi"/>
          <w:sz w:val="20"/>
          <w:szCs w:val="20"/>
        </w:rPr>
        <w:t xml:space="preserve">and to form a shared understanding of their activities. </w:t>
      </w:r>
      <w:r w:rsidR="00957E37" w:rsidRPr="005B7470">
        <w:rPr>
          <w:rFonts w:asciiTheme="majorHAnsi" w:eastAsiaTheme="majorEastAsia" w:hAnsiTheme="majorHAnsi" w:cstheme="majorBidi"/>
          <w:sz w:val="20"/>
          <w:szCs w:val="20"/>
        </w:rPr>
        <w:t xml:space="preserve">Access to wikis is restricted to </w:t>
      </w:r>
      <w:r w:rsidR="00534CA8" w:rsidRPr="005B7470">
        <w:rPr>
          <w:rFonts w:asciiTheme="majorHAnsi" w:eastAsiaTheme="majorEastAsia" w:hAnsiTheme="majorHAnsi" w:cstheme="majorBidi"/>
          <w:sz w:val="20"/>
          <w:szCs w:val="20"/>
        </w:rPr>
        <w:t>COP members</w:t>
      </w:r>
      <w:r w:rsidR="00957E37" w:rsidRPr="005B7470">
        <w:rPr>
          <w:rFonts w:asciiTheme="majorHAnsi" w:eastAsiaTheme="majorEastAsia" w:hAnsiTheme="majorHAnsi" w:cstheme="majorBidi"/>
          <w:sz w:val="20"/>
          <w:szCs w:val="20"/>
        </w:rPr>
        <w:t xml:space="preserve"> only</w:t>
      </w:r>
      <w:r w:rsidR="00831612" w:rsidRPr="005B7470">
        <w:rPr>
          <w:rFonts w:asciiTheme="majorHAnsi" w:eastAsiaTheme="majorEastAsia" w:hAnsiTheme="majorHAnsi" w:cstheme="majorBidi"/>
          <w:sz w:val="20"/>
          <w:szCs w:val="20"/>
        </w:rPr>
        <w:t xml:space="preserve"> to ensure a confidential sharing of draft policies, laws and procedures</w:t>
      </w:r>
      <w:r w:rsidR="00957E37" w:rsidRPr="005B7470">
        <w:rPr>
          <w:rFonts w:asciiTheme="majorHAnsi" w:eastAsiaTheme="majorEastAsia" w:hAnsiTheme="majorHAnsi" w:cstheme="majorBidi"/>
          <w:sz w:val="20"/>
          <w:szCs w:val="20"/>
        </w:rPr>
        <w:t>.</w:t>
      </w:r>
      <w:r w:rsidR="00831612" w:rsidRPr="005B7470">
        <w:rPr>
          <w:rFonts w:asciiTheme="majorHAnsi" w:eastAsiaTheme="majorEastAsia" w:hAnsiTheme="majorHAnsi" w:cstheme="majorBidi"/>
          <w:sz w:val="20"/>
          <w:szCs w:val="20"/>
        </w:rPr>
        <w:t xml:space="preserve"> </w:t>
      </w:r>
      <w:r w:rsidR="000861D1" w:rsidRPr="005B7470">
        <w:rPr>
          <w:rFonts w:asciiTheme="majorHAnsi" w:eastAsiaTheme="majorEastAsia" w:hAnsiTheme="majorHAnsi" w:cstheme="majorBidi"/>
          <w:sz w:val="20"/>
          <w:szCs w:val="20"/>
        </w:rPr>
        <w:t>IACOP</w:t>
      </w:r>
      <w:r w:rsidRPr="005B7470">
        <w:rPr>
          <w:rFonts w:asciiTheme="majorHAnsi" w:eastAsiaTheme="majorEastAsia" w:hAnsiTheme="majorHAnsi" w:cstheme="majorBidi"/>
          <w:sz w:val="20"/>
          <w:szCs w:val="20"/>
        </w:rPr>
        <w:t xml:space="preserve"> use</w:t>
      </w:r>
      <w:r w:rsidR="00800FDE" w:rsidRPr="005B7470">
        <w:rPr>
          <w:rFonts w:asciiTheme="majorHAnsi" w:eastAsiaTheme="majorEastAsia" w:hAnsiTheme="majorHAnsi" w:cstheme="majorBidi"/>
          <w:sz w:val="20"/>
          <w:szCs w:val="20"/>
        </w:rPr>
        <w:t>d</w:t>
      </w:r>
      <w:r w:rsidRPr="005B7470">
        <w:rPr>
          <w:rFonts w:asciiTheme="majorHAnsi" w:eastAsiaTheme="majorEastAsia" w:hAnsiTheme="majorHAnsi" w:cstheme="majorBidi"/>
          <w:sz w:val="20"/>
          <w:szCs w:val="20"/>
        </w:rPr>
        <w:t xml:space="preserve"> its wiki for event preparation and BCOP use</w:t>
      </w:r>
      <w:r w:rsidR="00800FDE" w:rsidRPr="005B7470">
        <w:rPr>
          <w:rFonts w:asciiTheme="majorHAnsi" w:eastAsiaTheme="majorEastAsia" w:hAnsiTheme="majorHAnsi" w:cstheme="majorBidi"/>
          <w:sz w:val="20"/>
          <w:szCs w:val="20"/>
        </w:rPr>
        <w:t>d</w:t>
      </w:r>
      <w:r w:rsidRPr="005B7470">
        <w:rPr>
          <w:rFonts w:asciiTheme="majorHAnsi" w:eastAsiaTheme="majorEastAsia" w:hAnsiTheme="majorHAnsi" w:cstheme="majorBidi"/>
          <w:sz w:val="20"/>
          <w:szCs w:val="20"/>
        </w:rPr>
        <w:t xml:space="preserve"> it for storing additional PFM resources.</w:t>
      </w:r>
      <w:r w:rsidR="00EE7A80" w:rsidRPr="005B7470">
        <w:rPr>
          <w:rFonts w:asciiTheme="majorHAnsi" w:eastAsiaTheme="majorEastAsia" w:hAnsiTheme="majorHAnsi" w:cstheme="majorBidi"/>
          <w:sz w:val="20"/>
          <w:szCs w:val="20"/>
        </w:rPr>
        <w:t xml:space="preserve"> </w:t>
      </w:r>
    </w:p>
    <w:p w14:paraId="5A662A7D" w14:textId="77777777" w:rsidR="000861D1" w:rsidRDefault="000861D1" w:rsidP="0025774E">
      <w:pPr>
        <w:pStyle w:val="NoSpacing"/>
        <w:jc w:val="both"/>
        <w:rPr>
          <w:rFonts w:asciiTheme="majorHAnsi" w:hAnsiTheme="majorHAnsi"/>
          <w:b/>
          <w:sz w:val="20"/>
          <w:szCs w:val="20"/>
        </w:rPr>
      </w:pPr>
    </w:p>
    <w:p w14:paraId="734698C7" w14:textId="5369B966" w:rsidR="00957E37" w:rsidRDefault="00EE7A80" w:rsidP="0025774E">
      <w:pPr>
        <w:pStyle w:val="NoSpacing"/>
        <w:jc w:val="both"/>
        <w:rPr>
          <w:rFonts w:asciiTheme="majorHAnsi" w:eastAsiaTheme="majorEastAsia" w:hAnsiTheme="majorHAnsi" w:cstheme="majorBidi"/>
          <w:sz w:val="20"/>
          <w:szCs w:val="20"/>
        </w:rPr>
      </w:pPr>
      <w:r w:rsidRPr="00785ACE">
        <w:rPr>
          <w:rFonts w:asciiTheme="majorHAnsi" w:eastAsiaTheme="majorEastAsia" w:hAnsiTheme="majorHAnsi" w:cstheme="majorBidi"/>
          <w:b/>
          <w:bCs/>
          <w:sz w:val="20"/>
          <w:szCs w:val="20"/>
        </w:rPr>
        <w:t>Real-time conferencing through the World Bank supp</w:t>
      </w:r>
      <w:r w:rsidR="005C5840" w:rsidRPr="00785ACE">
        <w:rPr>
          <w:rFonts w:asciiTheme="majorHAnsi" w:eastAsiaTheme="majorEastAsia" w:hAnsiTheme="majorHAnsi" w:cstheme="majorBidi"/>
          <w:b/>
          <w:bCs/>
          <w:sz w:val="20"/>
          <w:szCs w:val="20"/>
        </w:rPr>
        <w:t>orted video</w:t>
      </w:r>
      <w:r w:rsidRPr="00785ACE">
        <w:rPr>
          <w:rFonts w:asciiTheme="majorHAnsi" w:eastAsiaTheme="majorEastAsia" w:hAnsiTheme="majorHAnsi" w:cstheme="majorBidi"/>
          <w:b/>
          <w:bCs/>
          <w:sz w:val="20"/>
          <w:szCs w:val="20"/>
        </w:rPr>
        <w:t xml:space="preserve">conference facilities and </w:t>
      </w:r>
      <w:r w:rsidR="005C5840" w:rsidRPr="00785ACE">
        <w:rPr>
          <w:rFonts w:asciiTheme="majorHAnsi" w:eastAsiaTheme="majorEastAsia" w:hAnsiTheme="majorHAnsi" w:cstheme="majorBidi"/>
          <w:b/>
          <w:bCs/>
          <w:sz w:val="20"/>
          <w:szCs w:val="20"/>
        </w:rPr>
        <w:t xml:space="preserve">on-line communication </w:t>
      </w:r>
      <w:r w:rsidR="00ED2F39" w:rsidRPr="00785ACE">
        <w:rPr>
          <w:rFonts w:asciiTheme="majorHAnsi" w:eastAsiaTheme="majorEastAsia" w:hAnsiTheme="majorHAnsi" w:cstheme="majorBidi"/>
          <w:b/>
          <w:bCs/>
          <w:sz w:val="20"/>
          <w:szCs w:val="20"/>
        </w:rPr>
        <w:t xml:space="preserve">rooms </w:t>
      </w:r>
      <w:r w:rsidR="00CC4E96">
        <w:rPr>
          <w:rFonts w:asciiTheme="majorHAnsi" w:eastAsiaTheme="majorEastAsia" w:hAnsiTheme="majorHAnsi" w:cstheme="majorBidi"/>
          <w:b/>
          <w:bCs/>
          <w:sz w:val="20"/>
          <w:szCs w:val="20"/>
        </w:rPr>
        <w:t>were also</w:t>
      </w:r>
      <w:r w:rsidRPr="00785ACE">
        <w:rPr>
          <w:rFonts w:asciiTheme="majorHAnsi" w:eastAsiaTheme="majorEastAsia" w:hAnsiTheme="majorHAnsi" w:cstheme="majorBidi"/>
          <w:b/>
          <w:bCs/>
          <w:sz w:val="20"/>
          <w:szCs w:val="20"/>
        </w:rPr>
        <w:t xml:space="preserve"> </w:t>
      </w:r>
      <w:r w:rsidR="001E1DFA" w:rsidRPr="00785ACE">
        <w:rPr>
          <w:rFonts w:asciiTheme="majorHAnsi" w:eastAsiaTheme="majorEastAsia" w:hAnsiTheme="majorHAnsi" w:cstheme="majorBidi"/>
          <w:b/>
          <w:bCs/>
          <w:sz w:val="20"/>
          <w:szCs w:val="20"/>
        </w:rPr>
        <w:t xml:space="preserve">widely </w:t>
      </w:r>
      <w:r w:rsidRPr="00785ACE">
        <w:rPr>
          <w:rFonts w:asciiTheme="majorHAnsi" w:eastAsiaTheme="majorEastAsia" w:hAnsiTheme="majorHAnsi" w:cstheme="majorBidi"/>
          <w:b/>
          <w:bCs/>
          <w:sz w:val="20"/>
          <w:szCs w:val="20"/>
        </w:rPr>
        <w:t>used</w:t>
      </w:r>
      <w:r w:rsidRPr="00785ACE">
        <w:rPr>
          <w:rFonts w:asciiTheme="majorHAnsi" w:eastAsiaTheme="majorEastAsia" w:hAnsiTheme="majorHAnsi" w:cstheme="majorBidi"/>
          <w:sz w:val="20"/>
          <w:szCs w:val="20"/>
        </w:rPr>
        <w:t xml:space="preserve"> </w:t>
      </w:r>
      <w:r w:rsidR="00C735C3" w:rsidRPr="00785ACE">
        <w:rPr>
          <w:rFonts w:asciiTheme="majorHAnsi" w:eastAsiaTheme="majorEastAsia" w:hAnsiTheme="majorHAnsi" w:cstheme="majorBidi"/>
          <w:sz w:val="20"/>
          <w:szCs w:val="20"/>
        </w:rPr>
        <w:t xml:space="preserve">(e.g., Skype, WebEx) </w:t>
      </w:r>
      <w:r w:rsidR="001E1DFA" w:rsidRPr="00785ACE">
        <w:rPr>
          <w:rFonts w:asciiTheme="majorHAnsi" w:eastAsiaTheme="majorEastAsia" w:hAnsiTheme="majorHAnsi" w:cstheme="majorBidi"/>
          <w:sz w:val="20"/>
          <w:szCs w:val="20"/>
        </w:rPr>
        <w:t>not only for</w:t>
      </w:r>
      <w:r w:rsidRPr="00785ACE">
        <w:rPr>
          <w:rFonts w:asciiTheme="majorHAnsi" w:eastAsiaTheme="majorEastAsia" w:hAnsiTheme="majorHAnsi" w:cstheme="majorBidi"/>
          <w:sz w:val="20"/>
          <w:szCs w:val="20"/>
        </w:rPr>
        <w:t xml:space="preserve"> Executive and Steering Committee meetings</w:t>
      </w:r>
      <w:r w:rsidR="001E1DFA" w:rsidRPr="00785ACE">
        <w:rPr>
          <w:rFonts w:asciiTheme="majorHAnsi" w:eastAsiaTheme="majorEastAsia" w:hAnsiTheme="majorHAnsi" w:cstheme="majorBidi"/>
          <w:sz w:val="20"/>
          <w:szCs w:val="20"/>
        </w:rPr>
        <w:t>, but also</w:t>
      </w:r>
      <w:bookmarkStart w:id="78" w:name="_Toc333424375"/>
      <w:bookmarkStart w:id="79" w:name="_Toc349217658"/>
      <w:r w:rsidR="001E1DFA" w:rsidRPr="00785ACE">
        <w:rPr>
          <w:rFonts w:asciiTheme="majorHAnsi" w:eastAsiaTheme="majorEastAsia" w:hAnsiTheme="majorHAnsi" w:cstheme="majorBidi"/>
          <w:sz w:val="20"/>
          <w:szCs w:val="20"/>
        </w:rPr>
        <w:t xml:space="preserve"> </w:t>
      </w:r>
      <w:r w:rsidR="00296B4C" w:rsidRPr="00785ACE">
        <w:rPr>
          <w:rFonts w:asciiTheme="majorHAnsi" w:eastAsiaTheme="majorEastAsia" w:hAnsiTheme="majorHAnsi" w:cstheme="majorBidi"/>
          <w:sz w:val="20"/>
          <w:szCs w:val="20"/>
        </w:rPr>
        <w:t xml:space="preserve">by </w:t>
      </w:r>
      <w:r w:rsidR="00B47747">
        <w:rPr>
          <w:rFonts w:asciiTheme="majorHAnsi" w:eastAsiaTheme="majorEastAsia" w:hAnsiTheme="majorHAnsi" w:cstheme="majorBidi"/>
          <w:sz w:val="20"/>
          <w:szCs w:val="20"/>
        </w:rPr>
        <w:t>B</w:t>
      </w:r>
      <w:r w:rsidR="00296B4C" w:rsidRPr="00785ACE">
        <w:rPr>
          <w:rFonts w:asciiTheme="majorHAnsi" w:eastAsiaTheme="majorEastAsia" w:hAnsiTheme="majorHAnsi" w:cstheme="majorBidi"/>
          <w:sz w:val="20"/>
          <w:szCs w:val="20"/>
        </w:rPr>
        <w:t>COP</w:t>
      </w:r>
      <w:r w:rsidR="00B47747">
        <w:rPr>
          <w:rFonts w:asciiTheme="majorHAnsi" w:eastAsiaTheme="majorEastAsia" w:hAnsiTheme="majorHAnsi" w:cstheme="majorBidi"/>
          <w:sz w:val="20"/>
          <w:szCs w:val="20"/>
        </w:rPr>
        <w:t xml:space="preserve"> and TCOP</w:t>
      </w:r>
      <w:r w:rsidR="00296B4C" w:rsidRPr="00785ACE">
        <w:rPr>
          <w:rFonts w:asciiTheme="majorHAnsi" w:eastAsiaTheme="majorEastAsia" w:hAnsiTheme="majorHAnsi" w:cstheme="majorBidi"/>
          <w:sz w:val="20"/>
          <w:szCs w:val="20"/>
        </w:rPr>
        <w:t xml:space="preserve"> for </w:t>
      </w:r>
      <w:r w:rsidR="001E1DFA" w:rsidRPr="00785ACE">
        <w:rPr>
          <w:rFonts w:asciiTheme="majorHAnsi" w:eastAsiaTheme="majorEastAsia" w:hAnsiTheme="majorHAnsi" w:cstheme="majorBidi"/>
          <w:sz w:val="20"/>
          <w:szCs w:val="20"/>
        </w:rPr>
        <w:t xml:space="preserve">their </w:t>
      </w:r>
      <w:r w:rsidR="002934A5" w:rsidRPr="00785ACE">
        <w:rPr>
          <w:rFonts w:asciiTheme="majorHAnsi" w:eastAsiaTheme="majorEastAsia" w:hAnsiTheme="majorHAnsi" w:cstheme="majorBidi"/>
          <w:sz w:val="20"/>
          <w:szCs w:val="20"/>
        </w:rPr>
        <w:t xml:space="preserve">thematic </w:t>
      </w:r>
      <w:r w:rsidR="00296B4C" w:rsidRPr="00785ACE">
        <w:rPr>
          <w:rFonts w:asciiTheme="majorHAnsi" w:eastAsiaTheme="majorEastAsia" w:hAnsiTheme="majorHAnsi" w:cstheme="majorBidi"/>
          <w:sz w:val="20"/>
          <w:szCs w:val="20"/>
        </w:rPr>
        <w:t>workshops and seminars</w:t>
      </w:r>
      <w:r w:rsidR="00D9302E" w:rsidRPr="00785ACE">
        <w:rPr>
          <w:rFonts w:asciiTheme="majorHAnsi" w:eastAsiaTheme="majorEastAsia" w:hAnsiTheme="majorHAnsi" w:cstheme="majorBidi"/>
          <w:sz w:val="20"/>
          <w:szCs w:val="20"/>
        </w:rPr>
        <w:t xml:space="preserve">. It </w:t>
      </w:r>
      <w:r w:rsidR="002D470B" w:rsidRPr="00785ACE">
        <w:rPr>
          <w:rFonts w:asciiTheme="majorHAnsi" w:eastAsiaTheme="majorEastAsia" w:hAnsiTheme="majorHAnsi" w:cstheme="majorBidi"/>
          <w:sz w:val="20"/>
          <w:szCs w:val="20"/>
        </w:rPr>
        <w:t xml:space="preserve">has </w:t>
      </w:r>
      <w:r w:rsidR="00D9302E" w:rsidRPr="00785ACE">
        <w:rPr>
          <w:rFonts w:asciiTheme="majorHAnsi" w:eastAsiaTheme="majorEastAsia" w:hAnsiTheme="majorHAnsi" w:cstheme="majorBidi"/>
          <w:sz w:val="20"/>
          <w:szCs w:val="20"/>
        </w:rPr>
        <w:t xml:space="preserve">proved to be an effective and efficient tool enabling </w:t>
      </w:r>
      <w:r w:rsidR="00C97949" w:rsidRPr="00785ACE">
        <w:rPr>
          <w:rFonts w:asciiTheme="majorHAnsi" w:eastAsiaTheme="majorEastAsia" w:hAnsiTheme="majorHAnsi" w:cstheme="majorBidi"/>
          <w:sz w:val="20"/>
          <w:szCs w:val="20"/>
        </w:rPr>
        <w:t xml:space="preserve">quick and easy-to-organize </w:t>
      </w:r>
      <w:r w:rsidR="00D9302E" w:rsidRPr="00785ACE">
        <w:rPr>
          <w:rFonts w:asciiTheme="majorHAnsi" w:eastAsiaTheme="majorEastAsia" w:hAnsiTheme="majorHAnsi" w:cstheme="majorBidi"/>
          <w:sz w:val="20"/>
          <w:szCs w:val="20"/>
        </w:rPr>
        <w:t xml:space="preserve">knowledge </w:t>
      </w:r>
      <w:r w:rsidR="00C97949" w:rsidRPr="00785ACE">
        <w:rPr>
          <w:rFonts w:asciiTheme="majorHAnsi" w:eastAsiaTheme="majorEastAsia" w:hAnsiTheme="majorHAnsi" w:cstheme="majorBidi"/>
          <w:sz w:val="20"/>
          <w:szCs w:val="20"/>
        </w:rPr>
        <w:t xml:space="preserve">exchange </w:t>
      </w:r>
      <w:r w:rsidR="00D9302E" w:rsidRPr="00785ACE">
        <w:rPr>
          <w:rFonts w:asciiTheme="majorHAnsi" w:eastAsiaTheme="majorEastAsia" w:hAnsiTheme="majorHAnsi" w:cstheme="majorBidi"/>
          <w:sz w:val="20"/>
          <w:szCs w:val="20"/>
        </w:rPr>
        <w:t xml:space="preserve">with minimum costs. </w:t>
      </w:r>
      <w:bookmarkStart w:id="80" w:name="_Toc384749665"/>
    </w:p>
    <w:p w14:paraId="19FA4F35" w14:textId="657834C2" w:rsidR="00274310" w:rsidRDefault="00274310" w:rsidP="0025774E">
      <w:pPr>
        <w:pStyle w:val="NoSpacing"/>
        <w:jc w:val="both"/>
        <w:rPr>
          <w:rFonts w:asciiTheme="majorHAnsi" w:eastAsiaTheme="majorEastAsia" w:hAnsiTheme="majorHAnsi" w:cstheme="majorBidi"/>
          <w:sz w:val="20"/>
          <w:szCs w:val="20"/>
        </w:rPr>
      </w:pPr>
    </w:p>
    <w:p w14:paraId="4F8CF5A1" w14:textId="1AA60CDC" w:rsidR="00274310" w:rsidRDefault="00274310" w:rsidP="0025774E">
      <w:pPr>
        <w:pStyle w:val="NoSpacing"/>
        <w:jc w:val="both"/>
        <w:rPr>
          <w:rFonts w:asciiTheme="majorHAnsi" w:hAnsiTheme="majorHAnsi"/>
          <w:sz w:val="20"/>
          <w:szCs w:val="20"/>
        </w:rPr>
      </w:pPr>
      <w:r w:rsidRPr="00855614">
        <w:rPr>
          <w:rFonts w:asciiTheme="majorHAnsi" w:eastAsiaTheme="majorEastAsia" w:hAnsiTheme="majorHAnsi" w:cstheme="majorBidi"/>
          <w:b/>
          <w:sz w:val="20"/>
          <w:szCs w:val="20"/>
        </w:rPr>
        <w:t xml:space="preserve">The program also employed several other on-line </w:t>
      </w:r>
      <w:r w:rsidR="00681F93" w:rsidRPr="00855614">
        <w:rPr>
          <w:rFonts w:asciiTheme="majorHAnsi" w:eastAsiaTheme="majorEastAsia" w:hAnsiTheme="majorHAnsi" w:cstheme="majorBidi"/>
          <w:b/>
          <w:sz w:val="20"/>
          <w:szCs w:val="20"/>
        </w:rPr>
        <w:t>tools for various activities.</w:t>
      </w:r>
      <w:r w:rsidR="00681F93">
        <w:rPr>
          <w:rFonts w:asciiTheme="majorHAnsi" w:eastAsiaTheme="majorEastAsia" w:hAnsiTheme="majorHAnsi" w:cstheme="majorBidi"/>
          <w:sz w:val="20"/>
          <w:szCs w:val="20"/>
        </w:rPr>
        <w:t xml:space="preserve"> Most of PEMPAL surveys were administered electronically with the use of the </w:t>
      </w:r>
      <w:r>
        <w:rPr>
          <w:rFonts w:asciiTheme="majorHAnsi" w:eastAsiaTheme="majorEastAsia" w:hAnsiTheme="majorHAnsi" w:cstheme="majorBidi"/>
          <w:sz w:val="20"/>
          <w:szCs w:val="20"/>
        </w:rPr>
        <w:t xml:space="preserve">Survey monkey </w:t>
      </w:r>
      <w:r w:rsidR="00681F93">
        <w:rPr>
          <w:rFonts w:asciiTheme="majorHAnsi" w:eastAsiaTheme="majorEastAsia" w:hAnsiTheme="majorHAnsi" w:cstheme="majorBidi"/>
          <w:sz w:val="20"/>
          <w:szCs w:val="20"/>
        </w:rPr>
        <w:t xml:space="preserve">instrument. The same instrument was adapted for electronic registration of participants for the events. PEMPAL quarterly Newsletters are also designed and distributed in an electronic format and are accessible through the web site. </w:t>
      </w:r>
    </w:p>
    <w:bookmarkEnd w:id="78"/>
    <w:bookmarkEnd w:id="79"/>
    <w:bookmarkEnd w:id="80"/>
    <w:p w14:paraId="6A3BE111" w14:textId="1EF8DCC4" w:rsidR="0067386C" w:rsidRDefault="0067386C" w:rsidP="0067386C">
      <w:pPr>
        <w:pStyle w:val="NoSpacing"/>
        <w:jc w:val="both"/>
        <w:rPr>
          <w:rFonts w:asciiTheme="majorHAnsi" w:eastAsia="Times New Roman" w:hAnsiTheme="majorHAnsi" w:cs="Times New Roman"/>
          <w:b/>
          <w:bCs/>
          <w:color w:val="1F497D" w:themeColor="text2"/>
          <w:sz w:val="20"/>
          <w:szCs w:val="20"/>
          <w:lang w:eastAsia="sl-SI"/>
        </w:rPr>
      </w:pPr>
    </w:p>
    <w:p w14:paraId="15D2F82F" w14:textId="30A3C075" w:rsidR="003461C5" w:rsidRPr="006161F3" w:rsidRDefault="00C61926" w:rsidP="00C61926">
      <w:pPr>
        <w:pStyle w:val="Heading1"/>
        <w:ind w:left="360"/>
        <w:jc w:val="both"/>
        <w:rPr>
          <w:color w:val="C00000"/>
          <w:sz w:val="22"/>
          <w:szCs w:val="22"/>
        </w:rPr>
      </w:pPr>
      <w:bookmarkStart w:id="81" w:name="_Toc515295798"/>
      <w:bookmarkStart w:id="82" w:name="_Toc384749666"/>
      <w:bookmarkStart w:id="83" w:name="_Toc349919516"/>
      <w:bookmarkStart w:id="84" w:name="_Toc377997155"/>
      <w:r>
        <w:rPr>
          <w:color w:val="215868" w:themeColor="accent5" w:themeShade="80"/>
          <w:sz w:val="22"/>
          <w:szCs w:val="22"/>
        </w:rPr>
        <w:t xml:space="preserve">6. </w:t>
      </w:r>
      <w:r w:rsidR="00473291" w:rsidRPr="00055B00">
        <w:rPr>
          <w:color w:val="215868" w:themeColor="accent5" w:themeShade="80"/>
          <w:sz w:val="22"/>
          <w:szCs w:val="22"/>
        </w:rPr>
        <w:t xml:space="preserve">PEMPAL </w:t>
      </w:r>
      <w:r w:rsidR="00026303" w:rsidRPr="00055B00">
        <w:rPr>
          <w:color w:val="215868" w:themeColor="accent5" w:themeShade="80"/>
          <w:sz w:val="22"/>
          <w:szCs w:val="22"/>
        </w:rPr>
        <w:t>RESULTS</w:t>
      </w:r>
      <w:r w:rsidR="007305DB" w:rsidRPr="006161F3">
        <w:rPr>
          <w:color w:val="0070C0"/>
          <w:sz w:val="22"/>
          <w:szCs w:val="22"/>
        </w:rPr>
        <w:t>:</w:t>
      </w:r>
      <w:r w:rsidR="00EA1159" w:rsidRPr="006015C1">
        <w:rPr>
          <w:sz w:val="22"/>
          <w:szCs w:val="22"/>
        </w:rPr>
        <w:t xml:space="preserve"> </w:t>
      </w:r>
      <w:r w:rsidR="003461C5" w:rsidRPr="006161F3">
        <w:rPr>
          <w:color w:val="C00000"/>
          <w:sz w:val="22"/>
          <w:szCs w:val="22"/>
        </w:rPr>
        <w:t>A F</w:t>
      </w:r>
      <w:r w:rsidR="003F6C27" w:rsidRPr="006161F3">
        <w:rPr>
          <w:color w:val="C00000"/>
          <w:sz w:val="22"/>
          <w:szCs w:val="22"/>
        </w:rPr>
        <w:t>inancially</w:t>
      </w:r>
      <w:r w:rsidR="003461C5" w:rsidRPr="006161F3">
        <w:rPr>
          <w:color w:val="C00000"/>
          <w:sz w:val="22"/>
          <w:szCs w:val="22"/>
        </w:rPr>
        <w:t>-V</w:t>
      </w:r>
      <w:r w:rsidR="003F6C27" w:rsidRPr="006161F3">
        <w:rPr>
          <w:color w:val="C00000"/>
          <w:sz w:val="22"/>
          <w:szCs w:val="22"/>
        </w:rPr>
        <w:t>iable</w:t>
      </w:r>
      <w:r w:rsidR="003461C5" w:rsidRPr="006161F3">
        <w:rPr>
          <w:color w:val="C00000"/>
          <w:sz w:val="22"/>
          <w:szCs w:val="22"/>
        </w:rPr>
        <w:t xml:space="preserve"> N</w:t>
      </w:r>
      <w:r w:rsidR="003F6C27" w:rsidRPr="006161F3">
        <w:rPr>
          <w:color w:val="C00000"/>
          <w:sz w:val="22"/>
          <w:szCs w:val="22"/>
        </w:rPr>
        <w:t>etwork</w:t>
      </w:r>
      <w:r w:rsidR="003461C5" w:rsidRPr="006161F3">
        <w:rPr>
          <w:color w:val="C00000"/>
          <w:sz w:val="22"/>
          <w:szCs w:val="22"/>
        </w:rPr>
        <w:t xml:space="preserve"> </w:t>
      </w:r>
      <w:r w:rsidR="003F6C27" w:rsidRPr="006161F3">
        <w:rPr>
          <w:color w:val="C00000"/>
          <w:sz w:val="22"/>
          <w:szCs w:val="22"/>
        </w:rPr>
        <w:t xml:space="preserve">of Committed </w:t>
      </w:r>
      <w:r w:rsidR="00C735C3" w:rsidRPr="006161F3">
        <w:rPr>
          <w:color w:val="C00000"/>
          <w:sz w:val="22"/>
          <w:szCs w:val="22"/>
        </w:rPr>
        <w:t>PFM</w:t>
      </w:r>
      <w:r w:rsidR="003461C5" w:rsidRPr="006161F3">
        <w:rPr>
          <w:color w:val="C00000"/>
          <w:sz w:val="22"/>
          <w:szCs w:val="22"/>
        </w:rPr>
        <w:t xml:space="preserve"> P</w:t>
      </w:r>
      <w:r w:rsidR="003F6C27" w:rsidRPr="006161F3">
        <w:rPr>
          <w:color w:val="C00000"/>
          <w:sz w:val="22"/>
          <w:szCs w:val="22"/>
        </w:rPr>
        <w:t>rofessionals</w:t>
      </w:r>
      <w:bookmarkEnd w:id="81"/>
      <w:r w:rsidR="0023056A" w:rsidRPr="006161F3">
        <w:rPr>
          <w:color w:val="C00000"/>
          <w:sz w:val="22"/>
          <w:szCs w:val="22"/>
        </w:rPr>
        <w:t xml:space="preserve"> </w:t>
      </w:r>
      <w:bookmarkEnd w:id="82"/>
    </w:p>
    <w:p w14:paraId="3E4C3F84" w14:textId="0B16AE49" w:rsidR="00061B5D" w:rsidRDefault="0092001A" w:rsidP="00061B5D">
      <w:pPr>
        <w:spacing w:before="240"/>
        <w:jc w:val="both"/>
        <w:rPr>
          <w:rFonts w:asciiTheme="majorHAnsi" w:eastAsiaTheme="majorEastAsia" w:hAnsiTheme="majorHAnsi" w:cstheme="majorBidi"/>
          <w:sz w:val="20"/>
          <w:szCs w:val="20"/>
        </w:rPr>
      </w:pPr>
      <w:r w:rsidRPr="009276FE">
        <w:rPr>
          <w:rFonts w:asciiTheme="majorHAnsi" w:eastAsiaTheme="majorEastAsia" w:hAnsiTheme="majorHAnsi" w:cstheme="majorBidi"/>
          <w:b/>
          <w:bCs/>
          <w:sz w:val="20"/>
          <w:szCs w:val="20"/>
        </w:rPr>
        <w:t xml:space="preserve">Committed membership and leadership are key assets of PEMPAL network. </w:t>
      </w:r>
      <w:r w:rsidR="005A2053" w:rsidRPr="009C5C19">
        <w:rPr>
          <w:rFonts w:asciiTheme="majorHAnsi" w:eastAsiaTheme="majorEastAsia" w:hAnsiTheme="majorHAnsi" w:cstheme="majorBidi"/>
          <w:b/>
          <w:bCs/>
          <w:sz w:val="20"/>
          <w:szCs w:val="20"/>
        </w:rPr>
        <w:t xml:space="preserve">There is evidence of strong member commitment to the network, </w:t>
      </w:r>
      <w:r w:rsidR="00F722F8">
        <w:rPr>
          <w:rFonts w:asciiTheme="majorHAnsi" w:eastAsiaTheme="majorEastAsia" w:hAnsiTheme="majorHAnsi" w:cstheme="majorBidi"/>
          <w:b/>
          <w:bCs/>
          <w:sz w:val="20"/>
          <w:szCs w:val="20"/>
        </w:rPr>
        <w:t xml:space="preserve">including through </w:t>
      </w:r>
      <w:r w:rsidR="005A2053" w:rsidRPr="009C5C19">
        <w:rPr>
          <w:rFonts w:asciiTheme="majorHAnsi" w:eastAsiaTheme="majorEastAsia" w:hAnsiTheme="majorHAnsi" w:cstheme="majorBidi"/>
          <w:b/>
          <w:bCs/>
          <w:sz w:val="20"/>
          <w:szCs w:val="20"/>
        </w:rPr>
        <w:t>increasing provision of in-kind and financial contributions to the program by the member countries</w:t>
      </w:r>
      <w:r w:rsidR="009276FE" w:rsidRPr="009276FE">
        <w:rPr>
          <w:rFonts w:asciiTheme="majorHAnsi" w:eastAsiaTheme="majorEastAsia" w:hAnsiTheme="majorHAnsi" w:cstheme="majorBidi"/>
          <w:b/>
          <w:bCs/>
          <w:sz w:val="20"/>
          <w:szCs w:val="20"/>
        </w:rPr>
        <w:t>.</w:t>
      </w:r>
      <w:r w:rsidR="009276FE">
        <w:rPr>
          <w:rFonts w:asciiTheme="majorHAnsi" w:eastAsiaTheme="majorEastAsia" w:hAnsiTheme="majorHAnsi" w:cstheme="majorBidi"/>
          <w:b/>
          <w:bCs/>
          <w:sz w:val="20"/>
          <w:szCs w:val="20"/>
        </w:rPr>
        <w:t xml:space="preserve"> </w:t>
      </w:r>
      <w:r w:rsidR="00504E0C">
        <w:rPr>
          <w:rFonts w:asciiTheme="majorHAnsi" w:eastAsiaTheme="majorEastAsia" w:hAnsiTheme="majorHAnsi" w:cstheme="majorBidi"/>
          <w:b/>
          <w:bCs/>
          <w:sz w:val="20"/>
          <w:szCs w:val="20"/>
        </w:rPr>
        <w:t xml:space="preserve">Strong partnerships with the donors have assured stable financial situation </w:t>
      </w:r>
      <w:r w:rsidR="009276FE">
        <w:rPr>
          <w:rFonts w:asciiTheme="majorHAnsi" w:eastAsiaTheme="majorEastAsia" w:hAnsiTheme="majorHAnsi" w:cstheme="majorBidi"/>
          <w:b/>
          <w:bCs/>
          <w:sz w:val="20"/>
          <w:szCs w:val="20"/>
        </w:rPr>
        <w:t xml:space="preserve">of the program </w:t>
      </w:r>
      <w:r w:rsidR="00504E0C">
        <w:rPr>
          <w:rFonts w:asciiTheme="majorHAnsi" w:eastAsiaTheme="majorEastAsia" w:hAnsiTheme="majorHAnsi" w:cstheme="majorBidi"/>
          <w:b/>
          <w:bCs/>
          <w:sz w:val="20"/>
          <w:szCs w:val="20"/>
        </w:rPr>
        <w:t>throughout the period</w:t>
      </w:r>
      <w:r w:rsidR="009276FE">
        <w:rPr>
          <w:rFonts w:asciiTheme="majorHAnsi" w:eastAsiaTheme="majorEastAsia" w:hAnsiTheme="majorHAnsi" w:cstheme="majorBidi"/>
          <w:b/>
          <w:bCs/>
          <w:sz w:val="20"/>
          <w:szCs w:val="20"/>
        </w:rPr>
        <w:t>.</w:t>
      </w:r>
      <w:r w:rsidR="00504E0C" w:rsidRPr="00785ACE" w:rsidDel="00896A66">
        <w:rPr>
          <w:rFonts w:asciiTheme="majorHAnsi" w:eastAsiaTheme="majorEastAsia" w:hAnsiTheme="majorHAnsi" w:cstheme="majorBidi"/>
          <w:sz w:val="20"/>
          <w:szCs w:val="20"/>
        </w:rPr>
        <w:t xml:space="preserve"> </w:t>
      </w:r>
      <w:bookmarkStart w:id="85" w:name="_Toc410214565"/>
      <w:bookmarkStart w:id="86" w:name="_Toc410214604"/>
      <w:bookmarkStart w:id="87" w:name="_Toc410216703"/>
      <w:bookmarkStart w:id="88" w:name="_Toc410923316"/>
      <w:bookmarkStart w:id="89" w:name="_Toc412141713"/>
      <w:bookmarkEnd w:id="85"/>
      <w:bookmarkEnd w:id="86"/>
      <w:bookmarkEnd w:id="87"/>
      <w:bookmarkEnd w:id="88"/>
      <w:bookmarkEnd w:id="89"/>
    </w:p>
    <w:p w14:paraId="38F7F345" w14:textId="17A04D85" w:rsidR="00EE7A80" w:rsidRPr="000941F0" w:rsidRDefault="00061B5D" w:rsidP="009B0964">
      <w:pPr>
        <w:pStyle w:val="Heading2"/>
        <w:rPr>
          <w:rFonts w:asciiTheme="majorHAnsi" w:eastAsiaTheme="majorEastAsia" w:hAnsiTheme="majorHAnsi" w:cstheme="majorBidi"/>
          <w:color w:val="1F497D" w:themeColor="text2"/>
          <w:sz w:val="20"/>
          <w:szCs w:val="20"/>
        </w:rPr>
      </w:pPr>
      <w:r>
        <w:rPr>
          <w:rFonts w:asciiTheme="majorHAnsi" w:eastAsiaTheme="majorEastAsia" w:hAnsiTheme="majorHAnsi" w:cstheme="majorBidi"/>
          <w:color w:val="1F497D" w:themeColor="text2"/>
          <w:sz w:val="20"/>
          <w:szCs w:val="20"/>
        </w:rPr>
        <w:t xml:space="preserve"> </w:t>
      </w:r>
      <w:bookmarkStart w:id="90" w:name="_Toc515295799"/>
      <w:r w:rsidR="00C61926">
        <w:rPr>
          <w:rFonts w:asciiTheme="majorHAnsi" w:eastAsiaTheme="majorEastAsia" w:hAnsiTheme="majorHAnsi" w:cstheme="majorBidi"/>
          <w:color w:val="1F497D" w:themeColor="text2"/>
          <w:sz w:val="20"/>
          <w:szCs w:val="20"/>
        </w:rPr>
        <w:t xml:space="preserve">6.1 </w:t>
      </w:r>
      <w:r w:rsidR="00CE3ED8">
        <w:rPr>
          <w:rFonts w:asciiTheme="majorHAnsi" w:eastAsiaTheme="majorEastAsia" w:hAnsiTheme="majorHAnsi" w:cstheme="majorBidi"/>
          <w:color w:val="1F497D" w:themeColor="text2"/>
          <w:sz w:val="20"/>
          <w:szCs w:val="20"/>
        </w:rPr>
        <w:t xml:space="preserve"> </w:t>
      </w:r>
      <w:r w:rsidR="000F3B04" w:rsidRPr="00785ACE">
        <w:rPr>
          <w:rFonts w:asciiTheme="majorHAnsi" w:eastAsiaTheme="majorEastAsia" w:hAnsiTheme="majorHAnsi" w:cstheme="majorBidi"/>
          <w:color w:val="1F497D" w:themeColor="text2"/>
          <w:sz w:val="20"/>
          <w:szCs w:val="20"/>
        </w:rPr>
        <w:t>C</w:t>
      </w:r>
      <w:r w:rsidR="00647907">
        <w:rPr>
          <w:rFonts w:asciiTheme="majorHAnsi" w:eastAsiaTheme="majorEastAsia" w:hAnsiTheme="majorHAnsi" w:cstheme="majorBidi"/>
          <w:color w:val="1F497D" w:themeColor="text2"/>
          <w:sz w:val="20"/>
          <w:szCs w:val="20"/>
        </w:rPr>
        <w:t>ommitted Leadership</w:t>
      </w:r>
      <w:bookmarkEnd w:id="83"/>
      <w:bookmarkEnd w:id="84"/>
      <w:bookmarkEnd w:id="90"/>
    </w:p>
    <w:p w14:paraId="3014A81F" w14:textId="2D7E5D23" w:rsidR="009C5C19" w:rsidRDefault="0063087B" w:rsidP="00C735C3">
      <w:pPr>
        <w:tabs>
          <w:tab w:val="left" w:pos="90"/>
        </w:tabs>
        <w:spacing w:before="120"/>
        <w:jc w:val="both"/>
        <w:rPr>
          <w:rFonts w:asciiTheme="majorHAnsi" w:eastAsiaTheme="majorEastAsia" w:hAnsiTheme="majorHAnsi" w:cstheme="majorBidi"/>
          <w:sz w:val="20"/>
          <w:szCs w:val="20"/>
        </w:rPr>
      </w:pPr>
      <w:r w:rsidRPr="009E739C">
        <w:rPr>
          <w:rFonts w:asciiTheme="majorHAnsi" w:eastAsiaTheme="majorEastAsia" w:hAnsiTheme="majorHAnsi" w:cstheme="majorBidi"/>
          <w:b/>
          <w:bCs/>
          <w:sz w:val="20"/>
          <w:szCs w:val="20"/>
        </w:rPr>
        <w:t>Over the strategy there wa</w:t>
      </w:r>
      <w:r w:rsidR="00DF66C7" w:rsidRPr="009E739C">
        <w:rPr>
          <w:rFonts w:asciiTheme="majorHAnsi" w:eastAsiaTheme="majorEastAsia" w:hAnsiTheme="majorHAnsi" w:cstheme="majorBidi"/>
          <w:b/>
          <w:bCs/>
          <w:sz w:val="20"/>
          <w:szCs w:val="20"/>
        </w:rPr>
        <w:t>s evidence of high quality leadership and management services being provided to the network</w:t>
      </w:r>
      <w:r w:rsidR="00DF66C7" w:rsidRPr="009E739C">
        <w:rPr>
          <w:rFonts w:asciiTheme="majorHAnsi" w:eastAsiaTheme="majorEastAsia" w:hAnsiTheme="majorHAnsi" w:cstheme="majorBidi"/>
          <w:sz w:val="20"/>
          <w:szCs w:val="20"/>
        </w:rPr>
        <w:t xml:space="preserve">. Feedback from respondents to the MTR member survey indicated </w:t>
      </w:r>
      <w:r w:rsidR="00DF66C7" w:rsidRPr="009E739C">
        <w:rPr>
          <w:rFonts w:asciiTheme="majorHAnsi" w:eastAsiaTheme="majorEastAsia" w:hAnsiTheme="majorHAnsi" w:cstheme="majorBidi"/>
          <w:sz w:val="20"/>
          <w:szCs w:val="20"/>
          <w:u w:val="single"/>
        </w:rPr>
        <w:t>high</w:t>
      </w:r>
      <w:r w:rsidR="00DF66C7" w:rsidRPr="009E739C">
        <w:rPr>
          <w:rFonts w:asciiTheme="majorHAnsi" w:eastAsiaTheme="majorEastAsia" w:hAnsiTheme="majorHAnsi" w:cstheme="majorBidi"/>
          <w:sz w:val="20"/>
          <w:szCs w:val="20"/>
        </w:rPr>
        <w:t xml:space="preserve"> to </w:t>
      </w:r>
      <w:r w:rsidR="00DF66C7" w:rsidRPr="009E739C">
        <w:rPr>
          <w:rFonts w:asciiTheme="majorHAnsi" w:eastAsiaTheme="majorEastAsia" w:hAnsiTheme="majorHAnsi" w:cstheme="majorBidi"/>
          <w:sz w:val="20"/>
          <w:szCs w:val="20"/>
          <w:u w:val="single"/>
        </w:rPr>
        <w:t xml:space="preserve">very high satisfaction </w:t>
      </w:r>
      <w:r w:rsidR="00DF66C7" w:rsidRPr="009E739C">
        <w:rPr>
          <w:rFonts w:asciiTheme="majorHAnsi" w:eastAsiaTheme="majorEastAsia" w:hAnsiTheme="majorHAnsi" w:cstheme="majorBidi"/>
          <w:sz w:val="20"/>
          <w:szCs w:val="20"/>
        </w:rPr>
        <w:t>with the governance structures of PEMPAL.</w:t>
      </w:r>
      <w:r w:rsidR="00DF66C7" w:rsidRPr="00785ACE">
        <w:rPr>
          <w:rFonts w:asciiTheme="majorHAnsi" w:eastAsiaTheme="majorEastAsia" w:hAnsiTheme="majorHAnsi" w:cstheme="majorBidi"/>
          <w:sz w:val="20"/>
          <w:szCs w:val="20"/>
        </w:rPr>
        <w:t xml:space="preserve"> </w:t>
      </w:r>
    </w:p>
    <w:p w14:paraId="1B9EE190" w14:textId="29B25ECC" w:rsidR="009C5C19" w:rsidRDefault="009C5C19" w:rsidP="00C735C3">
      <w:pPr>
        <w:tabs>
          <w:tab w:val="left" w:pos="90"/>
        </w:tabs>
        <w:spacing w:before="120"/>
        <w:jc w:val="both"/>
        <w:rPr>
          <w:rFonts w:asciiTheme="majorHAnsi" w:eastAsiaTheme="majorEastAsia" w:hAnsiTheme="majorHAnsi" w:cstheme="majorBidi"/>
          <w:sz w:val="20"/>
          <w:szCs w:val="20"/>
        </w:rPr>
      </w:pPr>
      <w:r w:rsidRPr="00F722F8">
        <w:rPr>
          <w:rFonts w:asciiTheme="majorHAnsi" w:eastAsiaTheme="majorEastAsia" w:hAnsiTheme="majorHAnsi" w:cstheme="majorBidi"/>
          <w:b/>
          <w:bCs/>
          <w:sz w:val="20"/>
          <w:szCs w:val="20"/>
        </w:rPr>
        <w:t xml:space="preserve">The COP Executive Committees </w:t>
      </w:r>
      <w:r>
        <w:rPr>
          <w:rFonts w:asciiTheme="majorHAnsi" w:eastAsiaTheme="majorEastAsia" w:hAnsiTheme="majorHAnsi" w:cstheme="majorBidi"/>
          <w:b/>
          <w:bCs/>
          <w:sz w:val="20"/>
          <w:szCs w:val="20"/>
        </w:rPr>
        <w:t xml:space="preserve">were very active and served the driving force of the network throughout the period. </w:t>
      </w:r>
      <w:r w:rsidR="00FE7346" w:rsidRPr="00681F93">
        <w:rPr>
          <w:rFonts w:asciiTheme="majorHAnsi" w:eastAsiaTheme="majorEastAsia" w:hAnsiTheme="majorHAnsi" w:cstheme="majorBidi"/>
          <w:bCs/>
          <w:sz w:val="20"/>
          <w:szCs w:val="20"/>
        </w:rPr>
        <w:t>The Executive Committees were responsible for formulation and implementation of all the COP activity plans and also played the key role in cross-COP activities.</w:t>
      </w:r>
      <w:r w:rsidR="00FE7346">
        <w:rPr>
          <w:rFonts w:asciiTheme="majorHAnsi" w:eastAsiaTheme="majorEastAsia" w:hAnsiTheme="majorHAnsi" w:cstheme="majorBidi"/>
          <w:b/>
          <w:bCs/>
          <w:sz w:val="20"/>
          <w:szCs w:val="20"/>
        </w:rPr>
        <w:t xml:space="preserve"> </w:t>
      </w:r>
      <w:r w:rsidRPr="00FA01ED">
        <w:rPr>
          <w:rFonts w:asciiTheme="majorHAnsi" w:eastAsiaTheme="majorEastAsia" w:hAnsiTheme="majorHAnsi" w:cstheme="majorBidi"/>
          <w:bCs/>
          <w:sz w:val="20"/>
          <w:szCs w:val="20"/>
        </w:rPr>
        <w:t xml:space="preserve">The Executive Committees were </w:t>
      </w:r>
      <w:r w:rsidRPr="00FA01ED">
        <w:rPr>
          <w:rFonts w:asciiTheme="majorHAnsi" w:eastAsiaTheme="majorEastAsia" w:hAnsiTheme="majorHAnsi" w:cstheme="majorBidi"/>
          <w:sz w:val="20"/>
          <w:szCs w:val="20"/>
        </w:rPr>
        <w:t>meeting generally at least once each quarter. BCOP Executive</w:t>
      </w:r>
      <w:r>
        <w:rPr>
          <w:rFonts w:asciiTheme="majorHAnsi" w:eastAsiaTheme="majorEastAsia" w:hAnsiTheme="majorHAnsi" w:cstheme="majorBidi"/>
          <w:sz w:val="20"/>
          <w:szCs w:val="20"/>
        </w:rPr>
        <w:t xml:space="preserve"> Committee held 2</w:t>
      </w:r>
      <w:r w:rsidR="00614699">
        <w:rPr>
          <w:rFonts w:asciiTheme="majorHAnsi" w:eastAsiaTheme="majorEastAsia" w:hAnsiTheme="majorHAnsi" w:cstheme="majorBidi"/>
          <w:sz w:val="20"/>
          <w:szCs w:val="20"/>
        </w:rPr>
        <w:t>1</w:t>
      </w:r>
      <w:r>
        <w:rPr>
          <w:rFonts w:asciiTheme="majorHAnsi" w:eastAsiaTheme="majorEastAsia" w:hAnsiTheme="majorHAnsi" w:cstheme="majorBidi"/>
          <w:sz w:val="20"/>
          <w:szCs w:val="20"/>
        </w:rPr>
        <w:t xml:space="preserve"> documented meetings for which formal minutes were taken</w:t>
      </w:r>
      <w:r w:rsidR="00FA01ED">
        <w:rPr>
          <w:rStyle w:val="FootnoteReference"/>
          <w:rFonts w:asciiTheme="majorHAnsi" w:eastAsiaTheme="majorEastAsia" w:hAnsiTheme="majorHAnsi" w:cstheme="majorBidi"/>
          <w:sz w:val="20"/>
          <w:szCs w:val="20"/>
        </w:rPr>
        <w:footnoteReference w:id="7"/>
      </w:r>
      <w:r>
        <w:rPr>
          <w:rFonts w:asciiTheme="majorHAnsi" w:eastAsiaTheme="majorEastAsia" w:hAnsiTheme="majorHAnsi" w:cstheme="majorBidi"/>
          <w:sz w:val="20"/>
          <w:szCs w:val="20"/>
        </w:rPr>
        <w:t xml:space="preserve"> and TCOP Executive Committee had 3</w:t>
      </w:r>
      <w:r w:rsidR="00614699">
        <w:rPr>
          <w:rFonts w:asciiTheme="majorHAnsi" w:eastAsiaTheme="majorEastAsia" w:hAnsiTheme="majorHAnsi" w:cstheme="majorBidi"/>
          <w:sz w:val="20"/>
          <w:szCs w:val="20"/>
        </w:rPr>
        <w:t>8</w:t>
      </w:r>
      <w:r>
        <w:rPr>
          <w:rFonts w:asciiTheme="majorHAnsi" w:eastAsiaTheme="majorEastAsia" w:hAnsiTheme="majorHAnsi" w:cstheme="majorBidi"/>
          <w:sz w:val="20"/>
          <w:szCs w:val="20"/>
        </w:rPr>
        <w:t xml:space="preserve"> such meetings</w:t>
      </w:r>
      <w:r w:rsidR="00FA01ED">
        <w:rPr>
          <w:rStyle w:val="FootnoteReference"/>
          <w:rFonts w:asciiTheme="majorHAnsi" w:eastAsiaTheme="majorEastAsia" w:hAnsiTheme="majorHAnsi" w:cstheme="majorBidi"/>
          <w:sz w:val="20"/>
          <w:szCs w:val="20"/>
        </w:rPr>
        <w:footnoteReference w:id="8"/>
      </w:r>
      <w:r>
        <w:rPr>
          <w:rFonts w:asciiTheme="majorHAnsi" w:eastAsiaTheme="majorEastAsia" w:hAnsiTheme="majorHAnsi" w:cstheme="majorBidi"/>
          <w:sz w:val="20"/>
          <w:szCs w:val="20"/>
        </w:rPr>
        <w:t xml:space="preserve"> during the period. </w:t>
      </w:r>
      <w:r w:rsidRPr="00785ACE">
        <w:rPr>
          <w:rFonts w:asciiTheme="majorHAnsi" w:eastAsiaTheme="majorEastAsia" w:hAnsiTheme="majorHAnsi" w:cstheme="majorBidi"/>
          <w:sz w:val="20"/>
          <w:szCs w:val="20"/>
        </w:rPr>
        <w:t xml:space="preserve">IACOP </w:t>
      </w:r>
      <w:r>
        <w:rPr>
          <w:rFonts w:asciiTheme="majorHAnsi" w:eastAsiaTheme="majorEastAsia" w:hAnsiTheme="majorHAnsi" w:cstheme="majorBidi"/>
          <w:sz w:val="20"/>
          <w:szCs w:val="20"/>
        </w:rPr>
        <w:t>Executive Committee had a less formal approach to its frequent meetings</w:t>
      </w:r>
      <w:r w:rsidR="00FA01ED">
        <w:rPr>
          <w:rFonts w:asciiTheme="majorHAnsi" w:eastAsiaTheme="majorEastAsia" w:hAnsiTheme="majorHAnsi" w:cstheme="majorBidi"/>
          <w:sz w:val="20"/>
          <w:szCs w:val="20"/>
        </w:rPr>
        <w:t xml:space="preserve"> organized in various formats, with </w:t>
      </w:r>
      <w:r w:rsidRPr="00785ACE">
        <w:rPr>
          <w:rFonts w:asciiTheme="majorHAnsi" w:eastAsiaTheme="majorEastAsia" w:hAnsiTheme="majorHAnsi" w:cstheme="majorBidi"/>
          <w:sz w:val="20"/>
          <w:szCs w:val="20"/>
        </w:rPr>
        <w:t xml:space="preserve">minutes </w:t>
      </w:r>
      <w:r w:rsidR="00FA01ED">
        <w:rPr>
          <w:rFonts w:asciiTheme="majorHAnsi" w:eastAsiaTheme="majorEastAsia" w:hAnsiTheme="majorHAnsi" w:cstheme="majorBidi"/>
          <w:sz w:val="20"/>
          <w:szCs w:val="20"/>
        </w:rPr>
        <w:t xml:space="preserve">stored </w:t>
      </w:r>
      <w:r w:rsidRPr="00785ACE">
        <w:rPr>
          <w:rFonts w:asciiTheme="majorHAnsi" w:eastAsiaTheme="majorEastAsia" w:hAnsiTheme="majorHAnsi" w:cstheme="majorBidi"/>
          <w:sz w:val="20"/>
          <w:szCs w:val="20"/>
        </w:rPr>
        <w:t xml:space="preserve">in </w:t>
      </w:r>
      <w:r>
        <w:rPr>
          <w:rFonts w:asciiTheme="majorHAnsi" w:eastAsiaTheme="majorEastAsia" w:hAnsiTheme="majorHAnsi" w:cstheme="majorBidi"/>
          <w:sz w:val="20"/>
          <w:szCs w:val="20"/>
        </w:rPr>
        <w:t>the COP</w:t>
      </w:r>
      <w:r w:rsidRPr="00785ACE">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 xml:space="preserve">internal </w:t>
      </w:r>
      <w:r w:rsidRPr="00785ACE">
        <w:rPr>
          <w:rFonts w:asciiTheme="majorHAnsi" w:eastAsiaTheme="majorEastAsia" w:hAnsiTheme="majorHAnsi" w:cstheme="majorBidi"/>
          <w:sz w:val="20"/>
          <w:szCs w:val="20"/>
        </w:rPr>
        <w:t>wiki</w:t>
      </w:r>
      <w:r>
        <w:rPr>
          <w:rFonts w:asciiTheme="majorHAnsi" w:eastAsiaTheme="majorEastAsia" w:hAnsiTheme="majorHAnsi" w:cstheme="majorBidi"/>
          <w:sz w:val="20"/>
          <w:szCs w:val="20"/>
        </w:rPr>
        <w:t xml:space="preserve"> page</w:t>
      </w:r>
      <w:r w:rsidR="00FA01ED">
        <w:rPr>
          <w:rFonts w:asciiTheme="majorHAnsi" w:eastAsiaTheme="majorEastAsia" w:hAnsiTheme="majorHAnsi" w:cstheme="majorBidi"/>
          <w:sz w:val="20"/>
          <w:szCs w:val="20"/>
        </w:rPr>
        <w:t xml:space="preserve">, </w:t>
      </w:r>
      <w:r w:rsidRPr="00785ACE">
        <w:rPr>
          <w:rFonts w:asciiTheme="majorHAnsi" w:eastAsiaTheme="majorEastAsia" w:hAnsiTheme="majorHAnsi" w:cstheme="majorBidi"/>
          <w:sz w:val="20"/>
          <w:szCs w:val="20"/>
        </w:rPr>
        <w:t>available on request.</w:t>
      </w:r>
    </w:p>
    <w:p w14:paraId="52907171" w14:textId="6AEE9AF5" w:rsidR="00EE7A80" w:rsidRDefault="009C5C19" w:rsidP="00C735C3">
      <w:pPr>
        <w:tabs>
          <w:tab w:val="left" w:pos="90"/>
        </w:tabs>
        <w:spacing w:before="120"/>
        <w:jc w:val="both"/>
        <w:rPr>
          <w:rFonts w:asciiTheme="majorHAnsi" w:eastAsiaTheme="majorEastAsia" w:hAnsiTheme="majorHAnsi" w:cstheme="majorBidi"/>
          <w:sz w:val="20"/>
          <w:szCs w:val="20"/>
        </w:rPr>
      </w:pPr>
      <w:r w:rsidRPr="00681F93">
        <w:rPr>
          <w:rFonts w:asciiTheme="majorHAnsi" w:eastAsiaTheme="majorEastAsia" w:hAnsiTheme="majorHAnsi" w:cstheme="majorBidi"/>
          <w:b/>
          <w:sz w:val="20"/>
          <w:szCs w:val="20"/>
        </w:rPr>
        <w:lastRenderedPageBreak/>
        <w:t>Executive Committees include</w:t>
      </w:r>
      <w:r w:rsidR="00271A42" w:rsidRPr="00681F93">
        <w:rPr>
          <w:rFonts w:asciiTheme="majorHAnsi" w:eastAsiaTheme="majorEastAsia" w:hAnsiTheme="majorHAnsi" w:cstheme="majorBidi"/>
          <w:b/>
          <w:sz w:val="20"/>
          <w:szCs w:val="20"/>
        </w:rPr>
        <w:t>d</w:t>
      </w:r>
      <w:r w:rsidRPr="00681F93">
        <w:rPr>
          <w:rFonts w:asciiTheme="majorHAnsi" w:eastAsiaTheme="majorEastAsia" w:hAnsiTheme="majorHAnsi" w:cstheme="majorBidi"/>
          <w:b/>
          <w:sz w:val="20"/>
          <w:szCs w:val="20"/>
        </w:rPr>
        <w:t xml:space="preserve"> volunteers from the member countries m</w:t>
      </w:r>
      <w:r w:rsidR="00271A42" w:rsidRPr="00681F93">
        <w:rPr>
          <w:rFonts w:asciiTheme="majorHAnsi" w:eastAsiaTheme="majorEastAsia" w:hAnsiTheme="majorHAnsi" w:cstheme="majorBidi"/>
          <w:b/>
          <w:sz w:val="20"/>
          <w:szCs w:val="20"/>
        </w:rPr>
        <w:t>ost</w:t>
      </w:r>
      <w:r w:rsidRPr="00681F93">
        <w:rPr>
          <w:rFonts w:asciiTheme="majorHAnsi" w:eastAsiaTheme="majorEastAsia" w:hAnsiTheme="majorHAnsi" w:cstheme="majorBidi"/>
          <w:b/>
          <w:sz w:val="20"/>
          <w:szCs w:val="20"/>
        </w:rPr>
        <w:t xml:space="preserve"> of whom served on the </w:t>
      </w:r>
      <w:r w:rsidR="00FA01ED" w:rsidRPr="00681F93">
        <w:rPr>
          <w:rFonts w:asciiTheme="majorHAnsi" w:eastAsiaTheme="majorEastAsia" w:hAnsiTheme="majorHAnsi" w:cstheme="majorBidi"/>
          <w:b/>
          <w:sz w:val="20"/>
          <w:szCs w:val="20"/>
        </w:rPr>
        <w:t>respective c</w:t>
      </w:r>
      <w:r w:rsidRPr="00681F93">
        <w:rPr>
          <w:rFonts w:asciiTheme="majorHAnsi" w:eastAsiaTheme="majorEastAsia" w:hAnsiTheme="majorHAnsi" w:cstheme="majorBidi"/>
          <w:b/>
          <w:sz w:val="20"/>
          <w:szCs w:val="20"/>
        </w:rPr>
        <w:t xml:space="preserve">ommittees for </w:t>
      </w:r>
      <w:r w:rsidR="00FA01ED" w:rsidRPr="00681F93">
        <w:rPr>
          <w:rFonts w:asciiTheme="majorHAnsi" w:eastAsiaTheme="majorEastAsia" w:hAnsiTheme="majorHAnsi" w:cstheme="majorBidi"/>
          <w:b/>
          <w:sz w:val="20"/>
          <w:szCs w:val="20"/>
        </w:rPr>
        <w:t xml:space="preserve">several </w:t>
      </w:r>
      <w:r w:rsidRPr="00681F93">
        <w:rPr>
          <w:rFonts w:asciiTheme="majorHAnsi" w:eastAsiaTheme="majorEastAsia" w:hAnsiTheme="majorHAnsi" w:cstheme="majorBidi"/>
          <w:b/>
          <w:sz w:val="20"/>
          <w:szCs w:val="20"/>
        </w:rPr>
        <w:t xml:space="preserve">years and dedicated significant time to the network activities. </w:t>
      </w:r>
      <w:r w:rsidR="00271A42">
        <w:rPr>
          <w:rFonts w:asciiTheme="majorHAnsi" w:eastAsiaTheme="majorEastAsia" w:hAnsiTheme="majorHAnsi" w:cstheme="majorBidi"/>
          <w:sz w:val="20"/>
          <w:szCs w:val="20"/>
        </w:rPr>
        <w:t>Taking into account that most of the Executive Committee member</w:t>
      </w:r>
      <w:r w:rsidR="00FA01ED">
        <w:rPr>
          <w:rFonts w:asciiTheme="majorHAnsi" w:eastAsiaTheme="majorEastAsia" w:hAnsiTheme="majorHAnsi" w:cstheme="majorBidi"/>
          <w:sz w:val="20"/>
          <w:szCs w:val="20"/>
        </w:rPr>
        <w:t>s</w:t>
      </w:r>
      <w:r w:rsidR="00271A42">
        <w:rPr>
          <w:rFonts w:asciiTheme="majorHAnsi" w:eastAsiaTheme="majorEastAsia" w:hAnsiTheme="majorHAnsi" w:cstheme="majorBidi"/>
          <w:sz w:val="20"/>
          <w:szCs w:val="20"/>
        </w:rPr>
        <w:t xml:space="preserve"> h</w:t>
      </w:r>
      <w:r w:rsidR="00FA01ED">
        <w:rPr>
          <w:rFonts w:asciiTheme="majorHAnsi" w:eastAsiaTheme="majorEastAsia" w:hAnsiTheme="majorHAnsi" w:cstheme="majorBidi"/>
          <w:sz w:val="20"/>
          <w:szCs w:val="20"/>
        </w:rPr>
        <w:t>e</w:t>
      </w:r>
      <w:r w:rsidR="00271A42">
        <w:rPr>
          <w:rFonts w:asciiTheme="majorHAnsi" w:eastAsiaTheme="majorEastAsia" w:hAnsiTheme="majorHAnsi" w:cstheme="majorBidi"/>
          <w:sz w:val="20"/>
          <w:szCs w:val="20"/>
        </w:rPr>
        <w:t xml:space="preserve">ld senior positions in their home institutions, such dedication </w:t>
      </w:r>
      <w:r w:rsidR="00FA01ED">
        <w:rPr>
          <w:rFonts w:asciiTheme="majorHAnsi" w:eastAsiaTheme="majorEastAsia" w:hAnsiTheme="majorHAnsi" w:cstheme="majorBidi"/>
          <w:sz w:val="20"/>
          <w:szCs w:val="20"/>
        </w:rPr>
        <w:t>indicates</w:t>
      </w:r>
      <w:r w:rsidR="00271A42">
        <w:rPr>
          <w:rFonts w:asciiTheme="majorHAnsi" w:eastAsiaTheme="majorEastAsia" w:hAnsiTheme="majorHAnsi" w:cstheme="majorBidi"/>
          <w:sz w:val="20"/>
          <w:szCs w:val="20"/>
        </w:rPr>
        <w:t xml:space="preserve"> s</w:t>
      </w:r>
      <w:r w:rsidR="00FA01ED">
        <w:rPr>
          <w:rFonts w:asciiTheme="majorHAnsi" w:eastAsiaTheme="majorEastAsia" w:hAnsiTheme="majorHAnsi" w:cstheme="majorBidi"/>
          <w:sz w:val="20"/>
          <w:szCs w:val="20"/>
        </w:rPr>
        <w:t xml:space="preserve">trong </w:t>
      </w:r>
      <w:r w:rsidR="00271A42">
        <w:rPr>
          <w:rFonts w:asciiTheme="majorHAnsi" w:eastAsiaTheme="majorEastAsia" w:hAnsiTheme="majorHAnsi" w:cstheme="majorBidi"/>
          <w:sz w:val="20"/>
          <w:szCs w:val="20"/>
        </w:rPr>
        <w:t>commitment to PEMPAL</w:t>
      </w:r>
      <w:r w:rsidR="00FA01ED">
        <w:rPr>
          <w:rFonts w:asciiTheme="majorHAnsi" w:eastAsiaTheme="majorEastAsia" w:hAnsiTheme="majorHAnsi" w:cstheme="majorBidi"/>
          <w:sz w:val="20"/>
          <w:szCs w:val="20"/>
        </w:rPr>
        <w:t xml:space="preserve"> activities</w:t>
      </w:r>
      <w:r w:rsidR="00271A42">
        <w:rPr>
          <w:rFonts w:asciiTheme="majorHAnsi" w:eastAsiaTheme="majorEastAsia" w:hAnsiTheme="majorHAnsi" w:cstheme="majorBidi"/>
          <w:sz w:val="20"/>
          <w:szCs w:val="20"/>
        </w:rPr>
        <w:t xml:space="preserve">. </w:t>
      </w:r>
      <w:r w:rsidR="0063087B">
        <w:rPr>
          <w:rFonts w:asciiTheme="majorHAnsi" w:eastAsiaTheme="majorEastAsia" w:hAnsiTheme="majorHAnsi" w:cstheme="majorBidi"/>
          <w:sz w:val="20"/>
          <w:szCs w:val="20"/>
        </w:rPr>
        <w:t xml:space="preserve">Composition of the Committees </w:t>
      </w:r>
      <w:r w:rsidR="00271A42">
        <w:rPr>
          <w:rFonts w:asciiTheme="majorHAnsi" w:eastAsiaTheme="majorEastAsia" w:hAnsiTheme="majorHAnsi" w:cstheme="majorBidi"/>
          <w:sz w:val="20"/>
          <w:szCs w:val="20"/>
        </w:rPr>
        <w:t>was limited by the program operational guidelines to 9 country representatives</w:t>
      </w:r>
      <w:r w:rsidR="0063087B">
        <w:rPr>
          <w:rFonts w:asciiTheme="majorHAnsi" w:eastAsiaTheme="majorEastAsia" w:hAnsiTheme="majorHAnsi" w:cstheme="majorBidi"/>
          <w:sz w:val="20"/>
          <w:szCs w:val="20"/>
        </w:rPr>
        <w:t xml:space="preserve">. </w:t>
      </w:r>
      <w:r w:rsidR="00271A42">
        <w:rPr>
          <w:rFonts w:asciiTheme="majorHAnsi" w:eastAsiaTheme="majorEastAsia" w:hAnsiTheme="majorHAnsi" w:cstheme="majorBidi"/>
          <w:sz w:val="20"/>
          <w:szCs w:val="20"/>
        </w:rPr>
        <w:t xml:space="preserve">Each of the COPs had its own internal process for identification of the candidates for membership in the Executive Committee and electing the leadership but was required under the operational guidelines to hold annual elections of the Chair. </w:t>
      </w:r>
      <w:r w:rsidR="000F3B04" w:rsidRPr="00785ACE">
        <w:rPr>
          <w:rFonts w:asciiTheme="majorHAnsi" w:eastAsiaTheme="majorEastAsia" w:hAnsiTheme="majorHAnsi" w:cstheme="majorBidi"/>
          <w:sz w:val="20"/>
          <w:szCs w:val="20"/>
        </w:rPr>
        <w:t xml:space="preserve">The </w:t>
      </w:r>
      <w:r w:rsidR="00174DD9" w:rsidRPr="00785ACE">
        <w:rPr>
          <w:rFonts w:asciiTheme="majorHAnsi" w:eastAsiaTheme="majorEastAsia" w:hAnsiTheme="majorHAnsi" w:cstheme="majorBidi"/>
          <w:sz w:val="20"/>
          <w:szCs w:val="20"/>
        </w:rPr>
        <w:t xml:space="preserve">composition of the </w:t>
      </w:r>
      <w:r w:rsidR="00271A42">
        <w:rPr>
          <w:rFonts w:asciiTheme="majorHAnsi" w:eastAsiaTheme="majorEastAsia" w:hAnsiTheme="majorHAnsi" w:cstheme="majorBidi"/>
          <w:sz w:val="20"/>
          <w:szCs w:val="20"/>
        </w:rPr>
        <w:t xml:space="preserve">Executive </w:t>
      </w:r>
      <w:r w:rsidR="00174DD9" w:rsidRPr="00785ACE">
        <w:rPr>
          <w:rFonts w:asciiTheme="majorHAnsi" w:eastAsiaTheme="majorEastAsia" w:hAnsiTheme="majorHAnsi" w:cstheme="majorBidi"/>
          <w:sz w:val="20"/>
          <w:szCs w:val="20"/>
        </w:rPr>
        <w:t xml:space="preserve">Committees </w:t>
      </w:r>
      <w:r w:rsidR="00896A66">
        <w:rPr>
          <w:rFonts w:asciiTheme="majorHAnsi" w:eastAsiaTheme="majorEastAsia" w:hAnsiTheme="majorHAnsi" w:cstheme="majorBidi"/>
          <w:sz w:val="20"/>
          <w:szCs w:val="20"/>
        </w:rPr>
        <w:t>as o</w:t>
      </w:r>
      <w:r w:rsidR="00C02829">
        <w:rPr>
          <w:rFonts w:asciiTheme="majorHAnsi" w:eastAsiaTheme="majorEastAsia" w:hAnsiTheme="majorHAnsi" w:cstheme="majorBidi"/>
          <w:sz w:val="20"/>
          <w:szCs w:val="20"/>
        </w:rPr>
        <w:t>f</w:t>
      </w:r>
      <w:r w:rsidR="00896A66">
        <w:rPr>
          <w:rFonts w:asciiTheme="majorHAnsi" w:eastAsiaTheme="majorEastAsia" w:hAnsiTheme="majorHAnsi" w:cstheme="majorBidi"/>
          <w:sz w:val="20"/>
          <w:szCs w:val="20"/>
        </w:rPr>
        <w:t xml:space="preserve"> end-2017 </w:t>
      </w:r>
      <w:r w:rsidR="00174DD9" w:rsidRPr="00785ACE">
        <w:rPr>
          <w:rFonts w:asciiTheme="majorHAnsi" w:eastAsiaTheme="majorEastAsia" w:hAnsiTheme="majorHAnsi" w:cstheme="majorBidi"/>
          <w:sz w:val="20"/>
          <w:szCs w:val="20"/>
        </w:rPr>
        <w:t>is</w:t>
      </w:r>
      <w:r w:rsidR="000F3B04" w:rsidRPr="00785ACE">
        <w:rPr>
          <w:rFonts w:asciiTheme="majorHAnsi" w:eastAsiaTheme="majorEastAsia" w:hAnsiTheme="majorHAnsi" w:cstheme="majorBidi"/>
          <w:sz w:val="20"/>
          <w:szCs w:val="20"/>
        </w:rPr>
        <w:t xml:space="preserve"> provided below</w:t>
      </w:r>
      <w:r w:rsidR="009006AB">
        <w:rPr>
          <w:rFonts w:asciiTheme="majorHAnsi" w:eastAsiaTheme="majorEastAsia" w:hAnsiTheme="majorHAnsi" w:cstheme="majorBidi"/>
          <w:sz w:val="20"/>
          <w:szCs w:val="20"/>
        </w:rPr>
        <w:t xml:space="preserve"> with </w:t>
      </w:r>
      <w:r w:rsidR="009006AB" w:rsidRPr="006B4942">
        <w:rPr>
          <w:rFonts w:asciiTheme="majorHAnsi" w:eastAsiaTheme="majorEastAsia" w:hAnsiTheme="majorHAnsi" w:cstheme="majorBidi"/>
          <w:sz w:val="20"/>
          <w:szCs w:val="20"/>
        </w:rPr>
        <w:t>1</w:t>
      </w:r>
      <w:r w:rsidR="006B4942" w:rsidRPr="006B4942">
        <w:rPr>
          <w:rFonts w:asciiTheme="majorHAnsi" w:eastAsiaTheme="majorEastAsia" w:hAnsiTheme="majorHAnsi" w:cstheme="majorBidi"/>
          <w:sz w:val="20"/>
          <w:szCs w:val="20"/>
        </w:rPr>
        <w:t>6</w:t>
      </w:r>
      <w:r w:rsidR="009006AB">
        <w:rPr>
          <w:rFonts w:asciiTheme="majorHAnsi" w:eastAsiaTheme="majorEastAsia" w:hAnsiTheme="majorHAnsi" w:cstheme="majorBidi"/>
          <w:sz w:val="20"/>
          <w:szCs w:val="20"/>
        </w:rPr>
        <w:t xml:space="preserve"> of the 23 member countries </w:t>
      </w:r>
      <w:r w:rsidR="009006AB" w:rsidRPr="00FA01ED">
        <w:rPr>
          <w:rFonts w:asciiTheme="majorHAnsi" w:eastAsiaTheme="majorEastAsia" w:hAnsiTheme="majorHAnsi" w:cstheme="majorBidi"/>
          <w:sz w:val="20"/>
          <w:szCs w:val="20"/>
        </w:rPr>
        <w:t>represented in the three leadership groups</w:t>
      </w:r>
      <w:r w:rsidR="00F3227D" w:rsidRPr="00C02829">
        <w:rPr>
          <w:rFonts w:asciiTheme="majorHAnsi" w:eastAsiaTheme="majorEastAsia" w:hAnsiTheme="majorHAnsi" w:cstheme="majorBidi"/>
          <w:sz w:val="20"/>
          <w:szCs w:val="20"/>
        </w:rPr>
        <w:t>.</w:t>
      </w:r>
      <w:r w:rsidR="00F3227D">
        <w:rPr>
          <w:rFonts w:asciiTheme="majorHAnsi" w:eastAsiaTheme="majorEastAsia" w:hAnsiTheme="majorHAnsi" w:cstheme="majorBidi"/>
          <w:sz w:val="20"/>
          <w:szCs w:val="20"/>
        </w:rPr>
        <w:t xml:space="preserve"> </w:t>
      </w:r>
    </w:p>
    <w:p w14:paraId="09A421FF" w14:textId="30B08EE0" w:rsidR="006B4942" w:rsidRPr="002206D5" w:rsidRDefault="00C81E02" w:rsidP="00C735C3">
      <w:pPr>
        <w:tabs>
          <w:tab w:val="left" w:pos="90"/>
        </w:tabs>
        <w:spacing w:before="120"/>
        <w:jc w:val="both"/>
        <w:rPr>
          <w:rFonts w:asciiTheme="majorHAnsi" w:hAnsiTheme="majorHAnsi"/>
          <w:sz w:val="20"/>
          <w:szCs w:val="20"/>
        </w:rPr>
      </w:pPr>
      <w:r>
        <w:rPr>
          <w:rFonts w:asciiTheme="majorHAnsi" w:eastAsiaTheme="majorEastAsia" w:hAnsiTheme="majorHAnsi" w:cstheme="majorBidi"/>
          <w:b/>
          <w:bCs/>
          <w:noProof/>
          <w:sz w:val="20"/>
          <w:szCs w:val="20"/>
        </w:rPr>
        <mc:AlternateContent>
          <mc:Choice Requires="wps">
            <w:drawing>
              <wp:anchor distT="0" distB="0" distL="114300" distR="114300" simplePos="0" relativeHeight="252352000" behindDoc="0" locked="0" layoutInCell="1" allowOverlap="1" wp14:anchorId="26C70E35" wp14:editId="2BEDF23F">
                <wp:simplePos x="0" y="0"/>
                <wp:positionH relativeFrom="column">
                  <wp:posOffset>0</wp:posOffset>
                </wp:positionH>
                <wp:positionV relativeFrom="paragraph">
                  <wp:posOffset>401955</wp:posOffset>
                </wp:positionV>
                <wp:extent cx="5538470" cy="3957320"/>
                <wp:effectExtent l="0" t="0" r="24130" b="24130"/>
                <wp:wrapTopAndBottom/>
                <wp:docPr id="27" name="Text Box 27"/>
                <wp:cNvGraphicFramePr/>
                <a:graphic xmlns:a="http://schemas.openxmlformats.org/drawingml/2006/main">
                  <a:graphicData uri="http://schemas.microsoft.com/office/word/2010/wordprocessingShape">
                    <wps:wsp>
                      <wps:cNvSpPr txBox="1"/>
                      <wps:spPr>
                        <a:xfrm>
                          <a:off x="0" y="0"/>
                          <a:ext cx="5538470" cy="3957320"/>
                        </a:xfrm>
                        <a:prstGeom prst="rect">
                          <a:avLst/>
                        </a:prstGeom>
                        <a:solidFill>
                          <a:schemeClr val="accent3">
                            <a:lumMod val="20000"/>
                            <a:lumOff val="80000"/>
                          </a:schemeClr>
                        </a:solidFill>
                        <a:ln w="6350">
                          <a:solidFill>
                            <a:prstClr val="black"/>
                          </a:solidFill>
                        </a:ln>
                      </wps:spPr>
                      <wps:txbx>
                        <w:txbxContent>
                          <w:p w14:paraId="4C122051" w14:textId="77777777" w:rsidR="004F58C2" w:rsidRDefault="004F58C2" w:rsidP="00C81E02">
                            <w:pPr>
                              <w:pStyle w:val="NoSpacing"/>
                              <w:ind w:left="360"/>
                              <w:jc w:val="both"/>
                              <w:rPr>
                                <w:rFonts w:asciiTheme="majorHAnsi" w:hAnsiTheme="majorHAnsi"/>
                                <w:b/>
                                <w:color w:val="1F497D" w:themeColor="text2"/>
                                <w:sz w:val="20"/>
                                <w:szCs w:val="20"/>
                              </w:rPr>
                            </w:pPr>
                            <w:r w:rsidRPr="00451443">
                              <w:rPr>
                                <w:rFonts w:asciiTheme="majorHAnsi" w:hAnsiTheme="majorHAnsi"/>
                                <w:b/>
                                <w:color w:val="1F497D" w:themeColor="text2"/>
                                <w:sz w:val="20"/>
                                <w:szCs w:val="20"/>
                              </w:rPr>
                              <w:t xml:space="preserve">At the end </w:t>
                            </w:r>
                            <w:r>
                              <w:rPr>
                                <w:rFonts w:asciiTheme="majorHAnsi" w:hAnsiTheme="majorHAnsi"/>
                                <w:b/>
                                <w:color w:val="1F497D" w:themeColor="text2"/>
                                <w:sz w:val="20"/>
                                <w:szCs w:val="20"/>
                              </w:rPr>
                              <w:t>of 2017</w:t>
                            </w:r>
                            <w:r w:rsidRPr="00451443">
                              <w:rPr>
                                <w:rFonts w:asciiTheme="majorHAnsi" w:hAnsiTheme="majorHAnsi"/>
                                <w:b/>
                                <w:color w:val="1F497D" w:themeColor="text2"/>
                                <w:sz w:val="20"/>
                                <w:szCs w:val="20"/>
                              </w:rPr>
                              <w:t>, the COPs’ Executive Committees / leadership groups i</w:t>
                            </w:r>
                            <w:r>
                              <w:rPr>
                                <w:rFonts w:asciiTheme="majorHAnsi" w:hAnsiTheme="majorHAnsi"/>
                                <w:b/>
                                <w:color w:val="1F497D" w:themeColor="text2"/>
                                <w:sz w:val="20"/>
                                <w:szCs w:val="20"/>
                              </w:rPr>
                              <w:t xml:space="preserve">ncluded the following members: </w:t>
                            </w:r>
                          </w:p>
                          <w:p w14:paraId="642493E5" w14:textId="62550958" w:rsidR="004F58C2" w:rsidRDefault="004F58C2" w:rsidP="00C81E02">
                            <w:pPr>
                              <w:pStyle w:val="NoSpacing"/>
                              <w:jc w:val="center"/>
                              <w:rPr>
                                <w:rFonts w:asciiTheme="majorHAnsi" w:hAnsiTheme="majorHAnsi"/>
                                <w:b/>
                                <w:color w:val="3682A2"/>
                                <w:sz w:val="20"/>
                                <w:szCs w:val="20"/>
                              </w:rPr>
                            </w:pPr>
                            <w:r w:rsidRPr="00451443">
                              <w:rPr>
                                <w:rFonts w:asciiTheme="majorHAnsi" w:hAnsiTheme="majorHAnsi"/>
                                <w:b/>
                                <w:color w:val="3682A2"/>
                                <w:sz w:val="20"/>
                                <w:szCs w:val="20"/>
                              </w:rPr>
                              <w:t>BCOP</w:t>
                            </w:r>
                          </w:p>
                          <w:p w14:paraId="409F996B" w14:textId="77777777" w:rsidR="004F58C2" w:rsidRPr="000941F0" w:rsidRDefault="004F58C2" w:rsidP="00C81E02">
                            <w:pPr>
                              <w:pStyle w:val="NoSpacing"/>
                              <w:jc w:val="center"/>
                              <w:rPr>
                                <w:rFonts w:asciiTheme="majorHAnsi" w:hAnsiTheme="majorHAnsi"/>
                                <w:b/>
                                <w:color w:val="1F497D" w:themeColor="text2"/>
                                <w:sz w:val="20"/>
                                <w:szCs w:val="20"/>
                              </w:rPr>
                            </w:pPr>
                          </w:p>
                          <w:p w14:paraId="6A4AAB81" w14:textId="77777777" w:rsidR="004F58C2" w:rsidRPr="00E56983" w:rsidRDefault="004F58C2" w:rsidP="00E56983">
                            <w:pPr>
                              <w:spacing w:after="150"/>
                              <w:ind w:left="360"/>
                              <w:jc w:val="both"/>
                              <w:rPr>
                                <w:rFonts w:asciiTheme="majorHAnsi" w:hAnsiTheme="majorHAnsi" w:cs="Calibri Light"/>
                                <w:sz w:val="20"/>
                                <w:szCs w:val="20"/>
                              </w:rPr>
                            </w:pPr>
                            <w:r w:rsidRPr="00E56983">
                              <w:rPr>
                                <w:rFonts w:asciiTheme="majorHAnsi" w:hAnsiTheme="majorHAnsi" w:cs="Calibri Light"/>
                                <w:b/>
                                <w:sz w:val="20"/>
                                <w:szCs w:val="20"/>
                              </w:rPr>
                              <w:t>Anna Belenchuk (Russia, Chair)</w:t>
                            </w:r>
                            <w:r w:rsidRPr="00E56983">
                              <w:rPr>
                                <w:rFonts w:asciiTheme="majorHAnsi" w:hAnsiTheme="majorHAnsi" w:cs="Calibri Light"/>
                                <w:sz w:val="20"/>
                                <w:szCs w:val="20"/>
                              </w:rPr>
                              <w:t>, Head of Budget Analysis and Development Unit, Department of Budget Methodology and Public Sector Financial Reporting, Ministry of Finance</w:t>
                            </w:r>
                          </w:p>
                          <w:p w14:paraId="4DA2629B" w14:textId="77777777" w:rsidR="004F58C2" w:rsidRPr="00E56983" w:rsidRDefault="004F58C2" w:rsidP="00E56983">
                            <w:pPr>
                              <w:spacing w:after="150"/>
                              <w:ind w:left="360"/>
                              <w:jc w:val="both"/>
                              <w:rPr>
                                <w:rFonts w:asciiTheme="majorHAnsi" w:hAnsiTheme="majorHAnsi" w:cs="Calibri Light"/>
                                <w:sz w:val="20"/>
                                <w:szCs w:val="20"/>
                              </w:rPr>
                            </w:pPr>
                            <w:r w:rsidRPr="00E56983">
                              <w:rPr>
                                <w:rFonts w:asciiTheme="majorHAnsi" w:hAnsiTheme="majorHAnsi" w:cs="Calibri Light"/>
                                <w:b/>
                                <w:sz w:val="20"/>
                                <w:szCs w:val="20"/>
                              </w:rPr>
                              <w:t>Gelardina Prodani (Albania, Deputy Chair)</w:t>
                            </w:r>
                            <w:r w:rsidRPr="00E56983">
                              <w:rPr>
                                <w:rFonts w:asciiTheme="majorHAnsi" w:hAnsiTheme="majorHAnsi" w:cs="Calibri Light"/>
                                <w:sz w:val="20"/>
                                <w:szCs w:val="20"/>
                              </w:rPr>
                              <w:t>, General Secretary, Ministry of Finance</w:t>
                            </w:r>
                          </w:p>
                          <w:p w14:paraId="69ADBFFA" w14:textId="77777777" w:rsidR="004F58C2" w:rsidRPr="00E56983" w:rsidRDefault="004F58C2" w:rsidP="00E56983">
                            <w:pPr>
                              <w:spacing w:after="150"/>
                              <w:ind w:left="360"/>
                              <w:jc w:val="both"/>
                              <w:rPr>
                                <w:rFonts w:asciiTheme="majorHAnsi" w:hAnsiTheme="majorHAnsi" w:cs="Calibri Light"/>
                                <w:sz w:val="20"/>
                                <w:szCs w:val="20"/>
                              </w:rPr>
                            </w:pPr>
                            <w:r w:rsidRPr="00E56983">
                              <w:rPr>
                                <w:rFonts w:asciiTheme="majorHAnsi" w:hAnsiTheme="majorHAnsi" w:cs="Calibri Light"/>
                                <w:b/>
                                <w:sz w:val="20"/>
                                <w:szCs w:val="20"/>
                              </w:rPr>
                              <w:t>Lala Ananikyan (Armenia)</w:t>
                            </w:r>
                            <w:r w:rsidRPr="00E56983">
                              <w:rPr>
                                <w:rFonts w:asciiTheme="majorHAnsi" w:hAnsiTheme="majorHAnsi" w:cs="Calibri Light"/>
                                <w:sz w:val="20"/>
                                <w:szCs w:val="20"/>
                              </w:rPr>
                              <w:t>, Head of Budget Process Management Department, Ministry of Finance</w:t>
                            </w:r>
                          </w:p>
                          <w:p w14:paraId="49AADAB2" w14:textId="0DCB5281" w:rsidR="004F58C2" w:rsidRPr="00E56983" w:rsidRDefault="004F58C2" w:rsidP="00E56983">
                            <w:pPr>
                              <w:spacing w:after="150"/>
                              <w:ind w:left="360"/>
                              <w:jc w:val="both"/>
                              <w:rPr>
                                <w:rFonts w:asciiTheme="majorHAnsi" w:hAnsiTheme="majorHAnsi" w:cs="Calibri Light"/>
                                <w:sz w:val="20"/>
                                <w:szCs w:val="20"/>
                              </w:rPr>
                            </w:pPr>
                            <w:r w:rsidRPr="00E56983">
                              <w:rPr>
                                <w:rFonts w:asciiTheme="majorHAnsi" w:hAnsiTheme="majorHAnsi" w:cs="Calibri Light"/>
                                <w:b/>
                                <w:sz w:val="20"/>
                                <w:szCs w:val="20"/>
                              </w:rPr>
                              <w:t>Alija Alijović (Bosnia and Herzegovina)</w:t>
                            </w:r>
                            <w:r w:rsidRPr="00E56983">
                              <w:rPr>
                                <w:rFonts w:asciiTheme="majorHAnsi" w:hAnsiTheme="majorHAnsi" w:cs="Calibri Light"/>
                                <w:sz w:val="20"/>
                                <w:szCs w:val="20"/>
                              </w:rPr>
                              <w:t>,  Assistant to the Minister of Finance</w:t>
                            </w:r>
                          </w:p>
                          <w:p w14:paraId="3A94C8B0" w14:textId="77777777" w:rsidR="004F58C2" w:rsidRPr="00E56983" w:rsidRDefault="004F58C2" w:rsidP="00E56983">
                            <w:pPr>
                              <w:spacing w:after="150"/>
                              <w:ind w:left="360"/>
                              <w:jc w:val="both"/>
                              <w:rPr>
                                <w:rFonts w:asciiTheme="majorHAnsi" w:hAnsiTheme="majorHAnsi" w:cs="Calibri Light"/>
                                <w:sz w:val="20"/>
                                <w:szCs w:val="20"/>
                              </w:rPr>
                            </w:pPr>
                            <w:r w:rsidRPr="00E56983">
                              <w:rPr>
                                <w:rFonts w:asciiTheme="majorHAnsi" w:hAnsiTheme="majorHAnsi" w:cs="Calibri Light"/>
                                <w:b/>
                                <w:sz w:val="20"/>
                                <w:szCs w:val="20"/>
                              </w:rPr>
                              <w:t>Marina Tikhonovich (Belarus)</w:t>
                            </w:r>
                            <w:r w:rsidRPr="00E56983">
                              <w:rPr>
                                <w:rFonts w:asciiTheme="majorHAnsi" w:hAnsiTheme="majorHAnsi" w:cs="Calibri Light"/>
                                <w:sz w:val="20"/>
                                <w:szCs w:val="20"/>
                              </w:rPr>
                              <w:t>, Deputy Head, Budget Process Methodology Department, Ministry of Finance</w:t>
                            </w:r>
                          </w:p>
                          <w:p w14:paraId="78E3E299" w14:textId="77777777" w:rsidR="004F58C2" w:rsidRPr="00E56983" w:rsidRDefault="004F58C2" w:rsidP="00E56983">
                            <w:pPr>
                              <w:spacing w:after="150"/>
                              <w:ind w:left="360"/>
                              <w:jc w:val="both"/>
                              <w:rPr>
                                <w:rFonts w:asciiTheme="majorHAnsi" w:hAnsiTheme="majorHAnsi" w:cs="Calibri Light"/>
                                <w:sz w:val="20"/>
                                <w:szCs w:val="20"/>
                              </w:rPr>
                            </w:pPr>
                            <w:r w:rsidRPr="00E56983">
                              <w:rPr>
                                <w:rFonts w:asciiTheme="majorHAnsi" w:hAnsiTheme="majorHAnsi" w:cs="Calibri Light"/>
                                <w:b/>
                                <w:sz w:val="20"/>
                                <w:szCs w:val="20"/>
                              </w:rPr>
                              <w:t>Emil Nurgaliev (Bulgaria)</w:t>
                            </w:r>
                            <w:r w:rsidRPr="00E56983">
                              <w:rPr>
                                <w:rFonts w:asciiTheme="majorHAnsi" w:hAnsiTheme="majorHAnsi" w:cs="Calibri Light"/>
                                <w:sz w:val="20"/>
                                <w:szCs w:val="20"/>
                              </w:rPr>
                              <w:t>, Senior Expert, Budget Methodology Division of Budget Directorate, Ministry of Finance</w:t>
                            </w:r>
                          </w:p>
                          <w:p w14:paraId="5978FF8A" w14:textId="77777777" w:rsidR="004F58C2" w:rsidRPr="00E56983" w:rsidRDefault="004F58C2" w:rsidP="00E56983">
                            <w:pPr>
                              <w:spacing w:after="150"/>
                              <w:ind w:left="360"/>
                              <w:jc w:val="both"/>
                              <w:rPr>
                                <w:rFonts w:asciiTheme="majorHAnsi" w:hAnsiTheme="majorHAnsi" w:cs="Calibri Light"/>
                                <w:sz w:val="20"/>
                                <w:szCs w:val="20"/>
                              </w:rPr>
                            </w:pPr>
                            <w:r w:rsidRPr="00E56983">
                              <w:rPr>
                                <w:rFonts w:asciiTheme="majorHAnsi" w:hAnsiTheme="majorHAnsi" w:cs="Calibri Light"/>
                                <w:b/>
                                <w:sz w:val="20"/>
                                <w:szCs w:val="20"/>
                              </w:rPr>
                              <w:t>Mladenka Karačić (Croatia)</w:t>
                            </w:r>
                            <w:r w:rsidRPr="00E56983">
                              <w:rPr>
                                <w:rFonts w:asciiTheme="majorHAnsi" w:hAnsiTheme="majorHAnsi" w:cs="Calibri Light"/>
                                <w:sz w:val="20"/>
                                <w:szCs w:val="20"/>
                              </w:rPr>
                              <w:t>, Head of State Accounting and Non-Profit Organizations Accounting Service, Ministry of Finance</w:t>
                            </w:r>
                          </w:p>
                          <w:p w14:paraId="11F049FF" w14:textId="77777777" w:rsidR="004F58C2" w:rsidRPr="00E56983" w:rsidRDefault="004F58C2" w:rsidP="00E56983">
                            <w:pPr>
                              <w:spacing w:after="150"/>
                              <w:ind w:left="360"/>
                              <w:jc w:val="both"/>
                              <w:rPr>
                                <w:rFonts w:asciiTheme="majorHAnsi" w:hAnsiTheme="majorHAnsi" w:cs="Calibri Light"/>
                                <w:sz w:val="20"/>
                                <w:szCs w:val="20"/>
                              </w:rPr>
                            </w:pPr>
                            <w:r w:rsidRPr="00E56983">
                              <w:rPr>
                                <w:rFonts w:asciiTheme="majorHAnsi" w:hAnsiTheme="majorHAnsi" w:cs="Calibri Light"/>
                                <w:b/>
                                <w:sz w:val="20"/>
                                <w:szCs w:val="20"/>
                              </w:rPr>
                              <w:t>Kanat Asangulov (Kyrgyz Republic)</w:t>
                            </w:r>
                            <w:r w:rsidRPr="00E56983">
                              <w:rPr>
                                <w:rFonts w:asciiTheme="majorHAnsi" w:hAnsiTheme="majorHAnsi" w:cs="Calibri Light"/>
                                <w:sz w:val="20"/>
                                <w:szCs w:val="20"/>
                              </w:rPr>
                              <w:t>, Head of Budget Policy Department, Ministry of Finance</w:t>
                            </w:r>
                          </w:p>
                          <w:p w14:paraId="4A536E96" w14:textId="77777777" w:rsidR="004F58C2" w:rsidRPr="00985DDD" w:rsidRDefault="004F58C2" w:rsidP="00E56983">
                            <w:pPr>
                              <w:spacing w:after="150"/>
                              <w:ind w:left="360"/>
                              <w:jc w:val="both"/>
                              <w:rPr>
                                <w:rFonts w:asciiTheme="majorHAnsi" w:hAnsiTheme="majorHAnsi"/>
                                <w:sz w:val="20"/>
                                <w:szCs w:val="20"/>
                              </w:rPr>
                            </w:pPr>
                            <w:r w:rsidRPr="00E56983">
                              <w:rPr>
                                <w:rFonts w:asciiTheme="majorHAnsi" w:hAnsiTheme="majorHAnsi" w:cs="Calibri Light"/>
                                <w:b/>
                                <w:sz w:val="20"/>
                                <w:szCs w:val="20"/>
                              </w:rPr>
                              <w:t>Nikolay Begchin (Russia)</w:t>
                            </w:r>
                            <w:r w:rsidRPr="00E56983">
                              <w:rPr>
                                <w:rFonts w:asciiTheme="majorHAnsi" w:hAnsiTheme="majorHAnsi" w:cs="Calibri Light"/>
                                <w:sz w:val="20"/>
                                <w:szCs w:val="20"/>
                              </w:rPr>
                              <w:t>, Deputy Head of Budget Policy and Strategic Planning Department, Ministry of Finance</w:t>
                            </w:r>
                          </w:p>
                          <w:p w14:paraId="06A677AF" w14:textId="77777777" w:rsidR="004F58C2" w:rsidRDefault="004F58C2" w:rsidP="00E569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C70E35" id="Text Box 27" o:spid="_x0000_s1044" type="#_x0000_t202" style="position:absolute;left:0;text-align:left;margin-left:0;margin-top:31.65pt;width:436.1pt;height:311.6pt;z-index:25235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" fillcolor="#eaf1dd [662]" strokeweight=".5pt">
                <v:textbox>
                  <w:txbxContent>
                    <w:p w14:paraId="4C122051" w14:textId="77777777" w:rsidR="004F58C2" w:rsidRDefault="004F58C2" w:rsidP="00C81E02">
                      <w:pPr>
                        <w:pStyle w:val="NoSpacing"/>
                        <w:ind w:left="360"/>
                        <w:jc w:val="both"/>
                        <w:rPr>
                          <w:rFonts w:asciiTheme="majorHAnsi" w:hAnsiTheme="majorHAnsi"/>
                          <w:b/>
                          <w:color w:val="1F497D" w:themeColor="text2"/>
                          <w:sz w:val="20"/>
                          <w:szCs w:val="20"/>
                        </w:rPr>
                      </w:pPr>
                      <w:r w:rsidRPr="00451443">
                        <w:rPr>
                          <w:rFonts w:asciiTheme="majorHAnsi" w:hAnsiTheme="majorHAnsi"/>
                          <w:b/>
                          <w:color w:val="1F497D" w:themeColor="text2"/>
                          <w:sz w:val="20"/>
                          <w:szCs w:val="20"/>
                        </w:rPr>
                        <w:t xml:space="preserve">At the end </w:t>
                      </w:r>
                      <w:r>
                        <w:rPr>
                          <w:rFonts w:asciiTheme="majorHAnsi" w:hAnsiTheme="majorHAnsi"/>
                          <w:b/>
                          <w:color w:val="1F497D" w:themeColor="text2"/>
                          <w:sz w:val="20"/>
                          <w:szCs w:val="20"/>
                        </w:rPr>
                        <w:t>of 2017</w:t>
                      </w:r>
                      <w:r w:rsidRPr="00451443">
                        <w:rPr>
                          <w:rFonts w:asciiTheme="majorHAnsi" w:hAnsiTheme="majorHAnsi"/>
                          <w:b/>
                          <w:color w:val="1F497D" w:themeColor="text2"/>
                          <w:sz w:val="20"/>
                          <w:szCs w:val="20"/>
                        </w:rPr>
                        <w:t>, the COPs’ Executive Committees / leadership groups i</w:t>
                      </w:r>
                      <w:r>
                        <w:rPr>
                          <w:rFonts w:asciiTheme="majorHAnsi" w:hAnsiTheme="majorHAnsi"/>
                          <w:b/>
                          <w:color w:val="1F497D" w:themeColor="text2"/>
                          <w:sz w:val="20"/>
                          <w:szCs w:val="20"/>
                        </w:rPr>
                        <w:t xml:space="preserve">ncluded the following members: </w:t>
                      </w:r>
                    </w:p>
                    <w:p w14:paraId="642493E5" w14:textId="62550958" w:rsidR="004F58C2" w:rsidRDefault="004F58C2" w:rsidP="00C81E02">
                      <w:pPr>
                        <w:pStyle w:val="NoSpacing"/>
                        <w:jc w:val="center"/>
                        <w:rPr>
                          <w:rFonts w:asciiTheme="majorHAnsi" w:hAnsiTheme="majorHAnsi"/>
                          <w:b/>
                          <w:color w:val="3682A2"/>
                          <w:sz w:val="20"/>
                          <w:szCs w:val="20"/>
                        </w:rPr>
                      </w:pPr>
                      <w:r w:rsidRPr="00451443">
                        <w:rPr>
                          <w:rFonts w:asciiTheme="majorHAnsi" w:hAnsiTheme="majorHAnsi"/>
                          <w:b/>
                          <w:color w:val="3682A2"/>
                          <w:sz w:val="20"/>
                          <w:szCs w:val="20"/>
                        </w:rPr>
                        <w:t>BCOP</w:t>
                      </w:r>
                    </w:p>
                    <w:p w14:paraId="409F996B" w14:textId="77777777" w:rsidR="004F58C2" w:rsidRPr="000941F0" w:rsidRDefault="004F58C2" w:rsidP="00C81E02">
                      <w:pPr>
                        <w:pStyle w:val="NoSpacing"/>
                        <w:jc w:val="center"/>
                        <w:rPr>
                          <w:rFonts w:asciiTheme="majorHAnsi" w:hAnsiTheme="majorHAnsi"/>
                          <w:b/>
                          <w:color w:val="1F497D" w:themeColor="text2"/>
                          <w:sz w:val="20"/>
                          <w:szCs w:val="20"/>
                        </w:rPr>
                      </w:pPr>
                    </w:p>
                    <w:p w14:paraId="6A4AAB81" w14:textId="77777777" w:rsidR="004F58C2" w:rsidRPr="00E56983" w:rsidRDefault="004F58C2" w:rsidP="00E56983">
                      <w:pPr>
                        <w:spacing w:after="150"/>
                        <w:ind w:left="360"/>
                        <w:jc w:val="both"/>
                        <w:rPr>
                          <w:rFonts w:asciiTheme="majorHAnsi" w:hAnsiTheme="majorHAnsi" w:cs="Calibri Light"/>
                          <w:sz w:val="20"/>
                          <w:szCs w:val="20"/>
                        </w:rPr>
                      </w:pPr>
                      <w:r w:rsidRPr="00E56983">
                        <w:rPr>
                          <w:rFonts w:asciiTheme="majorHAnsi" w:hAnsiTheme="majorHAnsi" w:cs="Calibri Light"/>
                          <w:b/>
                          <w:sz w:val="20"/>
                          <w:szCs w:val="20"/>
                        </w:rPr>
                        <w:t>Anna Belenchuk (Russia, Chair)</w:t>
                      </w:r>
                      <w:r w:rsidRPr="00E56983">
                        <w:rPr>
                          <w:rFonts w:asciiTheme="majorHAnsi" w:hAnsiTheme="majorHAnsi" w:cs="Calibri Light"/>
                          <w:sz w:val="20"/>
                          <w:szCs w:val="20"/>
                        </w:rPr>
                        <w:t>, Head of Budget Analysis and Development Unit, Department of Budget Methodology and Public Sector Financial Reporting, Ministry of Finance</w:t>
                      </w:r>
                    </w:p>
                    <w:p w14:paraId="4DA2629B" w14:textId="77777777" w:rsidR="004F58C2" w:rsidRPr="00E56983" w:rsidRDefault="004F58C2" w:rsidP="00E56983">
                      <w:pPr>
                        <w:spacing w:after="150"/>
                        <w:ind w:left="360"/>
                        <w:jc w:val="both"/>
                        <w:rPr>
                          <w:rFonts w:asciiTheme="majorHAnsi" w:hAnsiTheme="majorHAnsi" w:cs="Calibri Light"/>
                          <w:sz w:val="20"/>
                          <w:szCs w:val="20"/>
                        </w:rPr>
                      </w:pPr>
                      <w:r w:rsidRPr="00E56983">
                        <w:rPr>
                          <w:rFonts w:asciiTheme="majorHAnsi" w:hAnsiTheme="majorHAnsi" w:cs="Calibri Light"/>
                          <w:b/>
                          <w:sz w:val="20"/>
                          <w:szCs w:val="20"/>
                        </w:rPr>
                        <w:t>Gelardina Prodani (Albania, Deputy Chair)</w:t>
                      </w:r>
                      <w:r w:rsidRPr="00E56983">
                        <w:rPr>
                          <w:rFonts w:asciiTheme="majorHAnsi" w:hAnsiTheme="majorHAnsi" w:cs="Calibri Light"/>
                          <w:sz w:val="20"/>
                          <w:szCs w:val="20"/>
                        </w:rPr>
                        <w:t>, General Secretary, Ministry of Finance</w:t>
                      </w:r>
                    </w:p>
                    <w:p w14:paraId="69ADBFFA" w14:textId="77777777" w:rsidR="004F58C2" w:rsidRPr="00E56983" w:rsidRDefault="004F58C2" w:rsidP="00E56983">
                      <w:pPr>
                        <w:spacing w:after="150"/>
                        <w:ind w:left="360"/>
                        <w:jc w:val="both"/>
                        <w:rPr>
                          <w:rFonts w:asciiTheme="majorHAnsi" w:hAnsiTheme="majorHAnsi" w:cs="Calibri Light"/>
                          <w:sz w:val="20"/>
                          <w:szCs w:val="20"/>
                        </w:rPr>
                      </w:pPr>
                      <w:r w:rsidRPr="00E56983">
                        <w:rPr>
                          <w:rFonts w:asciiTheme="majorHAnsi" w:hAnsiTheme="majorHAnsi" w:cs="Calibri Light"/>
                          <w:b/>
                          <w:sz w:val="20"/>
                          <w:szCs w:val="20"/>
                        </w:rPr>
                        <w:t>Lala Ananikyan (Armenia)</w:t>
                      </w:r>
                      <w:r w:rsidRPr="00E56983">
                        <w:rPr>
                          <w:rFonts w:asciiTheme="majorHAnsi" w:hAnsiTheme="majorHAnsi" w:cs="Calibri Light"/>
                          <w:sz w:val="20"/>
                          <w:szCs w:val="20"/>
                        </w:rPr>
                        <w:t>, Head of Budget Process Management Department, Ministry of Finance</w:t>
                      </w:r>
                    </w:p>
                    <w:p w14:paraId="49AADAB2" w14:textId="0DCB5281" w:rsidR="004F58C2" w:rsidRPr="00E56983" w:rsidRDefault="004F58C2" w:rsidP="00E56983">
                      <w:pPr>
                        <w:spacing w:after="150"/>
                        <w:ind w:left="360"/>
                        <w:jc w:val="both"/>
                        <w:rPr>
                          <w:rFonts w:asciiTheme="majorHAnsi" w:hAnsiTheme="majorHAnsi" w:cs="Calibri Light"/>
                          <w:sz w:val="20"/>
                          <w:szCs w:val="20"/>
                        </w:rPr>
                      </w:pPr>
                      <w:r w:rsidRPr="00E56983">
                        <w:rPr>
                          <w:rFonts w:asciiTheme="majorHAnsi" w:hAnsiTheme="majorHAnsi" w:cs="Calibri Light"/>
                          <w:b/>
                          <w:sz w:val="20"/>
                          <w:szCs w:val="20"/>
                        </w:rPr>
                        <w:t>Alija Alijović (Bosnia and Herzegovina)</w:t>
                      </w:r>
                      <w:r w:rsidRPr="00E56983">
                        <w:rPr>
                          <w:rFonts w:asciiTheme="majorHAnsi" w:hAnsiTheme="majorHAnsi" w:cs="Calibri Light"/>
                          <w:sz w:val="20"/>
                          <w:szCs w:val="20"/>
                        </w:rPr>
                        <w:t>,  Assistant to the Minister of Finance</w:t>
                      </w:r>
                    </w:p>
                    <w:p w14:paraId="3A94C8B0" w14:textId="77777777" w:rsidR="004F58C2" w:rsidRPr="00E56983" w:rsidRDefault="004F58C2" w:rsidP="00E56983">
                      <w:pPr>
                        <w:spacing w:after="150"/>
                        <w:ind w:left="360"/>
                        <w:jc w:val="both"/>
                        <w:rPr>
                          <w:rFonts w:asciiTheme="majorHAnsi" w:hAnsiTheme="majorHAnsi" w:cs="Calibri Light"/>
                          <w:sz w:val="20"/>
                          <w:szCs w:val="20"/>
                        </w:rPr>
                      </w:pPr>
                      <w:r w:rsidRPr="00E56983">
                        <w:rPr>
                          <w:rFonts w:asciiTheme="majorHAnsi" w:hAnsiTheme="majorHAnsi" w:cs="Calibri Light"/>
                          <w:b/>
                          <w:sz w:val="20"/>
                          <w:szCs w:val="20"/>
                        </w:rPr>
                        <w:t>Marina Tikhonovich (Belarus)</w:t>
                      </w:r>
                      <w:r w:rsidRPr="00E56983">
                        <w:rPr>
                          <w:rFonts w:asciiTheme="majorHAnsi" w:hAnsiTheme="majorHAnsi" w:cs="Calibri Light"/>
                          <w:sz w:val="20"/>
                          <w:szCs w:val="20"/>
                        </w:rPr>
                        <w:t>, Deputy Head, Budget Process Methodology Department, Ministry of Finance</w:t>
                      </w:r>
                    </w:p>
                    <w:p w14:paraId="78E3E299" w14:textId="77777777" w:rsidR="004F58C2" w:rsidRPr="00E56983" w:rsidRDefault="004F58C2" w:rsidP="00E56983">
                      <w:pPr>
                        <w:spacing w:after="150"/>
                        <w:ind w:left="360"/>
                        <w:jc w:val="both"/>
                        <w:rPr>
                          <w:rFonts w:asciiTheme="majorHAnsi" w:hAnsiTheme="majorHAnsi" w:cs="Calibri Light"/>
                          <w:sz w:val="20"/>
                          <w:szCs w:val="20"/>
                        </w:rPr>
                      </w:pPr>
                      <w:r w:rsidRPr="00E56983">
                        <w:rPr>
                          <w:rFonts w:asciiTheme="majorHAnsi" w:hAnsiTheme="majorHAnsi" w:cs="Calibri Light"/>
                          <w:b/>
                          <w:sz w:val="20"/>
                          <w:szCs w:val="20"/>
                        </w:rPr>
                        <w:t>Emil Nurgaliev (Bulgaria)</w:t>
                      </w:r>
                      <w:r w:rsidRPr="00E56983">
                        <w:rPr>
                          <w:rFonts w:asciiTheme="majorHAnsi" w:hAnsiTheme="majorHAnsi" w:cs="Calibri Light"/>
                          <w:sz w:val="20"/>
                          <w:szCs w:val="20"/>
                        </w:rPr>
                        <w:t>, Senior Expert, Budget Methodology Division of Budget Directorate, Ministry of Finance</w:t>
                      </w:r>
                    </w:p>
                    <w:p w14:paraId="5978FF8A" w14:textId="77777777" w:rsidR="004F58C2" w:rsidRPr="00E56983" w:rsidRDefault="004F58C2" w:rsidP="00E56983">
                      <w:pPr>
                        <w:spacing w:after="150"/>
                        <w:ind w:left="360"/>
                        <w:jc w:val="both"/>
                        <w:rPr>
                          <w:rFonts w:asciiTheme="majorHAnsi" w:hAnsiTheme="majorHAnsi" w:cs="Calibri Light"/>
                          <w:sz w:val="20"/>
                          <w:szCs w:val="20"/>
                        </w:rPr>
                      </w:pPr>
                      <w:r w:rsidRPr="00E56983">
                        <w:rPr>
                          <w:rFonts w:asciiTheme="majorHAnsi" w:hAnsiTheme="majorHAnsi" w:cs="Calibri Light"/>
                          <w:b/>
                          <w:sz w:val="20"/>
                          <w:szCs w:val="20"/>
                        </w:rPr>
                        <w:t>Mladenka Karačić (Croatia)</w:t>
                      </w:r>
                      <w:r w:rsidRPr="00E56983">
                        <w:rPr>
                          <w:rFonts w:asciiTheme="majorHAnsi" w:hAnsiTheme="majorHAnsi" w:cs="Calibri Light"/>
                          <w:sz w:val="20"/>
                          <w:szCs w:val="20"/>
                        </w:rPr>
                        <w:t>, Head of State Accounting and Non-Profit Organizations Accounting Service, Ministry of Finance</w:t>
                      </w:r>
                    </w:p>
                    <w:p w14:paraId="11F049FF" w14:textId="77777777" w:rsidR="004F58C2" w:rsidRPr="00E56983" w:rsidRDefault="004F58C2" w:rsidP="00E56983">
                      <w:pPr>
                        <w:spacing w:after="150"/>
                        <w:ind w:left="360"/>
                        <w:jc w:val="both"/>
                        <w:rPr>
                          <w:rFonts w:asciiTheme="majorHAnsi" w:hAnsiTheme="majorHAnsi" w:cs="Calibri Light"/>
                          <w:sz w:val="20"/>
                          <w:szCs w:val="20"/>
                        </w:rPr>
                      </w:pPr>
                      <w:r w:rsidRPr="00E56983">
                        <w:rPr>
                          <w:rFonts w:asciiTheme="majorHAnsi" w:hAnsiTheme="majorHAnsi" w:cs="Calibri Light"/>
                          <w:b/>
                          <w:sz w:val="20"/>
                          <w:szCs w:val="20"/>
                        </w:rPr>
                        <w:t>Kanat Asangulov (Kyrgyz Republic)</w:t>
                      </w:r>
                      <w:r w:rsidRPr="00E56983">
                        <w:rPr>
                          <w:rFonts w:asciiTheme="majorHAnsi" w:hAnsiTheme="majorHAnsi" w:cs="Calibri Light"/>
                          <w:sz w:val="20"/>
                          <w:szCs w:val="20"/>
                        </w:rPr>
                        <w:t>, Head of Budget Policy Department, Ministry of Finance</w:t>
                      </w:r>
                    </w:p>
                    <w:p w14:paraId="4A536E96" w14:textId="77777777" w:rsidR="004F58C2" w:rsidRPr="00985DDD" w:rsidRDefault="004F58C2" w:rsidP="00E56983">
                      <w:pPr>
                        <w:spacing w:after="150"/>
                        <w:ind w:left="360"/>
                        <w:jc w:val="both"/>
                        <w:rPr>
                          <w:rFonts w:asciiTheme="majorHAnsi" w:hAnsiTheme="majorHAnsi"/>
                          <w:sz w:val="20"/>
                          <w:szCs w:val="20"/>
                        </w:rPr>
                      </w:pPr>
                      <w:r w:rsidRPr="00E56983">
                        <w:rPr>
                          <w:rFonts w:asciiTheme="majorHAnsi" w:hAnsiTheme="majorHAnsi" w:cs="Calibri Light"/>
                          <w:b/>
                          <w:sz w:val="20"/>
                          <w:szCs w:val="20"/>
                        </w:rPr>
                        <w:t>Nikolay Begchin (Russia)</w:t>
                      </w:r>
                      <w:r w:rsidRPr="00E56983">
                        <w:rPr>
                          <w:rFonts w:asciiTheme="majorHAnsi" w:hAnsiTheme="majorHAnsi" w:cs="Calibri Light"/>
                          <w:sz w:val="20"/>
                          <w:szCs w:val="20"/>
                        </w:rPr>
                        <w:t>, Deputy Head of Budget Policy and Strategic Planning Department, Ministry of Finance</w:t>
                      </w:r>
                    </w:p>
                    <w:p w14:paraId="06A677AF" w14:textId="77777777" w:rsidR="004F58C2" w:rsidRDefault="004F58C2" w:rsidP="00E56983"/>
                  </w:txbxContent>
                </v:textbox>
                <w10:wrap type="topAndBottom"/>
              </v:shape>
            </w:pict>
          </mc:Fallback>
        </mc:AlternateContent>
      </w:r>
    </w:p>
    <w:p w14:paraId="790B14AE" w14:textId="77777777" w:rsidR="00833C56" w:rsidRDefault="00FB5C63" w:rsidP="006B4942">
      <w:pPr>
        <w:jc w:val="both"/>
        <w:rPr>
          <w:rFonts w:asciiTheme="majorHAnsi" w:eastAsiaTheme="majorEastAsia" w:hAnsiTheme="majorHAnsi" w:cstheme="majorBidi"/>
          <w:b/>
          <w:bCs/>
          <w:sz w:val="20"/>
          <w:szCs w:val="20"/>
        </w:rPr>
      </w:pPr>
      <w:r w:rsidRPr="002206D5">
        <w:rPr>
          <w:rFonts w:asciiTheme="majorHAnsi" w:eastAsiaTheme="majorEastAsia" w:hAnsiTheme="majorHAnsi" w:cstheme="majorBidi"/>
          <w:b/>
          <w:bCs/>
          <w:noProof/>
          <w:color w:val="365F91" w:themeColor="accent1" w:themeShade="BF"/>
        </w:rPr>
        <w:lastRenderedPageBreak/>
        <mc:AlternateContent>
          <mc:Choice Requires="wps">
            <w:drawing>
              <wp:inline distT="0" distB="0" distL="0" distR="0" wp14:anchorId="0F31ED01" wp14:editId="23FB1D8B">
                <wp:extent cx="5676900" cy="8867775"/>
                <wp:effectExtent l="0" t="0" r="19050"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8867775"/>
                        </a:xfrm>
                        <a:prstGeom prst="rect">
                          <a:avLst/>
                        </a:prstGeom>
                        <a:solidFill>
                          <a:schemeClr val="accent3">
                            <a:lumMod val="20000"/>
                            <a:lumOff val="80000"/>
                          </a:schemeClr>
                        </a:solidFill>
                        <a:ln w="9525">
                          <a:solidFill>
                            <a:srgbClr val="000000"/>
                          </a:solidFill>
                          <a:miter lim="800000"/>
                          <a:headEnd/>
                          <a:tailEnd/>
                        </a:ln>
                        <a:effectLst>
                          <a:innerShdw blurRad="63500" dist="50800" dir="2700000">
                            <a:prstClr val="black">
                              <a:alpha val="50000"/>
                            </a:prstClr>
                          </a:innerShdw>
                        </a:effectLst>
                      </wps:spPr>
                      <wps:txbx>
                        <w:txbxContent>
                          <w:p w14:paraId="3F94D66F" w14:textId="77777777" w:rsidR="004F58C2" w:rsidRPr="00C81E02" w:rsidRDefault="004F58C2" w:rsidP="00C81E02">
                            <w:pPr>
                              <w:jc w:val="center"/>
                              <w:rPr>
                                <w:rFonts w:asciiTheme="majorHAnsi" w:hAnsiTheme="majorHAnsi"/>
                                <w:b/>
                                <w:bCs/>
                                <w:color w:val="4472C4"/>
                                <w:sz w:val="20"/>
                                <w:szCs w:val="20"/>
                              </w:rPr>
                            </w:pPr>
                            <w:r w:rsidRPr="00C81E02">
                              <w:rPr>
                                <w:rFonts w:asciiTheme="majorHAnsi" w:hAnsiTheme="majorHAnsi"/>
                                <w:b/>
                                <w:bCs/>
                                <w:color w:val="4472C4"/>
                                <w:sz w:val="20"/>
                                <w:szCs w:val="20"/>
                              </w:rPr>
                              <w:t>TCOP</w:t>
                            </w:r>
                          </w:p>
                          <w:p w14:paraId="4BF32EC6" w14:textId="77777777" w:rsidR="004F58C2" w:rsidRDefault="004F58C2" w:rsidP="00C81E02">
                            <w:pPr>
                              <w:rPr>
                                <w:b/>
                                <w:bCs/>
                                <w:color w:val="3682A2"/>
                              </w:rPr>
                            </w:pPr>
                          </w:p>
                          <w:p w14:paraId="4B564296" w14:textId="77777777" w:rsidR="004F58C2" w:rsidRPr="006B4942" w:rsidRDefault="004F58C2" w:rsidP="00C81E02">
                            <w:pPr>
                              <w:ind w:left="360"/>
                              <w:rPr>
                                <w:rFonts w:asciiTheme="majorHAnsi" w:eastAsia="Times New Roman" w:hAnsiTheme="majorHAnsi"/>
                                <w:sz w:val="20"/>
                                <w:szCs w:val="20"/>
                              </w:rPr>
                            </w:pPr>
                            <w:r w:rsidRPr="006B4942">
                              <w:rPr>
                                <w:rFonts w:asciiTheme="majorHAnsi" w:hAnsiTheme="majorHAnsi"/>
                                <w:b/>
                                <w:sz w:val="20"/>
                                <w:szCs w:val="20"/>
                              </w:rPr>
                              <w:t>Angela Voronin (Moldova. Chair)</w:t>
                            </w:r>
                            <w:r w:rsidRPr="006B4942">
                              <w:rPr>
                                <w:rFonts w:asciiTheme="majorHAnsi" w:hAnsiTheme="majorHAnsi"/>
                                <w:sz w:val="20"/>
                                <w:szCs w:val="20"/>
                              </w:rPr>
                              <w:t xml:space="preserve">- </w:t>
                            </w:r>
                            <w:r w:rsidRPr="006B4942">
                              <w:rPr>
                                <w:rFonts w:asciiTheme="majorHAnsi" w:eastAsia="Times New Roman" w:hAnsiTheme="majorHAnsi"/>
                                <w:sz w:val="20"/>
                                <w:szCs w:val="20"/>
                              </w:rPr>
                              <w:t>Head of State Treasury, M</w:t>
                            </w:r>
                            <w:r>
                              <w:rPr>
                                <w:rFonts w:asciiTheme="majorHAnsi" w:eastAsia="Times New Roman" w:hAnsiTheme="majorHAnsi"/>
                                <w:sz w:val="20"/>
                                <w:szCs w:val="20"/>
                              </w:rPr>
                              <w:t xml:space="preserve">inistry of </w:t>
                            </w:r>
                            <w:r w:rsidRPr="006B4942">
                              <w:rPr>
                                <w:rFonts w:asciiTheme="majorHAnsi" w:eastAsia="Times New Roman" w:hAnsiTheme="majorHAnsi"/>
                                <w:sz w:val="20"/>
                                <w:szCs w:val="20"/>
                              </w:rPr>
                              <w:t>F</w:t>
                            </w:r>
                            <w:r>
                              <w:rPr>
                                <w:rFonts w:asciiTheme="majorHAnsi" w:eastAsia="Times New Roman" w:hAnsiTheme="majorHAnsi"/>
                                <w:sz w:val="20"/>
                                <w:szCs w:val="20"/>
                              </w:rPr>
                              <w:t>inance</w:t>
                            </w:r>
                          </w:p>
                          <w:p w14:paraId="47455A78" w14:textId="73546A27" w:rsidR="004F58C2" w:rsidRPr="006B4942" w:rsidRDefault="004F58C2" w:rsidP="00C81E02">
                            <w:pPr>
                              <w:spacing w:before="240"/>
                              <w:ind w:left="360"/>
                              <w:rPr>
                                <w:rFonts w:asciiTheme="majorHAnsi" w:eastAsia="Times New Roman" w:hAnsiTheme="majorHAnsi"/>
                                <w:sz w:val="20"/>
                                <w:szCs w:val="20"/>
                              </w:rPr>
                            </w:pPr>
                            <w:r w:rsidRPr="006B4942">
                              <w:rPr>
                                <w:rFonts w:asciiTheme="majorHAnsi" w:hAnsiTheme="majorHAnsi"/>
                                <w:b/>
                                <w:sz w:val="20"/>
                                <w:szCs w:val="20"/>
                              </w:rPr>
                              <w:t>Liudmila Gurianova (Belarus, Deputy Chair)</w:t>
                            </w:r>
                            <w:r w:rsidRPr="006B4942">
                              <w:rPr>
                                <w:rFonts w:asciiTheme="majorHAnsi" w:hAnsiTheme="majorHAnsi"/>
                                <w:sz w:val="20"/>
                                <w:szCs w:val="20"/>
                              </w:rPr>
                              <w:t xml:space="preserve"> </w:t>
                            </w:r>
                            <w:r w:rsidRPr="006B4942">
                              <w:rPr>
                                <w:rFonts w:asciiTheme="majorHAnsi" w:eastAsia="Times New Roman" w:hAnsiTheme="majorHAnsi"/>
                                <w:sz w:val="20"/>
                                <w:szCs w:val="20"/>
                              </w:rPr>
                              <w:t xml:space="preserve">Deputy Head of State Treasury, </w:t>
                            </w:r>
                            <w:r w:rsidRPr="00B33A7B">
                              <w:rPr>
                                <w:rFonts w:asciiTheme="majorHAnsi" w:eastAsia="Times New Roman" w:hAnsiTheme="majorHAnsi"/>
                                <w:sz w:val="20"/>
                                <w:szCs w:val="20"/>
                              </w:rPr>
                              <w:t>M</w:t>
                            </w:r>
                            <w:r>
                              <w:rPr>
                                <w:rFonts w:asciiTheme="majorHAnsi" w:eastAsia="Times New Roman" w:hAnsiTheme="majorHAnsi"/>
                                <w:sz w:val="20"/>
                                <w:szCs w:val="20"/>
                              </w:rPr>
                              <w:t xml:space="preserve">inistry of </w:t>
                            </w:r>
                            <w:r w:rsidRPr="00B33A7B">
                              <w:rPr>
                                <w:rFonts w:asciiTheme="majorHAnsi" w:eastAsia="Times New Roman" w:hAnsiTheme="majorHAnsi"/>
                                <w:sz w:val="20"/>
                                <w:szCs w:val="20"/>
                              </w:rPr>
                              <w:t>F</w:t>
                            </w:r>
                            <w:r>
                              <w:rPr>
                                <w:rFonts w:asciiTheme="majorHAnsi" w:eastAsia="Times New Roman" w:hAnsiTheme="majorHAnsi"/>
                                <w:sz w:val="20"/>
                                <w:szCs w:val="20"/>
                              </w:rPr>
                              <w:t>inance</w:t>
                            </w:r>
                            <w:r w:rsidRPr="00620787">
                              <w:rPr>
                                <w:rFonts w:asciiTheme="majorHAnsi" w:eastAsia="Times New Roman" w:hAnsiTheme="majorHAnsi"/>
                                <w:sz w:val="20"/>
                                <w:szCs w:val="20"/>
                              </w:rPr>
                              <w:t xml:space="preserve"> </w:t>
                            </w:r>
                          </w:p>
                          <w:p w14:paraId="4AAC8F9A" w14:textId="77777777" w:rsidR="004F58C2" w:rsidRPr="006B4942" w:rsidRDefault="004F58C2" w:rsidP="00C81E02">
                            <w:pPr>
                              <w:spacing w:before="240"/>
                              <w:ind w:left="360"/>
                              <w:rPr>
                                <w:rFonts w:asciiTheme="majorHAnsi" w:eastAsia="Times New Roman" w:hAnsiTheme="majorHAnsi"/>
                                <w:sz w:val="20"/>
                                <w:szCs w:val="20"/>
                              </w:rPr>
                            </w:pPr>
                            <w:r w:rsidRPr="006B4942">
                              <w:rPr>
                                <w:rFonts w:asciiTheme="majorHAnsi" w:hAnsiTheme="majorHAnsi"/>
                                <w:b/>
                                <w:sz w:val="20"/>
                                <w:szCs w:val="20"/>
                              </w:rPr>
                              <w:t>Ilyas Tufan (Turkey, Deputy Chair)</w:t>
                            </w:r>
                            <w:r w:rsidRPr="006B4942">
                              <w:rPr>
                                <w:rFonts w:asciiTheme="majorHAnsi" w:hAnsiTheme="majorHAnsi"/>
                                <w:sz w:val="20"/>
                                <w:szCs w:val="20"/>
                              </w:rPr>
                              <w:t xml:space="preserve"> </w:t>
                            </w:r>
                            <w:r w:rsidRPr="006B4942">
                              <w:rPr>
                                <w:rFonts w:asciiTheme="majorHAnsi" w:eastAsia="Times New Roman" w:hAnsiTheme="majorHAnsi"/>
                                <w:sz w:val="20"/>
                                <w:szCs w:val="20"/>
                              </w:rPr>
                              <w:t>Head of Cash Management Department, Undersecretariat of Treasury</w:t>
                            </w:r>
                          </w:p>
                          <w:p w14:paraId="590DD0E6" w14:textId="77777777" w:rsidR="004F58C2" w:rsidRPr="006B4942" w:rsidRDefault="004F58C2" w:rsidP="00C81E02">
                            <w:pPr>
                              <w:spacing w:before="240"/>
                              <w:ind w:left="360"/>
                              <w:rPr>
                                <w:rFonts w:asciiTheme="majorHAnsi" w:eastAsia="Times New Roman" w:hAnsiTheme="majorHAnsi"/>
                                <w:sz w:val="20"/>
                                <w:szCs w:val="20"/>
                              </w:rPr>
                            </w:pPr>
                            <w:r w:rsidRPr="006B4942">
                              <w:rPr>
                                <w:rFonts w:asciiTheme="majorHAnsi" w:hAnsiTheme="majorHAnsi"/>
                                <w:b/>
                                <w:sz w:val="20"/>
                                <w:szCs w:val="20"/>
                              </w:rPr>
                              <w:t>Zaifun Ernazarova (Kazakhstan)</w:t>
                            </w:r>
                            <w:r w:rsidRPr="006B4942">
                              <w:rPr>
                                <w:rFonts w:asciiTheme="majorHAnsi" w:hAnsiTheme="majorHAnsi"/>
                                <w:sz w:val="20"/>
                                <w:szCs w:val="20"/>
                              </w:rPr>
                              <w:t xml:space="preserve"> </w:t>
                            </w:r>
                            <w:r w:rsidRPr="006B4942">
                              <w:rPr>
                                <w:rFonts w:asciiTheme="majorHAnsi" w:eastAsia="Times New Roman" w:hAnsiTheme="majorHAnsi"/>
                                <w:sz w:val="20"/>
                                <w:szCs w:val="20"/>
                              </w:rPr>
                              <w:t xml:space="preserve">Director of Budget Legislation Department, </w:t>
                            </w:r>
                            <w:r w:rsidRPr="00B33A7B">
                              <w:rPr>
                                <w:rFonts w:asciiTheme="majorHAnsi" w:eastAsia="Times New Roman" w:hAnsiTheme="majorHAnsi"/>
                                <w:sz w:val="20"/>
                                <w:szCs w:val="20"/>
                              </w:rPr>
                              <w:t>M</w:t>
                            </w:r>
                            <w:r>
                              <w:rPr>
                                <w:rFonts w:asciiTheme="majorHAnsi" w:eastAsia="Times New Roman" w:hAnsiTheme="majorHAnsi"/>
                                <w:sz w:val="20"/>
                                <w:szCs w:val="20"/>
                              </w:rPr>
                              <w:t xml:space="preserve">inistry of </w:t>
                            </w:r>
                            <w:r w:rsidRPr="00B33A7B">
                              <w:rPr>
                                <w:rFonts w:asciiTheme="majorHAnsi" w:eastAsia="Times New Roman" w:hAnsiTheme="majorHAnsi"/>
                                <w:sz w:val="20"/>
                                <w:szCs w:val="20"/>
                              </w:rPr>
                              <w:t>F</w:t>
                            </w:r>
                            <w:r>
                              <w:rPr>
                                <w:rFonts w:asciiTheme="majorHAnsi" w:eastAsia="Times New Roman" w:hAnsiTheme="majorHAnsi"/>
                                <w:sz w:val="20"/>
                                <w:szCs w:val="20"/>
                              </w:rPr>
                              <w:t>inance</w:t>
                            </w:r>
                            <w:r w:rsidRPr="006B4942">
                              <w:rPr>
                                <w:rFonts w:asciiTheme="majorHAnsi" w:eastAsia="Times New Roman" w:hAnsiTheme="majorHAnsi"/>
                                <w:sz w:val="20"/>
                                <w:szCs w:val="20"/>
                              </w:rPr>
                              <w:t xml:space="preserve"> </w:t>
                            </w:r>
                          </w:p>
                          <w:p w14:paraId="0213EC1D" w14:textId="77777777" w:rsidR="004F58C2" w:rsidRPr="006B4942" w:rsidRDefault="004F58C2" w:rsidP="00C81E02">
                            <w:pPr>
                              <w:spacing w:before="240"/>
                              <w:ind w:left="360"/>
                              <w:rPr>
                                <w:rFonts w:asciiTheme="majorHAnsi" w:eastAsia="Times New Roman" w:hAnsiTheme="majorHAnsi"/>
                                <w:sz w:val="20"/>
                                <w:szCs w:val="20"/>
                              </w:rPr>
                            </w:pPr>
                            <w:r w:rsidRPr="006B4942">
                              <w:rPr>
                                <w:rFonts w:asciiTheme="majorHAnsi" w:hAnsiTheme="majorHAnsi"/>
                                <w:b/>
                                <w:sz w:val="20"/>
                                <w:szCs w:val="20"/>
                              </w:rPr>
                              <w:t>Mimoza Pilkati (Albania)</w:t>
                            </w:r>
                            <w:r w:rsidRPr="006B4942">
                              <w:rPr>
                                <w:rFonts w:asciiTheme="majorHAnsi" w:hAnsiTheme="majorHAnsi"/>
                                <w:sz w:val="20"/>
                                <w:szCs w:val="20"/>
                              </w:rPr>
                              <w:t xml:space="preserve"> </w:t>
                            </w:r>
                            <w:r w:rsidRPr="006B4942">
                              <w:rPr>
                                <w:rFonts w:asciiTheme="majorHAnsi" w:eastAsia="Times New Roman" w:hAnsiTheme="majorHAnsi"/>
                                <w:sz w:val="20"/>
                                <w:szCs w:val="20"/>
                              </w:rPr>
                              <w:t xml:space="preserve">Director of Treasury Operations Department, General Directorate of Treasury, </w:t>
                            </w:r>
                            <w:r w:rsidRPr="00B33A7B">
                              <w:rPr>
                                <w:rFonts w:asciiTheme="majorHAnsi" w:eastAsia="Times New Roman" w:hAnsiTheme="majorHAnsi"/>
                                <w:sz w:val="20"/>
                                <w:szCs w:val="20"/>
                              </w:rPr>
                              <w:t>M</w:t>
                            </w:r>
                            <w:r>
                              <w:rPr>
                                <w:rFonts w:asciiTheme="majorHAnsi" w:eastAsia="Times New Roman" w:hAnsiTheme="majorHAnsi"/>
                                <w:sz w:val="20"/>
                                <w:szCs w:val="20"/>
                              </w:rPr>
                              <w:t xml:space="preserve">inistry of </w:t>
                            </w:r>
                            <w:r w:rsidRPr="00B33A7B">
                              <w:rPr>
                                <w:rFonts w:asciiTheme="majorHAnsi" w:eastAsia="Times New Roman" w:hAnsiTheme="majorHAnsi"/>
                                <w:sz w:val="20"/>
                                <w:szCs w:val="20"/>
                              </w:rPr>
                              <w:t>F</w:t>
                            </w:r>
                            <w:r>
                              <w:rPr>
                                <w:rFonts w:asciiTheme="majorHAnsi" w:eastAsia="Times New Roman" w:hAnsiTheme="majorHAnsi"/>
                                <w:sz w:val="20"/>
                                <w:szCs w:val="20"/>
                              </w:rPr>
                              <w:t>inance</w:t>
                            </w:r>
                            <w:r w:rsidRPr="006B4942">
                              <w:rPr>
                                <w:rFonts w:asciiTheme="majorHAnsi" w:eastAsia="Times New Roman" w:hAnsiTheme="majorHAnsi"/>
                                <w:sz w:val="20"/>
                                <w:szCs w:val="20"/>
                              </w:rPr>
                              <w:t xml:space="preserve"> </w:t>
                            </w:r>
                          </w:p>
                          <w:p w14:paraId="5155BEDE" w14:textId="77777777" w:rsidR="004F58C2" w:rsidRPr="006B4942" w:rsidRDefault="004F58C2" w:rsidP="00C81E02">
                            <w:pPr>
                              <w:spacing w:before="240"/>
                              <w:ind w:left="360"/>
                              <w:rPr>
                                <w:rFonts w:asciiTheme="majorHAnsi" w:eastAsia="Times New Roman" w:hAnsiTheme="majorHAnsi"/>
                                <w:sz w:val="20"/>
                                <w:szCs w:val="20"/>
                              </w:rPr>
                            </w:pPr>
                            <w:r w:rsidRPr="006B4942">
                              <w:rPr>
                                <w:rFonts w:asciiTheme="majorHAnsi" w:hAnsiTheme="majorHAnsi"/>
                                <w:b/>
                                <w:sz w:val="20"/>
                                <w:szCs w:val="20"/>
                              </w:rPr>
                              <w:t xml:space="preserve">Marija </w:t>
                            </w:r>
                            <w:r w:rsidRPr="006B4942">
                              <w:rPr>
                                <w:rFonts w:asciiTheme="majorHAnsi" w:eastAsia="Times New Roman" w:hAnsiTheme="majorHAnsi"/>
                                <w:b/>
                                <w:sz w:val="20"/>
                                <w:szCs w:val="20"/>
                              </w:rPr>
                              <w:t>Uljarević</w:t>
                            </w:r>
                            <w:r w:rsidRPr="006B4942">
                              <w:rPr>
                                <w:rFonts w:asciiTheme="majorHAnsi" w:hAnsiTheme="majorHAnsi"/>
                                <w:b/>
                                <w:sz w:val="20"/>
                                <w:szCs w:val="20"/>
                              </w:rPr>
                              <w:t xml:space="preserve"> (Montenegro)</w:t>
                            </w:r>
                            <w:r w:rsidRPr="006B4942">
                              <w:rPr>
                                <w:rFonts w:asciiTheme="majorHAnsi" w:hAnsiTheme="majorHAnsi"/>
                                <w:sz w:val="20"/>
                                <w:szCs w:val="20"/>
                              </w:rPr>
                              <w:t xml:space="preserve"> </w:t>
                            </w:r>
                            <w:r w:rsidRPr="006B4942">
                              <w:rPr>
                                <w:rFonts w:asciiTheme="majorHAnsi" w:eastAsia="Times New Roman" w:hAnsiTheme="majorHAnsi"/>
                                <w:color w:val="000000"/>
                                <w:sz w:val="20"/>
                                <w:szCs w:val="20"/>
                              </w:rPr>
                              <w:t>Head of Division for Budget Accounting,</w:t>
                            </w:r>
                            <w:r>
                              <w:rPr>
                                <w:rFonts w:asciiTheme="majorHAnsi" w:eastAsia="Times New Roman" w:hAnsiTheme="majorHAnsi"/>
                                <w:color w:val="000000"/>
                                <w:sz w:val="20"/>
                                <w:szCs w:val="20"/>
                              </w:rPr>
                              <w:t xml:space="preserve"> </w:t>
                            </w:r>
                            <w:r w:rsidRPr="006B4942">
                              <w:rPr>
                                <w:rFonts w:asciiTheme="majorHAnsi" w:eastAsia="Times New Roman" w:hAnsiTheme="majorHAnsi"/>
                                <w:color w:val="000000"/>
                                <w:sz w:val="20"/>
                                <w:szCs w:val="20"/>
                              </w:rPr>
                              <w:t>National Treasury,</w:t>
                            </w:r>
                            <w:r>
                              <w:rPr>
                                <w:rFonts w:asciiTheme="majorHAnsi" w:eastAsia="Times New Roman" w:hAnsiTheme="majorHAnsi"/>
                                <w:color w:val="000000"/>
                                <w:sz w:val="20"/>
                                <w:szCs w:val="20"/>
                              </w:rPr>
                              <w:t xml:space="preserve"> </w:t>
                            </w:r>
                            <w:r w:rsidRPr="00B33A7B">
                              <w:rPr>
                                <w:rFonts w:asciiTheme="majorHAnsi" w:eastAsia="Times New Roman" w:hAnsiTheme="majorHAnsi"/>
                                <w:sz w:val="20"/>
                                <w:szCs w:val="20"/>
                              </w:rPr>
                              <w:t>M</w:t>
                            </w:r>
                            <w:r>
                              <w:rPr>
                                <w:rFonts w:asciiTheme="majorHAnsi" w:eastAsia="Times New Roman" w:hAnsiTheme="majorHAnsi"/>
                                <w:sz w:val="20"/>
                                <w:szCs w:val="20"/>
                              </w:rPr>
                              <w:t xml:space="preserve">inistry of </w:t>
                            </w:r>
                            <w:r w:rsidRPr="00B33A7B">
                              <w:rPr>
                                <w:rFonts w:asciiTheme="majorHAnsi" w:eastAsia="Times New Roman" w:hAnsiTheme="majorHAnsi"/>
                                <w:sz w:val="20"/>
                                <w:szCs w:val="20"/>
                              </w:rPr>
                              <w:t>F</w:t>
                            </w:r>
                            <w:r>
                              <w:rPr>
                                <w:rFonts w:asciiTheme="majorHAnsi" w:eastAsia="Times New Roman" w:hAnsiTheme="majorHAnsi"/>
                                <w:sz w:val="20"/>
                                <w:szCs w:val="20"/>
                              </w:rPr>
                              <w:t>inance</w:t>
                            </w:r>
                            <w:r w:rsidRPr="006B4942">
                              <w:rPr>
                                <w:rFonts w:asciiTheme="majorHAnsi" w:eastAsia="Times New Roman" w:hAnsiTheme="majorHAnsi"/>
                                <w:color w:val="000000"/>
                                <w:sz w:val="20"/>
                                <w:szCs w:val="20"/>
                              </w:rPr>
                              <w:t xml:space="preserve"> </w:t>
                            </w:r>
                          </w:p>
                          <w:p w14:paraId="61883C8A" w14:textId="77777777" w:rsidR="004F58C2" w:rsidRPr="006B4942" w:rsidRDefault="004F58C2" w:rsidP="00C81E02">
                            <w:pPr>
                              <w:spacing w:before="240"/>
                              <w:ind w:left="360"/>
                              <w:rPr>
                                <w:rFonts w:asciiTheme="majorHAnsi" w:eastAsia="Times New Roman" w:hAnsiTheme="majorHAnsi"/>
                                <w:sz w:val="20"/>
                                <w:szCs w:val="20"/>
                              </w:rPr>
                            </w:pPr>
                            <w:r w:rsidRPr="006B4942">
                              <w:rPr>
                                <w:rFonts w:asciiTheme="majorHAnsi" w:hAnsiTheme="majorHAnsi"/>
                                <w:b/>
                                <w:sz w:val="20"/>
                                <w:szCs w:val="20"/>
                              </w:rPr>
                              <w:t>Alexander Demidov (Russia)</w:t>
                            </w:r>
                            <w:r>
                              <w:rPr>
                                <w:rFonts w:asciiTheme="majorHAnsi" w:hAnsiTheme="majorHAnsi"/>
                                <w:sz w:val="20"/>
                                <w:szCs w:val="20"/>
                              </w:rPr>
                              <w:t>,</w:t>
                            </w:r>
                            <w:r w:rsidRPr="006B4942">
                              <w:rPr>
                                <w:rFonts w:asciiTheme="majorHAnsi" w:hAnsiTheme="majorHAnsi"/>
                                <w:sz w:val="20"/>
                                <w:szCs w:val="20"/>
                              </w:rPr>
                              <w:t xml:space="preserve"> </w:t>
                            </w:r>
                            <w:r w:rsidRPr="006B4942">
                              <w:rPr>
                                <w:rFonts w:asciiTheme="majorHAnsi" w:eastAsia="Times New Roman" w:hAnsiTheme="majorHAnsi"/>
                                <w:sz w:val="20"/>
                                <w:szCs w:val="20"/>
                              </w:rPr>
                              <w:t>Deputy Head of the Federal Treasury</w:t>
                            </w:r>
                          </w:p>
                          <w:p w14:paraId="42876E92" w14:textId="77777777" w:rsidR="004F58C2" w:rsidRPr="006B4942" w:rsidRDefault="004F58C2" w:rsidP="00C81E02">
                            <w:pPr>
                              <w:spacing w:before="240"/>
                              <w:ind w:left="360"/>
                              <w:rPr>
                                <w:rFonts w:asciiTheme="majorHAnsi" w:eastAsia="Times New Roman" w:hAnsiTheme="majorHAnsi"/>
                                <w:sz w:val="20"/>
                                <w:szCs w:val="20"/>
                              </w:rPr>
                            </w:pPr>
                            <w:r w:rsidRPr="006B4942">
                              <w:rPr>
                                <w:rFonts w:asciiTheme="majorHAnsi" w:hAnsiTheme="majorHAnsi"/>
                                <w:b/>
                                <w:sz w:val="20"/>
                                <w:szCs w:val="20"/>
                              </w:rPr>
                              <w:t>Ismatullo Hakimov (Tajikistan)</w:t>
                            </w:r>
                            <w:r w:rsidRPr="006B4942">
                              <w:rPr>
                                <w:rFonts w:asciiTheme="majorHAnsi" w:hAnsiTheme="majorHAnsi"/>
                                <w:sz w:val="20"/>
                                <w:szCs w:val="20"/>
                              </w:rPr>
                              <w:t xml:space="preserve">- </w:t>
                            </w:r>
                            <w:r w:rsidRPr="006B4942">
                              <w:rPr>
                                <w:rFonts w:asciiTheme="majorHAnsi" w:eastAsia="Times New Roman" w:hAnsiTheme="majorHAnsi"/>
                                <w:sz w:val="20"/>
                                <w:szCs w:val="20"/>
                              </w:rPr>
                              <w:t>First Deputy Head,</w:t>
                            </w:r>
                            <w:r>
                              <w:rPr>
                                <w:rFonts w:asciiTheme="majorHAnsi" w:eastAsia="Times New Roman" w:hAnsiTheme="majorHAnsi"/>
                                <w:sz w:val="20"/>
                                <w:szCs w:val="20"/>
                              </w:rPr>
                              <w:t xml:space="preserve"> </w:t>
                            </w:r>
                            <w:r w:rsidRPr="006B4942">
                              <w:rPr>
                                <w:rFonts w:asciiTheme="majorHAnsi" w:eastAsia="Times New Roman" w:hAnsiTheme="majorHAnsi"/>
                                <w:sz w:val="20"/>
                                <w:szCs w:val="20"/>
                              </w:rPr>
                              <w:t>Central Treasury (Former)</w:t>
                            </w:r>
                          </w:p>
                          <w:p w14:paraId="60A9BB37" w14:textId="77777777" w:rsidR="004F58C2" w:rsidRPr="006B4942" w:rsidRDefault="004F58C2" w:rsidP="00C81E02">
                            <w:pPr>
                              <w:spacing w:before="240"/>
                              <w:ind w:left="360"/>
                              <w:rPr>
                                <w:rFonts w:asciiTheme="majorHAnsi" w:eastAsia="Times New Roman" w:hAnsiTheme="majorHAnsi"/>
                                <w:sz w:val="20"/>
                                <w:szCs w:val="20"/>
                              </w:rPr>
                            </w:pPr>
                            <w:r w:rsidRPr="006B4942">
                              <w:rPr>
                                <w:rFonts w:asciiTheme="majorHAnsi" w:hAnsiTheme="majorHAnsi"/>
                                <w:b/>
                                <w:sz w:val="20"/>
                                <w:szCs w:val="20"/>
                              </w:rPr>
                              <w:t>Nazim Gazimzade</w:t>
                            </w:r>
                            <w:r>
                              <w:rPr>
                                <w:rFonts w:asciiTheme="majorHAnsi" w:hAnsiTheme="majorHAnsi"/>
                                <w:b/>
                                <w:sz w:val="20"/>
                                <w:szCs w:val="20"/>
                              </w:rPr>
                              <w:t xml:space="preserve"> </w:t>
                            </w:r>
                            <w:r w:rsidRPr="006B4942">
                              <w:rPr>
                                <w:rFonts w:asciiTheme="majorHAnsi" w:hAnsiTheme="majorHAnsi"/>
                                <w:b/>
                                <w:sz w:val="20"/>
                                <w:szCs w:val="20"/>
                              </w:rPr>
                              <w:t>(Azerbaijan)</w:t>
                            </w:r>
                            <w:r w:rsidRPr="006B4942">
                              <w:rPr>
                                <w:rFonts w:asciiTheme="majorHAnsi" w:hAnsiTheme="majorHAnsi"/>
                                <w:sz w:val="20"/>
                                <w:szCs w:val="20"/>
                              </w:rPr>
                              <w:t xml:space="preserve"> </w:t>
                            </w:r>
                            <w:r w:rsidRPr="006B4942">
                              <w:rPr>
                                <w:rFonts w:asciiTheme="majorHAnsi" w:eastAsia="Times New Roman" w:hAnsiTheme="majorHAnsi"/>
                                <w:sz w:val="20"/>
                                <w:szCs w:val="20"/>
                              </w:rPr>
                              <w:t>Chief of Information Technology Department,</w:t>
                            </w:r>
                            <w:r>
                              <w:rPr>
                                <w:rFonts w:asciiTheme="majorHAnsi" w:eastAsia="Times New Roman" w:hAnsiTheme="majorHAnsi"/>
                                <w:sz w:val="20"/>
                                <w:szCs w:val="20"/>
                              </w:rPr>
                              <w:t xml:space="preserve"> </w:t>
                            </w:r>
                            <w:r w:rsidRPr="006B4942">
                              <w:rPr>
                                <w:rFonts w:asciiTheme="majorHAnsi" w:eastAsia="Times New Roman" w:hAnsiTheme="majorHAnsi"/>
                                <w:sz w:val="20"/>
                                <w:szCs w:val="20"/>
                              </w:rPr>
                              <w:t xml:space="preserve">State Treasury Agency, </w:t>
                            </w:r>
                            <w:r w:rsidRPr="00B33A7B">
                              <w:rPr>
                                <w:rFonts w:asciiTheme="majorHAnsi" w:eastAsia="Times New Roman" w:hAnsiTheme="majorHAnsi"/>
                                <w:sz w:val="20"/>
                                <w:szCs w:val="20"/>
                              </w:rPr>
                              <w:t>M</w:t>
                            </w:r>
                            <w:r>
                              <w:rPr>
                                <w:rFonts w:asciiTheme="majorHAnsi" w:eastAsia="Times New Roman" w:hAnsiTheme="majorHAnsi"/>
                                <w:sz w:val="20"/>
                                <w:szCs w:val="20"/>
                              </w:rPr>
                              <w:t xml:space="preserve">inistry of </w:t>
                            </w:r>
                            <w:r w:rsidRPr="00B33A7B">
                              <w:rPr>
                                <w:rFonts w:asciiTheme="majorHAnsi" w:eastAsia="Times New Roman" w:hAnsiTheme="majorHAnsi"/>
                                <w:sz w:val="20"/>
                                <w:szCs w:val="20"/>
                              </w:rPr>
                              <w:t>F</w:t>
                            </w:r>
                            <w:r>
                              <w:rPr>
                                <w:rFonts w:asciiTheme="majorHAnsi" w:eastAsia="Times New Roman" w:hAnsiTheme="majorHAnsi"/>
                                <w:sz w:val="20"/>
                                <w:szCs w:val="20"/>
                              </w:rPr>
                              <w:t>inance</w:t>
                            </w:r>
                            <w:r w:rsidRPr="006B4942">
                              <w:rPr>
                                <w:rFonts w:asciiTheme="majorHAnsi" w:eastAsia="Times New Roman" w:hAnsiTheme="majorHAnsi"/>
                                <w:sz w:val="20"/>
                                <w:szCs w:val="20"/>
                              </w:rPr>
                              <w:t xml:space="preserve"> </w:t>
                            </w:r>
                          </w:p>
                          <w:p w14:paraId="16819FD2" w14:textId="77777777" w:rsidR="004F58C2" w:rsidRDefault="004F58C2" w:rsidP="00173FBA">
                            <w:pPr>
                              <w:pStyle w:val="NoSpacing"/>
                              <w:jc w:val="center"/>
                              <w:rPr>
                                <w:rFonts w:ascii="Cambria" w:hAnsi="Cambria"/>
                                <w:b/>
                                <w:bCs/>
                                <w:color w:val="3682A2"/>
                                <w:sz w:val="20"/>
                                <w:szCs w:val="20"/>
                              </w:rPr>
                            </w:pPr>
                          </w:p>
                          <w:p w14:paraId="3CE47410" w14:textId="563227C7" w:rsidR="004F58C2" w:rsidRDefault="004F58C2" w:rsidP="00173FBA">
                            <w:pPr>
                              <w:pStyle w:val="NoSpacing"/>
                              <w:jc w:val="center"/>
                              <w:rPr>
                                <w:rFonts w:ascii="Cambria" w:hAnsi="Cambria"/>
                                <w:b/>
                                <w:bCs/>
                                <w:color w:val="3682A2"/>
                                <w:sz w:val="20"/>
                                <w:szCs w:val="20"/>
                              </w:rPr>
                            </w:pPr>
                            <w:r w:rsidRPr="00451443">
                              <w:rPr>
                                <w:rFonts w:ascii="Cambria" w:hAnsi="Cambria"/>
                                <w:b/>
                                <w:bCs/>
                                <w:color w:val="3682A2"/>
                                <w:sz w:val="20"/>
                                <w:szCs w:val="20"/>
                              </w:rPr>
                              <w:t>IACOP</w:t>
                            </w:r>
                          </w:p>
                          <w:p w14:paraId="5D2CE704" w14:textId="77777777" w:rsidR="004F58C2" w:rsidRPr="00451443" w:rsidRDefault="004F58C2" w:rsidP="00173FBA">
                            <w:pPr>
                              <w:pStyle w:val="NoSpacing"/>
                              <w:jc w:val="center"/>
                              <w:rPr>
                                <w:rFonts w:asciiTheme="majorHAnsi" w:hAnsiTheme="majorHAnsi"/>
                                <w:sz w:val="20"/>
                                <w:szCs w:val="20"/>
                              </w:rPr>
                            </w:pPr>
                          </w:p>
                          <w:p w14:paraId="3FECCC0C" w14:textId="330B3A92" w:rsidR="004F58C2" w:rsidRPr="00173FBA" w:rsidRDefault="004F58C2" w:rsidP="00173FBA">
                            <w:pPr>
                              <w:ind w:left="360"/>
                              <w:rPr>
                                <w:rFonts w:asciiTheme="majorHAnsi" w:hAnsiTheme="majorHAnsi"/>
                                <w:sz w:val="20"/>
                                <w:szCs w:val="20"/>
                              </w:rPr>
                            </w:pPr>
                            <w:r w:rsidRPr="00173FBA">
                              <w:rPr>
                                <w:rFonts w:asciiTheme="majorHAnsi" w:hAnsiTheme="majorHAnsi"/>
                                <w:b/>
                                <w:bCs/>
                                <w:sz w:val="20"/>
                                <w:szCs w:val="20"/>
                              </w:rPr>
                              <w:t xml:space="preserve">Edgar Mkrtchyan </w:t>
                            </w:r>
                            <w:r w:rsidRPr="00173FBA">
                              <w:rPr>
                                <w:rFonts w:asciiTheme="majorHAnsi" w:hAnsiTheme="majorHAnsi"/>
                                <w:b/>
                                <w:sz w:val="20"/>
                                <w:szCs w:val="20"/>
                              </w:rPr>
                              <w:t>(Armenia, Chair)</w:t>
                            </w:r>
                            <w:r w:rsidRPr="00173FBA">
                              <w:rPr>
                                <w:rFonts w:asciiTheme="majorHAnsi" w:hAnsiTheme="majorHAnsi"/>
                                <w:sz w:val="20"/>
                                <w:szCs w:val="20"/>
                              </w:rPr>
                              <w:t xml:space="preserve">, Deputy Head of </w:t>
                            </w:r>
                            <w:r>
                              <w:rPr>
                                <w:rFonts w:asciiTheme="majorHAnsi" w:hAnsiTheme="majorHAnsi"/>
                                <w:sz w:val="20"/>
                                <w:szCs w:val="20"/>
                              </w:rPr>
                              <w:t xml:space="preserve"> </w:t>
                            </w:r>
                            <w:r w:rsidRPr="00173FBA">
                              <w:rPr>
                                <w:rFonts w:asciiTheme="majorHAnsi" w:hAnsiTheme="majorHAnsi"/>
                                <w:sz w:val="20"/>
                                <w:szCs w:val="20"/>
                              </w:rPr>
                              <w:t>Public Finance Management Methodology Department, Head of Financial Managem</w:t>
                            </w:r>
                            <w:r>
                              <w:rPr>
                                <w:rFonts w:asciiTheme="majorHAnsi" w:hAnsiTheme="majorHAnsi"/>
                                <w:sz w:val="20"/>
                                <w:szCs w:val="20"/>
                              </w:rPr>
                              <w:t>e</w:t>
                            </w:r>
                            <w:r w:rsidRPr="00173FBA">
                              <w:rPr>
                                <w:rFonts w:asciiTheme="majorHAnsi" w:hAnsiTheme="majorHAnsi"/>
                                <w:sz w:val="20"/>
                                <w:szCs w:val="20"/>
                              </w:rPr>
                              <w:t>nt and Control Methodology Division</w:t>
                            </w:r>
                            <w:r>
                              <w:rPr>
                                <w:rFonts w:asciiTheme="majorHAnsi" w:hAnsiTheme="majorHAnsi"/>
                                <w:sz w:val="20"/>
                                <w:szCs w:val="20"/>
                              </w:rPr>
                              <w:t xml:space="preserve">, </w:t>
                            </w:r>
                            <w:r w:rsidRPr="00173FBA">
                              <w:rPr>
                                <w:rFonts w:asciiTheme="majorHAnsi" w:hAnsiTheme="majorHAnsi"/>
                                <w:sz w:val="20"/>
                                <w:szCs w:val="20"/>
                              </w:rPr>
                              <w:t>Ministry of Finance,</w:t>
                            </w:r>
                          </w:p>
                          <w:p w14:paraId="2A79D576" w14:textId="3ED76A45" w:rsidR="004F58C2" w:rsidRPr="00173FBA" w:rsidRDefault="004F58C2" w:rsidP="00985DDD">
                            <w:pPr>
                              <w:spacing w:before="240"/>
                              <w:ind w:left="360"/>
                              <w:rPr>
                                <w:rFonts w:asciiTheme="majorHAnsi" w:hAnsiTheme="majorHAnsi"/>
                                <w:sz w:val="20"/>
                                <w:szCs w:val="20"/>
                              </w:rPr>
                            </w:pPr>
                            <w:r w:rsidRPr="00173FBA">
                              <w:rPr>
                                <w:rFonts w:asciiTheme="majorHAnsi" w:hAnsiTheme="majorHAnsi"/>
                                <w:b/>
                                <w:sz w:val="20"/>
                                <w:szCs w:val="20"/>
                              </w:rPr>
                              <w:t>Edit Nemeth (Hungary, Deputy Chair)</w:t>
                            </w:r>
                            <w:r w:rsidRPr="00173FBA">
                              <w:rPr>
                                <w:rFonts w:asciiTheme="majorHAnsi" w:hAnsiTheme="majorHAnsi"/>
                                <w:sz w:val="20"/>
                                <w:szCs w:val="20"/>
                              </w:rPr>
                              <w:t xml:space="preserve">, Head of Central Harmonization Unit, </w:t>
                            </w:r>
                            <w:r>
                              <w:rPr>
                                <w:rFonts w:asciiTheme="majorHAnsi" w:hAnsiTheme="majorHAnsi"/>
                                <w:sz w:val="20"/>
                                <w:szCs w:val="20"/>
                              </w:rPr>
                              <w:t xml:space="preserve">, </w:t>
                            </w:r>
                            <w:r w:rsidRPr="00173FBA">
                              <w:rPr>
                                <w:rFonts w:asciiTheme="majorHAnsi" w:hAnsiTheme="majorHAnsi"/>
                                <w:sz w:val="20"/>
                                <w:szCs w:val="20"/>
                              </w:rPr>
                              <w:t>Ministry for National Economy,</w:t>
                            </w:r>
                          </w:p>
                          <w:p w14:paraId="1EFEE390" w14:textId="57D8BA35" w:rsidR="004F58C2" w:rsidRPr="00173FBA" w:rsidRDefault="004F58C2" w:rsidP="00985DDD">
                            <w:pPr>
                              <w:spacing w:before="240"/>
                              <w:ind w:left="360"/>
                              <w:rPr>
                                <w:rFonts w:asciiTheme="majorHAnsi" w:hAnsiTheme="majorHAnsi"/>
                                <w:sz w:val="20"/>
                                <w:szCs w:val="20"/>
                              </w:rPr>
                            </w:pPr>
                            <w:r w:rsidRPr="00173FBA">
                              <w:rPr>
                                <w:rFonts w:asciiTheme="majorHAnsi" w:hAnsiTheme="majorHAnsi"/>
                                <w:b/>
                                <w:sz w:val="20"/>
                                <w:szCs w:val="20"/>
                              </w:rPr>
                              <w:t>Zamira Omorova (Kyrgyz Republic)</w:t>
                            </w:r>
                            <w:r w:rsidRPr="00173FBA">
                              <w:rPr>
                                <w:rFonts w:asciiTheme="majorHAnsi" w:hAnsiTheme="majorHAnsi"/>
                                <w:sz w:val="20"/>
                                <w:szCs w:val="20"/>
                              </w:rPr>
                              <w:t xml:space="preserve">, </w:t>
                            </w:r>
                            <w:r>
                              <w:rPr>
                                <w:rFonts w:asciiTheme="majorHAnsi" w:hAnsiTheme="majorHAnsi"/>
                                <w:sz w:val="20"/>
                                <w:szCs w:val="20"/>
                              </w:rPr>
                              <w:t xml:space="preserve">Head of </w:t>
                            </w:r>
                            <w:r w:rsidRPr="00173FBA">
                              <w:rPr>
                                <w:rFonts w:asciiTheme="majorHAnsi" w:hAnsiTheme="majorHAnsi"/>
                                <w:sz w:val="20"/>
                                <w:szCs w:val="20"/>
                              </w:rPr>
                              <w:t>Internal audit methodology department,</w:t>
                            </w:r>
                            <w:r>
                              <w:rPr>
                                <w:rFonts w:asciiTheme="majorHAnsi" w:hAnsiTheme="majorHAnsi"/>
                                <w:sz w:val="20"/>
                                <w:szCs w:val="20"/>
                              </w:rPr>
                              <w:t xml:space="preserve"> </w:t>
                            </w:r>
                            <w:r w:rsidRPr="00173FBA">
                              <w:rPr>
                                <w:rFonts w:asciiTheme="majorHAnsi" w:hAnsiTheme="majorHAnsi"/>
                                <w:sz w:val="20"/>
                                <w:szCs w:val="20"/>
                              </w:rPr>
                              <w:t>Ministry of Finance,.</w:t>
                            </w:r>
                          </w:p>
                          <w:p w14:paraId="336CE108" w14:textId="0DAAEE34" w:rsidR="004F58C2" w:rsidRPr="00173FBA" w:rsidRDefault="004F58C2" w:rsidP="00985DDD">
                            <w:pPr>
                              <w:spacing w:before="240"/>
                              <w:ind w:left="360"/>
                              <w:rPr>
                                <w:rFonts w:asciiTheme="majorHAnsi" w:hAnsiTheme="majorHAnsi"/>
                                <w:sz w:val="20"/>
                                <w:szCs w:val="20"/>
                              </w:rPr>
                            </w:pPr>
                            <w:r w:rsidRPr="00173FBA">
                              <w:rPr>
                                <w:rFonts w:asciiTheme="majorHAnsi" w:hAnsiTheme="majorHAnsi"/>
                                <w:b/>
                                <w:sz w:val="20"/>
                                <w:szCs w:val="20"/>
                              </w:rPr>
                              <w:t>Ljerka Crnković (Croatia, Deputy Chair)</w:t>
                            </w:r>
                            <w:r w:rsidRPr="00173FBA">
                              <w:rPr>
                                <w:rFonts w:asciiTheme="majorHAnsi" w:hAnsiTheme="majorHAnsi"/>
                                <w:sz w:val="20"/>
                                <w:szCs w:val="20"/>
                              </w:rPr>
                              <w:t xml:space="preserve">, Coordinator for Methodology and Development of Internal Audit Sector for Harmonization of Internal Control System, Ministry of Finance, </w:t>
                            </w:r>
                          </w:p>
                          <w:p w14:paraId="7301C1F3" w14:textId="7948A18B" w:rsidR="004F58C2" w:rsidRPr="00173FBA" w:rsidRDefault="004F58C2" w:rsidP="00985DDD">
                            <w:pPr>
                              <w:spacing w:before="240"/>
                              <w:ind w:left="360"/>
                              <w:rPr>
                                <w:rFonts w:asciiTheme="majorHAnsi" w:hAnsiTheme="majorHAnsi"/>
                                <w:sz w:val="20"/>
                                <w:szCs w:val="20"/>
                              </w:rPr>
                            </w:pPr>
                            <w:r w:rsidRPr="00173FBA">
                              <w:rPr>
                                <w:rFonts w:asciiTheme="majorHAnsi" w:hAnsiTheme="majorHAnsi"/>
                                <w:b/>
                                <w:sz w:val="20"/>
                                <w:szCs w:val="20"/>
                              </w:rPr>
                              <w:t>Petru Babuci (Moldova, Deputy Chair)</w:t>
                            </w:r>
                            <w:r w:rsidRPr="00173FBA">
                              <w:rPr>
                                <w:rFonts w:asciiTheme="majorHAnsi" w:hAnsiTheme="majorHAnsi"/>
                                <w:sz w:val="20"/>
                                <w:szCs w:val="20"/>
                              </w:rPr>
                              <w:t xml:space="preserve">, </w:t>
                            </w:r>
                            <w:r>
                              <w:rPr>
                                <w:rFonts w:asciiTheme="majorHAnsi" w:hAnsiTheme="majorHAnsi"/>
                                <w:sz w:val="20"/>
                                <w:szCs w:val="20"/>
                              </w:rPr>
                              <w:t xml:space="preserve">Senior Consultant, </w:t>
                            </w:r>
                            <w:r w:rsidRPr="00173FBA">
                              <w:rPr>
                                <w:rFonts w:asciiTheme="majorHAnsi" w:hAnsiTheme="majorHAnsi"/>
                                <w:sz w:val="20"/>
                                <w:szCs w:val="20"/>
                              </w:rPr>
                              <w:t xml:space="preserve">PIFC Policy Division, Ministry of Finance, </w:t>
                            </w:r>
                          </w:p>
                          <w:p w14:paraId="6813F25C" w14:textId="3AAFFF2D" w:rsidR="004F58C2" w:rsidRPr="00173FBA" w:rsidRDefault="004F58C2" w:rsidP="00985DDD">
                            <w:pPr>
                              <w:spacing w:before="240"/>
                              <w:ind w:left="360"/>
                              <w:rPr>
                                <w:rFonts w:asciiTheme="majorHAnsi" w:hAnsiTheme="majorHAnsi"/>
                                <w:sz w:val="20"/>
                                <w:szCs w:val="20"/>
                              </w:rPr>
                            </w:pPr>
                            <w:r w:rsidRPr="00173FBA">
                              <w:rPr>
                                <w:rFonts w:asciiTheme="majorHAnsi" w:hAnsiTheme="majorHAnsi"/>
                                <w:b/>
                                <w:sz w:val="20"/>
                                <w:szCs w:val="20"/>
                              </w:rPr>
                              <w:t>Amela Muftić (BiH, Deputy Chair)</w:t>
                            </w:r>
                            <w:r w:rsidRPr="00173FBA">
                              <w:rPr>
                                <w:rFonts w:asciiTheme="majorHAnsi" w:hAnsiTheme="majorHAnsi"/>
                                <w:sz w:val="20"/>
                                <w:szCs w:val="20"/>
                              </w:rPr>
                              <w:t>, Assistant Ministe</w:t>
                            </w:r>
                            <w:r>
                              <w:rPr>
                                <w:rFonts w:asciiTheme="majorHAnsi" w:hAnsiTheme="majorHAnsi"/>
                                <w:sz w:val="20"/>
                                <w:szCs w:val="20"/>
                              </w:rPr>
                              <w:t xml:space="preserve">r, Head of </w:t>
                            </w:r>
                            <w:r w:rsidRPr="00173FBA">
                              <w:rPr>
                                <w:rFonts w:asciiTheme="majorHAnsi" w:hAnsiTheme="majorHAnsi"/>
                                <w:sz w:val="20"/>
                                <w:szCs w:val="20"/>
                              </w:rPr>
                              <w:t>Central Unit for Internal Audit of BiH Institutions, Ministry of Finance r</w:t>
                            </w:r>
                          </w:p>
                          <w:p w14:paraId="60458EFC" w14:textId="1E06742E" w:rsidR="004F58C2" w:rsidRPr="00173FBA" w:rsidRDefault="004F58C2" w:rsidP="00985DDD">
                            <w:pPr>
                              <w:spacing w:before="240"/>
                              <w:ind w:left="360"/>
                              <w:rPr>
                                <w:rFonts w:asciiTheme="majorHAnsi" w:hAnsiTheme="majorHAnsi"/>
                                <w:sz w:val="20"/>
                                <w:szCs w:val="20"/>
                              </w:rPr>
                            </w:pPr>
                            <w:r w:rsidRPr="00173FBA">
                              <w:rPr>
                                <w:rFonts w:asciiTheme="majorHAnsi" w:hAnsiTheme="majorHAnsi"/>
                                <w:b/>
                                <w:sz w:val="20"/>
                                <w:szCs w:val="20"/>
                              </w:rPr>
                              <w:t>Stanislav Bychkov (Russia)</w:t>
                            </w:r>
                            <w:r w:rsidRPr="00173FBA">
                              <w:rPr>
                                <w:rFonts w:asciiTheme="majorHAnsi" w:hAnsiTheme="majorHAnsi"/>
                                <w:sz w:val="20"/>
                                <w:szCs w:val="20"/>
                              </w:rPr>
                              <w:t>, Deputy director</w:t>
                            </w:r>
                            <w:r>
                              <w:rPr>
                                <w:rFonts w:asciiTheme="majorHAnsi" w:hAnsiTheme="majorHAnsi"/>
                                <w:sz w:val="20"/>
                                <w:szCs w:val="20"/>
                              </w:rPr>
                              <w:t>,</w:t>
                            </w:r>
                            <w:r w:rsidRPr="00173FBA">
                              <w:rPr>
                                <w:rFonts w:asciiTheme="majorHAnsi" w:hAnsiTheme="majorHAnsi"/>
                                <w:sz w:val="20"/>
                                <w:szCs w:val="20"/>
                              </w:rPr>
                              <w:t xml:space="preserve"> Department of Budget methodology, Ministry of Finance, </w:t>
                            </w:r>
                          </w:p>
                          <w:p w14:paraId="678B3209" w14:textId="4087E04B" w:rsidR="004F58C2" w:rsidRPr="00173FBA" w:rsidRDefault="004F58C2" w:rsidP="00985DDD">
                            <w:pPr>
                              <w:spacing w:before="240"/>
                              <w:ind w:left="360"/>
                              <w:rPr>
                                <w:rFonts w:asciiTheme="majorHAnsi" w:hAnsiTheme="majorHAnsi"/>
                                <w:sz w:val="20"/>
                                <w:szCs w:val="20"/>
                              </w:rPr>
                            </w:pPr>
                            <w:r w:rsidRPr="00173FBA">
                              <w:rPr>
                                <w:rFonts w:asciiTheme="majorHAnsi" w:hAnsiTheme="majorHAnsi"/>
                                <w:b/>
                                <w:sz w:val="20"/>
                                <w:szCs w:val="20"/>
                              </w:rPr>
                              <w:t>Olimjon Myrzoev (Tajikistan)</w:t>
                            </w:r>
                            <w:r w:rsidRPr="00173FBA">
                              <w:rPr>
                                <w:rFonts w:asciiTheme="majorHAnsi" w:hAnsiTheme="majorHAnsi"/>
                                <w:sz w:val="20"/>
                                <w:szCs w:val="20"/>
                              </w:rPr>
                              <w:t xml:space="preserve">, Head of the Department </w:t>
                            </w:r>
                            <w:r>
                              <w:rPr>
                                <w:rFonts w:asciiTheme="majorHAnsi" w:hAnsiTheme="majorHAnsi"/>
                                <w:sz w:val="20"/>
                                <w:szCs w:val="20"/>
                              </w:rPr>
                              <w:t xml:space="preserve">of </w:t>
                            </w:r>
                            <w:r w:rsidRPr="00173FBA">
                              <w:rPr>
                                <w:rFonts w:asciiTheme="majorHAnsi" w:hAnsiTheme="majorHAnsi"/>
                                <w:sz w:val="20"/>
                                <w:szCs w:val="20"/>
                              </w:rPr>
                              <w:t xml:space="preserve">Management of accounting, financial reporting and auditing policy, Ministry of Finance, </w:t>
                            </w:r>
                          </w:p>
                          <w:p w14:paraId="620B70F6" w14:textId="21DED1F1" w:rsidR="004F58C2" w:rsidRPr="00173FBA" w:rsidRDefault="004F58C2" w:rsidP="00985DDD">
                            <w:pPr>
                              <w:spacing w:before="240"/>
                              <w:ind w:left="360"/>
                              <w:rPr>
                                <w:rFonts w:asciiTheme="majorHAnsi" w:hAnsiTheme="majorHAnsi"/>
                                <w:sz w:val="20"/>
                                <w:szCs w:val="20"/>
                              </w:rPr>
                            </w:pPr>
                            <w:r w:rsidRPr="00173FBA">
                              <w:rPr>
                                <w:rFonts w:asciiTheme="majorHAnsi" w:hAnsiTheme="majorHAnsi"/>
                                <w:b/>
                                <w:sz w:val="20"/>
                                <w:szCs w:val="20"/>
                              </w:rPr>
                              <w:t>Mioara Diaconescu (Romania)</w:t>
                            </w:r>
                            <w:r w:rsidRPr="00173FBA">
                              <w:rPr>
                                <w:rFonts w:asciiTheme="majorHAnsi" w:hAnsiTheme="majorHAnsi"/>
                                <w:sz w:val="20"/>
                                <w:szCs w:val="20"/>
                              </w:rPr>
                              <w:t>. Director</w:t>
                            </w:r>
                            <w:r>
                              <w:rPr>
                                <w:rFonts w:asciiTheme="majorHAnsi" w:hAnsiTheme="majorHAnsi"/>
                                <w:sz w:val="20"/>
                                <w:szCs w:val="20"/>
                              </w:rPr>
                              <w:t>,</w:t>
                            </w:r>
                            <w:r w:rsidRPr="00173FBA">
                              <w:rPr>
                                <w:rFonts w:asciiTheme="majorHAnsi" w:hAnsiTheme="majorHAnsi"/>
                                <w:sz w:val="20"/>
                                <w:szCs w:val="20"/>
                              </w:rPr>
                              <w:t xml:space="preserve"> CHU for Public Internal Audit, Ministry of Public Finance, </w:t>
                            </w:r>
                          </w:p>
                        </w:txbxContent>
                      </wps:txbx>
                      <wps:bodyPr rot="0" vert="horz" wrap="square" lIns="91440" tIns="45720" rIns="91440" bIns="45720" anchor="t" anchorCtr="0">
                        <a:noAutofit/>
                      </wps:bodyPr>
                    </wps:wsp>
                  </a:graphicData>
                </a:graphic>
              </wp:inline>
            </w:drawing>
          </mc:Choice>
          <mc:Fallback>
            <w:pict>
              <v:shape w14:anchorId="0F31ED01" id="Text Box 2" o:spid="_x0000_s1045" type="#_x0000_t202" style="width:447pt;height:6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" fillcolor="#eaf1dd [662]">
                <v:textbox>
                  <w:txbxContent>
                    <w:p w14:paraId="3F94D66F" w14:textId="77777777" w:rsidR="004F58C2" w:rsidRPr="00C81E02" w:rsidRDefault="004F58C2" w:rsidP="00C81E02">
                      <w:pPr>
                        <w:jc w:val="center"/>
                        <w:rPr>
                          <w:rFonts w:asciiTheme="majorHAnsi" w:hAnsiTheme="majorHAnsi"/>
                          <w:b/>
                          <w:bCs/>
                          <w:color w:val="4472C4"/>
                          <w:sz w:val="20"/>
                          <w:szCs w:val="20"/>
                        </w:rPr>
                      </w:pPr>
                      <w:r w:rsidRPr="00C81E02">
                        <w:rPr>
                          <w:rFonts w:asciiTheme="majorHAnsi" w:hAnsiTheme="majorHAnsi"/>
                          <w:b/>
                          <w:bCs/>
                          <w:color w:val="4472C4"/>
                          <w:sz w:val="20"/>
                          <w:szCs w:val="20"/>
                        </w:rPr>
                        <w:t>TCOP</w:t>
                      </w:r>
                    </w:p>
                    <w:p w14:paraId="4BF32EC6" w14:textId="77777777" w:rsidR="004F58C2" w:rsidRDefault="004F58C2" w:rsidP="00C81E02">
                      <w:pPr>
                        <w:rPr>
                          <w:b/>
                          <w:bCs/>
                          <w:color w:val="3682A2"/>
                        </w:rPr>
                      </w:pPr>
                    </w:p>
                    <w:p w14:paraId="4B564296" w14:textId="77777777" w:rsidR="004F58C2" w:rsidRPr="006B4942" w:rsidRDefault="004F58C2" w:rsidP="00C81E02">
                      <w:pPr>
                        <w:ind w:left="360"/>
                        <w:rPr>
                          <w:rFonts w:asciiTheme="majorHAnsi" w:eastAsia="Times New Roman" w:hAnsiTheme="majorHAnsi"/>
                          <w:sz w:val="20"/>
                          <w:szCs w:val="20"/>
                        </w:rPr>
                      </w:pPr>
                      <w:r w:rsidRPr="006B4942">
                        <w:rPr>
                          <w:rFonts w:asciiTheme="majorHAnsi" w:hAnsiTheme="majorHAnsi"/>
                          <w:b/>
                          <w:sz w:val="20"/>
                          <w:szCs w:val="20"/>
                        </w:rPr>
                        <w:t>Angela Voronin (Moldova. Chair)</w:t>
                      </w:r>
                      <w:r w:rsidRPr="006B4942">
                        <w:rPr>
                          <w:rFonts w:asciiTheme="majorHAnsi" w:hAnsiTheme="majorHAnsi"/>
                          <w:sz w:val="20"/>
                          <w:szCs w:val="20"/>
                        </w:rPr>
                        <w:t xml:space="preserve">- </w:t>
                      </w:r>
                      <w:r w:rsidRPr="006B4942">
                        <w:rPr>
                          <w:rFonts w:asciiTheme="majorHAnsi" w:eastAsia="Times New Roman" w:hAnsiTheme="majorHAnsi"/>
                          <w:sz w:val="20"/>
                          <w:szCs w:val="20"/>
                        </w:rPr>
                        <w:t>Head of State Treasury, M</w:t>
                      </w:r>
                      <w:r>
                        <w:rPr>
                          <w:rFonts w:asciiTheme="majorHAnsi" w:eastAsia="Times New Roman" w:hAnsiTheme="majorHAnsi"/>
                          <w:sz w:val="20"/>
                          <w:szCs w:val="20"/>
                        </w:rPr>
                        <w:t xml:space="preserve">inistry of </w:t>
                      </w:r>
                      <w:r w:rsidRPr="006B4942">
                        <w:rPr>
                          <w:rFonts w:asciiTheme="majorHAnsi" w:eastAsia="Times New Roman" w:hAnsiTheme="majorHAnsi"/>
                          <w:sz w:val="20"/>
                          <w:szCs w:val="20"/>
                        </w:rPr>
                        <w:t>F</w:t>
                      </w:r>
                      <w:r>
                        <w:rPr>
                          <w:rFonts w:asciiTheme="majorHAnsi" w:eastAsia="Times New Roman" w:hAnsiTheme="majorHAnsi"/>
                          <w:sz w:val="20"/>
                          <w:szCs w:val="20"/>
                        </w:rPr>
                        <w:t>inance</w:t>
                      </w:r>
                    </w:p>
                    <w:p w14:paraId="47455A78" w14:textId="73546A27" w:rsidR="004F58C2" w:rsidRPr="006B4942" w:rsidRDefault="004F58C2" w:rsidP="00C81E02">
                      <w:pPr>
                        <w:spacing w:before="240"/>
                        <w:ind w:left="360"/>
                        <w:rPr>
                          <w:rFonts w:asciiTheme="majorHAnsi" w:eastAsia="Times New Roman" w:hAnsiTheme="majorHAnsi"/>
                          <w:sz w:val="20"/>
                          <w:szCs w:val="20"/>
                        </w:rPr>
                      </w:pPr>
                      <w:r w:rsidRPr="006B4942">
                        <w:rPr>
                          <w:rFonts w:asciiTheme="majorHAnsi" w:hAnsiTheme="majorHAnsi"/>
                          <w:b/>
                          <w:sz w:val="20"/>
                          <w:szCs w:val="20"/>
                        </w:rPr>
                        <w:t>Liudmila Gurianova (Belarus, Deputy Chair)</w:t>
                      </w:r>
                      <w:r w:rsidRPr="006B4942">
                        <w:rPr>
                          <w:rFonts w:asciiTheme="majorHAnsi" w:hAnsiTheme="majorHAnsi"/>
                          <w:sz w:val="20"/>
                          <w:szCs w:val="20"/>
                        </w:rPr>
                        <w:t xml:space="preserve"> </w:t>
                      </w:r>
                      <w:r w:rsidRPr="006B4942">
                        <w:rPr>
                          <w:rFonts w:asciiTheme="majorHAnsi" w:eastAsia="Times New Roman" w:hAnsiTheme="majorHAnsi"/>
                          <w:sz w:val="20"/>
                          <w:szCs w:val="20"/>
                        </w:rPr>
                        <w:t xml:space="preserve">Deputy Head of State Treasury, </w:t>
                      </w:r>
                      <w:r w:rsidRPr="00B33A7B">
                        <w:rPr>
                          <w:rFonts w:asciiTheme="majorHAnsi" w:eastAsia="Times New Roman" w:hAnsiTheme="majorHAnsi"/>
                          <w:sz w:val="20"/>
                          <w:szCs w:val="20"/>
                        </w:rPr>
                        <w:t>M</w:t>
                      </w:r>
                      <w:r>
                        <w:rPr>
                          <w:rFonts w:asciiTheme="majorHAnsi" w:eastAsia="Times New Roman" w:hAnsiTheme="majorHAnsi"/>
                          <w:sz w:val="20"/>
                          <w:szCs w:val="20"/>
                        </w:rPr>
                        <w:t xml:space="preserve">inistry of </w:t>
                      </w:r>
                      <w:r w:rsidRPr="00B33A7B">
                        <w:rPr>
                          <w:rFonts w:asciiTheme="majorHAnsi" w:eastAsia="Times New Roman" w:hAnsiTheme="majorHAnsi"/>
                          <w:sz w:val="20"/>
                          <w:szCs w:val="20"/>
                        </w:rPr>
                        <w:t>F</w:t>
                      </w:r>
                      <w:r>
                        <w:rPr>
                          <w:rFonts w:asciiTheme="majorHAnsi" w:eastAsia="Times New Roman" w:hAnsiTheme="majorHAnsi"/>
                          <w:sz w:val="20"/>
                          <w:szCs w:val="20"/>
                        </w:rPr>
                        <w:t>inance</w:t>
                      </w:r>
                      <w:r w:rsidRPr="00620787">
                        <w:rPr>
                          <w:rFonts w:asciiTheme="majorHAnsi" w:eastAsia="Times New Roman" w:hAnsiTheme="majorHAnsi"/>
                          <w:sz w:val="20"/>
                          <w:szCs w:val="20"/>
                        </w:rPr>
                        <w:t xml:space="preserve"> </w:t>
                      </w:r>
                    </w:p>
                    <w:p w14:paraId="4AAC8F9A" w14:textId="77777777" w:rsidR="004F58C2" w:rsidRPr="006B4942" w:rsidRDefault="004F58C2" w:rsidP="00C81E02">
                      <w:pPr>
                        <w:spacing w:before="240"/>
                        <w:ind w:left="360"/>
                        <w:rPr>
                          <w:rFonts w:asciiTheme="majorHAnsi" w:eastAsia="Times New Roman" w:hAnsiTheme="majorHAnsi"/>
                          <w:sz w:val="20"/>
                          <w:szCs w:val="20"/>
                        </w:rPr>
                      </w:pPr>
                      <w:r w:rsidRPr="006B4942">
                        <w:rPr>
                          <w:rFonts w:asciiTheme="majorHAnsi" w:hAnsiTheme="majorHAnsi"/>
                          <w:b/>
                          <w:sz w:val="20"/>
                          <w:szCs w:val="20"/>
                        </w:rPr>
                        <w:t>Ilyas Tufan (Turkey, Deputy Chair)</w:t>
                      </w:r>
                      <w:r w:rsidRPr="006B4942">
                        <w:rPr>
                          <w:rFonts w:asciiTheme="majorHAnsi" w:hAnsiTheme="majorHAnsi"/>
                          <w:sz w:val="20"/>
                          <w:szCs w:val="20"/>
                        </w:rPr>
                        <w:t xml:space="preserve"> </w:t>
                      </w:r>
                      <w:r w:rsidRPr="006B4942">
                        <w:rPr>
                          <w:rFonts w:asciiTheme="majorHAnsi" w:eastAsia="Times New Roman" w:hAnsiTheme="majorHAnsi"/>
                          <w:sz w:val="20"/>
                          <w:szCs w:val="20"/>
                        </w:rPr>
                        <w:t>Head of Cash Management Department, Undersecretariat of Treasury</w:t>
                      </w:r>
                    </w:p>
                    <w:p w14:paraId="590DD0E6" w14:textId="77777777" w:rsidR="004F58C2" w:rsidRPr="006B4942" w:rsidRDefault="004F58C2" w:rsidP="00C81E02">
                      <w:pPr>
                        <w:spacing w:before="240"/>
                        <w:ind w:left="360"/>
                        <w:rPr>
                          <w:rFonts w:asciiTheme="majorHAnsi" w:eastAsia="Times New Roman" w:hAnsiTheme="majorHAnsi"/>
                          <w:sz w:val="20"/>
                          <w:szCs w:val="20"/>
                        </w:rPr>
                      </w:pPr>
                      <w:r w:rsidRPr="006B4942">
                        <w:rPr>
                          <w:rFonts w:asciiTheme="majorHAnsi" w:hAnsiTheme="majorHAnsi"/>
                          <w:b/>
                          <w:sz w:val="20"/>
                          <w:szCs w:val="20"/>
                        </w:rPr>
                        <w:t>Zaifun Ernazarova (Kazakhstan)</w:t>
                      </w:r>
                      <w:r w:rsidRPr="006B4942">
                        <w:rPr>
                          <w:rFonts w:asciiTheme="majorHAnsi" w:hAnsiTheme="majorHAnsi"/>
                          <w:sz w:val="20"/>
                          <w:szCs w:val="20"/>
                        </w:rPr>
                        <w:t xml:space="preserve"> </w:t>
                      </w:r>
                      <w:r w:rsidRPr="006B4942">
                        <w:rPr>
                          <w:rFonts w:asciiTheme="majorHAnsi" w:eastAsia="Times New Roman" w:hAnsiTheme="majorHAnsi"/>
                          <w:sz w:val="20"/>
                          <w:szCs w:val="20"/>
                        </w:rPr>
                        <w:t xml:space="preserve">Director of Budget Legislation Department, </w:t>
                      </w:r>
                      <w:r w:rsidRPr="00B33A7B">
                        <w:rPr>
                          <w:rFonts w:asciiTheme="majorHAnsi" w:eastAsia="Times New Roman" w:hAnsiTheme="majorHAnsi"/>
                          <w:sz w:val="20"/>
                          <w:szCs w:val="20"/>
                        </w:rPr>
                        <w:t>M</w:t>
                      </w:r>
                      <w:r>
                        <w:rPr>
                          <w:rFonts w:asciiTheme="majorHAnsi" w:eastAsia="Times New Roman" w:hAnsiTheme="majorHAnsi"/>
                          <w:sz w:val="20"/>
                          <w:szCs w:val="20"/>
                        </w:rPr>
                        <w:t xml:space="preserve">inistry of </w:t>
                      </w:r>
                      <w:r w:rsidRPr="00B33A7B">
                        <w:rPr>
                          <w:rFonts w:asciiTheme="majorHAnsi" w:eastAsia="Times New Roman" w:hAnsiTheme="majorHAnsi"/>
                          <w:sz w:val="20"/>
                          <w:szCs w:val="20"/>
                        </w:rPr>
                        <w:t>F</w:t>
                      </w:r>
                      <w:r>
                        <w:rPr>
                          <w:rFonts w:asciiTheme="majorHAnsi" w:eastAsia="Times New Roman" w:hAnsiTheme="majorHAnsi"/>
                          <w:sz w:val="20"/>
                          <w:szCs w:val="20"/>
                        </w:rPr>
                        <w:t>inance</w:t>
                      </w:r>
                      <w:r w:rsidRPr="006B4942">
                        <w:rPr>
                          <w:rFonts w:asciiTheme="majorHAnsi" w:eastAsia="Times New Roman" w:hAnsiTheme="majorHAnsi"/>
                          <w:sz w:val="20"/>
                          <w:szCs w:val="20"/>
                        </w:rPr>
                        <w:t xml:space="preserve"> </w:t>
                      </w:r>
                    </w:p>
                    <w:p w14:paraId="0213EC1D" w14:textId="77777777" w:rsidR="004F58C2" w:rsidRPr="006B4942" w:rsidRDefault="004F58C2" w:rsidP="00C81E02">
                      <w:pPr>
                        <w:spacing w:before="240"/>
                        <w:ind w:left="360"/>
                        <w:rPr>
                          <w:rFonts w:asciiTheme="majorHAnsi" w:eastAsia="Times New Roman" w:hAnsiTheme="majorHAnsi"/>
                          <w:sz w:val="20"/>
                          <w:szCs w:val="20"/>
                        </w:rPr>
                      </w:pPr>
                      <w:r w:rsidRPr="006B4942">
                        <w:rPr>
                          <w:rFonts w:asciiTheme="majorHAnsi" w:hAnsiTheme="majorHAnsi"/>
                          <w:b/>
                          <w:sz w:val="20"/>
                          <w:szCs w:val="20"/>
                        </w:rPr>
                        <w:t>Mimoza Pilkati (Albania)</w:t>
                      </w:r>
                      <w:r w:rsidRPr="006B4942">
                        <w:rPr>
                          <w:rFonts w:asciiTheme="majorHAnsi" w:hAnsiTheme="majorHAnsi"/>
                          <w:sz w:val="20"/>
                          <w:szCs w:val="20"/>
                        </w:rPr>
                        <w:t xml:space="preserve"> </w:t>
                      </w:r>
                      <w:r w:rsidRPr="006B4942">
                        <w:rPr>
                          <w:rFonts w:asciiTheme="majorHAnsi" w:eastAsia="Times New Roman" w:hAnsiTheme="majorHAnsi"/>
                          <w:sz w:val="20"/>
                          <w:szCs w:val="20"/>
                        </w:rPr>
                        <w:t xml:space="preserve">Director of Treasury Operations Department, General Directorate of Treasury, </w:t>
                      </w:r>
                      <w:r w:rsidRPr="00B33A7B">
                        <w:rPr>
                          <w:rFonts w:asciiTheme="majorHAnsi" w:eastAsia="Times New Roman" w:hAnsiTheme="majorHAnsi"/>
                          <w:sz w:val="20"/>
                          <w:szCs w:val="20"/>
                        </w:rPr>
                        <w:t>M</w:t>
                      </w:r>
                      <w:r>
                        <w:rPr>
                          <w:rFonts w:asciiTheme="majorHAnsi" w:eastAsia="Times New Roman" w:hAnsiTheme="majorHAnsi"/>
                          <w:sz w:val="20"/>
                          <w:szCs w:val="20"/>
                        </w:rPr>
                        <w:t xml:space="preserve">inistry of </w:t>
                      </w:r>
                      <w:r w:rsidRPr="00B33A7B">
                        <w:rPr>
                          <w:rFonts w:asciiTheme="majorHAnsi" w:eastAsia="Times New Roman" w:hAnsiTheme="majorHAnsi"/>
                          <w:sz w:val="20"/>
                          <w:szCs w:val="20"/>
                        </w:rPr>
                        <w:t>F</w:t>
                      </w:r>
                      <w:r>
                        <w:rPr>
                          <w:rFonts w:asciiTheme="majorHAnsi" w:eastAsia="Times New Roman" w:hAnsiTheme="majorHAnsi"/>
                          <w:sz w:val="20"/>
                          <w:szCs w:val="20"/>
                        </w:rPr>
                        <w:t>inance</w:t>
                      </w:r>
                      <w:r w:rsidRPr="006B4942">
                        <w:rPr>
                          <w:rFonts w:asciiTheme="majorHAnsi" w:eastAsia="Times New Roman" w:hAnsiTheme="majorHAnsi"/>
                          <w:sz w:val="20"/>
                          <w:szCs w:val="20"/>
                        </w:rPr>
                        <w:t xml:space="preserve"> </w:t>
                      </w:r>
                    </w:p>
                    <w:p w14:paraId="5155BEDE" w14:textId="77777777" w:rsidR="004F58C2" w:rsidRPr="006B4942" w:rsidRDefault="004F58C2" w:rsidP="00C81E02">
                      <w:pPr>
                        <w:spacing w:before="240"/>
                        <w:ind w:left="360"/>
                        <w:rPr>
                          <w:rFonts w:asciiTheme="majorHAnsi" w:eastAsia="Times New Roman" w:hAnsiTheme="majorHAnsi"/>
                          <w:sz w:val="20"/>
                          <w:szCs w:val="20"/>
                        </w:rPr>
                      </w:pPr>
                      <w:r w:rsidRPr="006B4942">
                        <w:rPr>
                          <w:rFonts w:asciiTheme="majorHAnsi" w:hAnsiTheme="majorHAnsi"/>
                          <w:b/>
                          <w:sz w:val="20"/>
                          <w:szCs w:val="20"/>
                        </w:rPr>
                        <w:t xml:space="preserve">Marija </w:t>
                      </w:r>
                      <w:r w:rsidRPr="006B4942">
                        <w:rPr>
                          <w:rFonts w:asciiTheme="majorHAnsi" w:eastAsia="Times New Roman" w:hAnsiTheme="majorHAnsi"/>
                          <w:b/>
                          <w:sz w:val="20"/>
                          <w:szCs w:val="20"/>
                        </w:rPr>
                        <w:t>Uljarević</w:t>
                      </w:r>
                      <w:r w:rsidRPr="006B4942">
                        <w:rPr>
                          <w:rFonts w:asciiTheme="majorHAnsi" w:hAnsiTheme="majorHAnsi"/>
                          <w:b/>
                          <w:sz w:val="20"/>
                          <w:szCs w:val="20"/>
                        </w:rPr>
                        <w:t xml:space="preserve"> (Montenegro)</w:t>
                      </w:r>
                      <w:r w:rsidRPr="006B4942">
                        <w:rPr>
                          <w:rFonts w:asciiTheme="majorHAnsi" w:hAnsiTheme="majorHAnsi"/>
                          <w:sz w:val="20"/>
                          <w:szCs w:val="20"/>
                        </w:rPr>
                        <w:t xml:space="preserve"> </w:t>
                      </w:r>
                      <w:r w:rsidRPr="006B4942">
                        <w:rPr>
                          <w:rFonts w:asciiTheme="majorHAnsi" w:eastAsia="Times New Roman" w:hAnsiTheme="majorHAnsi"/>
                          <w:color w:val="000000"/>
                          <w:sz w:val="20"/>
                          <w:szCs w:val="20"/>
                        </w:rPr>
                        <w:t>Head of Division for Budget Accounting,</w:t>
                      </w:r>
                      <w:r>
                        <w:rPr>
                          <w:rFonts w:asciiTheme="majorHAnsi" w:eastAsia="Times New Roman" w:hAnsiTheme="majorHAnsi"/>
                          <w:color w:val="000000"/>
                          <w:sz w:val="20"/>
                          <w:szCs w:val="20"/>
                        </w:rPr>
                        <w:t xml:space="preserve"> </w:t>
                      </w:r>
                      <w:r w:rsidRPr="006B4942">
                        <w:rPr>
                          <w:rFonts w:asciiTheme="majorHAnsi" w:eastAsia="Times New Roman" w:hAnsiTheme="majorHAnsi"/>
                          <w:color w:val="000000"/>
                          <w:sz w:val="20"/>
                          <w:szCs w:val="20"/>
                        </w:rPr>
                        <w:t>National Treasury,</w:t>
                      </w:r>
                      <w:r>
                        <w:rPr>
                          <w:rFonts w:asciiTheme="majorHAnsi" w:eastAsia="Times New Roman" w:hAnsiTheme="majorHAnsi"/>
                          <w:color w:val="000000"/>
                          <w:sz w:val="20"/>
                          <w:szCs w:val="20"/>
                        </w:rPr>
                        <w:t xml:space="preserve"> </w:t>
                      </w:r>
                      <w:r w:rsidRPr="00B33A7B">
                        <w:rPr>
                          <w:rFonts w:asciiTheme="majorHAnsi" w:eastAsia="Times New Roman" w:hAnsiTheme="majorHAnsi"/>
                          <w:sz w:val="20"/>
                          <w:szCs w:val="20"/>
                        </w:rPr>
                        <w:t>M</w:t>
                      </w:r>
                      <w:r>
                        <w:rPr>
                          <w:rFonts w:asciiTheme="majorHAnsi" w:eastAsia="Times New Roman" w:hAnsiTheme="majorHAnsi"/>
                          <w:sz w:val="20"/>
                          <w:szCs w:val="20"/>
                        </w:rPr>
                        <w:t xml:space="preserve">inistry of </w:t>
                      </w:r>
                      <w:r w:rsidRPr="00B33A7B">
                        <w:rPr>
                          <w:rFonts w:asciiTheme="majorHAnsi" w:eastAsia="Times New Roman" w:hAnsiTheme="majorHAnsi"/>
                          <w:sz w:val="20"/>
                          <w:szCs w:val="20"/>
                        </w:rPr>
                        <w:t>F</w:t>
                      </w:r>
                      <w:r>
                        <w:rPr>
                          <w:rFonts w:asciiTheme="majorHAnsi" w:eastAsia="Times New Roman" w:hAnsiTheme="majorHAnsi"/>
                          <w:sz w:val="20"/>
                          <w:szCs w:val="20"/>
                        </w:rPr>
                        <w:t>inance</w:t>
                      </w:r>
                      <w:r w:rsidRPr="006B4942">
                        <w:rPr>
                          <w:rFonts w:asciiTheme="majorHAnsi" w:eastAsia="Times New Roman" w:hAnsiTheme="majorHAnsi"/>
                          <w:color w:val="000000"/>
                          <w:sz w:val="20"/>
                          <w:szCs w:val="20"/>
                        </w:rPr>
                        <w:t xml:space="preserve"> </w:t>
                      </w:r>
                    </w:p>
                    <w:p w14:paraId="61883C8A" w14:textId="77777777" w:rsidR="004F58C2" w:rsidRPr="006B4942" w:rsidRDefault="004F58C2" w:rsidP="00C81E02">
                      <w:pPr>
                        <w:spacing w:before="240"/>
                        <w:ind w:left="360"/>
                        <w:rPr>
                          <w:rFonts w:asciiTheme="majorHAnsi" w:eastAsia="Times New Roman" w:hAnsiTheme="majorHAnsi"/>
                          <w:sz w:val="20"/>
                          <w:szCs w:val="20"/>
                        </w:rPr>
                      </w:pPr>
                      <w:r w:rsidRPr="006B4942">
                        <w:rPr>
                          <w:rFonts w:asciiTheme="majorHAnsi" w:hAnsiTheme="majorHAnsi"/>
                          <w:b/>
                          <w:sz w:val="20"/>
                          <w:szCs w:val="20"/>
                        </w:rPr>
                        <w:t>Alexander Demidov (Russia)</w:t>
                      </w:r>
                      <w:r>
                        <w:rPr>
                          <w:rFonts w:asciiTheme="majorHAnsi" w:hAnsiTheme="majorHAnsi"/>
                          <w:sz w:val="20"/>
                          <w:szCs w:val="20"/>
                        </w:rPr>
                        <w:t>,</w:t>
                      </w:r>
                      <w:r w:rsidRPr="006B4942">
                        <w:rPr>
                          <w:rFonts w:asciiTheme="majorHAnsi" w:hAnsiTheme="majorHAnsi"/>
                          <w:sz w:val="20"/>
                          <w:szCs w:val="20"/>
                        </w:rPr>
                        <w:t xml:space="preserve"> </w:t>
                      </w:r>
                      <w:r w:rsidRPr="006B4942">
                        <w:rPr>
                          <w:rFonts w:asciiTheme="majorHAnsi" w:eastAsia="Times New Roman" w:hAnsiTheme="majorHAnsi"/>
                          <w:sz w:val="20"/>
                          <w:szCs w:val="20"/>
                        </w:rPr>
                        <w:t>Deputy Head of the Federal Treasury</w:t>
                      </w:r>
                    </w:p>
                    <w:p w14:paraId="42876E92" w14:textId="77777777" w:rsidR="004F58C2" w:rsidRPr="006B4942" w:rsidRDefault="004F58C2" w:rsidP="00C81E02">
                      <w:pPr>
                        <w:spacing w:before="240"/>
                        <w:ind w:left="360"/>
                        <w:rPr>
                          <w:rFonts w:asciiTheme="majorHAnsi" w:eastAsia="Times New Roman" w:hAnsiTheme="majorHAnsi"/>
                          <w:sz w:val="20"/>
                          <w:szCs w:val="20"/>
                        </w:rPr>
                      </w:pPr>
                      <w:r w:rsidRPr="006B4942">
                        <w:rPr>
                          <w:rFonts w:asciiTheme="majorHAnsi" w:hAnsiTheme="majorHAnsi"/>
                          <w:b/>
                          <w:sz w:val="20"/>
                          <w:szCs w:val="20"/>
                        </w:rPr>
                        <w:t>Ismatullo Hakimov (Tajikistan)</w:t>
                      </w:r>
                      <w:r w:rsidRPr="006B4942">
                        <w:rPr>
                          <w:rFonts w:asciiTheme="majorHAnsi" w:hAnsiTheme="majorHAnsi"/>
                          <w:sz w:val="20"/>
                          <w:szCs w:val="20"/>
                        </w:rPr>
                        <w:t xml:space="preserve">- </w:t>
                      </w:r>
                      <w:r w:rsidRPr="006B4942">
                        <w:rPr>
                          <w:rFonts w:asciiTheme="majorHAnsi" w:eastAsia="Times New Roman" w:hAnsiTheme="majorHAnsi"/>
                          <w:sz w:val="20"/>
                          <w:szCs w:val="20"/>
                        </w:rPr>
                        <w:t>First Deputy Head,</w:t>
                      </w:r>
                      <w:r>
                        <w:rPr>
                          <w:rFonts w:asciiTheme="majorHAnsi" w:eastAsia="Times New Roman" w:hAnsiTheme="majorHAnsi"/>
                          <w:sz w:val="20"/>
                          <w:szCs w:val="20"/>
                        </w:rPr>
                        <w:t xml:space="preserve"> </w:t>
                      </w:r>
                      <w:r w:rsidRPr="006B4942">
                        <w:rPr>
                          <w:rFonts w:asciiTheme="majorHAnsi" w:eastAsia="Times New Roman" w:hAnsiTheme="majorHAnsi"/>
                          <w:sz w:val="20"/>
                          <w:szCs w:val="20"/>
                        </w:rPr>
                        <w:t>Central Treasury (Former)</w:t>
                      </w:r>
                    </w:p>
                    <w:p w14:paraId="60A9BB37" w14:textId="77777777" w:rsidR="004F58C2" w:rsidRPr="006B4942" w:rsidRDefault="004F58C2" w:rsidP="00C81E02">
                      <w:pPr>
                        <w:spacing w:before="240"/>
                        <w:ind w:left="360"/>
                        <w:rPr>
                          <w:rFonts w:asciiTheme="majorHAnsi" w:eastAsia="Times New Roman" w:hAnsiTheme="majorHAnsi"/>
                          <w:sz w:val="20"/>
                          <w:szCs w:val="20"/>
                        </w:rPr>
                      </w:pPr>
                      <w:r w:rsidRPr="006B4942">
                        <w:rPr>
                          <w:rFonts w:asciiTheme="majorHAnsi" w:hAnsiTheme="majorHAnsi"/>
                          <w:b/>
                          <w:sz w:val="20"/>
                          <w:szCs w:val="20"/>
                        </w:rPr>
                        <w:t>Nazim Gazimzade</w:t>
                      </w:r>
                      <w:r>
                        <w:rPr>
                          <w:rFonts w:asciiTheme="majorHAnsi" w:hAnsiTheme="majorHAnsi"/>
                          <w:b/>
                          <w:sz w:val="20"/>
                          <w:szCs w:val="20"/>
                        </w:rPr>
                        <w:t xml:space="preserve"> </w:t>
                      </w:r>
                      <w:r w:rsidRPr="006B4942">
                        <w:rPr>
                          <w:rFonts w:asciiTheme="majorHAnsi" w:hAnsiTheme="majorHAnsi"/>
                          <w:b/>
                          <w:sz w:val="20"/>
                          <w:szCs w:val="20"/>
                        </w:rPr>
                        <w:t>(Azerbaijan)</w:t>
                      </w:r>
                      <w:r w:rsidRPr="006B4942">
                        <w:rPr>
                          <w:rFonts w:asciiTheme="majorHAnsi" w:hAnsiTheme="majorHAnsi"/>
                          <w:sz w:val="20"/>
                          <w:szCs w:val="20"/>
                        </w:rPr>
                        <w:t xml:space="preserve"> </w:t>
                      </w:r>
                      <w:r w:rsidRPr="006B4942">
                        <w:rPr>
                          <w:rFonts w:asciiTheme="majorHAnsi" w:eastAsia="Times New Roman" w:hAnsiTheme="majorHAnsi"/>
                          <w:sz w:val="20"/>
                          <w:szCs w:val="20"/>
                        </w:rPr>
                        <w:t>Chief of Information Technology Department,</w:t>
                      </w:r>
                      <w:r>
                        <w:rPr>
                          <w:rFonts w:asciiTheme="majorHAnsi" w:eastAsia="Times New Roman" w:hAnsiTheme="majorHAnsi"/>
                          <w:sz w:val="20"/>
                          <w:szCs w:val="20"/>
                        </w:rPr>
                        <w:t xml:space="preserve"> </w:t>
                      </w:r>
                      <w:r w:rsidRPr="006B4942">
                        <w:rPr>
                          <w:rFonts w:asciiTheme="majorHAnsi" w:eastAsia="Times New Roman" w:hAnsiTheme="majorHAnsi"/>
                          <w:sz w:val="20"/>
                          <w:szCs w:val="20"/>
                        </w:rPr>
                        <w:t xml:space="preserve">State Treasury Agency, </w:t>
                      </w:r>
                      <w:r w:rsidRPr="00B33A7B">
                        <w:rPr>
                          <w:rFonts w:asciiTheme="majorHAnsi" w:eastAsia="Times New Roman" w:hAnsiTheme="majorHAnsi"/>
                          <w:sz w:val="20"/>
                          <w:szCs w:val="20"/>
                        </w:rPr>
                        <w:t>M</w:t>
                      </w:r>
                      <w:r>
                        <w:rPr>
                          <w:rFonts w:asciiTheme="majorHAnsi" w:eastAsia="Times New Roman" w:hAnsiTheme="majorHAnsi"/>
                          <w:sz w:val="20"/>
                          <w:szCs w:val="20"/>
                        </w:rPr>
                        <w:t xml:space="preserve">inistry of </w:t>
                      </w:r>
                      <w:r w:rsidRPr="00B33A7B">
                        <w:rPr>
                          <w:rFonts w:asciiTheme="majorHAnsi" w:eastAsia="Times New Roman" w:hAnsiTheme="majorHAnsi"/>
                          <w:sz w:val="20"/>
                          <w:szCs w:val="20"/>
                        </w:rPr>
                        <w:t>F</w:t>
                      </w:r>
                      <w:r>
                        <w:rPr>
                          <w:rFonts w:asciiTheme="majorHAnsi" w:eastAsia="Times New Roman" w:hAnsiTheme="majorHAnsi"/>
                          <w:sz w:val="20"/>
                          <w:szCs w:val="20"/>
                        </w:rPr>
                        <w:t>inance</w:t>
                      </w:r>
                      <w:r w:rsidRPr="006B4942">
                        <w:rPr>
                          <w:rFonts w:asciiTheme="majorHAnsi" w:eastAsia="Times New Roman" w:hAnsiTheme="majorHAnsi"/>
                          <w:sz w:val="20"/>
                          <w:szCs w:val="20"/>
                        </w:rPr>
                        <w:t xml:space="preserve"> </w:t>
                      </w:r>
                    </w:p>
                    <w:p w14:paraId="16819FD2" w14:textId="77777777" w:rsidR="004F58C2" w:rsidRDefault="004F58C2" w:rsidP="00173FBA">
                      <w:pPr>
                        <w:pStyle w:val="NoSpacing"/>
                        <w:jc w:val="center"/>
                        <w:rPr>
                          <w:rFonts w:ascii="Cambria" w:hAnsi="Cambria"/>
                          <w:b/>
                          <w:bCs/>
                          <w:color w:val="3682A2"/>
                          <w:sz w:val="20"/>
                          <w:szCs w:val="20"/>
                        </w:rPr>
                      </w:pPr>
                    </w:p>
                    <w:p w14:paraId="3CE47410" w14:textId="563227C7" w:rsidR="004F58C2" w:rsidRDefault="004F58C2" w:rsidP="00173FBA">
                      <w:pPr>
                        <w:pStyle w:val="NoSpacing"/>
                        <w:jc w:val="center"/>
                        <w:rPr>
                          <w:rFonts w:ascii="Cambria" w:hAnsi="Cambria"/>
                          <w:b/>
                          <w:bCs/>
                          <w:color w:val="3682A2"/>
                          <w:sz w:val="20"/>
                          <w:szCs w:val="20"/>
                        </w:rPr>
                      </w:pPr>
                      <w:r w:rsidRPr="00451443">
                        <w:rPr>
                          <w:rFonts w:ascii="Cambria" w:hAnsi="Cambria"/>
                          <w:b/>
                          <w:bCs/>
                          <w:color w:val="3682A2"/>
                          <w:sz w:val="20"/>
                          <w:szCs w:val="20"/>
                        </w:rPr>
                        <w:t>IACOP</w:t>
                      </w:r>
                    </w:p>
                    <w:p w14:paraId="5D2CE704" w14:textId="77777777" w:rsidR="004F58C2" w:rsidRPr="00451443" w:rsidRDefault="004F58C2" w:rsidP="00173FBA">
                      <w:pPr>
                        <w:pStyle w:val="NoSpacing"/>
                        <w:jc w:val="center"/>
                        <w:rPr>
                          <w:rFonts w:asciiTheme="majorHAnsi" w:hAnsiTheme="majorHAnsi"/>
                          <w:sz w:val="20"/>
                          <w:szCs w:val="20"/>
                        </w:rPr>
                      </w:pPr>
                    </w:p>
                    <w:p w14:paraId="3FECCC0C" w14:textId="330B3A92" w:rsidR="004F58C2" w:rsidRPr="00173FBA" w:rsidRDefault="004F58C2" w:rsidP="00173FBA">
                      <w:pPr>
                        <w:ind w:left="360"/>
                        <w:rPr>
                          <w:rFonts w:asciiTheme="majorHAnsi" w:hAnsiTheme="majorHAnsi"/>
                          <w:sz w:val="20"/>
                          <w:szCs w:val="20"/>
                        </w:rPr>
                      </w:pPr>
                      <w:r w:rsidRPr="00173FBA">
                        <w:rPr>
                          <w:rFonts w:asciiTheme="majorHAnsi" w:hAnsiTheme="majorHAnsi"/>
                          <w:b/>
                          <w:bCs/>
                          <w:sz w:val="20"/>
                          <w:szCs w:val="20"/>
                        </w:rPr>
                        <w:t xml:space="preserve">Edgar Mkrtchyan </w:t>
                      </w:r>
                      <w:r w:rsidRPr="00173FBA">
                        <w:rPr>
                          <w:rFonts w:asciiTheme="majorHAnsi" w:hAnsiTheme="majorHAnsi"/>
                          <w:b/>
                          <w:sz w:val="20"/>
                          <w:szCs w:val="20"/>
                        </w:rPr>
                        <w:t>(Armenia, Chair)</w:t>
                      </w:r>
                      <w:r w:rsidRPr="00173FBA">
                        <w:rPr>
                          <w:rFonts w:asciiTheme="majorHAnsi" w:hAnsiTheme="majorHAnsi"/>
                          <w:sz w:val="20"/>
                          <w:szCs w:val="20"/>
                        </w:rPr>
                        <w:t xml:space="preserve">, Deputy Head of </w:t>
                      </w:r>
                      <w:r>
                        <w:rPr>
                          <w:rFonts w:asciiTheme="majorHAnsi" w:hAnsiTheme="majorHAnsi"/>
                          <w:sz w:val="20"/>
                          <w:szCs w:val="20"/>
                        </w:rPr>
                        <w:t xml:space="preserve"> </w:t>
                      </w:r>
                      <w:r w:rsidRPr="00173FBA">
                        <w:rPr>
                          <w:rFonts w:asciiTheme="majorHAnsi" w:hAnsiTheme="majorHAnsi"/>
                          <w:sz w:val="20"/>
                          <w:szCs w:val="20"/>
                        </w:rPr>
                        <w:t>Public Finance Management Methodology Department, Head of Financial Managem</w:t>
                      </w:r>
                      <w:r>
                        <w:rPr>
                          <w:rFonts w:asciiTheme="majorHAnsi" w:hAnsiTheme="majorHAnsi"/>
                          <w:sz w:val="20"/>
                          <w:szCs w:val="20"/>
                        </w:rPr>
                        <w:t>e</w:t>
                      </w:r>
                      <w:r w:rsidRPr="00173FBA">
                        <w:rPr>
                          <w:rFonts w:asciiTheme="majorHAnsi" w:hAnsiTheme="majorHAnsi"/>
                          <w:sz w:val="20"/>
                          <w:szCs w:val="20"/>
                        </w:rPr>
                        <w:t>nt and Control Methodology Division</w:t>
                      </w:r>
                      <w:r>
                        <w:rPr>
                          <w:rFonts w:asciiTheme="majorHAnsi" w:hAnsiTheme="majorHAnsi"/>
                          <w:sz w:val="20"/>
                          <w:szCs w:val="20"/>
                        </w:rPr>
                        <w:t xml:space="preserve">, </w:t>
                      </w:r>
                      <w:r w:rsidRPr="00173FBA">
                        <w:rPr>
                          <w:rFonts w:asciiTheme="majorHAnsi" w:hAnsiTheme="majorHAnsi"/>
                          <w:sz w:val="20"/>
                          <w:szCs w:val="20"/>
                        </w:rPr>
                        <w:t>Ministry of Finance,</w:t>
                      </w:r>
                    </w:p>
                    <w:p w14:paraId="2A79D576" w14:textId="3ED76A45" w:rsidR="004F58C2" w:rsidRPr="00173FBA" w:rsidRDefault="004F58C2" w:rsidP="00985DDD">
                      <w:pPr>
                        <w:spacing w:before="240"/>
                        <w:ind w:left="360"/>
                        <w:rPr>
                          <w:rFonts w:asciiTheme="majorHAnsi" w:hAnsiTheme="majorHAnsi"/>
                          <w:sz w:val="20"/>
                          <w:szCs w:val="20"/>
                        </w:rPr>
                      </w:pPr>
                      <w:r w:rsidRPr="00173FBA">
                        <w:rPr>
                          <w:rFonts w:asciiTheme="majorHAnsi" w:hAnsiTheme="majorHAnsi"/>
                          <w:b/>
                          <w:sz w:val="20"/>
                          <w:szCs w:val="20"/>
                        </w:rPr>
                        <w:t>Edit Nemeth (Hungary, Deputy Chair)</w:t>
                      </w:r>
                      <w:r w:rsidRPr="00173FBA">
                        <w:rPr>
                          <w:rFonts w:asciiTheme="majorHAnsi" w:hAnsiTheme="majorHAnsi"/>
                          <w:sz w:val="20"/>
                          <w:szCs w:val="20"/>
                        </w:rPr>
                        <w:t xml:space="preserve">, Head of Central Harmonization Unit, </w:t>
                      </w:r>
                      <w:r>
                        <w:rPr>
                          <w:rFonts w:asciiTheme="majorHAnsi" w:hAnsiTheme="majorHAnsi"/>
                          <w:sz w:val="20"/>
                          <w:szCs w:val="20"/>
                        </w:rPr>
                        <w:t xml:space="preserve">, </w:t>
                      </w:r>
                      <w:r w:rsidRPr="00173FBA">
                        <w:rPr>
                          <w:rFonts w:asciiTheme="majorHAnsi" w:hAnsiTheme="majorHAnsi"/>
                          <w:sz w:val="20"/>
                          <w:szCs w:val="20"/>
                        </w:rPr>
                        <w:t>Ministry for National Economy,</w:t>
                      </w:r>
                    </w:p>
                    <w:p w14:paraId="1EFEE390" w14:textId="57D8BA35" w:rsidR="004F58C2" w:rsidRPr="00173FBA" w:rsidRDefault="004F58C2" w:rsidP="00985DDD">
                      <w:pPr>
                        <w:spacing w:before="240"/>
                        <w:ind w:left="360"/>
                        <w:rPr>
                          <w:rFonts w:asciiTheme="majorHAnsi" w:hAnsiTheme="majorHAnsi"/>
                          <w:sz w:val="20"/>
                          <w:szCs w:val="20"/>
                        </w:rPr>
                      </w:pPr>
                      <w:r w:rsidRPr="00173FBA">
                        <w:rPr>
                          <w:rFonts w:asciiTheme="majorHAnsi" w:hAnsiTheme="majorHAnsi"/>
                          <w:b/>
                          <w:sz w:val="20"/>
                          <w:szCs w:val="20"/>
                        </w:rPr>
                        <w:t>Zamira Omorova (Kyrgyz Republic)</w:t>
                      </w:r>
                      <w:r w:rsidRPr="00173FBA">
                        <w:rPr>
                          <w:rFonts w:asciiTheme="majorHAnsi" w:hAnsiTheme="majorHAnsi"/>
                          <w:sz w:val="20"/>
                          <w:szCs w:val="20"/>
                        </w:rPr>
                        <w:t xml:space="preserve">, </w:t>
                      </w:r>
                      <w:r>
                        <w:rPr>
                          <w:rFonts w:asciiTheme="majorHAnsi" w:hAnsiTheme="majorHAnsi"/>
                          <w:sz w:val="20"/>
                          <w:szCs w:val="20"/>
                        </w:rPr>
                        <w:t xml:space="preserve">Head of </w:t>
                      </w:r>
                      <w:r w:rsidRPr="00173FBA">
                        <w:rPr>
                          <w:rFonts w:asciiTheme="majorHAnsi" w:hAnsiTheme="majorHAnsi"/>
                          <w:sz w:val="20"/>
                          <w:szCs w:val="20"/>
                        </w:rPr>
                        <w:t>Internal audit methodology department,</w:t>
                      </w:r>
                      <w:r>
                        <w:rPr>
                          <w:rFonts w:asciiTheme="majorHAnsi" w:hAnsiTheme="majorHAnsi"/>
                          <w:sz w:val="20"/>
                          <w:szCs w:val="20"/>
                        </w:rPr>
                        <w:t xml:space="preserve"> </w:t>
                      </w:r>
                      <w:r w:rsidRPr="00173FBA">
                        <w:rPr>
                          <w:rFonts w:asciiTheme="majorHAnsi" w:hAnsiTheme="majorHAnsi"/>
                          <w:sz w:val="20"/>
                          <w:szCs w:val="20"/>
                        </w:rPr>
                        <w:t>Ministry of Finance,.</w:t>
                      </w:r>
                    </w:p>
                    <w:p w14:paraId="336CE108" w14:textId="0DAAEE34" w:rsidR="004F58C2" w:rsidRPr="00173FBA" w:rsidRDefault="004F58C2" w:rsidP="00985DDD">
                      <w:pPr>
                        <w:spacing w:before="240"/>
                        <w:ind w:left="360"/>
                        <w:rPr>
                          <w:rFonts w:asciiTheme="majorHAnsi" w:hAnsiTheme="majorHAnsi"/>
                          <w:sz w:val="20"/>
                          <w:szCs w:val="20"/>
                        </w:rPr>
                      </w:pPr>
                      <w:r w:rsidRPr="00173FBA">
                        <w:rPr>
                          <w:rFonts w:asciiTheme="majorHAnsi" w:hAnsiTheme="majorHAnsi"/>
                          <w:b/>
                          <w:sz w:val="20"/>
                          <w:szCs w:val="20"/>
                        </w:rPr>
                        <w:t>Ljerka Crnković (Croatia, Deputy Chair)</w:t>
                      </w:r>
                      <w:r w:rsidRPr="00173FBA">
                        <w:rPr>
                          <w:rFonts w:asciiTheme="majorHAnsi" w:hAnsiTheme="majorHAnsi"/>
                          <w:sz w:val="20"/>
                          <w:szCs w:val="20"/>
                        </w:rPr>
                        <w:t xml:space="preserve">, Coordinator for Methodology and Development of Internal Audit Sector for Harmonization of Internal Control System, Ministry of Finance, </w:t>
                      </w:r>
                    </w:p>
                    <w:p w14:paraId="7301C1F3" w14:textId="7948A18B" w:rsidR="004F58C2" w:rsidRPr="00173FBA" w:rsidRDefault="004F58C2" w:rsidP="00985DDD">
                      <w:pPr>
                        <w:spacing w:before="240"/>
                        <w:ind w:left="360"/>
                        <w:rPr>
                          <w:rFonts w:asciiTheme="majorHAnsi" w:hAnsiTheme="majorHAnsi"/>
                          <w:sz w:val="20"/>
                          <w:szCs w:val="20"/>
                        </w:rPr>
                      </w:pPr>
                      <w:r w:rsidRPr="00173FBA">
                        <w:rPr>
                          <w:rFonts w:asciiTheme="majorHAnsi" w:hAnsiTheme="majorHAnsi"/>
                          <w:b/>
                          <w:sz w:val="20"/>
                          <w:szCs w:val="20"/>
                        </w:rPr>
                        <w:t>Petru Babuci (Moldova, Deputy Chair)</w:t>
                      </w:r>
                      <w:r w:rsidRPr="00173FBA">
                        <w:rPr>
                          <w:rFonts w:asciiTheme="majorHAnsi" w:hAnsiTheme="majorHAnsi"/>
                          <w:sz w:val="20"/>
                          <w:szCs w:val="20"/>
                        </w:rPr>
                        <w:t xml:space="preserve">, </w:t>
                      </w:r>
                      <w:r>
                        <w:rPr>
                          <w:rFonts w:asciiTheme="majorHAnsi" w:hAnsiTheme="majorHAnsi"/>
                          <w:sz w:val="20"/>
                          <w:szCs w:val="20"/>
                        </w:rPr>
                        <w:t xml:space="preserve">Senior Consultant, </w:t>
                      </w:r>
                      <w:r w:rsidRPr="00173FBA">
                        <w:rPr>
                          <w:rFonts w:asciiTheme="majorHAnsi" w:hAnsiTheme="majorHAnsi"/>
                          <w:sz w:val="20"/>
                          <w:szCs w:val="20"/>
                        </w:rPr>
                        <w:t xml:space="preserve">PIFC Policy Division, Ministry of Finance, </w:t>
                      </w:r>
                    </w:p>
                    <w:p w14:paraId="6813F25C" w14:textId="3AAFFF2D" w:rsidR="004F58C2" w:rsidRPr="00173FBA" w:rsidRDefault="004F58C2" w:rsidP="00985DDD">
                      <w:pPr>
                        <w:spacing w:before="240"/>
                        <w:ind w:left="360"/>
                        <w:rPr>
                          <w:rFonts w:asciiTheme="majorHAnsi" w:hAnsiTheme="majorHAnsi"/>
                          <w:sz w:val="20"/>
                          <w:szCs w:val="20"/>
                        </w:rPr>
                      </w:pPr>
                      <w:r w:rsidRPr="00173FBA">
                        <w:rPr>
                          <w:rFonts w:asciiTheme="majorHAnsi" w:hAnsiTheme="majorHAnsi"/>
                          <w:b/>
                          <w:sz w:val="20"/>
                          <w:szCs w:val="20"/>
                        </w:rPr>
                        <w:t>Amela Muftić (BiH, Deputy Chair)</w:t>
                      </w:r>
                      <w:r w:rsidRPr="00173FBA">
                        <w:rPr>
                          <w:rFonts w:asciiTheme="majorHAnsi" w:hAnsiTheme="majorHAnsi"/>
                          <w:sz w:val="20"/>
                          <w:szCs w:val="20"/>
                        </w:rPr>
                        <w:t>, Assistant Ministe</w:t>
                      </w:r>
                      <w:r>
                        <w:rPr>
                          <w:rFonts w:asciiTheme="majorHAnsi" w:hAnsiTheme="majorHAnsi"/>
                          <w:sz w:val="20"/>
                          <w:szCs w:val="20"/>
                        </w:rPr>
                        <w:t xml:space="preserve">r, Head of </w:t>
                      </w:r>
                      <w:r w:rsidRPr="00173FBA">
                        <w:rPr>
                          <w:rFonts w:asciiTheme="majorHAnsi" w:hAnsiTheme="majorHAnsi"/>
                          <w:sz w:val="20"/>
                          <w:szCs w:val="20"/>
                        </w:rPr>
                        <w:t>Central Unit for Internal Audit of BiH Institutions, Ministry of Finance r</w:t>
                      </w:r>
                    </w:p>
                    <w:p w14:paraId="60458EFC" w14:textId="1E06742E" w:rsidR="004F58C2" w:rsidRPr="00173FBA" w:rsidRDefault="004F58C2" w:rsidP="00985DDD">
                      <w:pPr>
                        <w:spacing w:before="240"/>
                        <w:ind w:left="360"/>
                        <w:rPr>
                          <w:rFonts w:asciiTheme="majorHAnsi" w:hAnsiTheme="majorHAnsi"/>
                          <w:sz w:val="20"/>
                          <w:szCs w:val="20"/>
                        </w:rPr>
                      </w:pPr>
                      <w:r w:rsidRPr="00173FBA">
                        <w:rPr>
                          <w:rFonts w:asciiTheme="majorHAnsi" w:hAnsiTheme="majorHAnsi"/>
                          <w:b/>
                          <w:sz w:val="20"/>
                          <w:szCs w:val="20"/>
                        </w:rPr>
                        <w:t>Stanislav Bychkov (Russia)</w:t>
                      </w:r>
                      <w:r w:rsidRPr="00173FBA">
                        <w:rPr>
                          <w:rFonts w:asciiTheme="majorHAnsi" w:hAnsiTheme="majorHAnsi"/>
                          <w:sz w:val="20"/>
                          <w:szCs w:val="20"/>
                        </w:rPr>
                        <w:t>, Deputy director</w:t>
                      </w:r>
                      <w:r>
                        <w:rPr>
                          <w:rFonts w:asciiTheme="majorHAnsi" w:hAnsiTheme="majorHAnsi"/>
                          <w:sz w:val="20"/>
                          <w:szCs w:val="20"/>
                        </w:rPr>
                        <w:t>,</w:t>
                      </w:r>
                      <w:r w:rsidRPr="00173FBA">
                        <w:rPr>
                          <w:rFonts w:asciiTheme="majorHAnsi" w:hAnsiTheme="majorHAnsi"/>
                          <w:sz w:val="20"/>
                          <w:szCs w:val="20"/>
                        </w:rPr>
                        <w:t xml:space="preserve"> Department of Budget methodology, Ministry of Finance, </w:t>
                      </w:r>
                    </w:p>
                    <w:p w14:paraId="678B3209" w14:textId="4087E04B" w:rsidR="004F58C2" w:rsidRPr="00173FBA" w:rsidRDefault="004F58C2" w:rsidP="00985DDD">
                      <w:pPr>
                        <w:spacing w:before="240"/>
                        <w:ind w:left="360"/>
                        <w:rPr>
                          <w:rFonts w:asciiTheme="majorHAnsi" w:hAnsiTheme="majorHAnsi"/>
                          <w:sz w:val="20"/>
                          <w:szCs w:val="20"/>
                        </w:rPr>
                      </w:pPr>
                      <w:r w:rsidRPr="00173FBA">
                        <w:rPr>
                          <w:rFonts w:asciiTheme="majorHAnsi" w:hAnsiTheme="majorHAnsi"/>
                          <w:b/>
                          <w:sz w:val="20"/>
                          <w:szCs w:val="20"/>
                        </w:rPr>
                        <w:t>Olimjon Myrzoev (Tajikistan)</w:t>
                      </w:r>
                      <w:r w:rsidRPr="00173FBA">
                        <w:rPr>
                          <w:rFonts w:asciiTheme="majorHAnsi" w:hAnsiTheme="majorHAnsi"/>
                          <w:sz w:val="20"/>
                          <w:szCs w:val="20"/>
                        </w:rPr>
                        <w:t xml:space="preserve">, Head of the Department </w:t>
                      </w:r>
                      <w:r>
                        <w:rPr>
                          <w:rFonts w:asciiTheme="majorHAnsi" w:hAnsiTheme="majorHAnsi"/>
                          <w:sz w:val="20"/>
                          <w:szCs w:val="20"/>
                        </w:rPr>
                        <w:t xml:space="preserve">of </w:t>
                      </w:r>
                      <w:r w:rsidRPr="00173FBA">
                        <w:rPr>
                          <w:rFonts w:asciiTheme="majorHAnsi" w:hAnsiTheme="majorHAnsi"/>
                          <w:sz w:val="20"/>
                          <w:szCs w:val="20"/>
                        </w:rPr>
                        <w:t xml:space="preserve">Management of accounting, financial reporting and auditing policy, Ministry of Finance, </w:t>
                      </w:r>
                    </w:p>
                    <w:p w14:paraId="620B70F6" w14:textId="21DED1F1" w:rsidR="004F58C2" w:rsidRPr="00173FBA" w:rsidRDefault="004F58C2" w:rsidP="00985DDD">
                      <w:pPr>
                        <w:spacing w:before="240"/>
                        <w:ind w:left="360"/>
                        <w:rPr>
                          <w:rFonts w:asciiTheme="majorHAnsi" w:hAnsiTheme="majorHAnsi"/>
                          <w:sz w:val="20"/>
                          <w:szCs w:val="20"/>
                        </w:rPr>
                      </w:pPr>
                      <w:r w:rsidRPr="00173FBA">
                        <w:rPr>
                          <w:rFonts w:asciiTheme="majorHAnsi" w:hAnsiTheme="majorHAnsi"/>
                          <w:b/>
                          <w:sz w:val="20"/>
                          <w:szCs w:val="20"/>
                        </w:rPr>
                        <w:t>Mioara Diaconescu (Romania)</w:t>
                      </w:r>
                      <w:r w:rsidRPr="00173FBA">
                        <w:rPr>
                          <w:rFonts w:asciiTheme="majorHAnsi" w:hAnsiTheme="majorHAnsi"/>
                          <w:sz w:val="20"/>
                          <w:szCs w:val="20"/>
                        </w:rPr>
                        <w:t>. Director</w:t>
                      </w:r>
                      <w:r>
                        <w:rPr>
                          <w:rFonts w:asciiTheme="majorHAnsi" w:hAnsiTheme="majorHAnsi"/>
                          <w:sz w:val="20"/>
                          <w:szCs w:val="20"/>
                        </w:rPr>
                        <w:t>,</w:t>
                      </w:r>
                      <w:r w:rsidRPr="00173FBA">
                        <w:rPr>
                          <w:rFonts w:asciiTheme="majorHAnsi" w:hAnsiTheme="majorHAnsi"/>
                          <w:sz w:val="20"/>
                          <w:szCs w:val="20"/>
                        </w:rPr>
                        <w:t xml:space="preserve"> CHU for Public Internal Audit, Ministry of Public Finance, </w:t>
                      </w:r>
                    </w:p>
                  </w:txbxContent>
                </v:textbox>
                <w10:anchorlock/>
              </v:shape>
            </w:pict>
          </mc:Fallback>
        </mc:AlternateContent>
      </w:r>
      <w:bookmarkStart w:id="91" w:name="_Toc349919528"/>
      <w:bookmarkStart w:id="92" w:name="_Toc377997166"/>
    </w:p>
    <w:p w14:paraId="4FAFA40C" w14:textId="7A05EC0D" w:rsidR="00D000F3" w:rsidRDefault="00F562BB" w:rsidP="00F562BB">
      <w:pPr>
        <w:pStyle w:val="NoSpacing"/>
        <w:shd w:val="clear" w:color="auto" w:fill="FFFFFF" w:themeFill="background1"/>
        <w:jc w:val="both"/>
        <w:rPr>
          <w:rFonts w:asciiTheme="majorHAnsi" w:eastAsiaTheme="majorEastAsia" w:hAnsiTheme="majorHAnsi" w:cstheme="majorBidi"/>
          <w:sz w:val="20"/>
          <w:szCs w:val="20"/>
        </w:rPr>
      </w:pPr>
      <w:r w:rsidRPr="00785ACE">
        <w:rPr>
          <w:rFonts w:asciiTheme="majorHAnsi" w:eastAsiaTheme="majorEastAsia" w:hAnsiTheme="majorHAnsi" w:cstheme="majorBidi"/>
          <w:b/>
          <w:bCs/>
          <w:sz w:val="20"/>
          <w:szCs w:val="20"/>
        </w:rPr>
        <w:lastRenderedPageBreak/>
        <w:t>PEMPAL Steering Committee</w:t>
      </w:r>
      <w:r w:rsidR="00DC0DE7">
        <w:rPr>
          <w:rFonts w:asciiTheme="majorHAnsi" w:eastAsiaTheme="majorEastAsia" w:hAnsiTheme="majorHAnsi" w:cstheme="majorBidi"/>
          <w:b/>
          <w:bCs/>
          <w:sz w:val="20"/>
          <w:szCs w:val="20"/>
        </w:rPr>
        <w:t xml:space="preserve"> </w:t>
      </w:r>
      <w:r w:rsidR="004E4C59">
        <w:rPr>
          <w:rFonts w:asciiTheme="majorHAnsi" w:eastAsiaTheme="majorEastAsia" w:hAnsiTheme="majorHAnsi" w:cstheme="majorBidi"/>
          <w:b/>
          <w:bCs/>
          <w:sz w:val="20"/>
          <w:szCs w:val="20"/>
        </w:rPr>
        <w:t xml:space="preserve">was also very </w:t>
      </w:r>
      <w:r w:rsidR="00D7662E">
        <w:rPr>
          <w:rFonts w:asciiTheme="majorHAnsi" w:eastAsiaTheme="majorEastAsia" w:hAnsiTheme="majorHAnsi" w:cstheme="majorBidi"/>
          <w:b/>
          <w:bCs/>
          <w:sz w:val="20"/>
          <w:szCs w:val="20"/>
        </w:rPr>
        <w:t xml:space="preserve">active </w:t>
      </w:r>
      <w:r w:rsidR="004E4C59">
        <w:rPr>
          <w:rFonts w:asciiTheme="majorHAnsi" w:eastAsiaTheme="majorEastAsia" w:hAnsiTheme="majorHAnsi" w:cstheme="majorBidi"/>
          <w:b/>
          <w:bCs/>
          <w:sz w:val="20"/>
          <w:szCs w:val="20"/>
        </w:rPr>
        <w:t xml:space="preserve">and </w:t>
      </w:r>
      <w:r w:rsidR="00D000F3">
        <w:rPr>
          <w:rFonts w:asciiTheme="majorHAnsi" w:eastAsiaTheme="majorEastAsia" w:hAnsiTheme="majorHAnsi" w:cstheme="majorBidi"/>
          <w:b/>
          <w:bCs/>
          <w:sz w:val="20"/>
          <w:szCs w:val="20"/>
        </w:rPr>
        <w:t>hel</w:t>
      </w:r>
      <w:r w:rsidR="007D5760" w:rsidRPr="00785ACE">
        <w:rPr>
          <w:rFonts w:asciiTheme="majorHAnsi" w:eastAsiaTheme="majorEastAsia" w:hAnsiTheme="majorHAnsi" w:cstheme="majorBidi"/>
          <w:b/>
          <w:bCs/>
          <w:sz w:val="20"/>
          <w:szCs w:val="20"/>
        </w:rPr>
        <w:t xml:space="preserve">d </w:t>
      </w:r>
      <w:r w:rsidR="008E6809" w:rsidRPr="009276FE">
        <w:rPr>
          <w:rFonts w:asciiTheme="majorHAnsi" w:eastAsiaTheme="majorEastAsia" w:hAnsiTheme="majorHAnsi" w:cstheme="majorBidi"/>
          <w:b/>
          <w:bCs/>
          <w:sz w:val="20"/>
          <w:szCs w:val="20"/>
        </w:rPr>
        <w:t>2</w:t>
      </w:r>
      <w:r w:rsidR="00614699">
        <w:rPr>
          <w:rFonts w:asciiTheme="majorHAnsi" w:eastAsiaTheme="majorEastAsia" w:hAnsiTheme="majorHAnsi" w:cstheme="majorBidi"/>
          <w:b/>
          <w:bCs/>
          <w:sz w:val="20"/>
          <w:szCs w:val="20"/>
        </w:rPr>
        <w:t>1</w:t>
      </w:r>
      <w:r w:rsidR="00DB09BC" w:rsidRPr="009276FE">
        <w:rPr>
          <w:rFonts w:asciiTheme="majorHAnsi" w:eastAsiaTheme="majorEastAsia" w:hAnsiTheme="majorHAnsi" w:cstheme="majorBidi"/>
          <w:b/>
          <w:bCs/>
          <w:sz w:val="20"/>
          <w:szCs w:val="20"/>
        </w:rPr>
        <w:t xml:space="preserve"> </w:t>
      </w:r>
      <w:r w:rsidR="002D4BA2" w:rsidRPr="009276FE">
        <w:rPr>
          <w:rFonts w:asciiTheme="majorHAnsi" w:eastAsiaTheme="majorEastAsia" w:hAnsiTheme="majorHAnsi" w:cstheme="majorBidi"/>
          <w:b/>
          <w:bCs/>
          <w:sz w:val="20"/>
          <w:szCs w:val="20"/>
        </w:rPr>
        <w:t xml:space="preserve">meeting </w:t>
      </w:r>
      <w:r w:rsidR="004E4C59">
        <w:rPr>
          <w:rFonts w:asciiTheme="majorHAnsi" w:eastAsiaTheme="majorEastAsia" w:hAnsiTheme="majorHAnsi" w:cstheme="majorBidi"/>
          <w:b/>
          <w:bCs/>
          <w:sz w:val="20"/>
          <w:szCs w:val="20"/>
        </w:rPr>
        <w:t xml:space="preserve">during the period </w:t>
      </w:r>
      <w:r w:rsidR="00DC0DE7">
        <w:rPr>
          <w:rFonts w:asciiTheme="majorHAnsi" w:eastAsiaTheme="majorEastAsia" w:hAnsiTheme="majorHAnsi" w:cstheme="majorBidi"/>
          <w:b/>
          <w:bCs/>
          <w:sz w:val="20"/>
          <w:szCs w:val="20"/>
        </w:rPr>
        <w:t>to exercise its role of an oversig</w:t>
      </w:r>
      <w:r w:rsidR="00D7662E">
        <w:rPr>
          <w:rFonts w:asciiTheme="majorHAnsi" w:eastAsiaTheme="majorEastAsia" w:hAnsiTheme="majorHAnsi" w:cstheme="majorBidi"/>
          <w:b/>
          <w:bCs/>
          <w:sz w:val="20"/>
          <w:szCs w:val="20"/>
        </w:rPr>
        <w:t>h</w:t>
      </w:r>
      <w:r w:rsidR="00DC0DE7">
        <w:rPr>
          <w:rFonts w:asciiTheme="majorHAnsi" w:eastAsiaTheme="majorEastAsia" w:hAnsiTheme="majorHAnsi" w:cstheme="majorBidi"/>
          <w:b/>
          <w:bCs/>
          <w:sz w:val="20"/>
          <w:szCs w:val="20"/>
        </w:rPr>
        <w:t>t body for the program</w:t>
      </w:r>
      <w:r w:rsidR="00BF7694" w:rsidRPr="00785ACE">
        <w:rPr>
          <w:rStyle w:val="Hyperlink"/>
          <w:rFonts w:asciiTheme="majorHAnsi" w:eastAsiaTheme="majorEastAsia" w:hAnsiTheme="majorHAnsi" w:cstheme="majorBidi"/>
          <w:color w:val="4F81BD" w:themeColor="accent1"/>
          <w:sz w:val="20"/>
          <w:szCs w:val="20"/>
          <w:lang w:eastAsia="sl-SI"/>
        </w:rPr>
        <w:t>.</w:t>
      </w:r>
      <w:r w:rsidR="00D000F3">
        <w:rPr>
          <w:rStyle w:val="Hyperlink"/>
          <w:rFonts w:asciiTheme="majorHAnsi" w:eastAsiaTheme="majorEastAsia" w:hAnsiTheme="majorHAnsi" w:cstheme="majorBidi"/>
          <w:color w:val="4F81BD" w:themeColor="accent1"/>
          <w:sz w:val="20"/>
          <w:szCs w:val="20"/>
          <w:lang w:eastAsia="sl-SI"/>
        </w:rPr>
        <w:t xml:space="preserve"> </w:t>
      </w:r>
      <w:r w:rsidR="00D000F3" w:rsidRPr="004E4C59">
        <w:rPr>
          <w:rFonts w:asciiTheme="majorHAnsi" w:eastAsiaTheme="majorEastAsia" w:hAnsiTheme="majorHAnsi" w:cstheme="majorBidi"/>
          <w:sz w:val="20"/>
          <w:szCs w:val="20"/>
        </w:rPr>
        <w:t xml:space="preserve">The </w:t>
      </w:r>
      <w:r w:rsidR="004E4C59">
        <w:rPr>
          <w:rFonts w:asciiTheme="majorHAnsi" w:eastAsiaTheme="majorEastAsia" w:hAnsiTheme="majorHAnsi" w:cstheme="majorBidi"/>
          <w:sz w:val="20"/>
          <w:szCs w:val="20"/>
        </w:rPr>
        <w:t xml:space="preserve">regular content of the </w:t>
      </w:r>
      <w:r w:rsidR="00D000F3" w:rsidRPr="004E4C59">
        <w:rPr>
          <w:rFonts w:asciiTheme="majorHAnsi" w:eastAsiaTheme="majorEastAsia" w:hAnsiTheme="majorHAnsi" w:cstheme="majorBidi"/>
          <w:sz w:val="20"/>
          <w:szCs w:val="20"/>
        </w:rPr>
        <w:t>S</w:t>
      </w:r>
      <w:r w:rsidR="00D7662E">
        <w:rPr>
          <w:rFonts w:asciiTheme="majorHAnsi" w:eastAsiaTheme="majorEastAsia" w:hAnsiTheme="majorHAnsi" w:cstheme="majorBidi"/>
          <w:sz w:val="20"/>
          <w:szCs w:val="20"/>
        </w:rPr>
        <w:t>C</w:t>
      </w:r>
      <w:r w:rsidR="00D000F3" w:rsidRPr="004E4C59">
        <w:rPr>
          <w:rFonts w:asciiTheme="majorHAnsi" w:eastAsiaTheme="majorEastAsia" w:hAnsiTheme="majorHAnsi" w:cstheme="majorBidi"/>
          <w:sz w:val="20"/>
          <w:szCs w:val="20"/>
        </w:rPr>
        <w:t xml:space="preserve"> </w:t>
      </w:r>
      <w:r w:rsidR="004E4C59">
        <w:rPr>
          <w:rFonts w:asciiTheme="majorHAnsi" w:eastAsiaTheme="majorEastAsia" w:hAnsiTheme="majorHAnsi" w:cstheme="majorBidi"/>
          <w:sz w:val="20"/>
          <w:szCs w:val="20"/>
        </w:rPr>
        <w:t xml:space="preserve">meetings included </w:t>
      </w:r>
      <w:r w:rsidR="00D000F3" w:rsidRPr="004E4C59">
        <w:rPr>
          <w:rFonts w:asciiTheme="majorHAnsi" w:eastAsiaTheme="majorEastAsia" w:hAnsiTheme="majorHAnsi" w:cstheme="majorBidi"/>
          <w:sz w:val="20"/>
          <w:szCs w:val="20"/>
        </w:rPr>
        <w:t>monitor</w:t>
      </w:r>
      <w:r w:rsidR="004E4C59">
        <w:rPr>
          <w:rFonts w:asciiTheme="majorHAnsi" w:eastAsiaTheme="majorEastAsia" w:hAnsiTheme="majorHAnsi" w:cstheme="majorBidi"/>
          <w:sz w:val="20"/>
          <w:szCs w:val="20"/>
        </w:rPr>
        <w:t>ing</w:t>
      </w:r>
      <w:r w:rsidR="00D000F3" w:rsidRPr="004E4C59">
        <w:rPr>
          <w:rFonts w:asciiTheme="majorHAnsi" w:eastAsiaTheme="majorEastAsia" w:hAnsiTheme="majorHAnsi" w:cstheme="majorBidi"/>
          <w:sz w:val="20"/>
          <w:szCs w:val="20"/>
        </w:rPr>
        <w:t xml:space="preserve"> </w:t>
      </w:r>
      <w:r w:rsidR="004E4C59">
        <w:rPr>
          <w:rFonts w:asciiTheme="majorHAnsi" w:eastAsiaTheme="majorEastAsia" w:hAnsiTheme="majorHAnsi" w:cstheme="majorBidi"/>
          <w:sz w:val="20"/>
          <w:szCs w:val="20"/>
        </w:rPr>
        <w:t xml:space="preserve">of </w:t>
      </w:r>
      <w:r w:rsidR="00D000F3" w:rsidRPr="004E4C59">
        <w:rPr>
          <w:rFonts w:asciiTheme="majorHAnsi" w:eastAsiaTheme="majorEastAsia" w:hAnsiTheme="majorHAnsi" w:cstheme="majorBidi"/>
          <w:sz w:val="20"/>
          <w:szCs w:val="20"/>
        </w:rPr>
        <w:t>implementation of the strategy.</w:t>
      </w:r>
      <w:r w:rsidR="00D000F3">
        <w:rPr>
          <w:rFonts w:asciiTheme="majorHAnsi" w:eastAsiaTheme="majorEastAsia" w:hAnsiTheme="majorHAnsi" w:cstheme="majorBidi"/>
          <w:b/>
          <w:sz w:val="20"/>
          <w:szCs w:val="20"/>
        </w:rPr>
        <w:t xml:space="preserve"> </w:t>
      </w:r>
      <w:r w:rsidR="00D000F3" w:rsidRPr="00A27DCF">
        <w:rPr>
          <w:rFonts w:asciiTheme="majorHAnsi" w:eastAsiaTheme="majorEastAsia" w:hAnsiTheme="majorHAnsi" w:cstheme="majorBidi"/>
          <w:sz w:val="20"/>
          <w:szCs w:val="20"/>
        </w:rPr>
        <w:t xml:space="preserve">Chairs and Deputy Chairs of Executive Committees </w:t>
      </w:r>
      <w:r w:rsidR="004E4C59">
        <w:rPr>
          <w:rFonts w:asciiTheme="majorHAnsi" w:eastAsiaTheme="majorEastAsia" w:hAnsiTheme="majorHAnsi" w:cstheme="majorBidi"/>
          <w:sz w:val="20"/>
          <w:szCs w:val="20"/>
        </w:rPr>
        <w:t xml:space="preserve">represented in </w:t>
      </w:r>
      <w:r w:rsidR="00D000F3" w:rsidRPr="00A27DCF">
        <w:rPr>
          <w:rFonts w:asciiTheme="majorHAnsi" w:eastAsiaTheme="majorEastAsia" w:hAnsiTheme="majorHAnsi" w:cstheme="majorBidi"/>
          <w:sz w:val="20"/>
          <w:szCs w:val="20"/>
        </w:rPr>
        <w:t>the S</w:t>
      </w:r>
      <w:r w:rsidR="00D7662E">
        <w:rPr>
          <w:rFonts w:asciiTheme="majorHAnsi" w:eastAsiaTheme="majorEastAsia" w:hAnsiTheme="majorHAnsi" w:cstheme="majorBidi"/>
          <w:sz w:val="20"/>
          <w:szCs w:val="20"/>
        </w:rPr>
        <w:t>C</w:t>
      </w:r>
      <w:r w:rsidR="00D000F3" w:rsidRPr="00A27DCF">
        <w:rPr>
          <w:rFonts w:asciiTheme="majorHAnsi" w:eastAsiaTheme="majorEastAsia" w:hAnsiTheme="majorHAnsi" w:cstheme="majorBidi"/>
          <w:sz w:val="20"/>
          <w:szCs w:val="20"/>
        </w:rPr>
        <w:t xml:space="preserve"> provided updates on the COP activities at the S</w:t>
      </w:r>
      <w:r w:rsidR="00D7662E">
        <w:rPr>
          <w:rFonts w:asciiTheme="majorHAnsi" w:eastAsiaTheme="majorEastAsia" w:hAnsiTheme="majorHAnsi" w:cstheme="majorBidi"/>
          <w:sz w:val="20"/>
          <w:szCs w:val="20"/>
        </w:rPr>
        <w:t>C</w:t>
      </w:r>
      <w:r w:rsidR="00D000F3" w:rsidRPr="00A27DCF">
        <w:rPr>
          <w:rFonts w:asciiTheme="majorHAnsi" w:eastAsiaTheme="majorEastAsia" w:hAnsiTheme="majorHAnsi" w:cstheme="majorBidi"/>
          <w:sz w:val="20"/>
          <w:szCs w:val="20"/>
        </w:rPr>
        <w:t xml:space="preserve"> meetings. </w:t>
      </w:r>
      <w:r w:rsidR="00D000F3" w:rsidRPr="00A27DCF">
        <w:rPr>
          <w:rFonts w:asciiTheme="majorHAnsi" w:eastAsiaTheme="majorEastAsia" w:hAnsiTheme="majorHAnsi" w:cstheme="majorBidi"/>
          <w:bCs/>
          <w:sz w:val="20"/>
          <w:szCs w:val="20"/>
        </w:rPr>
        <w:t>COPs’ action plans, budgets and funding envelopes were reviewed and approved each year by the Steering Committee.</w:t>
      </w:r>
      <w:r w:rsidR="00D000F3" w:rsidRPr="00A27DCF">
        <w:rPr>
          <w:rFonts w:asciiTheme="majorHAnsi" w:eastAsiaTheme="majorEastAsia" w:hAnsiTheme="majorHAnsi" w:cstheme="majorBidi"/>
          <w:bCs/>
          <w:color w:val="4F81BD" w:themeColor="accent1"/>
          <w:sz w:val="20"/>
          <w:szCs w:val="20"/>
        </w:rPr>
        <w:t xml:space="preserve"> </w:t>
      </w:r>
      <w:r w:rsidR="00D000F3" w:rsidRPr="00D000F3">
        <w:rPr>
          <w:rFonts w:asciiTheme="majorHAnsi" w:eastAsiaTheme="majorEastAsia" w:hAnsiTheme="majorHAnsi" w:cstheme="majorBidi"/>
          <w:sz w:val="20"/>
          <w:szCs w:val="20"/>
        </w:rPr>
        <w:t>The S</w:t>
      </w:r>
      <w:r w:rsidR="00D7662E">
        <w:rPr>
          <w:rFonts w:asciiTheme="majorHAnsi" w:eastAsiaTheme="majorEastAsia" w:hAnsiTheme="majorHAnsi" w:cstheme="majorBidi"/>
          <w:sz w:val="20"/>
          <w:szCs w:val="20"/>
        </w:rPr>
        <w:t>C</w:t>
      </w:r>
      <w:r w:rsidR="00D000F3" w:rsidRPr="00A27DCF">
        <w:rPr>
          <w:rFonts w:asciiTheme="majorHAnsi" w:eastAsiaTheme="majorEastAsia" w:hAnsiTheme="majorHAnsi" w:cstheme="majorBidi"/>
          <w:sz w:val="20"/>
          <w:szCs w:val="20"/>
        </w:rPr>
        <w:t xml:space="preserve"> discussed and approved the COPs’ budget envelopes early in each </w:t>
      </w:r>
      <w:r w:rsidR="00D000F3">
        <w:rPr>
          <w:rFonts w:asciiTheme="majorHAnsi" w:eastAsiaTheme="majorEastAsia" w:hAnsiTheme="majorHAnsi" w:cstheme="majorBidi"/>
          <w:sz w:val="20"/>
          <w:szCs w:val="20"/>
        </w:rPr>
        <w:t xml:space="preserve">year, and reviewed execution at each </w:t>
      </w:r>
      <w:r w:rsidR="00D000F3" w:rsidRPr="00785ACE">
        <w:rPr>
          <w:rFonts w:asciiTheme="majorHAnsi" w:eastAsiaTheme="majorEastAsia" w:hAnsiTheme="majorHAnsi" w:cstheme="majorBidi"/>
          <w:sz w:val="20"/>
          <w:szCs w:val="20"/>
        </w:rPr>
        <w:t xml:space="preserve">quarterly meeting. The SC also endorsed </w:t>
      </w:r>
      <w:r w:rsidR="00D000F3">
        <w:rPr>
          <w:rFonts w:asciiTheme="majorHAnsi" w:eastAsiaTheme="majorEastAsia" w:hAnsiTheme="majorHAnsi" w:cstheme="majorBidi"/>
          <w:sz w:val="20"/>
          <w:szCs w:val="20"/>
        </w:rPr>
        <w:t>the</w:t>
      </w:r>
      <w:r w:rsidR="00D000F3" w:rsidRPr="00785ACE">
        <w:rPr>
          <w:rFonts w:asciiTheme="majorHAnsi" w:eastAsiaTheme="majorEastAsia" w:hAnsiTheme="majorHAnsi" w:cstheme="majorBidi"/>
          <w:sz w:val="20"/>
          <w:szCs w:val="20"/>
        </w:rPr>
        <w:t xml:space="preserve"> PEMPAL Annual Report</w:t>
      </w:r>
      <w:r w:rsidR="00D000F3">
        <w:rPr>
          <w:rFonts w:asciiTheme="majorHAnsi" w:eastAsiaTheme="majorEastAsia" w:hAnsiTheme="majorHAnsi" w:cstheme="majorBidi"/>
          <w:sz w:val="20"/>
          <w:szCs w:val="20"/>
        </w:rPr>
        <w:t>s</w:t>
      </w:r>
      <w:r w:rsidR="00D000F3" w:rsidRPr="00785ACE">
        <w:rPr>
          <w:rFonts w:asciiTheme="majorHAnsi" w:eastAsiaTheme="majorEastAsia" w:hAnsiTheme="majorHAnsi" w:cstheme="majorBidi"/>
          <w:sz w:val="20"/>
          <w:szCs w:val="20"/>
        </w:rPr>
        <w:t xml:space="preserve"> </w:t>
      </w:r>
      <w:r w:rsidR="00D000F3">
        <w:rPr>
          <w:rFonts w:asciiTheme="majorHAnsi" w:eastAsiaTheme="majorEastAsia" w:hAnsiTheme="majorHAnsi" w:cstheme="majorBidi"/>
          <w:sz w:val="20"/>
          <w:szCs w:val="20"/>
        </w:rPr>
        <w:t xml:space="preserve">each year </w:t>
      </w:r>
      <w:r w:rsidR="00D000F3" w:rsidRPr="00785ACE">
        <w:rPr>
          <w:rFonts w:asciiTheme="majorHAnsi" w:eastAsiaTheme="majorEastAsia" w:hAnsiTheme="majorHAnsi" w:cstheme="majorBidi"/>
          <w:sz w:val="20"/>
          <w:szCs w:val="20"/>
        </w:rPr>
        <w:t>before distribution</w:t>
      </w:r>
      <w:r w:rsidR="00D000F3">
        <w:rPr>
          <w:rFonts w:asciiTheme="majorHAnsi" w:eastAsiaTheme="majorEastAsia" w:hAnsiTheme="majorHAnsi" w:cstheme="majorBidi"/>
          <w:sz w:val="20"/>
          <w:szCs w:val="20"/>
        </w:rPr>
        <w:t>. Annual Thank You letters to the management of the beneficiary institutions were distributed under the signature of the Steering Committee Chair</w:t>
      </w:r>
      <w:r w:rsidR="00D000F3" w:rsidRPr="00785ACE">
        <w:rPr>
          <w:rFonts w:asciiTheme="majorHAnsi" w:eastAsiaTheme="majorEastAsia" w:hAnsiTheme="majorHAnsi" w:cstheme="majorBidi"/>
          <w:sz w:val="20"/>
          <w:szCs w:val="20"/>
        </w:rPr>
        <w:t>.</w:t>
      </w:r>
      <w:r w:rsidR="00D000F3">
        <w:rPr>
          <w:rStyle w:val="Hyperlink"/>
          <w:rFonts w:asciiTheme="majorHAnsi" w:eastAsiaTheme="majorEastAsia" w:hAnsiTheme="majorHAnsi" w:cstheme="majorBidi"/>
          <w:color w:val="4F81BD" w:themeColor="accent1"/>
          <w:sz w:val="20"/>
          <w:szCs w:val="20"/>
          <w:lang w:eastAsia="sl-SI"/>
        </w:rPr>
        <w:t xml:space="preserve"> </w:t>
      </w:r>
      <w:r w:rsidR="00D7662E">
        <w:rPr>
          <w:rFonts w:asciiTheme="majorHAnsi" w:eastAsiaTheme="majorEastAsia" w:hAnsiTheme="majorHAnsi" w:cstheme="majorBidi"/>
          <w:sz w:val="20"/>
          <w:szCs w:val="20"/>
        </w:rPr>
        <w:t>M</w:t>
      </w:r>
      <w:r w:rsidR="00D7662E" w:rsidRPr="00785ACE">
        <w:rPr>
          <w:rFonts w:asciiTheme="majorHAnsi" w:eastAsiaTheme="majorEastAsia" w:hAnsiTheme="majorHAnsi" w:cstheme="majorBidi"/>
          <w:sz w:val="20"/>
          <w:szCs w:val="20"/>
          <w:lang w:eastAsia="sl-SI"/>
        </w:rPr>
        <w:t xml:space="preserve">inutes </w:t>
      </w:r>
      <w:r w:rsidR="00D7662E">
        <w:rPr>
          <w:rFonts w:asciiTheme="majorHAnsi" w:eastAsiaTheme="majorEastAsia" w:hAnsiTheme="majorHAnsi" w:cstheme="majorBidi"/>
          <w:sz w:val="20"/>
          <w:szCs w:val="20"/>
          <w:lang w:eastAsia="sl-SI"/>
        </w:rPr>
        <w:t xml:space="preserve">of PEMPAL Steering Committee </w:t>
      </w:r>
      <w:r w:rsidR="00D7662E" w:rsidRPr="00785ACE">
        <w:rPr>
          <w:rFonts w:asciiTheme="majorHAnsi" w:eastAsiaTheme="majorEastAsia" w:hAnsiTheme="majorHAnsi" w:cstheme="majorBidi"/>
          <w:sz w:val="20"/>
          <w:szCs w:val="20"/>
          <w:lang w:eastAsia="sl-SI"/>
        </w:rPr>
        <w:t>m</w:t>
      </w:r>
      <w:r w:rsidR="00D7662E">
        <w:rPr>
          <w:rFonts w:asciiTheme="majorHAnsi" w:eastAsiaTheme="majorEastAsia" w:hAnsiTheme="majorHAnsi" w:cstheme="majorBidi"/>
          <w:sz w:val="20"/>
          <w:szCs w:val="20"/>
          <w:lang w:eastAsia="sl-SI"/>
        </w:rPr>
        <w:t>eetings</w:t>
      </w:r>
      <w:r w:rsidR="00D7662E" w:rsidRPr="00785ACE">
        <w:rPr>
          <w:rFonts w:asciiTheme="majorHAnsi" w:eastAsiaTheme="majorEastAsia" w:hAnsiTheme="majorHAnsi" w:cstheme="majorBidi"/>
          <w:sz w:val="20"/>
          <w:szCs w:val="20"/>
          <w:lang w:eastAsia="sl-SI"/>
        </w:rPr>
        <w:t xml:space="preserve"> </w:t>
      </w:r>
      <w:r w:rsidR="00D7662E">
        <w:rPr>
          <w:rFonts w:asciiTheme="majorHAnsi" w:eastAsiaTheme="majorEastAsia" w:hAnsiTheme="majorHAnsi" w:cstheme="majorBidi"/>
          <w:sz w:val="20"/>
          <w:szCs w:val="20"/>
          <w:lang w:eastAsia="sl-SI"/>
        </w:rPr>
        <w:t xml:space="preserve">are </w:t>
      </w:r>
      <w:r w:rsidR="00D7662E" w:rsidRPr="00785ACE">
        <w:rPr>
          <w:rFonts w:asciiTheme="majorHAnsi" w:eastAsiaTheme="majorEastAsia" w:hAnsiTheme="majorHAnsi" w:cstheme="majorBidi"/>
          <w:sz w:val="20"/>
          <w:szCs w:val="20"/>
          <w:lang w:eastAsia="sl-SI"/>
        </w:rPr>
        <w:t>publicly available at</w:t>
      </w:r>
      <w:r w:rsidR="00D7662E" w:rsidRPr="00785ACE">
        <w:rPr>
          <w:rFonts w:asciiTheme="majorHAnsi" w:eastAsiaTheme="majorEastAsia" w:hAnsiTheme="majorHAnsi" w:cstheme="majorBidi"/>
          <w:b/>
          <w:bCs/>
          <w:sz w:val="20"/>
          <w:szCs w:val="20"/>
        </w:rPr>
        <w:t xml:space="preserve"> </w:t>
      </w:r>
      <w:hyperlink r:id="rId42" w:history="1">
        <w:r w:rsidR="00D7662E" w:rsidRPr="00785ACE">
          <w:rPr>
            <w:rStyle w:val="Hyperlink"/>
            <w:rFonts w:asciiTheme="majorHAnsi" w:eastAsiaTheme="majorEastAsia" w:hAnsiTheme="majorHAnsi" w:cstheme="majorBidi"/>
            <w:color w:val="4F81BD" w:themeColor="accent1"/>
            <w:sz w:val="20"/>
            <w:szCs w:val="20"/>
            <w:lang w:eastAsia="sl-SI"/>
          </w:rPr>
          <w:t>http://www.pempal.org/event/sc_meetings/</w:t>
        </w:r>
      </w:hyperlink>
      <w:r w:rsidR="00D7662E">
        <w:rPr>
          <w:rStyle w:val="Hyperlink"/>
          <w:rFonts w:asciiTheme="majorHAnsi" w:eastAsiaTheme="majorEastAsia" w:hAnsiTheme="majorHAnsi" w:cstheme="majorBidi"/>
          <w:color w:val="4F81BD" w:themeColor="accent1"/>
          <w:sz w:val="20"/>
          <w:szCs w:val="20"/>
          <w:lang w:eastAsia="sl-SI"/>
        </w:rPr>
        <w:t>.</w:t>
      </w:r>
    </w:p>
    <w:p w14:paraId="3BA378DD" w14:textId="77777777" w:rsidR="00D000F3" w:rsidRDefault="00D000F3" w:rsidP="00F562BB">
      <w:pPr>
        <w:pStyle w:val="NoSpacing"/>
        <w:shd w:val="clear" w:color="auto" w:fill="FFFFFF" w:themeFill="background1"/>
        <w:jc w:val="both"/>
        <w:rPr>
          <w:rFonts w:asciiTheme="majorHAnsi" w:eastAsiaTheme="majorEastAsia" w:hAnsiTheme="majorHAnsi" w:cstheme="majorBidi"/>
          <w:sz w:val="20"/>
          <w:szCs w:val="20"/>
        </w:rPr>
      </w:pPr>
    </w:p>
    <w:p w14:paraId="4A2BAF18" w14:textId="2D002FB9" w:rsidR="00DC0DE7" w:rsidRDefault="009276FE" w:rsidP="00F562BB">
      <w:pPr>
        <w:pStyle w:val="NoSpacing"/>
        <w:shd w:val="clear" w:color="auto" w:fill="FFFFFF" w:themeFill="background1"/>
        <w:jc w:val="both"/>
        <w:rPr>
          <w:rFonts w:asciiTheme="majorHAnsi" w:eastAsiaTheme="majorEastAsia" w:hAnsiTheme="majorHAnsi" w:cstheme="majorBidi"/>
          <w:sz w:val="20"/>
          <w:szCs w:val="20"/>
        </w:rPr>
      </w:pPr>
      <w:r w:rsidRPr="004E4C59">
        <w:rPr>
          <w:rFonts w:asciiTheme="majorHAnsi" w:eastAsiaTheme="majorEastAsia" w:hAnsiTheme="majorHAnsi" w:cstheme="majorBidi"/>
          <w:b/>
          <w:sz w:val="20"/>
          <w:szCs w:val="20"/>
        </w:rPr>
        <w:t>The Steering Committee supervised preparation of all the Cross-COP meetings</w:t>
      </w:r>
      <w:r>
        <w:rPr>
          <w:rFonts w:asciiTheme="majorHAnsi" w:eastAsiaTheme="majorEastAsia" w:hAnsiTheme="majorHAnsi" w:cstheme="majorBidi"/>
          <w:sz w:val="20"/>
          <w:szCs w:val="20"/>
        </w:rPr>
        <w:t>, including the whole network plenary meeting held in Moscow in 2014 and all the annual executive meetings.</w:t>
      </w:r>
      <w:r w:rsidR="00DC0DE7" w:rsidRPr="00DC0DE7">
        <w:rPr>
          <w:rFonts w:asciiTheme="majorHAnsi" w:eastAsiaTheme="majorEastAsia" w:hAnsiTheme="majorHAnsi" w:cstheme="majorBidi"/>
          <w:sz w:val="20"/>
          <w:szCs w:val="20"/>
        </w:rPr>
        <w:t xml:space="preserve"> </w:t>
      </w:r>
      <w:r w:rsidR="004E4C59">
        <w:rPr>
          <w:rFonts w:asciiTheme="majorHAnsi" w:eastAsiaTheme="majorEastAsia" w:hAnsiTheme="majorHAnsi" w:cstheme="majorBidi"/>
          <w:sz w:val="20"/>
          <w:szCs w:val="20"/>
        </w:rPr>
        <w:t xml:space="preserve">Budgets for these events were approved by the Steering Committee as separate lines under the program budget. </w:t>
      </w:r>
      <w:r w:rsidR="00DC0DE7">
        <w:rPr>
          <w:rFonts w:asciiTheme="majorHAnsi" w:eastAsiaTheme="majorEastAsia" w:hAnsiTheme="majorHAnsi" w:cstheme="majorBidi"/>
          <w:sz w:val="20"/>
          <w:szCs w:val="20"/>
        </w:rPr>
        <w:t>Dedicated organization committees led by the World Bank Team Leader were formed by the Steering Committee decisions for preparation of each of the cross-COP meetings.</w:t>
      </w:r>
    </w:p>
    <w:p w14:paraId="5D26595E" w14:textId="7008A42C" w:rsidR="00D000F3" w:rsidRDefault="00D000F3" w:rsidP="00F562BB">
      <w:pPr>
        <w:pStyle w:val="NoSpacing"/>
        <w:shd w:val="clear" w:color="auto" w:fill="FFFFFF" w:themeFill="background1"/>
        <w:jc w:val="both"/>
        <w:rPr>
          <w:rFonts w:asciiTheme="majorHAnsi" w:eastAsiaTheme="majorEastAsia" w:hAnsiTheme="majorHAnsi" w:cstheme="majorBidi"/>
          <w:b/>
          <w:sz w:val="20"/>
          <w:szCs w:val="20"/>
        </w:rPr>
      </w:pPr>
    </w:p>
    <w:p w14:paraId="48C36305" w14:textId="586320C4" w:rsidR="00F562BB" w:rsidRPr="00477D3A" w:rsidRDefault="004E4C59" w:rsidP="00F562BB">
      <w:pPr>
        <w:pStyle w:val="NoSpacing"/>
        <w:shd w:val="clear" w:color="auto" w:fill="FFFFFF" w:themeFill="background1"/>
        <w:jc w:val="both"/>
        <w:rPr>
          <w:rFonts w:asciiTheme="majorHAnsi" w:hAnsiTheme="majorHAnsi"/>
          <w:sz w:val="20"/>
          <w:szCs w:val="20"/>
        </w:rPr>
      </w:pPr>
      <w:r>
        <w:rPr>
          <w:rFonts w:asciiTheme="majorHAnsi" w:eastAsiaTheme="majorEastAsia" w:hAnsiTheme="majorHAnsi" w:cstheme="majorBidi"/>
          <w:b/>
          <w:sz w:val="20"/>
          <w:szCs w:val="20"/>
        </w:rPr>
        <w:t>The Steering Committee</w:t>
      </w:r>
      <w:r w:rsidR="00681F93">
        <w:rPr>
          <w:rFonts w:asciiTheme="majorHAnsi" w:eastAsiaTheme="majorEastAsia" w:hAnsiTheme="majorHAnsi" w:cstheme="majorBidi"/>
          <w:b/>
          <w:sz w:val="20"/>
          <w:szCs w:val="20"/>
        </w:rPr>
        <w:t xml:space="preserve"> </w:t>
      </w:r>
      <w:r w:rsidR="009276FE" w:rsidRPr="00681F93">
        <w:rPr>
          <w:rFonts w:asciiTheme="majorHAnsi" w:eastAsiaTheme="majorEastAsia" w:hAnsiTheme="majorHAnsi" w:cstheme="majorBidi"/>
          <w:b/>
          <w:sz w:val="20"/>
          <w:szCs w:val="20"/>
        </w:rPr>
        <w:t xml:space="preserve">guided the mid-term review </w:t>
      </w:r>
      <w:r>
        <w:rPr>
          <w:rFonts w:asciiTheme="majorHAnsi" w:eastAsiaTheme="majorEastAsia" w:hAnsiTheme="majorHAnsi" w:cstheme="majorBidi"/>
          <w:b/>
          <w:sz w:val="20"/>
          <w:szCs w:val="20"/>
        </w:rPr>
        <w:t xml:space="preserve">of implementation progress of the Strategy 2012-17 </w:t>
      </w:r>
      <w:r w:rsidR="009276FE" w:rsidRPr="00681F93">
        <w:rPr>
          <w:rFonts w:asciiTheme="majorHAnsi" w:eastAsiaTheme="majorEastAsia" w:hAnsiTheme="majorHAnsi" w:cstheme="majorBidi"/>
          <w:b/>
          <w:sz w:val="20"/>
          <w:szCs w:val="20"/>
        </w:rPr>
        <w:t>undertaken in 2015 and preparation of the new Strategy 2017-22 during 2015-17.</w:t>
      </w:r>
      <w:r w:rsidR="009276FE">
        <w:rPr>
          <w:rFonts w:asciiTheme="majorHAnsi" w:eastAsiaTheme="majorEastAsia" w:hAnsiTheme="majorHAnsi" w:cstheme="majorBidi"/>
          <w:sz w:val="20"/>
          <w:szCs w:val="20"/>
        </w:rPr>
        <w:t xml:space="preserve"> Special </w:t>
      </w:r>
      <w:r w:rsidR="00C23666">
        <w:rPr>
          <w:rFonts w:asciiTheme="majorHAnsi" w:eastAsiaTheme="majorEastAsia" w:hAnsiTheme="majorHAnsi" w:cstheme="majorBidi"/>
          <w:sz w:val="20"/>
          <w:szCs w:val="20"/>
        </w:rPr>
        <w:t xml:space="preserve">working </w:t>
      </w:r>
      <w:r w:rsidR="009276FE">
        <w:rPr>
          <w:rFonts w:asciiTheme="majorHAnsi" w:eastAsiaTheme="majorEastAsia" w:hAnsiTheme="majorHAnsi" w:cstheme="majorBidi"/>
          <w:sz w:val="20"/>
          <w:szCs w:val="20"/>
        </w:rPr>
        <w:t>groups</w:t>
      </w:r>
      <w:r w:rsidR="00DC0DE7">
        <w:rPr>
          <w:rFonts w:asciiTheme="majorHAnsi" w:eastAsiaTheme="majorEastAsia" w:hAnsiTheme="majorHAnsi" w:cstheme="majorBidi"/>
          <w:sz w:val="20"/>
          <w:szCs w:val="20"/>
        </w:rPr>
        <w:t xml:space="preserve">, chaired by the World Bank TTL, </w:t>
      </w:r>
      <w:r w:rsidR="002C563A">
        <w:rPr>
          <w:rFonts w:asciiTheme="majorHAnsi" w:eastAsiaTheme="majorEastAsia" w:hAnsiTheme="majorHAnsi" w:cstheme="majorBidi"/>
          <w:sz w:val="20"/>
          <w:szCs w:val="20"/>
        </w:rPr>
        <w:t xml:space="preserve">were established to work on the MTR and development of the new Strategy. These groups reported to the Steering Committee and were composed of the Steering Committee members. The Strategy Development Working Group </w:t>
      </w:r>
      <w:r w:rsidR="000941F0" w:rsidRPr="00785ACE">
        <w:rPr>
          <w:rFonts w:asciiTheme="majorHAnsi" w:eastAsiaTheme="majorEastAsia" w:hAnsiTheme="majorHAnsi" w:cstheme="majorBidi"/>
          <w:sz w:val="20"/>
          <w:szCs w:val="20"/>
        </w:rPr>
        <w:t xml:space="preserve">was </w:t>
      </w:r>
      <w:r w:rsidR="00477D3A" w:rsidRPr="00785ACE">
        <w:rPr>
          <w:rFonts w:asciiTheme="majorHAnsi" w:eastAsiaTheme="majorEastAsia" w:hAnsiTheme="majorHAnsi" w:cstheme="majorBidi"/>
          <w:sz w:val="20"/>
          <w:szCs w:val="20"/>
        </w:rPr>
        <w:t>established during 2015, to progress development of the PEMPAL Strategy 2017-22</w:t>
      </w:r>
      <w:r w:rsidR="002C563A">
        <w:rPr>
          <w:rFonts w:asciiTheme="majorHAnsi" w:eastAsiaTheme="majorEastAsia" w:hAnsiTheme="majorHAnsi" w:cstheme="majorBidi"/>
          <w:sz w:val="20"/>
          <w:szCs w:val="20"/>
        </w:rPr>
        <w:t xml:space="preserve">. It </w:t>
      </w:r>
      <w:r w:rsidR="000941F0" w:rsidRPr="00785ACE">
        <w:rPr>
          <w:rFonts w:asciiTheme="majorHAnsi" w:eastAsiaTheme="majorEastAsia" w:hAnsiTheme="majorHAnsi" w:cstheme="majorBidi"/>
          <w:sz w:val="20"/>
          <w:szCs w:val="20"/>
        </w:rPr>
        <w:t>held its first meeting in December 2015</w:t>
      </w:r>
      <w:r w:rsidR="00EC0583">
        <w:rPr>
          <w:rFonts w:asciiTheme="majorHAnsi" w:eastAsiaTheme="majorEastAsia" w:hAnsiTheme="majorHAnsi" w:cstheme="majorBidi"/>
          <w:sz w:val="20"/>
          <w:szCs w:val="20"/>
        </w:rPr>
        <w:t xml:space="preserve"> with three</w:t>
      </w:r>
      <w:r w:rsidR="00A36E13">
        <w:rPr>
          <w:rFonts w:asciiTheme="majorHAnsi" w:eastAsiaTheme="majorEastAsia" w:hAnsiTheme="majorHAnsi" w:cstheme="majorBidi"/>
          <w:sz w:val="20"/>
          <w:szCs w:val="20"/>
        </w:rPr>
        <w:t xml:space="preserve"> </w:t>
      </w:r>
      <w:r w:rsidR="002D7685">
        <w:rPr>
          <w:rFonts w:asciiTheme="majorHAnsi" w:eastAsiaTheme="majorEastAsia" w:hAnsiTheme="majorHAnsi" w:cstheme="majorBidi"/>
          <w:sz w:val="20"/>
          <w:szCs w:val="20"/>
        </w:rPr>
        <w:t>meetings held during 2016</w:t>
      </w:r>
      <w:r w:rsidR="00ED0CDC">
        <w:rPr>
          <w:rFonts w:asciiTheme="majorHAnsi" w:eastAsiaTheme="majorEastAsia" w:hAnsiTheme="majorHAnsi" w:cstheme="majorBidi"/>
          <w:sz w:val="20"/>
          <w:szCs w:val="20"/>
        </w:rPr>
        <w:t xml:space="preserve"> in May, June and </w:t>
      </w:r>
      <w:r w:rsidR="00A36E13">
        <w:rPr>
          <w:rFonts w:asciiTheme="majorHAnsi" w:eastAsiaTheme="majorEastAsia" w:hAnsiTheme="majorHAnsi" w:cstheme="majorBidi"/>
          <w:sz w:val="20"/>
          <w:szCs w:val="20"/>
        </w:rPr>
        <w:t>August</w:t>
      </w:r>
      <w:r w:rsidR="0029165E">
        <w:rPr>
          <w:rFonts w:asciiTheme="majorHAnsi" w:eastAsiaTheme="majorEastAsia" w:hAnsiTheme="majorHAnsi" w:cstheme="majorBidi"/>
          <w:sz w:val="20"/>
          <w:szCs w:val="20"/>
        </w:rPr>
        <w:t xml:space="preserve"> with additional </w:t>
      </w:r>
      <w:r w:rsidR="00A36E13">
        <w:rPr>
          <w:rFonts w:asciiTheme="majorHAnsi" w:eastAsiaTheme="majorEastAsia" w:hAnsiTheme="majorHAnsi" w:cstheme="majorBidi"/>
          <w:sz w:val="20"/>
          <w:szCs w:val="20"/>
        </w:rPr>
        <w:t xml:space="preserve">informal meetings </w:t>
      </w:r>
      <w:r w:rsidR="0029165E">
        <w:rPr>
          <w:rFonts w:asciiTheme="majorHAnsi" w:eastAsiaTheme="majorEastAsia" w:hAnsiTheme="majorHAnsi" w:cstheme="majorBidi"/>
          <w:sz w:val="20"/>
          <w:szCs w:val="20"/>
        </w:rPr>
        <w:t xml:space="preserve">held </w:t>
      </w:r>
      <w:r w:rsidR="00A36E13">
        <w:rPr>
          <w:rFonts w:asciiTheme="majorHAnsi" w:eastAsiaTheme="majorEastAsia" w:hAnsiTheme="majorHAnsi" w:cstheme="majorBidi"/>
          <w:sz w:val="20"/>
          <w:szCs w:val="20"/>
        </w:rPr>
        <w:t xml:space="preserve">of sub-groups who worked on key outputs </w:t>
      </w:r>
      <w:r w:rsidR="00ED0CDC">
        <w:rPr>
          <w:rFonts w:asciiTheme="majorHAnsi" w:eastAsiaTheme="majorEastAsia" w:hAnsiTheme="majorHAnsi" w:cstheme="majorBidi"/>
          <w:sz w:val="20"/>
          <w:szCs w:val="20"/>
        </w:rPr>
        <w:t xml:space="preserve">required for strategy development. These two </w:t>
      </w:r>
      <w:r w:rsidR="00EC0583">
        <w:rPr>
          <w:rFonts w:asciiTheme="majorHAnsi" w:eastAsiaTheme="majorEastAsia" w:hAnsiTheme="majorHAnsi" w:cstheme="majorBidi"/>
          <w:sz w:val="20"/>
          <w:szCs w:val="20"/>
        </w:rPr>
        <w:t>sub-groups</w:t>
      </w:r>
      <w:r w:rsidR="00ED0CDC">
        <w:rPr>
          <w:rFonts w:asciiTheme="majorHAnsi" w:eastAsiaTheme="majorEastAsia" w:hAnsiTheme="majorHAnsi" w:cstheme="majorBidi"/>
          <w:sz w:val="20"/>
          <w:szCs w:val="20"/>
        </w:rPr>
        <w:t xml:space="preserve">, the Strategic Objectives and Results Framework sub-group and the Costings Options and Funding Scenarios sub-group developed key parts of the strategy which were then submitted to the full </w:t>
      </w:r>
      <w:r w:rsidR="0029165E">
        <w:rPr>
          <w:rFonts w:asciiTheme="majorHAnsi" w:eastAsiaTheme="majorEastAsia" w:hAnsiTheme="majorHAnsi" w:cstheme="majorBidi"/>
          <w:sz w:val="20"/>
          <w:szCs w:val="20"/>
        </w:rPr>
        <w:t xml:space="preserve">Working Group and </w:t>
      </w:r>
      <w:r w:rsidR="00ED0CDC">
        <w:rPr>
          <w:rFonts w:asciiTheme="majorHAnsi" w:eastAsiaTheme="majorEastAsia" w:hAnsiTheme="majorHAnsi" w:cstheme="majorBidi"/>
          <w:sz w:val="20"/>
          <w:szCs w:val="20"/>
        </w:rPr>
        <w:t xml:space="preserve">Steering Committee for review. The Strategy Development Working Group also planned the preparations </w:t>
      </w:r>
      <w:r w:rsidR="009276FE">
        <w:rPr>
          <w:rFonts w:asciiTheme="majorHAnsi" w:eastAsiaTheme="majorEastAsia" w:hAnsiTheme="majorHAnsi" w:cstheme="majorBidi"/>
          <w:sz w:val="20"/>
          <w:szCs w:val="20"/>
        </w:rPr>
        <w:t>of the 2016 Executive meeting that was devoted to the development of the new PEMPAL Strategy</w:t>
      </w:r>
      <w:r w:rsidR="00EC0583">
        <w:rPr>
          <w:rFonts w:asciiTheme="majorHAnsi" w:eastAsiaTheme="majorEastAsia" w:hAnsiTheme="majorHAnsi" w:cstheme="majorBidi"/>
          <w:sz w:val="20"/>
          <w:szCs w:val="20"/>
        </w:rPr>
        <w:t xml:space="preserve">. </w:t>
      </w:r>
      <w:r w:rsidR="00403439">
        <w:rPr>
          <w:rFonts w:asciiTheme="majorHAnsi" w:eastAsiaTheme="majorEastAsia" w:hAnsiTheme="majorHAnsi" w:cstheme="majorBidi"/>
          <w:sz w:val="20"/>
          <w:szCs w:val="20"/>
        </w:rPr>
        <w:t>A cross-COP working group was also formed in 2017, to develop the survey of high-level officials to determine perception of impact of PEMPAL on PFM systems, and staff capacities.  This survey was incorporated with the annual thank you letters released in 2017, along with copies of the 2016 Annual Report and Success Story Booklet.</w:t>
      </w:r>
    </w:p>
    <w:p w14:paraId="0ABA8BDD" w14:textId="77777777" w:rsidR="00F562BB" w:rsidRPr="00477D3A" w:rsidRDefault="00F562BB" w:rsidP="00F562BB">
      <w:pPr>
        <w:pStyle w:val="default"/>
        <w:jc w:val="both"/>
        <w:rPr>
          <w:rFonts w:asciiTheme="majorHAnsi" w:eastAsiaTheme="minorHAnsi" w:hAnsiTheme="majorHAnsi"/>
          <w:color w:val="auto"/>
          <w:sz w:val="20"/>
          <w:szCs w:val="20"/>
          <w:lang w:val="en-US" w:eastAsia="sl-SI"/>
        </w:rPr>
      </w:pPr>
    </w:p>
    <w:p w14:paraId="76BFAF57" w14:textId="5DFD7118" w:rsidR="00B56D55" w:rsidRPr="002206D5" w:rsidRDefault="00C23666" w:rsidP="0030083C">
      <w:pPr>
        <w:pStyle w:val="default"/>
        <w:jc w:val="both"/>
        <w:rPr>
          <w:rFonts w:asciiTheme="majorHAnsi" w:hAnsiTheme="majorHAnsi"/>
          <w:color w:val="000000" w:themeColor="text1"/>
          <w:sz w:val="20"/>
          <w:szCs w:val="20"/>
          <w:shd w:val="clear" w:color="auto" w:fill="FFFFFF"/>
          <w:lang w:val="en-US"/>
        </w:rPr>
      </w:pPr>
      <w:r w:rsidRPr="00C23666">
        <w:rPr>
          <w:rFonts w:asciiTheme="majorHAnsi" w:eastAsiaTheme="majorEastAsia" w:hAnsiTheme="majorHAnsi" w:cstheme="majorBidi"/>
          <w:b/>
          <w:bCs/>
          <w:color w:val="000000" w:themeColor="text1"/>
          <w:sz w:val="20"/>
          <w:szCs w:val="20"/>
          <w:shd w:val="clear" w:color="auto" w:fill="FFFFFF"/>
          <w:lang w:val="en-US"/>
        </w:rPr>
        <w:t xml:space="preserve">The Steering Committee </w:t>
      </w:r>
      <w:r w:rsidR="00477D3A" w:rsidRPr="00C23666">
        <w:rPr>
          <w:rFonts w:asciiTheme="majorHAnsi" w:eastAsiaTheme="majorEastAsia" w:hAnsiTheme="majorHAnsi" w:cstheme="majorBidi"/>
          <w:b/>
          <w:bCs/>
          <w:color w:val="000000" w:themeColor="text1"/>
          <w:sz w:val="20"/>
          <w:szCs w:val="20"/>
          <w:shd w:val="clear" w:color="auto" w:fill="FFFFFF"/>
          <w:lang w:val="en-US"/>
        </w:rPr>
        <w:t xml:space="preserve">included key network stakeholders </w:t>
      </w:r>
      <w:r w:rsidR="00477D3A" w:rsidRPr="00C23666">
        <w:rPr>
          <w:rFonts w:asciiTheme="majorHAnsi" w:eastAsiaTheme="majorEastAsia" w:hAnsiTheme="majorHAnsi" w:cstheme="majorBidi"/>
          <w:color w:val="000000" w:themeColor="text1"/>
          <w:sz w:val="20"/>
          <w:szCs w:val="20"/>
          <w:shd w:val="clear" w:color="auto" w:fill="FFFFFF"/>
          <w:lang w:val="en-US"/>
        </w:rPr>
        <w:t xml:space="preserve">including </w:t>
      </w:r>
      <w:r w:rsidR="00F562BB" w:rsidRPr="00C23666">
        <w:rPr>
          <w:rFonts w:asciiTheme="majorHAnsi" w:eastAsiaTheme="majorEastAsia" w:hAnsiTheme="majorHAnsi" w:cstheme="majorBidi"/>
          <w:color w:val="000000" w:themeColor="text1"/>
          <w:sz w:val="20"/>
          <w:szCs w:val="20"/>
          <w:shd w:val="clear" w:color="auto" w:fill="FFFFFF"/>
          <w:lang w:val="en-US"/>
        </w:rPr>
        <w:t>representatives of donors (the World Bank, SECO, </w:t>
      </w:r>
      <w:r w:rsidR="004340CA" w:rsidRPr="00C23666">
        <w:rPr>
          <w:rFonts w:asciiTheme="majorHAnsi" w:eastAsiaTheme="majorEastAsia" w:hAnsiTheme="majorHAnsi" w:cstheme="majorBidi"/>
          <w:color w:val="000000" w:themeColor="text1"/>
          <w:sz w:val="20"/>
          <w:szCs w:val="20"/>
          <w:shd w:val="clear" w:color="auto" w:fill="FFFFFF"/>
          <w:lang w:val="en-US"/>
        </w:rPr>
        <w:t>and Ministry</w:t>
      </w:r>
      <w:r w:rsidR="00F562BB" w:rsidRPr="00C23666">
        <w:rPr>
          <w:rFonts w:asciiTheme="majorHAnsi" w:eastAsiaTheme="majorEastAsia" w:hAnsiTheme="majorHAnsi" w:cstheme="majorBidi"/>
          <w:color w:val="000000" w:themeColor="text1"/>
          <w:sz w:val="20"/>
          <w:szCs w:val="20"/>
          <w:shd w:val="clear" w:color="auto" w:fill="FFFFFF"/>
          <w:lang w:val="en-US"/>
        </w:rPr>
        <w:t xml:space="preserve"> of Fi</w:t>
      </w:r>
      <w:r w:rsidR="0030083C" w:rsidRPr="00C23666">
        <w:rPr>
          <w:rFonts w:asciiTheme="majorHAnsi" w:eastAsiaTheme="majorEastAsia" w:hAnsiTheme="majorHAnsi" w:cstheme="majorBidi"/>
          <w:color w:val="000000" w:themeColor="text1"/>
          <w:sz w:val="20"/>
          <w:szCs w:val="20"/>
          <w:shd w:val="clear" w:color="auto" w:fill="FFFFFF"/>
          <w:lang w:val="en-US"/>
        </w:rPr>
        <w:t>nance of the Russian Federation</w:t>
      </w:r>
      <w:r w:rsidR="00F562BB" w:rsidRPr="00C23666">
        <w:rPr>
          <w:rFonts w:asciiTheme="majorHAnsi" w:eastAsiaTheme="majorEastAsia" w:hAnsiTheme="majorHAnsi" w:cstheme="majorBidi"/>
          <w:color w:val="000000" w:themeColor="text1"/>
          <w:sz w:val="20"/>
          <w:szCs w:val="20"/>
          <w:shd w:val="clear" w:color="auto" w:fill="FFFFFF"/>
          <w:lang w:val="en-US"/>
        </w:rPr>
        <w:t xml:space="preserve">) and COPs (Chairs </w:t>
      </w:r>
      <w:r w:rsidR="00477D3A" w:rsidRPr="00C23666">
        <w:rPr>
          <w:rFonts w:asciiTheme="majorHAnsi" w:eastAsiaTheme="majorEastAsia" w:hAnsiTheme="majorHAnsi" w:cstheme="majorBidi"/>
          <w:color w:val="000000" w:themeColor="text1"/>
          <w:sz w:val="20"/>
          <w:szCs w:val="20"/>
          <w:shd w:val="clear" w:color="auto" w:fill="FFFFFF"/>
          <w:lang w:val="en-US"/>
        </w:rPr>
        <w:t xml:space="preserve">and/or Deputy Chairs </w:t>
      </w:r>
      <w:r w:rsidR="00F562BB" w:rsidRPr="00C23666">
        <w:rPr>
          <w:rFonts w:asciiTheme="majorHAnsi" w:eastAsiaTheme="majorEastAsia" w:hAnsiTheme="majorHAnsi" w:cstheme="majorBidi"/>
          <w:color w:val="000000" w:themeColor="text1"/>
          <w:sz w:val="20"/>
          <w:szCs w:val="20"/>
          <w:shd w:val="clear" w:color="auto" w:fill="FFFFFF"/>
          <w:lang w:val="en-US"/>
        </w:rPr>
        <w:t>of Executive Committees).</w:t>
      </w:r>
      <w:r w:rsidR="0005117E" w:rsidRPr="00C23666">
        <w:rPr>
          <w:rFonts w:asciiTheme="majorHAnsi" w:eastAsiaTheme="majorEastAsia" w:hAnsiTheme="majorHAnsi" w:cstheme="majorBidi"/>
          <w:color w:val="000000" w:themeColor="text1"/>
          <w:sz w:val="20"/>
          <w:szCs w:val="20"/>
          <w:shd w:val="clear" w:color="auto" w:fill="FFFFFF"/>
          <w:lang w:val="en-US"/>
        </w:rPr>
        <w:t xml:space="preserve"> Representatives from the COP Resource Teams </w:t>
      </w:r>
      <w:r w:rsidRPr="00C23666">
        <w:rPr>
          <w:rFonts w:asciiTheme="majorHAnsi" w:eastAsiaTheme="majorEastAsia" w:hAnsiTheme="majorHAnsi" w:cstheme="majorBidi"/>
          <w:color w:val="000000" w:themeColor="text1"/>
          <w:sz w:val="20"/>
          <w:szCs w:val="20"/>
          <w:shd w:val="clear" w:color="auto" w:fill="FFFFFF"/>
          <w:lang w:val="en-US"/>
        </w:rPr>
        <w:t xml:space="preserve">and PEMPAL Secretariat </w:t>
      </w:r>
      <w:r w:rsidR="0005117E" w:rsidRPr="00C23666">
        <w:rPr>
          <w:rFonts w:asciiTheme="majorHAnsi" w:eastAsiaTheme="majorEastAsia" w:hAnsiTheme="majorHAnsi" w:cstheme="majorBidi"/>
          <w:color w:val="000000" w:themeColor="text1"/>
          <w:sz w:val="20"/>
          <w:szCs w:val="20"/>
          <w:shd w:val="clear" w:color="auto" w:fill="FFFFFF"/>
          <w:lang w:val="en-US"/>
        </w:rPr>
        <w:t>participate</w:t>
      </w:r>
      <w:r w:rsidR="006D01F8" w:rsidRPr="00C23666">
        <w:rPr>
          <w:rFonts w:asciiTheme="majorHAnsi" w:eastAsiaTheme="majorEastAsia" w:hAnsiTheme="majorHAnsi" w:cstheme="majorBidi"/>
          <w:color w:val="000000" w:themeColor="text1"/>
          <w:sz w:val="20"/>
          <w:szCs w:val="20"/>
          <w:shd w:val="clear" w:color="auto" w:fill="FFFFFF"/>
          <w:lang w:val="en-US"/>
        </w:rPr>
        <w:t>d</w:t>
      </w:r>
      <w:r w:rsidRPr="00C23666">
        <w:rPr>
          <w:rFonts w:asciiTheme="majorHAnsi" w:eastAsiaTheme="majorEastAsia" w:hAnsiTheme="majorHAnsi" w:cstheme="majorBidi"/>
          <w:color w:val="000000" w:themeColor="text1"/>
          <w:sz w:val="20"/>
          <w:szCs w:val="20"/>
          <w:shd w:val="clear" w:color="auto" w:fill="FFFFFF"/>
          <w:lang w:val="en-US"/>
        </w:rPr>
        <w:t xml:space="preserve"> in the Steering Committee meetings as observers</w:t>
      </w:r>
      <w:r w:rsidR="0005117E" w:rsidRPr="00C23666">
        <w:rPr>
          <w:rFonts w:asciiTheme="majorHAnsi" w:eastAsiaTheme="majorEastAsia" w:hAnsiTheme="majorHAnsi" w:cstheme="majorBidi"/>
          <w:color w:val="000000" w:themeColor="text1"/>
          <w:sz w:val="20"/>
          <w:szCs w:val="20"/>
          <w:shd w:val="clear" w:color="auto" w:fill="FFFFFF"/>
          <w:lang w:val="en-US"/>
        </w:rPr>
        <w:t>.</w:t>
      </w:r>
      <w:r w:rsidR="008B4EE2" w:rsidRPr="00C23666">
        <w:rPr>
          <w:rFonts w:asciiTheme="majorHAnsi" w:eastAsiaTheme="majorEastAsia" w:hAnsiTheme="majorHAnsi" w:cstheme="majorBidi"/>
          <w:color w:val="000000" w:themeColor="text1"/>
          <w:sz w:val="20"/>
          <w:szCs w:val="20"/>
          <w:shd w:val="clear" w:color="auto" w:fill="FFFFFF"/>
          <w:lang w:val="en-US"/>
        </w:rPr>
        <w:t xml:space="preserve"> </w:t>
      </w:r>
      <w:r w:rsidRPr="00C23666">
        <w:rPr>
          <w:rFonts w:asciiTheme="majorHAnsi" w:eastAsiaTheme="majorEastAsia" w:hAnsiTheme="majorHAnsi" w:cstheme="majorBidi"/>
          <w:color w:val="000000" w:themeColor="text1"/>
          <w:sz w:val="20"/>
          <w:szCs w:val="20"/>
          <w:shd w:val="clear" w:color="auto" w:fill="FFFFFF"/>
          <w:lang w:val="en-US"/>
        </w:rPr>
        <w:t>Composition of the Steering Committee at the end of 2017 is provided in below.</w:t>
      </w:r>
      <w:r w:rsidR="008B4EE2" w:rsidRPr="00C23666">
        <w:rPr>
          <w:rFonts w:asciiTheme="majorHAnsi" w:eastAsiaTheme="majorEastAsia" w:hAnsiTheme="majorHAnsi" w:cstheme="majorBidi"/>
          <w:color w:val="000000" w:themeColor="text1"/>
          <w:sz w:val="20"/>
          <w:szCs w:val="20"/>
          <w:shd w:val="clear" w:color="auto" w:fill="FFFFFF"/>
          <w:lang w:val="en-US"/>
        </w:rPr>
        <w:t xml:space="preserve"> </w:t>
      </w:r>
      <w:r w:rsidR="0080681C">
        <w:rPr>
          <w:rFonts w:asciiTheme="majorHAnsi" w:eastAsiaTheme="majorEastAsia" w:hAnsiTheme="majorHAnsi" w:cstheme="majorBidi"/>
          <w:color w:val="000000" w:themeColor="text1"/>
          <w:sz w:val="20"/>
          <w:szCs w:val="20"/>
          <w:shd w:val="clear" w:color="auto" w:fill="FFFFFF"/>
          <w:lang w:val="en-US"/>
        </w:rPr>
        <w:t xml:space="preserve">Chairmanship of the Committee was rotated several times during the period. </w:t>
      </w:r>
      <w:r w:rsidR="002C563A" w:rsidRPr="00C23666">
        <w:rPr>
          <w:rFonts w:asciiTheme="majorHAnsi" w:eastAsiaTheme="majorEastAsia" w:hAnsiTheme="majorHAnsi" w:cstheme="majorBidi"/>
          <w:color w:val="000000" w:themeColor="text1"/>
          <w:sz w:val="20"/>
          <w:szCs w:val="20"/>
          <w:shd w:val="clear" w:color="auto" w:fill="FFFFFF"/>
          <w:lang w:val="en-US"/>
        </w:rPr>
        <w:t xml:space="preserve">At the beginning of the period, </w:t>
      </w:r>
      <w:r w:rsidR="0030083C" w:rsidRPr="00C23666">
        <w:rPr>
          <w:rFonts w:asciiTheme="majorHAnsi" w:eastAsiaTheme="majorEastAsia" w:hAnsiTheme="majorHAnsi" w:cstheme="majorBidi"/>
          <w:color w:val="000000" w:themeColor="text1"/>
          <w:sz w:val="20"/>
          <w:szCs w:val="20"/>
          <w:shd w:val="clear" w:color="auto" w:fill="FFFFFF"/>
          <w:lang w:val="en-US"/>
        </w:rPr>
        <w:t xml:space="preserve">the chairmanship of the Steering Committee </w:t>
      </w:r>
      <w:r w:rsidR="0005117E" w:rsidRPr="00C23666">
        <w:rPr>
          <w:rFonts w:asciiTheme="majorHAnsi" w:eastAsiaTheme="majorEastAsia" w:hAnsiTheme="majorHAnsi" w:cstheme="majorBidi"/>
          <w:color w:val="000000" w:themeColor="text1"/>
          <w:sz w:val="20"/>
          <w:szCs w:val="20"/>
          <w:shd w:val="clear" w:color="auto" w:fill="FFFFFF"/>
          <w:lang w:val="en-US"/>
        </w:rPr>
        <w:t>was</w:t>
      </w:r>
      <w:r w:rsidR="0030083C" w:rsidRPr="00C23666">
        <w:rPr>
          <w:rFonts w:asciiTheme="majorHAnsi" w:eastAsiaTheme="majorEastAsia" w:hAnsiTheme="majorHAnsi" w:cstheme="majorBidi"/>
          <w:color w:val="000000" w:themeColor="text1"/>
          <w:sz w:val="20"/>
          <w:szCs w:val="20"/>
          <w:shd w:val="clear" w:color="auto" w:fill="FFFFFF"/>
          <w:lang w:val="en-US"/>
        </w:rPr>
        <w:t xml:space="preserve"> </w:t>
      </w:r>
      <w:r w:rsidR="00AA386B" w:rsidRPr="00C23666">
        <w:rPr>
          <w:rFonts w:asciiTheme="majorHAnsi" w:eastAsiaTheme="majorEastAsia" w:hAnsiTheme="majorHAnsi" w:cstheme="majorBidi"/>
          <w:color w:val="000000" w:themeColor="text1"/>
          <w:sz w:val="20"/>
          <w:szCs w:val="20"/>
          <w:shd w:val="clear" w:color="auto" w:fill="FFFFFF"/>
          <w:lang w:val="en-US"/>
        </w:rPr>
        <w:t xml:space="preserve">undertaken by </w:t>
      </w:r>
      <w:r w:rsidR="00525388" w:rsidRPr="00C23666">
        <w:rPr>
          <w:rFonts w:asciiTheme="majorHAnsi" w:eastAsiaTheme="majorEastAsia" w:hAnsiTheme="majorHAnsi" w:cstheme="majorBidi"/>
          <w:color w:val="000000" w:themeColor="text1"/>
          <w:sz w:val="20"/>
          <w:szCs w:val="20"/>
          <w:shd w:val="clear" w:color="auto" w:fill="FFFFFF"/>
          <w:lang w:val="en-US"/>
        </w:rPr>
        <w:t xml:space="preserve">Ms. </w:t>
      </w:r>
      <w:r w:rsidR="002C563A" w:rsidRPr="00C23666">
        <w:rPr>
          <w:rFonts w:asciiTheme="majorHAnsi" w:eastAsiaTheme="majorEastAsia" w:hAnsiTheme="majorHAnsi" w:cstheme="majorBidi"/>
          <w:color w:val="000000" w:themeColor="text1"/>
          <w:sz w:val="20"/>
          <w:szCs w:val="20"/>
          <w:shd w:val="clear" w:color="auto" w:fill="FFFFFF"/>
          <w:lang w:val="en-US"/>
        </w:rPr>
        <w:t>Salome Steib (SECO)</w:t>
      </w:r>
      <w:r w:rsidR="00AC42E8" w:rsidRPr="00C23666">
        <w:rPr>
          <w:rFonts w:asciiTheme="majorHAnsi" w:eastAsiaTheme="majorEastAsia" w:hAnsiTheme="majorHAnsi" w:cstheme="majorBidi"/>
          <w:color w:val="000000" w:themeColor="text1"/>
          <w:sz w:val="20"/>
          <w:szCs w:val="20"/>
          <w:shd w:val="clear" w:color="auto" w:fill="FFFFFF"/>
          <w:lang w:val="en-US"/>
        </w:rPr>
        <w:t>.</w:t>
      </w:r>
      <w:r w:rsidR="00B56D55" w:rsidRPr="00C23666">
        <w:rPr>
          <w:rFonts w:asciiTheme="majorHAnsi" w:eastAsiaTheme="majorEastAsia" w:hAnsiTheme="majorHAnsi" w:cstheme="majorBidi"/>
          <w:color w:val="000000" w:themeColor="text1"/>
          <w:sz w:val="20"/>
          <w:szCs w:val="20"/>
          <w:shd w:val="clear" w:color="auto" w:fill="FFFFFF"/>
          <w:lang w:val="en-US"/>
        </w:rPr>
        <w:t xml:space="preserve"> </w:t>
      </w:r>
      <w:r w:rsidR="002C563A" w:rsidRPr="00C23666">
        <w:rPr>
          <w:rFonts w:asciiTheme="majorHAnsi" w:eastAsiaTheme="majorEastAsia" w:hAnsiTheme="majorHAnsi" w:cstheme="majorBidi"/>
          <w:color w:val="000000" w:themeColor="text1"/>
          <w:sz w:val="20"/>
          <w:szCs w:val="20"/>
          <w:shd w:val="clear" w:color="auto" w:fill="FFFFFF"/>
          <w:lang w:val="en-US"/>
        </w:rPr>
        <w:t>I</w:t>
      </w:r>
      <w:r>
        <w:rPr>
          <w:rFonts w:asciiTheme="majorHAnsi" w:eastAsiaTheme="majorEastAsia" w:hAnsiTheme="majorHAnsi" w:cstheme="majorBidi"/>
          <w:color w:val="000000" w:themeColor="text1"/>
          <w:sz w:val="20"/>
          <w:szCs w:val="20"/>
          <w:shd w:val="clear" w:color="auto" w:fill="FFFFFF"/>
          <w:lang w:val="en-US"/>
        </w:rPr>
        <w:t>n</w:t>
      </w:r>
      <w:r w:rsidR="002C563A" w:rsidRPr="00C23666">
        <w:rPr>
          <w:rFonts w:asciiTheme="majorHAnsi" w:eastAsiaTheme="majorEastAsia" w:hAnsiTheme="majorHAnsi" w:cstheme="majorBidi"/>
          <w:color w:val="000000" w:themeColor="text1"/>
          <w:sz w:val="20"/>
          <w:szCs w:val="20"/>
          <w:shd w:val="clear" w:color="auto" w:fill="FFFFFF"/>
          <w:lang w:val="en-US"/>
        </w:rPr>
        <w:t xml:space="preserve"> 2013, the chair position was held </w:t>
      </w:r>
      <w:r>
        <w:rPr>
          <w:rFonts w:asciiTheme="majorHAnsi" w:eastAsiaTheme="majorEastAsia" w:hAnsiTheme="majorHAnsi" w:cstheme="majorBidi"/>
          <w:color w:val="000000" w:themeColor="text1"/>
          <w:sz w:val="20"/>
          <w:szCs w:val="20"/>
          <w:shd w:val="clear" w:color="auto" w:fill="FFFFFF"/>
          <w:lang w:val="en-US"/>
        </w:rPr>
        <w:t xml:space="preserve">for an interim period </w:t>
      </w:r>
      <w:r w:rsidR="002C563A" w:rsidRPr="00C23666">
        <w:rPr>
          <w:rFonts w:asciiTheme="majorHAnsi" w:eastAsiaTheme="majorEastAsia" w:hAnsiTheme="majorHAnsi" w:cstheme="majorBidi"/>
          <w:color w:val="000000" w:themeColor="text1"/>
          <w:sz w:val="20"/>
          <w:szCs w:val="20"/>
          <w:shd w:val="clear" w:color="auto" w:fill="FFFFFF"/>
          <w:lang w:val="en-US"/>
        </w:rPr>
        <w:t xml:space="preserve">by Marius Koen (World Bank), after which it was </w:t>
      </w:r>
      <w:r w:rsidRPr="00C23666">
        <w:rPr>
          <w:rFonts w:asciiTheme="majorHAnsi" w:eastAsiaTheme="majorEastAsia" w:hAnsiTheme="majorHAnsi" w:cstheme="majorBidi"/>
          <w:color w:val="000000" w:themeColor="text1"/>
          <w:sz w:val="20"/>
          <w:szCs w:val="20"/>
          <w:shd w:val="clear" w:color="auto" w:fill="FFFFFF"/>
          <w:lang w:val="en-US"/>
        </w:rPr>
        <w:t xml:space="preserve">rotated to the Ministry of Finance of the Russian Federation and was held </w:t>
      </w:r>
      <w:r w:rsidR="002C563A" w:rsidRPr="00C23666">
        <w:rPr>
          <w:rFonts w:asciiTheme="majorHAnsi" w:eastAsiaTheme="majorEastAsia" w:hAnsiTheme="majorHAnsi" w:cstheme="majorBidi"/>
          <w:color w:val="000000" w:themeColor="text1"/>
          <w:sz w:val="20"/>
          <w:szCs w:val="20"/>
          <w:shd w:val="clear" w:color="auto" w:fill="FFFFFF"/>
          <w:lang w:val="en-US"/>
        </w:rPr>
        <w:t xml:space="preserve">by Ms. Anna Valkova </w:t>
      </w:r>
      <w:r w:rsidR="00FE7346">
        <w:rPr>
          <w:rFonts w:asciiTheme="majorHAnsi" w:eastAsiaTheme="majorEastAsia" w:hAnsiTheme="majorHAnsi" w:cstheme="majorBidi"/>
          <w:color w:val="000000" w:themeColor="text1"/>
          <w:sz w:val="20"/>
          <w:szCs w:val="20"/>
          <w:shd w:val="clear" w:color="auto" w:fill="FFFFFF"/>
          <w:lang w:val="en-US"/>
        </w:rPr>
        <w:t>for two conse</w:t>
      </w:r>
      <w:r w:rsidR="00614699">
        <w:rPr>
          <w:rFonts w:asciiTheme="majorHAnsi" w:eastAsiaTheme="majorEastAsia" w:hAnsiTheme="majorHAnsi" w:cstheme="majorBidi"/>
          <w:color w:val="000000" w:themeColor="text1"/>
          <w:sz w:val="20"/>
          <w:szCs w:val="20"/>
          <w:shd w:val="clear" w:color="auto" w:fill="FFFFFF"/>
          <w:lang w:val="en-US"/>
        </w:rPr>
        <w:t>c</w:t>
      </w:r>
      <w:r w:rsidR="00FE7346">
        <w:rPr>
          <w:rFonts w:asciiTheme="majorHAnsi" w:eastAsiaTheme="majorEastAsia" w:hAnsiTheme="majorHAnsi" w:cstheme="majorBidi"/>
          <w:color w:val="000000" w:themeColor="text1"/>
          <w:sz w:val="20"/>
          <w:szCs w:val="20"/>
          <w:shd w:val="clear" w:color="auto" w:fill="FFFFFF"/>
          <w:lang w:val="en-US"/>
        </w:rPr>
        <w:t>utive years (</w:t>
      </w:r>
      <w:r w:rsidR="002C563A" w:rsidRPr="00C23666">
        <w:rPr>
          <w:rFonts w:asciiTheme="majorHAnsi" w:eastAsiaTheme="majorEastAsia" w:hAnsiTheme="majorHAnsi" w:cstheme="majorBidi"/>
          <w:color w:val="000000" w:themeColor="text1"/>
          <w:sz w:val="20"/>
          <w:szCs w:val="20"/>
          <w:shd w:val="clear" w:color="auto" w:fill="FFFFFF"/>
          <w:lang w:val="en-US"/>
        </w:rPr>
        <w:t>2014-15</w:t>
      </w:r>
      <w:r w:rsidR="00FE7346">
        <w:rPr>
          <w:rFonts w:asciiTheme="majorHAnsi" w:eastAsiaTheme="majorEastAsia" w:hAnsiTheme="majorHAnsi" w:cstheme="majorBidi"/>
          <w:color w:val="000000" w:themeColor="text1"/>
          <w:sz w:val="20"/>
          <w:szCs w:val="20"/>
          <w:shd w:val="clear" w:color="auto" w:fill="FFFFFF"/>
          <w:lang w:val="en-US"/>
        </w:rPr>
        <w:t>)</w:t>
      </w:r>
      <w:r w:rsidR="002C563A" w:rsidRPr="00C23666">
        <w:rPr>
          <w:rFonts w:asciiTheme="majorHAnsi" w:eastAsiaTheme="majorEastAsia" w:hAnsiTheme="majorHAnsi" w:cstheme="majorBidi"/>
          <w:color w:val="000000" w:themeColor="text1"/>
          <w:sz w:val="20"/>
          <w:szCs w:val="20"/>
          <w:shd w:val="clear" w:color="auto" w:fill="FFFFFF"/>
          <w:lang w:val="en-US"/>
        </w:rPr>
        <w:t>. The chair position was r</w:t>
      </w:r>
      <w:r w:rsidRPr="00C23666">
        <w:rPr>
          <w:rFonts w:asciiTheme="majorHAnsi" w:eastAsiaTheme="majorEastAsia" w:hAnsiTheme="majorHAnsi" w:cstheme="majorBidi"/>
          <w:color w:val="000000" w:themeColor="text1"/>
          <w:sz w:val="20"/>
          <w:szCs w:val="20"/>
          <w:shd w:val="clear" w:color="auto" w:fill="FFFFFF"/>
          <w:lang w:val="en-US"/>
        </w:rPr>
        <w:t>o</w:t>
      </w:r>
      <w:r w:rsidR="002C563A" w:rsidRPr="00C23666">
        <w:rPr>
          <w:rFonts w:asciiTheme="majorHAnsi" w:eastAsiaTheme="majorEastAsia" w:hAnsiTheme="majorHAnsi" w:cstheme="majorBidi"/>
          <w:color w:val="000000" w:themeColor="text1"/>
          <w:sz w:val="20"/>
          <w:szCs w:val="20"/>
          <w:shd w:val="clear" w:color="auto" w:fill="FFFFFF"/>
          <w:lang w:val="en-US"/>
        </w:rPr>
        <w:t xml:space="preserve">tated </w:t>
      </w:r>
      <w:r w:rsidR="00FE7346">
        <w:rPr>
          <w:rFonts w:asciiTheme="majorHAnsi" w:eastAsiaTheme="majorEastAsia" w:hAnsiTheme="majorHAnsi" w:cstheme="majorBidi"/>
          <w:color w:val="000000" w:themeColor="text1"/>
          <w:sz w:val="20"/>
          <w:szCs w:val="20"/>
          <w:shd w:val="clear" w:color="auto" w:fill="FFFFFF"/>
          <w:lang w:val="en-US"/>
        </w:rPr>
        <w:t xml:space="preserve">again in 2016 and </w:t>
      </w:r>
      <w:r w:rsidR="002C563A" w:rsidRPr="00C23666">
        <w:rPr>
          <w:rFonts w:asciiTheme="majorHAnsi" w:eastAsiaTheme="majorEastAsia" w:hAnsiTheme="majorHAnsi" w:cstheme="majorBidi"/>
          <w:color w:val="000000" w:themeColor="text1"/>
          <w:sz w:val="20"/>
          <w:szCs w:val="20"/>
          <w:shd w:val="clear" w:color="auto" w:fill="FFFFFF"/>
          <w:lang w:val="en-US"/>
        </w:rPr>
        <w:t>was held during th</w:t>
      </w:r>
      <w:r w:rsidR="00FE7346">
        <w:rPr>
          <w:rFonts w:asciiTheme="majorHAnsi" w:eastAsiaTheme="majorEastAsia" w:hAnsiTheme="majorHAnsi" w:cstheme="majorBidi"/>
          <w:color w:val="000000" w:themeColor="text1"/>
          <w:sz w:val="20"/>
          <w:szCs w:val="20"/>
          <w:shd w:val="clear" w:color="auto" w:fill="FFFFFF"/>
          <w:lang w:val="en-US"/>
        </w:rPr>
        <w:t>e last two calendar y</w:t>
      </w:r>
      <w:r w:rsidR="00681F93">
        <w:rPr>
          <w:rFonts w:asciiTheme="majorHAnsi" w:eastAsiaTheme="majorEastAsia" w:hAnsiTheme="majorHAnsi" w:cstheme="majorBidi"/>
          <w:color w:val="000000" w:themeColor="text1"/>
          <w:sz w:val="20"/>
          <w:szCs w:val="20"/>
          <w:shd w:val="clear" w:color="auto" w:fill="FFFFFF"/>
          <w:lang w:val="en-US"/>
        </w:rPr>
        <w:t>e</w:t>
      </w:r>
      <w:r w:rsidR="00FE7346">
        <w:rPr>
          <w:rFonts w:asciiTheme="majorHAnsi" w:eastAsiaTheme="majorEastAsia" w:hAnsiTheme="majorHAnsi" w:cstheme="majorBidi"/>
          <w:color w:val="000000" w:themeColor="text1"/>
          <w:sz w:val="20"/>
          <w:szCs w:val="20"/>
          <w:shd w:val="clear" w:color="auto" w:fill="FFFFFF"/>
          <w:lang w:val="en-US"/>
        </w:rPr>
        <w:t xml:space="preserve">ars of the </w:t>
      </w:r>
      <w:r w:rsidR="002C563A" w:rsidRPr="00C23666">
        <w:rPr>
          <w:rFonts w:asciiTheme="majorHAnsi" w:eastAsiaTheme="majorEastAsia" w:hAnsiTheme="majorHAnsi" w:cstheme="majorBidi"/>
          <w:color w:val="000000" w:themeColor="text1"/>
          <w:sz w:val="20"/>
          <w:szCs w:val="20"/>
          <w:shd w:val="clear" w:color="auto" w:fill="FFFFFF"/>
          <w:lang w:val="en-US"/>
        </w:rPr>
        <w:t>period by Ms. Irene Frei</w:t>
      </w:r>
      <w:r w:rsidR="00FE7346">
        <w:rPr>
          <w:rFonts w:asciiTheme="majorHAnsi" w:eastAsiaTheme="majorEastAsia" w:hAnsiTheme="majorHAnsi" w:cstheme="majorBidi"/>
          <w:color w:val="000000" w:themeColor="text1"/>
          <w:sz w:val="20"/>
          <w:szCs w:val="20"/>
          <w:shd w:val="clear" w:color="auto" w:fill="FFFFFF"/>
          <w:lang w:val="en-US"/>
        </w:rPr>
        <w:t xml:space="preserve"> (SECO)</w:t>
      </w:r>
      <w:r w:rsidR="002C563A" w:rsidRPr="00C23666">
        <w:rPr>
          <w:rFonts w:asciiTheme="majorHAnsi" w:eastAsiaTheme="majorEastAsia" w:hAnsiTheme="majorHAnsi" w:cstheme="majorBidi"/>
          <w:color w:val="000000" w:themeColor="text1"/>
          <w:sz w:val="20"/>
          <w:szCs w:val="20"/>
          <w:shd w:val="clear" w:color="auto" w:fill="FFFFFF"/>
          <w:lang w:val="en-US"/>
        </w:rPr>
        <w:t>.</w:t>
      </w:r>
    </w:p>
    <w:p w14:paraId="5DF838AF" w14:textId="3521CF54" w:rsidR="006A10D3" w:rsidRDefault="006A10D3" w:rsidP="00F562BB"/>
    <w:p w14:paraId="6D1BA24E" w14:textId="4A598365" w:rsidR="00614699" w:rsidRPr="00614699" w:rsidRDefault="00614699" w:rsidP="00F562BB">
      <w:pPr>
        <w:rPr>
          <w:b/>
        </w:rPr>
      </w:pPr>
      <w:r w:rsidRPr="00614699">
        <w:rPr>
          <w:b/>
        </w:rPr>
        <w:t>PEMPAL Steering Committee members, end-2017</w:t>
      </w:r>
    </w:p>
    <w:p w14:paraId="50F9DDFD" w14:textId="77777777" w:rsidR="00614699" w:rsidRPr="002206D5" w:rsidRDefault="00614699" w:rsidP="00F562BB"/>
    <w:tbl>
      <w:tblPr>
        <w:tblStyle w:val="ListTable2-Accent1"/>
        <w:tblW w:w="9246" w:type="dxa"/>
        <w:tblLook w:val="04A0" w:firstRow="1" w:lastRow="0" w:firstColumn="1" w:lastColumn="0" w:noHBand="0" w:noVBand="1"/>
      </w:tblPr>
      <w:tblGrid>
        <w:gridCol w:w="1788"/>
        <w:gridCol w:w="1802"/>
        <w:gridCol w:w="1877"/>
        <w:gridCol w:w="2413"/>
        <w:gridCol w:w="1366"/>
      </w:tblGrid>
      <w:tr w:rsidR="00F72F7B" w:rsidRPr="002206D5" w14:paraId="240E9B4F" w14:textId="77777777" w:rsidTr="00517444">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88" w:type="dxa"/>
            <w:noWrap/>
          </w:tcPr>
          <w:p w14:paraId="2614E370" w14:textId="1AE5C834" w:rsidR="002D7685" w:rsidRPr="00785ACE" w:rsidRDefault="002D7685" w:rsidP="00133018">
            <w:pPr>
              <w:rPr>
                <w:rFonts w:asciiTheme="majorHAnsi" w:eastAsiaTheme="majorEastAsia" w:hAnsiTheme="majorHAnsi" w:cstheme="majorBidi"/>
                <w:color w:val="000000"/>
                <w:sz w:val="20"/>
                <w:szCs w:val="20"/>
                <w:lang w:eastAsia="en-GB"/>
              </w:rPr>
            </w:pPr>
            <w:r w:rsidRPr="00785ACE">
              <w:rPr>
                <w:rFonts w:asciiTheme="majorHAnsi" w:eastAsiaTheme="majorEastAsia" w:hAnsiTheme="majorHAnsi" w:cstheme="majorBidi"/>
                <w:color w:val="000000"/>
                <w:sz w:val="20"/>
                <w:szCs w:val="20"/>
                <w:lang w:eastAsia="en-GB"/>
              </w:rPr>
              <w:t>Irene Frei</w:t>
            </w:r>
          </w:p>
        </w:tc>
        <w:tc>
          <w:tcPr>
            <w:tcW w:w="1802" w:type="dxa"/>
            <w:noWrap/>
          </w:tcPr>
          <w:p w14:paraId="0A661629" w14:textId="7C3E44EF" w:rsidR="002D7685" w:rsidRPr="00785ACE" w:rsidRDefault="002D7685" w:rsidP="00133018">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eastAsia="en-GB"/>
              </w:rPr>
            </w:pPr>
            <w:r w:rsidRPr="00785ACE">
              <w:rPr>
                <w:rFonts w:asciiTheme="majorHAnsi" w:eastAsiaTheme="majorEastAsia" w:hAnsiTheme="majorHAnsi" w:cstheme="majorBidi"/>
                <w:color w:val="000000"/>
                <w:sz w:val="20"/>
                <w:szCs w:val="20"/>
                <w:lang w:eastAsia="en-GB"/>
              </w:rPr>
              <w:t>SECO</w:t>
            </w:r>
          </w:p>
        </w:tc>
        <w:tc>
          <w:tcPr>
            <w:tcW w:w="1877" w:type="dxa"/>
            <w:noWrap/>
          </w:tcPr>
          <w:p w14:paraId="096CC78A" w14:textId="7BE7810D" w:rsidR="002D7685" w:rsidRPr="00785ACE" w:rsidRDefault="002D7685" w:rsidP="00133018">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eastAsia="en-GB"/>
              </w:rPr>
            </w:pPr>
            <w:r w:rsidRPr="00785ACE">
              <w:rPr>
                <w:rFonts w:asciiTheme="majorHAnsi" w:eastAsiaTheme="majorEastAsia" w:hAnsiTheme="majorHAnsi" w:cstheme="majorBidi"/>
                <w:color w:val="000000"/>
                <w:sz w:val="20"/>
                <w:szCs w:val="20"/>
                <w:lang w:eastAsia="en-GB"/>
              </w:rPr>
              <w:t>Switzerland</w:t>
            </w:r>
          </w:p>
        </w:tc>
        <w:tc>
          <w:tcPr>
            <w:tcW w:w="2413" w:type="dxa"/>
            <w:noWrap/>
          </w:tcPr>
          <w:p w14:paraId="2D2FA5CB" w14:textId="40C5A578" w:rsidR="002D7685" w:rsidRPr="00785ACE" w:rsidRDefault="009222D9" w:rsidP="00133018">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eastAsia="en-GB"/>
              </w:rPr>
              <w:t>Donor</w:t>
            </w:r>
          </w:p>
        </w:tc>
        <w:tc>
          <w:tcPr>
            <w:tcW w:w="1366" w:type="dxa"/>
            <w:noWrap/>
          </w:tcPr>
          <w:p w14:paraId="79EE2CAB" w14:textId="77777777" w:rsidR="00561F72" w:rsidRDefault="00561F72" w:rsidP="00133018">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eastAsia="en-GB"/>
              </w:rPr>
              <w:t>Chair of the Steering Committee</w:t>
            </w:r>
          </w:p>
          <w:p w14:paraId="17F81A1D" w14:textId="7969B845" w:rsidR="002D7685" w:rsidRPr="00785ACE" w:rsidRDefault="002D7685" w:rsidP="00133018">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eastAsia="en-GB"/>
              </w:rPr>
            </w:pPr>
          </w:p>
        </w:tc>
      </w:tr>
      <w:tr w:rsidR="00F72F7B" w:rsidRPr="002206D5" w14:paraId="6FC948D4" w14:textId="77777777" w:rsidTr="00517444">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88" w:type="dxa"/>
            <w:noWrap/>
            <w:hideMark/>
          </w:tcPr>
          <w:p w14:paraId="16A38617" w14:textId="77777777" w:rsidR="002D7685" w:rsidRPr="00486B1A" w:rsidRDefault="002D7685" w:rsidP="00133018">
            <w:pPr>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t>Anna Valkova</w:t>
            </w:r>
          </w:p>
        </w:tc>
        <w:tc>
          <w:tcPr>
            <w:tcW w:w="1802" w:type="dxa"/>
            <w:noWrap/>
            <w:hideMark/>
          </w:tcPr>
          <w:p w14:paraId="1A5BE524" w14:textId="77777777" w:rsidR="002D7685" w:rsidRPr="00486B1A" w:rsidRDefault="002D7685" w:rsidP="0013301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t>MoF</w:t>
            </w:r>
          </w:p>
        </w:tc>
        <w:tc>
          <w:tcPr>
            <w:tcW w:w="1877" w:type="dxa"/>
            <w:noWrap/>
            <w:hideMark/>
          </w:tcPr>
          <w:p w14:paraId="5272662D" w14:textId="77777777" w:rsidR="002D7685" w:rsidRPr="00486B1A" w:rsidRDefault="002D7685" w:rsidP="0013301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t>Russian Federation</w:t>
            </w:r>
          </w:p>
        </w:tc>
        <w:tc>
          <w:tcPr>
            <w:tcW w:w="2413" w:type="dxa"/>
            <w:noWrap/>
            <w:hideMark/>
          </w:tcPr>
          <w:p w14:paraId="09C6ACDC" w14:textId="7C893E0D" w:rsidR="002D7685" w:rsidRPr="00486B1A" w:rsidRDefault="002D7685" w:rsidP="0013301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eastAsia="en-GB"/>
              </w:rPr>
              <w:t xml:space="preserve">Donor </w:t>
            </w:r>
          </w:p>
        </w:tc>
        <w:tc>
          <w:tcPr>
            <w:tcW w:w="1366" w:type="dxa"/>
            <w:noWrap/>
            <w:hideMark/>
          </w:tcPr>
          <w:p w14:paraId="25E2259A" w14:textId="02DB7BD1" w:rsidR="002D7685" w:rsidRPr="00486B1A" w:rsidRDefault="002D7685" w:rsidP="0013301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eastAsia="en-GB"/>
              </w:rPr>
              <w:t>Member</w:t>
            </w:r>
          </w:p>
        </w:tc>
      </w:tr>
      <w:tr w:rsidR="00F72F7B" w:rsidRPr="002206D5" w14:paraId="45CE83FD" w14:textId="77777777" w:rsidTr="00517444">
        <w:trPr>
          <w:trHeight w:val="239"/>
        </w:trPr>
        <w:tc>
          <w:tcPr>
            <w:cnfStyle w:val="001000000000" w:firstRow="0" w:lastRow="0" w:firstColumn="1" w:lastColumn="0" w:oddVBand="0" w:evenVBand="0" w:oddHBand="0" w:evenHBand="0" w:firstRowFirstColumn="0" w:firstRowLastColumn="0" w:lastRowFirstColumn="0" w:lastRowLastColumn="0"/>
            <w:tcW w:w="1788" w:type="dxa"/>
            <w:noWrap/>
            <w:hideMark/>
          </w:tcPr>
          <w:p w14:paraId="17FBDC96" w14:textId="77777777" w:rsidR="002D7685" w:rsidRPr="00486B1A" w:rsidRDefault="002D7685" w:rsidP="00133018">
            <w:pPr>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t>Elena Nikulina</w:t>
            </w:r>
          </w:p>
        </w:tc>
        <w:tc>
          <w:tcPr>
            <w:tcW w:w="1802" w:type="dxa"/>
            <w:noWrap/>
            <w:hideMark/>
          </w:tcPr>
          <w:p w14:paraId="344A2BCD" w14:textId="77777777" w:rsidR="002D7685" w:rsidRPr="00486B1A" w:rsidRDefault="002D7685" w:rsidP="0013301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t>WB</w:t>
            </w:r>
          </w:p>
        </w:tc>
        <w:tc>
          <w:tcPr>
            <w:tcW w:w="1877" w:type="dxa"/>
            <w:noWrap/>
            <w:hideMark/>
          </w:tcPr>
          <w:p w14:paraId="1C7F31FD" w14:textId="77777777" w:rsidR="002D7685" w:rsidRPr="00486B1A" w:rsidRDefault="002D7685" w:rsidP="0013301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p>
        </w:tc>
        <w:tc>
          <w:tcPr>
            <w:tcW w:w="2413" w:type="dxa"/>
            <w:noWrap/>
            <w:hideMark/>
          </w:tcPr>
          <w:p w14:paraId="56AD7A92" w14:textId="0B11BC60" w:rsidR="002D7685" w:rsidRPr="00486B1A" w:rsidRDefault="002D7685" w:rsidP="0013301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t>PEMPAL Team Leader</w:t>
            </w:r>
            <w:r w:rsidR="00D0492B">
              <w:rPr>
                <w:rFonts w:asciiTheme="majorHAnsi" w:eastAsiaTheme="majorEastAsia" w:hAnsiTheme="majorHAnsi" w:cstheme="majorBidi"/>
                <w:color w:val="000000"/>
                <w:sz w:val="20"/>
                <w:szCs w:val="20"/>
                <w:lang w:eastAsia="en-GB"/>
              </w:rPr>
              <w:t>/TCOP Resource Team (Lead)</w:t>
            </w:r>
          </w:p>
        </w:tc>
        <w:tc>
          <w:tcPr>
            <w:tcW w:w="1366" w:type="dxa"/>
            <w:noWrap/>
            <w:hideMark/>
          </w:tcPr>
          <w:p w14:paraId="58440DB3" w14:textId="77777777" w:rsidR="002D7685" w:rsidRPr="00486B1A" w:rsidRDefault="002D7685" w:rsidP="0013301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t>Member</w:t>
            </w:r>
          </w:p>
        </w:tc>
      </w:tr>
      <w:tr w:rsidR="00F72F7B" w:rsidRPr="002206D5" w14:paraId="4AADF8E3" w14:textId="77777777" w:rsidTr="00517444">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88" w:type="dxa"/>
            <w:noWrap/>
          </w:tcPr>
          <w:p w14:paraId="1EAA5355" w14:textId="24F9ACE4" w:rsidR="002D7685" w:rsidRPr="00486B1A" w:rsidRDefault="002D7685" w:rsidP="00133018">
            <w:pPr>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t>Marius Koen</w:t>
            </w:r>
          </w:p>
        </w:tc>
        <w:tc>
          <w:tcPr>
            <w:tcW w:w="1802" w:type="dxa"/>
            <w:noWrap/>
          </w:tcPr>
          <w:p w14:paraId="074BB63B" w14:textId="196A6ADE" w:rsidR="002D7685" w:rsidRPr="00486B1A" w:rsidRDefault="002D7685" w:rsidP="0013301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t>WB</w:t>
            </w:r>
          </w:p>
        </w:tc>
        <w:tc>
          <w:tcPr>
            <w:tcW w:w="1877" w:type="dxa"/>
            <w:noWrap/>
          </w:tcPr>
          <w:p w14:paraId="7E9A9A72" w14:textId="2292776E" w:rsidR="002D7685" w:rsidRPr="00486B1A" w:rsidRDefault="002D7685" w:rsidP="0013301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p>
        </w:tc>
        <w:tc>
          <w:tcPr>
            <w:tcW w:w="2413" w:type="dxa"/>
            <w:noWrap/>
          </w:tcPr>
          <w:p w14:paraId="0C23FD48" w14:textId="67FC73F3" w:rsidR="002D7685" w:rsidRPr="00486B1A" w:rsidRDefault="002D7685" w:rsidP="0013301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t>Donor</w:t>
            </w:r>
          </w:p>
        </w:tc>
        <w:tc>
          <w:tcPr>
            <w:tcW w:w="1366" w:type="dxa"/>
            <w:noWrap/>
          </w:tcPr>
          <w:p w14:paraId="5BB85BFE" w14:textId="22339C4D" w:rsidR="002D7685" w:rsidRPr="00486B1A" w:rsidRDefault="002D7685" w:rsidP="0013301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r>
              <w:rPr>
                <w:rFonts w:asciiTheme="majorHAnsi" w:eastAsia="Times New Roman" w:hAnsiTheme="majorHAnsi"/>
                <w:color w:val="000000"/>
                <w:sz w:val="20"/>
                <w:szCs w:val="20"/>
                <w:lang w:eastAsia="en-GB"/>
              </w:rPr>
              <w:t>Member</w:t>
            </w:r>
          </w:p>
        </w:tc>
      </w:tr>
      <w:tr w:rsidR="00F72F7B" w:rsidRPr="002206D5" w14:paraId="05CC3438" w14:textId="77777777" w:rsidTr="00517444">
        <w:trPr>
          <w:trHeight w:val="239"/>
        </w:trPr>
        <w:tc>
          <w:tcPr>
            <w:cnfStyle w:val="001000000000" w:firstRow="0" w:lastRow="0" w:firstColumn="1" w:lastColumn="0" w:oddVBand="0" w:evenVBand="0" w:oddHBand="0" w:evenHBand="0" w:firstRowFirstColumn="0" w:firstRowLastColumn="0" w:lastRowFirstColumn="0" w:lastRowLastColumn="0"/>
            <w:tcW w:w="1788" w:type="dxa"/>
            <w:noWrap/>
          </w:tcPr>
          <w:p w14:paraId="3DFDD848" w14:textId="77777777" w:rsidR="002D7685" w:rsidRPr="009D1AF2" w:rsidRDefault="002D7685" w:rsidP="00133018">
            <w:pPr>
              <w:rPr>
                <w:rFonts w:asciiTheme="majorHAnsi" w:hAnsiTheme="majorHAnsi"/>
                <w:color w:val="000000"/>
                <w:sz w:val="20"/>
                <w:lang w:val="it-CH"/>
              </w:rPr>
            </w:pPr>
            <w:r w:rsidRPr="009D1AF2">
              <w:rPr>
                <w:rFonts w:asciiTheme="majorHAnsi" w:hAnsiTheme="majorHAnsi"/>
                <w:color w:val="000000"/>
                <w:sz w:val="20"/>
                <w:lang w:val="it-CH"/>
              </w:rPr>
              <w:t>Anna Belenchuk</w:t>
            </w:r>
          </w:p>
          <w:p w14:paraId="0EAA543A" w14:textId="77777777" w:rsidR="002D7685" w:rsidRPr="009D1AF2" w:rsidRDefault="002D7685" w:rsidP="00133018">
            <w:pPr>
              <w:rPr>
                <w:rFonts w:asciiTheme="majorHAnsi" w:hAnsiTheme="majorHAnsi"/>
                <w:color w:val="000000"/>
                <w:sz w:val="20"/>
                <w:lang w:val="it-CH"/>
              </w:rPr>
            </w:pPr>
            <w:r w:rsidRPr="009D1AF2">
              <w:rPr>
                <w:rFonts w:asciiTheme="majorHAnsi" w:hAnsiTheme="majorHAnsi"/>
                <w:color w:val="000000"/>
                <w:sz w:val="20"/>
                <w:lang w:val="it-CH"/>
              </w:rPr>
              <w:t xml:space="preserve">Gelardina </w:t>
            </w:r>
            <w:r w:rsidRPr="009D1AF2">
              <w:rPr>
                <w:rFonts w:asciiTheme="majorHAnsi" w:hAnsiTheme="majorHAnsi"/>
                <w:color w:val="000000"/>
                <w:sz w:val="20"/>
                <w:lang w:val="it-CH"/>
              </w:rPr>
              <w:lastRenderedPageBreak/>
              <w:t>Prodani</w:t>
            </w:r>
          </w:p>
          <w:p w14:paraId="7C6968E2" w14:textId="701D7030" w:rsidR="002D7685" w:rsidRPr="009D1AF2" w:rsidRDefault="002D7685" w:rsidP="00133018">
            <w:pPr>
              <w:rPr>
                <w:rFonts w:asciiTheme="majorHAnsi" w:hAnsiTheme="majorHAnsi"/>
                <w:color w:val="000000"/>
                <w:sz w:val="20"/>
                <w:lang w:val="it-CH"/>
              </w:rPr>
            </w:pPr>
          </w:p>
        </w:tc>
        <w:tc>
          <w:tcPr>
            <w:tcW w:w="1802" w:type="dxa"/>
            <w:noWrap/>
          </w:tcPr>
          <w:p w14:paraId="72E9A028" w14:textId="77777777" w:rsidR="002D7685" w:rsidRPr="00486B1A" w:rsidRDefault="002D7685" w:rsidP="0013301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lastRenderedPageBreak/>
              <w:t>MoF</w:t>
            </w:r>
          </w:p>
        </w:tc>
        <w:tc>
          <w:tcPr>
            <w:tcW w:w="1877" w:type="dxa"/>
          </w:tcPr>
          <w:p w14:paraId="40E6784D" w14:textId="77777777" w:rsidR="002D7685" w:rsidRDefault="002D7685" w:rsidP="0013301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t>Russian Federation</w:t>
            </w:r>
          </w:p>
          <w:p w14:paraId="0F650A30" w14:textId="77777777" w:rsidR="002D7685" w:rsidRDefault="002D7685" w:rsidP="0013301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eastAsia="en-GB"/>
              </w:rPr>
            </w:pPr>
            <w:r w:rsidRPr="00785ACE">
              <w:rPr>
                <w:rFonts w:asciiTheme="majorHAnsi" w:eastAsiaTheme="majorEastAsia" w:hAnsiTheme="majorHAnsi" w:cstheme="majorBidi"/>
                <w:color w:val="000000"/>
                <w:sz w:val="20"/>
                <w:szCs w:val="20"/>
                <w:lang w:eastAsia="en-GB"/>
              </w:rPr>
              <w:t>Albania</w:t>
            </w:r>
          </w:p>
          <w:p w14:paraId="07B21AB1" w14:textId="3465DD98" w:rsidR="002D7685" w:rsidRPr="00486B1A" w:rsidRDefault="002D7685" w:rsidP="0013301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p>
        </w:tc>
        <w:tc>
          <w:tcPr>
            <w:tcW w:w="2413" w:type="dxa"/>
            <w:noWrap/>
          </w:tcPr>
          <w:p w14:paraId="33B5038A" w14:textId="3929ABA3" w:rsidR="002D7685" w:rsidRDefault="002D7685" w:rsidP="0013301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lastRenderedPageBreak/>
              <w:t>Chair of PEMPAL BCOP</w:t>
            </w:r>
          </w:p>
          <w:p w14:paraId="56B6AB07" w14:textId="42F2E94F" w:rsidR="002D7685" w:rsidRPr="00486B1A" w:rsidRDefault="002D7685" w:rsidP="0013301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t>BCOP Deputy Chair</w:t>
            </w:r>
          </w:p>
        </w:tc>
        <w:tc>
          <w:tcPr>
            <w:tcW w:w="1366" w:type="dxa"/>
            <w:noWrap/>
          </w:tcPr>
          <w:p w14:paraId="38CC0442" w14:textId="30FFEF85" w:rsidR="002D7685" w:rsidRPr="00486B1A" w:rsidRDefault="002D7685" w:rsidP="0013301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t>Member</w:t>
            </w:r>
            <w:r>
              <w:rPr>
                <w:rFonts w:asciiTheme="majorHAnsi" w:eastAsiaTheme="majorEastAsia" w:hAnsiTheme="majorHAnsi" w:cstheme="majorBidi"/>
                <w:color w:val="000000"/>
                <w:sz w:val="20"/>
                <w:szCs w:val="20"/>
                <w:lang w:eastAsia="en-GB"/>
              </w:rPr>
              <w:t>s</w:t>
            </w:r>
          </w:p>
        </w:tc>
      </w:tr>
      <w:tr w:rsidR="00F72F7B" w:rsidRPr="002206D5" w14:paraId="756ABA98" w14:textId="77777777" w:rsidTr="00517444">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88" w:type="dxa"/>
            <w:noWrap/>
            <w:hideMark/>
          </w:tcPr>
          <w:p w14:paraId="46DA6D73" w14:textId="0C0B9146" w:rsidR="00620787" w:rsidRPr="00E56983" w:rsidRDefault="00E56983" w:rsidP="00DA0404">
            <w:pPr>
              <w:rPr>
                <w:rFonts w:asciiTheme="majorHAnsi" w:eastAsiaTheme="majorEastAsia" w:hAnsiTheme="majorHAnsi" w:cstheme="majorBidi"/>
                <w:color w:val="000000"/>
                <w:sz w:val="20"/>
                <w:szCs w:val="20"/>
                <w:lang w:eastAsia="en-GB"/>
              </w:rPr>
            </w:pPr>
            <w:r w:rsidRPr="00E56983">
              <w:rPr>
                <w:rFonts w:asciiTheme="majorHAnsi" w:hAnsiTheme="majorHAnsi"/>
                <w:sz w:val="20"/>
                <w:szCs w:val="20"/>
              </w:rPr>
              <w:t>Edgar Mkrtchyan</w:t>
            </w:r>
          </w:p>
          <w:p w14:paraId="494FFDBF" w14:textId="77777777" w:rsidR="00E56983" w:rsidRDefault="00E56983" w:rsidP="00DA0404">
            <w:pPr>
              <w:rPr>
                <w:rFonts w:asciiTheme="majorHAnsi" w:eastAsiaTheme="majorEastAsia" w:hAnsiTheme="majorHAnsi" w:cstheme="majorBidi"/>
                <w:color w:val="000000"/>
                <w:sz w:val="20"/>
                <w:szCs w:val="20"/>
                <w:lang w:eastAsia="en-GB"/>
              </w:rPr>
            </w:pPr>
          </w:p>
          <w:p w14:paraId="4F918640" w14:textId="40B70BE4" w:rsidR="002D7685" w:rsidRPr="00E56983" w:rsidRDefault="002D7685" w:rsidP="00DA0404">
            <w:pPr>
              <w:rPr>
                <w:rFonts w:asciiTheme="majorHAnsi" w:eastAsiaTheme="majorEastAsia" w:hAnsiTheme="majorHAnsi" w:cstheme="majorBidi"/>
                <w:color w:val="000000"/>
                <w:sz w:val="20"/>
                <w:szCs w:val="20"/>
                <w:lang w:eastAsia="en-GB"/>
              </w:rPr>
            </w:pPr>
            <w:r w:rsidRPr="00E56983">
              <w:rPr>
                <w:rFonts w:asciiTheme="majorHAnsi" w:eastAsiaTheme="majorEastAsia" w:hAnsiTheme="majorHAnsi" w:cstheme="majorBidi"/>
                <w:color w:val="000000"/>
                <w:sz w:val="20"/>
                <w:szCs w:val="20"/>
                <w:lang w:eastAsia="en-GB"/>
              </w:rPr>
              <w:t>Edit Nemeth</w:t>
            </w:r>
          </w:p>
          <w:p w14:paraId="05FBEC77" w14:textId="35F34FA0" w:rsidR="00037B05" w:rsidRPr="00486B1A" w:rsidRDefault="00037B05" w:rsidP="00E56983">
            <w:pPr>
              <w:rPr>
                <w:rFonts w:asciiTheme="majorHAnsi" w:eastAsia="Times New Roman" w:hAnsiTheme="majorHAnsi"/>
                <w:color w:val="000000"/>
                <w:sz w:val="20"/>
                <w:szCs w:val="20"/>
                <w:lang w:eastAsia="en-GB"/>
              </w:rPr>
            </w:pPr>
          </w:p>
        </w:tc>
        <w:tc>
          <w:tcPr>
            <w:tcW w:w="1802" w:type="dxa"/>
            <w:noWrap/>
            <w:hideMark/>
          </w:tcPr>
          <w:p w14:paraId="77276661" w14:textId="77777777" w:rsidR="00E56983" w:rsidRDefault="00E56983" w:rsidP="00DA0404">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eastAsia="en-GB"/>
              </w:rPr>
            </w:pPr>
          </w:p>
          <w:p w14:paraId="3571EBAD" w14:textId="77777777" w:rsidR="00E56983" w:rsidRDefault="00E56983" w:rsidP="00DA0404">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eastAsia="en-GB"/>
              </w:rPr>
            </w:pPr>
          </w:p>
          <w:p w14:paraId="2CAB3379" w14:textId="23CEDF35" w:rsidR="002D7685" w:rsidRPr="00486B1A" w:rsidRDefault="00DA0404" w:rsidP="00DA0404">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eastAsia="en-GB"/>
              </w:rPr>
              <w:t xml:space="preserve">Ministry of National Economy </w:t>
            </w:r>
          </w:p>
        </w:tc>
        <w:tc>
          <w:tcPr>
            <w:tcW w:w="1877" w:type="dxa"/>
            <w:noWrap/>
            <w:hideMark/>
          </w:tcPr>
          <w:p w14:paraId="0EBE3F65" w14:textId="2A5FE0AF" w:rsidR="00E56983" w:rsidRDefault="00E56983" w:rsidP="00DA0404">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eastAsia="en-GB"/>
              </w:rPr>
              <w:t>Armenia</w:t>
            </w:r>
          </w:p>
          <w:p w14:paraId="5CA6FA8C" w14:textId="77777777" w:rsidR="00E56983" w:rsidRDefault="00E56983" w:rsidP="00DA0404">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eastAsia="en-GB"/>
              </w:rPr>
            </w:pPr>
          </w:p>
          <w:p w14:paraId="45934F4A" w14:textId="5FAD4862" w:rsidR="002D7685" w:rsidRDefault="002D7685" w:rsidP="00DA0404">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eastAsia="en-GB"/>
              </w:rPr>
            </w:pPr>
            <w:r w:rsidRPr="00785ACE">
              <w:rPr>
                <w:rFonts w:asciiTheme="majorHAnsi" w:eastAsiaTheme="majorEastAsia" w:hAnsiTheme="majorHAnsi" w:cstheme="majorBidi"/>
                <w:color w:val="000000"/>
                <w:sz w:val="20"/>
                <w:szCs w:val="20"/>
                <w:lang w:eastAsia="en-GB"/>
              </w:rPr>
              <w:t>Hungary</w:t>
            </w:r>
          </w:p>
          <w:p w14:paraId="3EE2832C" w14:textId="5242852A" w:rsidR="00037B05" w:rsidRPr="00486B1A" w:rsidRDefault="00037B05" w:rsidP="00E5698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p>
        </w:tc>
        <w:tc>
          <w:tcPr>
            <w:tcW w:w="2413" w:type="dxa"/>
            <w:noWrap/>
            <w:hideMark/>
          </w:tcPr>
          <w:p w14:paraId="45A7ACB1" w14:textId="77777777" w:rsidR="002D7685" w:rsidRDefault="002D7685" w:rsidP="00DA0404">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eastAsia="en-GB"/>
              </w:rPr>
            </w:pPr>
            <w:r w:rsidRPr="00785ACE">
              <w:rPr>
                <w:rFonts w:asciiTheme="majorHAnsi" w:eastAsiaTheme="majorEastAsia" w:hAnsiTheme="majorHAnsi" w:cstheme="majorBidi"/>
                <w:color w:val="000000"/>
                <w:sz w:val="20"/>
                <w:szCs w:val="20"/>
                <w:lang w:eastAsia="en-GB"/>
              </w:rPr>
              <w:t>Chair of PEMPAL IACOP</w:t>
            </w:r>
          </w:p>
          <w:p w14:paraId="5A507720" w14:textId="77777777" w:rsidR="00DA0404" w:rsidRDefault="00DA0404" w:rsidP="00DA0404">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eastAsia="en-GB"/>
              </w:rPr>
            </w:pPr>
          </w:p>
          <w:p w14:paraId="12CEFD23" w14:textId="5CFB8681" w:rsidR="00037B05" w:rsidRPr="00486B1A" w:rsidRDefault="00037B05" w:rsidP="00DA0404">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eastAsia="en-GB"/>
              </w:rPr>
              <w:t>IACOP Deputy Chair</w:t>
            </w:r>
          </w:p>
        </w:tc>
        <w:tc>
          <w:tcPr>
            <w:tcW w:w="1366" w:type="dxa"/>
            <w:noWrap/>
            <w:hideMark/>
          </w:tcPr>
          <w:p w14:paraId="29D1EC80" w14:textId="1D64F838" w:rsidR="002D7685" w:rsidRPr="00486B1A" w:rsidRDefault="002D7685" w:rsidP="0013301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t>Member</w:t>
            </w:r>
            <w:r w:rsidR="00037B05">
              <w:rPr>
                <w:rFonts w:asciiTheme="majorHAnsi" w:eastAsiaTheme="majorEastAsia" w:hAnsiTheme="majorHAnsi" w:cstheme="majorBidi"/>
                <w:color w:val="000000"/>
                <w:sz w:val="20"/>
                <w:szCs w:val="20"/>
                <w:lang w:eastAsia="en-GB"/>
              </w:rPr>
              <w:t>s</w:t>
            </w:r>
          </w:p>
        </w:tc>
      </w:tr>
      <w:tr w:rsidR="00DA0404" w:rsidRPr="002206D5" w14:paraId="377050AA" w14:textId="77777777" w:rsidTr="00517444">
        <w:trPr>
          <w:trHeight w:val="239"/>
        </w:trPr>
        <w:tc>
          <w:tcPr>
            <w:cnfStyle w:val="001000000000" w:firstRow="0" w:lastRow="0" w:firstColumn="1" w:lastColumn="0" w:oddVBand="0" w:evenVBand="0" w:oddHBand="0" w:evenHBand="0" w:firstRowFirstColumn="0" w:firstRowLastColumn="0" w:lastRowFirstColumn="0" w:lastRowLastColumn="0"/>
            <w:tcW w:w="1788" w:type="dxa"/>
            <w:noWrap/>
          </w:tcPr>
          <w:p w14:paraId="331A1D2F" w14:textId="77777777" w:rsidR="00561F72" w:rsidRDefault="00561F72" w:rsidP="00133018">
            <w:pPr>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eastAsia="en-GB"/>
              </w:rPr>
              <w:t>Angela Voronin</w:t>
            </w:r>
          </w:p>
          <w:p w14:paraId="1A856018" w14:textId="61F15837" w:rsidR="00037B05" w:rsidRPr="00486B1A" w:rsidRDefault="00E56983" w:rsidP="00133018">
            <w:pPr>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eastAsia="en-GB"/>
              </w:rPr>
              <w:t>Liudmila Gurianova</w:t>
            </w:r>
          </w:p>
        </w:tc>
        <w:tc>
          <w:tcPr>
            <w:tcW w:w="1802" w:type="dxa"/>
            <w:noWrap/>
          </w:tcPr>
          <w:p w14:paraId="09C42A66" w14:textId="77777777" w:rsidR="002D7685" w:rsidRPr="00486B1A" w:rsidRDefault="002D7685" w:rsidP="0013301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t>MoF</w:t>
            </w:r>
          </w:p>
        </w:tc>
        <w:tc>
          <w:tcPr>
            <w:tcW w:w="1877" w:type="dxa"/>
            <w:noWrap/>
          </w:tcPr>
          <w:p w14:paraId="6662EA74" w14:textId="0B5EACDF" w:rsidR="002D7685" w:rsidRDefault="00C23666" w:rsidP="0013301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eastAsia="en-GB"/>
              </w:rPr>
              <w:t>Moldova</w:t>
            </w:r>
          </w:p>
          <w:p w14:paraId="459B4EF1" w14:textId="02D221BB" w:rsidR="00037B05" w:rsidRPr="00486B1A" w:rsidRDefault="00E56983" w:rsidP="0013301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eastAsia="en-GB"/>
              </w:rPr>
              <w:t>Belarus</w:t>
            </w:r>
            <w:r w:rsidR="00037B05">
              <w:rPr>
                <w:rFonts w:asciiTheme="majorHAnsi" w:eastAsiaTheme="majorEastAsia" w:hAnsiTheme="majorHAnsi" w:cstheme="majorBidi"/>
                <w:color w:val="000000"/>
                <w:sz w:val="20"/>
                <w:szCs w:val="20"/>
                <w:lang w:eastAsia="en-GB"/>
              </w:rPr>
              <w:t xml:space="preserve"> </w:t>
            </w:r>
          </w:p>
        </w:tc>
        <w:tc>
          <w:tcPr>
            <w:tcW w:w="2413" w:type="dxa"/>
            <w:noWrap/>
          </w:tcPr>
          <w:p w14:paraId="2295CE30" w14:textId="77777777" w:rsidR="002D7685" w:rsidRDefault="002D7685" w:rsidP="0013301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eastAsia="en-GB"/>
              </w:rPr>
            </w:pPr>
            <w:r w:rsidRPr="00785ACE">
              <w:rPr>
                <w:rFonts w:asciiTheme="majorHAnsi" w:eastAsiaTheme="majorEastAsia" w:hAnsiTheme="majorHAnsi" w:cstheme="majorBidi"/>
                <w:color w:val="000000"/>
                <w:sz w:val="20"/>
                <w:szCs w:val="20"/>
                <w:lang w:eastAsia="en-GB"/>
              </w:rPr>
              <w:t>Chair of PEMPAL TCOP</w:t>
            </w:r>
          </w:p>
          <w:p w14:paraId="72303CC1" w14:textId="134E7D10" w:rsidR="00037B05" w:rsidRPr="00486B1A" w:rsidRDefault="00037B05" w:rsidP="0013301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eastAsia="en-GB"/>
              </w:rPr>
              <w:t>TCOP Deputy Chair</w:t>
            </w:r>
          </w:p>
        </w:tc>
        <w:tc>
          <w:tcPr>
            <w:tcW w:w="1366" w:type="dxa"/>
            <w:noWrap/>
          </w:tcPr>
          <w:p w14:paraId="3F97A3B6" w14:textId="5A3DFA6D" w:rsidR="002D7685" w:rsidRPr="00486B1A" w:rsidRDefault="002D7685" w:rsidP="0013301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t>Member</w:t>
            </w:r>
            <w:r w:rsidR="00037B05">
              <w:rPr>
                <w:rFonts w:asciiTheme="majorHAnsi" w:eastAsiaTheme="majorEastAsia" w:hAnsiTheme="majorHAnsi" w:cstheme="majorBidi"/>
                <w:color w:val="000000"/>
                <w:sz w:val="20"/>
                <w:szCs w:val="20"/>
                <w:lang w:eastAsia="en-GB"/>
              </w:rPr>
              <w:t>s</w:t>
            </w:r>
          </w:p>
        </w:tc>
      </w:tr>
      <w:tr w:rsidR="00517444" w:rsidRPr="002206D5" w14:paraId="1FF95D8D" w14:textId="77777777" w:rsidTr="00517444">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88" w:type="dxa"/>
            <w:noWrap/>
          </w:tcPr>
          <w:p w14:paraId="69577A71" w14:textId="05BB498C" w:rsidR="00E56983" w:rsidRDefault="00E56983" w:rsidP="00133018">
            <w:pPr>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eastAsia="en-GB"/>
              </w:rPr>
              <w:t>Ion Chicu</w:t>
            </w:r>
          </w:p>
        </w:tc>
        <w:tc>
          <w:tcPr>
            <w:tcW w:w="1802" w:type="dxa"/>
            <w:noWrap/>
          </w:tcPr>
          <w:p w14:paraId="5C0132CA" w14:textId="6A8FF34E" w:rsidR="00E56983" w:rsidRPr="00785ACE" w:rsidRDefault="00E56983" w:rsidP="00133018">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eastAsia="en-GB"/>
              </w:rPr>
              <w:t>WB</w:t>
            </w:r>
          </w:p>
        </w:tc>
        <w:tc>
          <w:tcPr>
            <w:tcW w:w="1877" w:type="dxa"/>
            <w:noWrap/>
          </w:tcPr>
          <w:p w14:paraId="3506653F" w14:textId="77777777" w:rsidR="00E56983" w:rsidRDefault="00E56983" w:rsidP="00133018">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eastAsia="en-GB"/>
              </w:rPr>
            </w:pPr>
          </w:p>
        </w:tc>
        <w:tc>
          <w:tcPr>
            <w:tcW w:w="2413" w:type="dxa"/>
            <w:noWrap/>
          </w:tcPr>
          <w:p w14:paraId="5166F103" w14:textId="13541643" w:rsidR="00E56983" w:rsidRPr="00785ACE" w:rsidRDefault="00E56983" w:rsidP="00133018">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eastAsia="en-GB"/>
              </w:rPr>
              <w:t>PEMPAL Operations Advisor / TCOP Resource Team</w:t>
            </w:r>
          </w:p>
        </w:tc>
        <w:tc>
          <w:tcPr>
            <w:tcW w:w="1366" w:type="dxa"/>
            <w:noWrap/>
          </w:tcPr>
          <w:p w14:paraId="7538D2BC" w14:textId="0FA0457A" w:rsidR="00E56983" w:rsidRPr="00785ACE" w:rsidRDefault="00E56983" w:rsidP="00133018">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eastAsia="en-GB"/>
              </w:rPr>
              <w:t>Permanent observer</w:t>
            </w:r>
          </w:p>
        </w:tc>
      </w:tr>
      <w:tr w:rsidR="00DA0404" w:rsidRPr="002206D5" w14:paraId="4F3CE941" w14:textId="77777777" w:rsidTr="00517444">
        <w:trPr>
          <w:trHeight w:val="239"/>
        </w:trPr>
        <w:tc>
          <w:tcPr>
            <w:cnfStyle w:val="001000000000" w:firstRow="0" w:lastRow="0" w:firstColumn="1" w:lastColumn="0" w:oddVBand="0" w:evenVBand="0" w:oddHBand="0" w:evenHBand="0" w:firstRowFirstColumn="0" w:firstRowLastColumn="0" w:lastRowFirstColumn="0" w:lastRowLastColumn="0"/>
            <w:tcW w:w="1788" w:type="dxa"/>
            <w:noWrap/>
          </w:tcPr>
          <w:p w14:paraId="7ACA8A55" w14:textId="67A00678" w:rsidR="00D0492B" w:rsidRPr="00785ACE" w:rsidRDefault="00D0492B" w:rsidP="00133018">
            <w:pPr>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eastAsia="en-GB"/>
              </w:rPr>
              <w:t>Maya Gusarova</w:t>
            </w:r>
          </w:p>
        </w:tc>
        <w:tc>
          <w:tcPr>
            <w:tcW w:w="1802" w:type="dxa"/>
            <w:noWrap/>
          </w:tcPr>
          <w:p w14:paraId="4729E5D3" w14:textId="01250BFB" w:rsidR="00D0492B" w:rsidRPr="00785ACE" w:rsidRDefault="00D0492B" w:rsidP="0013301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eastAsia="en-GB"/>
              </w:rPr>
              <w:t>WB</w:t>
            </w:r>
          </w:p>
        </w:tc>
        <w:tc>
          <w:tcPr>
            <w:tcW w:w="1877" w:type="dxa"/>
            <w:noWrap/>
          </w:tcPr>
          <w:p w14:paraId="2D62AEBD" w14:textId="77777777" w:rsidR="00D0492B" w:rsidRPr="00486B1A" w:rsidRDefault="00D0492B" w:rsidP="0013301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p>
        </w:tc>
        <w:tc>
          <w:tcPr>
            <w:tcW w:w="2413" w:type="dxa"/>
            <w:noWrap/>
          </w:tcPr>
          <w:p w14:paraId="3DD64F65" w14:textId="0EBDAF91" w:rsidR="00D0492B" w:rsidRPr="00785ACE" w:rsidRDefault="00D0492B" w:rsidP="00D0492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eastAsia="en-GB"/>
              </w:rPr>
              <w:t>BCOP Resource Team (Lead)</w:t>
            </w:r>
          </w:p>
        </w:tc>
        <w:tc>
          <w:tcPr>
            <w:tcW w:w="1366" w:type="dxa"/>
            <w:noWrap/>
          </w:tcPr>
          <w:p w14:paraId="61B09B26" w14:textId="65995990" w:rsidR="00D0492B" w:rsidRPr="00785ACE" w:rsidRDefault="00D0492B" w:rsidP="0013301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eastAsia="en-GB"/>
              </w:rPr>
              <w:t>Permanent observer</w:t>
            </w:r>
          </w:p>
        </w:tc>
      </w:tr>
      <w:tr w:rsidR="00DA0404" w:rsidRPr="002206D5" w14:paraId="1E3BEA8F" w14:textId="77777777" w:rsidTr="00517444">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788" w:type="dxa"/>
            <w:noWrap/>
          </w:tcPr>
          <w:p w14:paraId="5A791404" w14:textId="2D7EEDC5" w:rsidR="00D0492B" w:rsidRDefault="00D0492B" w:rsidP="00133018">
            <w:pPr>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eastAsia="en-GB"/>
              </w:rPr>
              <w:t>Arm</w:t>
            </w:r>
            <w:r w:rsidR="00561F72">
              <w:rPr>
                <w:rFonts w:asciiTheme="majorHAnsi" w:eastAsiaTheme="majorEastAsia" w:hAnsiTheme="majorHAnsi" w:cstheme="majorBidi"/>
                <w:color w:val="000000"/>
                <w:sz w:val="20"/>
                <w:szCs w:val="20"/>
                <w:lang w:eastAsia="en-GB"/>
              </w:rPr>
              <w:t>a</w:t>
            </w:r>
            <w:r>
              <w:rPr>
                <w:rFonts w:asciiTheme="majorHAnsi" w:eastAsiaTheme="majorEastAsia" w:hAnsiTheme="majorHAnsi" w:cstheme="majorBidi"/>
                <w:color w:val="000000"/>
                <w:sz w:val="20"/>
                <w:szCs w:val="20"/>
                <w:lang w:eastAsia="en-GB"/>
              </w:rPr>
              <w:t>n Vatyan</w:t>
            </w:r>
          </w:p>
        </w:tc>
        <w:tc>
          <w:tcPr>
            <w:tcW w:w="1802" w:type="dxa"/>
            <w:noWrap/>
          </w:tcPr>
          <w:p w14:paraId="7201BAAA" w14:textId="18A88214" w:rsidR="00D0492B" w:rsidRDefault="00D0492B" w:rsidP="00133018">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eastAsia="en-GB"/>
              </w:rPr>
              <w:t>WB</w:t>
            </w:r>
          </w:p>
        </w:tc>
        <w:tc>
          <w:tcPr>
            <w:tcW w:w="1877" w:type="dxa"/>
            <w:noWrap/>
          </w:tcPr>
          <w:p w14:paraId="4762EF90" w14:textId="77777777" w:rsidR="00D0492B" w:rsidRPr="00486B1A" w:rsidRDefault="00D0492B" w:rsidP="0013301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olor w:val="000000"/>
                <w:sz w:val="20"/>
                <w:szCs w:val="20"/>
                <w:lang w:eastAsia="en-GB"/>
              </w:rPr>
            </w:pPr>
          </w:p>
        </w:tc>
        <w:tc>
          <w:tcPr>
            <w:tcW w:w="2413" w:type="dxa"/>
            <w:noWrap/>
          </w:tcPr>
          <w:p w14:paraId="398D3F0E" w14:textId="11051560" w:rsidR="00D0492B" w:rsidRDefault="00D0492B" w:rsidP="00133018">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eastAsia="en-GB"/>
              </w:rPr>
              <w:t>IACOP Resource Team (Lead)</w:t>
            </w:r>
          </w:p>
        </w:tc>
        <w:tc>
          <w:tcPr>
            <w:tcW w:w="1366" w:type="dxa"/>
            <w:noWrap/>
          </w:tcPr>
          <w:p w14:paraId="7AB8CA75" w14:textId="57C322F6" w:rsidR="00D0492B" w:rsidRDefault="00E84DF5" w:rsidP="00133018">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sz w:val="20"/>
                <w:szCs w:val="20"/>
                <w:lang w:eastAsia="en-GB"/>
              </w:rPr>
            </w:pPr>
            <w:r>
              <w:rPr>
                <w:rFonts w:asciiTheme="majorHAnsi" w:eastAsiaTheme="majorEastAsia" w:hAnsiTheme="majorHAnsi" w:cstheme="majorBidi"/>
                <w:color w:val="000000"/>
                <w:sz w:val="20"/>
                <w:szCs w:val="20"/>
                <w:lang w:eastAsia="en-GB"/>
              </w:rPr>
              <w:t>Permanent observer</w:t>
            </w:r>
          </w:p>
        </w:tc>
      </w:tr>
      <w:tr w:rsidR="00DA0404" w:rsidRPr="002206D5" w14:paraId="57DB028D" w14:textId="77777777" w:rsidTr="00517444">
        <w:trPr>
          <w:trHeight w:val="1152"/>
        </w:trPr>
        <w:tc>
          <w:tcPr>
            <w:cnfStyle w:val="001000000000" w:firstRow="0" w:lastRow="0" w:firstColumn="1" w:lastColumn="0" w:oddVBand="0" w:evenVBand="0" w:oddHBand="0" w:evenHBand="0" w:firstRowFirstColumn="0" w:firstRowLastColumn="0" w:lastRowFirstColumn="0" w:lastRowLastColumn="0"/>
            <w:tcW w:w="1788" w:type="dxa"/>
            <w:noWrap/>
            <w:hideMark/>
          </w:tcPr>
          <w:p w14:paraId="0C3D368F" w14:textId="18EB1DF2" w:rsidR="002D7685" w:rsidRPr="009D1AF2" w:rsidRDefault="002D7685" w:rsidP="00133018">
            <w:pPr>
              <w:rPr>
                <w:rFonts w:asciiTheme="majorHAnsi" w:hAnsiTheme="majorHAnsi"/>
                <w:color w:val="000000"/>
                <w:sz w:val="20"/>
                <w:lang w:val="it-CH"/>
              </w:rPr>
            </w:pPr>
            <w:r w:rsidRPr="009D1AF2">
              <w:rPr>
                <w:rFonts w:asciiTheme="majorHAnsi" w:hAnsiTheme="majorHAnsi"/>
                <w:color w:val="000000"/>
                <w:sz w:val="20"/>
                <w:lang w:val="it-CH"/>
              </w:rPr>
              <w:t>Ekaterina Zaleeva</w:t>
            </w:r>
            <w:r w:rsidR="00D0492B" w:rsidRPr="009D1AF2">
              <w:rPr>
                <w:rFonts w:asciiTheme="majorHAnsi" w:hAnsiTheme="majorHAnsi"/>
                <w:color w:val="000000"/>
                <w:sz w:val="20"/>
                <w:lang w:val="it-CH"/>
              </w:rPr>
              <w:t xml:space="preserve"> (TCOP)</w:t>
            </w:r>
          </w:p>
          <w:p w14:paraId="05AEAB37" w14:textId="77777777" w:rsidR="002D7685" w:rsidRPr="009D1AF2" w:rsidRDefault="002D7685" w:rsidP="00133018">
            <w:pPr>
              <w:rPr>
                <w:rFonts w:asciiTheme="majorHAnsi" w:hAnsiTheme="majorHAnsi"/>
                <w:color w:val="000000"/>
                <w:sz w:val="20"/>
                <w:lang w:val="it-CH"/>
              </w:rPr>
            </w:pPr>
            <w:r w:rsidRPr="009D1AF2">
              <w:rPr>
                <w:rFonts w:asciiTheme="majorHAnsi" w:hAnsiTheme="majorHAnsi"/>
                <w:color w:val="000000"/>
                <w:sz w:val="20"/>
                <w:lang w:val="it-CH"/>
              </w:rPr>
              <w:t>Ksenia Galantsova</w:t>
            </w:r>
            <w:r w:rsidR="00D0492B" w:rsidRPr="009D1AF2">
              <w:rPr>
                <w:rFonts w:asciiTheme="majorHAnsi" w:hAnsiTheme="majorHAnsi"/>
                <w:color w:val="000000"/>
                <w:sz w:val="20"/>
                <w:lang w:val="it-CH"/>
              </w:rPr>
              <w:t xml:space="preserve"> (BCOP)</w:t>
            </w:r>
          </w:p>
          <w:p w14:paraId="2DF90455" w14:textId="2DF9807E" w:rsidR="00D0492B" w:rsidRPr="00486B1A" w:rsidRDefault="00E84DF5" w:rsidP="00133018">
            <w:pPr>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eastAsia="en-GB"/>
              </w:rPr>
              <w:t>Kristina Zaituna (IACOP)</w:t>
            </w:r>
          </w:p>
        </w:tc>
        <w:tc>
          <w:tcPr>
            <w:tcW w:w="1802" w:type="dxa"/>
            <w:noWrap/>
            <w:hideMark/>
          </w:tcPr>
          <w:p w14:paraId="45280865" w14:textId="5FB23599" w:rsidR="002D7685" w:rsidRPr="00486B1A" w:rsidRDefault="004D4D33" w:rsidP="0013301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Pr>
                <w:rFonts w:asciiTheme="majorHAnsi" w:eastAsiaTheme="majorEastAsia" w:hAnsiTheme="majorHAnsi" w:cstheme="majorBidi"/>
                <w:color w:val="000000"/>
                <w:sz w:val="20"/>
                <w:szCs w:val="20"/>
                <w:lang w:eastAsia="en-GB"/>
              </w:rPr>
              <w:t>WB</w:t>
            </w:r>
          </w:p>
        </w:tc>
        <w:tc>
          <w:tcPr>
            <w:tcW w:w="1877" w:type="dxa"/>
            <w:noWrap/>
            <w:hideMark/>
          </w:tcPr>
          <w:p w14:paraId="2BD6EA87" w14:textId="471F20A8" w:rsidR="002D7685" w:rsidRPr="00486B1A" w:rsidRDefault="002D7685" w:rsidP="0013301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t>Russian Federation</w:t>
            </w:r>
          </w:p>
        </w:tc>
        <w:tc>
          <w:tcPr>
            <w:tcW w:w="2413" w:type="dxa"/>
            <w:noWrap/>
            <w:hideMark/>
          </w:tcPr>
          <w:p w14:paraId="6EEFFCBB" w14:textId="1F677148" w:rsidR="002D7685" w:rsidRPr="00486B1A" w:rsidRDefault="002D7685" w:rsidP="0013301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t xml:space="preserve">PEMPAL Secretariat </w:t>
            </w:r>
          </w:p>
        </w:tc>
        <w:tc>
          <w:tcPr>
            <w:tcW w:w="1366" w:type="dxa"/>
            <w:noWrap/>
            <w:hideMark/>
          </w:tcPr>
          <w:p w14:paraId="07BF7AE9" w14:textId="659487F9" w:rsidR="002D7685" w:rsidRPr="00486B1A" w:rsidRDefault="002D7685" w:rsidP="0013301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olor w:val="000000"/>
                <w:sz w:val="20"/>
                <w:szCs w:val="20"/>
                <w:lang w:eastAsia="en-GB"/>
              </w:rPr>
            </w:pPr>
            <w:r w:rsidRPr="00785ACE">
              <w:rPr>
                <w:rFonts w:asciiTheme="majorHAnsi" w:eastAsiaTheme="majorEastAsia" w:hAnsiTheme="majorHAnsi" w:cstheme="majorBidi"/>
                <w:color w:val="000000"/>
                <w:sz w:val="20"/>
                <w:szCs w:val="20"/>
                <w:lang w:eastAsia="en-GB"/>
              </w:rPr>
              <w:t>Permanent observer</w:t>
            </w:r>
            <w:r>
              <w:rPr>
                <w:rFonts w:asciiTheme="majorHAnsi" w:eastAsiaTheme="majorEastAsia" w:hAnsiTheme="majorHAnsi" w:cstheme="majorBidi"/>
                <w:color w:val="000000"/>
                <w:sz w:val="20"/>
                <w:szCs w:val="20"/>
                <w:lang w:eastAsia="en-GB"/>
              </w:rPr>
              <w:t>s</w:t>
            </w:r>
          </w:p>
        </w:tc>
      </w:tr>
      <w:bookmarkEnd w:id="91"/>
      <w:bookmarkEnd w:id="92"/>
    </w:tbl>
    <w:p w14:paraId="106A8F0F" w14:textId="7AFD96FB" w:rsidR="00833C56" w:rsidRPr="002206D5" w:rsidRDefault="00833C56" w:rsidP="00A11512">
      <w:pPr>
        <w:tabs>
          <w:tab w:val="left" w:pos="1067"/>
        </w:tabs>
        <w:jc w:val="both"/>
        <w:rPr>
          <w:rFonts w:asciiTheme="majorHAnsi" w:hAnsiTheme="majorHAnsi"/>
          <w:sz w:val="16"/>
          <w:szCs w:val="16"/>
        </w:rPr>
      </w:pPr>
    </w:p>
    <w:p w14:paraId="20E95854" w14:textId="30C67E70" w:rsidR="009E0D13" w:rsidRPr="00DF66C7" w:rsidRDefault="00C61926" w:rsidP="00CE3ED8">
      <w:pPr>
        <w:pStyle w:val="Heading2"/>
        <w:ind w:left="800"/>
        <w:rPr>
          <w:rFonts w:asciiTheme="majorHAnsi" w:eastAsiaTheme="majorEastAsia" w:hAnsiTheme="majorHAnsi" w:cstheme="majorBidi"/>
          <w:color w:val="1F497D" w:themeColor="text2"/>
          <w:sz w:val="20"/>
          <w:szCs w:val="20"/>
        </w:rPr>
      </w:pPr>
      <w:bookmarkStart w:id="93" w:name="_Toc515295800"/>
      <w:bookmarkStart w:id="94" w:name="_Toc349919517"/>
      <w:bookmarkStart w:id="95" w:name="_Toc377997156"/>
      <w:bookmarkStart w:id="96" w:name="_Toc384749668"/>
      <w:r>
        <w:rPr>
          <w:rFonts w:asciiTheme="majorHAnsi" w:eastAsiaTheme="majorEastAsia" w:hAnsiTheme="majorHAnsi" w:cstheme="majorBidi"/>
          <w:color w:val="1F497D" w:themeColor="text2"/>
          <w:sz w:val="20"/>
          <w:szCs w:val="20"/>
        </w:rPr>
        <w:t>6</w:t>
      </w:r>
      <w:r w:rsidR="009B0964">
        <w:rPr>
          <w:rFonts w:asciiTheme="majorHAnsi" w:eastAsiaTheme="majorEastAsia" w:hAnsiTheme="majorHAnsi" w:cstheme="majorBidi"/>
          <w:color w:val="1F497D" w:themeColor="text2"/>
          <w:sz w:val="20"/>
          <w:szCs w:val="20"/>
        </w:rPr>
        <w:t>.2</w:t>
      </w:r>
      <w:r w:rsidR="00D034DF">
        <w:rPr>
          <w:rFonts w:asciiTheme="majorHAnsi" w:eastAsiaTheme="majorEastAsia" w:hAnsiTheme="majorHAnsi" w:cstheme="majorBidi"/>
          <w:color w:val="1F497D" w:themeColor="text2"/>
          <w:sz w:val="20"/>
          <w:szCs w:val="20"/>
        </w:rPr>
        <w:t xml:space="preserve">  </w:t>
      </w:r>
      <w:r w:rsidR="009E0D13" w:rsidRPr="00785ACE">
        <w:rPr>
          <w:rFonts w:asciiTheme="majorHAnsi" w:eastAsiaTheme="majorEastAsia" w:hAnsiTheme="majorHAnsi" w:cstheme="majorBidi"/>
          <w:color w:val="1F497D" w:themeColor="text2"/>
          <w:sz w:val="20"/>
          <w:szCs w:val="20"/>
        </w:rPr>
        <w:t>A</w:t>
      </w:r>
      <w:r w:rsidR="00647907">
        <w:rPr>
          <w:rFonts w:asciiTheme="majorHAnsi" w:eastAsiaTheme="majorEastAsia" w:hAnsiTheme="majorHAnsi" w:cstheme="majorBidi"/>
          <w:color w:val="1F497D" w:themeColor="text2"/>
          <w:sz w:val="20"/>
          <w:szCs w:val="20"/>
        </w:rPr>
        <w:t>ccountability and Performance</w:t>
      </w:r>
      <w:bookmarkEnd w:id="93"/>
    </w:p>
    <w:p w14:paraId="468F9C08" w14:textId="6A35E447" w:rsidR="00EE7A80" w:rsidRPr="001F57B2" w:rsidRDefault="005E7DE4" w:rsidP="00EE7A80">
      <w:pPr>
        <w:jc w:val="both"/>
        <w:rPr>
          <w:rFonts w:asciiTheme="majorHAnsi" w:hAnsiTheme="majorHAnsi"/>
          <w:sz w:val="20"/>
          <w:szCs w:val="20"/>
        </w:rPr>
      </w:pPr>
      <w:r>
        <w:rPr>
          <w:rFonts w:asciiTheme="majorHAnsi" w:eastAsiaTheme="majorEastAsia" w:hAnsiTheme="majorHAnsi" w:cstheme="majorBidi"/>
          <w:b/>
          <w:bCs/>
          <w:sz w:val="20"/>
          <w:szCs w:val="20"/>
        </w:rPr>
        <w:t xml:space="preserve">Over the strategy period and beyond, there was a robust and comprehensive accountability and performance framework.  </w:t>
      </w:r>
      <w:r w:rsidR="009E0D13" w:rsidRPr="005E7DE4">
        <w:rPr>
          <w:rFonts w:asciiTheme="majorHAnsi" w:eastAsiaTheme="majorEastAsia" w:hAnsiTheme="majorHAnsi" w:cstheme="majorBidi"/>
          <w:bCs/>
          <w:sz w:val="20"/>
          <w:szCs w:val="20"/>
        </w:rPr>
        <w:t>PEMPAL is accountable for the use of donor funds so it must ensure it meets the needs of all its key stakeholders</w:t>
      </w:r>
      <w:r w:rsidR="009E0D13" w:rsidRPr="005E7DE4">
        <w:rPr>
          <w:rFonts w:asciiTheme="majorHAnsi" w:eastAsiaTheme="majorEastAsia" w:hAnsiTheme="majorHAnsi" w:cstheme="majorBidi"/>
          <w:sz w:val="20"/>
          <w:szCs w:val="20"/>
        </w:rPr>
        <w:t xml:space="preserve"> </w:t>
      </w:r>
      <w:r w:rsidR="009E0D13" w:rsidRPr="00785ACE">
        <w:rPr>
          <w:rFonts w:asciiTheme="majorHAnsi" w:eastAsiaTheme="majorEastAsia" w:hAnsiTheme="majorHAnsi" w:cstheme="majorBidi"/>
          <w:sz w:val="20"/>
          <w:szCs w:val="20"/>
        </w:rPr>
        <w:t>and executes its budget, at minimum cost with maximum impact while complying with i</w:t>
      </w:r>
      <w:r w:rsidR="004B64DD" w:rsidRPr="00785ACE">
        <w:rPr>
          <w:rFonts w:asciiTheme="majorHAnsi" w:eastAsiaTheme="majorEastAsia" w:hAnsiTheme="majorHAnsi" w:cstheme="majorBidi"/>
          <w:sz w:val="20"/>
          <w:szCs w:val="20"/>
        </w:rPr>
        <w:t>ts approved fiduciary framework.</w:t>
      </w:r>
      <w:bookmarkEnd w:id="94"/>
      <w:bookmarkEnd w:id="95"/>
      <w:bookmarkEnd w:id="96"/>
      <w:r w:rsidR="00DF66C7" w:rsidRPr="00785ACE">
        <w:rPr>
          <w:rFonts w:asciiTheme="majorHAnsi" w:eastAsiaTheme="majorEastAsia" w:hAnsiTheme="majorHAnsi" w:cstheme="majorBidi"/>
          <w:sz w:val="20"/>
          <w:szCs w:val="20"/>
        </w:rPr>
        <w:t xml:space="preserve">  </w:t>
      </w:r>
      <w:r w:rsidR="006D01F8" w:rsidRPr="00785ACE">
        <w:rPr>
          <w:rFonts w:asciiTheme="majorHAnsi" w:eastAsiaTheme="majorEastAsia" w:hAnsiTheme="majorHAnsi" w:cstheme="majorBidi"/>
          <w:sz w:val="20"/>
          <w:szCs w:val="20"/>
        </w:rPr>
        <w:t xml:space="preserve">To ensure accountability, </w:t>
      </w:r>
      <w:r w:rsidR="00EE7A80" w:rsidRPr="00785ACE">
        <w:rPr>
          <w:rFonts w:asciiTheme="majorHAnsi" w:eastAsiaTheme="majorEastAsia" w:hAnsiTheme="majorHAnsi" w:cstheme="majorBidi"/>
          <w:sz w:val="20"/>
          <w:szCs w:val="20"/>
        </w:rPr>
        <w:t xml:space="preserve">PEMPAL </w:t>
      </w:r>
      <w:r w:rsidR="0076046A" w:rsidRPr="00785ACE">
        <w:rPr>
          <w:rFonts w:asciiTheme="majorHAnsi" w:eastAsiaTheme="majorEastAsia" w:hAnsiTheme="majorHAnsi" w:cstheme="majorBidi"/>
          <w:sz w:val="20"/>
          <w:szCs w:val="20"/>
        </w:rPr>
        <w:t>continues to use</w:t>
      </w:r>
      <w:r w:rsidR="00EE7A80" w:rsidRPr="00785ACE">
        <w:rPr>
          <w:rFonts w:asciiTheme="majorHAnsi" w:eastAsiaTheme="majorEastAsia" w:hAnsiTheme="majorHAnsi" w:cstheme="majorBidi"/>
          <w:sz w:val="20"/>
          <w:szCs w:val="20"/>
        </w:rPr>
        <w:t xml:space="preserve"> a plethora of tools and processes for</w:t>
      </w:r>
      <w:r w:rsidR="00D87DD4" w:rsidRPr="00785ACE">
        <w:rPr>
          <w:rFonts w:asciiTheme="majorHAnsi" w:eastAsiaTheme="majorEastAsia" w:hAnsiTheme="majorHAnsi" w:cstheme="majorBidi"/>
          <w:sz w:val="20"/>
          <w:szCs w:val="20"/>
        </w:rPr>
        <w:t xml:space="preserve"> monitoring</w:t>
      </w:r>
      <w:r w:rsidR="00CB41FD" w:rsidRPr="00785ACE">
        <w:rPr>
          <w:rFonts w:asciiTheme="majorHAnsi" w:eastAsiaTheme="majorEastAsia" w:hAnsiTheme="majorHAnsi" w:cstheme="majorBidi"/>
          <w:sz w:val="20"/>
          <w:szCs w:val="20"/>
        </w:rPr>
        <w:t>,</w:t>
      </w:r>
      <w:r w:rsidR="00EE7A80" w:rsidRPr="00785ACE">
        <w:rPr>
          <w:rFonts w:asciiTheme="majorHAnsi" w:eastAsiaTheme="majorEastAsia" w:hAnsiTheme="majorHAnsi" w:cstheme="majorBidi"/>
          <w:sz w:val="20"/>
          <w:szCs w:val="20"/>
        </w:rPr>
        <w:t xml:space="preserve"> measuring and evaluating its performance and relevance: </w:t>
      </w:r>
    </w:p>
    <w:p w14:paraId="0E61C231" w14:textId="77777777" w:rsidR="00EE7A80" w:rsidRPr="0076046A" w:rsidRDefault="00EE7A80" w:rsidP="00EE7A80">
      <w:pPr>
        <w:jc w:val="both"/>
        <w:rPr>
          <w:rFonts w:asciiTheme="majorHAnsi" w:hAnsiTheme="majorHAnsi"/>
          <w:sz w:val="20"/>
          <w:szCs w:val="20"/>
          <w:highlight w:val="green"/>
        </w:rPr>
      </w:pPr>
    </w:p>
    <w:p w14:paraId="576378C3" w14:textId="77414E82" w:rsidR="00863C8F" w:rsidRPr="001F57B2" w:rsidRDefault="00EE7A80" w:rsidP="00785ACE">
      <w:pPr>
        <w:pStyle w:val="ListParagraph"/>
        <w:numPr>
          <w:ilvl w:val="0"/>
          <w:numId w:val="1"/>
        </w:numPr>
        <w:spacing w:line="240" w:lineRule="auto"/>
        <w:jc w:val="both"/>
        <w:rPr>
          <w:rFonts w:asciiTheme="majorHAnsi" w:eastAsiaTheme="majorEastAsia" w:hAnsiTheme="majorHAnsi" w:cstheme="majorBidi"/>
          <w:sz w:val="20"/>
          <w:szCs w:val="20"/>
        </w:rPr>
      </w:pPr>
      <w:r w:rsidRPr="00785ACE">
        <w:rPr>
          <w:rFonts w:asciiTheme="majorHAnsi" w:eastAsiaTheme="majorEastAsia" w:hAnsiTheme="majorHAnsi" w:cstheme="majorBidi"/>
          <w:sz w:val="20"/>
          <w:szCs w:val="20"/>
        </w:rPr>
        <w:t>Internal guidelines: Operational Guidelines</w:t>
      </w:r>
      <w:r w:rsidR="006B3DC1" w:rsidRPr="00785ACE">
        <w:rPr>
          <w:rFonts w:asciiTheme="majorHAnsi" w:eastAsiaTheme="majorEastAsia" w:hAnsiTheme="majorHAnsi" w:cstheme="majorBidi"/>
          <w:sz w:val="20"/>
          <w:szCs w:val="20"/>
        </w:rPr>
        <w:t xml:space="preserve"> (including guidelines for budget management)</w:t>
      </w:r>
      <w:r w:rsidRPr="00785ACE">
        <w:rPr>
          <w:rFonts w:asciiTheme="majorHAnsi" w:eastAsiaTheme="majorEastAsia" w:hAnsiTheme="majorHAnsi" w:cstheme="majorBidi"/>
          <w:sz w:val="20"/>
          <w:szCs w:val="20"/>
        </w:rPr>
        <w:t xml:space="preserve">, Guidelines for events, </w:t>
      </w:r>
      <w:r w:rsidR="006B3DC1" w:rsidRPr="00785ACE">
        <w:rPr>
          <w:rFonts w:asciiTheme="majorHAnsi" w:eastAsiaTheme="majorEastAsia" w:hAnsiTheme="majorHAnsi" w:cstheme="majorBidi"/>
          <w:sz w:val="20"/>
          <w:szCs w:val="20"/>
        </w:rPr>
        <w:t xml:space="preserve">and </w:t>
      </w:r>
      <w:r w:rsidRPr="00785ACE">
        <w:rPr>
          <w:rFonts w:asciiTheme="majorHAnsi" w:eastAsiaTheme="majorEastAsia" w:hAnsiTheme="majorHAnsi" w:cstheme="majorBidi"/>
          <w:sz w:val="20"/>
          <w:szCs w:val="20"/>
        </w:rPr>
        <w:t>Guidelines for study visits</w:t>
      </w:r>
      <w:r w:rsidR="004340CA" w:rsidRPr="00785ACE">
        <w:rPr>
          <w:rFonts w:asciiTheme="majorHAnsi" w:eastAsiaTheme="majorEastAsia" w:hAnsiTheme="majorHAnsi" w:cstheme="majorBidi"/>
          <w:sz w:val="20"/>
          <w:szCs w:val="20"/>
        </w:rPr>
        <w:t>;</w:t>
      </w:r>
      <w:r w:rsidR="006D01F8" w:rsidRPr="00785ACE">
        <w:rPr>
          <w:rFonts w:asciiTheme="majorHAnsi" w:eastAsiaTheme="majorEastAsia" w:hAnsiTheme="majorHAnsi" w:cstheme="majorBidi"/>
          <w:sz w:val="20"/>
          <w:szCs w:val="20"/>
        </w:rPr>
        <w:t xml:space="preserve"> </w:t>
      </w:r>
      <w:hyperlink r:id="rId43" w:history="1">
        <w:r w:rsidR="00DF66C7" w:rsidRPr="00785ACE">
          <w:rPr>
            <w:rStyle w:val="Hyperlink"/>
            <w:rFonts w:asciiTheme="majorHAnsi" w:eastAsiaTheme="majorEastAsia" w:hAnsiTheme="majorHAnsi" w:cstheme="majorBidi"/>
            <w:color w:val="4F81BD" w:themeColor="accent1"/>
            <w:sz w:val="20"/>
            <w:szCs w:val="20"/>
          </w:rPr>
          <w:t>http://www.pempal.org/rules/</w:t>
        </w:r>
      </w:hyperlink>
    </w:p>
    <w:p w14:paraId="7F55CB72" w14:textId="4C04CB57" w:rsidR="00A24D70" w:rsidRDefault="00A24D70" w:rsidP="00785ACE">
      <w:pPr>
        <w:pStyle w:val="ListParagraph"/>
        <w:numPr>
          <w:ilvl w:val="0"/>
          <w:numId w:val="1"/>
        </w:numPr>
        <w:spacing w:line="240" w:lineRule="auto"/>
        <w:jc w:val="both"/>
        <w:rPr>
          <w:rFonts w:asciiTheme="majorHAnsi" w:eastAsiaTheme="majorEastAsia" w:hAnsiTheme="majorHAnsi" w:cstheme="majorBidi"/>
          <w:sz w:val="20"/>
          <w:szCs w:val="20"/>
        </w:rPr>
      </w:pPr>
      <w:r w:rsidRPr="00785ACE">
        <w:rPr>
          <w:rFonts w:asciiTheme="majorHAnsi" w:eastAsiaTheme="majorEastAsia" w:hAnsiTheme="majorHAnsi" w:cstheme="majorBidi"/>
          <w:sz w:val="20"/>
          <w:szCs w:val="20"/>
        </w:rPr>
        <w:t>Steering Committee review and approval of COP budgets, linked to the PEMPAL Strategy;</w:t>
      </w:r>
    </w:p>
    <w:p w14:paraId="1E1CBC11" w14:textId="6EF9981A" w:rsidR="00EE7A80" w:rsidRPr="001F57B2" w:rsidRDefault="00A24D70" w:rsidP="00785ACE">
      <w:pPr>
        <w:pStyle w:val="ListParagraph"/>
        <w:numPr>
          <w:ilvl w:val="0"/>
          <w:numId w:val="1"/>
        </w:numPr>
        <w:spacing w:line="240" w:lineRule="auto"/>
        <w:jc w:val="both"/>
        <w:rPr>
          <w:rFonts w:asciiTheme="majorHAnsi" w:eastAsiaTheme="majorEastAsia" w:hAnsiTheme="majorHAnsi" w:cstheme="majorBidi"/>
          <w:sz w:val="20"/>
          <w:szCs w:val="20"/>
        </w:rPr>
      </w:pPr>
      <w:r w:rsidRPr="00785ACE">
        <w:rPr>
          <w:rFonts w:asciiTheme="majorHAnsi" w:eastAsiaTheme="majorEastAsia" w:hAnsiTheme="majorHAnsi" w:cstheme="majorBidi"/>
          <w:sz w:val="20"/>
          <w:szCs w:val="20"/>
        </w:rPr>
        <w:t>COP management of budgets including quarterly progress reports to the Steering Committee</w:t>
      </w:r>
      <w:r w:rsidR="004340CA" w:rsidRPr="00785ACE">
        <w:rPr>
          <w:rFonts w:asciiTheme="majorHAnsi" w:eastAsiaTheme="majorEastAsia" w:hAnsiTheme="majorHAnsi" w:cstheme="majorBidi"/>
          <w:sz w:val="20"/>
          <w:szCs w:val="20"/>
        </w:rPr>
        <w:t>;</w:t>
      </w:r>
    </w:p>
    <w:p w14:paraId="4F6788E1" w14:textId="7EA81987" w:rsidR="00EE7A80" w:rsidRPr="001F57B2" w:rsidRDefault="00EE7A80" w:rsidP="00785ACE">
      <w:pPr>
        <w:pStyle w:val="ListParagraph"/>
        <w:numPr>
          <w:ilvl w:val="0"/>
          <w:numId w:val="1"/>
        </w:numPr>
        <w:spacing w:line="240" w:lineRule="auto"/>
        <w:jc w:val="both"/>
        <w:rPr>
          <w:rFonts w:asciiTheme="majorHAnsi" w:eastAsiaTheme="majorEastAsia" w:hAnsiTheme="majorHAnsi" w:cstheme="majorBidi"/>
          <w:sz w:val="20"/>
          <w:szCs w:val="20"/>
        </w:rPr>
      </w:pPr>
      <w:r w:rsidRPr="00785ACE">
        <w:rPr>
          <w:rFonts w:asciiTheme="majorHAnsi" w:eastAsiaTheme="majorEastAsia" w:hAnsiTheme="majorHAnsi" w:cstheme="majorBidi"/>
          <w:sz w:val="20"/>
          <w:szCs w:val="20"/>
        </w:rPr>
        <w:t>Qualitative and quantitative performance indicators</w:t>
      </w:r>
      <w:r w:rsidR="006A05BA" w:rsidRPr="00785ACE">
        <w:rPr>
          <w:rFonts w:asciiTheme="majorHAnsi" w:eastAsiaTheme="majorEastAsia" w:hAnsiTheme="majorHAnsi" w:cstheme="majorBidi"/>
          <w:sz w:val="20"/>
          <w:szCs w:val="20"/>
        </w:rPr>
        <w:t xml:space="preserve"> – measured after every event through post-event surveys</w:t>
      </w:r>
      <w:r w:rsidR="004340CA" w:rsidRPr="00785ACE">
        <w:rPr>
          <w:rFonts w:asciiTheme="majorHAnsi" w:eastAsiaTheme="majorEastAsia" w:hAnsiTheme="majorHAnsi" w:cstheme="majorBidi"/>
          <w:sz w:val="20"/>
          <w:szCs w:val="20"/>
        </w:rPr>
        <w:t>;</w:t>
      </w:r>
    </w:p>
    <w:p w14:paraId="51FAFC20" w14:textId="11E854AB" w:rsidR="00EE7A80" w:rsidRPr="001F57B2" w:rsidRDefault="00A94B02" w:rsidP="00785ACE">
      <w:pPr>
        <w:pStyle w:val="ListParagraph"/>
        <w:numPr>
          <w:ilvl w:val="0"/>
          <w:numId w:val="1"/>
        </w:numPr>
        <w:spacing w:line="240" w:lineRule="auto"/>
        <w:jc w:val="both"/>
        <w:rPr>
          <w:rFonts w:asciiTheme="majorHAnsi" w:eastAsiaTheme="majorEastAsia" w:hAnsiTheme="majorHAnsi" w:cstheme="majorBidi"/>
          <w:sz w:val="20"/>
          <w:szCs w:val="20"/>
        </w:rPr>
      </w:pPr>
      <w:r w:rsidRPr="00785ACE">
        <w:rPr>
          <w:rFonts w:asciiTheme="majorHAnsi" w:eastAsiaTheme="majorEastAsia" w:hAnsiTheme="majorHAnsi" w:cstheme="majorBidi"/>
          <w:sz w:val="20"/>
          <w:szCs w:val="20"/>
        </w:rPr>
        <w:t xml:space="preserve">Internal and </w:t>
      </w:r>
      <w:r w:rsidR="00EE7A80" w:rsidRPr="00785ACE">
        <w:rPr>
          <w:rFonts w:asciiTheme="majorHAnsi" w:eastAsiaTheme="majorEastAsia" w:hAnsiTheme="majorHAnsi" w:cstheme="majorBidi"/>
          <w:sz w:val="20"/>
          <w:szCs w:val="20"/>
        </w:rPr>
        <w:t>External evaluation</w:t>
      </w:r>
      <w:r w:rsidR="006A05BA" w:rsidRPr="00785ACE">
        <w:rPr>
          <w:rFonts w:asciiTheme="majorHAnsi" w:eastAsiaTheme="majorEastAsia" w:hAnsiTheme="majorHAnsi" w:cstheme="majorBidi"/>
          <w:sz w:val="20"/>
          <w:szCs w:val="20"/>
        </w:rPr>
        <w:t>s</w:t>
      </w:r>
      <w:r w:rsidR="007F1AA0" w:rsidRPr="00785ACE">
        <w:rPr>
          <w:rFonts w:asciiTheme="majorHAnsi" w:eastAsiaTheme="majorEastAsia" w:hAnsiTheme="majorHAnsi" w:cstheme="majorBidi"/>
          <w:sz w:val="20"/>
          <w:szCs w:val="20"/>
        </w:rPr>
        <w:t xml:space="preserve"> (</w:t>
      </w:r>
      <w:r w:rsidR="004340CA" w:rsidRPr="00785ACE">
        <w:rPr>
          <w:rFonts w:asciiTheme="majorHAnsi" w:eastAsiaTheme="majorEastAsia" w:hAnsiTheme="majorHAnsi" w:cstheme="majorBidi"/>
          <w:sz w:val="20"/>
          <w:szCs w:val="20"/>
        </w:rPr>
        <w:t>e.g.</w:t>
      </w:r>
      <w:r w:rsidR="007F1AA0" w:rsidRPr="00785ACE">
        <w:rPr>
          <w:rFonts w:asciiTheme="majorHAnsi" w:eastAsiaTheme="majorEastAsia" w:hAnsiTheme="majorHAnsi" w:cstheme="majorBidi"/>
          <w:sz w:val="20"/>
          <w:szCs w:val="20"/>
        </w:rPr>
        <w:t xml:space="preserve"> periodic external evaluations and in-house reviews)</w:t>
      </w:r>
      <w:r w:rsidR="004340CA" w:rsidRPr="00785ACE">
        <w:rPr>
          <w:rFonts w:asciiTheme="majorHAnsi" w:eastAsiaTheme="majorEastAsia" w:hAnsiTheme="majorHAnsi" w:cstheme="majorBidi"/>
          <w:sz w:val="20"/>
          <w:szCs w:val="20"/>
        </w:rPr>
        <w:t>;</w:t>
      </w:r>
    </w:p>
    <w:p w14:paraId="35B689E2" w14:textId="2DFAE347" w:rsidR="008E6809" w:rsidRDefault="002038D5" w:rsidP="0023070D">
      <w:pPr>
        <w:pStyle w:val="ListParagraph"/>
        <w:numPr>
          <w:ilvl w:val="1"/>
          <w:numId w:val="1"/>
        </w:numPr>
        <w:spacing w:line="240" w:lineRule="auto"/>
        <w:ind w:left="720"/>
        <w:jc w:val="both"/>
        <w:rPr>
          <w:rFonts w:asciiTheme="majorHAnsi" w:eastAsiaTheme="majorEastAsia" w:hAnsiTheme="majorHAnsi" w:cstheme="majorBidi"/>
          <w:sz w:val="20"/>
          <w:szCs w:val="20"/>
        </w:rPr>
      </w:pPr>
      <w:r w:rsidRPr="00785ACE">
        <w:rPr>
          <w:rFonts w:asciiTheme="majorHAnsi" w:eastAsiaTheme="majorEastAsia" w:hAnsiTheme="majorHAnsi" w:cstheme="majorBidi"/>
          <w:sz w:val="20"/>
          <w:szCs w:val="20"/>
        </w:rPr>
        <w:t>External evaluation</w:t>
      </w:r>
      <w:r w:rsidR="008E6809">
        <w:rPr>
          <w:rFonts w:asciiTheme="majorHAnsi" w:eastAsiaTheme="majorEastAsia" w:hAnsiTheme="majorHAnsi" w:cstheme="majorBidi"/>
          <w:sz w:val="20"/>
          <w:szCs w:val="20"/>
        </w:rPr>
        <w:t xml:space="preserve"> was</w:t>
      </w:r>
      <w:r w:rsidRPr="00785ACE">
        <w:rPr>
          <w:rFonts w:asciiTheme="majorHAnsi" w:eastAsiaTheme="majorEastAsia" w:hAnsiTheme="majorHAnsi" w:cstheme="majorBidi"/>
          <w:sz w:val="20"/>
          <w:szCs w:val="20"/>
        </w:rPr>
        <w:t xml:space="preserve"> undertaken in 2012 and</w:t>
      </w:r>
    </w:p>
    <w:p w14:paraId="24A7300B" w14:textId="0CEDEFB1" w:rsidR="00EE7A80" w:rsidRPr="001F57B2" w:rsidRDefault="008E6809" w:rsidP="0023070D">
      <w:pPr>
        <w:pStyle w:val="ListParagraph"/>
        <w:numPr>
          <w:ilvl w:val="1"/>
          <w:numId w:val="1"/>
        </w:numPr>
        <w:spacing w:line="240" w:lineRule="auto"/>
        <w:ind w:left="720"/>
        <w:jc w:val="both"/>
        <w:rPr>
          <w:rFonts w:asciiTheme="majorHAnsi" w:eastAsiaTheme="majorEastAsia" w:hAnsiTheme="majorHAnsi" w:cstheme="majorBidi"/>
          <w:sz w:val="20"/>
          <w:szCs w:val="20"/>
        </w:rPr>
      </w:pPr>
      <w:r>
        <w:rPr>
          <w:rFonts w:asciiTheme="majorHAnsi" w:eastAsiaTheme="majorEastAsia" w:hAnsiTheme="majorHAnsi" w:cstheme="majorBidi"/>
          <w:sz w:val="20"/>
          <w:szCs w:val="20"/>
        </w:rPr>
        <w:t>A</w:t>
      </w:r>
      <w:r w:rsidR="002038D5" w:rsidRPr="00785ACE">
        <w:rPr>
          <w:rFonts w:asciiTheme="majorHAnsi" w:eastAsiaTheme="majorEastAsia" w:hAnsiTheme="majorHAnsi" w:cstheme="majorBidi"/>
          <w:sz w:val="20"/>
          <w:szCs w:val="20"/>
        </w:rPr>
        <w:t xml:space="preserve">n internal mid-term review of the current PEMPAL Strategy was undertaken in 2015. </w:t>
      </w:r>
    </w:p>
    <w:p w14:paraId="2C75FE4F" w14:textId="77777777" w:rsidR="008E6809" w:rsidRDefault="004943C9" w:rsidP="00785ACE">
      <w:pPr>
        <w:pStyle w:val="ListParagraph"/>
        <w:numPr>
          <w:ilvl w:val="0"/>
          <w:numId w:val="1"/>
        </w:numPr>
        <w:spacing w:line="240" w:lineRule="auto"/>
        <w:jc w:val="both"/>
        <w:rPr>
          <w:rFonts w:asciiTheme="majorHAnsi" w:eastAsiaTheme="majorEastAsia" w:hAnsiTheme="majorHAnsi" w:cstheme="majorBidi"/>
          <w:sz w:val="20"/>
          <w:szCs w:val="20"/>
        </w:rPr>
      </w:pPr>
      <w:r w:rsidRPr="00785ACE">
        <w:rPr>
          <w:rFonts w:asciiTheme="majorHAnsi" w:eastAsiaTheme="majorEastAsia" w:hAnsiTheme="majorHAnsi" w:cstheme="majorBidi"/>
          <w:sz w:val="20"/>
          <w:szCs w:val="20"/>
        </w:rPr>
        <w:t>Quarterly</w:t>
      </w:r>
      <w:r w:rsidR="00EE7A80" w:rsidRPr="00785ACE">
        <w:rPr>
          <w:rFonts w:asciiTheme="majorHAnsi" w:eastAsiaTheme="majorEastAsia" w:hAnsiTheme="majorHAnsi" w:cstheme="majorBidi"/>
          <w:sz w:val="20"/>
          <w:szCs w:val="20"/>
        </w:rPr>
        <w:t xml:space="preserve"> </w:t>
      </w:r>
      <w:r w:rsidR="006A05BA" w:rsidRPr="00785ACE">
        <w:rPr>
          <w:rFonts w:asciiTheme="majorHAnsi" w:eastAsiaTheme="majorEastAsia" w:hAnsiTheme="majorHAnsi" w:cstheme="majorBidi"/>
          <w:sz w:val="20"/>
          <w:szCs w:val="20"/>
        </w:rPr>
        <w:t>newsletters</w:t>
      </w:r>
    </w:p>
    <w:p w14:paraId="3CEAD65C" w14:textId="6AFBED48" w:rsidR="00EE7A80" w:rsidRPr="001F57B2" w:rsidRDefault="008E6809" w:rsidP="00785ACE">
      <w:pPr>
        <w:pStyle w:val="ListParagraph"/>
        <w:numPr>
          <w:ilvl w:val="0"/>
          <w:numId w:val="1"/>
        </w:numPr>
        <w:spacing w:line="240" w:lineRule="auto"/>
        <w:jc w:val="both"/>
        <w:rPr>
          <w:rFonts w:asciiTheme="majorHAnsi" w:eastAsiaTheme="majorEastAsia" w:hAnsiTheme="majorHAnsi" w:cstheme="majorBidi"/>
          <w:sz w:val="20"/>
          <w:szCs w:val="20"/>
        </w:rPr>
      </w:pPr>
      <w:r>
        <w:rPr>
          <w:rFonts w:asciiTheme="majorHAnsi" w:eastAsiaTheme="majorEastAsia" w:hAnsiTheme="majorHAnsi" w:cstheme="majorBidi"/>
          <w:sz w:val="20"/>
          <w:szCs w:val="20"/>
        </w:rPr>
        <w:t>A</w:t>
      </w:r>
      <w:r w:rsidR="00EE7A80" w:rsidRPr="00785ACE">
        <w:rPr>
          <w:rFonts w:asciiTheme="majorHAnsi" w:eastAsiaTheme="majorEastAsia" w:hAnsiTheme="majorHAnsi" w:cstheme="majorBidi"/>
          <w:sz w:val="20"/>
          <w:szCs w:val="20"/>
        </w:rPr>
        <w:t>nnual reports</w:t>
      </w:r>
      <w:r w:rsidR="004340CA" w:rsidRPr="00785ACE">
        <w:rPr>
          <w:rFonts w:asciiTheme="majorHAnsi" w:eastAsiaTheme="majorEastAsia" w:hAnsiTheme="majorHAnsi" w:cstheme="majorBidi"/>
          <w:sz w:val="20"/>
          <w:szCs w:val="20"/>
        </w:rPr>
        <w:t>;</w:t>
      </w:r>
    </w:p>
    <w:p w14:paraId="182E6263" w14:textId="46E19916" w:rsidR="004943C9" w:rsidRDefault="00F615EA" w:rsidP="00785ACE">
      <w:pPr>
        <w:pStyle w:val="ListParagraph"/>
        <w:numPr>
          <w:ilvl w:val="0"/>
          <w:numId w:val="1"/>
        </w:numPr>
        <w:spacing w:line="240" w:lineRule="auto"/>
        <w:jc w:val="both"/>
        <w:rPr>
          <w:rFonts w:asciiTheme="majorHAnsi" w:eastAsiaTheme="majorEastAsia" w:hAnsiTheme="majorHAnsi" w:cstheme="majorBidi"/>
          <w:sz w:val="20"/>
          <w:szCs w:val="20"/>
        </w:rPr>
      </w:pPr>
      <w:r w:rsidRPr="00785ACE">
        <w:rPr>
          <w:rFonts w:asciiTheme="majorHAnsi" w:eastAsiaTheme="majorEastAsia" w:hAnsiTheme="majorHAnsi" w:cstheme="majorBidi"/>
          <w:sz w:val="20"/>
          <w:szCs w:val="20"/>
        </w:rPr>
        <w:t>Internal self-monitoring of the membership performed by the COPs</w:t>
      </w:r>
      <w:r w:rsidR="002038D5" w:rsidRPr="00785ACE">
        <w:rPr>
          <w:rFonts w:asciiTheme="majorHAnsi" w:eastAsiaTheme="majorEastAsia" w:hAnsiTheme="majorHAnsi" w:cstheme="majorBidi"/>
          <w:sz w:val="20"/>
          <w:szCs w:val="20"/>
        </w:rPr>
        <w:t xml:space="preserve"> (ongoing)</w:t>
      </w:r>
      <w:r w:rsidR="00DF66C7" w:rsidRPr="00785ACE">
        <w:rPr>
          <w:rFonts w:asciiTheme="majorHAnsi" w:eastAsiaTheme="majorEastAsia" w:hAnsiTheme="majorHAnsi" w:cstheme="majorBidi"/>
          <w:sz w:val="20"/>
          <w:szCs w:val="20"/>
        </w:rPr>
        <w:t>;</w:t>
      </w:r>
    </w:p>
    <w:p w14:paraId="49456700" w14:textId="4BFE3805" w:rsidR="00DF66C7" w:rsidRDefault="00DF66C7" w:rsidP="00785ACE">
      <w:pPr>
        <w:pStyle w:val="ListParagraph"/>
        <w:numPr>
          <w:ilvl w:val="0"/>
          <w:numId w:val="1"/>
        </w:numPr>
        <w:spacing w:line="240" w:lineRule="auto"/>
        <w:jc w:val="both"/>
        <w:rPr>
          <w:rFonts w:asciiTheme="majorHAnsi" w:eastAsiaTheme="majorEastAsia" w:hAnsiTheme="majorHAnsi" w:cstheme="majorBidi"/>
          <w:sz w:val="20"/>
          <w:szCs w:val="20"/>
        </w:rPr>
      </w:pPr>
      <w:r w:rsidRPr="00785ACE">
        <w:rPr>
          <w:rFonts w:asciiTheme="majorHAnsi" w:eastAsiaTheme="majorEastAsia" w:hAnsiTheme="majorHAnsi" w:cstheme="majorBidi"/>
          <w:sz w:val="20"/>
          <w:szCs w:val="20"/>
        </w:rPr>
        <w:t>Fiduciary framework of the World</w:t>
      </w:r>
      <w:r w:rsidR="00F716E2" w:rsidRPr="00785ACE">
        <w:rPr>
          <w:rFonts w:asciiTheme="majorHAnsi" w:eastAsiaTheme="majorEastAsia" w:hAnsiTheme="majorHAnsi" w:cstheme="majorBidi"/>
          <w:sz w:val="20"/>
          <w:szCs w:val="20"/>
        </w:rPr>
        <w:t xml:space="preserve"> Bank’s MDTF</w:t>
      </w:r>
      <w:r w:rsidR="00951454">
        <w:rPr>
          <w:rFonts w:asciiTheme="majorHAnsi" w:eastAsiaTheme="majorEastAsia" w:hAnsiTheme="majorHAnsi" w:cstheme="majorBidi"/>
          <w:sz w:val="20"/>
          <w:szCs w:val="20"/>
        </w:rPr>
        <w:t>; and</w:t>
      </w:r>
    </w:p>
    <w:p w14:paraId="4976F901" w14:textId="28D4988C" w:rsidR="00944DE2" w:rsidRDefault="00A73DC6" w:rsidP="0064227B">
      <w:pPr>
        <w:pStyle w:val="ListParagraph"/>
        <w:numPr>
          <w:ilvl w:val="0"/>
          <w:numId w:val="1"/>
        </w:numPr>
        <w:spacing w:line="240" w:lineRule="auto"/>
        <w:jc w:val="both"/>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A set of </w:t>
      </w:r>
      <w:r w:rsidR="00962C55">
        <w:rPr>
          <w:rFonts w:asciiTheme="majorHAnsi" w:eastAsiaTheme="majorEastAsia" w:hAnsiTheme="majorHAnsi" w:cstheme="majorBidi"/>
          <w:sz w:val="20"/>
          <w:szCs w:val="20"/>
        </w:rPr>
        <w:t xml:space="preserve">externally </w:t>
      </w:r>
      <w:r>
        <w:rPr>
          <w:rFonts w:asciiTheme="majorHAnsi" w:eastAsiaTheme="majorEastAsia" w:hAnsiTheme="majorHAnsi" w:cstheme="majorBidi"/>
          <w:sz w:val="20"/>
          <w:szCs w:val="20"/>
        </w:rPr>
        <w:t xml:space="preserve">audited financial statements issued for the entire Trust Fund portfolio managed by the </w:t>
      </w:r>
      <w:r w:rsidR="0023070D">
        <w:rPr>
          <w:rFonts w:asciiTheme="majorHAnsi" w:eastAsiaTheme="majorEastAsia" w:hAnsiTheme="majorHAnsi" w:cstheme="majorBidi"/>
          <w:sz w:val="20"/>
          <w:szCs w:val="20"/>
        </w:rPr>
        <w:t xml:space="preserve">World </w:t>
      </w:r>
      <w:r>
        <w:rPr>
          <w:rFonts w:asciiTheme="majorHAnsi" w:eastAsiaTheme="majorEastAsia" w:hAnsiTheme="majorHAnsi" w:cstheme="majorBidi"/>
          <w:sz w:val="20"/>
          <w:szCs w:val="20"/>
        </w:rPr>
        <w:t>Bank.</w:t>
      </w:r>
    </w:p>
    <w:p w14:paraId="7EECFB3D" w14:textId="77777777" w:rsidR="009E739C" w:rsidRPr="00A11512" w:rsidRDefault="009E739C" w:rsidP="009E739C">
      <w:pPr>
        <w:pStyle w:val="ListParagraph"/>
        <w:spacing w:line="240" w:lineRule="auto"/>
        <w:ind w:left="360"/>
        <w:jc w:val="both"/>
        <w:rPr>
          <w:rFonts w:asciiTheme="majorHAnsi" w:eastAsiaTheme="majorEastAsia" w:hAnsiTheme="majorHAnsi" w:cstheme="majorBidi"/>
          <w:sz w:val="20"/>
          <w:szCs w:val="20"/>
        </w:rPr>
      </w:pPr>
    </w:p>
    <w:p w14:paraId="32730B8F" w14:textId="101E3B68" w:rsidR="001E6426" w:rsidRDefault="00C61926" w:rsidP="009B0964">
      <w:pPr>
        <w:pStyle w:val="Heading2"/>
        <w:ind w:left="1160"/>
        <w:rPr>
          <w:rFonts w:asciiTheme="majorHAnsi" w:eastAsiaTheme="majorEastAsia" w:hAnsiTheme="majorHAnsi" w:cstheme="majorBidi"/>
          <w:color w:val="1F497D" w:themeColor="text2"/>
          <w:sz w:val="20"/>
          <w:szCs w:val="20"/>
        </w:rPr>
      </w:pPr>
      <w:bookmarkStart w:id="97" w:name="_Toc515295801"/>
      <w:r>
        <w:rPr>
          <w:rFonts w:asciiTheme="majorHAnsi" w:eastAsiaTheme="majorEastAsia" w:hAnsiTheme="majorHAnsi" w:cstheme="majorBidi"/>
          <w:color w:val="1F497D" w:themeColor="text2"/>
          <w:sz w:val="20"/>
          <w:szCs w:val="20"/>
        </w:rPr>
        <w:t>6</w:t>
      </w:r>
      <w:r w:rsidR="009B0964">
        <w:rPr>
          <w:rFonts w:asciiTheme="majorHAnsi" w:eastAsiaTheme="majorEastAsia" w:hAnsiTheme="majorHAnsi" w:cstheme="majorBidi"/>
          <w:color w:val="1F497D" w:themeColor="text2"/>
          <w:sz w:val="20"/>
          <w:szCs w:val="20"/>
        </w:rPr>
        <w:t xml:space="preserve">.3  </w:t>
      </w:r>
      <w:r w:rsidR="001E6426" w:rsidRPr="00A24E8D">
        <w:rPr>
          <w:rFonts w:asciiTheme="majorHAnsi" w:eastAsiaTheme="majorEastAsia" w:hAnsiTheme="majorHAnsi" w:cstheme="majorBidi"/>
          <w:color w:val="1F497D" w:themeColor="text2"/>
          <w:sz w:val="20"/>
          <w:szCs w:val="20"/>
        </w:rPr>
        <w:t>E</w:t>
      </w:r>
      <w:r w:rsidR="00647907" w:rsidRPr="00A24E8D">
        <w:rPr>
          <w:rFonts w:asciiTheme="majorHAnsi" w:eastAsiaTheme="majorEastAsia" w:hAnsiTheme="majorHAnsi" w:cstheme="majorBidi"/>
          <w:color w:val="1F497D" w:themeColor="text2"/>
          <w:sz w:val="20"/>
          <w:szCs w:val="20"/>
        </w:rPr>
        <w:t>nsuring a Finan</w:t>
      </w:r>
      <w:r w:rsidR="001004B2" w:rsidRPr="00A24E8D">
        <w:rPr>
          <w:rFonts w:asciiTheme="majorHAnsi" w:eastAsiaTheme="majorEastAsia" w:hAnsiTheme="majorHAnsi" w:cstheme="majorBidi"/>
          <w:color w:val="1F497D" w:themeColor="text2"/>
          <w:sz w:val="20"/>
          <w:szCs w:val="20"/>
        </w:rPr>
        <w:t>c</w:t>
      </w:r>
      <w:r w:rsidR="00647907" w:rsidRPr="00A24E8D">
        <w:rPr>
          <w:rFonts w:asciiTheme="majorHAnsi" w:eastAsiaTheme="majorEastAsia" w:hAnsiTheme="majorHAnsi" w:cstheme="majorBidi"/>
          <w:color w:val="1F497D" w:themeColor="text2"/>
          <w:sz w:val="20"/>
          <w:szCs w:val="20"/>
        </w:rPr>
        <w:t>ially Viable Network</w:t>
      </w:r>
      <w:r w:rsidR="001E6426" w:rsidRPr="00A24E8D">
        <w:rPr>
          <w:rFonts w:asciiTheme="majorHAnsi" w:eastAsiaTheme="majorEastAsia" w:hAnsiTheme="majorHAnsi" w:cstheme="majorBidi"/>
          <w:color w:val="1F497D" w:themeColor="text2"/>
          <w:sz w:val="20"/>
          <w:szCs w:val="20"/>
        </w:rPr>
        <w:t xml:space="preserve"> – K</w:t>
      </w:r>
      <w:r w:rsidR="00647907" w:rsidRPr="00A24E8D">
        <w:rPr>
          <w:rFonts w:asciiTheme="majorHAnsi" w:eastAsiaTheme="majorEastAsia" w:hAnsiTheme="majorHAnsi" w:cstheme="majorBidi"/>
          <w:color w:val="1F497D" w:themeColor="text2"/>
          <w:sz w:val="20"/>
          <w:szCs w:val="20"/>
        </w:rPr>
        <w:t>ey</w:t>
      </w:r>
      <w:r w:rsidR="001E6426" w:rsidRPr="00A24E8D">
        <w:rPr>
          <w:rFonts w:asciiTheme="majorHAnsi" w:eastAsiaTheme="majorEastAsia" w:hAnsiTheme="majorHAnsi" w:cstheme="majorBidi"/>
          <w:color w:val="1F497D" w:themeColor="text2"/>
          <w:sz w:val="20"/>
          <w:szCs w:val="20"/>
        </w:rPr>
        <w:t xml:space="preserve"> I</w:t>
      </w:r>
      <w:r w:rsidR="00647907" w:rsidRPr="00A24E8D">
        <w:rPr>
          <w:rFonts w:asciiTheme="majorHAnsi" w:eastAsiaTheme="majorEastAsia" w:hAnsiTheme="majorHAnsi" w:cstheme="majorBidi"/>
          <w:color w:val="1F497D" w:themeColor="text2"/>
          <w:sz w:val="20"/>
          <w:szCs w:val="20"/>
        </w:rPr>
        <w:t>ndicators</w:t>
      </w:r>
      <w:bookmarkEnd w:id="97"/>
    </w:p>
    <w:p w14:paraId="1B653283" w14:textId="77777777" w:rsidR="009E739C" w:rsidRPr="009E739C" w:rsidRDefault="00E47D8D" w:rsidP="00E47D8D">
      <w:pPr>
        <w:jc w:val="both"/>
        <w:rPr>
          <w:rFonts w:asciiTheme="majorHAnsi" w:eastAsiaTheme="majorEastAsia" w:hAnsiTheme="majorHAnsi" w:cstheme="majorBidi"/>
          <w:b/>
          <w:sz w:val="20"/>
          <w:szCs w:val="20"/>
        </w:rPr>
      </w:pPr>
      <w:r w:rsidRPr="009E739C">
        <w:rPr>
          <w:rFonts w:asciiTheme="majorHAnsi" w:eastAsiaTheme="majorEastAsia" w:hAnsiTheme="majorHAnsi" w:cstheme="majorBidi"/>
          <w:b/>
          <w:bCs/>
          <w:sz w:val="20"/>
          <w:szCs w:val="20"/>
        </w:rPr>
        <w:t>Given the public good benefits of the network, donors’ continuous engagement was necessary for a sustainable approach to PEMPAL’s activities</w:t>
      </w:r>
      <w:r w:rsidRPr="009E739C">
        <w:rPr>
          <w:rFonts w:asciiTheme="majorHAnsi" w:eastAsiaTheme="majorEastAsia" w:hAnsiTheme="majorHAnsi" w:cstheme="majorBidi"/>
          <w:b/>
          <w:sz w:val="20"/>
          <w:szCs w:val="20"/>
        </w:rPr>
        <w:t xml:space="preserve">. The Ministry of Finance of the Russian Federation and SECO agreed to support PEMPAL </w:t>
      </w:r>
      <w:r w:rsidR="008F1E8B" w:rsidRPr="009E739C">
        <w:rPr>
          <w:rFonts w:asciiTheme="majorHAnsi" w:eastAsiaTheme="majorEastAsia" w:hAnsiTheme="majorHAnsi" w:cstheme="majorBidi"/>
          <w:b/>
          <w:sz w:val="20"/>
          <w:szCs w:val="20"/>
        </w:rPr>
        <w:t xml:space="preserve">through providing contributions to the multi-donor trust fund (PEMPAL MDTF) administered by the World Bank. These contributions were the main source of funding for </w:t>
      </w:r>
      <w:r w:rsidRPr="009E739C">
        <w:rPr>
          <w:rFonts w:asciiTheme="majorHAnsi" w:eastAsiaTheme="majorEastAsia" w:hAnsiTheme="majorHAnsi" w:cstheme="majorBidi"/>
          <w:b/>
          <w:sz w:val="20"/>
          <w:szCs w:val="20"/>
        </w:rPr>
        <w:t>PEMPAL</w:t>
      </w:r>
      <w:r w:rsidR="008F1E8B" w:rsidRPr="009E739C">
        <w:rPr>
          <w:rFonts w:asciiTheme="majorHAnsi" w:eastAsiaTheme="majorEastAsia" w:hAnsiTheme="majorHAnsi" w:cstheme="majorBidi"/>
          <w:b/>
          <w:sz w:val="20"/>
          <w:szCs w:val="20"/>
        </w:rPr>
        <w:t xml:space="preserve"> activities throughout the Strategy period. </w:t>
      </w:r>
    </w:p>
    <w:p w14:paraId="2A51A159" w14:textId="77777777" w:rsidR="009E739C" w:rsidRDefault="009E739C" w:rsidP="00E47D8D">
      <w:pPr>
        <w:jc w:val="both"/>
        <w:rPr>
          <w:rFonts w:asciiTheme="majorHAnsi" w:eastAsiaTheme="majorEastAsia" w:hAnsiTheme="majorHAnsi" w:cstheme="majorBidi"/>
          <w:sz w:val="20"/>
          <w:szCs w:val="20"/>
        </w:rPr>
      </w:pPr>
    </w:p>
    <w:p w14:paraId="7E8C1115" w14:textId="11D80387" w:rsidR="00E47D8D" w:rsidRDefault="008F1E8B" w:rsidP="00E47D8D">
      <w:pPr>
        <w:jc w:val="both"/>
        <w:rPr>
          <w:rFonts w:asciiTheme="majorHAnsi" w:eastAsiaTheme="majorEastAsia" w:hAnsiTheme="majorHAnsi" w:cstheme="majorBidi"/>
          <w:sz w:val="20"/>
          <w:szCs w:val="20"/>
        </w:rPr>
      </w:pPr>
      <w:r w:rsidRPr="009E739C">
        <w:rPr>
          <w:rFonts w:asciiTheme="majorHAnsi" w:eastAsiaTheme="majorEastAsia" w:hAnsiTheme="majorHAnsi" w:cstheme="majorBidi"/>
          <w:b/>
          <w:sz w:val="20"/>
          <w:szCs w:val="20"/>
        </w:rPr>
        <w:t xml:space="preserve">Actual spending from PEMAL MDTF for the </w:t>
      </w:r>
      <w:r w:rsidR="00250DCD" w:rsidRPr="009E739C">
        <w:rPr>
          <w:rFonts w:asciiTheme="majorHAnsi" w:eastAsiaTheme="majorEastAsia" w:hAnsiTheme="majorHAnsi" w:cstheme="majorBidi"/>
          <w:b/>
          <w:sz w:val="20"/>
          <w:szCs w:val="20"/>
        </w:rPr>
        <w:t xml:space="preserve">whole </w:t>
      </w:r>
      <w:r w:rsidRPr="009E739C">
        <w:rPr>
          <w:rFonts w:asciiTheme="majorHAnsi" w:eastAsiaTheme="majorEastAsia" w:hAnsiTheme="majorHAnsi" w:cstheme="majorBidi"/>
          <w:b/>
          <w:sz w:val="20"/>
          <w:szCs w:val="20"/>
        </w:rPr>
        <w:t>period was USD 9.6 million, a</w:t>
      </w:r>
      <w:r w:rsidR="00C549EC" w:rsidRPr="009E739C">
        <w:rPr>
          <w:rFonts w:asciiTheme="majorHAnsi" w:eastAsiaTheme="majorEastAsia" w:hAnsiTheme="majorHAnsi" w:cstheme="majorBidi"/>
          <w:b/>
          <w:sz w:val="20"/>
          <w:szCs w:val="20"/>
        </w:rPr>
        <w:t>lmost</w:t>
      </w:r>
      <w:r w:rsidRPr="009E739C">
        <w:rPr>
          <w:rFonts w:asciiTheme="majorHAnsi" w:eastAsiaTheme="majorEastAsia" w:hAnsiTheme="majorHAnsi" w:cstheme="majorBidi"/>
          <w:b/>
          <w:sz w:val="20"/>
          <w:szCs w:val="20"/>
        </w:rPr>
        <w:t xml:space="preserve"> USD 1 million below the cost estimate included in the </w:t>
      </w:r>
      <w:r w:rsidR="00E47D8D" w:rsidRPr="009E739C">
        <w:rPr>
          <w:rFonts w:asciiTheme="majorHAnsi" w:eastAsiaTheme="majorEastAsia" w:hAnsiTheme="majorHAnsi" w:cstheme="majorBidi"/>
          <w:b/>
          <w:sz w:val="20"/>
          <w:szCs w:val="20"/>
        </w:rPr>
        <w:t>Strategy 2012-17</w:t>
      </w:r>
      <w:r w:rsidRPr="009E739C">
        <w:rPr>
          <w:rFonts w:asciiTheme="majorHAnsi" w:eastAsiaTheme="majorEastAsia" w:hAnsiTheme="majorHAnsi" w:cstheme="majorBidi"/>
          <w:b/>
          <w:sz w:val="20"/>
          <w:szCs w:val="20"/>
        </w:rPr>
        <w:t xml:space="preserve"> (</w:t>
      </w:r>
      <w:r w:rsidR="00E47D8D" w:rsidRPr="009E739C">
        <w:rPr>
          <w:rFonts w:asciiTheme="majorHAnsi" w:eastAsiaTheme="majorEastAsia" w:hAnsiTheme="majorHAnsi" w:cstheme="majorBidi"/>
          <w:b/>
          <w:sz w:val="20"/>
          <w:szCs w:val="20"/>
        </w:rPr>
        <w:t>USD 10.5</w:t>
      </w:r>
      <w:r w:rsidR="002E41DB" w:rsidRPr="009E739C">
        <w:rPr>
          <w:rFonts w:asciiTheme="majorHAnsi" w:eastAsiaTheme="majorEastAsia" w:hAnsiTheme="majorHAnsi" w:cstheme="majorBidi"/>
          <w:b/>
          <w:sz w:val="20"/>
          <w:szCs w:val="20"/>
        </w:rPr>
        <w:t>4</w:t>
      </w:r>
      <w:r w:rsidR="00E47D8D" w:rsidRPr="009E739C">
        <w:rPr>
          <w:rFonts w:asciiTheme="majorHAnsi" w:eastAsiaTheme="majorEastAsia" w:hAnsiTheme="majorHAnsi" w:cstheme="majorBidi"/>
          <w:b/>
          <w:sz w:val="20"/>
          <w:szCs w:val="20"/>
        </w:rPr>
        <w:t xml:space="preserve"> million</w:t>
      </w:r>
      <w:r w:rsidRPr="009E739C">
        <w:rPr>
          <w:rFonts w:asciiTheme="majorHAnsi" w:eastAsiaTheme="majorEastAsia" w:hAnsiTheme="majorHAnsi" w:cstheme="majorBidi"/>
          <w:b/>
          <w:sz w:val="20"/>
          <w:szCs w:val="20"/>
        </w:rPr>
        <w:t>)</w:t>
      </w:r>
      <w:r w:rsidR="00E47D8D">
        <w:rPr>
          <w:rFonts w:asciiTheme="majorHAnsi" w:eastAsiaTheme="majorEastAsia" w:hAnsiTheme="majorHAnsi" w:cstheme="majorBidi"/>
          <w:sz w:val="20"/>
          <w:szCs w:val="20"/>
        </w:rPr>
        <w:t xml:space="preserve">, as shown in table </w:t>
      </w:r>
      <w:r w:rsidR="00A3243F">
        <w:rPr>
          <w:rFonts w:asciiTheme="majorHAnsi" w:eastAsiaTheme="majorEastAsia" w:hAnsiTheme="majorHAnsi" w:cstheme="majorBidi"/>
          <w:sz w:val="20"/>
          <w:szCs w:val="20"/>
        </w:rPr>
        <w:t>2</w:t>
      </w:r>
      <w:r w:rsidR="00E47D8D">
        <w:rPr>
          <w:rFonts w:asciiTheme="majorHAnsi" w:eastAsiaTheme="majorEastAsia" w:hAnsiTheme="majorHAnsi" w:cstheme="majorBidi"/>
          <w:sz w:val="20"/>
          <w:szCs w:val="20"/>
        </w:rPr>
        <w:t xml:space="preserve">. </w:t>
      </w:r>
      <w:r w:rsidR="00250DCD">
        <w:rPr>
          <w:rFonts w:asciiTheme="majorHAnsi" w:eastAsiaTheme="majorEastAsia" w:hAnsiTheme="majorHAnsi" w:cstheme="majorBidi"/>
          <w:sz w:val="20"/>
          <w:szCs w:val="20"/>
        </w:rPr>
        <w:t>O</w:t>
      </w:r>
      <w:r>
        <w:rPr>
          <w:rFonts w:asciiTheme="majorHAnsi" w:eastAsiaTheme="majorEastAsia" w:hAnsiTheme="majorHAnsi" w:cstheme="majorBidi"/>
          <w:sz w:val="20"/>
          <w:szCs w:val="20"/>
        </w:rPr>
        <w:t>n an annual basis, actual cost</w:t>
      </w:r>
      <w:r w:rsidR="00250DCD">
        <w:rPr>
          <w:rFonts w:asciiTheme="majorHAnsi" w:eastAsiaTheme="majorEastAsia" w:hAnsiTheme="majorHAnsi" w:cstheme="majorBidi"/>
          <w:sz w:val="20"/>
          <w:szCs w:val="20"/>
        </w:rPr>
        <w:t>s</w:t>
      </w:r>
      <w:r>
        <w:rPr>
          <w:rFonts w:asciiTheme="majorHAnsi" w:eastAsiaTheme="majorEastAsia" w:hAnsiTheme="majorHAnsi" w:cstheme="majorBidi"/>
          <w:sz w:val="20"/>
          <w:szCs w:val="20"/>
        </w:rPr>
        <w:t xml:space="preserve"> were below the </w:t>
      </w:r>
      <w:r w:rsidR="00F722F8">
        <w:rPr>
          <w:rFonts w:asciiTheme="majorHAnsi" w:eastAsiaTheme="majorEastAsia" w:hAnsiTheme="majorHAnsi" w:cstheme="majorBidi"/>
          <w:sz w:val="20"/>
          <w:szCs w:val="20"/>
        </w:rPr>
        <w:t xml:space="preserve">Strategy estimates </w:t>
      </w:r>
      <w:r>
        <w:rPr>
          <w:rFonts w:asciiTheme="majorHAnsi" w:eastAsiaTheme="majorEastAsia" w:hAnsiTheme="majorHAnsi" w:cstheme="majorBidi"/>
          <w:sz w:val="20"/>
          <w:szCs w:val="20"/>
        </w:rPr>
        <w:t xml:space="preserve">in all the years except </w:t>
      </w:r>
      <w:r w:rsidR="00641C33">
        <w:rPr>
          <w:rFonts w:asciiTheme="majorHAnsi" w:eastAsiaTheme="majorEastAsia" w:hAnsiTheme="majorHAnsi" w:cstheme="majorBidi"/>
          <w:sz w:val="20"/>
          <w:szCs w:val="20"/>
        </w:rPr>
        <w:t>FY</w:t>
      </w:r>
      <w:r>
        <w:rPr>
          <w:rFonts w:asciiTheme="majorHAnsi" w:eastAsiaTheme="majorEastAsia" w:hAnsiTheme="majorHAnsi" w:cstheme="majorBidi"/>
          <w:sz w:val="20"/>
          <w:szCs w:val="20"/>
        </w:rPr>
        <w:t xml:space="preserve">2014, when the whole network plenary meeting took place. </w:t>
      </w:r>
      <w:r w:rsidR="00F722F8">
        <w:rPr>
          <w:rFonts w:asciiTheme="majorHAnsi" w:eastAsiaTheme="majorEastAsia" w:hAnsiTheme="majorHAnsi" w:cstheme="majorBidi"/>
          <w:sz w:val="20"/>
          <w:szCs w:val="20"/>
        </w:rPr>
        <w:t xml:space="preserve">The budget for this meeting exceeded the initial estimates </w:t>
      </w:r>
      <w:r w:rsidR="00641C33">
        <w:rPr>
          <w:rFonts w:asciiTheme="majorHAnsi" w:eastAsiaTheme="majorEastAsia" w:hAnsiTheme="majorHAnsi" w:cstheme="majorBidi"/>
          <w:sz w:val="20"/>
          <w:szCs w:val="20"/>
        </w:rPr>
        <w:t>and a</w:t>
      </w:r>
      <w:r>
        <w:rPr>
          <w:rFonts w:asciiTheme="majorHAnsi" w:eastAsiaTheme="majorEastAsia" w:hAnsiTheme="majorHAnsi" w:cstheme="majorBidi"/>
          <w:sz w:val="20"/>
          <w:szCs w:val="20"/>
        </w:rPr>
        <w:t xml:space="preserve">dditional contribution </w:t>
      </w:r>
      <w:r w:rsidR="00641C33">
        <w:rPr>
          <w:rFonts w:asciiTheme="majorHAnsi" w:eastAsiaTheme="majorEastAsia" w:hAnsiTheme="majorHAnsi" w:cstheme="majorBidi"/>
          <w:sz w:val="20"/>
          <w:szCs w:val="20"/>
        </w:rPr>
        <w:t xml:space="preserve">was received from the Ministry of Finance of the Russian Federation </w:t>
      </w:r>
      <w:r>
        <w:rPr>
          <w:rFonts w:asciiTheme="majorHAnsi" w:eastAsiaTheme="majorEastAsia" w:hAnsiTheme="majorHAnsi" w:cstheme="majorBidi"/>
          <w:sz w:val="20"/>
          <w:szCs w:val="20"/>
        </w:rPr>
        <w:t>to</w:t>
      </w:r>
      <w:r w:rsidR="00641C33">
        <w:rPr>
          <w:rFonts w:asciiTheme="majorHAnsi" w:eastAsiaTheme="majorEastAsia" w:hAnsiTheme="majorHAnsi" w:cstheme="majorBidi"/>
          <w:sz w:val="20"/>
          <w:szCs w:val="20"/>
        </w:rPr>
        <w:t xml:space="preserve"> fully cover </w:t>
      </w:r>
      <w:r>
        <w:rPr>
          <w:rFonts w:asciiTheme="majorHAnsi" w:eastAsiaTheme="majorEastAsia" w:hAnsiTheme="majorHAnsi" w:cstheme="majorBidi"/>
          <w:sz w:val="20"/>
          <w:szCs w:val="20"/>
        </w:rPr>
        <w:t>the costs of th</w:t>
      </w:r>
      <w:r w:rsidR="00641C33">
        <w:rPr>
          <w:rFonts w:asciiTheme="majorHAnsi" w:eastAsiaTheme="majorEastAsia" w:hAnsiTheme="majorHAnsi" w:cstheme="majorBidi"/>
          <w:sz w:val="20"/>
          <w:szCs w:val="20"/>
        </w:rPr>
        <w:t>e</w:t>
      </w:r>
      <w:r>
        <w:rPr>
          <w:rFonts w:asciiTheme="majorHAnsi" w:eastAsiaTheme="majorEastAsia" w:hAnsiTheme="majorHAnsi" w:cstheme="majorBidi"/>
          <w:sz w:val="20"/>
          <w:szCs w:val="20"/>
        </w:rPr>
        <w:t xml:space="preserve"> meeting,</w:t>
      </w:r>
    </w:p>
    <w:p w14:paraId="5EA44E50" w14:textId="270C031F" w:rsidR="00E47D8D" w:rsidRPr="00A24E8D" w:rsidRDefault="00E47D8D" w:rsidP="00EF50E7">
      <w:pPr>
        <w:pStyle w:val="Heading2"/>
        <w:ind w:left="1160"/>
        <w:jc w:val="center"/>
        <w:rPr>
          <w:rFonts w:asciiTheme="majorHAnsi" w:eastAsiaTheme="majorEastAsia" w:hAnsiTheme="majorHAnsi" w:cstheme="majorBidi"/>
          <w:color w:val="1F497D" w:themeColor="text2"/>
          <w:sz w:val="20"/>
          <w:szCs w:val="20"/>
        </w:rPr>
      </w:pPr>
      <w:bookmarkStart w:id="98" w:name="_Toc515295802"/>
      <w:r>
        <w:rPr>
          <w:rFonts w:asciiTheme="majorHAnsi" w:eastAsiaTheme="majorEastAsia" w:hAnsiTheme="majorHAnsi" w:cstheme="majorBidi"/>
          <w:color w:val="1F497D" w:themeColor="text2"/>
          <w:sz w:val="20"/>
          <w:szCs w:val="20"/>
        </w:rPr>
        <w:t xml:space="preserve">Table </w:t>
      </w:r>
      <w:r w:rsidR="00A3243F">
        <w:rPr>
          <w:rFonts w:asciiTheme="majorHAnsi" w:eastAsiaTheme="majorEastAsia" w:hAnsiTheme="majorHAnsi" w:cstheme="majorBidi"/>
          <w:color w:val="1F497D" w:themeColor="text2"/>
          <w:sz w:val="20"/>
          <w:szCs w:val="20"/>
        </w:rPr>
        <w:t>2</w:t>
      </w:r>
      <w:r>
        <w:rPr>
          <w:rFonts w:asciiTheme="majorHAnsi" w:eastAsiaTheme="majorEastAsia" w:hAnsiTheme="majorHAnsi" w:cstheme="majorBidi"/>
          <w:color w:val="1F497D" w:themeColor="text2"/>
          <w:sz w:val="20"/>
          <w:szCs w:val="20"/>
        </w:rPr>
        <w:t>.</w:t>
      </w:r>
      <w:r w:rsidR="008F1E8B">
        <w:rPr>
          <w:rFonts w:asciiTheme="majorHAnsi" w:eastAsiaTheme="majorEastAsia" w:hAnsiTheme="majorHAnsi" w:cstheme="majorBidi"/>
          <w:color w:val="1F497D" w:themeColor="text2"/>
          <w:sz w:val="20"/>
          <w:szCs w:val="20"/>
        </w:rPr>
        <w:t xml:space="preserve"> PEMPAL </w:t>
      </w:r>
      <w:r w:rsidR="00A71FE9">
        <w:rPr>
          <w:rFonts w:asciiTheme="majorHAnsi" w:eastAsiaTheme="majorEastAsia" w:hAnsiTheme="majorHAnsi" w:cstheme="majorBidi"/>
          <w:color w:val="1F497D" w:themeColor="text2"/>
          <w:sz w:val="20"/>
          <w:szCs w:val="20"/>
        </w:rPr>
        <w:t>Expenses</w:t>
      </w:r>
      <w:r w:rsidR="008F1E8B">
        <w:rPr>
          <w:rFonts w:asciiTheme="majorHAnsi" w:eastAsiaTheme="majorEastAsia" w:hAnsiTheme="majorHAnsi" w:cstheme="majorBidi"/>
          <w:color w:val="1F497D" w:themeColor="text2"/>
          <w:sz w:val="20"/>
          <w:szCs w:val="20"/>
        </w:rPr>
        <w:t>, USD thous.</w:t>
      </w:r>
      <w:bookmarkEnd w:id="98"/>
    </w:p>
    <w:tbl>
      <w:tblPr>
        <w:tblStyle w:val="TableGrid"/>
        <w:tblW w:w="8865" w:type="dxa"/>
        <w:tblLook w:val="04A0" w:firstRow="1" w:lastRow="0" w:firstColumn="1" w:lastColumn="0" w:noHBand="0" w:noVBand="1"/>
      </w:tblPr>
      <w:tblGrid>
        <w:gridCol w:w="3836"/>
        <w:gridCol w:w="811"/>
        <w:gridCol w:w="811"/>
        <w:gridCol w:w="811"/>
        <w:gridCol w:w="811"/>
        <w:gridCol w:w="811"/>
        <w:gridCol w:w="974"/>
      </w:tblGrid>
      <w:tr w:rsidR="00877D0E" w14:paraId="6D2C5D18" w14:textId="77777777" w:rsidTr="00EF50E7">
        <w:tc>
          <w:tcPr>
            <w:tcW w:w="3836" w:type="dxa"/>
          </w:tcPr>
          <w:p w14:paraId="44E24992" w14:textId="77777777" w:rsidR="00877D0E" w:rsidRPr="00EF50E7" w:rsidRDefault="00877D0E" w:rsidP="002038D5">
            <w:pPr>
              <w:jc w:val="both"/>
              <w:rPr>
                <w:rFonts w:asciiTheme="majorHAnsi" w:eastAsiaTheme="majorEastAsia" w:hAnsiTheme="majorHAnsi" w:cstheme="majorBidi"/>
                <w:bCs/>
                <w:sz w:val="20"/>
                <w:szCs w:val="20"/>
              </w:rPr>
            </w:pPr>
          </w:p>
        </w:tc>
        <w:tc>
          <w:tcPr>
            <w:tcW w:w="811" w:type="dxa"/>
          </w:tcPr>
          <w:p w14:paraId="382D43B3" w14:textId="3681F555"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FY13</w:t>
            </w:r>
          </w:p>
        </w:tc>
        <w:tc>
          <w:tcPr>
            <w:tcW w:w="811" w:type="dxa"/>
          </w:tcPr>
          <w:p w14:paraId="3B8B05D1" w14:textId="2158DEF0"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FY14</w:t>
            </w:r>
          </w:p>
        </w:tc>
        <w:tc>
          <w:tcPr>
            <w:tcW w:w="811" w:type="dxa"/>
          </w:tcPr>
          <w:p w14:paraId="5F6AE9F5" w14:textId="38961588"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FY15</w:t>
            </w:r>
          </w:p>
        </w:tc>
        <w:tc>
          <w:tcPr>
            <w:tcW w:w="811" w:type="dxa"/>
          </w:tcPr>
          <w:p w14:paraId="239E3D56" w14:textId="746ECE16"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FY16</w:t>
            </w:r>
          </w:p>
        </w:tc>
        <w:tc>
          <w:tcPr>
            <w:tcW w:w="811" w:type="dxa"/>
          </w:tcPr>
          <w:p w14:paraId="08A3E436" w14:textId="7943EF16"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FY17</w:t>
            </w:r>
          </w:p>
        </w:tc>
        <w:tc>
          <w:tcPr>
            <w:tcW w:w="974" w:type="dxa"/>
          </w:tcPr>
          <w:p w14:paraId="1276A889" w14:textId="31ECD8A4" w:rsidR="00877D0E" w:rsidRPr="006E3158" w:rsidRDefault="00E47D8D" w:rsidP="002038D5">
            <w:pPr>
              <w:jc w:val="both"/>
              <w:rPr>
                <w:rFonts w:asciiTheme="majorHAnsi" w:eastAsiaTheme="majorEastAsia" w:hAnsiTheme="majorHAnsi" w:cstheme="majorBidi"/>
                <w:b/>
                <w:bCs/>
                <w:sz w:val="20"/>
                <w:szCs w:val="20"/>
              </w:rPr>
            </w:pPr>
            <w:r w:rsidRPr="006E3158">
              <w:rPr>
                <w:rFonts w:asciiTheme="majorHAnsi" w:eastAsiaTheme="majorEastAsia" w:hAnsiTheme="majorHAnsi" w:cstheme="majorBidi"/>
                <w:b/>
                <w:bCs/>
                <w:sz w:val="20"/>
                <w:szCs w:val="20"/>
              </w:rPr>
              <w:t>TOTAL</w:t>
            </w:r>
          </w:p>
        </w:tc>
      </w:tr>
      <w:tr w:rsidR="00877D0E" w14:paraId="41CBA773" w14:textId="77777777" w:rsidTr="00EF50E7">
        <w:tc>
          <w:tcPr>
            <w:tcW w:w="3836" w:type="dxa"/>
          </w:tcPr>
          <w:p w14:paraId="59FC4CF1" w14:textId="10E8FABA" w:rsidR="00877D0E" w:rsidRPr="00EF50E7" w:rsidRDefault="00A71FE9" w:rsidP="002038D5">
            <w:pPr>
              <w:jc w:val="both"/>
              <w:rPr>
                <w:rFonts w:asciiTheme="majorHAnsi" w:eastAsiaTheme="majorEastAsia" w:hAnsiTheme="majorHAnsi" w:cstheme="majorBidi"/>
                <w:bCs/>
                <w:sz w:val="20"/>
                <w:szCs w:val="20"/>
              </w:rPr>
            </w:pPr>
            <w:r>
              <w:rPr>
                <w:rFonts w:asciiTheme="majorHAnsi" w:eastAsiaTheme="majorEastAsia" w:hAnsiTheme="majorHAnsi" w:cstheme="majorBidi"/>
                <w:bCs/>
                <w:sz w:val="20"/>
                <w:szCs w:val="20"/>
              </w:rPr>
              <w:t>Expenses</w:t>
            </w:r>
            <w:r w:rsidR="00E47D8D" w:rsidRPr="00EF50E7">
              <w:rPr>
                <w:rFonts w:asciiTheme="majorHAnsi" w:eastAsiaTheme="majorEastAsia" w:hAnsiTheme="majorHAnsi" w:cstheme="majorBidi"/>
                <w:bCs/>
                <w:sz w:val="20"/>
                <w:szCs w:val="20"/>
              </w:rPr>
              <w:t xml:space="preserve"> env</w:t>
            </w:r>
            <w:r w:rsidR="00E47D8D">
              <w:rPr>
                <w:rFonts w:asciiTheme="majorHAnsi" w:eastAsiaTheme="majorEastAsia" w:hAnsiTheme="majorHAnsi" w:cstheme="majorBidi"/>
                <w:bCs/>
                <w:sz w:val="20"/>
                <w:szCs w:val="20"/>
              </w:rPr>
              <w:t>is</w:t>
            </w:r>
            <w:r w:rsidR="00E47D8D" w:rsidRPr="00EF50E7">
              <w:rPr>
                <w:rFonts w:asciiTheme="majorHAnsi" w:eastAsiaTheme="majorEastAsia" w:hAnsiTheme="majorHAnsi" w:cstheme="majorBidi"/>
                <w:bCs/>
                <w:sz w:val="20"/>
                <w:szCs w:val="20"/>
              </w:rPr>
              <w:t>aged in P</w:t>
            </w:r>
            <w:r w:rsidR="00E47D8D">
              <w:rPr>
                <w:rFonts w:asciiTheme="majorHAnsi" w:eastAsiaTheme="majorEastAsia" w:hAnsiTheme="majorHAnsi" w:cstheme="majorBidi"/>
                <w:bCs/>
                <w:sz w:val="20"/>
                <w:szCs w:val="20"/>
              </w:rPr>
              <w:t>E</w:t>
            </w:r>
            <w:r w:rsidR="00E47D8D" w:rsidRPr="00EF50E7">
              <w:rPr>
                <w:rFonts w:asciiTheme="majorHAnsi" w:eastAsiaTheme="majorEastAsia" w:hAnsiTheme="majorHAnsi" w:cstheme="majorBidi"/>
                <w:bCs/>
                <w:sz w:val="20"/>
                <w:szCs w:val="20"/>
              </w:rPr>
              <w:t>MPAL Strategy</w:t>
            </w:r>
          </w:p>
        </w:tc>
        <w:tc>
          <w:tcPr>
            <w:tcW w:w="811" w:type="dxa"/>
          </w:tcPr>
          <w:p w14:paraId="3F2090B1" w14:textId="3525752B"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2150.0</w:t>
            </w:r>
          </w:p>
        </w:tc>
        <w:tc>
          <w:tcPr>
            <w:tcW w:w="811" w:type="dxa"/>
          </w:tcPr>
          <w:p w14:paraId="5F5BB9A7" w14:textId="1318435E"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2340.0</w:t>
            </w:r>
          </w:p>
        </w:tc>
        <w:tc>
          <w:tcPr>
            <w:tcW w:w="811" w:type="dxa"/>
          </w:tcPr>
          <w:p w14:paraId="5CEE3653" w14:textId="0A5D59AC"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2080.0</w:t>
            </w:r>
          </w:p>
        </w:tc>
        <w:tc>
          <w:tcPr>
            <w:tcW w:w="811" w:type="dxa"/>
          </w:tcPr>
          <w:p w14:paraId="39A6F541" w14:textId="66E96B17"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2010.0</w:t>
            </w:r>
          </w:p>
        </w:tc>
        <w:tc>
          <w:tcPr>
            <w:tcW w:w="811" w:type="dxa"/>
          </w:tcPr>
          <w:p w14:paraId="551B960E" w14:textId="29C3170D"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1960.0</w:t>
            </w:r>
          </w:p>
        </w:tc>
        <w:tc>
          <w:tcPr>
            <w:tcW w:w="974" w:type="dxa"/>
          </w:tcPr>
          <w:p w14:paraId="1E586FF4" w14:textId="57F97F0B" w:rsidR="00877D0E" w:rsidRPr="006E3158" w:rsidRDefault="00E47D8D" w:rsidP="002038D5">
            <w:pPr>
              <w:jc w:val="both"/>
              <w:rPr>
                <w:rFonts w:asciiTheme="majorHAnsi" w:eastAsiaTheme="majorEastAsia" w:hAnsiTheme="majorHAnsi" w:cstheme="majorBidi"/>
                <w:b/>
                <w:bCs/>
                <w:sz w:val="20"/>
                <w:szCs w:val="20"/>
              </w:rPr>
            </w:pPr>
            <w:r w:rsidRPr="006E3158">
              <w:rPr>
                <w:rFonts w:asciiTheme="majorHAnsi" w:eastAsiaTheme="majorEastAsia" w:hAnsiTheme="majorHAnsi" w:cstheme="majorBidi"/>
                <w:b/>
                <w:bCs/>
                <w:sz w:val="20"/>
                <w:szCs w:val="20"/>
              </w:rPr>
              <w:t>10540.0</w:t>
            </w:r>
          </w:p>
        </w:tc>
      </w:tr>
      <w:tr w:rsidR="00877D0E" w14:paraId="046C1E6D" w14:textId="77777777" w:rsidTr="00EF50E7">
        <w:tc>
          <w:tcPr>
            <w:tcW w:w="3836" w:type="dxa"/>
          </w:tcPr>
          <w:p w14:paraId="3CE3CF61" w14:textId="56411751"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 xml:space="preserve">Actual </w:t>
            </w:r>
            <w:r w:rsidR="00A71FE9">
              <w:rPr>
                <w:rFonts w:asciiTheme="majorHAnsi" w:eastAsiaTheme="majorEastAsia" w:hAnsiTheme="majorHAnsi" w:cstheme="majorBidi"/>
                <w:bCs/>
                <w:sz w:val="20"/>
                <w:szCs w:val="20"/>
              </w:rPr>
              <w:t xml:space="preserve">expenses financed </w:t>
            </w:r>
            <w:r w:rsidR="008F1E8B">
              <w:rPr>
                <w:rFonts w:asciiTheme="majorHAnsi" w:eastAsiaTheme="majorEastAsia" w:hAnsiTheme="majorHAnsi" w:cstheme="majorBidi"/>
                <w:bCs/>
                <w:sz w:val="20"/>
                <w:szCs w:val="20"/>
              </w:rPr>
              <w:t>from PEMPAL MDTF</w:t>
            </w:r>
          </w:p>
        </w:tc>
        <w:tc>
          <w:tcPr>
            <w:tcW w:w="811" w:type="dxa"/>
          </w:tcPr>
          <w:p w14:paraId="0A978599" w14:textId="4B7250EB"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1951.1</w:t>
            </w:r>
          </w:p>
        </w:tc>
        <w:tc>
          <w:tcPr>
            <w:tcW w:w="811" w:type="dxa"/>
          </w:tcPr>
          <w:p w14:paraId="71ECEB63" w14:textId="4300B424"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2713.4</w:t>
            </w:r>
          </w:p>
        </w:tc>
        <w:tc>
          <w:tcPr>
            <w:tcW w:w="811" w:type="dxa"/>
          </w:tcPr>
          <w:p w14:paraId="290F26A2" w14:textId="7C478511"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1872.0</w:t>
            </w:r>
          </w:p>
        </w:tc>
        <w:tc>
          <w:tcPr>
            <w:tcW w:w="811" w:type="dxa"/>
          </w:tcPr>
          <w:p w14:paraId="4549DD75" w14:textId="71572210"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1672.4</w:t>
            </w:r>
          </w:p>
        </w:tc>
        <w:tc>
          <w:tcPr>
            <w:tcW w:w="811" w:type="dxa"/>
          </w:tcPr>
          <w:p w14:paraId="3DC1ABB8" w14:textId="22636E48" w:rsidR="00877D0E" w:rsidRPr="00EF50E7" w:rsidRDefault="00E47D8D" w:rsidP="002038D5">
            <w:pPr>
              <w:jc w:val="both"/>
              <w:rPr>
                <w:rFonts w:asciiTheme="majorHAnsi" w:eastAsiaTheme="majorEastAsia" w:hAnsiTheme="majorHAnsi" w:cstheme="majorBidi"/>
                <w:bCs/>
                <w:sz w:val="20"/>
                <w:szCs w:val="20"/>
              </w:rPr>
            </w:pPr>
            <w:r w:rsidRPr="00EF50E7">
              <w:rPr>
                <w:rFonts w:asciiTheme="majorHAnsi" w:eastAsiaTheme="majorEastAsia" w:hAnsiTheme="majorHAnsi" w:cstheme="majorBidi"/>
                <w:bCs/>
                <w:sz w:val="20"/>
                <w:szCs w:val="20"/>
              </w:rPr>
              <w:t>1392.6</w:t>
            </w:r>
          </w:p>
        </w:tc>
        <w:tc>
          <w:tcPr>
            <w:tcW w:w="974" w:type="dxa"/>
          </w:tcPr>
          <w:p w14:paraId="49E57FFE" w14:textId="6BABE684" w:rsidR="00877D0E" w:rsidRPr="006E3158" w:rsidRDefault="00E47D8D" w:rsidP="002038D5">
            <w:pPr>
              <w:jc w:val="both"/>
              <w:rPr>
                <w:rFonts w:asciiTheme="majorHAnsi" w:eastAsiaTheme="majorEastAsia" w:hAnsiTheme="majorHAnsi" w:cstheme="majorBidi"/>
                <w:b/>
                <w:bCs/>
                <w:sz w:val="20"/>
                <w:szCs w:val="20"/>
              </w:rPr>
            </w:pPr>
            <w:r w:rsidRPr="006E3158">
              <w:rPr>
                <w:rFonts w:asciiTheme="majorHAnsi" w:eastAsiaTheme="majorEastAsia" w:hAnsiTheme="majorHAnsi" w:cstheme="majorBidi"/>
                <w:b/>
                <w:bCs/>
                <w:sz w:val="20"/>
                <w:szCs w:val="20"/>
              </w:rPr>
              <w:t xml:space="preserve">  9601.5</w:t>
            </w:r>
          </w:p>
        </w:tc>
      </w:tr>
    </w:tbl>
    <w:p w14:paraId="36E2F739" w14:textId="7F44ED2A" w:rsidR="00E47D8D" w:rsidRDefault="00E47D8D" w:rsidP="002038D5">
      <w:pPr>
        <w:jc w:val="both"/>
        <w:rPr>
          <w:rFonts w:asciiTheme="majorHAnsi" w:eastAsiaTheme="majorEastAsia" w:hAnsiTheme="majorHAnsi" w:cstheme="majorBidi"/>
          <w:sz w:val="20"/>
          <w:szCs w:val="20"/>
        </w:rPr>
      </w:pPr>
    </w:p>
    <w:p w14:paraId="4BA69F39" w14:textId="32C49E24" w:rsidR="004B4086" w:rsidRPr="00855614" w:rsidRDefault="004B4086" w:rsidP="004B4086">
      <w:pPr>
        <w:pStyle w:val="EndnoteText"/>
        <w:jc w:val="both"/>
        <w:rPr>
          <w:rFonts w:asciiTheme="majorHAnsi" w:eastAsiaTheme="majorEastAsia" w:hAnsiTheme="majorHAnsi" w:cs="Times New Roman"/>
          <w:lang w:eastAsia="sl-SI"/>
        </w:rPr>
      </w:pPr>
      <w:r w:rsidRPr="00855614">
        <w:rPr>
          <w:rFonts w:asciiTheme="majorHAnsi" w:hAnsiTheme="majorHAnsi" w:cs="Times New Roman"/>
          <w:b/>
          <w:bCs/>
        </w:rPr>
        <w:t xml:space="preserve">Program costs were monitored closely by the Secretariat and the Steering Committee throughout the period. </w:t>
      </w:r>
      <w:r w:rsidR="00641C33" w:rsidRPr="00855614">
        <w:rPr>
          <w:rFonts w:asciiTheme="majorHAnsi" w:hAnsiTheme="majorHAnsi" w:cs="Times New Roman"/>
          <w:bCs/>
        </w:rPr>
        <w:t xml:space="preserve">Chart </w:t>
      </w:r>
      <w:r w:rsidR="00F73597">
        <w:rPr>
          <w:rFonts w:asciiTheme="majorHAnsi" w:hAnsiTheme="majorHAnsi" w:cs="Times New Roman"/>
          <w:bCs/>
        </w:rPr>
        <w:t>15</w:t>
      </w:r>
      <w:r w:rsidR="00641C33" w:rsidRPr="00855614">
        <w:rPr>
          <w:rFonts w:asciiTheme="majorHAnsi" w:hAnsiTheme="majorHAnsi" w:cs="Times New Roman"/>
          <w:bCs/>
        </w:rPr>
        <w:t xml:space="preserve"> shows the composition of the program spending. </w:t>
      </w:r>
      <w:r w:rsidRPr="00855614">
        <w:rPr>
          <w:rFonts w:asciiTheme="majorHAnsi" w:eastAsiaTheme="majorEastAsia" w:hAnsiTheme="majorHAnsi" w:cs="Times New Roman"/>
          <w:bCs/>
        </w:rPr>
        <w:t xml:space="preserve">In line with the trend envisaged under the </w:t>
      </w:r>
      <w:r w:rsidR="00641C33" w:rsidRPr="00855614">
        <w:rPr>
          <w:rFonts w:asciiTheme="majorHAnsi" w:eastAsiaTheme="majorEastAsia" w:hAnsiTheme="majorHAnsi" w:cs="Times New Roman"/>
          <w:bCs/>
        </w:rPr>
        <w:t>S</w:t>
      </w:r>
      <w:r w:rsidRPr="00855614">
        <w:rPr>
          <w:rFonts w:asciiTheme="majorHAnsi" w:eastAsiaTheme="majorEastAsia" w:hAnsiTheme="majorHAnsi" w:cs="Times New Roman"/>
          <w:bCs/>
        </w:rPr>
        <w:t xml:space="preserve">trategy, total PEMPAL program expenses began to decrease in FY 2015, </w:t>
      </w:r>
      <w:r w:rsidR="00641C33" w:rsidRPr="00855614">
        <w:rPr>
          <w:rFonts w:asciiTheme="majorHAnsi" w:eastAsiaTheme="majorEastAsia" w:hAnsiTheme="majorHAnsi" w:cs="Times New Roman"/>
          <w:lang w:eastAsia="sl-SI"/>
        </w:rPr>
        <w:t>after reaching their peak in FY2014</w:t>
      </w:r>
      <w:r w:rsidR="00EF50E7" w:rsidRPr="00855614">
        <w:rPr>
          <w:rFonts w:asciiTheme="majorHAnsi" w:eastAsiaTheme="majorEastAsia" w:hAnsiTheme="majorHAnsi" w:cs="Times New Roman"/>
          <w:lang w:eastAsia="sl-SI"/>
        </w:rPr>
        <w:t xml:space="preserve"> which was the year of the </w:t>
      </w:r>
      <w:r w:rsidRPr="00855614">
        <w:rPr>
          <w:rFonts w:asciiTheme="majorHAnsi" w:eastAsiaTheme="majorEastAsia" w:hAnsiTheme="majorHAnsi" w:cs="Times New Roman"/>
          <w:lang w:eastAsia="sl-SI"/>
        </w:rPr>
        <w:t xml:space="preserve">mentioned plenary meeting of the whole PEMPAL network. </w:t>
      </w:r>
      <w:r w:rsidR="00933A48" w:rsidRPr="00855614">
        <w:rPr>
          <w:rFonts w:asciiTheme="majorHAnsi" w:eastAsiaTheme="majorEastAsia" w:hAnsiTheme="majorHAnsi" w:cs="Times New Roman"/>
          <w:lang w:eastAsia="sl-SI"/>
        </w:rPr>
        <w:t xml:space="preserve">Decrease in expenses in the last three fiscal years of the period was more significant than projected under the Strategy and reflected the concerns documented in the mid-term review about the availability of funding for the future strategy period. This decrease </w:t>
      </w:r>
      <w:r w:rsidRPr="00855614">
        <w:rPr>
          <w:rFonts w:asciiTheme="majorHAnsi" w:eastAsiaTheme="majorEastAsia" w:hAnsiTheme="majorHAnsi" w:cs="Times New Roman"/>
          <w:lang w:eastAsia="sl-SI"/>
        </w:rPr>
        <w:t xml:space="preserve">was achieved through </w:t>
      </w:r>
      <w:r w:rsidR="00933A48" w:rsidRPr="00855614">
        <w:rPr>
          <w:rFonts w:asciiTheme="majorHAnsi" w:eastAsiaTheme="majorEastAsia" w:hAnsiTheme="majorHAnsi" w:cs="Times New Roman"/>
          <w:lang w:eastAsia="sl-SI"/>
        </w:rPr>
        <w:t xml:space="preserve">the additional saving measures that resulted in </w:t>
      </w:r>
      <w:r w:rsidRPr="00855614">
        <w:rPr>
          <w:rFonts w:asciiTheme="majorHAnsi" w:eastAsiaTheme="majorEastAsia" w:hAnsiTheme="majorHAnsi" w:cs="Times New Roman"/>
          <w:lang w:eastAsia="sl-SI"/>
        </w:rPr>
        <w:t xml:space="preserve">lower logistical and administrative costs of event organization, resource teams and secretariat.  </w:t>
      </w:r>
    </w:p>
    <w:p w14:paraId="74999BEC" w14:textId="77777777" w:rsidR="00A73BB1" w:rsidRDefault="00A73BB1" w:rsidP="00D262F3">
      <w:pPr>
        <w:pStyle w:val="EndnoteText"/>
        <w:jc w:val="both"/>
        <w:rPr>
          <w:rFonts w:asciiTheme="majorHAnsi" w:eastAsiaTheme="majorEastAsia" w:hAnsiTheme="majorHAnsi" w:cstheme="majorBidi"/>
          <w:b/>
          <w:bCs/>
        </w:rPr>
      </w:pPr>
    </w:p>
    <w:p w14:paraId="6BDD4507" w14:textId="77777777" w:rsidR="009058DE" w:rsidRDefault="009766ED" w:rsidP="00D262F3">
      <w:pPr>
        <w:pStyle w:val="EndnoteText"/>
        <w:jc w:val="both"/>
        <w:rPr>
          <w:rFonts w:asciiTheme="majorHAnsi" w:eastAsiaTheme="majorEastAsia" w:hAnsiTheme="majorHAnsi" w:cstheme="majorBidi"/>
          <w:b/>
          <w:bCs/>
          <w:highlight w:val="yellow"/>
        </w:rPr>
      </w:pPr>
      <w:r>
        <w:rPr>
          <w:noProof/>
        </w:rPr>
        <w:drawing>
          <wp:inline distT="0" distB="0" distL="0" distR="0" wp14:anchorId="3929F0A9" wp14:editId="729EB7DC">
            <wp:extent cx="5557520" cy="2971800"/>
            <wp:effectExtent l="0" t="0" r="5080" b="0"/>
            <wp:docPr id="14" name="Chart 14">
              <a:extLst xmlns:a="http://schemas.openxmlformats.org/drawingml/2006/main">
                <a:ext uri="{FF2B5EF4-FFF2-40B4-BE49-F238E27FC236}">
                  <a16:creationId xmlns:a16="http://schemas.microsoft.com/office/drawing/2014/main" id="{87E993A1-EA9A-4EE8-ABD1-725292F967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51BA157" w14:textId="3ED8A571" w:rsidR="00A71FE9" w:rsidRPr="00855614" w:rsidRDefault="00A71FE9" w:rsidP="00C744B2">
      <w:pPr>
        <w:spacing w:before="240"/>
        <w:jc w:val="both"/>
        <w:rPr>
          <w:rFonts w:asciiTheme="majorHAnsi" w:hAnsiTheme="majorHAnsi"/>
          <w:bCs/>
          <w:sz w:val="20"/>
          <w:szCs w:val="20"/>
        </w:rPr>
      </w:pPr>
      <w:bookmarkStart w:id="99" w:name="_Toc333424382"/>
      <w:bookmarkStart w:id="100" w:name="_Toc340581504"/>
      <w:r w:rsidRPr="00855614">
        <w:rPr>
          <w:rFonts w:asciiTheme="majorHAnsi" w:hAnsiTheme="majorHAnsi"/>
          <w:b/>
          <w:bCs/>
          <w:sz w:val="20"/>
          <w:szCs w:val="20"/>
        </w:rPr>
        <w:t xml:space="preserve">It should be noted that the data </w:t>
      </w:r>
      <w:r w:rsidR="00B82159" w:rsidRPr="00855614">
        <w:rPr>
          <w:rFonts w:asciiTheme="majorHAnsi" w:hAnsiTheme="majorHAnsi"/>
          <w:b/>
          <w:bCs/>
          <w:sz w:val="20"/>
          <w:szCs w:val="20"/>
        </w:rPr>
        <w:t xml:space="preserve">provided </w:t>
      </w:r>
      <w:r w:rsidRPr="00855614">
        <w:rPr>
          <w:rFonts w:asciiTheme="majorHAnsi" w:hAnsiTheme="majorHAnsi"/>
          <w:b/>
          <w:bCs/>
          <w:sz w:val="20"/>
          <w:szCs w:val="20"/>
        </w:rPr>
        <w:t xml:space="preserve">above includes only expenses financed from the main source of the program funding, PEMPAL multi-donor trust fund (MDTF) administered by the World Bank, and does not include </w:t>
      </w:r>
      <w:r w:rsidR="0057123C" w:rsidRPr="00855614">
        <w:rPr>
          <w:rFonts w:asciiTheme="majorHAnsi" w:hAnsiTheme="majorHAnsi"/>
          <w:b/>
          <w:bCs/>
          <w:sz w:val="20"/>
          <w:szCs w:val="20"/>
        </w:rPr>
        <w:t xml:space="preserve">smaller </w:t>
      </w:r>
      <w:r w:rsidRPr="00855614">
        <w:rPr>
          <w:rFonts w:asciiTheme="majorHAnsi" w:hAnsiTheme="majorHAnsi"/>
          <w:b/>
          <w:bCs/>
          <w:sz w:val="20"/>
          <w:szCs w:val="20"/>
        </w:rPr>
        <w:t xml:space="preserve">in-kind and financial contributions provided to the program by the member countries and </w:t>
      </w:r>
      <w:r w:rsidR="0057123C" w:rsidRPr="00855614">
        <w:rPr>
          <w:rFonts w:asciiTheme="majorHAnsi" w:hAnsiTheme="majorHAnsi"/>
          <w:b/>
          <w:bCs/>
          <w:sz w:val="20"/>
          <w:szCs w:val="20"/>
        </w:rPr>
        <w:t xml:space="preserve">external </w:t>
      </w:r>
      <w:r w:rsidRPr="00855614">
        <w:rPr>
          <w:rFonts w:asciiTheme="majorHAnsi" w:hAnsiTheme="majorHAnsi"/>
          <w:b/>
          <w:bCs/>
          <w:sz w:val="20"/>
          <w:szCs w:val="20"/>
        </w:rPr>
        <w:t>partners in variou</w:t>
      </w:r>
      <w:r w:rsidR="00046851" w:rsidRPr="00855614">
        <w:rPr>
          <w:rFonts w:asciiTheme="majorHAnsi" w:hAnsiTheme="majorHAnsi"/>
          <w:b/>
          <w:bCs/>
          <w:sz w:val="20"/>
          <w:szCs w:val="20"/>
        </w:rPr>
        <w:t>s</w:t>
      </w:r>
      <w:r w:rsidRPr="00855614">
        <w:rPr>
          <w:rFonts w:asciiTheme="majorHAnsi" w:hAnsiTheme="majorHAnsi"/>
          <w:b/>
          <w:bCs/>
          <w:sz w:val="20"/>
          <w:szCs w:val="20"/>
        </w:rPr>
        <w:t xml:space="preserve"> forms.</w:t>
      </w:r>
      <w:r w:rsidRPr="00855614">
        <w:rPr>
          <w:rFonts w:asciiTheme="majorHAnsi" w:hAnsiTheme="majorHAnsi"/>
          <w:bCs/>
          <w:sz w:val="20"/>
          <w:szCs w:val="20"/>
        </w:rPr>
        <w:t xml:space="preserve"> </w:t>
      </w:r>
      <w:r w:rsidR="00B82159" w:rsidRPr="00855614">
        <w:rPr>
          <w:rFonts w:asciiTheme="majorHAnsi" w:hAnsiTheme="majorHAnsi"/>
          <w:bCs/>
          <w:sz w:val="20"/>
          <w:szCs w:val="20"/>
        </w:rPr>
        <w:t>N</w:t>
      </w:r>
      <w:r w:rsidRPr="00855614">
        <w:rPr>
          <w:rFonts w:asciiTheme="majorHAnsi" w:hAnsiTheme="majorHAnsi"/>
          <w:bCs/>
          <w:sz w:val="20"/>
          <w:szCs w:val="20"/>
        </w:rPr>
        <w:t xml:space="preserve">o systematic information on </w:t>
      </w:r>
      <w:r w:rsidR="00B82159" w:rsidRPr="00855614">
        <w:rPr>
          <w:rFonts w:asciiTheme="majorHAnsi" w:hAnsiTheme="majorHAnsi"/>
          <w:bCs/>
          <w:sz w:val="20"/>
          <w:szCs w:val="20"/>
        </w:rPr>
        <w:t>the</w:t>
      </w:r>
      <w:r w:rsidRPr="00855614">
        <w:rPr>
          <w:rFonts w:asciiTheme="majorHAnsi" w:hAnsiTheme="majorHAnsi"/>
          <w:bCs/>
          <w:sz w:val="20"/>
          <w:szCs w:val="20"/>
        </w:rPr>
        <w:t xml:space="preserve"> contributions </w:t>
      </w:r>
      <w:r w:rsidR="00B82159" w:rsidRPr="00855614">
        <w:rPr>
          <w:rFonts w:asciiTheme="majorHAnsi" w:hAnsiTheme="majorHAnsi"/>
          <w:bCs/>
          <w:sz w:val="20"/>
          <w:szCs w:val="20"/>
        </w:rPr>
        <w:t xml:space="preserve">provided outside PEMPAL MDTF and not channeled through the Secretariat </w:t>
      </w:r>
      <w:r w:rsidRPr="00855614">
        <w:rPr>
          <w:rFonts w:asciiTheme="majorHAnsi" w:hAnsiTheme="majorHAnsi"/>
          <w:bCs/>
          <w:sz w:val="20"/>
          <w:szCs w:val="20"/>
        </w:rPr>
        <w:t>was availabl</w:t>
      </w:r>
      <w:r w:rsidR="00046851" w:rsidRPr="00855614">
        <w:rPr>
          <w:rFonts w:asciiTheme="majorHAnsi" w:hAnsiTheme="majorHAnsi"/>
          <w:bCs/>
          <w:sz w:val="20"/>
          <w:szCs w:val="20"/>
        </w:rPr>
        <w:t>e</w:t>
      </w:r>
      <w:r w:rsidRPr="00855614">
        <w:rPr>
          <w:rFonts w:asciiTheme="majorHAnsi" w:hAnsiTheme="majorHAnsi"/>
          <w:bCs/>
          <w:sz w:val="20"/>
          <w:szCs w:val="20"/>
        </w:rPr>
        <w:t xml:space="preserve"> until 2017. Following t</w:t>
      </w:r>
      <w:r w:rsidR="00046851" w:rsidRPr="00855614">
        <w:rPr>
          <w:rFonts w:asciiTheme="majorHAnsi" w:hAnsiTheme="majorHAnsi"/>
          <w:bCs/>
          <w:sz w:val="20"/>
          <w:szCs w:val="20"/>
        </w:rPr>
        <w:t>h</w:t>
      </w:r>
      <w:r w:rsidRPr="00855614">
        <w:rPr>
          <w:rFonts w:asciiTheme="majorHAnsi" w:hAnsiTheme="majorHAnsi"/>
          <w:bCs/>
          <w:sz w:val="20"/>
          <w:szCs w:val="20"/>
        </w:rPr>
        <w:t>e decision tak</w:t>
      </w:r>
      <w:r w:rsidR="00046851" w:rsidRPr="00855614">
        <w:rPr>
          <w:rFonts w:asciiTheme="majorHAnsi" w:hAnsiTheme="majorHAnsi"/>
          <w:bCs/>
          <w:sz w:val="20"/>
          <w:szCs w:val="20"/>
        </w:rPr>
        <w:t>e</w:t>
      </w:r>
      <w:r w:rsidRPr="00855614">
        <w:rPr>
          <w:rFonts w:asciiTheme="majorHAnsi" w:hAnsiTheme="majorHAnsi"/>
          <w:bCs/>
          <w:sz w:val="20"/>
          <w:szCs w:val="20"/>
        </w:rPr>
        <w:t>n by t</w:t>
      </w:r>
      <w:r w:rsidR="00046851" w:rsidRPr="00855614">
        <w:rPr>
          <w:rFonts w:asciiTheme="majorHAnsi" w:hAnsiTheme="majorHAnsi"/>
          <w:bCs/>
          <w:sz w:val="20"/>
          <w:szCs w:val="20"/>
        </w:rPr>
        <w:t>h</w:t>
      </w:r>
      <w:r w:rsidRPr="00855614">
        <w:rPr>
          <w:rFonts w:asciiTheme="majorHAnsi" w:hAnsiTheme="majorHAnsi"/>
          <w:bCs/>
          <w:sz w:val="20"/>
          <w:szCs w:val="20"/>
        </w:rPr>
        <w:t xml:space="preserve">e </w:t>
      </w:r>
      <w:r w:rsidR="00046851" w:rsidRPr="00855614">
        <w:rPr>
          <w:rFonts w:asciiTheme="majorHAnsi" w:hAnsiTheme="majorHAnsi"/>
          <w:bCs/>
          <w:sz w:val="20"/>
          <w:szCs w:val="20"/>
        </w:rPr>
        <w:t>S</w:t>
      </w:r>
      <w:r w:rsidRPr="00855614">
        <w:rPr>
          <w:rFonts w:asciiTheme="majorHAnsi" w:hAnsiTheme="majorHAnsi"/>
          <w:bCs/>
          <w:sz w:val="20"/>
          <w:szCs w:val="20"/>
        </w:rPr>
        <w:t>teering Committee after the mid-term review, the Secret</w:t>
      </w:r>
      <w:r w:rsidR="00046851" w:rsidRPr="00855614">
        <w:rPr>
          <w:rFonts w:asciiTheme="majorHAnsi" w:hAnsiTheme="majorHAnsi"/>
          <w:bCs/>
          <w:sz w:val="20"/>
          <w:szCs w:val="20"/>
        </w:rPr>
        <w:t>a</w:t>
      </w:r>
      <w:r w:rsidRPr="00855614">
        <w:rPr>
          <w:rFonts w:asciiTheme="majorHAnsi" w:hAnsiTheme="majorHAnsi"/>
          <w:bCs/>
          <w:sz w:val="20"/>
          <w:szCs w:val="20"/>
        </w:rPr>
        <w:t>ri</w:t>
      </w:r>
      <w:r w:rsidR="00046851" w:rsidRPr="00855614">
        <w:rPr>
          <w:rFonts w:asciiTheme="majorHAnsi" w:hAnsiTheme="majorHAnsi"/>
          <w:bCs/>
          <w:sz w:val="20"/>
          <w:szCs w:val="20"/>
        </w:rPr>
        <w:t>a</w:t>
      </w:r>
      <w:r w:rsidRPr="00855614">
        <w:rPr>
          <w:rFonts w:asciiTheme="majorHAnsi" w:hAnsiTheme="majorHAnsi"/>
          <w:bCs/>
          <w:sz w:val="20"/>
          <w:szCs w:val="20"/>
        </w:rPr>
        <w:t xml:space="preserve">t </w:t>
      </w:r>
      <w:r w:rsidR="00046851" w:rsidRPr="00855614">
        <w:rPr>
          <w:rFonts w:asciiTheme="majorHAnsi" w:hAnsiTheme="majorHAnsi"/>
          <w:bCs/>
          <w:sz w:val="20"/>
          <w:szCs w:val="20"/>
        </w:rPr>
        <w:t xml:space="preserve">developed </w:t>
      </w:r>
      <w:r w:rsidRPr="00855614">
        <w:rPr>
          <w:rFonts w:asciiTheme="majorHAnsi" w:hAnsiTheme="majorHAnsi"/>
          <w:bCs/>
          <w:sz w:val="20"/>
          <w:szCs w:val="20"/>
        </w:rPr>
        <w:t>a moni</w:t>
      </w:r>
      <w:r w:rsidR="00046851" w:rsidRPr="00855614">
        <w:rPr>
          <w:rFonts w:asciiTheme="majorHAnsi" w:hAnsiTheme="majorHAnsi"/>
          <w:bCs/>
          <w:sz w:val="20"/>
          <w:szCs w:val="20"/>
        </w:rPr>
        <w:t>t</w:t>
      </w:r>
      <w:r w:rsidRPr="00855614">
        <w:rPr>
          <w:rFonts w:asciiTheme="majorHAnsi" w:hAnsiTheme="majorHAnsi"/>
          <w:bCs/>
          <w:sz w:val="20"/>
          <w:szCs w:val="20"/>
        </w:rPr>
        <w:t>o</w:t>
      </w:r>
      <w:r w:rsidR="00046851" w:rsidRPr="00855614">
        <w:rPr>
          <w:rFonts w:asciiTheme="majorHAnsi" w:hAnsiTheme="majorHAnsi"/>
          <w:bCs/>
          <w:sz w:val="20"/>
          <w:szCs w:val="20"/>
        </w:rPr>
        <w:t>r</w:t>
      </w:r>
      <w:r w:rsidRPr="00855614">
        <w:rPr>
          <w:rFonts w:asciiTheme="majorHAnsi" w:hAnsiTheme="majorHAnsi"/>
          <w:bCs/>
          <w:sz w:val="20"/>
          <w:szCs w:val="20"/>
        </w:rPr>
        <w:t>in</w:t>
      </w:r>
      <w:r w:rsidR="00046851" w:rsidRPr="00855614">
        <w:rPr>
          <w:rFonts w:asciiTheme="majorHAnsi" w:hAnsiTheme="majorHAnsi"/>
          <w:bCs/>
          <w:sz w:val="20"/>
          <w:szCs w:val="20"/>
        </w:rPr>
        <w:t>g</w:t>
      </w:r>
      <w:r w:rsidRPr="00855614">
        <w:rPr>
          <w:rFonts w:asciiTheme="majorHAnsi" w:hAnsiTheme="majorHAnsi"/>
          <w:bCs/>
          <w:sz w:val="20"/>
          <w:szCs w:val="20"/>
        </w:rPr>
        <w:t xml:space="preserve"> mechanism to capture </w:t>
      </w:r>
      <w:r w:rsidR="00B82159" w:rsidRPr="00855614">
        <w:rPr>
          <w:rFonts w:asciiTheme="majorHAnsi" w:hAnsiTheme="majorHAnsi"/>
          <w:bCs/>
          <w:sz w:val="20"/>
          <w:szCs w:val="20"/>
        </w:rPr>
        <w:t xml:space="preserve">additional </w:t>
      </w:r>
      <w:r w:rsidRPr="00855614">
        <w:rPr>
          <w:rFonts w:asciiTheme="majorHAnsi" w:hAnsiTheme="majorHAnsi"/>
          <w:bCs/>
          <w:sz w:val="20"/>
          <w:szCs w:val="20"/>
        </w:rPr>
        <w:t>contributions</w:t>
      </w:r>
      <w:r w:rsidR="00B82159" w:rsidRPr="00855614">
        <w:rPr>
          <w:rFonts w:asciiTheme="majorHAnsi" w:hAnsiTheme="majorHAnsi"/>
          <w:bCs/>
          <w:sz w:val="20"/>
          <w:szCs w:val="20"/>
        </w:rPr>
        <w:t xml:space="preserve"> to the program</w:t>
      </w:r>
      <w:r w:rsidRPr="00855614">
        <w:rPr>
          <w:rFonts w:asciiTheme="majorHAnsi" w:hAnsiTheme="majorHAnsi"/>
          <w:bCs/>
          <w:sz w:val="20"/>
          <w:szCs w:val="20"/>
        </w:rPr>
        <w:t xml:space="preserve">. Data </w:t>
      </w:r>
      <w:r w:rsidR="0057123C" w:rsidRPr="00855614">
        <w:rPr>
          <w:rFonts w:asciiTheme="majorHAnsi" w:hAnsiTheme="majorHAnsi"/>
          <w:bCs/>
          <w:sz w:val="20"/>
          <w:szCs w:val="20"/>
        </w:rPr>
        <w:t xml:space="preserve">collected </w:t>
      </w:r>
      <w:r w:rsidRPr="00855614">
        <w:rPr>
          <w:rFonts w:asciiTheme="majorHAnsi" w:hAnsiTheme="majorHAnsi"/>
          <w:bCs/>
          <w:sz w:val="20"/>
          <w:szCs w:val="20"/>
        </w:rPr>
        <w:t>fo</w:t>
      </w:r>
      <w:r w:rsidR="0057123C" w:rsidRPr="00855614">
        <w:rPr>
          <w:rFonts w:asciiTheme="majorHAnsi" w:hAnsiTheme="majorHAnsi"/>
          <w:bCs/>
          <w:sz w:val="20"/>
          <w:szCs w:val="20"/>
        </w:rPr>
        <w:t>r</w:t>
      </w:r>
      <w:r w:rsidRPr="00855614">
        <w:rPr>
          <w:rFonts w:asciiTheme="majorHAnsi" w:hAnsiTheme="majorHAnsi"/>
          <w:bCs/>
          <w:sz w:val="20"/>
          <w:szCs w:val="20"/>
        </w:rPr>
        <w:t xml:space="preserve"> the last year of the Str</w:t>
      </w:r>
      <w:r w:rsidR="0057123C" w:rsidRPr="00855614">
        <w:rPr>
          <w:rFonts w:asciiTheme="majorHAnsi" w:hAnsiTheme="majorHAnsi"/>
          <w:bCs/>
          <w:sz w:val="20"/>
          <w:szCs w:val="20"/>
        </w:rPr>
        <w:t>a</w:t>
      </w:r>
      <w:r w:rsidRPr="00855614">
        <w:rPr>
          <w:rFonts w:asciiTheme="majorHAnsi" w:hAnsiTheme="majorHAnsi"/>
          <w:bCs/>
          <w:sz w:val="20"/>
          <w:szCs w:val="20"/>
        </w:rPr>
        <w:t xml:space="preserve">tegy period, </w:t>
      </w:r>
      <w:r w:rsidR="0057123C" w:rsidRPr="00855614">
        <w:rPr>
          <w:rFonts w:asciiTheme="majorHAnsi" w:hAnsiTheme="majorHAnsi"/>
          <w:bCs/>
          <w:sz w:val="20"/>
          <w:szCs w:val="20"/>
        </w:rPr>
        <w:t>CY</w:t>
      </w:r>
      <w:r w:rsidRPr="00855614">
        <w:rPr>
          <w:rFonts w:asciiTheme="majorHAnsi" w:hAnsiTheme="majorHAnsi"/>
          <w:bCs/>
          <w:sz w:val="20"/>
          <w:szCs w:val="20"/>
        </w:rPr>
        <w:t xml:space="preserve">2017, shows that </w:t>
      </w:r>
      <w:r w:rsidR="0057123C" w:rsidRPr="00855614">
        <w:rPr>
          <w:rFonts w:asciiTheme="majorHAnsi" w:hAnsiTheme="majorHAnsi"/>
          <w:bCs/>
          <w:sz w:val="20"/>
          <w:szCs w:val="20"/>
        </w:rPr>
        <w:t xml:space="preserve">during that year alone </w:t>
      </w:r>
      <w:r w:rsidR="00F97B3D" w:rsidRPr="00855614">
        <w:rPr>
          <w:rFonts w:asciiTheme="majorHAnsi" w:hAnsiTheme="majorHAnsi"/>
          <w:bCs/>
          <w:sz w:val="20"/>
          <w:szCs w:val="20"/>
        </w:rPr>
        <w:t>member countries provided addition</w:t>
      </w:r>
      <w:r w:rsidR="0057123C" w:rsidRPr="00855614">
        <w:rPr>
          <w:rFonts w:asciiTheme="majorHAnsi" w:hAnsiTheme="majorHAnsi"/>
          <w:bCs/>
          <w:sz w:val="20"/>
          <w:szCs w:val="20"/>
        </w:rPr>
        <w:t>a</w:t>
      </w:r>
      <w:r w:rsidR="00F97B3D" w:rsidRPr="00855614">
        <w:rPr>
          <w:rFonts w:asciiTheme="majorHAnsi" w:hAnsiTheme="majorHAnsi"/>
          <w:bCs/>
          <w:sz w:val="20"/>
          <w:szCs w:val="20"/>
        </w:rPr>
        <w:t>l financial contribution</w:t>
      </w:r>
      <w:r w:rsidR="0057123C" w:rsidRPr="00855614">
        <w:rPr>
          <w:rFonts w:asciiTheme="majorHAnsi" w:hAnsiTheme="majorHAnsi"/>
          <w:bCs/>
          <w:sz w:val="20"/>
          <w:szCs w:val="20"/>
        </w:rPr>
        <w:t>s</w:t>
      </w:r>
      <w:r w:rsidR="00F97B3D" w:rsidRPr="00855614">
        <w:rPr>
          <w:rFonts w:asciiTheme="majorHAnsi" w:hAnsiTheme="majorHAnsi"/>
          <w:bCs/>
          <w:sz w:val="20"/>
          <w:szCs w:val="20"/>
        </w:rPr>
        <w:t xml:space="preserve"> to the program in the amoun</w:t>
      </w:r>
      <w:r w:rsidR="0057123C" w:rsidRPr="00855614">
        <w:rPr>
          <w:rFonts w:asciiTheme="majorHAnsi" w:hAnsiTheme="majorHAnsi"/>
          <w:bCs/>
          <w:sz w:val="20"/>
          <w:szCs w:val="20"/>
        </w:rPr>
        <w:t>t</w:t>
      </w:r>
      <w:r w:rsidR="00F97B3D" w:rsidRPr="00855614">
        <w:rPr>
          <w:rFonts w:asciiTheme="majorHAnsi" w:hAnsiTheme="majorHAnsi"/>
          <w:bCs/>
          <w:sz w:val="20"/>
          <w:szCs w:val="20"/>
        </w:rPr>
        <w:t xml:space="preserve"> o</w:t>
      </w:r>
      <w:r w:rsidR="0057123C" w:rsidRPr="00855614">
        <w:rPr>
          <w:rFonts w:asciiTheme="majorHAnsi" w:hAnsiTheme="majorHAnsi"/>
          <w:bCs/>
          <w:sz w:val="20"/>
          <w:szCs w:val="20"/>
        </w:rPr>
        <w:t>f</w:t>
      </w:r>
      <w:r w:rsidR="00F97B3D" w:rsidRPr="00855614">
        <w:rPr>
          <w:rFonts w:asciiTheme="majorHAnsi" w:hAnsiTheme="majorHAnsi"/>
          <w:bCs/>
          <w:sz w:val="20"/>
          <w:szCs w:val="20"/>
        </w:rPr>
        <w:t xml:space="preserve"> USD 93 thous</w:t>
      </w:r>
      <w:r w:rsidR="0057123C" w:rsidRPr="00855614">
        <w:rPr>
          <w:rFonts w:asciiTheme="majorHAnsi" w:hAnsiTheme="majorHAnsi"/>
          <w:bCs/>
          <w:sz w:val="20"/>
          <w:szCs w:val="20"/>
        </w:rPr>
        <w:t>. (</w:t>
      </w:r>
      <w:r w:rsidR="00EF50E7" w:rsidRPr="00855614">
        <w:rPr>
          <w:rFonts w:asciiTheme="majorHAnsi" w:hAnsiTheme="majorHAnsi"/>
          <w:bCs/>
          <w:sz w:val="20"/>
          <w:szCs w:val="20"/>
        </w:rPr>
        <w:t xml:space="preserve">around </w:t>
      </w:r>
      <w:r w:rsidR="0057123C" w:rsidRPr="00855614">
        <w:rPr>
          <w:rFonts w:asciiTheme="majorHAnsi" w:hAnsiTheme="majorHAnsi"/>
          <w:bCs/>
          <w:sz w:val="20"/>
          <w:szCs w:val="20"/>
        </w:rPr>
        <w:t>6% of total program spending financed from PEMPAL MDTF during that year)</w:t>
      </w:r>
      <w:r w:rsidR="00F97B3D" w:rsidRPr="00855614">
        <w:rPr>
          <w:rFonts w:asciiTheme="majorHAnsi" w:hAnsiTheme="majorHAnsi"/>
          <w:bCs/>
          <w:sz w:val="20"/>
          <w:szCs w:val="20"/>
        </w:rPr>
        <w:t xml:space="preserve"> through direct financing of </w:t>
      </w:r>
      <w:r w:rsidR="00EF50E7" w:rsidRPr="00855614">
        <w:rPr>
          <w:rFonts w:asciiTheme="majorHAnsi" w:hAnsiTheme="majorHAnsi"/>
          <w:bCs/>
          <w:sz w:val="20"/>
          <w:szCs w:val="20"/>
        </w:rPr>
        <w:t xml:space="preserve">event venues and </w:t>
      </w:r>
      <w:r w:rsidR="00F97B3D" w:rsidRPr="00855614">
        <w:rPr>
          <w:rFonts w:asciiTheme="majorHAnsi" w:hAnsiTheme="majorHAnsi"/>
          <w:bCs/>
          <w:sz w:val="20"/>
          <w:szCs w:val="20"/>
        </w:rPr>
        <w:t>meals, and sendin</w:t>
      </w:r>
      <w:r w:rsidR="0057123C" w:rsidRPr="00855614">
        <w:rPr>
          <w:rFonts w:asciiTheme="majorHAnsi" w:hAnsiTheme="majorHAnsi"/>
          <w:bCs/>
          <w:sz w:val="20"/>
          <w:szCs w:val="20"/>
        </w:rPr>
        <w:t>g</w:t>
      </w:r>
      <w:r w:rsidR="00F97B3D" w:rsidRPr="00855614">
        <w:rPr>
          <w:rFonts w:asciiTheme="majorHAnsi" w:hAnsiTheme="majorHAnsi"/>
          <w:bCs/>
          <w:sz w:val="20"/>
          <w:szCs w:val="20"/>
        </w:rPr>
        <w:t xml:space="preserve"> participants to the </w:t>
      </w:r>
      <w:r w:rsidR="00EF50E7" w:rsidRPr="00855614">
        <w:rPr>
          <w:rFonts w:asciiTheme="majorHAnsi" w:hAnsiTheme="majorHAnsi"/>
          <w:bCs/>
          <w:sz w:val="20"/>
          <w:szCs w:val="20"/>
        </w:rPr>
        <w:t xml:space="preserve">events </w:t>
      </w:r>
      <w:r w:rsidR="00F97B3D" w:rsidRPr="00855614">
        <w:rPr>
          <w:rFonts w:asciiTheme="majorHAnsi" w:hAnsiTheme="majorHAnsi"/>
          <w:bCs/>
          <w:sz w:val="20"/>
          <w:szCs w:val="20"/>
        </w:rPr>
        <w:t>at their expense. I</w:t>
      </w:r>
      <w:r w:rsidR="0057123C" w:rsidRPr="00855614">
        <w:rPr>
          <w:rFonts w:asciiTheme="majorHAnsi" w:hAnsiTheme="majorHAnsi"/>
          <w:bCs/>
          <w:sz w:val="20"/>
          <w:szCs w:val="20"/>
        </w:rPr>
        <w:t>n</w:t>
      </w:r>
      <w:r w:rsidR="00F97B3D" w:rsidRPr="00855614">
        <w:rPr>
          <w:rFonts w:asciiTheme="majorHAnsi" w:hAnsiTheme="majorHAnsi"/>
          <w:bCs/>
          <w:sz w:val="20"/>
          <w:szCs w:val="20"/>
        </w:rPr>
        <w:t xml:space="preserve"> add</w:t>
      </w:r>
      <w:r w:rsidR="0057123C" w:rsidRPr="00855614">
        <w:rPr>
          <w:rFonts w:asciiTheme="majorHAnsi" w:hAnsiTheme="majorHAnsi"/>
          <w:bCs/>
          <w:sz w:val="20"/>
          <w:szCs w:val="20"/>
        </w:rPr>
        <w:t>i</w:t>
      </w:r>
      <w:r w:rsidR="00F97B3D" w:rsidRPr="00855614">
        <w:rPr>
          <w:rFonts w:asciiTheme="majorHAnsi" w:hAnsiTheme="majorHAnsi"/>
          <w:bCs/>
          <w:sz w:val="20"/>
          <w:szCs w:val="20"/>
        </w:rPr>
        <w:t>tion, an est</w:t>
      </w:r>
      <w:r w:rsidR="0057123C" w:rsidRPr="00855614">
        <w:rPr>
          <w:rFonts w:asciiTheme="majorHAnsi" w:hAnsiTheme="majorHAnsi"/>
          <w:bCs/>
          <w:sz w:val="20"/>
          <w:szCs w:val="20"/>
        </w:rPr>
        <w:t>i</w:t>
      </w:r>
      <w:r w:rsidR="00F97B3D" w:rsidRPr="00855614">
        <w:rPr>
          <w:rFonts w:asciiTheme="majorHAnsi" w:hAnsiTheme="majorHAnsi"/>
          <w:bCs/>
          <w:sz w:val="20"/>
          <w:szCs w:val="20"/>
        </w:rPr>
        <w:t>m</w:t>
      </w:r>
      <w:r w:rsidR="0057123C" w:rsidRPr="00855614">
        <w:rPr>
          <w:rFonts w:asciiTheme="majorHAnsi" w:hAnsiTheme="majorHAnsi"/>
          <w:bCs/>
          <w:sz w:val="20"/>
          <w:szCs w:val="20"/>
        </w:rPr>
        <w:t>a</w:t>
      </w:r>
      <w:r w:rsidR="00F97B3D" w:rsidRPr="00855614">
        <w:rPr>
          <w:rFonts w:asciiTheme="majorHAnsi" w:hAnsiTheme="majorHAnsi"/>
          <w:bCs/>
          <w:sz w:val="20"/>
          <w:szCs w:val="20"/>
        </w:rPr>
        <w:t>ted amoun</w:t>
      </w:r>
      <w:r w:rsidR="0057123C" w:rsidRPr="00855614">
        <w:rPr>
          <w:rFonts w:asciiTheme="majorHAnsi" w:hAnsiTheme="majorHAnsi"/>
          <w:bCs/>
          <w:sz w:val="20"/>
          <w:szCs w:val="20"/>
        </w:rPr>
        <w:t>t</w:t>
      </w:r>
      <w:r w:rsidR="00F97B3D" w:rsidRPr="00855614">
        <w:rPr>
          <w:rFonts w:asciiTheme="majorHAnsi" w:hAnsiTheme="majorHAnsi"/>
          <w:bCs/>
          <w:sz w:val="20"/>
          <w:szCs w:val="20"/>
        </w:rPr>
        <w:t xml:space="preserve"> of USD 110 thous.</w:t>
      </w:r>
      <w:r w:rsidR="0057123C" w:rsidRPr="00855614">
        <w:rPr>
          <w:rFonts w:asciiTheme="majorHAnsi" w:hAnsiTheme="majorHAnsi"/>
          <w:bCs/>
          <w:sz w:val="20"/>
          <w:szCs w:val="20"/>
        </w:rPr>
        <w:t xml:space="preserve"> (</w:t>
      </w:r>
      <w:r w:rsidR="00EF50E7" w:rsidRPr="00855614">
        <w:rPr>
          <w:rFonts w:asciiTheme="majorHAnsi" w:hAnsiTheme="majorHAnsi"/>
          <w:bCs/>
          <w:sz w:val="20"/>
          <w:szCs w:val="20"/>
        </w:rPr>
        <w:t xml:space="preserve">around </w:t>
      </w:r>
      <w:r w:rsidR="0057123C" w:rsidRPr="00855614">
        <w:rPr>
          <w:rFonts w:asciiTheme="majorHAnsi" w:hAnsiTheme="majorHAnsi"/>
          <w:bCs/>
          <w:sz w:val="20"/>
          <w:szCs w:val="20"/>
        </w:rPr>
        <w:t>7% of total program spending financed from PEMPAL MDTF)</w:t>
      </w:r>
      <w:r w:rsidR="00F97B3D" w:rsidRPr="00855614">
        <w:rPr>
          <w:rFonts w:asciiTheme="majorHAnsi" w:hAnsiTheme="majorHAnsi"/>
          <w:bCs/>
          <w:sz w:val="20"/>
          <w:szCs w:val="20"/>
        </w:rPr>
        <w:t xml:space="preserve"> was provided in kind </w:t>
      </w:r>
      <w:r w:rsidR="0057123C" w:rsidRPr="00855614">
        <w:rPr>
          <w:rFonts w:asciiTheme="majorHAnsi" w:hAnsiTheme="majorHAnsi"/>
          <w:bCs/>
          <w:sz w:val="20"/>
          <w:szCs w:val="20"/>
        </w:rPr>
        <w:t xml:space="preserve">by external partners and </w:t>
      </w:r>
      <w:r w:rsidR="0057123C" w:rsidRPr="00855614">
        <w:rPr>
          <w:rFonts w:asciiTheme="majorHAnsi" w:hAnsiTheme="majorHAnsi"/>
          <w:bCs/>
          <w:sz w:val="20"/>
          <w:szCs w:val="20"/>
        </w:rPr>
        <w:lastRenderedPageBreak/>
        <w:t xml:space="preserve">member countries </w:t>
      </w:r>
      <w:r w:rsidR="00F97B3D" w:rsidRPr="00855614">
        <w:rPr>
          <w:rFonts w:asciiTheme="majorHAnsi" w:hAnsiTheme="majorHAnsi"/>
          <w:bCs/>
          <w:sz w:val="20"/>
          <w:szCs w:val="20"/>
        </w:rPr>
        <w:t xml:space="preserve">through </w:t>
      </w:r>
      <w:r w:rsidR="0057123C" w:rsidRPr="00855614">
        <w:rPr>
          <w:rFonts w:asciiTheme="majorHAnsi" w:hAnsiTheme="majorHAnsi"/>
          <w:bCs/>
          <w:sz w:val="20"/>
          <w:szCs w:val="20"/>
        </w:rPr>
        <w:t xml:space="preserve">delegating speakers to the events and </w:t>
      </w:r>
      <w:r w:rsidR="00F97B3D" w:rsidRPr="00855614">
        <w:rPr>
          <w:rFonts w:asciiTheme="majorHAnsi" w:hAnsiTheme="majorHAnsi"/>
          <w:bCs/>
          <w:sz w:val="20"/>
          <w:szCs w:val="20"/>
        </w:rPr>
        <w:t>provision of inputs to the event agendas</w:t>
      </w:r>
      <w:r w:rsidR="0057123C" w:rsidRPr="00855614">
        <w:rPr>
          <w:rFonts w:asciiTheme="majorHAnsi" w:hAnsiTheme="majorHAnsi"/>
          <w:bCs/>
          <w:sz w:val="20"/>
          <w:szCs w:val="20"/>
        </w:rPr>
        <w:t>.</w:t>
      </w:r>
      <w:r w:rsidRPr="00855614">
        <w:rPr>
          <w:rFonts w:asciiTheme="majorHAnsi" w:hAnsiTheme="majorHAnsi"/>
          <w:bCs/>
          <w:sz w:val="20"/>
          <w:szCs w:val="20"/>
        </w:rPr>
        <w:t xml:space="preserve">   </w:t>
      </w:r>
    </w:p>
    <w:p w14:paraId="1C96C06D" w14:textId="3BF39555" w:rsidR="003F68ED" w:rsidRPr="00454D25" w:rsidRDefault="00B82159" w:rsidP="00C744B2">
      <w:pPr>
        <w:spacing w:before="240"/>
        <w:jc w:val="both"/>
        <w:rPr>
          <w:rFonts w:asciiTheme="majorHAnsi" w:eastAsiaTheme="majorEastAsia" w:hAnsiTheme="majorHAnsi" w:cstheme="majorBidi"/>
          <w:sz w:val="20"/>
          <w:szCs w:val="20"/>
        </w:rPr>
      </w:pPr>
      <w:r w:rsidRPr="00855614">
        <w:rPr>
          <w:rFonts w:asciiTheme="majorHAnsi" w:hAnsiTheme="majorHAnsi"/>
          <w:b/>
          <w:bCs/>
          <w:sz w:val="20"/>
          <w:szCs w:val="20"/>
        </w:rPr>
        <w:t>Event expenses present</w:t>
      </w:r>
      <w:r w:rsidR="00EF50E7" w:rsidRPr="00855614">
        <w:rPr>
          <w:rFonts w:asciiTheme="majorHAnsi" w:hAnsiTheme="majorHAnsi"/>
          <w:b/>
          <w:bCs/>
          <w:sz w:val="20"/>
          <w:szCs w:val="20"/>
        </w:rPr>
        <w:t>ed</w:t>
      </w:r>
      <w:r w:rsidRPr="00855614">
        <w:rPr>
          <w:rFonts w:asciiTheme="majorHAnsi" w:hAnsiTheme="majorHAnsi"/>
          <w:b/>
          <w:bCs/>
          <w:sz w:val="20"/>
          <w:szCs w:val="20"/>
        </w:rPr>
        <w:t xml:space="preserve"> the biggest spending category for PEMPAL and were monitored and analyzed particularly closely by PEMPAL Secretariat. </w:t>
      </w:r>
      <w:r w:rsidR="00CF2F7A" w:rsidRPr="00855614">
        <w:rPr>
          <w:rFonts w:asciiTheme="majorHAnsi" w:hAnsiTheme="majorHAnsi"/>
          <w:bCs/>
          <w:sz w:val="20"/>
          <w:szCs w:val="20"/>
        </w:rPr>
        <w:t>Analysis of the spending trends together with the d</w:t>
      </w:r>
      <w:r w:rsidRPr="00855614">
        <w:rPr>
          <w:rFonts w:asciiTheme="majorHAnsi" w:hAnsiTheme="majorHAnsi"/>
          <w:bCs/>
          <w:sz w:val="20"/>
          <w:szCs w:val="20"/>
        </w:rPr>
        <w:t>ata on the administrative and logisti</w:t>
      </w:r>
      <w:r w:rsidR="00CF2F7A" w:rsidRPr="00855614">
        <w:rPr>
          <w:rFonts w:asciiTheme="majorHAnsi" w:hAnsiTheme="majorHAnsi"/>
          <w:bCs/>
          <w:sz w:val="20"/>
          <w:szCs w:val="20"/>
        </w:rPr>
        <w:t>c</w:t>
      </w:r>
      <w:r w:rsidRPr="00855614">
        <w:rPr>
          <w:rFonts w:asciiTheme="majorHAnsi" w:hAnsiTheme="majorHAnsi"/>
          <w:bCs/>
          <w:sz w:val="20"/>
          <w:szCs w:val="20"/>
        </w:rPr>
        <w:t>al expenses for individual face-to-face events w</w:t>
      </w:r>
      <w:r w:rsidR="00CF2F7A" w:rsidRPr="00855614">
        <w:rPr>
          <w:rFonts w:asciiTheme="majorHAnsi" w:hAnsiTheme="majorHAnsi"/>
          <w:bCs/>
          <w:sz w:val="20"/>
          <w:szCs w:val="20"/>
        </w:rPr>
        <w:t xml:space="preserve">ere </w:t>
      </w:r>
      <w:r w:rsidR="00EF50E7" w:rsidRPr="00855614">
        <w:rPr>
          <w:rFonts w:asciiTheme="majorHAnsi" w:hAnsiTheme="majorHAnsi"/>
          <w:bCs/>
          <w:sz w:val="20"/>
          <w:szCs w:val="20"/>
        </w:rPr>
        <w:t xml:space="preserve">presented </w:t>
      </w:r>
      <w:r w:rsidRPr="00855614">
        <w:rPr>
          <w:rFonts w:asciiTheme="majorHAnsi" w:hAnsiTheme="majorHAnsi"/>
          <w:bCs/>
          <w:sz w:val="20"/>
          <w:szCs w:val="20"/>
        </w:rPr>
        <w:t xml:space="preserve">in </w:t>
      </w:r>
      <w:r w:rsidR="00EF50E7" w:rsidRPr="00855614">
        <w:rPr>
          <w:rFonts w:asciiTheme="majorHAnsi" w:hAnsiTheme="majorHAnsi"/>
          <w:bCs/>
          <w:sz w:val="20"/>
          <w:szCs w:val="20"/>
        </w:rPr>
        <w:t xml:space="preserve">all </w:t>
      </w:r>
      <w:r w:rsidRPr="00855614">
        <w:rPr>
          <w:rFonts w:asciiTheme="majorHAnsi" w:hAnsiTheme="majorHAnsi"/>
          <w:bCs/>
          <w:sz w:val="20"/>
          <w:szCs w:val="20"/>
        </w:rPr>
        <w:t>PEMPAL annual reports</w:t>
      </w:r>
      <w:r w:rsidR="00EF50E7" w:rsidRPr="00855614">
        <w:rPr>
          <w:rFonts w:asciiTheme="majorHAnsi" w:hAnsiTheme="majorHAnsi"/>
          <w:bCs/>
          <w:sz w:val="20"/>
          <w:szCs w:val="20"/>
        </w:rPr>
        <w:t xml:space="preserve"> produced during the period</w:t>
      </w:r>
      <w:r w:rsidRPr="00855614">
        <w:rPr>
          <w:rFonts w:asciiTheme="majorHAnsi" w:hAnsiTheme="majorHAnsi"/>
          <w:bCs/>
          <w:sz w:val="20"/>
          <w:szCs w:val="20"/>
        </w:rPr>
        <w:t xml:space="preserve">.  </w:t>
      </w:r>
      <w:r w:rsidR="00CF2F7A" w:rsidRPr="00855614">
        <w:rPr>
          <w:rFonts w:asciiTheme="majorHAnsi" w:hAnsiTheme="majorHAnsi"/>
          <w:bCs/>
          <w:sz w:val="20"/>
          <w:szCs w:val="20"/>
        </w:rPr>
        <w:t>More in</w:t>
      </w:r>
      <w:r w:rsidR="00EF50E7" w:rsidRPr="00855614">
        <w:rPr>
          <w:rFonts w:asciiTheme="majorHAnsi" w:hAnsiTheme="majorHAnsi"/>
          <w:bCs/>
          <w:sz w:val="20"/>
          <w:szCs w:val="20"/>
        </w:rPr>
        <w:t>-</w:t>
      </w:r>
      <w:r w:rsidR="00CF2F7A" w:rsidRPr="00855614">
        <w:rPr>
          <w:rFonts w:asciiTheme="majorHAnsi" w:hAnsiTheme="majorHAnsi"/>
          <w:bCs/>
          <w:sz w:val="20"/>
          <w:szCs w:val="20"/>
        </w:rPr>
        <w:t>depth analysis was undertaken as part of the mid-term review</w:t>
      </w:r>
      <w:r w:rsidR="00EF50E7" w:rsidRPr="00855614">
        <w:rPr>
          <w:rFonts w:asciiTheme="majorHAnsi" w:hAnsiTheme="majorHAnsi"/>
          <w:bCs/>
          <w:sz w:val="20"/>
          <w:szCs w:val="20"/>
        </w:rPr>
        <w:t xml:space="preserve"> undertaken in 2015</w:t>
      </w:r>
      <w:r w:rsidR="00CF2F7A" w:rsidRPr="00855614">
        <w:rPr>
          <w:rFonts w:asciiTheme="majorHAnsi" w:hAnsiTheme="majorHAnsi"/>
          <w:bCs/>
          <w:sz w:val="20"/>
          <w:szCs w:val="20"/>
        </w:rPr>
        <w:t xml:space="preserve">. </w:t>
      </w:r>
      <w:r w:rsidR="000D5E5C" w:rsidRPr="00855614">
        <w:rPr>
          <w:rFonts w:asciiTheme="majorHAnsi" w:hAnsiTheme="majorHAnsi"/>
          <w:bCs/>
          <w:sz w:val="20"/>
          <w:szCs w:val="20"/>
        </w:rPr>
        <w:t xml:space="preserve">Chart </w:t>
      </w:r>
      <w:r w:rsidR="00F73597">
        <w:rPr>
          <w:rFonts w:asciiTheme="majorHAnsi" w:hAnsiTheme="majorHAnsi"/>
          <w:bCs/>
          <w:sz w:val="20"/>
          <w:szCs w:val="20"/>
        </w:rPr>
        <w:t>16</w:t>
      </w:r>
      <w:r w:rsidR="000D5E5C" w:rsidRPr="00855614">
        <w:rPr>
          <w:rFonts w:asciiTheme="majorHAnsi" w:hAnsiTheme="majorHAnsi"/>
          <w:bCs/>
          <w:sz w:val="20"/>
          <w:szCs w:val="20"/>
        </w:rPr>
        <w:t xml:space="preserve"> illustrates </w:t>
      </w:r>
      <w:r w:rsidR="00846DF9" w:rsidRPr="00855614">
        <w:rPr>
          <w:rFonts w:asciiTheme="majorHAnsi" w:hAnsiTheme="majorHAnsi"/>
          <w:bCs/>
          <w:sz w:val="20"/>
          <w:szCs w:val="20"/>
        </w:rPr>
        <w:t xml:space="preserve">two </w:t>
      </w:r>
      <w:r w:rsidR="00EF50E7" w:rsidRPr="00855614">
        <w:rPr>
          <w:rFonts w:asciiTheme="majorHAnsi" w:hAnsiTheme="majorHAnsi"/>
          <w:bCs/>
          <w:sz w:val="20"/>
          <w:szCs w:val="20"/>
        </w:rPr>
        <w:t xml:space="preserve">of the indicators used to monitor event expenses, </w:t>
      </w:r>
      <w:r w:rsidR="000D5E5C" w:rsidRPr="00855614">
        <w:rPr>
          <w:rFonts w:asciiTheme="majorHAnsi" w:hAnsiTheme="majorHAnsi"/>
          <w:bCs/>
          <w:sz w:val="20"/>
          <w:szCs w:val="20"/>
        </w:rPr>
        <w:t>a</w:t>
      </w:r>
      <w:r w:rsidR="00707B37" w:rsidRPr="00855614">
        <w:rPr>
          <w:rFonts w:asciiTheme="majorHAnsi" w:eastAsiaTheme="majorEastAsia" w:hAnsiTheme="majorHAnsi" w:cstheme="majorBidi"/>
          <w:bCs/>
          <w:sz w:val="20"/>
          <w:szCs w:val="20"/>
        </w:rPr>
        <w:t xml:space="preserve">verage </w:t>
      </w:r>
      <w:r w:rsidR="00846DF9" w:rsidRPr="00855614">
        <w:rPr>
          <w:rFonts w:asciiTheme="majorHAnsi" w:eastAsiaTheme="majorEastAsia" w:hAnsiTheme="majorHAnsi" w:cstheme="majorBidi"/>
          <w:bCs/>
          <w:sz w:val="20"/>
          <w:szCs w:val="20"/>
        </w:rPr>
        <w:t xml:space="preserve">administrative and logistical expenses </w:t>
      </w:r>
      <w:r w:rsidR="00C744B2" w:rsidRPr="00855614">
        <w:rPr>
          <w:rFonts w:asciiTheme="majorHAnsi" w:eastAsiaTheme="majorEastAsia" w:hAnsiTheme="majorHAnsi" w:cstheme="majorBidi"/>
          <w:bCs/>
          <w:sz w:val="20"/>
          <w:szCs w:val="20"/>
        </w:rPr>
        <w:t>per participant</w:t>
      </w:r>
      <w:r w:rsidR="00C056A5" w:rsidRPr="00855614">
        <w:rPr>
          <w:rStyle w:val="FootnoteReference"/>
          <w:rFonts w:asciiTheme="majorHAnsi" w:eastAsiaTheme="majorEastAsia" w:hAnsiTheme="majorHAnsi" w:cstheme="majorBidi"/>
          <w:bCs/>
          <w:sz w:val="20"/>
          <w:szCs w:val="20"/>
        </w:rPr>
        <w:footnoteReference w:id="9"/>
      </w:r>
      <w:r w:rsidR="00846DF9" w:rsidRPr="00855614">
        <w:rPr>
          <w:rFonts w:asciiTheme="majorHAnsi" w:eastAsiaTheme="majorEastAsia" w:hAnsiTheme="majorHAnsi" w:cstheme="majorBidi"/>
          <w:bCs/>
          <w:sz w:val="20"/>
          <w:szCs w:val="20"/>
        </w:rPr>
        <w:t xml:space="preserve"> in net and gross</w:t>
      </w:r>
      <w:r w:rsidR="00846DF9" w:rsidRPr="009C5C19">
        <w:rPr>
          <w:rStyle w:val="FootnoteReference"/>
          <w:rFonts w:asciiTheme="majorHAnsi" w:eastAsiaTheme="majorEastAsia" w:hAnsiTheme="majorHAnsi" w:cstheme="majorBidi"/>
          <w:bCs/>
          <w:sz w:val="20"/>
          <w:szCs w:val="20"/>
        </w:rPr>
        <w:footnoteReference w:id="10"/>
      </w:r>
      <w:r w:rsidR="00846DF9" w:rsidRPr="00855614">
        <w:rPr>
          <w:rFonts w:asciiTheme="majorHAnsi" w:eastAsiaTheme="majorEastAsia" w:hAnsiTheme="majorHAnsi" w:cstheme="majorBidi"/>
          <w:bCs/>
          <w:sz w:val="20"/>
          <w:szCs w:val="20"/>
        </w:rPr>
        <w:t xml:space="preserve"> terms.</w:t>
      </w:r>
      <w:r w:rsidR="00707B37" w:rsidRPr="00855614">
        <w:rPr>
          <w:rFonts w:asciiTheme="majorHAnsi" w:eastAsiaTheme="majorEastAsia" w:hAnsiTheme="majorHAnsi" w:cstheme="majorBidi"/>
          <w:b/>
          <w:bCs/>
          <w:color w:val="4F81BD" w:themeColor="accent1"/>
          <w:sz w:val="20"/>
          <w:szCs w:val="20"/>
        </w:rPr>
        <w:t xml:space="preserve"> </w:t>
      </w:r>
      <w:bookmarkEnd w:id="99"/>
      <w:bookmarkEnd w:id="100"/>
      <w:r w:rsidR="004B4086" w:rsidRPr="00855614">
        <w:rPr>
          <w:rFonts w:asciiTheme="majorHAnsi" w:eastAsiaTheme="majorEastAsia" w:hAnsiTheme="majorHAnsi" w:cstheme="majorBidi"/>
          <w:bCs/>
          <w:sz w:val="20"/>
          <w:szCs w:val="20"/>
        </w:rPr>
        <w:t xml:space="preserve">The minimum </w:t>
      </w:r>
      <w:r w:rsidR="004B4086" w:rsidRPr="009C5C19">
        <w:rPr>
          <w:rFonts w:asciiTheme="majorHAnsi" w:eastAsiaTheme="majorEastAsia" w:hAnsiTheme="majorHAnsi" w:cstheme="majorBidi"/>
          <w:bCs/>
          <w:sz w:val="20"/>
          <w:szCs w:val="20"/>
        </w:rPr>
        <w:t xml:space="preserve">levels of </w:t>
      </w:r>
      <w:r w:rsidR="00846DF9" w:rsidRPr="009C5C19">
        <w:rPr>
          <w:rFonts w:asciiTheme="majorHAnsi" w:eastAsiaTheme="majorEastAsia" w:hAnsiTheme="majorHAnsi" w:cstheme="majorBidi"/>
          <w:bCs/>
          <w:sz w:val="20"/>
          <w:szCs w:val="20"/>
        </w:rPr>
        <w:t xml:space="preserve">both indicators </w:t>
      </w:r>
      <w:r w:rsidR="004B4086" w:rsidRPr="009C5C19">
        <w:rPr>
          <w:rFonts w:asciiTheme="majorHAnsi" w:eastAsiaTheme="majorEastAsia" w:hAnsiTheme="majorHAnsi" w:cstheme="majorBidi"/>
          <w:bCs/>
          <w:sz w:val="20"/>
          <w:szCs w:val="20"/>
        </w:rPr>
        <w:t xml:space="preserve">were observed in </w:t>
      </w:r>
      <w:r w:rsidR="00933A48" w:rsidRPr="00FA01ED">
        <w:rPr>
          <w:rFonts w:asciiTheme="majorHAnsi" w:eastAsiaTheme="majorEastAsia" w:hAnsiTheme="majorHAnsi" w:cstheme="majorBidi"/>
          <w:bCs/>
          <w:sz w:val="20"/>
          <w:szCs w:val="20"/>
        </w:rPr>
        <w:t>CY</w:t>
      </w:r>
      <w:r w:rsidR="004B4086" w:rsidRPr="00FA01ED">
        <w:rPr>
          <w:rFonts w:asciiTheme="majorHAnsi" w:eastAsiaTheme="majorEastAsia" w:hAnsiTheme="majorHAnsi" w:cstheme="majorBidi"/>
          <w:bCs/>
          <w:sz w:val="20"/>
          <w:szCs w:val="20"/>
        </w:rPr>
        <w:t>2015 wh</w:t>
      </w:r>
      <w:r w:rsidR="009E4293" w:rsidRPr="00FA01ED">
        <w:rPr>
          <w:rFonts w:asciiTheme="majorHAnsi" w:eastAsiaTheme="majorEastAsia" w:hAnsiTheme="majorHAnsi" w:cstheme="majorBidi"/>
          <w:bCs/>
          <w:sz w:val="20"/>
          <w:szCs w:val="20"/>
        </w:rPr>
        <w:t xml:space="preserve">en the </w:t>
      </w:r>
      <w:r w:rsidR="004B4086" w:rsidRPr="00FA01ED">
        <w:rPr>
          <w:rFonts w:asciiTheme="majorHAnsi" w:eastAsiaTheme="majorEastAsia" w:hAnsiTheme="majorHAnsi" w:cstheme="majorBidi"/>
          <w:bCs/>
          <w:sz w:val="20"/>
          <w:szCs w:val="20"/>
        </w:rPr>
        <w:t>big</w:t>
      </w:r>
      <w:r w:rsidR="009E4293" w:rsidRPr="00FA01ED">
        <w:rPr>
          <w:rFonts w:asciiTheme="majorHAnsi" w:eastAsiaTheme="majorEastAsia" w:hAnsiTheme="majorHAnsi" w:cstheme="majorBidi"/>
          <w:bCs/>
          <w:sz w:val="20"/>
          <w:szCs w:val="20"/>
        </w:rPr>
        <w:t>gest</w:t>
      </w:r>
      <w:r w:rsidR="004B4086" w:rsidRPr="00FA01ED">
        <w:rPr>
          <w:rFonts w:asciiTheme="majorHAnsi" w:eastAsiaTheme="majorEastAsia" w:hAnsiTheme="majorHAnsi" w:cstheme="majorBidi"/>
          <w:bCs/>
          <w:sz w:val="20"/>
          <w:szCs w:val="20"/>
        </w:rPr>
        <w:t xml:space="preserve"> number of video conference meetings</w:t>
      </w:r>
      <w:r w:rsidR="009E4293" w:rsidRPr="00FE7346">
        <w:rPr>
          <w:rFonts w:asciiTheme="majorHAnsi" w:eastAsiaTheme="majorEastAsia" w:hAnsiTheme="majorHAnsi" w:cstheme="majorBidi"/>
          <w:bCs/>
          <w:sz w:val="20"/>
          <w:szCs w:val="20"/>
        </w:rPr>
        <w:t xml:space="preserve"> were held</w:t>
      </w:r>
      <w:r w:rsidR="004B4086" w:rsidRPr="00FE7346">
        <w:rPr>
          <w:rFonts w:asciiTheme="majorHAnsi" w:eastAsiaTheme="majorEastAsia" w:hAnsiTheme="majorHAnsi" w:cstheme="majorBidi"/>
          <w:bCs/>
          <w:sz w:val="20"/>
          <w:szCs w:val="20"/>
        </w:rPr>
        <w:t xml:space="preserve">. </w:t>
      </w:r>
      <w:r w:rsidR="00846DF9" w:rsidRPr="00FE7346">
        <w:rPr>
          <w:rFonts w:asciiTheme="majorHAnsi" w:eastAsiaTheme="majorEastAsia" w:hAnsiTheme="majorHAnsi" w:cstheme="majorBidi"/>
          <w:bCs/>
          <w:sz w:val="20"/>
          <w:szCs w:val="20"/>
        </w:rPr>
        <w:t>With the closure of several them</w:t>
      </w:r>
      <w:r w:rsidR="00846DF9" w:rsidRPr="00A01CC5">
        <w:rPr>
          <w:rFonts w:asciiTheme="majorHAnsi" w:eastAsiaTheme="majorEastAsia" w:hAnsiTheme="majorHAnsi" w:cstheme="majorBidi"/>
          <w:bCs/>
          <w:sz w:val="20"/>
          <w:szCs w:val="20"/>
        </w:rPr>
        <w:t xml:space="preserve">atic groups and </w:t>
      </w:r>
      <w:r w:rsidR="00846DF9" w:rsidRPr="0025443B">
        <w:rPr>
          <w:rFonts w:asciiTheme="majorHAnsi" w:eastAsiaTheme="majorEastAsia" w:hAnsiTheme="majorHAnsi" w:cstheme="majorBidi"/>
          <w:bCs/>
          <w:sz w:val="20"/>
          <w:szCs w:val="20"/>
        </w:rPr>
        <w:t>re</w:t>
      </w:r>
      <w:r w:rsidR="00846DF9" w:rsidRPr="002A0712">
        <w:rPr>
          <w:rFonts w:asciiTheme="majorHAnsi" w:eastAsiaTheme="majorEastAsia" w:hAnsiTheme="majorHAnsi" w:cstheme="majorBidi"/>
          <w:bCs/>
          <w:sz w:val="20"/>
          <w:szCs w:val="20"/>
        </w:rPr>
        <w:t>lated</w:t>
      </w:r>
      <w:r w:rsidR="00846DF9" w:rsidRPr="00AC7F7A">
        <w:rPr>
          <w:rFonts w:asciiTheme="majorHAnsi" w:eastAsiaTheme="majorEastAsia" w:hAnsiTheme="majorHAnsi" w:cstheme="majorBidi"/>
          <w:bCs/>
          <w:sz w:val="20"/>
          <w:szCs w:val="20"/>
        </w:rPr>
        <w:t xml:space="preserve"> decline in the number of videoco</w:t>
      </w:r>
      <w:r w:rsidR="00846DF9" w:rsidRPr="00256228">
        <w:rPr>
          <w:rFonts w:asciiTheme="majorHAnsi" w:eastAsiaTheme="majorEastAsia" w:hAnsiTheme="majorHAnsi" w:cstheme="majorBidi"/>
          <w:bCs/>
          <w:sz w:val="20"/>
          <w:szCs w:val="20"/>
        </w:rPr>
        <w:t xml:space="preserve">nference meetings, </w:t>
      </w:r>
      <w:r w:rsidR="009E4293" w:rsidRPr="00256228">
        <w:rPr>
          <w:rFonts w:asciiTheme="majorHAnsi" w:eastAsiaTheme="majorEastAsia" w:hAnsiTheme="majorHAnsi" w:cstheme="majorBidi"/>
          <w:b/>
          <w:bCs/>
          <w:color w:val="4F81BD" w:themeColor="accent1"/>
          <w:sz w:val="20"/>
          <w:szCs w:val="20"/>
        </w:rPr>
        <w:t>e</w:t>
      </w:r>
      <w:r w:rsidR="00C744B2" w:rsidRPr="00256228">
        <w:rPr>
          <w:rFonts w:asciiTheme="majorHAnsi" w:hAnsiTheme="majorHAnsi"/>
          <w:sz w:val="20"/>
          <w:szCs w:val="20"/>
        </w:rPr>
        <w:t xml:space="preserve">xpenses per participant </w:t>
      </w:r>
      <w:r w:rsidR="00846DF9" w:rsidRPr="00454D25">
        <w:rPr>
          <w:rFonts w:asciiTheme="majorHAnsi" w:hAnsiTheme="majorHAnsi"/>
          <w:sz w:val="20"/>
          <w:szCs w:val="20"/>
        </w:rPr>
        <w:t xml:space="preserve">picked up </w:t>
      </w:r>
      <w:r w:rsidR="004B4086" w:rsidRPr="00454D25">
        <w:rPr>
          <w:rFonts w:asciiTheme="majorHAnsi" w:hAnsiTheme="majorHAnsi"/>
          <w:sz w:val="20"/>
          <w:szCs w:val="20"/>
        </w:rPr>
        <w:t>during the last two y</w:t>
      </w:r>
      <w:r w:rsidR="009E4293" w:rsidRPr="00454D25">
        <w:rPr>
          <w:rFonts w:asciiTheme="majorHAnsi" w:hAnsiTheme="majorHAnsi"/>
          <w:sz w:val="20"/>
          <w:szCs w:val="20"/>
        </w:rPr>
        <w:t>e</w:t>
      </w:r>
      <w:r w:rsidR="004B4086" w:rsidRPr="00454D25">
        <w:rPr>
          <w:rFonts w:asciiTheme="majorHAnsi" w:hAnsiTheme="majorHAnsi"/>
          <w:sz w:val="20"/>
          <w:szCs w:val="20"/>
        </w:rPr>
        <w:t>ars of the perio</w:t>
      </w:r>
      <w:r w:rsidR="009E4293" w:rsidRPr="00454D25">
        <w:rPr>
          <w:rFonts w:asciiTheme="majorHAnsi" w:hAnsiTheme="majorHAnsi"/>
          <w:sz w:val="20"/>
          <w:szCs w:val="20"/>
        </w:rPr>
        <w:t>d</w:t>
      </w:r>
      <w:r w:rsidR="004B4086" w:rsidRPr="00454D25">
        <w:rPr>
          <w:rFonts w:asciiTheme="majorHAnsi" w:hAnsiTheme="majorHAnsi"/>
          <w:sz w:val="20"/>
          <w:szCs w:val="20"/>
        </w:rPr>
        <w:t xml:space="preserve"> but remained below the lev</w:t>
      </w:r>
      <w:r w:rsidR="009E4293" w:rsidRPr="00454D25">
        <w:rPr>
          <w:rFonts w:asciiTheme="majorHAnsi" w:hAnsiTheme="majorHAnsi"/>
          <w:sz w:val="20"/>
          <w:szCs w:val="20"/>
        </w:rPr>
        <w:t>e</w:t>
      </w:r>
      <w:r w:rsidR="004B4086" w:rsidRPr="00454D25">
        <w:rPr>
          <w:rFonts w:asciiTheme="majorHAnsi" w:hAnsiTheme="majorHAnsi"/>
          <w:sz w:val="20"/>
          <w:szCs w:val="20"/>
        </w:rPr>
        <w:t>l</w:t>
      </w:r>
      <w:r w:rsidR="009E4293" w:rsidRPr="00454D25">
        <w:rPr>
          <w:rFonts w:asciiTheme="majorHAnsi" w:hAnsiTheme="majorHAnsi"/>
          <w:sz w:val="20"/>
          <w:szCs w:val="20"/>
        </w:rPr>
        <w:t>s</w:t>
      </w:r>
      <w:r w:rsidR="004B4086" w:rsidRPr="00454D25">
        <w:rPr>
          <w:rFonts w:asciiTheme="majorHAnsi" w:hAnsiTheme="majorHAnsi"/>
          <w:sz w:val="20"/>
          <w:szCs w:val="20"/>
        </w:rPr>
        <w:t xml:space="preserve"> of </w:t>
      </w:r>
      <w:r w:rsidR="00933A48" w:rsidRPr="00454D25">
        <w:rPr>
          <w:rFonts w:asciiTheme="majorHAnsi" w:hAnsiTheme="majorHAnsi"/>
          <w:sz w:val="20"/>
          <w:szCs w:val="20"/>
        </w:rPr>
        <w:t xml:space="preserve">CY </w:t>
      </w:r>
      <w:r w:rsidR="004B4086" w:rsidRPr="00454D25">
        <w:rPr>
          <w:rFonts w:asciiTheme="majorHAnsi" w:hAnsiTheme="majorHAnsi"/>
          <w:sz w:val="20"/>
          <w:szCs w:val="20"/>
        </w:rPr>
        <w:t>2013-14.</w:t>
      </w:r>
      <w:r w:rsidR="00707B37" w:rsidRPr="00454D25">
        <w:rPr>
          <w:rFonts w:asciiTheme="majorHAnsi" w:eastAsiaTheme="majorEastAsia" w:hAnsiTheme="majorHAnsi" w:cstheme="majorBidi"/>
          <w:sz w:val="20"/>
          <w:szCs w:val="20"/>
        </w:rPr>
        <w:t xml:space="preserve"> </w:t>
      </w:r>
    </w:p>
    <w:p w14:paraId="4155F90F" w14:textId="43575D19" w:rsidR="003B23BD" w:rsidRDefault="00531924" w:rsidP="00C744B2">
      <w:pPr>
        <w:spacing w:before="240"/>
        <w:jc w:val="both"/>
        <w:rPr>
          <w:rFonts w:asciiTheme="majorHAnsi" w:eastAsiaTheme="majorEastAsia" w:hAnsiTheme="majorHAnsi" w:cstheme="majorBidi"/>
          <w:b/>
          <w:bCs/>
          <w:sz w:val="20"/>
          <w:szCs w:val="20"/>
        </w:rPr>
      </w:pPr>
      <w:r w:rsidRPr="00855614">
        <w:rPr>
          <w:rFonts w:asciiTheme="majorHAnsi" w:hAnsiTheme="majorHAnsi"/>
          <w:noProof/>
          <w:sz w:val="20"/>
          <w:szCs w:val="20"/>
        </w:rPr>
        <w:drawing>
          <wp:inline distT="0" distB="0" distL="0" distR="0" wp14:anchorId="1A5C6F74" wp14:editId="22E0B9FB">
            <wp:extent cx="5579110" cy="2462212"/>
            <wp:effectExtent l="0" t="0" r="2540" b="14605"/>
            <wp:docPr id="9" name="Chart 9">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00E47507">
        <w:rPr>
          <w:rFonts w:asciiTheme="majorHAnsi" w:eastAsiaTheme="majorEastAsia" w:hAnsiTheme="majorHAnsi" w:cstheme="majorBidi"/>
          <w:b/>
          <w:bCs/>
          <w:sz w:val="20"/>
          <w:szCs w:val="20"/>
        </w:rPr>
        <w:t xml:space="preserve"> </w:t>
      </w:r>
    </w:p>
    <w:p w14:paraId="3E6F92F6" w14:textId="57E79306" w:rsidR="007209F0" w:rsidRDefault="00EF50E7" w:rsidP="00C744B2">
      <w:pPr>
        <w:spacing w:before="240"/>
        <w:jc w:val="both"/>
        <w:rPr>
          <w:rFonts w:asciiTheme="majorHAnsi" w:eastAsiaTheme="majorEastAsia" w:hAnsiTheme="majorHAnsi" w:cstheme="majorBidi"/>
          <w:bCs/>
          <w:sz w:val="20"/>
          <w:szCs w:val="20"/>
        </w:rPr>
      </w:pPr>
      <w:r>
        <w:rPr>
          <w:rFonts w:asciiTheme="majorHAnsi" w:eastAsiaTheme="majorEastAsia" w:hAnsiTheme="majorHAnsi" w:cstheme="majorBidi"/>
          <w:b/>
          <w:bCs/>
          <w:sz w:val="20"/>
          <w:szCs w:val="20"/>
        </w:rPr>
        <w:t xml:space="preserve">One of the </w:t>
      </w:r>
      <w:r w:rsidR="009C5C19">
        <w:rPr>
          <w:rFonts w:asciiTheme="majorHAnsi" w:eastAsiaTheme="majorEastAsia" w:hAnsiTheme="majorHAnsi" w:cstheme="majorBidi"/>
          <w:b/>
          <w:bCs/>
          <w:sz w:val="20"/>
          <w:szCs w:val="20"/>
        </w:rPr>
        <w:t xml:space="preserve">measures </w:t>
      </w:r>
      <w:r>
        <w:rPr>
          <w:rFonts w:asciiTheme="majorHAnsi" w:eastAsiaTheme="majorEastAsia" w:hAnsiTheme="majorHAnsi" w:cstheme="majorBidi"/>
          <w:b/>
          <w:bCs/>
          <w:sz w:val="20"/>
          <w:szCs w:val="20"/>
        </w:rPr>
        <w:t>used to contain event costs i</w:t>
      </w:r>
      <w:r w:rsidR="000D5E5C" w:rsidRPr="00846DF9">
        <w:rPr>
          <w:rFonts w:asciiTheme="majorHAnsi" w:eastAsiaTheme="majorEastAsia" w:hAnsiTheme="majorHAnsi" w:cstheme="majorBidi"/>
          <w:b/>
          <w:bCs/>
          <w:sz w:val="20"/>
          <w:szCs w:val="20"/>
        </w:rPr>
        <w:t>n the last years of the period</w:t>
      </w:r>
      <w:r>
        <w:rPr>
          <w:rFonts w:asciiTheme="majorHAnsi" w:eastAsiaTheme="majorEastAsia" w:hAnsiTheme="majorHAnsi" w:cstheme="majorBidi"/>
          <w:b/>
          <w:bCs/>
          <w:sz w:val="20"/>
          <w:szCs w:val="20"/>
        </w:rPr>
        <w:t xml:space="preserve"> was use of the format of back-to-back meetings</w:t>
      </w:r>
      <w:r w:rsidR="00C20013" w:rsidRPr="00846DF9">
        <w:rPr>
          <w:rFonts w:asciiTheme="majorHAnsi" w:eastAsiaTheme="majorEastAsia" w:hAnsiTheme="majorHAnsi" w:cstheme="majorBidi"/>
          <w:bCs/>
          <w:sz w:val="20"/>
          <w:szCs w:val="20"/>
        </w:rPr>
        <w:t xml:space="preserve"> (</w:t>
      </w:r>
      <w:r w:rsidR="00F57001" w:rsidRPr="00846DF9">
        <w:rPr>
          <w:rFonts w:asciiTheme="majorHAnsi" w:eastAsiaTheme="majorEastAsia" w:hAnsiTheme="majorHAnsi" w:cstheme="majorBidi"/>
          <w:bCs/>
          <w:sz w:val="20"/>
          <w:szCs w:val="20"/>
        </w:rPr>
        <w:t xml:space="preserve">i.e. </w:t>
      </w:r>
      <w:r w:rsidR="00C20013" w:rsidRPr="00846DF9">
        <w:rPr>
          <w:rFonts w:asciiTheme="majorHAnsi" w:eastAsiaTheme="majorEastAsia" w:hAnsiTheme="majorHAnsi" w:cstheme="majorBidi"/>
          <w:bCs/>
          <w:sz w:val="20"/>
          <w:szCs w:val="20"/>
        </w:rPr>
        <w:t xml:space="preserve">two </w:t>
      </w:r>
      <w:r w:rsidR="000D5E5C" w:rsidRPr="00846DF9">
        <w:rPr>
          <w:rFonts w:asciiTheme="majorHAnsi" w:eastAsiaTheme="majorEastAsia" w:hAnsiTheme="majorHAnsi" w:cstheme="majorBidi"/>
          <w:bCs/>
          <w:sz w:val="20"/>
          <w:szCs w:val="20"/>
        </w:rPr>
        <w:t xml:space="preserve">or more </w:t>
      </w:r>
      <w:r w:rsidR="00C20013" w:rsidRPr="00846DF9">
        <w:rPr>
          <w:rFonts w:asciiTheme="majorHAnsi" w:eastAsiaTheme="majorEastAsia" w:hAnsiTheme="majorHAnsi" w:cstheme="majorBidi"/>
          <w:bCs/>
          <w:sz w:val="20"/>
          <w:szCs w:val="20"/>
        </w:rPr>
        <w:t>face-to-face meetings held sequentially</w:t>
      </w:r>
      <w:r w:rsidR="00F57001" w:rsidRPr="00846DF9">
        <w:rPr>
          <w:rFonts w:asciiTheme="majorHAnsi" w:eastAsiaTheme="majorEastAsia" w:hAnsiTheme="majorHAnsi" w:cstheme="majorBidi"/>
          <w:bCs/>
          <w:sz w:val="20"/>
          <w:szCs w:val="20"/>
        </w:rPr>
        <w:t xml:space="preserve"> in the one location</w:t>
      </w:r>
      <w:r w:rsidR="00AC4455" w:rsidRPr="00846DF9">
        <w:rPr>
          <w:rFonts w:asciiTheme="majorHAnsi" w:eastAsiaTheme="majorEastAsia" w:hAnsiTheme="majorHAnsi" w:cstheme="majorBidi"/>
          <w:bCs/>
          <w:sz w:val="20"/>
          <w:szCs w:val="20"/>
        </w:rPr>
        <w:t>, with different objectives and results sought for each meeting</w:t>
      </w:r>
      <w:r w:rsidR="00C20013" w:rsidRPr="00846DF9">
        <w:rPr>
          <w:rFonts w:asciiTheme="majorHAnsi" w:eastAsiaTheme="majorEastAsia" w:hAnsiTheme="majorHAnsi" w:cstheme="majorBidi"/>
          <w:bCs/>
          <w:sz w:val="20"/>
          <w:szCs w:val="20"/>
        </w:rPr>
        <w:t>).</w:t>
      </w:r>
      <w:r w:rsidR="00F57001" w:rsidRPr="00846DF9">
        <w:rPr>
          <w:rFonts w:asciiTheme="majorHAnsi" w:eastAsiaTheme="majorEastAsia" w:hAnsiTheme="majorHAnsi" w:cstheme="majorBidi"/>
          <w:bCs/>
          <w:sz w:val="20"/>
          <w:szCs w:val="20"/>
        </w:rPr>
        <w:t xml:space="preserve"> </w:t>
      </w:r>
      <w:r w:rsidR="00A71FE9">
        <w:rPr>
          <w:rFonts w:asciiTheme="majorHAnsi" w:eastAsiaTheme="majorEastAsia" w:hAnsiTheme="majorHAnsi" w:cstheme="majorBidi"/>
          <w:bCs/>
          <w:sz w:val="20"/>
          <w:szCs w:val="20"/>
        </w:rPr>
        <w:t xml:space="preserve">Organizing </w:t>
      </w:r>
      <w:r w:rsidR="000D5E5C" w:rsidRPr="00846DF9">
        <w:rPr>
          <w:rFonts w:asciiTheme="majorHAnsi" w:eastAsiaTheme="majorEastAsia" w:hAnsiTheme="majorHAnsi" w:cstheme="majorBidi"/>
          <w:bCs/>
          <w:sz w:val="20"/>
          <w:szCs w:val="20"/>
        </w:rPr>
        <w:t xml:space="preserve">back-to-back meetings increases the cost-effectiveness of expenditures, as travel and </w:t>
      </w:r>
      <w:r w:rsidR="000D5E5C" w:rsidRPr="00855614">
        <w:rPr>
          <w:rFonts w:asciiTheme="majorHAnsi" w:eastAsiaTheme="majorEastAsia" w:hAnsiTheme="majorHAnsi" w:cstheme="majorBidi"/>
          <w:bCs/>
          <w:sz w:val="20"/>
          <w:szCs w:val="20"/>
        </w:rPr>
        <w:t xml:space="preserve">accommodation costs are minimized with the participant attending more than one meeting at the location. </w:t>
      </w:r>
      <w:r w:rsidR="00C20013" w:rsidRPr="00855614">
        <w:rPr>
          <w:rFonts w:asciiTheme="majorHAnsi" w:eastAsiaTheme="majorEastAsia" w:hAnsiTheme="majorHAnsi" w:cstheme="majorBidi"/>
          <w:bCs/>
          <w:sz w:val="20"/>
          <w:szCs w:val="20"/>
        </w:rPr>
        <w:t>For example, in CY</w:t>
      </w:r>
      <w:r w:rsidR="00076AAA" w:rsidRPr="00855614">
        <w:rPr>
          <w:rFonts w:asciiTheme="majorHAnsi" w:eastAsiaTheme="majorEastAsia" w:hAnsiTheme="majorHAnsi" w:cstheme="majorBidi"/>
          <w:bCs/>
          <w:sz w:val="20"/>
          <w:szCs w:val="20"/>
        </w:rPr>
        <w:t xml:space="preserve"> 2015 there were 28 events held compared to 18 in CY 2016 with only </w:t>
      </w:r>
      <w:r w:rsidR="00C20013" w:rsidRPr="00855614">
        <w:rPr>
          <w:rFonts w:asciiTheme="majorHAnsi" w:eastAsiaTheme="majorEastAsia" w:hAnsiTheme="majorHAnsi" w:cstheme="majorBidi"/>
          <w:bCs/>
          <w:sz w:val="20"/>
          <w:szCs w:val="20"/>
        </w:rPr>
        <w:t>three back-to-back meetings in CY 2015 compared to six in CY 2016 (three for BCOP, two for IACOP, and one for TCOP).</w:t>
      </w:r>
      <w:r w:rsidR="000D5E5C">
        <w:rPr>
          <w:rFonts w:asciiTheme="majorHAnsi" w:eastAsiaTheme="majorEastAsia" w:hAnsiTheme="majorHAnsi" w:cstheme="majorBidi"/>
          <w:bCs/>
          <w:sz w:val="20"/>
          <w:szCs w:val="20"/>
        </w:rPr>
        <w:t xml:space="preserve"> </w:t>
      </w:r>
    </w:p>
    <w:p w14:paraId="0E3A4131" w14:textId="1FFACC9E" w:rsidR="0067605E" w:rsidRPr="00127C46" w:rsidRDefault="009C5C19" w:rsidP="006746BD">
      <w:pPr>
        <w:spacing w:before="240"/>
        <w:jc w:val="both"/>
        <w:rPr>
          <w:rFonts w:asciiTheme="majorHAnsi" w:eastAsiaTheme="majorEastAsia" w:hAnsiTheme="majorHAnsi" w:cstheme="majorBidi"/>
          <w:bCs/>
          <w:sz w:val="20"/>
          <w:szCs w:val="20"/>
        </w:rPr>
      </w:pPr>
      <w:r w:rsidRPr="00A71FE9">
        <w:rPr>
          <w:noProof/>
        </w:rPr>
        <w:drawing>
          <wp:anchor distT="0" distB="0" distL="114300" distR="114300" simplePos="0" relativeHeight="252150272" behindDoc="0" locked="0" layoutInCell="1" allowOverlap="1" wp14:anchorId="515BB29F" wp14:editId="1ECF390A">
            <wp:simplePos x="0" y="0"/>
            <wp:positionH relativeFrom="column">
              <wp:posOffset>0</wp:posOffset>
            </wp:positionH>
            <wp:positionV relativeFrom="paragraph">
              <wp:posOffset>942975</wp:posOffset>
            </wp:positionV>
            <wp:extent cx="5553075" cy="3014345"/>
            <wp:effectExtent l="0" t="0" r="9525" b="14605"/>
            <wp:wrapSquare wrapText="bothSides"/>
            <wp:docPr id="17" name="Chart 17">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margin">
              <wp14:pctWidth>0</wp14:pctWidth>
            </wp14:sizeRelH>
            <wp14:sizeRelV relativeFrom="margin">
              <wp14:pctHeight>0</wp14:pctHeight>
            </wp14:sizeRelV>
          </wp:anchor>
        </w:drawing>
      </w:r>
      <w:r w:rsidR="00C14B44" w:rsidRPr="00855614">
        <w:rPr>
          <w:rFonts w:asciiTheme="majorHAnsi" w:eastAsiaTheme="majorEastAsia" w:hAnsiTheme="majorHAnsi" w:cstheme="majorBidi"/>
          <w:bCs/>
          <w:sz w:val="20"/>
          <w:szCs w:val="20"/>
        </w:rPr>
        <w:t xml:space="preserve">Structure of event expenses </w:t>
      </w:r>
      <w:r w:rsidR="00127C46" w:rsidRPr="00855614">
        <w:rPr>
          <w:rFonts w:asciiTheme="majorHAnsi" w:eastAsiaTheme="majorEastAsia" w:hAnsiTheme="majorHAnsi" w:cstheme="majorBidi"/>
          <w:bCs/>
          <w:sz w:val="20"/>
          <w:szCs w:val="20"/>
        </w:rPr>
        <w:t xml:space="preserve">is presented in </w:t>
      </w:r>
      <w:r w:rsidR="00127C46" w:rsidRPr="00855614">
        <w:rPr>
          <w:rFonts w:asciiTheme="majorHAnsi" w:eastAsiaTheme="majorEastAsia" w:hAnsiTheme="majorHAnsi" w:cstheme="majorBidi"/>
          <w:color w:val="000000" w:themeColor="text1"/>
          <w:sz w:val="20"/>
          <w:szCs w:val="20"/>
        </w:rPr>
        <w:t>c</w:t>
      </w:r>
      <w:r w:rsidR="00C14B44" w:rsidRPr="00855614">
        <w:rPr>
          <w:rFonts w:asciiTheme="majorHAnsi" w:eastAsiaTheme="majorEastAsia" w:hAnsiTheme="majorHAnsi" w:cstheme="majorBidi"/>
          <w:color w:val="000000" w:themeColor="text1"/>
          <w:sz w:val="20"/>
          <w:szCs w:val="20"/>
        </w:rPr>
        <w:t xml:space="preserve">hart </w:t>
      </w:r>
      <w:r w:rsidR="00F73597">
        <w:rPr>
          <w:rFonts w:asciiTheme="majorHAnsi" w:eastAsiaTheme="majorEastAsia" w:hAnsiTheme="majorHAnsi" w:cstheme="majorBidi"/>
          <w:color w:val="000000" w:themeColor="text1"/>
          <w:sz w:val="20"/>
          <w:szCs w:val="20"/>
        </w:rPr>
        <w:t>17</w:t>
      </w:r>
      <w:r w:rsidR="00127C46" w:rsidRPr="00855614">
        <w:rPr>
          <w:rFonts w:asciiTheme="majorHAnsi" w:eastAsiaTheme="majorEastAsia" w:hAnsiTheme="majorHAnsi" w:cstheme="majorBidi"/>
          <w:color w:val="000000" w:themeColor="text1"/>
          <w:sz w:val="20"/>
          <w:szCs w:val="20"/>
        </w:rPr>
        <w:t xml:space="preserve">. The </w:t>
      </w:r>
      <w:r w:rsidR="00264696" w:rsidRPr="00855614">
        <w:rPr>
          <w:rFonts w:asciiTheme="majorHAnsi" w:eastAsiaTheme="majorEastAsia" w:hAnsiTheme="majorHAnsi" w:cstheme="majorBidi"/>
          <w:color w:val="000000" w:themeColor="text1"/>
          <w:sz w:val="20"/>
          <w:szCs w:val="20"/>
        </w:rPr>
        <w:t xml:space="preserve">shares of the </w:t>
      </w:r>
      <w:r w:rsidR="00127C46" w:rsidRPr="00855614">
        <w:rPr>
          <w:rFonts w:asciiTheme="majorHAnsi" w:eastAsiaTheme="majorEastAsia" w:hAnsiTheme="majorHAnsi" w:cstheme="majorBidi"/>
          <w:color w:val="000000" w:themeColor="text1"/>
          <w:sz w:val="20"/>
          <w:szCs w:val="20"/>
        </w:rPr>
        <w:t>biggest spending categories</w:t>
      </w:r>
      <w:r w:rsidR="00264696" w:rsidRPr="00855614">
        <w:rPr>
          <w:rFonts w:asciiTheme="majorHAnsi" w:eastAsiaTheme="majorEastAsia" w:hAnsiTheme="majorHAnsi" w:cstheme="majorBidi"/>
          <w:color w:val="000000" w:themeColor="text1"/>
          <w:sz w:val="20"/>
          <w:szCs w:val="20"/>
        </w:rPr>
        <w:t xml:space="preserve">, </w:t>
      </w:r>
      <w:r w:rsidR="00127C46" w:rsidRPr="00855614">
        <w:rPr>
          <w:rFonts w:asciiTheme="majorHAnsi" w:eastAsiaTheme="majorEastAsia" w:hAnsiTheme="majorHAnsi" w:cstheme="majorBidi"/>
          <w:color w:val="000000" w:themeColor="text1"/>
          <w:sz w:val="20"/>
          <w:szCs w:val="20"/>
        </w:rPr>
        <w:t>accommodation and travel</w:t>
      </w:r>
      <w:r w:rsidR="00264696" w:rsidRPr="00855614">
        <w:rPr>
          <w:rFonts w:asciiTheme="majorHAnsi" w:eastAsiaTheme="majorEastAsia" w:hAnsiTheme="majorHAnsi" w:cstheme="majorBidi"/>
          <w:color w:val="000000" w:themeColor="text1"/>
          <w:sz w:val="20"/>
          <w:szCs w:val="20"/>
        </w:rPr>
        <w:t xml:space="preserve">, </w:t>
      </w:r>
      <w:r w:rsidR="00127C46" w:rsidRPr="00855614">
        <w:rPr>
          <w:rFonts w:asciiTheme="majorHAnsi" w:eastAsiaTheme="majorEastAsia" w:hAnsiTheme="majorHAnsi" w:cstheme="majorBidi"/>
          <w:color w:val="000000" w:themeColor="text1"/>
          <w:sz w:val="20"/>
          <w:szCs w:val="20"/>
        </w:rPr>
        <w:t xml:space="preserve">decreased by the middle of the period and remained relatively stable since then. </w:t>
      </w:r>
      <w:r w:rsidR="00264696" w:rsidRPr="00855614">
        <w:rPr>
          <w:rFonts w:asciiTheme="majorHAnsi" w:eastAsiaTheme="majorEastAsia" w:hAnsiTheme="majorHAnsi" w:cstheme="majorBidi"/>
          <w:color w:val="000000" w:themeColor="text1"/>
          <w:sz w:val="20"/>
          <w:szCs w:val="20"/>
        </w:rPr>
        <w:t>E</w:t>
      </w:r>
      <w:r w:rsidR="00127C46" w:rsidRPr="00855614">
        <w:rPr>
          <w:rFonts w:asciiTheme="majorHAnsi" w:eastAsiaTheme="majorEastAsia" w:hAnsiTheme="majorHAnsi" w:cstheme="majorBidi"/>
          <w:color w:val="000000" w:themeColor="text1"/>
          <w:sz w:val="20"/>
          <w:szCs w:val="20"/>
        </w:rPr>
        <w:t xml:space="preserve">xpenses for translation and interpretation </w:t>
      </w:r>
      <w:r w:rsidR="00264696" w:rsidRPr="00855614">
        <w:rPr>
          <w:rFonts w:asciiTheme="majorHAnsi" w:eastAsiaTheme="majorEastAsia" w:hAnsiTheme="majorHAnsi" w:cstheme="majorBidi"/>
          <w:color w:val="000000" w:themeColor="text1"/>
          <w:sz w:val="20"/>
          <w:szCs w:val="20"/>
        </w:rPr>
        <w:t>increased in parallel</w:t>
      </w:r>
      <w:r w:rsidR="007C11BD" w:rsidRPr="00855614">
        <w:rPr>
          <w:rFonts w:asciiTheme="majorHAnsi" w:eastAsiaTheme="majorEastAsia" w:hAnsiTheme="majorHAnsi" w:cstheme="majorBidi"/>
          <w:color w:val="000000" w:themeColor="text1"/>
          <w:sz w:val="20"/>
          <w:szCs w:val="20"/>
        </w:rPr>
        <w:t xml:space="preserve">, reflecting the increasing demand for </w:t>
      </w:r>
      <w:r w:rsidR="00264696" w:rsidRPr="00855614">
        <w:rPr>
          <w:rFonts w:asciiTheme="majorHAnsi" w:eastAsiaTheme="majorEastAsia" w:hAnsiTheme="majorHAnsi" w:cstheme="majorBidi"/>
          <w:color w:val="000000" w:themeColor="text1"/>
          <w:sz w:val="20"/>
          <w:szCs w:val="20"/>
        </w:rPr>
        <w:t xml:space="preserve">written </w:t>
      </w:r>
      <w:r w:rsidR="007C11BD" w:rsidRPr="00855614">
        <w:rPr>
          <w:rFonts w:asciiTheme="majorHAnsi" w:eastAsiaTheme="majorEastAsia" w:hAnsiTheme="majorHAnsi" w:cstheme="majorBidi"/>
          <w:color w:val="000000" w:themeColor="text1"/>
          <w:sz w:val="20"/>
          <w:szCs w:val="20"/>
        </w:rPr>
        <w:t xml:space="preserve">translation </w:t>
      </w:r>
      <w:r w:rsidR="00264696" w:rsidRPr="00855614">
        <w:rPr>
          <w:rFonts w:asciiTheme="majorHAnsi" w:eastAsiaTheme="majorEastAsia" w:hAnsiTheme="majorHAnsi" w:cstheme="majorBidi"/>
          <w:color w:val="000000" w:themeColor="text1"/>
          <w:sz w:val="20"/>
          <w:szCs w:val="20"/>
        </w:rPr>
        <w:t xml:space="preserve">as part of the work on the </w:t>
      </w:r>
      <w:r w:rsidR="007C11BD" w:rsidRPr="00855614">
        <w:rPr>
          <w:rFonts w:asciiTheme="majorHAnsi" w:eastAsiaTheme="majorEastAsia" w:hAnsiTheme="majorHAnsi" w:cstheme="majorBidi"/>
          <w:color w:val="000000" w:themeColor="text1"/>
          <w:sz w:val="20"/>
          <w:szCs w:val="20"/>
        </w:rPr>
        <w:t>knowledge products</w:t>
      </w:r>
      <w:r w:rsidR="00F36E7B" w:rsidRPr="00855614">
        <w:rPr>
          <w:rFonts w:asciiTheme="majorHAnsi" w:eastAsiaTheme="majorEastAsia" w:hAnsiTheme="majorHAnsi" w:cstheme="majorBidi"/>
          <w:color w:val="000000" w:themeColor="text1"/>
          <w:sz w:val="20"/>
          <w:szCs w:val="20"/>
        </w:rPr>
        <w:t>.</w:t>
      </w:r>
      <w:r w:rsidR="00F36E7B" w:rsidRPr="00127C46">
        <w:rPr>
          <w:rFonts w:asciiTheme="majorHAnsi" w:eastAsiaTheme="majorEastAsia" w:hAnsiTheme="majorHAnsi" w:cstheme="majorBidi"/>
          <w:color w:val="000000" w:themeColor="text1"/>
          <w:sz w:val="20"/>
          <w:szCs w:val="20"/>
        </w:rPr>
        <w:t xml:space="preserve"> </w:t>
      </w:r>
    </w:p>
    <w:p w14:paraId="2402CFEE" w14:textId="5BBB0D2D" w:rsidR="00264696" w:rsidRDefault="00264696" w:rsidP="00CE3ED8">
      <w:pPr>
        <w:pStyle w:val="Heading2"/>
        <w:ind w:left="1160"/>
        <w:rPr>
          <w:rFonts w:asciiTheme="majorHAnsi" w:eastAsiaTheme="majorEastAsia" w:hAnsiTheme="majorHAnsi" w:cstheme="majorBidi"/>
          <w:color w:val="1F497D" w:themeColor="text2"/>
          <w:sz w:val="20"/>
          <w:szCs w:val="20"/>
        </w:rPr>
      </w:pPr>
    </w:p>
    <w:p w14:paraId="31F54BA5" w14:textId="77777777" w:rsidR="00517444" w:rsidRDefault="00517444" w:rsidP="00CE3ED8">
      <w:pPr>
        <w:pStyle w:val="Heading2"/>
        <w:ind w:left="1160"/>
        <w:rPr>
          <w:rFonts w:asciiTheme="majorHAnsi" w:eastAsiaTheme="majorEastAsia" w:hAnsiTheme="majorHAnsi" w:cstheme="majorBidi"/>
          <w:color w:val="1F497D" w:themeColor="text2"/>
          <w:sz w:val="20"/>
          <w:szCs w:val="20"/>
        </w:rPr>
      </w:pPr>
    </w:p>
    <w:p w14:paraId="4030FE68" w14:textId="512A9D24" w:rsidR="00495457" w:rsidRPr="002206D5" w:rsidRDefault="00C61926" w:rsidP="00C61926">
      <w:pPr>
        <w:pStyle w:val="Heading1"/>
        <w:ind w:left="360"/>
        <w:jc w:val="both"/>
        <w:rPr>
          <w:sz w:val="22"/>
          <w:szCs w:val="22"/>
        </w:rPr>
      </w:pPr>
      <w:bookmarkStart w:id="101" w:name="_Toc349919526"/>
      <w:bookmarkStart w:id="102" w:name="_Toc377997164"/>
      <w:bookmarkStart w:id="103" w:name="_Toc384749673"/>
      <w:bookmarkStart w:id="104" w:name="_Toc515295805"/>
      <w:r>
        <w:rPr>
          <w:color w:val="31849B" w:themeColor="accent5" w:themeShade="BF"/>
          <w:sz w:val="22"/>
          <w:szCs w:val="22"/>
        </w:rPr>
        <w:t xml:space="preserve">7. </w:t>
      </w:r>
      <w:r w:rsidR="00473291">
        <w:rPr>
          <w:color w:val="31849B" w:themeColor="accent5" w:themeShade="BF"/>
          <w:sz w:val="22"/>
          <w:szCs w:val="22"/>
        </w:rPr>
        <w:t xml:space="preserve">PEMPAL </w:t>
      </w:r>
      <w:r w:rsidR="00647CBB" w:rsidRPr="003F6C27">
        <w:rPr>
          <w:color w:val="31849B" w:themeColor="accent5" w:themeShade="BF"/>
          <w:sz w:val="22"/>
          <w:szCs w:val="22"/>
        </w:rPr>
        <w:t>RESULT</w:t>
      </w:r>
      <w:r w:rsidR="00DC65EC">
        <w:rPr>
          <w:color w:val="31849B" w:themeColor="accent5" w:themeShade="BF"/>
          <w:sz w:val="22"/>
          <w:szCs w:val="22"/>
        </w:rPr>
        <w:t>S</w:t>
      </w:r>
      <w:r w:rsidR="00014E95" w:rsidRPr="002206D5">
        <w:rPr>
          <w:sz w:val="22"/>
          <w:szCs w:val="22"/>
        </w:rPr>
        <w:t xml:space="preserve">: </w:t>
      </w:r>
      <w:r w:rsidR="00155B8C">
        <w:rPr>
          <w:sz w:val="22"/>
          <w:szCs w:val="22"/>
        </w:rPr>
        <w:t xml:space="preserve">Increased </w:t>
      </w:r>
      <w:r w:rsidR="00014E95" w:rsidRPr="003F6C27">
        <w:rPr>
          <w:color w:val="C00000"/>
          <w:sz w:val="22"/>
          <w:szCs w:val="22"/>
        </w:rPr>
        <w:t>A</w:t>
      </w:r>
      <w:r w:rsidR="003F6C27" w:rsidRPr="003F6C27">
        <w:rPr>
          <w:color w:val="C00000"/>
          <w:sz w:val="22"/>
          <w:szCs w:val="22"/>
        </w:rPr>
        <w:t xml:space="preserve">wareness of </w:t>
      </w:r>
      <w:r w:rsidR="00014E95" w:rsidRPr="003F6C27">
        <w:rPr>
          <w:color w:val="C00000"/>
          <w:sz w:val="22"/>
          <w:szCs w:val="22"/>
        </w:rPr>
        <w:t>H</w:t>
      </w:r>
      <w:r w:rsidR="003F6C27" w:rsidRPr="003F6C27">
        <w:rPr>
          <w:color w:val="C00000"/>
          <w:sz w:val="22"/>
          <w:szCs w:val="22"/>
        </w:rPr>
        <w:t>igh</w:t>
      </w:r>
      <w:r w:rsidR="00014E95" w:rsidRPr="003F6C27">
        <w:rPr>
          <w:color w:val="C00000"/>
          <w:sz w:val="22"/>
          <w:szCs w:val="22"/>
        </w:rPr>
        <w:t xml:space="preserve"> G</w:t>
      </w:r>
      <w:r w:rsidR="003F6C27" w:rsidRPr="003F6C27">
        <w:rPr>
          <w:color w:val="C00000"/>
          <w:sz w:val="22"/>
          <w:szCs w:val="22"/>
        </w:rPr>
        <w:t>overnment</w:t>
      </w:r>
      <w:r w:rsidR="00014E95" w:rsidRPr="003F6C27">
        <w:rPr>
          <w:color w:val="C00000"/>
          <w:sz w:val="22"/>
          <w:szCs w:val="22"/>
        </w:rPr>
        <w:t xml:space="preserve"> </w:t>
      </w:r>
      <w:r w:rsidR="003F6C27" w:rsidRPr="003F6C27">
        <w:rPr>
          <w:color w:val="C00000"/>
          <w:sz w:val="22"/>
          <w:szCs w:val="22"/>
        </w:rPr>
        <w:t>and</w:t>
      </w:r>
      <w:r w:rsidR="00014E95" w:rsidRPr="003F6C27">
        <w:rPr>
          <w:color w:val="C00000"/>
          <w:sz w:val="22"/>
          <w:szCs w:val="22"/>
        </w:rPr>
        <w:t xml:space="preserve"> P</w:t>
      </w:r>
      <w:r w:rsidR="003F6C27" w:rsidRPr="003F6C27">
        <w:rPr>
          <w:color w:val="C00000"/>
          <w:sz w:val="22"/>
          <w:szCs w:val="22"/>
        </w:rPr>
        <w:t xml:space="preserve">olitical </w:t>
      </w:r>
      <w:r w:rsidR="00014E95" w:rsidRPr="003F6C27">
        <w:rPr>
          <w:color w:val="C00000"/>
          <w:sz w:val="22"/>
          <w:szCs w:val="22"/>
        </w:rPr>
        <w:t>L</w:t>
      </w:r>
      <w:r w:rsidR="003F6C27" w:rsidRPr="003F6C27">
        <w:rPr>
          <w:color w:val="C00000"/>
          <w:sz w:val="22"/>
          <w:szCs w:val="22"/>
        </w:rPr>
        <w:t xml:space="preserve">evels of </w:t>
      </w:r>
      <w:r w:rsidR="00014E95" w:rsidRPr="003F6C27">
        <w:rPr>
          <w:color w:val="C00000"/>
          <w:sz w:val="22"/>
          <w:szCs w:val="22"/>
        </w:rPr>
        <w:t>B</w:t>
      </w:r>
      <w:r w:rsidR="003F6C27" w:rsidRPr="003F6C27">
        <w:rPr>
          <w:color w:val="C00000"/>
          <w:sz w:val="22"/>
          <w:szCs w:val="22"/>
        </w:rPr>
        <w:t xml:space="preserve">enefits and </w:t>
      </w:r>
      <w:r w:rsidR="007C1B2E" w:rsidRPr="003F6C27">
        <w:rPr>
          <w:color w:val="C00000"/>
          <w:sz w:val="22"/>
          <w:szCs w:val="22"/>
        </w:rPr>
        <w:t>V</w:t>
      </w:r>
      <w:r w:rsidR="003F6C27" w:rsidRPr="003F6C27">
        <w:rPr>
          <w:color w:val="C00000"/>
          <w:sz w:val="22"/>
          <w:szCs w:val="22"/>
        </w:rPr>
        <w:t xml:space="preserve">alue of </w:t>
      </w:r>
      <w:r w:rsidR="007C1B2E" w:rsidRPr="003F6C27">
        <w:rPr>
          <w:color w:val="C00000"/>
          <w:sz w:val="22"/>
          <w:szCs w:val="22"/>
        </w:rPr>
        <w:t>PEM</w:t>
      </w:r>
      <w:r w:rsidR="00014E95" w:rsidRPr="003F6C27">
        <w:rPr>
          <w:color w:val="C00000"/>
          <w:sz w:val="22"/>
          <w:szCs w:val="22"/>
        </w:rPr>
        <w:t>PAL</w:t>
      </w:r>
      <w:bookmarkEnd w:id="101"/>
      <w:bookmarkEnd w:id="102"/>
      <w:bookmarkEnd w:id="103"/>
      <w:bookmarkEnd w:id="104"/>
    </w:p>
    <w:p w14:paraId="329CBEC3" w14:textId="77777777" w:rsidR="00594D04" w:rsidRPr="002206D5" w:rsidRDefault="00594D04" w:rsidP="00DD62F6">
      <w:pPr>
        <w:ind w:left="720"/>
      </w:pPr>
    </w:p>
    <w:p w14:paraId="27F17452" w14:textId="0DDC353A" w:rsidR="00E35329" w:rsidRDefault="00AA3DC1" w:rsidP="00967A9A">
      <w:pPr>
        <w:tabs>
          <w:tab w:val="left" w:pos="90"/>
        </w:tabs>
        <w:jc w:val="both"/>
        <w:rPr>
          <w:rFonts w:asciiTheme="majorHAnsi" w:eastAsiaTheme="majorEastAsia" w:hAnsiTheme="majorHAnsi" w:cstheme="majorBidi"/>
          <w:sz w:val="20"/>
          <w:szCs w:val="20"/>
        </w:rPr>
      </w:pPr>
      <w:r>
        <w:rPr>
          <w:rFonts w:asciiTheme="majorHAnsi" w:eastAsiaTheme="majorEastAsia" w:hAnsiTheme="majorHAnsi" w:cstheme="majorBidi"/>
          <w:b/>
          <w:bCs/>
          <w:sz w:val="20"/>
          <w:szCs w:val="20"/>
        </w:rPr>
        <w:t xml:space="preserve">The network </w:t>
      </w:r>
      <w:r w:rsidR="001F6A8F">
        <w:rPr>
          <w:rFonts w:asciiTheme="majorHAnsi" w:eastAsiaTheme="majorEastAsia" w:hAnsiTheme="majorHAnsi" w:cstheme="majorBidi"/>
          <w:b/>
          <w:bCs/>
          <w:sz w:val="20"/>
          <w:szCs w:val="20"/>
        </w:rPr>
        <w:t xml:space="preserve">has </w:t>
      </w:r>
      <w:r w:rsidR="00940944">
        <w:rPr>
          <w:rFonts w:asciiTheme="majorHAnsi" w:eastAsiaTheme="majorEastAsia" w:hAnsiTheme="majorHAnsi" w:cstheme="majorBidi"/>
          <w:b/>
          <w:bCs/>
          <w:sz w:val="20"/>
          <w:szCs w:val="20"/>
        </w:rPr>
        <w:t xml:space="preserve">been successful </w:t>
      </w:r>
      <w:r w:rsidR="001F6A8F">
        <w:rPr>
          <w:rFonts w:asciiTheme="majorHAnsi" w:eastAsiaTheme="majorEastAsia" w:hAnsiTheme="majorHAnsi" w:cstheme="majorBidi"/>
          <w:b/>
          <w:bCs/>
          <w:sz w:val="20"/>
          <w:szCs w:val="20"/>
        </w:rPr>
        <w:t xml:space="preserve">in raising </w:t>
      </w:r>
      <w:r w:rsidR="00513D99" w:rsidRPr="00785ACE">
        <w:rPr>
          <w:rFonts w:asciiTheme="majorHAnsi" w:eastAsiaTheme="majorEastAsia" w:hAnsiTheme="majorHAnsi" w:cstheme="majorBidi"/>
          <w:b/>
          <w:bCs/>
          <w:sz w:val="20"/>
          <w:szCs w:val="20"/>
        </w:rPr>
        <w:t>awareness of high government and political levels of the benefits and value of engaging through PEMPAL</w:t>
      </w:r>
      <w:r w:rsidR="00CF7C8B">
        <w:rPr>
          <w:rFonts w:asciiTheme="majorHAnsi" w:eastAsiaTheme="majorEastAsia" w:hAnsiTheme="majorHAnsi" w:cstheme="majorBidi"/>
          <w:b/>
          <w:bCs/>
          <w:sz w:val="20"/>
          <w:szCs w:val="20"/>
        </w:rPr>
        <w:t xml:space="preserve">. </w:t>
      </w:r>
      <w:r w:rsidR="001F6A8F">
        <w:rPr>
          <w:rFonts w:asciiTheme="majorHAnsi" w:eastAsiaTheme="majorEastAsia" w:hAnsiTheme="majorHAnsi" w:cstheme="majorBidi"/>
          <w:sz w:val="20"/>
          <w:szCs w:val="20"/>
        </w:rPr>
        <w:t xml:space="preserve">85% of the senior managers who responded to the September 2017 impact survey </w:t>
      </w:r>
      <w:r w:rsidR="00855614">
        <w:rPr>
          <w:rFonts w:asciiTheme="majorHAnsi" w:eastAsiaTheme="majorEastAsia" w:hAnsiTheme="majorHAnsi" w:cstheme="majorBidi"/>
          <w:sz w:val="20"/>
          <w:szCs w:val="20"/>
        </w:rPr>
        <w:t xml:space="preserve">indicated that they </w:t>
      </w:r>
      <w:r w:rsidR="001F6A8F">
        <w:rPr>
          <w:rFonts w:asciiTheme="majorHAnsi" w:eastAsiaTheme="majorEastAsia" w:hAnsiTheme="majorHAnsi" w:cstheme="majorBidi"/>
          <w:sz w:val="20"/>
          <w:szCs w:val="20"/>
        </w:rPr>
        <w:t>had direct exposure to PEMPAL activities.</w:t>
      </w:r>
      <w:r w:rsidR="002A2398">
        <w:rPr>
          <w:rFonts w:asciiTheme="majorHAnsi" w:eastAsiaTheme="majorEastAsia" w:hAnsiTheme="majorHAnsi" w:cstheme="majorBidi"/>
          <w:sz w:val="20"/>
          <w:szCs w:val="20"/>
        </w:rPr>
        <w:t xml:space="preserve"> </w:t>
      </w:r>
      <w:r w:rsidR="001F6A8F">
        <w:rPr>
          <w:rFonts w:asciiTheme="majorHAnsi" w:eastAsiaTheme="majorEastAsia" w:hAnsiTheme="majorHAnsi" w:cstheme="majorBidi"/>
          <w:sz w:val="20"/>
          <w:szCs w:val="20"/>
        </w:rPr>
        <w:t>In 2017 alone, 38 senior managers from the member countries participated in the events.</w:t>
      </w:r>
    </w:p>
    <w:p w14:paraId="57C1238E" w14:textId="77777777" w:rsidR="00E35329" w:rsidRDefault="00E35329" w:rsidP="00967A9A">
      <w:pPr>
        <w:tabs>
          <w:tab w:val="left" w:pos="90"/>
        </w:tabs>
        <w:jc w:val="both"/>
        <w:rPr>
          <w:rFonts w:asciiTheme="majorHAnsi" w:eastAsiaTheme="majorEastAsia" w:hAnsiTheme="majorHAnsi" w:cstheme="majorBidi"/>
          <w:sz w:val="20"/>
          <w:szCs w:val="20"/>
        </w:rPr>
      </w:pPr>
    </w:p>
    <w:p w14:paraId="0CE4A721" w14:textId="62B5BE7D" w:rsidR="00513D99" w:rsidRPr="007F611F" w:rsidRDefault="00E35329" w:rsidP="00967A9A">
      <w:pPr>
        <w:tabs>
          <w:tab w:val="left" w:pos="90"/>
        </w:tabs>
        <w:jc w:val="both"/>
        <w:rPr>
          <w:rFonts w:asciiTheme="majorHAnsi" w:hAnsiTheme="majorHAnsi"/>
          <w:sz w:val="20"/>
          <w:szCs w:val="20"/>
        </w:rPr>
      </w:pPr>
      <w:r w:rsidRPr="00C86AF5">
        <w:rPr>
          <w:rFonts w:asciiTheme="majorHAnsi" w:eastAsiaTheme="majorEastAsia" w:hAnsiTheme="majorHAnsi" w:cstheme="majorBidi"/>
          <w:b/>
          <w:sz w:val="20"/>
          <w:szCs w:val="20"/>
        </w:rPr>
        <w:t>One o</w:t>
      </w:r>
      <w:r w:rsidR="0081051E" w:rsidRPr="00C86AF5">
        <w:rPr>
          <w:rFonts w:asciiTheme="majorHAnsi" w:eastAsiaTheme="majorEastAsia" w:hAnsiTheme="majorHAnsi" w:cstheme="majorBidi"/>
          <w:b/>
          <w:sz w:val="20"/>
          <w:szCs w:val="20"/>
        </w:rPr>
        <w:t>f</w:t>
      </w:r>
      <w:r w:rsidRPr="00C86AF5">
        <w:rPr>
          <w:rFonts w:asciiTheme="majorHAnsi" w:eastAsiaTheme="majorEastAsia" w:hAnsiTheme="majorHAnsi" w:cstheme="majorBidi"/>
          <w:b/>
          <w:sz w:val="20"/>
          <w:szCs w:val="20"/>
        </w:rPr>
        <w:t xml:space="preserve"> the factors that contributed to ra</w:t>
      </w:r>
      <w:r w:rsidR="0081051E" w:rsidRPr="00C86AF5">
        <w:rPr>
          <w:rFonts w:asciiTheme="majorHAnsi" w:eastAsiaTheme="majorEastAsia" w:hAnsiTheme="majorHAnsi" w:cstheme="majorBidi"/>
          <w:b/>
          <w:sz w:val="20"/>
          <w:szCs w:val="20"/>
        </w:rPr>
        <w:t>i</w:t>
      </w:r>
      <w:r w:rsidRPr="00C86AF5">
        <w:rPr>
          <w:rFonts w:asciiTheme="majorHAnsi" w:eastAsiaTheme="majorEastAsia" w:hAnsiTheme="majorHAnsi" w:cstheme="majorBidi"/>
          <w:b/>
          <w:sz w:val="20"/>
          <w:szCs w:val="20"/>
        </w:rPr>
        <w:t>sing awareness o</w:t>
      </w:r>
      <w:r w:rsidR="0081051E" w:rsidRPr="00C86AF5">
        <w:rPr>
          <w:rFonts w:asciiTheme="majorHAnsi" w:eastAsiaTheme="majorEastAsia" w:hAnsiTheme="majorHAnsi" w:cstheme="majorBidi"/>
          <w:b/>
          <w:sz w:val="20"/>
          <w:szCs w:val="20"/>
        </w:rPr>
        <w:t>f</w:t>
      </w:r>
      <w:r w:rsidRPr="00C86AF5">
        <w:rPr>
          <w:rFonts w:asciiTheme="majorHAnsi" w:eastAsiaTheme="majorEastAsia" w:hAnsiTheme="majorHAnsi" w:cstheme="majorBidi"/>
          <w:b/>
          <w:sz w:val="20"/>
          <w:szCs w:val="20"/>
        </w:rPr>
        <w:t xml:space="preserve"> </w:t>
      </w:r>
      <w:r w:rsidR="001F6A8F" w:rsidRPr="00C86AF5">
        <w:rPr>
          <w:rFonts w:asciiTheme="majorHAnsi" w:eastAsiaTheme="majorEastAsia" w:hAnsiTheme="majorHAnsi" w:cstheme="majorBidi"/>
          <w:b/>
          <w:sz w:val="20"/>
          <w:szCs w:val="20"/>
        </w:rPr>
        <w:t xml:space="preserve">senior management </w:t>
      </w:r>
      <w:r w:rsidR="0081051E" w:rsidRPr="00C86AF5">
        <w:rPr>
          <w:rFonts w:asciiTheme="majorHAnsi" w:eastAsiaTheme="majorEastAsia" w:hAnsiTheme="majorHAnsi" w:cstheme="majorBidi"/>
          <w:b/>
          <w:sz w:val="20"/>
          <w:szCs w:val="20"/>
        </w:rPr>
        <w:t>of</w:t>
      </w:r>
      <w:r w:rsidRPr="00C86AF5">
        <w:rPr>
          <w:rFonts w:asciiTheme="majorHAnsi" w:eastAsiaTheme="majorEastAsia" w:hAnsiTheme="majorHAnsi" w:cstheme="majorBidi"/>
          <w:b/>
          <w:sz w:val="20"/>
          <w:szCs w:val="20"/>
        </w:rPr>
        <w:t xml:space="preserve"> the value o</w:t>
      </w:r>
      <w:r w:rsidR="0081051E" w:rsidRPr="00C86AF5">
        <w:rPr>
          <w:rFonts w:asciiTheme="majorHAnsi" w:eastAsiaTheme="majorEastAsia" w:hAnsiTheme="majorHAnsi" w:cstheme="majorBidi"/>
          <w:b/>
          <w:sz w:val="20"/>
          <w:szCs w:val="20"/>
        </w:rPr>
        <w:t>f</w:t>
      </w:r>
      <w:r w:rsidRPr="00C86AF5">
        <w:rPr>
          <w:rFonts w:asciiTheme="majorHAnsi" w:eastAsiaTheme="majorEastAsia" w:hAnsiTheme="majorHAnsi" w:cstheme="majorBidi"/>
          <w:b/>
          <w:sz w:val="20"/>
          <w:szCs w:val="20"/>
        </w:rPr>
        <w:t xml:space="preserve"> PEM</w:t>
      </w:r>
      <w:r w:rsidRPr="00A3243F">
        <w:rPr>
          <w:rFonts w:asciiTheme="majorHAnsi" w:eastAsiaTheme="majorEastAsia" w:hAnsiTheme="majorHAnsi" w:cstheme="majorBidi"/>
          <w:b/>
          <w:sz w:val="20"/>
          <w:szCs w:val="20"/>
        </w:rPr>
        <w:t>PAL was organization of events in the m</w:t>
      </w:r>
      <w:r w:rsidR="0081051E" w:rsidRPr="00A3243F">
        <w:rPr>
          <w:rFonts w:asciiTheme="majorHAnsi" w:eastAsiaTheme="majorEastAsia" w:hAnsiTheme="majorHAnsi" w:cstheme="majorBidi"/>
          <w:b/>
          <w:sz w:val="20"/>
          <w:szCs w:val="20"/>
        </w:rPr>
        <w:t>embe</w:t>
      </w:r>
      <w:r w:rsidRPr="00A3243F">
        <w:rPr>
          <w:rFonts w:asciiTheme="majorHAnsi" w:eastAsiaTheme="majorEastAsia" w:hAnsiTheme="majorHAnsi" w:cstheme="majorBidi"/>
          <w:b/>
          <w:sz w:val="20"/>
          <w:szCs w:val="20"/>
        </w:rPr>
        <w:t>r countries.</w:t>
      </w:r>
      <w:r w:rsidRPr="00A3243F">
        <w:rPr>
          <w:rFonts w:asciiTheme="majorHAnsi" w:eastAsiaTheme="majorEastAsia" w:hAnsiTheme="majorHAnsi" w:cstheme="majorBidi"/>
          <w:sz w:val="20"/>
          <w:szCs w:val="20"/>
        </w:rPr>
        <w:t xml:space="preserve"> </w:t>
      </w:r>
      <w:r w:rsidRPr="00A3243F">
        <w:rPr>
          <w:rFonts w:asciiTheme="majorHAnsi" w:eastAsiaTheme="majorEastAsia" w:hAnsiTheme="majorHAnsi" w:cstheme="majorBidi"/>
          <w:bCs/>
          <w:sz w:val="20"/>
          <w:szCs w:val="20"/>
        </w:rPr>
        <w:t>A</w:t>
      </w:r>
      <w:r w:rsidR="0081051E" w:rsidRPr="00A3243F">
        <w:rPr>
          <w:rFonts w:asciiTheme="majorHAnsi" w:eastAsiaTheme="majorEastAsia" w:hAnsiTheme="majorHAnsi" w:cstheme="majorBidi"/>
          <w:bCs/>
          <w:sz w:val="20"/>
          <w:szCs w:val="20"/>
        </w:rPr>
        <w:t>s</w:t>
      </w:r>
      <w:r w:rsidRPr="00A3243F">
        <w:rPr>
          <w:rFonts w:asciiTheme="majorHAnsi" w:eastAsiaTheme="majorEastAsia" w:hAnsiTheme="majorHAnsi" w:cstheme="majorBidi"/>
          <w:bCs/>
          <w:sz w:val="20"/>
          <w:szCs w:val="20"/>
        </w:rPr>
        <w:t xml:space="preserve"> already mentioned in section  </w:t>
      </w:r>
      <w:r w:rsidR="00A3243F" w:rsidRPr="00A3243F">
        <w:rPr>
          <w:rFonts w:asciiTheme="majorHAnsi" w:eastAsiaTheme="majorEastAsia" w:hAnsiTheme="majorHAnsi" w:cstheme="majorBidi"/>
          <w:bCs/>
          <w:sz w:val="20"/>
          <w:szCs w:val="20"/>
        </w:rPr>
        <w:t>4</w:t>
      </w:r>
      <w:r w:rsidRPr="00A3243F">
        <w:rPr>
          <w:rFonts w:asciiTheme="majorHAnsi" w:eastAsiaTheme="majorEastAsia" w:hAnsiTheme="majorHAnsi" w:cstheme="majorBidi"/>
          <w:bCs/>
          <w:sz w:val="20"/>
          <w:szCs w:val="20"/>
        </w:rPr>
        <w:t>,</w:t>
      </w:r>
      <w:r w:rsidRPr="001F6A8F">
        <w:rPr>
          <w:rFonts w:asciiTheme="majorHAnsi" w:eastAsiaTheme="majorEastAsia" w:hAnsiTheme="majorHAnsi" w:cstheme="majorBidi"/>
          <w:bCs/>
          <w:sz w:val="20"/>
          <w:szCs w:val="20"/>
        </w:rPr>
        <w:t xml:space="preserve"> </w:t>
      </w:r>
      <w:r w:rsidR="0081051E" w:rsidRPr="001F6A8F">
        <w:rPr>
          <w:rFonts w:asciiTheme="majorHAnsi" w:eastAsiaTheme="majorEastAsia" w:hAnsiTheme="majorHAnsi" w:cstheme="majorBidi"/>
          <w:sz w:val="20"/>
          <w:szCs w:val="20"/>
        </w:rPr>
        <w:t>19 out of 23 member countries hosted at least one PEMPAL event</w:t>
      </w:r>
      <w:r w:rsidR="0081051E" w:rsidRPr="001F6A8F">
        <w:rPr>
          <w:rFonts w:asciiTheme="majorHAnsi" w:eastAsiaTheme="majorEastAsia" w:hAnsiTheme="majorHAnsi" w:cstheme="majorBidi"/>
          <w:bCs/>
          <w:sz w:val="20"/>
          <w:szCs w:val="20"/>
        </w:rPr>
        <w:t xml:space="preserve"> during the period, with 45 events in total held in the member countries.</w:t>
      </w:r>
      <w:r w:rsidR="0081051E" w:rsidRPr="001F6A8F" w:rsidDel="00E35329">
        <w:rPr>
          <w:rFonts w:asciiTheme="majorHAnsi" w:eastAsiaTheme="majorEastAsia" w:hAnsiTheme="majorHAnsi" w:cstheme="majorBidi"/>
          <w:bCs/>
          <w:sz w:val="20"/>
          <w:szCs w:val="20"/>
        </w:rPr>
        <w:t xml:space="preserve"> </w:t>
      </w:r>
      <w:r w:rsidR="0081051E" w:rsidRPr="001F6A8F">
        <w:rPr>
          <w:rFonts w:asciiTheme="majorHAnsi" w:eastAsiaTheme="majorEastAsia" w:hAnsiTheme="majorHAnsi" w:cstheme="majorBidi"/>
          <w:bCs/>
          <w:sz w:val="20"/>
          <w:szCs w:val="20"/>
        </w:rPr>
        <w:t xml:space="preserve">Many of the hosting institutions used the opportunity of PEMPAL events to </w:t>
      </w:r>
      <w:r w:rsidR="0081051E" w:rsidRPr="001F6A8F">
        <w:rPr>
          <w:rFonts w:asciiTheme="majorHAnsi" w:eastAsiaTheme="majorEastAsia" w:hAnsiTheme="majorHAnsi" w:cstheme="majorBidi"/>
          <w:sz w:val="20"/>
          <w:szCs w:val="20"/>
        </w:rPr>
        <w:t xml:space="preserve">share with </w:t>
      </w:r>
      <w:r w:rsidR="001F6A8F" w:rsidRPr="001F6A8F">
        <w:rPr>
          <w:rFonts w:asciiTheme="majorHAnsi" w:eastAsiaTheme="majorEastAsia" w:hAnsiTheme="majorHAnsi" w:cstheme="majorBidi"/>
          <w:sz w:val="20"/>
          <w:szCs w:val="20"/>
        </w:rPr>
        <w:t xml:space="preserve">colleagues </w:t>
      </w:r>
      <w:r w:rsidR="0081051E" w:rsidRPr="001F6A8F">
        <w:rPr>
          <w:rFonts w:asciiTheme="majorHAnsi" w:eastAsiaTheme="majorEastAsia" w:hAnsiTheme="majorHAnsi" w:cstheme="majorBidi"/>
          <w:sz w:val="20"/>
          <w:szCs w:val="20"/>
        </w:rPr>
        <w:t xml:space="preserve">their </w:t>
      </w:r>
      <w:r w:rsidR="00594D04" w:rsidRPr="001F6A8F">
        <w:rPr>
          <w:rFonts w:asciiTheme="majorHAnsi" w:eastAsiaTheme="majorEastAsia" w:hAnsiTheme="majorHAnsi" w:cstheme="majorBidi"/>
          <w:sz w:val="20"/>
          <w:szCs w:val="20"/>
        </w:rPr>
        <w:t>experience in the</w:t>
      </w:r>
      <w:r w:rsidR="007F611F" w:rsidRPr="001F6A8F">
        <w:rPr>
          <w:rFonts w:asciiTheme="majorHAnsi" w:eastAsiaTheme="majorEastAsia" w:hAnsiTheme="majorHAnsi" w:cstheme="majorBidi"/>
          <w:sz w:val="20"/>
          <w:szCs w:val="20"/>
        </w:rPr>
        <w:t xml:space="preserve"> </w:t>
      </w:r>
      <w:r w:rsidR="001F6A8F" w:rsidRPr="001F6A8F">
        <w:rPr>
          <w:rFonts w:asciiTheme="majorHAnsi" w:eastAsiaTheme="majorEastAsia" w:hAnsiTheme="majorHAnsi" w:cstheme="majorBidi"/>
          <w:sz w:val="20"/>
          <w:szCs w:val="20"/>
        </w:rPr>
        <w:t xml:space="preserve">reforms </w:t>
      </w:r>
      <w:r w:rsidR="007F611F" w:rsidRPr="001F6A8F">
        <w:rPr>
          <w:rFonts w:asciiTheme="majorHAnsi" w:eastAsiaTheme="majorEastAsia" w:hAnsiTheme="majorHAnsi" w:cstheme="majorBidi"/>
          <w:sz w:val="20"/>
          <w:szCs w:val="20"/>
        </w:rPr>
        <w:t>area</w:t>
      </w:r>
      <w:r w:rsidR="001F6A8F" w:rsidRPr="001F6A8F">
        <w:rPr>
          <w:rFonts w:asciiTheme="majorHAnsi" w:eastAsiaTheme="majorEastAsia" w:hAnsiTheme="majorHAnsi" w:cstheme="majorBidi"/>
          <w:sz w:val="20"/>
          <w:szCs w:val="20"/>
        </w:rPr>
        <w:t>s</w:t>
      </w:r>
      <w:r w:rsidR="007F611F" w:rsidRPr="001F6A8F">
        <w:rPr>
          <w:rFonts w:asciiTheme="majorHAnsi" w:eastAsiaTheme="majorEastAsia" w:hAnsiTheme="majorHAnsi" w:cstheme="majorBidi"/>
          <w:sz w:val="20"/>
          <w:szCs w:val="20"/>
        </w:rPr>
        <w:t xml:space="preserve"> being discussed</w:t>
      </w:r>
      <w:r w:rsidR="001812A5" w:rsidRPr="001F6A8F">
        <w:rPr>
          <w:rFonts w:asciiTheme="majorHAnsi" w:eastAsiaTheme="majorEastAsia" w:hAnsiTheme="majorHAnsi" w:cstheme="majorBidi"/>
          <w:sz w:val="20"/>
          <w:szCs w:val="20"/>
        </w:rPr>
        <w:t xml:space="preserve">. </w:t>
      </w:r>
      <w:r w:rsidRPr="001F6A8F">
        <w:rPr>
          <w:rFonts w:asciiTheme="majorHAnsi" w:hAnsiTheme="majorHAnsi"/>
          <w:sz w:val="20"/>
          <w:szCs w:val="20"/>
        </w:rPr>
        <w:t xml:space="preserve">Meetings hosted by the member countries were usually opened by the senior management of the hosting institutions </w:t>
      </w:r>
      <w:r w:rsidR="00C86AF5">
        <w:rPr>
          <w:rFonts w:asciiTheme="majorHAnsi" w:hAnsiTheme="majorHAnsi"/>
          <w:sz w:val="20"/>
          <w:szCs w:val="20"/>
        </w:rPr>
        <w:t xml:space="preserve">or higher level leadership </w:t>
      </w:r>
      <w:r w:rsidRPr="001F6A8F">
        <w:rPr>
          <w:rFonts w:asciiTheme="majorHAnsi" w:hAnsiTheme="majorHAnsi"/>
          <w:sz w:val="20"/>
          <w:szCs w:val="20"/>
        </w:rPr>
        <w:t>(Min</w:t>
      </w:r>
      <w:r w:rsidR="0081051E" w:rsidRPr="001F6A8F">
        <w:rPr>
          <w:rFonts w:asciiTheme="majorHAnsi" w:hAnsiTheme="majorHAnsi"/>
          <w:sz w:val="20"/>
          <w:szCs w:val="20"/>
        </w:rPr>
        <w:t>i</w:t>
      </w:r>
      <w:r w:rsidRPr="001F6A8F">
        <w:rPr>
          <w:rFonts w:asciiTheme="majorHAnsi" w:hAnsiTheme="majorHAnsi"/>
          <w:sz w:val="20"/>
          <w:szCs w:val="20"/>
        </w:rPr>
        <w:t>sters</w:t>
      </w:r>
      <w:r w:rsidR="00C86AF5">
        <w:rPr>
          <w:rFonts w:asciiTheme="majorHAnsi" w:hAnsiTheme="majorHAnsi"/>
          <w:sz w:val="20"/>
          <w:szCs w:val="20"/>
        </w:rPr>
        <w:t xml:space="preserve">, State Secretaries, Undersecretaries, </w:t>
      </w:r>
      <w:r w:rsidRPr="001F6A8F">
        <w:rPr>
          <w:rFonts w:asciiTheme="majorHAnsi" w:hAnsiTheme="majorHAnsi"/>
          <w:sz w:val="20"/>
          <w:szCs w:val="20"/>
        </w:rPr>
        <w:t>Deputy Ministers</w:t>
      </w:r>
      <w:r w:rsidR="00C86AF5">
        <w:rPr>
          <w:rFonts w:asciiTheme="majorHAnsi" w:hAnsiTheme="majorHAnsi"/>
          <w:sz w:val="20"/>
          <w:szCs w:val="20"/>
        </w:rPr>
        <w:t xml:space="preserve">, Heads or Deputy </w:t>
      </w:r>
      <w:r w:rsidR="00AA3DC1">
        <w:rPr>
          <w:rFonts w:asciiTheme="majorHAnsi" w:hAnsiTheme="majorHAnsi"/>
          <w:sz w:val="20"/>
          <w:szCs w:val="20"/>
        </w:rPr>
        <w:t xml:space="preserve">Heads </w:t>
      </w:r>
      <w:r w:rsidR="00C86AF5">
        <w:rPr>
          <w:rFonts w:asciiTheme="majorHAnsi" w:hAnsiTheme="majorHAnsi"/>
          <w:sz w:val="20"/>
          <w:szCs w:val="20"/>
        </w:rPr>
        <w:t>of Treasuries</w:t>
      </w:r>
      <w:r w:rsidR="00AA3DC1">
        <w:rPr>
          <w:rFonts w:asciiTheme="majorHAnsi" w:hAnsiTheme="majorHAnsi"/>
          <w:sz w:val="20"/>
          <w:szCs w:val="20"/>
        </w:rPr>
        <w:t>, and others</w:t>
      </w:r>
      <w:r w:rsidRPr="001F6A8F">
        <w:rPr>
          <w:rFonts w:asciiTheme="majorHAnsi" w:hAnsiTheme="majorHAnsi"/>
          <w:sz w:val="20"/>
          <w:szCs w:val="20"/>
        </w:rPr>
        <w:t xml:space="preserve">) and many senior managers </w:t>
      </w:r>
      <w:r w:rsidR="0081051E" w:rsidRPr="001F6A8F">
        <w:rPr>
          <w:rFonts w:asciiTheme="majorHAnsi" w:hAnsiTheme="majorHAnsi"/>
          <w:sz w:val="20"/>
          <w:szCs w:val="20"/>
        </w:rPr>
        <w:t xml:space="preserve">took active part </w:t>
      </w:r>
      <w:r w:rsidRPr="001F6A8F">
        <w:rPr>
          <w:rFonts w:asciiTheme="majorHAnsi" w:hAnsiTheme="majorHAnsi"/>
          <w:sz w:val="20"/>
          <w:szCs w:val="20"/>
        </w:rPr>
        <w:t xml:space="preserve">in the sessions delivered by the hosting institutions. In this way, </w:t>
      </w:r>
      <w:r w:rsidR="00A847EC" w:rsidRPr="001F6A8F">
        <w:rPr>
          <w:rFonts w:asciiTheme="majorHAnsi" w:eastAsiaTheme="majorEastAsia" w:hAnsiTheme="majorHAnsi" w:cstheme="majorBidi"/>
          <w:sz w:val="20"/>
          <w:szCs w:val="20"/>
        </w:rPr>
        <w:t>high</w:t>
      </w:r>
      <w:r w:rsidR="00594D04" w:rsidRPr="001F6A8F">
        <w:rPr>
          <w:rFonts w:asciiTheme="majorHAnsi" w:eastAsiaTheme="majorEastAsia" w:hAnsiTheme="majorHAnsi" w:cstheme="majorBidi"/>
          <w:sz w:val="20"/>
          <w:szCs w:val="20"/>
        </w:rPr>
        <w:t xml:space="preserve"> levels have </w:t>
      </w:r>
      <w:r w:rsidR="00A847EC" w:rsidRPr="001F6A8F">
        <w:rPr>
          <w:rFonts w:asciiTheme="majorHAnsi" w:eastAsiaTheme="majorEastAsia" w:hAnsiTheme="majorHAnsi" w:cstheme="majorBidi"/>
          <w:sz w:val="20"/>
          <w:szCs w:val="20"/>
        </w:rPr>
        <w:t xml:space="preserve">had increased exposure to the program and have </w:t>
      </w:r>
      <w:r w:rsidR="00594D04" w:rsidRPr="001F6A8F">
        <w:rPr>
          <w:rFonts w:asciiTheme="majorHAnsi" w:eastAsiaTheme="majorEastAsia" w:hAnsiTheme="majorHAnsi" w:cstheme="majorBidi"/>
          <w:sz w:val="20"/>
          <w:szCs w:val="20"/>
        </w:rPr>
        <w:t xml:space="preserve">shown an increasing interest in the work of PEMPAL in discussing </w:t>
      </w:r>
      <w:r w:rsidR="001C66F1" w:rsidRPr="001F6A8F">
        <w:rPr>
          <w:rFonts w:asciiTheme="majorHAnsi" w:eastAsiaTheme="majorEastAsia" w:hAnsiTheme="majorHAnsi" w:cstheme="majorBidi"/>
          <w:sz w:val="20"/>
          <w:szCs w:val="20"/>
        </w:rPr>
        <w:t xml:space="preserve">PFM reform challenges, </w:t>
      </w:r>
      <w:r w:rsidR="00594D04" w:rsidRPr="001F6A8F">
        <w:rPr>
          <w:rFonts w:asciiTheme="majorHAnsi" w:eastAsiaTheme="majorEastAsia" w:hAnsiTheme="majorHAnsi" w:cstheme="majorBidi"/>
          <w:sz w:val="20"/>
          <w:szCs w:val="20"/>
        </w:rPr>
        <w:t>opportunities and best practices</w:t>
      </w:r>
      <w:r w:rsidR="00F03126" w:rsidRPr="001F6A8F">
        <w:rPr>
          <w:rFonts w:asciiTheme="majorHAnsi" w:eastAsiaTheme="majorEastAsia" w:hAnsiTheme="majorHAnsi" w:cstheme="majorBidi"/>
          <w:sz w:val="20"/>
          <w:szCs w:val="20"/>
        </w:rPr>
        <w:t xml:space="preserve"> and often open meetings and/or attend part of the agenda</w:t>
      </w:r>
      <w:r w:rsidR="00594D04" w:rsidRPr="001F6A8F">
        <w:rPr>
          <w:rFonts w:asciiTheme="majorHAnsi" w:eastAsiaTheme="majorEastAsia" w:hAnsiTheme="majorHAnsi" w:cstheme="majorBidi"/>
          <w:sz w:val="20"/>
          <w:szCs w:val="20"/>
        </w:rPr>
        <w:t>. As a result, reforms in several countries got more political support and stakeholder recognition of the</w:t>
      </w:r>
      <w:r w:rsidR="004D6263" w:rsidRPr="001F6A8F">
        <w:rPr>
          <w:rFonts w:asciiTheme="majorHAnsi" w:eastAsiaTheme="majorEastAsia" w:hAnsiTheme="majorHAnsi" w:cstheme="majorBidi"/>
          <w:sz w:val="20"/>
          <w:szCs w:val="20"/>
        </w:rPr>
        <w:t xml:space="preserve"> </w:t>
      </w:r>
      <w:r w:rsidR="00594D04" w:rsidRPr="001F6A8F">
        <w:rPr>
          <w:rFonts w:asciiTheme="majorHAnsi" w:eastAsiaTheme="majorEastAsia" w:hAnsiTheme="majorHAnsi" w:cstheme="majorBidi"/>
          <w:sz w:val="20"/>
          <w:szCs w:val="20"/>
        </w:rPr>
        <w:t>benefits and val</w:t>
      </w:r>
      <w:r w:rsidR="00A61B6F" w:rsidRPr="001F6A8F">
        <w:rPr>
          <w:rFonts w:asciiTheme="majorHAnsi" w:eastAsiaTheme="majorEastAsia" w:hAnsiTheme="majorHAnsi" w:cstheme="majorBidi"/>
          <w:sz w:val="20"/>
          <w:szCs w:val="20"/>
        </w:rPr>
        <w:t>ue of engaging through PEM</w:t>
      </w:r>
      <w:r w:rsidR="00594D04" w:rsidRPr="001F6A8F">
        <w:rPr>
          <w:rFonts w:asciiTheme="majorHAnsi" w:eastAsiaTheme="majorEastAsia" w:hAnsiTheme="majorHAnsi" w:cstheme="majorBidi"/>
          <w:sz w:val="20"/>
          <w:szCs w:val="20"/>
        </w:rPr>
        <w:t xml:space="preserve">PAL.  </w:t>
      </w:r>
      <w:r w:rsidRPr="001F6A8F">
        <w:rPr>
          <w:rFonts w:asciiTheme="majorHAnsi" w:eastAsiaTheme="majorEastAsia" w:hAnsiTheme="majorHAnsi" w:cstheme="majorBidi"/>
          <w:sz w:val="20"/>
          <w:szCs w:val="20"/>
        </w:rPr>
        <w:t>Some examples of quotes from the opening speeches of senior managers that opened PEMPAL events are provided below.</w:t>
      </w:r>
    </w:p>
    <w:p w14:paraId="07158013" w14:textId="77777777" w:rsidR="00855614" w:rsidRDefault="00855614" w:rsidP="00855614">
      <w:pPr>
        <w:tabs>
          <w:tab w:val="left" w:pos="90"/>
        </w:tabs>
        <w:jc w:val="both"/>
        <w:rPr>
          <w:rFonts w:asciiTheme="majorHAnsi" w:eastAsiaTheme="majorEastAsia" w:hAnsiTheme="majorHAnsi" w:cstheme="majorBidi"/>
          <w:b/>
          <w:bCs/>
          <w:sz w:val="20"/>
          <w:szCs w:val="20"/>
        </w:rPr>
      </w:pPr>
    </w:p>
    <w:p w14:paraId="70CDFE43" w14:textId="2FC3D6D5" w:rsidR="00855614" w:rsidRDefault="00855614" w:rsidP="00855614">
      <w:pPr>
        <w:tabs>
          <w:tab w:val="left" w:pos="90"/>
        </w:tabs>
        <w:jc w:val="both"/>
        <w:rPr>
          <w:rFonts w:asciiTheme="majorHAnsi" w:eastAsiaTheme="majorEastAsia" w:hAnsiTheme="majorHAnsi" w:cstheme="majorBidi"/>
          <w:sz w:val="20"/>
          <w:szCs w:val="20"/>
        </w:rPr>
      </w:pPr>
      <w:r w:rsidRPr="00C86AF5">
        <w:rPr>
          <w:rFonts w:asciiTheme="majorHAnsi" w:eastAsiaTheme="majorEastAsia" w:hAnsiTheme="majorHAnsi" w:cstheme="majorBidi"/>
          <w:b/>
          <w:bCs/>
          <w:sz w:val="20"/>
          <w:szCs w:val="20"/>
        </w:rPr>
        <w:t>Some of the network’s COP representatives also held high level positions in Government and were able to see first-hand the benefit of participation in PEMPAL</w:t>
      </w:r>
      <w:r w:rsidRPr="00C86AF5">
        <w:rPr>
          <w:rFonts w:asciiTheme="majorHAnsi" w:eastAsiaTheme="majorEastAsia" w:hAnsiTheme="majorHAnsi" w:cstheme="majorBidi"/>
          <w:b/>
          <w:sz w:val="20"/>
          <w:szCs w:val="20"/>
        </w:rPr>
        <w:t>, while also ensuring that the program design met PFM reform needs of members.</w:t>
      </w:r>
      <w:r>
        <w:rPr>
          <w:rFonts w:asciiTheme="majorHAnsi" w:eastAsiaTheme="majorEastAsia" w:hAnsiTheme="majorHAnsi" w:cstheme="majorBidi"/>
          <w:sz w:val="20"/>
          <w:szCs w:val="20"/>
        </w:rPr>
        <w:t xml:space="preserve"> In particular, 6 out of 9 members of the Treasury COP Executive Committee in 2015-17 were senior managers of the national treasuries from the member countries (Deputy Head and later Head of Treasury of Moldova, and Deputy Heads of Treasuries of Azerbaijan, Belarus, Georgia, Russia, Tajikistan), while the </w:t>
      </w:r>
      <w:r w:rsidRPr="00785ACE">
        <w:rPr>
          <w:rFonts w:asciiTheme="majorHAnsi" w:eastAsiaTheme="majorEastAsia" w:hAnsiTheme="majorHAnsi" w:cstheme="majorBidi"/>
          <w:sz w:val="20"/>
          <w:szCs w:val="20"/>
        </w:rPr>
        <w:t xml:space="preserve">Secretary General of </w:t>
      </w:r>
      <w:r>
        <w:rPr>
          <w:rFonts w:asciiTheme="majorHAnsi" w:eastAsiaTheme="majorEastAsia" w:hAnsiTheme="majorHAnsi" w:cstheme="majorBidi"/>
          <w:sz w:val="20"/>
          <w:szCs w:val="20"/>
        </w:rPr>
        <w:t xml:space="preserve">the </w:t>
      </w:r>
      <w:r w:rsidRPr="00785ACE">
        <w:rPr>
          <w:rFonts w:asciiTheme="majorHAnsi" w:eastAsiaTheme="majorEastAsia" w:hAnsiTheme="majorHAnsi" w:cstheme="majorBidi"/>
          <w:sz w:val="20"/>
          <w:szCs w:val="20"/>
        </w:rPr>
        <w:t>Ministry of Finance</w:t>
      </w:r>
      <w:r>
        <w:rPr>
          <w:rFonts w:asciiTheme="majorHAnsi" w:eastAsiaTheme="majorEastAsia" w:hAnsiTheme="majorHAnsi" w:cstheme="majorBidi"/>
          <w:sz w:val="20"/>
          <w:szCs w:val="20"/>
        </w:rPr>
        <w:t xml:space="preserve"> of Albania has served as the Deputy Chair of the Budget COP Executive Committee for a number of years.</w:t>
      </w:r>
    </w:p>
    <w:p w14:paraId="29A04D3F" w14:textId="77777777" w:rsidR="00855614" w:rsidRDefault="00855614" w:rsidP="00855614">
      <w:pPr>
        <w:tabs>
          <w:tab w:val="left" w:pos="90"/>
        </w:tabs>
        <w:jc w:val="both"/>
        <w:rPr>
          <w:rFonts w:asciiTheme="majorHAnsi" w:eastAsiaTheme="majorEastAsia" w:hAnsiTheme="majorHAnsi" w:cstheme="majorBidi"/>
          <w:sz w:val="20"/>
          <w:szCs w:val="20"/>
        </w:rPr>
      </w:pPr>
    </w:p>
    <w:p w14:paraId="05C03BF0" w14:textId="77777777" w:rsidR="00855614" w:rsidRPr="000D5C68" w:rsidRDefault="00855614" w:rsidP="00855614">
      <w:pPr>
        <w:tabs>
          <w:tab w:val="left" w:pos="90"/>
        </w:tabs>
        <w:jc w:val="both"/>
        <w:rPr>
          <w:rFonts w:asciiTheme="majorHAnsi" w:eastAsiaTheme="majorEastAsia" w:hAnsiTheme="majorHAnsi" w:cstheme="majorBidi"/>
          <w:sz w:val="20"/>
          <w:szCs w:val="20"/>
        </w:rPr>
      </w:pPr>
      <w:r>
        <w:rPr>
          <w:rFonts w:asciiTheme="majorHAnsi" w:eastAsiaTheme="majorEastAsia" w:hAnsiTheme="majorHAnsi" w:cstheme="majorBidi"/>
          <w:b/>
          <w:bCs/>
          <w:sz w:val="20"/>
          <w:szCs w:val="20"/>
        </w:rPr>
        <w:t xml:space="preserve">As part of the program’s marketing approach, thank you letters were sent to the senior management of the beneficiary institutions in the member countries annually over the strategy period, </w:t>
      </w:r>
      <w:r>
        <w:rPr>
          <w:rFonts w:asciiTheme="majorHAnsi" w:eastAsiaTheme="majorEastAsia" w:hAnsiTheme="majorHAnsi" w:cstheme="majorBidi"/>
          <w:sz w:val="20"/>
          <w:szCs w:val="20"/>
        </w:rPr>
        <w:t>and</w:t>
      </w:r>
      <w:r w:rsidRPr="00785ACE">
        <w:rPr>
          <w:rFonts w:asciiTheme="majorHAnsi" w:eastAsiaTheme="majorEastAsia" w:hAnsiTheme="majorHAnsi" w:cstheme="majorBidi"/>
          <w:sz w:val="20"/>
          <w:szCs w:val="20"/>
        </w:rPr>
        <w:t xml:space="preserve"> newsletters summarizing the achievements and results of PEMPAL activities</w:t>
      </w:r>
      <w:r>
        <w:rPr>
          <w:rFonts w:asciiTheme="majorHAnsi" w:eastAsiaTheme="majorEastAsia" w:hAnsiTheme="majorHAnsi" w:cstheme="majorBidi"/>
          <w:sz w:val="20"/>
          <w:szCs w:val="20"/>
        </w:rPr>
        <w:t xml:space="preserve"> were circulated quarterly (which were progressively improved in format and approach during the time)</w:t>
      </w:r>
      <w:r w:rsidRPr="00785ACE">
        <w:rPr>
          <w:rFonts w:asciiTheme="majorHAnsi" w:eastAsiaTheme="majorEastAsia" w:hAnsiTheme="majorHAnsi" w:cstheme="majorBidi"/>
          <w:sz w:val="20"/>
          <w:szCs w:val="20"/>
        </w:rPr>
        <w:t xml:space="preserve">. </w:t>
      </w:r>
    </w:p>
    <w:p w14:paraId="5DAE975D" w14:textId="1B0E1425" w:rsidR="00F80D23" w:rsidRPr="00B912D3" w:rsidRDefault="00F80D23" w:rsidP="00F80D23">
      <w:pPr>
        <w:jc w:val="both"/>
        <w:rPr>
          <w:rFonts w:asciiTheme="majorHAnsi" w:hAnsiTheme="majorHAnsi" w:cstheme="minorBidi"/>
          <w:sz w:val="20"/>
          <w:szCs w:val="20"/>
        </w:rPr>
      </w:pPr>
    </w:p>
    <w:p w14:paraId="13E677BB" w14:textId="77777777" w:rsidR="008A3620" w:rsidRPr="000D5C68" w:rsidRDefault="008A3620" w:rsidP="008A3620">
      <w:pPr>
        <w:jc w:val="both"/>
        <w:rPr>
          <w:rFonts w:asciiTheme="majorHAnsi" w:hAnsiTheme="majorHAnsi" w:cstheme="minorBidi"/>
          <w:sz w:val="16"/>
          <w:szCs w:val="16"/>
        </w:rPr>
      </w:pPr>
      <w:r w:rsidRPr="000D5C68">
        <w:rPr>
          <w:rFonts w:asciiTheme="majorHAnsi" w:eastAsiaTheme="majorEastAsia" w:hAnsiTheme="majorHAnsi" w:cstheme="majorBidi"/>
          <w:b/>
          <w:bCs/>
          <w:noProof/>
          <w:sz w:val="16"/>
          <w:szCs w:val="16"/>
        </w:rPr>
        <w:lastRenderedPageBreak/>
        <mc:AlternateContent>
          <mc:Choice Requires="wps">
            <w:drawing>
              <wp:anchor distT="0" distB="0" distL="114300" distR="114300" simplePos="0" relativeHeight="252323328" behindDoc="0" locked="0" layoutInCell="1" allowOverlap="1" wp14:anchorId="0B8C0160" wp14:editId="4B5718D5">
                <wp:simplePos x="0" y="0"/>
                <wp:positionH relativeFrom="margin">
                  <wp:posOffset>-595630</wp:posOffset>
                </wp:positionH>
                <wp:positionV relativeFrom="paragraph">
                  <wp:posOffset>24130</wp:posOffset>
                </wp:positionV>
                <wp:extent cx="6167120" cy="9024620"/>
                <wp:effectExtent l="0" t="0" r="24130" b="24130"/>
                <wp:wrapTopAndBottom/>
                <wp:docPr id="2" name="Text Box 2"/>
                <wp:cNvGraphicFramePr/>
                <a:graphic xmlns:a="http://schemas.openxmlformats.org/drawingml/2006/main">
                  <a:graphicData uri="http://schemas.microsoft.com/office/word/2010/wordprocessingShape">
                    <wps:wsp>
                      <wps:cNvSpPr txBox="1"/>
                      <wps:spPr>
                        <a:xfrm>
                          <a:off x="0" y="0"/>
                          <a:ext cx="6167120" cy="9024620"/>
                        </a:xfrm>
                        <a:prstGeom prst="roundRect">
                          <a:avLst/>
                        </a:prstGeom>
                        <a:solidFill>
                          <a:schemeClr val="accent1">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40C3B7E7" w14:textId="6E626778" w:rsidR="004F58C2" w:rsidRPr="00A3243F" w:rsidRDefault="004F58C2" w:rsidP="00F73597">
                            <w:pPr>
                              <w:spacing w:before="240"/>
                              <w:ind w:right="85"/>
                              <w:jc w:val="center"/>
                              <w:rPr>
                                <w:rFonts w:asciiTheme="majorHAnsi" w:eastAsia="Calibri" w:hAnsiTheme="majorHAnsi"/>
                                <w:b/>
                                <w:bCs/>
                                <w:iCs/>
                                <w:kern w:val="24"/>
                                <w:sz w:val="22"/>
                                <w:szCs w:val="22"/>
                              </w:rPr>
                            </w:pPr>
                            <w:r w:rsidRPr="00A3243F">
                              <w:rPr>
                                <w:rFonts w:asciiTheme="majorHAnsi" w:eastAsia="Calibri" w:hAnsiTheme="majorHAnsi"/>
                                <w:b/>
                                <w:bCs/>
                                <w:iCs/>
                                <w:kern w:val="24"/>
                                <w:sz w:val="22"/>
                                <w:szCs w:val="22"/>
                              </w:rPr>
                              <w:t>Quotes from the opening statements made at PEMPAL events</w:t>
                            </w:r>
                          </w:p>
                          <w:p w14:paraId="70D921F0" w14:textId="278F552F" w:rsidR="004F58C2" w:rsidRPr="00A3243F" w:rsidRDefault="004F58C2" w:rsidP="008A3620">
                            <w:pPr>
                              <w:spacing w:before="240"/>
                              <w:ind w:right="85"/>
                              <w:jc w:val="both"/>
                              <w:rPr>
                                <w:b/>
                                <w:sz w:val="18"/>
                                <w:szCs w:val="18"/>
                              </w:rPr>
                            </w:pPr>
                            <w:r w:rsidRPr="00A3243F">
                              <w:rPr>
                                <w:rFonts w:eastAsia="Calibri"/>
                                <w:bCs/>
                                <w:iCs/>
                                <w:kern w:val="24"/>
                                <w:sz w:val="18"/>
                                <w:szCs w:val="18"/>
                              </w:rPr>
                              <w:t xml:space="preserve">The 2014 plenary meeting of the whole PEMPAL network in Moscow was opened by the </w:t>
                            </w:r>
                            <w:r w:rsidRPr="00A3243F">
                              <w:rPr>
                                <w:rFonts w:eastAsia="Calibri"/>
                                <w:b/>
                                <w:bCs/>
                                <w:iCs/>
                                <w:kern w:val="24"/>
                                <w:sz w:val="18"/>
                                <w:szCs w:val="18"/>
                              </w:rPr>
                              <w:t xml:space="preserve">Minister of Finance of Russia, </w:t>
                            </w:r>
                            <w:r w:rsidRPr="00A3243F">
                              <w:rPr>
                                <w:rFonts w:eastAsia="Calibri"/>
                                <w:b/>
                                <w:kern w:val="24"/>
                                <w:sz w:val="18"/>
                                <w:szCs w:val="18"/>
                              </w:rPr>
                              <w:t xml:space="preserve">Mr. Anton Siluanov, </w:t>
                            </w:r>
                            <w:r w:rsidRPr="00A3243F">
                              <w:rPr>
                                <w:rFonts w:eastAsia="Calibri"/>
                                <w:kern w:val="24"/>
                                <w:sz w:val="18"/>
                                <w:szCs w:val="18"/>
                              </w:rPr>
                              <w:t>who stated:</w:t>
                            </w:r>
                            <w:r w:rsidRPr="00A3243F">
                              <w:rPr>
                                <w:rFonts w:eastAsia="Calibri"/>
                                <w:bCs/>
                                <w:i/>
                                <w:iCs/>
                                <w:kern w:val="24"/>
                                <w:sz w:val="18"/>
                                <w:szCs w:val="18"/>
                              </w:rPr>
                              <w:t xml:space="preserve"> “Openness of government is very important. It is a continuous process where governments can benefit from the new developments in other countries</w:t>
                            </w:r>
                            <w:r w:rsidRPr="00A3243F">
                              <w:rPr>
                                <w:rFonts w:eastAsia="Calibri"/>
                                <w:i/>
                                <w:iCs/>
                                <w:kern w:val="24"/>
                                <w:sz w:val="18"/>
                                <w:szCs w:val="18"/>
                              </w:rPr>
                              <w:t>“</w:t>
                            </w:r>
                            <w:r w:rsidRPr="00A3243F">
                              <w:rPr>
                                <w:rFonts w:eastAsia="Calibri"/>
                                <w:b/>
                                <w:i/>
                                <w:iCs/>
                                <w:kern w:val="24"/>
                                <w:sz w:val="18"/>
                                <w:szCs w:val="18"/>
                              </w:rPr>
                              <w:t xml:space="preserve">. </w:t>
                            </w:r>
                            <w:r w:rsidRPr="00A3243F">
                              <w:rPr>
                                <w:rFonts w:eastAsia="Calibri"/>
                                <w:iCs/>
                                <w:kern w:val="24"/>
                                <w:sz w:val="18"/>
                                <w:szCs w:val="18"/>
                              </w:rPr>
                              <w:t>The opening session was also attended by the Minister of Open Government of Russia and the first Deputy Minister of Finance.</w:t>
                            </w:r>
                          </w:p>
                          <w:p w14:paraId="54F7F3DD" w14:textId="50286020" w:rsidR="004F58C2" w:rsidRPr="00A3243F" w:rsidRDefault="004F58C2" w:rsidP="008A3620">
                            <w:pPr>
                              <w:spacing w:before="240"/>
                              <w:ind w:right="85"/>
                              <w:jc w:val="both"/>
                              <w:rPr>
                                <w:i/>
                                <w:sz w:val="18"/>
                                <w:szCs w:val="18"/>
                              </w:rPr>
                            </w:pPr>
                            <w:r w:rsidRPr="00A3243F">
                              <w:rPr>
                                <w:b/>
                                <w:sz w:val="18"/>
                                <w:szCs w:val="18"/>
                              </w:rPr>
                              <w:t>Mr. Nodar Khaduri</w:t>
                            </w:r>
                            <w:r w:rsidRPr="00A3243F">
                              <w:rPr>
                                <w:sz w:val="18"/>
                                <w:szCs w:val="18"/>
                              </w:rPr>
                              <w:t xml:space="preserve">, </w:t>
                            </w:r>
                            <w:r w:rsidRPr="00A3243F">
                              <w:rPr>
                                <w:b/>
                                <w:sz w:val="18"/>
                                <w:szCs w:val="18"/>
                              </w:rPr>
                              <w:t>the Minister of Finance of Georgia,</w:t>
                            </w:r>
                            <w:r w:rsidRPr="00A3243F">
                              <w:rPr>
                                <w:sz w:val="18"/>
                                <w:szCs w:val="18"/>
                              </w:rPr>
                              <w:t xml:space="preserve"> opened the TCOP plenary meeting in Tbilisi, stating: </w:t>
                            </w:r>
                            <w:r w:rsidRPr="00A3243F">
                              <w:rPr>
                                <w:i/>
                                <w:sz w:val="18"/>
                                <w:szCs w:val="18"/>
                              </w:rPr>
                              <w:t xml:space="preserve">“Georgia values the PEMPAL network extremely highly and had benefited directly from participation to TCOP events”. </w:t>
                            </w:r>
                            <w:r w:rsidRPr="00A3243F">
                              <w:rPr>
                                <w:sz w:val="18"/>
                                <w:szCs w:val="18"/>
                              </w:rPr>
                              <w:t>The opening session for this event was attended by the whole leadership team of the Georgia MoF, including:  Mr. Giorgi Tabuashvili – first deputy minister of finance, Mr. David Lezhava – deputy minister of finance, Mr. Lasha Khutsishvili – Deputy Minister of Finance, Mr. Tsotne Kavlashvili – Head of the State Treasury Service.</w:t>
                            </w:r>
                            <w:r w:rsidRPr="00A3243F">
                              <w:rPr>
                                <w:i/>
                                <w:sz w:val="18"/>
                                <w:szCs w:val="18"/>
                              </w:rPr>
                              <w:t xml:space="preserve"> .</w:t>
                            </w:r>
                          </w:p>
                          <w:p w14:paraId="475352E8" w14:textId="77777777" w:rsidR="004F58C2" w:rsidRPr="00A3243F" w:rsidRDefault="004F58C2" w:rsidP="008A3620">
                            <w:pPr>
                              <w:jc w:val="both"/>
                              <w:rPr>
                                <w:sz w:val="18"/>
                                <w:szCs w:val="18"/>
                              </w:rPr>
                            </w:pPr>
                          </w:p>
                          <w:p w14:paraId="62A05E27" w14:textId="77777777" w:rsidR="004F58C2" w:rsidRPr="00A3243F" w:rsidRDefault="004F58C2" w:rsidP="008A3620">
                            <w:pPr>
                              <w:pStyle w:val="ListParagraph"/>
                              <w:spacing w:after="160" w:line="259" w:lineRule="auto"/>
                              <w:ind w:left="0" w:right="85"/>
                              <w:jc w:val="both"/>
                              <w:rPr>
                                <w:rFonts w:ascii="Times New Roman" w:hAnsi="Times New Roman" w:cs="Times New Roman"/>
                                <w:b/>
                                <w:sz w:val="18"/>
                                <w:szCs w:val="18"/>
                                <w:u w:val="single"/>
                              </w:rPr>
                            </w:pPr>
                            <w:r w:rsidRPr="00A3243F">
                              <w:rPr>
                                <w:rFonts w:ascii="Times New Roman" w:eastAsia="Times New Roman" w:hAnsi="Times New Roman" w:cs="Times New Roman"/>
                                <w:b/>
                                <w:sz w:val="18"/>
                                <w:szCs w:val="18"/>
                              </w:rPr>
                              <w:t>Mr. Roman Artyukhin</w:t>
                            </w:r>
                            <w:r w:rsidRPr="00A3243F">
                              <w:rPr>
                                <w:rFonts w:ascii="Times New Roman" w:eastAsia="Times New Roman" w:hAnsi="Times New Roman" w:cs="Times New Roman"/>
                                <w:sz w:val="18"/>
                                <w:szCs w:val="18"/>
                              </w:rPr>
                              <w:t xml:space="preserve">, </w:t>
                            </w:r>
                            <w:r w:rsidRPr="00A3243F">
                              <w:rPr>
                                <w:rFonts w:ascii="Times New Roman" w:eastAsia="Times New Roman" w:hAnsi="Times New Roman" w:cs="Times New Roman"/>
                                <w:b/>
                                <w:sz w:val="18"/>
                                <w:szCs w:val="18"/>
                              </w:rPr>
                              <w:t>the Head of Treasury of Russian Federation</w:t>
                            </w:r>
                            <w:r w:rsidRPr="00A3243F">
                              <w:rPr>
                                <w:rFonts w:ascii="Times New Roman" w:eastAsia="Times New Roman" w:hAnsi="Times New Roman" w:cs="Times New Roman"/>
                                <w:sz w:val="18"/>
                                <w:szCs w:val="18"/>
                              </w:rPr>
                              <w:t xml:space="preserve">, was highly involved in TCOP activities, attending during the PEMPAL Strategy implementation period 3 TCOP events (1 in Moscow and 2 in other countries). Opening the TCOP workshop in Moscow in May, 2014 he mentioned: </w:t>
                            </w:r>
                            <w:r w:rsidRPr="00A3243F">
                              <w:rPr>
                                <w:rFonts w:ascii="Times New Roman" w:eastAsia="Times New Roman" w:hAnsi="Times New Roman" w:cs="Times New Roman"/>
                                <w:i/>
                                <w:sz w:val="18"/>
                                <w:szCs w:val="18"/>
                              </w:rPr>
                              <w:t>”As one of the participants to the first TCOP event held in 2006, and several others recently conducted, I am impressed by the PEMPAL impressive progress in creating and offering knowledge products and opportunities for sharing experience among the members. I am glad to remark the increasing role of the TCOP members themselves in preparing the content of the events. The PEMPAL member-countries act both as PFM knowledge donors and beneficiaries, which contributes to the efficiency of the network and peer to peer learning”.</w:t>
                            </w:r>
                            <w:r w:rsidRPr="00A3243F">
                              <w:rPr>
                                <w:rFonts w:ascii="Times New Roman" w:eastAsia="Times New Roman" w:hAnsi="Times New Roman" w:cs="Times New Roman"/>
                                <w:sz w:val="18"/>
                                <w:szCs w:val="18"/>
                              </w:rPr>
                              <w:t xml:space="preserve">     </w:t>
                            </w:r>
                          </w:p>
                          <w:p w14:paraId="3D48F022" w14:textId="786F8F51" w:rsidR="004F58C2" w:rsidRPr="00A3243F" w:rsidRDefault="004F58C2" w:rsidP="008A3620">
                            <w:pPr>
                              <w:spacing w:before="240"/>
                              <w:ind w:right="85"/>
                              <w:jc w:val="both"/>
                              <w:rPr>
                                <w:i/>
                                <w:sz w:val="18"/>
                                <w:szCs w:val="18"/>
                              </w:rPr>
                            </w:pPr>
                            <w:r w:rsidRPr="00A3243F">
                              <w:rPr>
                                <w:b/>
                                <w:sz w:val="18"/>
                                <w:szCs w:val="18"/>
                              </w:rPr>
                              <w:t>Mr. Azer Bayramov, Deputy Minister of Finance of Azerbaijan</w:t>
                            </w:r>
                            <w:r w:rsidRPr="00A3243F">
                              <w:rPr>
                                <w:sz w:val="18"/>
                                <w:szCs w:val="18"/>
                              </w:rPr>
                              <w:t>, has also appreciated the PEMPAL network as one of the best platforms for sharing knowledge and experience in PFM area. Opening the TCOP plenary meeting in Baku, he delivered a presentation introducing the workshop participants to the Azerbaijan PFM reform agenda and expressed his confidence that his country representatives’ participation to the PEMPAL events will be helpful for the progress of reforms. The opening session for this event was attended by senior political leadership, including representatives of the Cabinet of Ministers and Parliament</w:t>
                            </w:r>
                            <w:r w:rsidRPr="00A3243F">
                              <w:rPr>
                                <w:sz w:val="18"/>
                                <w:szCs w:val="18"/>
                                <w:shd w:val="clear" w:color="auto" w:fill="FFFFFF" w:themeFill="background1"/>
                              </w:rPr>
                              <w:t>:</w:t>
                            </w:r>
                            <w:r w:rsidRPr="00A3243F">
                              <w:rPr>
                                <w:sz w:val="18"/>
                                <w:szCs w:val="18"/>
                              </w:rPr>
                              <w:t xml:space="preserve"> Mr. Ziyad Samerzade - Head of parliamentary commission on budget issues; Mr. Shahin Sadigov - Director of Economic Policy and Forecasting Department, Ministry of Economic Development; Mr. Abbas Salmanov – Head of Treasury Agency.</w:t>
                            </w:r>
                          </w:p>
                          <w:p w14:paraId="32312CC2" w14:textId="77777777" w:rsidR="004F58C2" w:rsidRPr="00A3243F" w:rsidRDefault="004F58C2" w:rsidP="008A3620">
                            <w:pPr>
                              <w:spacing w:before="240"/>
                              <w:ind w:right="85"/>
                              <w:jc w:val="both"/>
                              <w:rPr>
                                <w:sz w:val="18"/>
                                <w:szCs w:val="18"/>
                              </w:rPr>
                            </w:pPr>
                            <w:r w:rsidRPr="00A3243F">
                              <w:rPr>
                                <w:b/>
                                <w:sz w:val="18"/>
                                <w:szCs w:val="18"/>
                              </w:rPr>
                              <w:t>Mr. Maxim Ermolovich</w:t>
                            </w:r>
                            <w:r w:rsidRPr="00A3243F">
                              <w:rPr>
                                <w:sz w:val="18"/>
                                <w:szCs w:val="18"/>
                              </w:rPr>
                              <w:t>,</w:t>
                            </w:r>
                            <w:r w:rsidRPr="00A3243F">
                              <w:rPr>
                                <w:b/>
                                <w:sz w:val="18"/>
                                <w:szCs w:val="18"/>
                              </w:rPr>
                              <w:t xml:space="preserve"> Deputy Minister of Finance of the Republic of Belarus,</w:t>
                            </w:r>
                            <w:r w:rsidRPr="00A3243F">
                              <w:rPr>
                                <w:sz w:val="18"/>
                                <w:szCs w:val="18"/>
                              </w:rPr>
                              <w:t xml:space="preserve"> opened the TCOP workshop in Minsk, emphasizing the importance of the discussed topic, as </w:t>
                            </w:r>
                            <w:r w:rsidRPr="00A3243F">
                              <w:rPr>
                                <w:i/>
                                <w:sz w:val="18"/>
                                <w:szCs w:val="18"/>
                              </w:rPr>
                              <w:t>“Belarus is on the verge of taking major steps related to modernization of the public finance management information system; and participation of representatives of the country in PEMPAL events devoted to this topic gives them a good opportunity to obtain additional information and to exchange experience in the field of FMIS modernization”.</w:t>
                            </w:r>
                            <w:r w:rsidRPr="00A3243F">
                              <w:rPr>
                                <w:sz w:val="18"/>
                                <w:szCs w:val="18"/>
                              </w:rPr>
                              <w:t xml:space="preserve">  </w:t>
                            </w:r>
                          </w:p>
                          <w:p w14:paraId="238ED13D" w14:textId="77777777" w:rsidR="004F58C2" w:rsidRPr="00A3243F" w:rsidRDefault="004F58C2" w:rsidP="008A3620">
                            <w:pPr>
                              <w:spacing w:before="240"/>
                              <w:jc w:val="both"/>
                              <w:rPr>
                                <w:sz w:val="18"/>
                                <w:szCs w:val="18"/>
                              </w:rPr>
                            </w:pPr>
                            <w:r w:rsidRPr="00A3243F">
                              <w:rPr>
                                <w:b/>
                                <w:sz w:val="18"/>
                                <w:szCs w:val="18"/>
                              </w:rPr>
                              <w:t>Mr. Iurii Cicibaba, Deputy Minister of Finance, Moldova</w:t>
                            </w:r>
                            <w:r w:rsidRPr="00A3243F">
                              <w:rPr>
                                <w:sz w:val="18"/>
                                <w:szCs w:val="18"/>
                              </w:rPr>
                              <w:t xml:space="preserve"> opened TCOP plenary meeting in Chisinau by saying “What is PEMPAL? Is it only a community of people united by a common goal? In reality, it is an opportunity to meet peers from other countries and have a professional discussion about challenges, objectives, failures, and success stories that each member country has to share; it is a chance to exchange knowledge about solutions, make sure we are on the right track, and learn from other countries experience to avoid certain mistakes in the reform of the public sector. And, of course, it is a chance to quickly gain professional skills making the most of being surrounded by top professionals for 2 or 3 days.”</w:t>
                            </w:r>
                          </w:p>
                          <w:p w14:paraId="38FDE4EE" w14:textId="77777777" w:rsidR="004F58C2" w:rsidRPr="00A3243F" w:rsidRDefault="004F58C2" w:rsidP="008A3620">
                            <w:pPr>
                              <w:spacing w:before="240"/>
                              <w:ind w:right="85"/>
                              <w:jc w:val="both"/>
                              <w:rPr>
                                <w:sz w:val="18"/>
                                <w:szCs w:val="18"/>
                              </w:rPr>
                            </w:pPr>
                            <w:r w:rsidRPr="00A3243F">
                              <w:rPr>
                                <w:sz w:val="18"/>
                                <w:szCs w:val="18"/>
                              </w:rPr>
                              <w:t xml:space="preserve">Opening the TCOP workshop in Skopje, Macedonia, </w:t>
                            </w:r>
                            <w:r w:rsidRPr="00A3243F">
                              <w:rPr>
                                <w:b/>
                                <w:sz w:val="18"/>
                                <w:szCs w:val="18"/>
                              </w:rPr>
                              <w:t>Mr. Ardian Xheladini, Deputy Minister of Finance of Macedonia,</w:t>
                            </w:r>
                            <w:r w:rsidRPr="00A3243F">
                              <w:rPr>
                                <w:sz w:val="18"/>
                                <w:szCs w:val="18"/>
                              </w:rPr>
                              <w:t xml:space="preserve"> explained how important is for his country’s PFM specialists to benefit from experience of other countries, as Macedonia is engaged in very ambitious reforms, especially in public sector accounting and reporting. </w:t>
                            </w:r>
                          </w:p>
                          <w:p w14:paraId="7F445B25" w14:textId="77777777" w:rsidR="004F58C2" w:rsidRPr="00A3243F" w:rsidRDefault="004F58C2" w:rsidP="008A3620">
                            <w:pPr>
                              <w:jc w:val="both"/>
                              <w:rPr>
                                <w:sz w:val="18"/>
                                <w:szCs w:val="18"/>
                              </w:rPr>
                            </w:pPr>
                          </w:p>
                          <w:p w14:paraId="7C698EBA" w14:textId="77777777" w:rsidR="004F58C2" w:rsidRPr="00A3243F" w:rsidRDefault="004F58C2" w:rsidP="008A3620">
                            <w:pPr>
                              <w:jc w:val="both"/>
                              <w:rPr>
                                <w:sz w:val="18"/>
                                <w:szCs w:val="18"/>
                              </w:rPr>
                            </w:pPr>
                            <w:r w:rsidRPr="00A3243F">
                              <w:rPr>
                                <w:b/>
                                <w:sz w:val="18"/>
                                <w:szCs w:val="18"/>
                              </w:rPr>
                              <w:t>Mrs. Nina Lupan, Director of the State Treasury of the Ministry of Finance,</w:t>
                            </w:r>
                            <w:r w:rsidRPr="00A3243F">
                              <w:rPr>
                                <w:sz w:val="18"/>
                                <w:szCs w:val="18"/>
                              </w:rPr>
                              <w:t xml:space="preserve"> </w:t>
                            </w:r>
                            <w:r w:rsidRPr="00A3243F">
                              <w:rPr>
                                <w:b/>
                                <w:sz w:val="18"/>
                                <w:szCs w:val="18"/>
                              </w:rPr>
                              <w:t>Moldova:</w:t>
                            </w:r>
                            <w:r w:rsidRPr="00A3243F">
                              <w:rPr>
                                <w:sz w:val="18"/>
                                <w:szCs w:val="18"/>
                              </w:rPr>
                              <w:t xml:space="preserve"> stated during the opening of TCOP plenary in Moldova “ PEMPAL is known to be a unique platform for sharing experiences between PFM professionals, and this opportunity for exchange with peers was assisting Moldova in improving its performance and implementing many of its reforms”</w:t>
                            </w:r>
                          </w:p>
                          <w:p w14:paraId="7895722C" w14:textId="77777777" w:rsidR="004F58C2" w:rsidRPr="00A3243F" w:rsidRDefault="004F58C2" w:rsidP="008A3620">
                            <w:pPr>
                              <w:spacing w:before="240"/>
                              <w:jc w:val="both"/>
                              <w:rPr>
                                <w:sz w:val="18"/>
                                <w:szCs w:val="18"/>
                              </w:rPr>
                            </w:pPr>
                            <w:r w:rsidRPr="00A3243F">
                              <w:rPr>
                                <w:b/>
                                <w:sz w:val="18"/>
                                <w:szCs w:val="18"/>
                              </w:rPr>
                              <w:t>Mr. Yury Seliverstov, Deputy Minister of Finance of the Republic of Belarus</w:t>
                            </w:r>
                            <w:r w:rsidRPr="00A3243F">
                              <w:rPr>
                                <w:sz w:val="18"/>
                                <w:szCs w:val="18"/>
                              </w:rPr>
                              <w:t>: “Our country, Belarus, has recently launched the public sector accounting reforms, and we consider this PEMPAL event in Minsk as a good opportunity to discuss and receive peer assistance from our colleagues regarding the progress achieved and plans for the future”.</w:t>
                            </w:r>
                          </w:p>
                          <w:p w14:paraId="6AAA3887" w14:textId="77777777" w:rsidR="004F58C2" w:rsidRPr="00A3243F" w:rsidRDefault="004F58C2" w:rsidP="008A3620">
                            <w:pPr>
                              <w:spacing w:before="240"/>
                              <w:jc w:val="both"/>
                              <w:rPr>
                                <w:sz w:val="20"/>
                                <w:szCs w:val="20"/>
                              </w:rPr>
                            </w:pPr>
                          </w:p>
                          <w:p w14:paraId="1F477880" w14:textId="77777777" w:rsidR="004F58C2" w:rsidRPr="00A3243F" w:rsidRDefault="004F58C2" w:rsidP="008A3620">
                            <w:pPr>
                              <w:spacing w:before="24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8C0160" id="_x0000_s1046" style="position:absolute;left:0;text-align:left;margin-left:-46.9pt;margin-top:1.9pt;width:485.6pt;height:710.6pt;z-index:25232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" fillcolor="#dbe5f1 [660]" strokecolor="#4f81bd [3204]" strokeweight="2pt">
                <v:textbox>
                  <w:txbxContent>
                    <w:p w14:paraId="40C3B7E7" w14:textId="6E626778" w:rsidR="004F58C2" w:rsidRPr="00A3243F" w:rsidRDefault="004F58C2" w:rsidP="00F73597">
                      <w:pPr>
                        <w:spacing w:before="240"/>
                        <w:ind w:right="85"/>
                        <w:jc w:val="center"/>
                        <w:rPr>
                          <w:rFonts w:asciiTheme="majorHAnsi" w:eastAsia="Calibri" w:hAnsiTheme="majorHAnsi"/>
                          <w:b/>
                          <w:bCs/>
                          <w:iCs/>
                          <w:kern w:val="24"/>
                          <w:sz w:val="22"/>
                          <w:szCs w:val="22"/>
                        </w:rPr>
                      </w:pPr>
                      <w:r w:rsidRPr="00A3243F">
                        <w:rPr>
                          <w:rFonts w:asciiTheme="majorHAnsi" w:eastAsia="Calibri" w:hAnsiTheme="majorHAnsi"/>
                          <w:b/>
                          <w:bCs/>
                          <w:iCs/>
                          <w:kern w:val="24"/>
                          <w:sz w:val="22"/>
                          <w:szCs w:val="22"/>
                        </w:rPr>
                        <w:t>Quotes from the opening statements made at PEMPAL events</w:t>
                      </w:r>
                    </w:p>
                    <w:p w14:paraId="70D921F0" w14:textId="278F552F" w:rsidR="004F58C2" w:rsidRPr="00A3243F" w:rsidRDefault="004F58C2" w:rsidP="008A3620">
                      <w:pPr>
                        <w:spacing w:before="240"/>
                        <w:ind w:right="85"/>
                        <w:jc w:val="both"/>
                        <w:rPr>
                          <w:b/>
                          <w:sz w:val="18"/>
                          <w:szCs w:val="18"/>
                        </w:rPr>
                      </w:pPr>
                      <w:r w:rsidRPr="00A3243F">
                        <w:rPr>
                          <w:rFonts w:eastAsia="Calibri"/>
                          <w:bCs/>
                          <w:iCs/>
                          <w:kern w:val="24"/>
                          <w:sz w:val="18"/>
                          <w:szCs w:val="18"/>
                        </w:rPr>
                        <w:t xml:space="preserve">The 2014 plenary meeting of the whole PEMPAL network in Moscow was opened by the </w:t>
                      </w:r>
                      <w:r w:rsidRPr="00A3243F">
                        <w:rPr>
                          <w:rFonts w:eastAsia="Calibri"/>
                          <w:b/>
                          <w:bCs/>
                          <w:iCs/>
                          <w:kern w:val="24"/>
                          <w:sz w:val="18"/>
                          <w:szCs w:val="18"/>
                        </w:rPr>
                        <w:t xml:space="preserve">Minister of Finance of Russia, </w:t>
                      </w:r>
                      <w:r w:rsidRPr="00A3243F">
                        <w:rPr>
                          <w:rFonts w:eastAsia="Calibri"/>
                          <w:b/>
                          <w:kern w:val="24"/>
                          <w:sz w:val="18"/>
                          <w:szCs w:val="18"/>
                        </w:rPr>
                        <w:t xml:space="preserve">Mr. Anton Siluanov, </w:t>
                      </w:r>
                      <w:r w:rsidRPr="00A3243F">
                        <w:rPr>
                          <w:rFonts w:eastAsia="Calibri"/>
                          <w:kern w:val="24"/>
                          <w:sz w:val="18"/>
                          <w:szCs w:val="18"/>
                        </w:rPr>
                        <w:t>who stated:</w:t>
                      </w:r>
                      <w:r w:rsidRPr="00A3243F">
                        <w:rPr>
                          <w:rFonts w:eastAsia="Calibri"/>
                          <w:bCs/>
                          <w:i/>
                          <w:iCs/>
                          <w:kern w:val="24"/>
                          <w:sz w:val="18"/>
                          <w:szCs w:val="18"/>
                        </w:rPr>
                        <w:t xml:space="preserve"> “Openness of government is very important. It is a continuous process where governments can benefit from the new developments in other countries</w:t>
                      </w:r>
                      <w:r w:rsidRPr="00A3243F">
                        <w:rPr>
                          <w:rFonts w:eastAsia="Calibri"/>
                          <w:i/>
                          <w:iCs/>
                          <w:kern w:val="24"/>
                          <w:sz w:val="18"/>
                          <w:szCs w:val="18"/>
                        </w:rPr>
                        <w:t>“</w:t>
                      </w:r>
                      <w:r w:rsidRPr="00A3243F">
                        <w:rPr>
                          <w:rFonts w:eastAsia="Calibri"/>
                          <w:b/>
                          <w:i/>
                          <w:iCs/>
                          <w:kern w:val="24"/>
                          <w:sz w:val="18"/>
                          <w:szCs w:val="18"/>
                        </w:rPr>
                        <w:t xml:space="preserve">. </w:t>
                      </w:r>
                      <w:r w:rsidRPr="00A3243F">
                        <w:rPr>
                          <w:rFonts w:eastAsia="Calibri"/>
                          <w:iCs/>
                          <w:kern w:val="24"/>
                          <w:sz w:val="18"/>
                          <w:szCs w:val="18"/>
                        </w:rPr>
                        <w:t>The opening session was also attended by the Minister of Open Government of Russia and the first Deputy Minister of Finance.</w:t>
                      </w:r>
                    </w:p>
                    <w:p w14:paraId="54F7F3DD" w14:textId="50286020" w:rsidR="004F58C2" w:rsidRPr="00A3243F" w:rsidRDefault="004F58C2" w:rsidP="008A3620">
                      <w:pPr>
                        <w:spacing w:before="240"/>
                        <w:ind w:right="85"/>
                        <w:jc w:val="both"/>
                        <w:rPr>
                          <w:i/>
                          <w:sz w:val="18"/>
                          <w:szCs w:val="18"/>
                        </w:rPr>
                      </w:pPr>
                      <w:r w:rsidRPr="00A3243F">
                        <w:rPr>
                          <w:b/>
                          <w:sz w:val="18"/>
                          <w:szCs w:val="18"/>
                        </w:rPr>
                        <w:t>Mr. Nodar Khaduri</w:t>
                      </w:r>
                      <w:r w:rsidRPr="00A3243F">
                        <w:rPr>
                          <w:sz w:val="18"/>
                          <w:szCs w:val="18"/>
                        </w:rPr>
                        <w:t xml:space="preserve">, </w:t>
                      </w:r>
                      <w:r w:rsidRPr="00A3243F">
                        <w:rPr>
                          <w:b/>
                          <w:sz w:val="18"/>
                          <w:szCs w:val="18"/>
                        </w:rPr>
                        <w:t>the Minister of Finance of Georgia,</w:t>
                      </w:r>
                      <w:r w:rsidRPr="00A3243F">
                        <w:rPr>
                          <w:sz w:val="18"/>
                          <w:szCs w:val="18"/>
                        </w:rPr>
                        <w:t xml:space="preserve"> opened the TCOP plenary meeting in Tbilisi, stating: </w:t>
                      </w:r>
                      <w:r w:rsidRPr="00A3243F">
                        <w:rPr>
                          <w:i/>
                          <w:sz w:val="18"/>
                          <w:szCs w:val="18"/>
                        </w:rPr>
                        <w:t xml:space="preserve">“Georgia values the PEMPAL network extremely highly and had benefited directly from participation to TCOP events”. </w:t>
                      </w:r>
                      <w:r w:rsidRPr="00A3243F">
                        <w:rPr>
                          <w:sz w:val="18"/>
                          <w:szCs w:val="18"/>
                        </w:rPr>
                        <w:t>The opening session for this event was attended by the whole leadership team of the Georgia MoF, including:  Mr. Giorgi Tabuashvili – first deputy minister of finance, Mr. David Lezhava – deputy minister of finance, Mr. Lasha Khutsishvili – Deputy Minister of Finance, Mr. Tsotne Kavlashvili – Head of the State Treasury Service.</w:t>
                      </w:r>
                      <w:r w:rsidRPr="00A3243F">
                        <w:rPr>
                          <w:i/>
                          <w:sz w:val="18"/>
                          <w:szCs w:val="18"/>
                        </w:rPr>
                        <w:t xml:space="preserve"> .</w:t>
                      </w:r>
                    </w:p>
                    <w:p w14:paraId="475352E8" w14:textId="77777777" w:rsidR="004F58C2" w:rsidRPr="00A3243F" w:rsidRDefault="004F58C2" w:rsidP="008A3620">
                      <w:pPr>
                        <w:jc w:val="both"/>
                        <w:rPr>
                          <w:sz w:val="18"/>
                          <w:szCs w:val="18"/>
                        </w:rPr>
                      </w:pPr>
                    </w:p>
                    <w:p w14:paraId="62A05E27" w14:textId="77777777" w:rsidR="004F58C2" w:rsidRPr="00A3243F" w:rsidRDefault="004F58C2" w:rsidP="008A3620">
                      <w:pPr>
                        <w:pStyle w:val="ListParagraph"/>
                        <w:spacing w:after="160" w:line="259" w:lineRule="auto"/>
                        <w:ind w:left="0" w:right="85"/>
                        <w:jc w:val="both"/>
                        <w:rPr>
                          <w:rFonts w:ascii="Times New Roman" w:hAnsi="Times New Roman" w:cs="Times New Roman"/>
                          <w:b/>
                          <w:sz w:val="18"/>
                          <w:szCs w:val="18"/>
                          <w:u w:val="single"/>
                        </w:rPr>
                      </w:pPr>
                      <w:r w:rsidRPr="00A3243F">
                        <w:rPr>
                          <w:rFonts w:ascii="Times New Roman" w:eastAsia="Times New Roman" w:hAnsi="Times New Roman" w:cs="Times New Roman"/>
                          <w:b/>
                          <w:sz w:val="18"/>
                          <w:szCs w:val="18"/>
                        </w:rPr>
                        <w:t>Mr. Roman Artyukhin</w:t>
                      </w:r>
                      <w:r w:rsidRPr="00A3243F">
                        <w:rPr>
                          <w:rFonts w:ascii="Times New Roman" w:eastAsia="Times New Roman" w:hAnsi="Times New Roman" w:cs="Times New Roman"/>
                          <w:sz w:val="18"/>
                          <w:szCs w:val="18"/>
                        </w:rPr>
                        <w:t xml:space="preserve">, </w:t>
                      </w:r>
                      <w:r w:rsidRPr="00A3243F">
                        <w:rPr>
                          <w:rFonts w:ascii="Times New Roman" w:eastAsia="Times New Roman" w:hAnsi="Times New Roman" w:cs="Times New Roman"/>
                          <w:b/>
                          <w:sz w:val="18"/>
                          <w:szCs w:val="18"/>
                        </w:rPr>
                        <w:t>the Head of Treasury of Russian Federation</w:t>
                      </w:r>
                      <w:r w:rsidRPr="00A3243F">
                        <w:rPr>
                          <w:rFonts w:ascii="Times New Roman" w:eastAsia="Times New Roman" w:hAnsi="Times New Roman" w:cs="Times New Roman"/>
                          <w:sz w:val="18"/>
                          <w:szCs w:val="18"/>
                        </w:rPr>
                        <w:t xml:space="preserve">, was highly involved in TCOP activities, attending during the PEMPAL Strategy implementation period 3 TCOP events (1 in Moscow and 2 in other countries). Opening the TCOP workshop in Moscow in May, 2014 he mentioned: </w:t>
                      </w:r>
                      <w:r w:rsidRPr="00A3243F">
                        <w:rPr>
                          <w:rFonts w:ascii="Times New Roman" w:eastAsia="Times New Roman" w:hAnsi="Times New Roman" w:cs="Times New Roman"/>
                          <w:i/>
                          <w:sz w:val="18"/>
                          <w:szCs w:val="18"/>
                        </w:rPr>
                        <w:t>”As one of the participants to the first TCOP event held in 2006, and several others recently conducted, I am impressed by the PEMPAL impressive progress in creating and offering knowledge products and opportunities for sharing experience among the members. I am glad to remark the increasing role of the TCOP members themselves in preparing the content of the events. The PEMPAL member-countries act both as PFM knowledge donors and beneficiaries, which contributes to the efficiency of the network and peer to peer learning”.</w:t>
                      </w:r>
                      <w:r w:rsidRPr="00A3243F">
                        <w:rPr>
                          <w:rFonts w:ascii="Times New Roman" w:eastAsia="Times New Roman" w:hAnsi="Times New Roman" w:cs="Times New Roman"/>
                          <w:sz w:val="18"/>
                          <w:szCs w:val="18"/>
                        </w:rPr>
                        <w:t xml:space="preserve">     </w:t>
                      </w:r>
                    </w:p>
                    <w:p w14:paraId="3D48F022" w14:textId="786F8F51" w:rsidR="004F58C2" w:rsidRPr="00A3243F" w:rsidRDefault="004F58C2" w:rsidP="008A3620">
                      <w:pPr>
                        <w:spacing w:before="240"/>
                        <w:ind w:right="85"/>
                        <w:jc w:val="both"/>
                        <w:rPr>
                          <w:i/>
                          <w:sz w:val="18"/>
                          <w:szCs w:val="18"/>
                        </w:rPr>
                      </w:pPr>
                      <w:r w:rsidRPr="00A3243F">
                        <w:rPr>
                          <w:b/>
                          <w:sz w:val="18"/>
                          <w:szCs w:val="18"/>
                        </w:rPr>
                        <w:t>Mr. Azer Bayramov, Deputy Minister of Finance of Azerbaijan</w:t>
                      </w:r>
                      <w:r w:rsidRPr="00A3243F">
                        <w:rPr>
                          <w:sz w:val="18"/>
                          <w:szCs w:val="18"/>
                        </w:rPr>
                        <w:t>, has also appreciated the PEMPAL network as one of the best platforms for sharing knowledge and experience in PFM area. Opening the TCOP plenary meeting in Baku, he delivered a presentation introducing the workshop participants to the Azerbaijan PFM reform agenda and expressed his confidence that his country representatives’ participation to the PEMPAL events will be helpful for the progress of reforms. The opening session for this event was attended by senior political leadership, including representatives of the Cabinet of Ministers and Parliament</w:t>
                      </w:r>
                      <w:r w:rsidRPr="00A3243F">
                        <w:rPr>
                          <w:sz w:val="18"/>
                          <w:szCs w:val="18"/>
                          <w:shd w:val="clear" w:color="auto" w:fill="FFFFFF" w:themeFill="background1"/>
                        </w:rPr>
                        <w:t>:</w:t>
                      </w:r>
                      <w:r w:rsidRPr="00A3243F">
                        <w:rPr>
                          <w:sz w:val="18"/>
                          <w:szCs w:val="18"/>
                        </w:rPr>
                        <w:t xml:space="preserve"> Mr. Ziyad Samerzade - Head of parliamentary commission on budget issues; Mr. Shahin Sadigov - Director of Economic Policy and Forecasting Department, Ministry of Economic Development; Mr. Abbas Salmanov – Head of Treasury Agency.</w:t>
                      </w:r>
                    </w:p>
                    <w:p w14:paraId="32312CC2" w14:textId="77777777" w:rsidR="004F58C2" w:rsidRPr="00A3243F" w:rsidRDefault="004F58C2" w:rsidP="008A3620">
                      <w:pPr>
                        <w:spacing w:before="240"/>
                        <w:ind w:right="85"/>
                        <w:jc w:val="both"/>
                        <w:rPr>
                          <w:sz w:val="18"/>
                          <w:szCs w:val="18"/>
                        </w:rPr>
                      </w:pPr>
                      <w:r w:rsidRPr="00A3243F">
                        <w:rPr>
                          <w:b/>
                          <w:sz w:val="18"/>
                          <w:szCs w:val="18"/>
                        </w:rPr>
                        <w:t>Mr. Maxim Ermolovich</w:t>
                      </w:r>
                      <w:r w:rsidRPr="00A3243F">
                        <w:rPr>
                          <w:sz w:val="18"/>
                          <w:szCs w:val="18"/>
                        </w:rPr>
                        <w:t>,</w:t>
                      </w:r>
                      <w:r w:rsidRPr="00A3243F">
                        <w:rPr>
                          <w:b/>
                          <w:sz w:val="18"/>
                          <w:szCs w:val="18"/>
                        </w:rPr>
                        <w:t xml:space="preserve"> Deputy Minister of Finance of the Republic of Belarus,</w:t>
                      </w:r>
                      <w:r w:rsidRPr="00A3243F">
                        <w:rPr>
                          <w:sz w:val="18"/>
                          <w:szCs w:val="18"/>
                        </w:rPr>
                        <w:t xml:space="preserve"> opened the TCOP workshop in Minsk, emphasizing the importance of the discussed topic, as </w:t>
                      </w:r>
                      <w:r w:rsidRPr="00A3243F">
                        <w:rPr>
                          <w:i/>
                          <w:sz w:val="18"/>
                          <w:szCs w:val="18"/>
                        </w:rPr>
                        <w:t>“Belarus is on the verge of taking major steps related to modernization of the public finance management information system; and participation of representatives of the country in PEMPAL events devoted to this topic gives them a good opportunity to obtain additional information and to exchange experience in the field of FMIS modernization”.</w:t>
                      </w:r>
                      <w:r w:rsidRPr="00A3243F">
                        <w:rPr>
                          <w:sz w:val="18"/>
                          <w:szCs w:val="18"/>
                        </w:rPr>
                        <w:t xml:space="preserve">  </w:t>
                      </w:r>
                    </w:p>
                    <w:p w14:paraId="238ED13D" w14:textId="77777777" w:rsidR="004F58C2" w:rsidRPr="00A3243F" w:rsidRDefault="004F58C2" w:rsidP="008A3620">
                      <w:pPr>
                        <w:spacing w:before="240"/>
                        <w:jc w:val="both"/>
                        <w:rPr>
                          <w:sz w:val="18"/>
                          <w:szCs w:val="18"/>
                        </w:rPr>
                      </w:pPr>
                      <w:r w:rsidRPr="00A3243F">
                        <w:rPr>
                          <w:b/>
                          <w:sz w:val="18"/>
                          <w:szCs w:val="18"/>
                        </w:rPr>
                        <w:t>Mr. Iurii Cicibaba, Deputy Minister of Finance, Moldova</w:t>
                      </w:r>
                      <w:r w:rsidRPr="00A3243F">
                        <w:rPr>
                          <w:sz w:val="18"/>
                          <w:szCs w:val="18"/>
                        </w:rPr>
                        <w:t xml:space="preserve"> opened TCOP plenary meeting in Chisinau by saying “What is PEMPAL? Is it only a community of people united by a common goal? In reality, it is an opportunity to meet peers from other countries and have a professional discussion about challenges, objectives, failures, and success stories that each member country has to share; it is a chance to exchange knowledge about solutions, make sure we are on the right track, and learn from other countries experience to avoid certain mistakes in the reform of the public sector. And, of course, it is a chance to quickly gain professional skills making the most of being surrounded by top professionals for 2 or 3 days.”</w:t>
                      </w:r>
                    </w:p>
                    <w:p w14:paraId="38FDE4EE" w14:textId="77777777" w:rsidR="004F58C2" w:rsidRPr="00A3243F" w:rsidRDefault="004F58C2" w:rsidP="008A3620">
                      <w:pPr>
                        <w:spacing w:before="240"/>
                        <w:ind w:right="85"/>
                        <w:jc w:val="both"/>
                        <w:rPr>
                          <w:sz w:val="18"/>
                          <w:szCs w:val="18"/>
                        </w:rPr>
                      </w:pPr>
                      <w:r w:rsidRPr="00A3243F">
                        <w:rPr>
                          <w:sz w:val="18"/>
                          <w:szCs w:val="18"/>
                        </w:rPr>
                        <w:t xml:space="preserve">Opening the TCOP workshop in Skopje, Macedonia, </w:t>
                      </w:r>
                      <w:r w:rsidRPr="00A3243F">
                        <w:rPr>
                          <w:b/>
                          <w:sz w:val="18"/>
                          <w:szCs w:val="18"/>
                        </w:rPr>
                        <w:t>Mr. Ardian Xheladini, Deputy Minister of Finance of Macedonia,</w:t>
                      </w:r>
                      <w:r w:rsidRPr="00A3243F">
                        <w:rPr>
                          <w:sz w:val="18"/>
                          <w:szCs w:val="18"/>
                        </w:rPr>
                        <w:t xml:space="preserve"> explained how important is for his country’s PFM specialists to benefit from experience of other countries, as Macedonia is engaged in very ambitious reforms, especially in public sector accounting and reporting. </w:t>
                      </w:r>
                    </w:p>
                    <w:p w14:paraId="7F445B25" w14:textId="77777777" w:rsidR="004F58C2" w:rsidRPr="00A3243F" w:rsidRDefault="004F58C2" w:rsidP="008A3620">
                      <w:pPr>
                        <w:jc w:val="both"/>
                        <w:rPr>
                          <w:sz w:val="18"/>
                          <w:szCs w:val="18"/>
                        </w:rPr>
                      </w:pPr>
                    </w:p>
                    <w:p w14:paraId="7C698EBA" w14:textId="77777777" w:rsidR="004F58C2" w:rsidRPr="00A3243F" w:rsidRDefault="004F58C2" w:rsidP="008A3620">
                      <w:pPr>
                        <w:jc w:val="both"/>
                        <w:rPr>
                          <w:sz w:val="18"/>
                          <w:szCs w:val="18"/>
                        </w:rPr>
                      </w:pPr>
                      <w:r w:rsidRPr="00A3243F">
                        <w:rPr>
                          <w:b/>
                          <w:sz w:val="18"/>
                          <w:szCs w:val="18"/>
                        </w:rPr>
                        <w:t>Mrs. Nina Lupan, Director of the State Treasury of the Ministry of Finance,</w:t>
                      </w:r>
                      <w:r w:rsidRPr="00A3243F">
                        <w:rPr>
                          <w:sz w:val="18"/>
                          <w:szCs w:val="18"/>
                        </w:rPr>
                        <w:t xml:space="preserve"> </w:t>
                      </w:r>
                      <w:r w:rsidRPr="00A3243F">
                        <w:rPr>
                          <w:b/>
                          <w:sz w:val="18"/>
                          <w:szCs w:val="18"/>
                        </w:rPr>
                        <w:t>Moldova:</w:t>
                      </w:r>
                      <w:r w:rsidRPr="00A3243F">
                        <w:rPr>
                          <w:sz w:val="18"/>
                          <w:szCs w:val="18"/>
                        </w:rPr>
                        <w:t xml:space="preserve"> stated during the opening of TCOP plenary in Moldova “ PEMPAL is known to be a unique platform for sharing experiences between PFM professionals, and this opportunity for exchange with peers was assisting Moldova in improving its performance and implementing many of its reforms”</w:t>
                      </w:r>
                    </w:p>
                    <w:p w14:paraId="7895722C" w14:textId="77777777" w:rsidR="004F58C2" w:rsidRPr="00A3243F" w:rsidRDefault="004F58C2" w:rsidP="008A3620">
                      <w:pPr>
                        <w:spacing w:before="240"/>
                        <w:jc w:val="both"/>
                        <w:rPr>
                          <w:sz w:val="18"/>
                          <w:szCs w:val="18"/>
                        </w:rPr>
                      </w:pPr>
                      <w:r w:rsidRPr="00A3243F">
                        <w:rPr>
                          <w:b/>
                          <w:sz w:val="18"/>
                          <w:szCs w:val="18"/>
                        </w:rPr>
                        <w:t>Mr. Yury Seliverstov, Deputy Minister of Finance of the Republic of Belarus</w:t>
                      </w:r>
                      <w:r w:rsidRPr="00A3243F">
                        <w:rPr>
                          <w:sz w:val="18"/>
                          <w:szCs w:val="18"/>
                        </w:rPr>
                        <w:t>: “Our country, Belarus, has recently launched the public sector accounting reforms, and we consider this PEMPAL event in Minsk as a good opportunity to discuss and receive peer assistance from our colleagues regarding the progress achieved and plans for the future”.</w:t>
                      </w:r>
                    </w:p>
                    <w:p w14:paraId="6AAA3887" w14:textId="77777777" w:rsidR="004F58C2" w:rsidRPr="00A3243F" w:rsidRDefault="004F58C2" w:rsidP="008A3620">
                      <w:pPr>
                        <w:spacing w:before="240"/>
                        <w:jc w:val="both"/>
                        <w:rPr>
                          <w:sz w:val="20"/>
                          <w:szCs w:val="20"/>
                        </w:rPr>
                      </w:pPr>
                    </w:p>
                    <w:p w14:paraId="1F477880" w14:textId="77777777" w:rsidR="004F58C2" w:rsidRPr="00A3243F" w:rsidRDefault="004F58C2" w:rsidP="008A3620">
                      <w:pPr>
                        <w:spacing w:before="240"/>
                        <w:jc w:val="both"/>
                      </w:pPr>
                    </w:p>
                  </w:txbxContent>
                </v:textbox>
                <w10:wrap type="topAndBottom" anchorx="margin"/>
              </v:roundrect>
            </w:pict>
          </mc:Fallback>
        </mc:AlternateContent>
      </w:r>
    </w:p>
    <w:p w14:paraId="5A3CF1B6" w14:textId="6ADB48D0" w:rsidR="00495457" w:rsidRPr="00F24888" w:rsidRDefault="00C61926" w:rsidP="00495457">
      <w:pPr>
        <w:rPr>
          <w:rFonts w:asciiTheme="majorHAnsi" w:eastAsiaTheme="majorEastAsia" w:hAnsiTheme="majorHAnsi" w:cstheme="majorBidi"/>
          <w:b/>
          <w:bCs/>
          <w:color w:val="215868" w:themeColor="accent5" w:themeShade="80"/>
          <w:sz w:val="22"/>
          <w:szCs w:val="22"/>
        </w:rPr>
      </w:pPr>
      <w:r w:rsidRPr="00F24888">
        <w:rPr>
          <w:rFonts w:asciiTheme="majorHAnsi" w:eastAsiaTheme="majorEastAsia" w:hAnsiTheme="majorHAnsi" w:cstheme="majorBidi"/>
          <w:b/>
          <w:bCs/>
          <w:color w:val="215868" w:themeColor="accent5" w:themeShade="80"/>
          <w:sz w:val="22"/>
          <w:szCs w:val="22"/>
        </w:rPr>
        <w:lastRenderedPageBreak/>
        <w:t>8</w:t>
      </w:r>
      <w:r w:rsidR="001C1AFB" w:rsidRPr="00F24888">
        <w:rPr>
          <w:rFonts w:asciiTheme="majorHAnsi" w:eastAsiaTheme="majorEastAsia" w:hAnsiTheme="majorHAnsi" w:cstheme="majorBidi"/>
          <w:b/>
          <w:bCs/>
          <w:color w:val="215868" w:themeColor="accent5" w:themeShade="80"/>
          <w:sz w:val="22"/>
          <w:szCs w:val="22"/>
        </w:rPr>
        <w:t>. CONCLUSIONS</w:t>
      </w:r>
    </w:p>
    <w:p w14:paraId="1CC13F96" w14:textId="77777777" w:rsidR="00495457" w:rsidRPr="0002513C" w:rsidRDefault="00495457" w:rsidP="00495457"/>
    <w:p w14:paraId="3A29B38C" w14:textId="01E3545C" w:rsidR="009800D0" w:rsidRPr="0002513C" w:rsidRDefault="009800D0" w:rsidP="002670F7">
      <w:pPr>
        <w:tabs>
          <w:tab w:val="left" w:pos="90"/>
        </w:tabs>
        <w:jc w:val="both"/>
        <w:rPr>
          <w:rFonts w:asciiTheme="majorHAnsi" w:eastAsiaTheme="majorEastAsia" w:hAnsiTheme="majorHAnsi" w:cstheme="majorBidi"/>
          <w:sz w:val="20"/>
          <w:szCs w:val="20"/>
        </w:rPr>
      </w:pPr>
      <w:r w:rsidRPr="0002513C">
        <w:rPr>
          <w:rFonts w:asciiTheme="majorHAnsi" w:eastAsiaTheme="majorEastAsia" w:hAnsiTheme="majorHAnsi" w:cstheme="majorBidi"/>
          <w:b/>
          <w:sz w:val="20"/>
          <w:szCs w:val="20"/>
        </w:rPr>
        <w:t>The PEMPAL Strategy 2012-17, proved an effective tool to strengthen the network and it provided a clear vision to guide activities</w:t>
      </w:r>
      <w:r w:rsidRPr="0002513C">
        <w:rPr>
          <w:rFonts w:asciiTheme="majorHAnsi" w:eastAsiaTheme="majorEastAsia" w:hAnsiTheme="majorHAnsi" w:cstheme="majorBidi"/>
          <w:sz w:val="20"/>
          <w:szCs w:val="20"/>
        </w:rPr>
        <w:t xml:space="preserve">, with the COP Executive Committees leading its development and implementation. As indicated from feedback from high-level officials and government members, and stakeholders, PEMPAL has become an effective and valuable tool, for member governments from the ECA region to more efficiently and effectively use public monies resulting from applying new PFM practices.  This is clearly evidenced in the success stories, impact survey results, and member feedback provided throughout this report, and which is collected systematically as part of PEMPAL’s evaluation framework. </w:t>
      </w:r>
    </w:p>
    <w:p w14:paraId="1145240B" w14:textId="77777777" w:rsidR="009800D0" w:rsidRPr="0002513C" w:rsidRDefault="009800D0" w:rsidP="002670F7">
      <w:pPr>
        <w:tabs>
          <w:tab w:val="left" w:pos="90"/>
        </w:tabs>
        <w:jc w:val="both"/>
        <w:rPr>
          <w:rFonts w:asciiTheme="majorHAnsi" w:eastAsiaTheme="majorEastAsia" w:hAnsiTheme="majorHAnsi" w:cstheme="majorBidi"/>
          <w:sz w:val="20"/>
          <w:szCs w:val="20"/>
        </w:rPr>
      </w:pPr>
    </w:p>
    <w:p w14:paraId="6A6F6E25" w14:textId="0525AC06" w:rsidR="002670F7" w:rsidRPr="0002513C" w:rsidRDefault="00B43659" w:rsidP="002670F7">
      <w:pPr>
        <w:tabs>
          <w:tab w:val="left" w:pos="90"/>
        </w:tabs>
        <w:jc w:val="both"/>
        <w:rPr>
          <w:rFonts w:asciiTheme="majorHAnsi" w:hAnsiTheme="majorHAnsi"/>
          <w:sz w:val="20"/>
          <w:szCs w:val="20"/>
        </w:rPr>
      </w:pPr>
      <w:r w:rsidRPr="0002513C">
        <w:rPr>
          <w:rFonts w:asciiTheme="majorHAnsi" w:hAnsiTheme="majorHAnsi"/>
          <w:b/>
          <w:sz w:val="20"/>
          <w:szCs w:val="20"/>
        </w:rPr>
        <w:t>The objectives of PEMPAL Strategy 2012-17 were achieved</w:t>
      </w:r>
      <w:r w:rsidR="001F7F00" w:rsidRPr="0002513C">
        <w:rPr>
          <w:rFonts w:asciiTheme="majorHAnsi" w:hAnsiTheme="majorHAnsi"/>
          <w:b/>
          <w:sz w:val="20"/>
          <w:szCs w:val="20"/>
        </w:rPr>
        <w:t xml:space="preserve"> with measures p</w:t>
      </w:r>
      <w:r w:rsidR="00CC6DAB" w:rsidRPr="0002513C">
        <w:rPr>
          <w:rFonts w:asciiTheme="majorHAnsi" w:hAnsiTheme="majorHAnsi"/>
          <w:b/>
          <w:sz w:val="20"/>
          <w:szCs w:val="20"/>
        </w:rPr>
        <w:t>ut in place after</w:t>
      </w:r>
      <w:r w:rsidR="002670F7" w:rsidRPr="0002513C">
        <w:rPr>
          <w:rFonts w:asciiTheme="majorHAnsi" w:hAnsiTheme="majorHAnsi"/>
          <w:b/>
          <w:sz w:val="20"/>
          <w:szCs w:val="20"/>
        </w:rPr>
        <w:t xml:space="preserve"> the strategy’</w:t>
      </w:r>
      <w:r w:rsidR="001F7F00" w:rsidRPr="0002513C">
        <w:rPr>
          <w:rFonts w:asciiTheme="majorHAnsi" w:hAnsiTheme="majorHAnsi"/>
          <w:b/>
          <w:sz w:val="20"/>
          <w:szCs w:val="20"/>
        </w:rPr>
        <w:t>s MTR to address identified risks related to sustainabili</w:t>
      </w:r>
      <w:r w:rsidR="002670F7" w:rsidRPr="0002513C">
        <w:rPr>
          <w:rFonts w:asciiTheme="majorHAnsi" w:hAnsiTheme="majorHAnsi"/>
          <w:b/>
          <w:sz w:val="20"/>
          <w:szCs w:val="20"/>
        </w:rPr>
        <w:t>ty beyond its time period</w:t>
      </w:r>
      <w:r w:rsidRPr="0002513C">
        <w:rPr>
          <w:rFonts w:asciiTheme="majorHAnsi" w:hAnsiTheme="majorHAnsi"/>
          <w:sz w:val="20"/>
          <w:szCs w:val="20"/>
        </w:rPr>
        <w:t xml:space="preserve">. </w:t>
      </w:r>
      <w:r w:rsidRPr="0002513C">
        <w:rPr>
          <w:rFonts w:asciiTheme="majorHAnsi" w:hAnsiTheme="majorHAnsi" w:cstheme="minorBidi"/>
          <w:sz w:val="20"/>
          <w:szCs w:val="20"/>
        </w:rPr>
        <w:t>Several dimensions of sustainability (quality, secretariat support, financing) require</w:t>
      </w:r>
      <w:r w:rsidR="001F7F00" w:rsidRPr="0002513C">
        <w:rPr>
          <w:rFonts w:asciiTheme="majorHAnsi" w:hAnsiTheme="majorHAnsi" w:cstheme="minorBidi"/>
          <w:sz w:val="20"/>
          <w:szCs w:val="20"/>
        </w:rPr>
        <w:t>d</w:t>
      </w:r>
      <w:r w:rsidRPr="0002513C">
        <w:rPr>
          <w:rFonts w:asciiTheme="majorHAnsi" w:hAnsiTheme="majorHAnsi" w:cstheme="minorBidi"/>
          <w:sz w:val="20"/>
          <w:szCs w:val="20"/>
        </w:rPr>
        <w:t xml:space="preserve"> attention during the final years</w:t>
      </w:r>
      <w:r w:rsidR="002670F7" w:rsidRPr="0002513C">
        <w:rPr>
          <w:rFonts w:asciiTheme="majorHAnsi" w:hAnsiTheme="majorHAnsi" w:cstheme="minorBidi"/>
          <w:sz w:val="20"/>
          <w:szCs w:val="20"/>
        </w:rPr>
        <w:t xml:space="preserve"> of </w:t>
      </w:r>
      <w:r w:rsidR="001F7F00" w:rsidRPr="0002513C">
        <w:rPr>
          <w:rFonts w:asciiTheme="majorHAnsi" w:hAnsiTheme="majorHAnsi" w:cstheme="minorBidi"/>
          <w:sz w:val="20"/>
          <w:szCs w:val="20"/>
        </w:rPr>
        <w:t xml:space="preserve">Strategy implementation. </w:t>
      </w:r>
      <w:r w:rsidRPr="0002513C">
        <w:rPr>
          <w:rFonts w:asciiTheme="majorHAnsi" w:hAnsiTheme="majorHAnsi"/>
          <w:sz w:val="20"/>
          <w:szCs w:val="20"/>
        </w:rPr>
        <w:t>The agreed approach to addressing t</w:t>
      </w:r>
      <w:r w:rsidR="001F7F00" w:rsidRPr="0002513C">
        <w:rPr>
          <w:rFonts w:asciiTheme="majorHAnsi" w:hAnsiTheme="majorHAnsi"/>
          <w:sz w:val="20"/>
          <w:szCs w:val="20"/>
        </w:rPr>
        <w:t xml:space="preserve">he sustainability risk required </w:t>
      </w:r>
      <w:r w:rsidRPr="0002513C">
        <w:rPr>
          <w:rFonts w:asciiTheme="majorHAnsi" w:hAnsiTheme="majorHAnsi"/>
          <w:sz w:val="20"/>
          <w:szCs w:val="20"/>
        </w:rPr>
        <w:t xml:space="preserve">clarification of strategic vision on the longer-term future of PEMPAL. </w:t>
      </w:r>
      <w:r w:rsidR="001F7F00" w:rsidRPr="0002513C">
        <w:rPr>
          <w:rFonts w:asciiTheme="majorHAnsi" w:hAnsiTheme="majorHAnsi"/>
          <w:sz w:val="20"/>
          <w:szCs w:val="20"/>
        </w:rPr>
        <w:t xml:space="preserve">Thus the vision for the next strategy was formulated </w:t>
      </w:r>
      <w:r w:rsidR="004477DE" w:rsidRPr="0002513C">
        <w:rPr>
          <w:rFonts w:asciiTheme="majorHAnsi" w:hAnsiTheme="majorHAnsi"/>
          <w:sz w:val="20"/>
          <w:szCs w:val="20"/>
        </w:rPr>
        <w:t xml:space="preserve">in 2016 </w:t>
      </w:r>
      <w:r w:rsidR="001F7F00" w:rsidRPr="0002513C">
        <w:rPr>
          <w:rFonts w:asciiTheme="majorHAnsi" w:hAnsiTheme="majorHAnsi"/>
          <w:sz w:val="20"/>
          <w:szCs w:val="20"/>
        </w:rPr>
        <w:t xml:space="preserve">and </w:t>
      </w:r>
      <w:r w:rsidRPr="0002513C">
        <w:rPr>
          <w:rFonts w:asciiTheme="majorHAnsi" w:hAnsiTheme="majorHAnsi"/>
          <w:sz w:val="20"/>
          <w:szCs w:val="20"/>
        </w:rPr>
        <w:t>a clearer definition of network services and knowledge products</w:t>
      </w:r>
      <w:r w:rsidR="004477DE" w:rsidRPr="0002513C">
        <w:rPr>
          <w:rFonts w:asciiTheme="majorHAnsi" w:hAnsiTheme="majorHAnsi"/>
          <w:sz w:val="20"/>
          <w:szCs w:val="20"/>
        </w:rPr>
        <w:t xml:space="preserve"> included in the new strategy</w:t>
      </w:r>
      <w:r w:rsidRPr="0002513C">
        <w:rPr>
          <w:rFonts w:asciiTheme="majorHAnsi" w:hAnsiTheme="majorHAnsi"/>
          <w:sz w:val="20"/>
          <w:szCs w:val="20"/>
        </w:rPr>
        <w:t>. The results framework for the n</w:t>
      </w:r>
      <w:r w:rsidR="001F7F00" w:rsidRPr="0002513C">
        <w:rPr>
          <w:rFonts w:asciiTheme="majorHAnsi" w:hAnsiTheme="majorHAnsi"/>
          <w:sz w:val="20"/>
          <w:szCs w:val="20"/>
        </w:rPr>
        <w:t xml:space="preserve">ext strategy was also simplified with </w:t>
      </w:r>
      <w:r w:rsidR="003520CC" w:rsidRPr="0002513C">
        <w:rPr>
          <w:rFonts w:asciiTheme="majorHAnsi" w:hAnsiTheme="majorHAnsi"/>
          <w:sz w:val="20"/>
          <w:szCs w:val="20"/>
        </w:rPr>
        <w:t>less action</w:t>
      </w:r>
      <w:r w:rsidRPr="0002513C">
        <w:rPr>
          <w:rFonts w:asciiTheme="majorHAnsi" w:hAnsiTheme="majorHAnsi"/>
          <w:sz w:val="20"/>
          <w:szCs w:val="20"/>
        </w:rPr>
        <w:t xml:space="preserve"> and less performance indicators</w:t>
      </w:r>
      <w:r w:rsidR="00C05041" w:rsidRPr="0002513C">
        <w:rPr>
          <w:rFonts w:asciiTheme="majorHAnsi" w:hAnsiTheme="majorHAnsi"/>
          <w:sz w:val="20"/>
          <w:szCs w:val="20"/>
        </w:rPr>
        <w:t>, and clearly identified baseline data</w:t>
      </w:r>
      <w:r w:rsidRPr="0002513C">
        <w:rPr>
          <w:rFonts w:asciiTheme="majorHAnsi" w:hAnsiTheme="majorHAnsi"/>
          <w:sz w:val="20"/>
          <w:szCs w:val="20"/>
        </w:rPr>
        <w:t xml:space="preserve"> – to facilitate monitoring and reporting. </w:t>
      </w:r>
      <w:r w:rsidR="004477DE" w:rsidRPr="0002513C">
        <w:rPr>
          <w:rFonts w:asciiTheme="majorHAnsi" w:hAnsiTheme="majorHAnsi"/>
          <w:sz w:val="20"/>
          <w:szCs w:val="20"/>
        </w:rPr>
        <w:t>Investigations were also</w:t>
      </w:r>
      <w:r w:rsidRPr="0002513C">
        <w:rPr>
          <w:rFonts w:asciiTheme="majorHAnsi" w:hAnsiTheme="majorHAnsi"/>
          <w:sz w:val="20"/>
          <w:szCs w:val="20"/>
        </w:rPr>
        <w:t xml:space="preserve"> initiated on how to increase financial member contributions, including putting in place arrangements to encourage member countries to finance more delegates to participate in PEMPAL events</w:t>
      </w:r>
      <w:r w:rsidR="004477DE" w:rsidRPr="0002513C">
        <w:rPr>
          <w:rFonts w:asciiTheme="majorHAnsi" w:hAnsiTheme="majorHAnsi"/>
          <w:sz w:val="20"/>
          <w:szCs w:val="20"/>
        </w:rPr>
        <w:t>, and piloting of initiatives to use per diems to partly fund events</w:t>
      </w:r>
      <w:r w:rsidRPr="0002513C">
        <w:rPr>
          <w:rFonts w:asciiTheme="majorHAnsi" w:hAnsiTheme="majorHAnsi"/>
          <w:sz w:val="20"/>
          <w:szCs w:val="20"/>
        </w:rPr>
        <w:t>.</w:t>
      </w:r>
      <w:r w:rsidR="004477DE" w:rsidRPr="0002513C">
        <w:rPr>
          <w:rFonts w:asciiTheme="majorHAnsi" w:hAnsiTheme="majorHAnsi"/>
          <w:sz w:val="20"/>
          <w:szCs w:val="20"/>
        </w:rPr>
        <w:t xml:space="preserve"> </w:t>
      </w:r>
      <w:r w:rsidR="00CC6DAB" w:rsidRPr="0002513C">
        <w:rPr>
          <w:rFonts w:asciiTheme="majorHAnsi" w:hAnsiTheme="majorHAnsi"/>
          <w:sz w:val="20"/>
          <w:szCs w:val="20"/>
        </w:rPr>
        <w:t>Costing scenarios, funding options and risk management strategies were also established, in the event of insufficient funding being gained for the new strategy.</w:t>
      </w:r>
    </w:p>
    <w:p w14:paraId="141E6355" w14:textId="77777777" w:rsidR="002670F7" w:rsidRPr="0002513C" w:rsidRDefault="002670F7" w:rsidP="002670F7">
      <w:pPr>
        <w:tabs>
          <w:tab w:val="left" w:pos="90"/>
        </w:tabs>
        <w:jc w:val="both"/>
        <w:rPr>
          <w:rFonts w:asciiTheme="majorHAnsi" w:hAnsiTheme="majorHAnsi"/>
          <w:sz w:val="20"/>
          <w:szCs w:val="20"/>
        </w:rPr>
      </w:pPr>
    </w:p>
    <w:p w14:paraId="4F33B301" w14:textId="02762EFB" w:rsidR="002670F7" w:rsidRPr="0002513C" w:rsidRDefault="00B43659" w:rsidP="002670F7">
      <w:pPr>
        <w:tabs>
          <w:tab w:val="left" w:pos="90"/>
        </w:tabs>
        <w:jc w:val="both"/>
        <w:rPr>
          <w:rFonts w:asciiTheme="majorHAnsi" w:hAnsiTheme="majorHAnsi"/>
          <w:sz w:val="20"/>
          <w:szCs w:val="20"/>
        </w:rPr>
      </w:pPr>
      <w:r w:rsidRPr="0002513C">
        <w:rPr>
          <w:rFonts w:asciiTheme="majorHAnsi" w:hAnsiTheme="majorHAnsi"/>
          <w:b/>
          <w:sz w:val="20"/>
          <w:szCs w:val="20"/>
        </w:rPr>
        <w:t>Several decisions were also made related to spec</w:t>
      </w:r>
      <w:r w:rsidR="002670F7" w:rsidRPr="0002513C">
        <w:rPr>
          <w:rFonts w:asciiTheme="majorHAnsi" w:hAnsiTheme="majorHAnsi"/>
          <w:b/>
          <w:sz w:val="20"/>
          <w:szCs w:val="20"/>
        </w:rPr>
        <w:t>ific actions within the</w:t>
      </w:r>
      <w:r w:rsidRPr="0002513C">
        <w:rPr>
          <w:rFonts w:asciiTheme="majorHAnsi" w:hAnsiTheme="majorHAnsi"/>
          <w:b/>
          <w:sz w:val="20"/>
          <w:szCs w:val="20"/>
        </w:rPr>
        <w:t xml:space="preserve"> Strategy</w:t>
      </w:r>
      <w:r w:rsidR="002670F7" w:rsidRPr="0002513C">
        <w:rPr>
          <w:rFonts w:asciiTheme="majorHAnsi" w:hAnsiTheme="majorHAnsi"/>
          <w:b/>
          <w:sz w:val="20"/>
          <w:szCs w:val="20"/>
        </w:rPr>
        <w:t xml:space="preserve"> during its MTR</w:t>
      </w:r>
      <w:r w:rsidRPr="0002513C">
        <w:rPr>
          <w:rFonts w:asciiTheme="majorHAnsi" w:hAnsiTheme="majorHAnsi"/>
          <w:sz w:val="20"/>
          <w:szCs w:val="20"/>
        </w:rPr>
        <w:t>.  These included the decision to keep the network informal, and to not investigate the feasibility of a formal network of PFM institutions.  Actions related to the former Secretariat's contract and benchmarking of its services were also assessed as not valid in light of the interim arrangements having to be established for this mechanism. It was also decided that further work was needed on a number of actions before the end of the Strategy (ie identifying synergies and working projects between COPs; mobilizing of co-financing and in-kin</w:t>
      </w:r>
      <w:r w:rsidR="002670F7" w:rsidRPr="0002513C">
        <w:rPr>
          <w:rFonts w:asciiTheme="majorHAnsi" w:hAnsiTheme="majorHAnsi"/>
          <w:sz w:val="20"/>
          <w:szCs w:val="20"/>
        </w:rPr>
        <w:t>d contributions from members)</w:t>
      </w:r>
      <w:r w:rsidRPr="0002513C">
        <w:rPr>
          <w:rFonts w:asciiTheme="majorHAnsi" w:hAnsiTheme="majorHAnsi"/>
          <w:sz w:val="20"/>
          <w:szCs w:val="20"/>
        </w:rPr>
        <w:t>. A more systematic approach to identifying cross-COP projects and to collect information on in-kind and financial member contributions w</w:t>
      </w:r>
      <w:r w:rsidR="002670F7" w:rsidRPr="0002513C">
        <w:rPr>
          <w:rFonts w:asciiTheme="majorHAnsi" w:hAnsiTheme="majorHAnsi"/>
          <w:sz w:val="20"/>
          <w:szCs w:val="20"/>
        </w:rPr>
        <w:t xml:space="preserve">as also applied. </w:t>
      </w:r>
      <w:r w:rsidRPr="0002513C">
        <w:rPr>
          <w:rFonts w:asciiTheme="majorHAnsi" w:hAnsiTheme="majorHAnsi"/>
          <w:sz w:val="20"/>
          <w:szCs w:val="20"/>
        </w:rPr>
        <w:t>Those countries making significant in-kind c</w:t>
      </w:r>
      <w:r w:rsidR="002670F7" w:rsidRPr="0002513C">
        <w:rPr>
          <w:rFonts w:asciiTheme="majorHAnsi" w:hAnsiTheme="majorHAnsi"/>
          <w:sz w:val="20"/>
          <w:szCs w:val="20"/>
        </w:rPr>
        <w:t>ontributions to the network were als</w:t>
      </w:r>
      <w:r w:rsidR="003D7287" w:rsidRPr="0002513C">
        <w:rPr>
          <w:rFonts w:asciiTheme="majorHAnsi" w:hAnsiTheme="majorHAnsi"/>
          <w:sz w:val="20"/>
          <w:szCs w:val="20"/>
        </w:rPr>
        <w:t>o</w:t>
      </w:r>
      <w:r w:rsidR="002670F7" w:rsidRPr="0002513C">
        <w:rPr>
          <w:rFonts w:asciiTheme="majorHAnsi" w:hAnsiTheme="majorHAnsi"/>
          <w:sz w:val="20"/>
          <w:szCs w:val="20"/>
        </w:rPr>
        <w:t xml:space="preserve"> made more visible, by </w:t>
      </w:r>
      <w:r w:rsidRPr="0002513C">
        <w:rPr>
          <w:rFonts w:asciiTheme="majorHAnsi" w:hAnsiTheme="majorHAnsi"/>
          <w:sz w:val="20"/>
          <w:szCs w:val="20"/>
        </w:rPr>
        <w:t>reporting on these contributions in the PEMPAL Annual Reports.  </w:t>
      </w:r>
      <w:r w:rsidR="002670F7" w:rsidRPr="0002513C">
        <w:rPr>
          <w:rFonts w:asciiTheme="majorHAnsi" w:hAnsiTheme="majorHAnsi"/>
          <w:sz w:val="20"/>
          <w:szCs w:val="20"/>
        </w:rPr>
        <w:t xml:space="preserve">An addendum to the strategy was </w:t>
      </w:r>
      <w:r w:rsidRPr="0002513C">
        <w:rPr>
          <w:rFonts w:asciiTheme="majorHAnsi" w:hAnsiTheme="majorHAnsi"/>
          <w:sz w:val="20"/>
          <w:szCs w:val="20"/>
        </w:rPr>
        <w:t>prepared to reflect the</w:t>
      </w:r>
      <w:r w:rsidR="002670F7" w:rsidRPr="0002513C">
        <w:rPr>
          <w:rFonts w:asciiTheme="majorHAnsi" w:hAnsiTheme="majorHAnsi"/>
          <w:sz w:val="20"/>
          <w:szCs w:val="20"/>
        </w:rPr>
        <w:t>se</w:t>
      </w:r>
      <w:r w:rsidRPr="0002513C">
        <w:rPr>
          <w:rFonts w:asciiTheme="majorHAnsi" w:hAnsiTheme="majorHAnsi"/>
          <w:sz w:val="20"/>
          <w:szCs w:val="20"/>
        </w:rPr>
        <w:t xml:space="preserve"> key decisions made by the Executive in </w:t>
      </w:r>
      <w:r w:rsidR="002670F7" w:rsidRPr="0002513C">
        <w:rPr>
          <w:rFonts w:asciiTheme="majorHAnsi" w:hAnsiTheme="majorHAnsi"/>
          <w:sz w:val="20"/>
          <w:szCs w:val="20"/>
        </w:rPr>
        <w:t xml:space="preserve">its </w:t>
      </w:r>
      <w:r w:rsidRPr="0002513C">
        <w:rPr>
          <w:rFonts w:asciiTheme="majorHAnsi" w:hAnsiTheme="majorHAnsi"/>
          <w:sz w:val="20"/>
          <w:szCs w:val="20"/>
        </w:rPr>
        <w:t xml:space="preserve">2015 MTR meeting.  This addendum was placed on </w:t>
      </w:r>
      <w:r w:rsidR="002670F7" w:rsidRPr="0002513C">
        <w:rPr>
          <w:rFonts w:asciiTheme="majorHAnsi" w:hAnsiTheme="majorHAnsi"/>
          <w:sz w:val="20"/>
          <w:szCs w:val="20"/>
        </w:rPr>
        <w:t xml:space="preserve">the website next to the </w:t>
      </w:r>
      <w:r w:rsidRPr="0002513C">
        <w:rPr>
          <w:rFonts w:asciiTheme="majorHAnsi" w:hAnsiTheme="majorHAnsi"/>
          <w:sz w:val="20"/>
          <w:szCs w:val="20"/>
        </w:rPr>
        <w:t xml:space="preserve">strategy. The addendum also noted that the funding gap </w:t>
      </w:r>
      <w:r w:rsidR="002670F7" w:rsidRPr="0002513C">
        <w:rPr>
          <w:rFonts w:asciiTheme="majorHAnsi" w:hAnsiTheme="majorHAnsi"/>
          <w:sz w:val="20"/>
          <w:szCs w:val="20"/>
        </w:rPr>
        <w:t xml:space="preserve">which </w:t>
      </w:r>
      <w:r w:rsidRPr="0002513C">
        <w:rPr>
          <w:rFonts w:asciiTheme="majorHAnsi" w:hAnsiTheme="majorHAnsi"/>
          <w:sz w:val="20"/>
          <w:szCs w:val="20"/>
        </w:rPr>
        <w:t>e</w:t>
      </w:r>
      <w:r w:rsidR="002670F7" w:rsidRPr="0002513C">
        <w:rPr>
          <w:rFonts w:asciiTheme="majorHAnsi" w:hAnsiTheme="majorHAnsi"/>
          <w:sz w:val="20"/>
          <w:szCs w:val="20"/>
        </w:rPr>
        <w:t>xisted for the first part of the strategy, had been filled</w:t>
      </w:r>
      <w:r w:rsidR="003D7287" w:rsidRPr="0002513C">
        <w:rPr>
          <w:rFonts w:asciiTheme="majorHAnsi" w:hAnsiTheme="majorHAnsi"/>
          <w:sz w:val="20"/>
          <w:szCs w:val="20"/>
        </w:rPr>
        <w:t>.</w:t>
      </w:r>
      <w:r w:rsidRPr="0002513C">
        <w:rPr>
          <w:rFonts w:asciiTheme="majorHAnsi" w:hAnsiTheme="majorHAnsi"/>
          <w:sz w:val="20"/>
          <w:szCs w:val="20"/>
        </w:rPr>
        <w:t xml:space="preserve"> </w:t>
      </w:r>
    </w:p>
    <w:p w14:paraId="16FE48AD" w14:textId="77777777" w:rsidR="00CC6DAB" w:rsidRPr="0002513C" w:rsidRDefault="00CC6DAB" w:rsidP="00CC6DAB">
      <w:pPr>
        <w:tabs>
          <w:tab w:val="left" w:pos="90"/>
        </w:tabs>
        <w:jc w:val="both"/>
        <w:rPr>
          <w:rFonts w:asciiTheme="majorHAnsi" w:hAnsiTheme="majorHAnsi"/>
          <w:b/>
          <w:sz w:val="20"/>
          <w:szCs w:val="20"/>
        </w:rPr>
      </w:pPr>
    </w:p>
    <w:p w14:paraId="58A397AA" w14:textId="77777777" w:rsidR="00CC6DAB" w:rsidRPr="0002513C" w:rsidRDefault="00CC6DAB" w:rsidP="00CC6DAB">
      <w:pPr>
        <w:tabs>
          <w:tab w:val="left" w:pos="90"/>
        </w:tabs>
        <w:jc w:val="both"/>
        <w:rPr>
          <w:rFonts w:asciiTheme="majorHAnsi" w:hAnsiTheme="majorHAnsi"/>
          <w:sz w:val="20"/>
          <w:szCs w:val="20"/>
        </w:rPr>
      </w:pPr>
      <w:r w:rsidRPr="0002513C">
        <w:rPr>
          <w:rFonts w:asciiTheme="majorHAnsi" w:hAnsiTheme="majorHAnsi"/>
          <w:b/>
          <w:sz w:val="20"/>
          <w:szCs w:val="20"/>
        </w:rPr>
        <w:t xml:space="preserve">The implementation arrangements worked well over the strategy period </w:t>
      </w:r>
      <w:r w:rsidRPr="0002513C">
        <w:rPr>
          <w:rFonts w:asciiTheme="majorHAnsi" w:hAnsiTheme="majorHAnsi"/>
          <w:sz w:val="20"/>
          <w:szCs w:val="20"/>
        </w:rPr>
        <w:t>and the unexpected decision of the former Secretariat not to extend the contract with PEMPAL past June 2015 required an emergency change in Secretariat mechanism. The Steering Committee considered the options for future delivery of secretariat services and decided the most feasible option was to keep the interim secretariat mechanism established within the World Bank until the end of the next Strategy period (June 2022), while investigating the market as part of the next strategy’s implementation.  Performance indicators of the interim mechanism indicate high level of satisfaction of the performance of the Secretariat and there was minimal disruption to the program’s activities due to the quality team put in place, supported by the World Bank resource team.</w:t>
      </w:r>
    </w:p>
    <w:p w14:paraId="44BA257E" w14:textId="77777777" w:rsidR="002670F7" w:rsidRPr="0002513C" w:rsidRDefault="002670F7" w:rsidP="002670F7">
      <w:pPr>
        <w:tabs>
          <w:tab w:val="left" w:pos="90"/>
        </w:tabs>
        <w:jc w:val="both"/>
        <w:rPr>
          <w:rFonts w:asciiTheme="majorHAnsi" w:hAnsiTheme="majorHAnsi"/>
          <w:sz w:val="20"/>
          <w:szCs w:val="20"/>
        </w:rPr>
      </w:pPr>
    </w:p>
    <w:p w14:paraId="36E2B110" w14:textId="7DE3C66A" w:rsidR="00B43659" w:rsidRPr="0002513C" w:rsidRDefault="002670F7" w:rsidP="002670F7">
      <w:pPr>
        <w:tabs>
          <w:tab w:val="left" w:pos="90"/>
        </w:tabs>
        <w:jc w:val="both"/>
        <w:rPr>
          <w:rFonts w:asciiTheme="majorHAnsi" w:hAnsiTheme="majorHAnsi"/>
          <w:sz w:val="20"/>
          <w:szCs w:val="20"/>
        </w:rPr>
      </w:pPr>
      <w:r w:rsidRPr="0002513C">
        <w:rPr>
          <w:rFonts w:asciiTheme="majorHAnsi" w:hAnsiTheme="majorHAnsi"/>
          <w:b/>
          <w:sz w:val="20"/>
          <w:szCs w:val="20"/>
        </w:rPr>
        <w:t xml:space="preserve">Final implementation cost of the PEMPAL Strategy 2012-17 was </w:t>
      </w:r>
      <w:r w:rsidR="00D86DF1" w:rsidRPr="0002513C">
        <w:rPr>
          <w:rFonts w:asciiTheme="majorHAnsi" w:hAnsiTheme="majorHAnsi"/>
          <w:b/>
          <w:sz w:val="20"/>
          <w:szCs w:val="20"/>
        </w:rPr>
        <w:t>USD 9.6</w:t>
      </w:r>
      <w:r w:rsidRPr="0002513C">
        <w:rPr>
          <w:rFonts w:asciiTheme="majorHAnsi" w:hAnsiTheme="majorHAnsi"/>
          <w:b/>
          <w:sz w:val="20"/>
          <w:szCs w:val="20"/>
        </w:rPr>
        <w:t xml:space="preserve"> million compared to original estimates of </w:t>
      </w:r>
      <w:r w:rsidR="00D86DF1" w:rsidRPr="0002513C">
        <w:rPr>
          <w:rFonts w:asciiTheme="majorHAnsi" w:hAnsiTheme="majorHAnsi"/>
          <w:b/>
          <w:sz w:val="20"/>
          <w:szCs w:val="20"/>
        </w:rPr>
        <w:t xml:space="preserve">USD </w:t>
      </w:r>
      <w:r w:rsidR="00B43659" w:rsidRPr="0002513C">
        <w:rPr>
          <w:rFonts w:asciiTheme="majorHAnsi" w:hAnsiTheme="majorHAnsi"/>
          <w:b/>
          <w:sz w:val="20"/>
          <w:szCs w:val="20"/>
        </w:rPr>
        <w:t>10.54 million</w:t>
      </w:r>
      <w:r w:rsidRPr="0002513C">
        <w:rPr>
          <w:rFonts w:asciiTheme="majorHAnsi" w:hAnsiTheme="majorHAnsi"/>
          <w:sz w:val="20"/>
          <w:szCs w:val="20"/>
        </w:rPr>
        <w:t xml:space="preserve">.  The reason for the underspend were cost saving measures implemented by the COPs </w:t>
      </w:r>
      <w:r w:rsidR="00CC6DAB" w:rsidRPr="0002513C">
        <w:rPr>
          <w:rFonts w:asciiTheme="majorHAnsi" w:hAnsiTheme="majorHAnsi"/>
          <w:sz w:val="20"/>
          <w:szCs w:val="20"/>
        </w:rPr>
        <w:t xml:space="preserve">in the last year of the strategy, as a risk management approach to ensure funding was available to conduct activities in the early years of the new strategy, while funding drive efforts were being conducted.  The COP Executive Committees, comprising volunteer officials from member governments, were also closely involved in monitoring the implementation of the strategy, its MTR and related addendum adjustments. </w:t>
      </w:r>
    </w:p>
    <w:p w14:paraId="1A692293" w14:textId="16F2F6B4" w:rsidR="00495457" w:rsidRPr="002206D5" w:rsidRDefault="00495457" w:rsidP="00495457">
      <w:pPr>
        <w:rPr>
          <w:rFonts w:asciiTheme="majorHAnsi" w:eastAsiaTheme="majorEastAsia" w:hAnsiTheme="majorHAnsi" w:cstheme="majorBidi"/>
          <w:color w:val="365F91" w:themeColor="accent1" w:themeShade="BF"/>
        </w:rPr>
      </w:pPr>
      <w:r w:rsidRPr="002206D5">
        <w:br w:type="page"/>
      </w:r>
    </w:p>
    <w:p w14:paraId="4E6028E2" w14:textId="2E064F85" w:rsidR="00495457" w:rsidRPr="00CA5A08" w:rsidRDefault="009413B3" w:rsidP="00495457">
      <w:pPr>
        <w:pStyle w:val="Heading1"/>
        <w:rPr>
          <w:sz w:val="22"/>
          <w:szCs w:val="22"/>
        </w:rPr>
      </w:pPr>
      <w:bookmarkStart w:id="105" w:name="_Toc349919533"/>
      <w:bookmarkStart w:id="106" w:name="_Toc377997171"/>
      <w:bookmarkStart w:id="107" w:name="_Toc384749676"/>
      <w:bookmarkStart w:id="108" w:name="_Toc515295806"/>
      <w:r>
        <w:rPr>
          <w:sz w:val="22"/>
          <w:szCs w:val="22"/>
        </w:rPr>
        <w:lastRenderedPageBreak/>
        <w:t xml:space="preserve">Attachment 1: </w:t>
      </w:r>
      <w:r w:rsidR="00495457" w:rsidRPr="00CA5A08">
        <w:rPr>
          <w:sz w:val="22"/>
          <w:szCs w:val="22"/>
        </w:rPr>
        <w:t xml:space="preserve">PEMPAL </w:t>
      </w:r>
      <w:bookmarkEnd w:id="105"/>
      <w:bookmarkEnd w:id="106"/>
      <w:bookmarkEnd w:id="107"/>
      <w:r w:rsidR="00B43659">
        <w:rPr>
          <w:sz w:val="22"/>
          <w:szCs w:val="22"/>
        </w:rPr>
        <w:t>KEY STATISTICS</w:t>
      </w:r>
      <w:bookmarkEnd w:id="108"/>
    </w:p>
    <w:p w14:paraId="5A0D4AE1" w14:textId="77777777" w:rsidR="00495457" w:rsidRPr="00CA5A08" w:rsidRDefault="00495457" w:rsidP="00495457"/>
    <w:p w14:paraId="7740A439" w14:textId="43257E14" w:rsidR="00495457" w:rsidRPr="002206D5" w:rsidRDefault="00495457" w:rsidP="00495457"/>
    <w:tbl>
      <w:tblPr>
        <w:tblStyle w:val="TableGrid"/>
        <w:tblW w:w="10862" w:type="dxa"/>
        <w:tblInd w:w="-1332" w:type="dxa"/>
        <w:tblLayout w:type="fixed"/>
        <w:tblLook w:val="04A0" w:firstRow="1" w:lastRow="0" w:firstColumn="1" w:lastColumn="0" w:noHBand="0" w:noVBand="1"/>
      </w:tblPr>
      <w:tblGrid>
        <w:gridCol w:w="1951"/>
        <w:gridCol w:w="1577"/>
        <w:gridCol w:w="1530"/>
        <w:gridCol w:w="1560"/>
        <w:gridCol w:w="1410"/>
        <w:gridCol w:w="1417"/>
        <w:gridCol w:w="1417"/>
      </w:tblGrid>
      <w:tr w:rsidR="00F4074F" w14:paraId="489C7A07" w14:textId="119A013E" w:rsidTr="00014C64">
        <w:tc>
          <w:tcPr>
            <w:tcW w:w="1951" w:type="dxa"/>
          </w:tcPr>
          <w:p w14:paraId="049DD572" w14:textId="77777777" w:rsidR="00F4074F" w:rsidRDefault="00F4074F" w:rsidP="00A07B5F">
            <w:pPr>
              <w:spacing w:after="200" w:line="276" w:lineRule="auto"/>
              <w:jc w:val="both"/>
              <w:rPr>
                <w:sz w:val="22"/>
                <w:szCs w:val="22"/>
              </w:rPr>
            </w:pPr>
            <w:bookmarkStart w:id="109" w:name="_Toc377997172"/>
            <w:bookmarkStart w:id="110" w:name="_Toc384749677"/>
          </w:p>
        </w:tc>
        <w:tc>
          <w:tcPr>
            <w:tcW w:w="1577" w:type="dxa"/>
          </w:tcPr>
          <w:p w14:paraId="361225D8" w14:textId="24C7F18B" w:rsidR="00F4074F" w:rsidRDefault="00F4074F" w:rsidP="00477646">
            <w:pPr>
              <w:spacing w:after="200" w:line="276" w:lineRule="auto"/>
              <w:jc w:val="center"/>
              <w:rPr>
                <w:sz w:val="22"/>
                <w:szCs w:val="22"/>
              </w:rPr>
            </w:pPr>
            <w:r w:rsidRPr="00A07B5F">
              <w:rPr>
                <w:rFonts w:asciiTheme="majorHAnsi" w:eastAsiaTheme="majorEastAsia" w:hAnsiTheme="majorHAnsi" w:cstheme="majorBidi"/>
                <w:b/>
                <w:bCs/>
                <w:color w:val="4F81BD" w:themeColor="accent1"/>
                <w:sz w:val="20"/>
                <w:szCs w:val="20"/>
              </w:rPr>
              <w:t>CY 201</w:t>
            </w:r>
            <w:r>
              <w:rPr>
                <w:rFonts w:asciiTheme="majorHAnsi" w:eastAsiaTheme="majorEastAsia" w:hAnsiTheme="majorHAnsi" w:cstheme="majorBidi"/>
                <w:b/>
                <w:bCs/>
                <w:color w:val="4F81BD" w:themeColor="accent1"/>
                <w:sz w:val="20"/>
                <w:szCs w:val="20"/>
              </w:rPr>
              <w:t>2</w:t>
            </w:r>
          </w:p>
        </w:tc>
        <w:tc>
          <w:tcPr>
            <w:tcW w:w="1530" w:type="dxa"/>
          </w:tcPr>
          <w:p w14:paraId="7142A87B" w14:textId="3D5EE59D" w:rsidR="00F4074F" w:rsidRDefault="00F4074F" w:rsidP="00A07B5F">
            <w:pPr>
              <w:spacing w:after="200" w:line="276" w:lineRule="auto"/>
              <w:jc w:val="center"/>
              <w:rPr>
                <w:sz w:val="22"/>
                <w:szCs w:val="22"/>
              </w:rPr>
            </w:pPr>
            <w:r w:rsidRPr="00A07B5F">
              <w:rPr>
                <w:rFonts w:asciiTheme="majorHAnsi" w:eastAsiaTheme="majorEastAsia" w:hAnsiTheme="majorHAnsi" w:cstheme="majorBidi"/>
                <w:b/>
                <w:bCs/>
                <w:color w:val="4F81BD" w:themeColor="accent1"/>
                <w:sz w:val="20"/>
                <w:szCs w:val="20"/>
              </w:rPr>
              <w:t>CY 201</w:t>
            </w:r>
            <w:r>
              <w:rPr>
                <w:rFonts w:asciiTheme="majorHAnsi" w:eastAsiaTheme="majorEastAsia" w:hAnsiTheme="majorHAnsi" w:cstheme="majorBidi"/>
                <w:b/>
                <w:bCs/>
                <w:color w:val="4F81BD" w:themeColor="accent1"/>
                <w:sz w:val="20"/>
                <w:szCs w:val="20"/>
              </w:rPr>
              <w:t>3</w:t>
            </w:r>
          </w:p>
        </w:tc>
        <w:tc>
          <w:tcPr>
            <w:tcW w:w="1560" w:type="dxa"/>
          </w:tcPr>
          <w:p w14:paraId="25466ECC" w14:textId="353E7AAA" w:rsidR="00F4074F" w:rsidRPr="00F06E36" w:rsidRDefault="00F4074F" w:rsidP="00F06E36">
            <w:pPr>
              <w:spacing w:after="200" w:line="276" w:lineRule="auto"/>
              <w:jc w:val="center"/>
              <w:rPr>
                <w:rFonts w:asciiTheme="majorHAnsi" w:eastAsiaTheme="majorEastAsia" w:hAnsiTheme="majorHAnsi" w:cstheme="majorBidi"/>
                <w:b/>
                <w:bCs/>
                <w:color w:val="4F81BD" w:themeColor="accent1"/>
                <w:sz w:val="20"/>
                <w:szCs w:val="20"/>
              </w:rPr>
            </w:pPr>
            <w:r w:rsidRPr="00F06E36">
              <w:rPr>
                <w:rFonts w:asciiTheme="majorHAnsi" w:eastAsiaTheme="majorEastAsia" w:hAnsiTheme="majorHAnsi" w:cstheme="majorBidi"/>
                <w:b/>
                <w:bCs/>
                <w:color w:val="4F81BD" w:themeColor="accent1"/>
                <w:sz w:val="20"/>
                <w:szCs w:val="20"/>
              </w:rPr>
              <w:t>CY 2014</w:t>
            </w:r>
          </w:p>
        </w:tc>
        <w:tc>
          <w:tcPr>
            <w:tcW w:w="1410" w:type="dxa"/>
          </w:tcPr>
          <w:p w14:paraId="1A15422E" w14:textId="3801ED87" w:rsidR="00F4074F" w:rsidRPr="00A07B5F" w:rsidRDefault="00F4074F" w:rsidP="006407D6">
            <w:pPr>
              <w:spacing w:after="200" w:line="276" w:lineRule="auto"/>
              <w:jc w:val="center"/>
              <w:rPr>
                <w:sz w:val="20"/>
                <w:szCs w:val="20"/>
              </w:rPr>
            </w:pPr>
            <w:r w:rsidRPr="00A07B5F">
              <w:rPr>
                <w:rFonts w:asciiTheme="majorHAnsi" w:eastAsiaTheme="majorEastAsia" w:hAnsiTheme="majorHAnsi" w:cstheme="majorBidi"/>
                <w:b/>
                <w:bCs/>
                <w:color w:val="4F81BD" w:themeColor="accent1"/>
                <w:sz w:val="20"/>
                <w:szCs w:val="20"/>
              </w:rPr>
              <w:t>CY 2015</w:t>
            </w:r>
          </w:p>
        </w:tc>
        <w:tc>
          <w:tcPr>
            <w:tcW w:w="1417" w:type="dxa"/>
          </w:tcPr>
          <w:p w14:paraId="3C98AFC9" w14:textId="77B7915D" w:rsidR="00F4074F" w:rsidRPr="00A07B5F" w:rsidRDefault="00F4074F" w:rsidP="006407D6">
            <w:pPr>
              <w:spacing w:after="200" w:line="276" w:lineRule="auto"/>
              <w:jc w:val="center"/>
              <w:rPr>
                <w:sz w:val="20"/>
                <w:szCs w:val="20"/>
              </w:rPr>
            </w:pPr>
            <w:r w:rsidRPr="00A07B5F">
              <w:rPr>
                <w:rFonts w:asciiTheme="majorHAnsi" w:eastAsiaTheme="majorEastAsia" w:hAnsiTheme="majorHAnsi" w:cstheme="majorBidi"/>
                <w:b/>
                <w:bCs/>
                <w:color w:val="4F81BD" w:themeColor="accent1"/>
                <w:sz w:val="20"/>
                <w:szCs w:val="20"/>
              </w:rPr>
              <w:t>CY 2016</w:t>
            </w:r>
          </w:p>
        </w:tc>
        <w:tc>
          <w:tcPr>
            <w:tcW w:w="1417" w:type="dxa"/>
          </w:tcPr>
          <w:p w14:paraId="5C2E5D52" w14:textId="7C020BA3" w:rsidR="00F4074F" w:rsidRPr="00A07B5F" w:rsidRDefault="00F4074F" w:rsidP="00A07B5F">
            <w:pPr>
              <w:spacing w:after="200" w:line="276" w:lineRule="auto"/>
              <w:jc w:val="both"/>
              <w:rPr>
                <w:rFonts w:asciiTheme="majorHAnsi" w:eastAsiaTheme="majorEastAsia" w:hAnsiTheme="majorHAnsi" w:cstheme="majorBidi"/>
                <w:b/>
                <w:bCs/>
                <w:color w:val="4F81BD" w:themeColor="accent1"/>
                <w:sz w:val="20"/>
                <w:szCs w:val="20"/>
              </w:rPr>
            </w:pPr>
            <w:r>
              <w:rPr>
                <w:rFonts w:asciiTheme="majorHAnsi" w:eastAsiaTheme="majorEastAsia" w:hAnsiTheme="majorHAnsi" w:cstheme="majorBidi"/>
                <w:b/>
                <w:bCs/>
                <w:color w:val="4F81BD" w:themeColor="accent1"/>
                <w:sz w:val="20"/>
                <w:szCs w:val="20"/>
              </w:rPr>
              <w:t>CY 2017</w:t>
            </w:r>
          </w:p>
        </w:tc>
      </w:tr>
      <w:tr w:rsidR="00F4074F" w14:paraId="7F5DC6C0" w14:textId="79BEFCA9" w:rsidTr="00014C64">
        <w:trPr>
          <w:trHeight w:val="1336"/>
        </w:trPr>
        <w:tc>
          <w:tcPr>
            <w:tcW w:w="1951" w:type="dxa"/>
          </w:tcPr>
          <w:p w14:paraId="4A6FFCA6" w14:textId="77777777" w:rsidR="00F4074F" w:rsidRPr="00A07B5F" w:rsidRDefault="00F4074F" w:rsidP="00DC7A74">
            <w:pPr>
              <w:jc w:val="both"/>
              <w:rPr>
                <w:rFonts w:asciiTheme="majorHAnsi" w:hAnsiTheme="majorHAnsi"/>
                <w:color w:val="1F497D" w:themeColor="text2"/>
                <w:sz w:val="20"/>
                <w:szCs w:val="20"/>
              </w:rPr>
            </w:pPr>
          </w:p>
          <w:p w14:paraId="36022760" w14:textId="453C4D0A" w:rsidR="00F4074F" w:rsidRPr="00A07B5F" w:rsidRDefault="00F4074F" w:rsidP="00A07B5F">
            <w:pPr>
              <w:spacing w:after="200" w:line="276" w:lineRule="auto"/>
              <w:jc w:val="both"/>
              <w:rPr>
                <w:sz w:val="20"/>
                <w:szCs w:val="20"/>
              </w:rPr>
            </w:pPr>
            <w:r w:rsidRPr="00A07B5F">
              <w:rPr>
                <w:rFonts w:asciiTheme="majorHAnsi" w:eastAsiaTheme="majorEastAsia" w:hAnsiTheme="majorHAnsi" w:cstheme="majorBidi"/>
                <w:color w:val="1F497D" w:themeColor="text2"/>
                <w:sz w:val="20"/>
                <w:szCs w:val="20"/>
              </w:rPr>
              <w:t>Face-to-face events</w:t>
            </w:r>
          </w:p>
        </w:tc>
        <w:tc>
          <w:tcPr>
            <w:tcW w:w="1577" w:type="dxa"/>
          </w:tcPr>
          <w:p w14:paraId="1DBE8DB6" w14:textId="3A1DCE8A" w:rsidR="00F4074F" w:rsidRDefault="00F4074F" w:rsidP="00015FCB">
            <w:pPr>
              <w:pStyle w:val="NoSpacing"/>
              <w:jc w:val="center"/>
              <w:rPr>
                <w:rFonts w:asciiTheme="majorHAnsi" w:eastAsiaTheme="majorEastAsia" w:hAnsiTheme="majorHAnsi" w:cstheme="majorBidi"/>
                <w:color w:val="4F81BD" w:themeColor="accent1"/>
                <w:sz w:val="20"/>
                <w:szCs w:val="20"/>
              </w:rPr>
            </w:pPr>
            <w:r>
              <w:rPr>
                <w:rFonts w:asciiTheme="majorHAnsi" w:eastAsiaTheme="majorEastAsia" w:hAnsiTheme="majorHAnsi" w:cstheme="majorBidi"/>
                <w:color w:val="4F81BD" w:themeColor="accent1"/>
                <w:sz w:val="20"/>
                <w:szCs w:val="20"/>
              </w:rPr>
              <w:t xml:space="preserve">5 </w:t>
            </w:r>
            <w:r w:rsidRPr="00477646">
              <w:rPr>
                <w:rFonts w:asciiTheme="majorHAnsi" w:eastAsiaTheme="majorEastAsia" w:hAnsiTheme="majorHAnsi" w:cstheme="majorBidi"/>
                <w:color w:val="4F81BD" w:themeColor="accent1"/>
                <w:sz w:val="20"/>
                <w:szCs w:val="20"/>
              </w:rPr>
              <w:t>Plenar</w:t>
            </w:r>
            <w:r>
              <w:rPr>
                <w:rFonts w:asciiTheme="majorHAnsi" w:eastAsiaTheme="majorEastAsia" w:hAnsiTheme="majorHAnsi" w:cstheme="majorBidi"/>
                <w:color w:val="4F81BD" w:themeColor="accent1"/>
                <w:sz w:val="20"/>
                <w:szCs w:val="20"/>
              </w:rPr>
              <w:t>y</w:t>
            </w:r>
          </w:p>
          <w:p w14:paraId="424B00D7" w14:textId="248951D6" w:rsidR="00F4074F" w:rsidRDefault="00F4074F" w:rsidP="00015FCB">
            <w:pPr>
              <w:pStyle w:val="NoSpacing"/>
              <w:jc w:val="center"/>
              <w:rPr>
                <w:rFonts w:asciiTheme="majorHAnsi" w:eastAsiaTheme="majorEastAsia" w:hAnsiTheme="majorHAnsi" w:cstheme="majorBidi"/>
                <w:color w:val="4F81BD" w:themeColor="accent1"/>
                <w:sz w:val="20"/>
                <w:szCs w:val="20"/>
              </w:rPr>
            </w:pPr>
            <w:r>
              <w:rPr>
                <w:rFonts w:asciiTheme="majorHAnsi" w:eastAsiaTheme="majorEastAsia" w:hAnsiTheme="majorHAnsi" w:cstheme="majorBidi"/>
                <w:color w:val="4F81BD" w:themeColor="accent1"/>
                <w:sz w:val="20"/>
                <w:szCs w:val="20"/>
              </w:rPr>
              <w:t>6 small group</w:t>
            </w:r>
          </w:p>
          <w:p w14:paraId="02DB1542" w14:textId="77737746" w:rsidR="006407D6" w:rsidRDefault="006407D6" w:rsidP="00015FCB">
            <w:pPr>
              <w:pStyle w:val="NoSpacing"/>
              <w:jc w:val="center"/>
              <w:rPr>
                <w:rFonts w:asciiTheme="majorHAnsi" w:eastAsiaTheme="majorEastAsia" w:hAnsiTheme="majorHAnsi" w:cstheme="majorBidi"/>
                <w:color w:val="4F81BD" w:themeColor="accent1"/>
                <w:sz w:val="20"/>
                <w:szCs w:val="20"/>
              </w:rPr>
            </w:pPr>
            <w:r>
              <w:rPr>
                <w:rFonts w:asciiTheme="majorHAnsi" w:eastAsiaTheme="majorEastAsia" w:hAnsiTheme="majorHAnsi" w:cstheme="majorBidi"/>
                <w:color w:val="4F81BD" w:themeColor="accent1"/>
                <w:sz w:val="20"/>
                <w:szCs w:val="20"/>
              </w:rPr>
              <w:t>3  study visits</w:t>
            </w:r>
          </w:p>
          <w:p w14:paraId="16020DB6" w14:textId="3561C54E" w:rsidR="00F4074F" w:rsidRDefault="00F4074F" w:rsidP="00015FCB">
            <w:pPr>
              <w:pStyle w:val="NoSpacing"/>
              <w:jc w:val="center"/>
              <w:rPr>
                <w:rFonts w:asciiTheme="majorHAnsi" w:eastAsiaTheme="majorEastAsia" w:hAnsiTheme="majorHAnsi" w:cstheme="majorBidi"/>
                <w:color w:val="4F81BD" w:themeColor="accent1"/>
                <w:sz w:val="20"/>
                <w:szCs w:val="20"/>
              </w:rPr>
            </w:pPr>
            <w:r>
              <w:rPr>
                <w:rFonts w:asciiTheme="majorHAnsi" w:eastAsiaTheme="majorEastAsia" w:hAnsiTheme="majorHAnsi" w:cstheme="majorBidi"/>
                <w:color w:val="4F81BD" w:themeColor="accent1"/>
                <w:sz w:val="20"/>
                <w:szCs w:val="20"/>
              </w:rPr>
              <w:t xml:space="preserve">1 cross-COP </w:t>
            </w:r>
          </w:p>
          <w:p w14:paraId="6721B3E3" w14:textId="77777777" w:rsidR="00F4074F" w:rsidRDefault="00F4074F" w:rsidP="00015FCB">
            <w:pPr>
              <w:pStyle w:val="NoSpacing"/>
              <w:jc w:val="center"/>
              <w:rPr>
                <w:rFonts w:asciiTheme="majorHAnsi" w:eastAsiaTheme="majorEastAsia" w:hAnsiTheme="majorHAnsi" w:cstheme="majorBidi"/>
                <w:color w:val="4F81BD" w:themeColor="accent1"/>
                <w:sz w:val="20"/>
                <w:szCs w:val="20"/>
              </w:rPr>
            </w:pPr>
            <w:r>
              <w:rPr>
                <w:rFonts w:asciiTheme="majorHAnsi" w:eastAsiaTheme="majorEastAsia" w:hAnsiTheme="majorHAnsi" w:cstheme="majorBidi"/>
                <w:color w:val="4F81BD" w:themeColor="accent1"/>
                <w:sz w:val="20"/>
                <w:szCs w:val="20"/>
              </w:rPr>
              <w:t>(Executive)</w:t>
            </w:r>
          </w:p>
          <w:p w14:paraId="0BAD56A2" w14:textId="2EE04BF4" w:rsidR="00F4074F" w:rsidRPr="00477646" w:rsidRDefault="00F4074F" w:rsidP="003E7832">
            <w:pPr>
              <w:pStyle w:val="NoSpacing"/>
              <w:rPr>
                <w:rFonts w:asciiTheme="majorHAnsi" w:eastAsiaTheme="majorEastAsia" w:hAnsiTheme="majorHAnsi" w:cstheme="majorBidi"/>
                <w:color w:val="4F81BD" w:themeColor="accent1"/>
                <w:sz w:val="20"/>
                <w:szCs w:val="20"/>
              </w:rPr>
            </w:pPr>
          </w:p>
        </w:tc>
        <w:tc>
          <w:tcPr>
            <w:tcW w:w="1530" w:type="dxa"/>
          </w:tcPr>
          <w:p w14:paraId="34D2EC8A" w14:textId="482FC124" w:rsidR="00F4074F" w:rsidRDefault="00F4074F" w:rsidP="00015FCB">
            <w:pPr>
              <w:pStyle w:val="NoSpacing"/>
              <w:jc w:val="center"/>
              <w:rPr>
                <w:rFonts w:asciiTheme="majorHAnsi" w:eastAsiaTheme="majorEastAsia" w:hAnsiTheme="majorHAnsi" w:cstheme="majorBidi"/>
                <w:color w:val="4F81BD" w:themeColor="accent1"/>
                <w:sz w:val="20"/>
                <w:szCs w:val="20"/>
              </w:rPr>
            </w:pPr>
            <w:r>
              <w:rPr>
                <w:rFonts w:asciiTheme="majorHAnsi" w:eastAsiaTheme="majorEastAsia" w:hAnsiTheme="majorHAnsi" w:cstheme="majorBidi"/>
                <w:color w:val="4F81BD" w:themeColor="accent1"/>
                <w:sz w:val="20"/>
                <w:szCs w:val="20"/>
              </w:rPr>
              <w:t xml:space="preserve">3 </w:t>
            </w:r>
            <w:r w:rsidRPr="00477646">
              <w:rPr>
                <w:rFonts w:asciiTheme="majorHAnsi" w:eastAsiaTheme="majorEastAsia" w:hAnsiTheme="majorHAnsi" w:cstheme="majorBidi"/>
                <w:color w:val="4F81BD" w:themeColor="accent1"/>
                <w:sz w:val="20"/>
                <w:szCs w:val="20"/>
              </w:rPr>
              <w:t>Plenar</w:t>
            </w:r>
            <w:r>
              <w:rPr>
                <w:rFonts w:asciiTheme="majorHAnsi" w:eastAsiaTheme="majorEastAsia" w:hAnsiTheme="majorHAnsi" w:cstheme="majorBidi"/>
                <w:color w:val="4F81BD" w:themeColor="accent1"/>
                <w:sz w:val="20"/>
                <w:szCs w:val="20"/>
              </w:rPr>
              <w:t>y</w:t>
            </w:r>
          </w:p>
          <w:p w14:paraId="1AC94C4B" w14:textId="11B8924D" w:rsidR="00F4074F" w:rsidRDefault="00F4074F" w:rsidP="00015FCB">
            <w:pPr>
              <w:pStyle w:val="NoSpacing"/>
              <w:jc w:val="center"/>
              <w:rPr>
                <w:rFonts w:asciiTheme="majorHAnsi" w:eastAsiaTheme="majorEastAsia" w:hAnsiTheme="majorHAnsi" w:cstheme="majorBidi"/>
                <w:color w:val="4F81BD" w:themeColor="accent1"/>
                <w:sz w:val="20"/>
                <w:szCs w:val="20"/>
              </w:rPr>
            </w:pPr>
            <w:r>
              <w:rPr>
                <w:rFonts w:asciiTheme="majorHAnsi" w:eastAsiaTheme="majorEastAsia" w:hAnsiTheme="majorHAnsi" w:cstheme="majorBidi"/>
                <w:color w:val="4F81BD" w:themeColor="accent1"/>
                <w:sz w:val="20"/>
                <w:szCs w:val="20"/>
              </w:rPr>
              <w:t>10 small group</w:t>
            </w:r>
          </w:p>
          <w:p w14:paraId="29AC1FA6" w14:textId="29C82C6A" w:rsidR="006407D6" w:rsidRDefault="006407D6" w:rsidP="00015FCB">
            <w:pPr>
              <w:pStyle w:val="NoSpacing"/>
              <w:jc w:val="center"/>
              <w:rPr>
                <w:rFonts w:asciiTheme="majorHAnsi" w:eastAsiaTheme="majorEastAsia" w:hAnsiTheme="majorHAnsi" w:cstheme="majorBidi"/>
                <w:color w:val="4F81BD" w:themeColor="accent1"/>
                <w:sz w:val="20"/>
                <w:szCs w:val="20"/>
              </w:rPr>
            </w:pPr>
            <w:r>
              <w:rPr>
                <w:rFonts w:asciiTheme="majorHAnsi" w:eastAsiaTheme="majorEastAsia" w:hAnsiTheme="majorHAnsi" w:cstheme="majorBidi"/>
                <w:color w:val="4F81BD" w:themeColor="accent1"/>
                <w:sz w:val="20"/>
                <w:szCs w:val="20"/>
              </w:rPr>
              <w:t>8 study visits</w:t>
            </w:r>
          </w:p>
          <w:p w14:paraId="37808AC6" w14:textId="3C3A7520" w:rsidR="00F4074F" w:rsidRDefault="00F4074F" w:rsidP="00015FCB">
            <w:pPr>
              <w:pStyle w:val="NoSpacing"/>
              <w:jc w:val="center"/>
              <w:rPr>
                <w:rFonts w:asciiTheme="majorHAnsi" w:eastAsiaTheme="majorEastAsia" w:hAnsiTheme="majorHAnsi" w:cstheme="majorBidi"/>
                <w:color w:val="4F81BD" w:themeColor="accent1"/>
                <w:sz w:val="20"/>
                <w:szCs w:val="20"/>
              </w:rPr>
            </w:pPr>
            <w:r>
              <w:rPr>
                <w:rFonts w:asciiTheme="majorHAnsi" w:eastAsiaTheme="majorEastAsia" w:hAnsiTheme="majorHAnsi" w:cstheme="majorBidi"/>
                <w:color w:val="4F81BD" w:themeColor="accent1"/>
                <w:sz w:val="20"/>
                <w:szCs w:val="20"/>
              </w:rPr>
              <w:t xml:space="preserve">1 cross-COP </w:t>
            </w:r>
          </w:p>
          <w:p w14:paraId="13E146A4" w14:textId="6DCEA73B" w:rsidR="00F4074F" w:rsidRDefault="00F4074F" w:rsidP="003E7832">
            <w:pPr>
              <w:pStyle w:val="NoSpacing"/>
              <w:jc w:val="center"/>
            </w:pPr>
            <w:r>
              <w:rPr>
                <w:rFonts w:asciiTheme="majorHAnsi" w:eastAsiaTheme="majorEastAsia" w:hAnsiTheme="majorHAnsi" w:cstheme="majorBidi"/>
                <w:color w:val="4F81BD" w:themeColor="accent1"/>
                <w:sz w:val="20"/>
                <w:szCs w:val="20"/>
              </w:rPr>
              <w:t>(Executive)</w:t>
            </w:r>
          </w:p>
        </w:tc>
        <w:tc>
          <w:tcPr>
            <w:tcW w:w="1560" w:type="dxa"/>
          </w:tcPr>
          <w:p w14:paraId="15AF5198" w14:textId="77777777" w:rsidR="00F4074F" w:rsidRPr="00A07B5F" w:rsidRDefault="00F4074F" w:rsidP="00A07B5F">
            <w:pPr>
              <w:pStyle w:val="NoSpacing"/>
              <w:jc w:val="center"/>
              <w:rPr>
                <w:rFonts w:asciiTheme="majorHAnsi" w:eastAsiaTheme="majorEastAsia" w:hAnsiTheme="majorHAnsi" w:cstheme="majorBidi"/>
                <w:color w:val="4F81BD" w:themeColor="accent1"/>
                <w:sz w:val="20"/>
                <w:szCs w:val="20"/>
              </w:rPr>
            </w:pPr>
            <w:r w:rsidRPr="00A07B5F">
              <w:rPr>
                <w:rFonts w:asciiTheme="majorHAnsi" w:eastAsiaTheme="majorEastAsia" w:hAnsiTheme="majorHAnsi" w:cstheme="majorBidi"/>
                <w:color w:val="4F81BD" w:themeColor="accent1"/>
                <w:sz w:val="20"/>
                <w:szCs w:val="20"/>
              </w:rPr>
              <w:t>3 Plenary</w:t>
            </w:r>
          </w:p>
          <w:p w14:paraId="01D9ED8B" w14:textId="77777777" w:rsidR="00F4074F" w:rsidRPr="00A07B5F" w:rsidRDefault="00F4074F" w:rsidP="00A07B5F">
            <w:pPr>
              <w:pStyle w:val="NoSpacing"/>
              <w:jc w:val="center"/>
              <w:rPr>
                <w:rFonts w:asciiTheme="majorHAnsi" w:eastAsiaTheme="majorEastAsia" w:hAnsiTheme="majorHAnsi" w:cstheme="majorBidi"/>
                <w:color w:val="4F81BD" w:themeColor="accent1"/>
                <w:sz w:val="20"/>
                <w:szCs w:val="20"/>
              </w:rPr>
            </w:pPr>
            <w:r w:rsidRPr="00A07B5F">
              <w:rPr>
                <w:rFonts w:asciiTheme="majorHAnsi" w:eastAsiaTheme="majorEastAsia" w:hAnsiTheme="majorHAnsi" w:cstheme="majorBidi"/>
                <w:color w:val="4F81BD" w:themeColor="accent1"/>
                <w:sz w:val="20"/>
                <w:szCs w:val="20"/>
              </w:rPr>
              <w:t>11 small group</w:t>
            </w:r>
          </w:p>
          <w:p w14:paraId="180DAC3B" w14:textId="25888EC2" w:rsidR="006407D6" w:rsidRDefault="006407D6" w:rsidP="00A07B5F">
            <w:pPr>
              <w:pStyle w:val="NoSpacing"/>
              <w:jc w:val="center"/>
              <w:rPr>
                <w:rFonts w:asciiTheme="majorHAnsi" w:eastAsiaTheme="majorEastAsia" w:hAnsiTheme="majorHAnsi" w:cstheme="majorBidi"/>
                <w:color w:val="4F81BD" w:themeColor="accent1"/>
                <w:sz w:val="20"/>
                <w:szCs w:val="20"/>
              </w:rPr>
            </w:pPr>
            <w:r w:rsidRPr="00A07B5F">
              <w:rPr>
                <w:rFonts w:asciiTheme="majorHAnsi" w:eastAsiaTheme="majorEastAsia" w:hAnsiTheme="majorHAnsi" w:cstheme="majorBidi"/>
                <w:color w:val="4F81BD" w:themeColor="accent1"/>
                <w:sz w:val="20"/>
                <w:szCs w:val="20"/>
              </w:rPr>
              <w:t>5 study visits</w:t>
            </w:r>
          </w:p>
          <w:p w14:paraId="445FC77C" w14:textId="730734BD" w:rsidR="00F4074F" w:rsidRPr="00A07B5F" w:rsidRDefault="00F4074F" w:rsidP="006407D6">
            <w:pPr>
              <w:pStyle w:val="NoSpacing"/>
              <w:jc w:val="center"/>
            </w:pPr>
            <w:r w:rsidRPr="00A07B5F">
              <w:rPr>
                <w:rFonts w:asciiTheme="majorHAnsi" w:eastAsiaTheme="majorEastAsia" w:hAnsiTheme="majorHAnsi" w:cstheme="majorBidi"/>
                <w:color w:val="4F81BD" w:themeColor="accent1"/>
                <w:sz w:val="20"/>
                <w:szCs w:val="20"/>
              </w:rPr>
              <w:t>1 cross-COP (</w:t>
            </w:r>
            <w:r w:rsidR="006407D6">
              <w:rPr>
                <w:rFonts w:asciiTheme="majorHAnsi" w:eastAsiaTheme="majorEastAsia" w:hAnsiTheme="majorHAnsi" w:cstheme="majorBidi"/>
                <w:color w:val="4F81BD" w:themeColor="accent1"/>
                <w:sz w:val="20"/>
                <w:szCs w:val="20"/>
              </w:rPr>
              <w:t xml:space="preserve">all </w:t>
            </w:r>
            <w:r w:rsidRPr="00A07B5F">
              <w:rPr>
                <w:rFonts w:asciiTheme="majorHAnsi" w:eastAsiaTheme="majorEastAsia" w:hAnsiTheme="majorHAnsi" w:cstheme="majorBidi"/>
                <w:color w:val="4F81BD" w:themeColor="accent1"/>
                <w:sz w:val="20"/>
                <w:szCs w:val="20"/>
              </w:rPr>
              <w:t>members)</w:t>
            </w:r>
          </w:p>
        </w:tc>
        <w:tc>
          <w:tcPr>
            <w:tcW w:w="1410" w:type="dxa"/>
          </w:tcPr>
          <w:p w14:paraId="26F514A7" w14:textId="77777777" w:rsidR="009774D1" w:rsidRDefault="00F4074F" w:rsidP="006407D6">
            <w:pPr>
              <w:pStyle w:val="NoSpacing"/>
              <w:ind w:right="-15"/>
              <w:rPr>
                <w:rFonts w:asciiTheme="majorHAnsi" w:eastAsiaTheme="majorEastAsia" w:hAnsiTheme="majorHAnsi" w:cstheme="majorBidi"/>
                <w:color w:val="4F81BD" w:themeColor="accent1"/>
                <w:sz w:val="20"/>
                <w:szCs w:val="20"/>
              </w:rPr>
            </w:pPr>
            <w:r>
              <w:rPr>
                <w:rFonts w:asciiTheme="majorHAnsi" w:eastAsiaTheme="majorEastAsia" w:hAnsiTheme="majorHAnsi" w:cstheme="majorBidi"/>
                <w:color w:val="4F81BD" w:themeColor="accent1"/>
                <w:sz w:val="20"/>
                <w:szCs w:val="20"/>
              </w:rPr>
              <w:t>2</w:t>
            </w:r>
            <w:r w:rsidR="006407D6">
              <w:rPr>
                <w:rFonts w:asciiTheme="majorHAnsi" w:eastAsiaTheme="majorEastAsia" w:hAnsiTheme="majorHAnsi" w:cstheme="majorBidi"/>
                <w:color w:val="4F81BD" w:themeColor="accent1"/>
                <w:sz w:val="20"/>
                <w:szCs w:val="20"/>
              </w:rPr>
              <w:t xml:space="preserve"> P</w:t>
            </w:r>
            <w:r w:rsidRPr="00A07B5F">
              <w:rPr>
                <w:rFonts w:asciiTheme="majorHAnsi" w:eastAsiaTheme="majorEastAsia" w:hAnsiTheme="majorHAnsi" w:cstheme="majorBidi"/>
                <w:color w:val="4F81BD" w:themeColor="accent1"/>
                <w:sz w:val="20"/>
                <w:szCs w:val="20"/>
              </w:rPr>
              <w:t>lenary</w:t>
            </w:r>
          </w:p>
          <w:p w14:paraId="15488410" w14:textId="64A19C46" w:rsidR="00F4074F" w:rsidRDefault="00F4074F" w:rsidP="006407D6">
            <w:pPr>
              <w:pStyle w:val="NoSpacing"/>
              <w:ind w:right="-15"/>
              <w:rPr>
                <w:rFonts w:asciiTheme="majorHAnsi" w:eastAsiaTheme="majorEastAsia" w:hAnsiTheme="majorHAnsi" w:cstheme="majorBidi"/>
                <w:color w:val="4F81BD" w:themeColor="accent1"/>
                <w:sz w:val="20"/>
                <w:szCs w:val="20"/>
              </w:rPr>
            </w:pPr>
            <w:r w:rsidRPr="00A07B5F">
              <w:rPr>
                <w:rFonts w:asciiTheme="majorHAnsi" w:eastAsiaTheme="majorEastAsia" w:hAnsiTheme="majorHAnsi" w:cstheme="majorBidi"/>
                <w:color w:val="4F81BD" w:themeColor="accent1"/>
                <w:sz w:val="20"/>
                <w:szCs w:val="20"/>
              </w:rPr>
              <w:t>7 small</w:t>
            </w:r>
            <w:r w:rsidR="006407D6">
              <w:rPr>
                <w:rFonts w:asciiTheme="majorHAnsi" w:eastAsiaTheme="majorEastAsia" w:hAnsiTheme="majorHAnsi" w:cstheme="majorBidi"/>
                <w:color w:val="4F81BD" w:themeColor="accent1"/>
                <w:sz w:val="20"/>
                <w:szCs w:val="20"/>
              </w:rPr>
              <w:t xml:space="preserve"> </w:t>
            </w:r>
            <w:r w:rsidRPr="00A07B5F">
              <w:rPr>
                <w:rFonts w:asciiTheme="majorHAnsi" w:eastAsiaTheme="majorEastAsia" w:hAnsiTheme="majorHAnsi" w:cstheme="majorBidi"/>
                <w:color w:val="4F81BD" w:themeColor="accent1"/>
                <w:sz w:val="20"/>
                <w:szCs w:val="20"/>
              </w:rPr>
              <w:t>group</w:t>
            </w:r>
          </w:p>
          <w:p w14:paraId="23C4A6DC" w14:textId="2BF2693D" w:rsidR="006407D6" w:rsidRPr="00A07B5F" w:rsidRDefault="006407D6" w:rsidP="006407D6">
            <w:pPr>
              <w:pStyle w:val="NoSpacing"/>
              <w:ind w:right="290"/>
              <w:rPr>
                <w:rFonts w:asciiTheme="majorHAnsi" w:eastAsiaTheme="majorEastAsia" w:hAnsiTheme="majorHAnsi" w:cstheme="majorBidi"/>
                <w:color w:val="4F81BD" w:themeColor="accent1"/>
                <w:sz w:val="20"/>
                <w:szCs w:val="20"/>
              </w:rPr>
            </w:pPr>
            <w:r w:rsidRPr="00A07B5F">
              <w:rPr>
                <w:rFonts w:asciiTheme="majorHAnsi" w:eastAsiaTheme="majorEastAsia" w:hAnsiTheme="majorHAnsi" w:cstheme="majorBidi"/>
                <w:color w:val="4F81BD" w:themeColor="accent1"/>
                <w:sz w:val="20"/>
                <w:szCs w:val="20"/>
              </w:rPr>
              <w:t>6 study</w:t>
            </w:r>
            <w:r>
              <w:rPr>
                <w:rFonts w:asciiTheme="majorHAnsi" w:eastAsiaTheme="majorEastAsia" w:hAnsiTheme="majorHAnsi" w:cstheme="majorBidi"/>
                <w:color w:val="4F81BD" w:themeColor="accent1"/>
                <w:sz w:val="20"/>
                <w:szCs w:val="20"/>
              </w:rPr>
              <w:t xml:space="preserve"> </w:t>
            </w:r>
            <w:r w:rsidR="001C5274">
              <w:rPr>
                <w:rFonts w:asciiTheme="majorHAnsi" w:eastAsiaTheme="majorEastAsia" w:hAnsiTheme="majorHAnsi" w:cstheme="majorBidi"/>
                <w:color w:val="4F81BD" w:themeColor="accent1"/>
                <w:sz w:val="20"/>
                <w:szCs w:val="20"/>
              </w:rPr>
              <w:t>v</w:t>
            </w:r>
            <w:r w:rsidRPr="00A07B5F">
              <w:rPr>
                <w:rFonts w:asciiTheme="majorHAnsi" w:eastAsiaTheme="majorEastAsia" w:hAnsiTheme="majorHAnsi" w:cstheme="majorBidi"/>
                <w:color w:val="4F81BD" w:themeColor="accent1"/>
                <w:sz w:val="20"/>
                <w:szCs w:val="20"/>
              </w:rPr>
              <w:t>isits</w:t>
            </w:r>
          </w:p>
          <w:p w14:paraId="2974CBF2" w14:textId="0DBC04BB" w:rsidR="00F4074F" w:rsidRPr="00A07B5F" w:rsidRDefault="00F4074F" w:rsidP="003E7832">
            <w:pPr>
              <w:pStyle w:val="NoSpacing"/>
            </w:pPr>
            <w:r w:rsidRPr="00A07B5F">
              <w:rPr>
                <w:rFonts w:asciiTheme="majorHAnsi" w:eastAsiaTheme="majorEastAsia" w:hAnsiTheme="majorHAnsi" w:cstheme="majorBidi"/>
                <w:color w:val="4F81BD" w:themeColor="accent1"/>
                <w:sz w:val="20"/>
                <w:szCs w:val="20"/>
              </w:rPr>
              <w:t>1 cross-COP (Executive)</w:t>
            </w:r>
          </w:p>
        </w:tc>
        <w:tc>
          <w:tcPr>
            <w:tcW w:w="1417" w:type="dxa"/>
          </w:tcPr>
          <w:p w14:paraId="58509438" w14:textId="0733E6AC" w:rsidR="00F4074F" w:rsidRPr="00A07B5F" w:rsidRDefault="006407D6" w:rsidP="006407D6">
            <w:pPr>
              <w:pStyle w:val="NoSpacing"/>
              <w:rPr>
                <w:rFonts w:asciiTheme="majorHAnsi" w:hAnsiTheme="majorHAnsi"/>
                <w:color w:val="4F81BD" w:themeColor="accent1"/>
                <w:sz w:val="20"/>
                <w:szCs w:val="20"/>
              </w:rPr>
            </w:pPr>
            <w:r>
              <w:rPr>
                <w:rFonts w:asciiTheme="majorHAnsi" w:eastAsiaTheme="majorEastAsia" w:hAnsiTheme="majorHAnsi" w:cstheme="majorBidi"/>
                <w:color w:val="4F81BD" w:themeColor="accent1"/>
                <w:sz w:val="20"/>
                <w:szCs w:val="20"/>
              </w:rPr>
              <w:t xml:space="preserve">  </w:t>
            </w:r>
            <w:r w:rsidR="00F4074F" w:rsidRPr="00A07B5F">
              <w:rPr>
                <w:rFonts w:asciiTheme="majorHAnsi" w:eastAsiaTheme="majorEastAsia" w:hAnsiTheme="majorHAnsi" w:cstheme="majorBidi"/>
                <w:color w:val="4F81BD" w:themeColor="accent1"/>
                <w:sz w:val="20"/>
                <w:szCs w:val="20"/>
              </w:rPr>
              <w:t>3 Plenary</w:t>
            </w:r>
          </w:p>
          <w:p w14:paraId="265316DD" w14:textId="77777777" w:rsidR="00F4074F" w:rsidRPr="00A07B5F" w:rsidRDefault="00F4074F" w:rsidP="006407D6">
            <w:pPr>
              <w:pStyle w:val="NoSpacing"/>
              <w:ind w:left="74" w:right="-128"/>
              <w:rPr>
                <w:rFonts w:asciiTheme="majorHAnsi" w:eastAsiaTheme="majorEastAsia" w:hAnsiTheme="majorHAnsi" w:cstheme="majorBidi"/>
                <w:color w:val="4F81BD" w:themeColor="accent1"/>
                <w:sz w:val="20"/>
                <w:szCs w:val="20"/>
              </w:rPr>
            </w:pPr>
            <w:r w:rsidRPr="00A07B5F">
              <w:rPr>
                <w:rFonts w:asciiTheme="majorHAnsi" w:eastAsiaTheme="majorEastAsia" w:hAnsiTheme="majorHAnsi" w:cstheme="majorBidi"/>
                <w:color w:val="4F81BD" w:themeColor="accent1"/>
                <w:sz w:val="20"/>
                <w:szCs w:val="20"/>
              </w:rPr>
              <w:t>9 small group</w:t>
            </w:r>
          </w:p>
          <w:p w14:paraId="46B442DC" w14:textId="22D00D25" w:rsidR="006407D6" w:rsidRDefault="006407D6" w:rsidP="00F06E36">
            <w:pPr>
              <w:pStyle w:val="NoSpacing"/>
              <w:jc w:val="center"/>
              <w:rPr>
                <w:rFonts w:asciiTheme="majorHAnsi" w:eastAsiaTheme="majorEastAsia" w:hAnsiTheme="majorHAnsi" w:cstheme="majorBidi"/>
                <w:color w:val="4F81BD" w:themeColor="accent1"/>
                <w:sz w:val="20"/>
                <w:szCs w:val="20"/>
              </w:rPr>
            </w:pPr>
            <w:r w:rsidRPr="00A07B5F">
              <w:rPr>
                <w:rFonts w:asciiTheme="majorHAnsi" w:eastAsiaTheme="majorEastAsia" w:hAnsiTheme="majorHAnsi" w:cstheme="majorBidi"/>
                <w:color w:val="4F81BD" w:themeColor="accent1"/>
                <w:sz w:val="20"/>
                <w:szCs w:val="20"/>
              </w:rPr>
              <w:t>1 study visit</w:t>
            </w:r>
          </w:p>
          <w:p w14:paraId="00C0CBF9" w14:textId="50947A63" w:rsidR="00F4074F" w:rsidRPr="00A07B5F" w:rsidRDefault="00F4074F" w:rsidP="006407D6">
            <w:pPr>
              <w:pStyle w:val="NoSpacing"/>
              <w:jc w:val="center"/>
            </w:pPr>
            <w:r w:rsidRPr="00A07B5F">
              <w:rPr>
                <w:rFonts w:asciiTheme="majorHAnsi" w:eastAsiaTheme="majorEastAsia" w:hAnsiTheme="majorHAnsi" w:cstheme="majorBidi"/>
                <w:color w:val="4F81BD" w:themeColor="accent1"/>
                <w:sz w:val="20"/>
                <w:szCs w:val="20"/>
              </w:rPr>
              <w:t>1 cross-COP (Executive)</w:t>
            </w:r>
          </w:p>
        </w:tc>
        <w:tc>
          <w:tcPr>
            <w:tcW w:w="1417" w:type="dxa"/>
          </w:tcPr>
          <w:p w14:paraId="3264006E" w14:textId="77777777" w:rsidR="00F4074F" w:rsidRDefault="00F4074F" w:rsidP="00DC7A74">
            <w:pPr>
              <w:pStyle w:val="NoSpacing"/>
              <w:jc w:val="center"/>
              <w:rPr>
                <w:rFonts w:asciiTheme="majorHAnsi" w:eastAsiaTheme="majorEastAsia" w:hAnsiTheme="majorHAnsi" w:cstheme="majorBidi"/>
                <w:color w:val="4F81BD" w:themeColor="accent1"/>
                <w:sz w:val="20"/>
                <w:szCs w:val="20"/>
              </w:rPr>
            </w:pPr>
            <w:r>
              <w:rPr>
                <w:rFonts w:asciiTheme="majorHAnsi" w:eastAsiaTheme="majorEastAsia" w:hAnsiTheme="majorHAnsi" w:cstheme="majorBidi"/>
                <w:color w:val="4F81BD" w:themeColor="accent1"/>
                <w:sz w:val="20"/>
                <w:szCs w:val="20"/>
              </w:rPr>
              <w:t>3 plenary</w:t>
            </w:r>
          </w:p>
          <w:p w14:paraId="3684205D" w14:textId="77777777" w:rsidR="006407D6" w:rsidRDefault="006407D6" w:rsidP="00DC7A74">
            <w:pPr>
              <w:pStyle w:val="NoSpacing"/>
              <w:jc w:val="center"/>
              <w:rPr>
                <w:rFonts w:asciiTheme="majorHAnsi" w:eastAsiaTheme="majorEastAsia" w:hAnsiTheme="majorHAnsi" w:cstheme="majorBidi"/>
                <w:color w:val="4F81BD" w:themeColor="accent1"/>
                <w:sz w:val="20"/>
                <w:szCs w:val="20"/>
              </w:rPr>
            </w:pPr>
            <w:r>
              <w:rPr>
                <w:rFonts w:asciiTheme="majorHAnsi" w:eastAsiaTheme="majorEastAsia" w:hAnsiTheme="majorHAnsi" w:cstheme="majorBidi"/>
                <w:color w:val="4F81BD" w:themeColor="accent1"/>
                <w:sz w:val="20"/>
                <w:szCs w:val="20"/>
              </w:rPr>
              <w:t>8 small group</w:t>
            </w:r>
          </w:p>
          <w:p w14:paraId="2EEFD27C" w14:textId="4B928EAF" w:rsidR="006407D6" w:rsidRPr="00A07B5F" w:rsidRDefault="006407D6" w:rsidP="00DC7A74">
            <w:pPr>
              <w:pStyle w:val="NoSpacing"/>
              <w:jc w:val="center"/>
              <w:rPr>
                <w:rFonts w:asciiTheme="majorHAnsi" w:eastAsiaTheme="majorEastAsia" w:hAnsiTheme="majorHAnsi" w:cstheme="majorBidi"/>
                <w:color w:val="4F81BD" w:themeColor="accent1"/>
                <w:sz w:val="20"/>
                <w:szCs w:val="20"/>
              </w:rPr>
            </w:pPr>
            <w:r>
              <w:rPr>
                <w:rFonts w:asciiTheme="majorHAnsi" w:eastAsiaTheme="majorEastAsia" w:hAnsiTheme="majorHAnsi" w:cstheme="majorBidi"/>
                <w:color w:val="4F81BD" w:themeColor="accent1"/>
                <w:sz w:val="20"/>
                <w:szCs w:val="20"/>
              </w:rPr>
              <w:t>1 study visit</w:t>
            </w:r>
          </w:p>
        </w:tc>
      </w:tr>
      <w:tr w:rsidR="00F4074F" w14:paraId="4452E197" w14:textId="416AB8E3" w:rsidTr="00014C64">
        <w:tc>
          <w:tcPr>
            <w:tcW w:w="1951" w:type="dxa"/>
          </w:tcPr>
          <w:p w14:paraId="4B9EB5E7" w14:textId="3F61723B" w:rsidR="00F4074F" w:rsidRPr="00A07B5F" w:rsidRDefault="00F4074F" w:rsidP="003E7832">
            <w:pPr>
              <w:spacing w:after="200" w:line="276" w:lineRule="auto"/>
              <w:rPr>
                <w:sz w:val="20"/>
                <w:szCs w:val="20"/>
              </w:rPr>
            </w:pPr>
            <w:r w:rsidRPr="00A07B5F">
              <w:rPr>
                <w:rFonts w:asciiTheme="majorHAnsi" w:eastAsiaTheme="majorEastAsia" w:hAnsiTheme="majorHAnsi" w:cstheme="majorBidi"/>
                <w:color w:val="1F497D" w:themeColor="text2"/>
                <w:sz w:val="20"/>
                <w:szCs w:val="20"/>
              </w:rPr>
              <w:t xml:space="preserve">Videoconferences </w:t>
            </w:r>
            <w:r w:rsidRPr="00A07B5F">
              <w:rPr>
                <w:rStyle w:val="FootnoteReference"/>
                <w:rFonts w:asciiTheme="majorHAnsi" w:eastAsiaTheme="majorEastAsia" w:hAnsiTheme="majorHAnsi" w:cstheme="majorBidi"/>
                <w:color w:val="31849B" w:themeColor="accent5" w:themeShade="BF"/>
                <w:sz w:val="20"/>
                <w:szCs w:val="20"/>
              </w:rPr>
              <w:footnoteReference w:id="11"/>
            </w:r>
            <w:r>
              <w:rPr>
                <w:rFonts w:asciiTheme="majorHAnsi" w:eastAsiaTheme="majorEastAsia" w:hAnsiTheme="majorHAnsi" w:cstheme="majorBidi"/>
                <w:color w:val="1F497D" w:themeColor="text2"/>
                <w:sz w:val="20"/>
                <w:szCs w:val="20"/>
              </w:rPr>
              <w:t xml:space="preserve"> (excluding Steering Committee and COP Executive meetings)</w:t>
            </w:r>
          </w:p>
        </w:tc>
        <w:tc>
          <w:tcPr>
            <w:tcW w:w="1577" w:type="dxa"/>
          </w:tcPr>
          <w:p w14:paraId="22B53191" w14:textId="0F469B72" w:rsidR="00F4074F" w:rsidRPr="00AF3C6B" w:rsidRDefault="00F4074F" w:rsidP="00AF3C6B">
            <w:pPr>
              <w:jc w:val="center"/>
              <w:rPr>
                <w:rFonts w:asciiTheme="majorHAnsi" w:eastAsiaTheme="majorEastAsia" w:hAnsiTheme="majorHAnsi" w:cstheme="majorBidi"/>
                <w:color w:val="31849B" w:themeColor="accent5" w:themeShade="BF"/>
                <w:sz w:val="20"/>
                <w:szCs w:val="20"/>
              </w:rPr>
            </w:pPr>
            <w:r w:rsidRPr="00AF3C6B">
              <w:rPr>
                <w:rFonts w:asciiTheme="majorHAnsi" w:eastAsiaTheme="majorEastAsia" w:hAnsiTheme="majorHAnsi" w:cstheme="majorBidi"/>
                <w:color w:val="31849B" w:themeColor="accent5" w:themeShade="BF"/>
                <w:sz w:val="20"/>
                <w:szCs w:val="20"/>
              </w:rPr>
              <w:t>0</w:t>
            </w:r>
          </w:p>
        </w:tc>
        <w:tc>
          <w:tcPr>
            <w:tcW w:w="1530" w:type="dxa"/>
          </w:tcPr>
          <w:p w14:paraId="1C3B4891" w14:textId="7AE3A37F" w:rsidR="00F4074F" w:rsidRPr="00AF3C6B" w:rsidRDefault="00F4074F" w:rsidP="00AF3C6B">
            <w:pPr>
              <w:jc w:val="center"/>
              <w:rPr>
                <w:rFonts w:asciiTheme="majorHAnsi" w:eastAsiaTheme="majorEastAsia" w:hAnsiTheme="majorHAnsi" w:cstheme="majorBidi"/>
                <w:color w:val="31849B" w:themeColor="accent5" w:themeShade="BF"/>
                <w:sz w:val="20"/>
                <w:szCs w:val="20"/>
              </w:rPr>
            </w:pPr>
            <w:r>
              <w:rPr>
                <w:rFonts w:asciiTheme="majorHAnsi" w:eastAsiaTheme="majorEastAsia" w:hAnsiTheme="majorHAnsi" w:cstheme="majorBidi"/>
                <w:color w:val="31849B" w:themeColor="accent5" w:themeShade="BF"/>
                <w:sz w:val="20"/>
                <w:szCs w:val="20"/>
              </w:rPr>
              <w:t>5</w:t>
            </w:r>
          </w:p>
        </w:tc>
        <w:tc>
          <w:tcPr>
            <w:tcW w:w="1560" w:type="dxa"/>
          </w:tcPr>
          <w:p w14:paraId="295BA1B1" w14:textId="6D6858E5" w:rsidR="00F4074F" w:rsidRPr="00A07B5F" w:rsidRDefault="00F4074F" w:rsidP="00A07B5F">
            <w:pPr>
              <w:spacing w:after="200" w:line="276" w:lineRule="auto"/>
              <w:jc w:val="center"/>
              <w:rPr>
                <w:sz w:val="20"/>
                <w:szCs w:val="20"/>
              </w:rPr>
            </w:pPr>
            <w:r w:rsidRPr="00A07B5F">
              <w:rPr>
                <w:rFonts w:asciiTheme="majorHAnsi" w:eastAsiaTheme="majorEastAsia" w:hAnsiTheme="majorHAnsi" w:cstheme="majorBidi"/>
                <w:color w:val="1F497D" w:themeColor="text2"/>
                <w:sz w:val="20"/>
                <w:szCs w:val="20"/>
              </w:rPr>
              <w:t>9</w:t>
            </w:r>
          </w:p>
        </w:tc>
        <w:tc>
          <w:tcPr>
            <w:tcW w:w="1410" w:type="dxa"/>
          </w:tcPr>
          <w:p w14:paraId="36402F59" w14:textId="2B668B0C" w:rsidR="00F4074F" w:rsidRPr="00A07B5F" w:rsidRDefault="00F4074F" w:rsidP="00DC7A74">
            <w:pPr>
              <w:jc w:val="center"/>
              <w:rPr>
                <w:rFonts w:asciiTheme="majorHAnsi" w:hAnsiTheme="majorHAnsi"/>
                <w:color w:val="31849B" w:themeColor="accent5" w:themeShade="BF"/>
                <w:sz w:val="20"/>
                <w:szCs w:val="20"/>
              </w:rPr>
            </w:pPr>
            <w:r w:rsidRPr="00A07B5F">
              <w:rPr>
                <w:rFonts w:asciiTheme="majorHAnsi" w:eastAsiaTheme="majorEastAsia" w:hAnsiTheme="majorHAnsi" w:cstheme="majorBidi"/>
                <w:color w:val="31849B" w:themeColor="accent5" w:themeShade="BF"/>
                <w:sz w:val="20"/>
                <w:szCs w:val="20"/>
              </w:rPr>
              <w:t>12</w:t>
            </w:r>
          </w:p>
          <w:p w14:paraId="3B56D3ED" w14:textId="77777777" w:rsidR="00F4074F" w:rsidRPr="00A07B5F" w:rsidRDefault="00F4074F" w:rsidP="00A07B5F">
            <w:pPr>
              <w:spacing w:after="200" w:line="276" w:lineRule="auto"/>
              <w:jc w:val="both"/>
              <w:rPr>
                <w:sz w:val="20"/>
                <w:szCs w:val="20"/>
              </w:rPr>
            </w:pPr>
          </w:p>
        </w:tc>
        <w:tc>
          <w:tcPr>
            <w:tcW w:w="1417" w:type="dxa"/>
          </w:tcPr>
          <w:p w14:paraId="7E84767A" w14:textId="77777777" w:rsidR="00F4074F" w:rsidRPr="00A07B5F" w:rsidRDefault="00F4074F" w:rsidP="00DC7A74">
            <w:pPr>
              <w:jc w:val="center"/>
              <w:rPr>
                <w:rFonts w:asciiTheme="majorHAnsi" w:hAnsiTheme="majorHAnsi"/>
                <w:color w:val="31849B" w:themeColor="accent5" w:themeShade="BF"/>
                <w:sz w:val="20"/>
                <w:szCs w:val="20"/>
              </w:rPr>
            </w:pPr>
            <w:r w:rsidRPr="00A07B5F">
              <w:rPr>
                <w:rFonts w:asciiTheme="majorHAnsi" w:eastAsiaTheme="majorEastAsia" w:hAnsiTheme="majorHAnsi" w:cstheme="majorBidi"/>
                <w:color w:val="31849B" w:themeColor="accent5" w:themeShade="BF"/>
                <w:sz w:val="20"/>
                <w:szCs w:val="20"/>
              </w:rPr>
              <w:t>4</w:t>
            </w:r>
          </w:p>
          <w:p w14:paraId="0D0CEFA9" w14:textId="77777777" w:rsidR="00F4074F" w:rsidRPr="00A07B5F" w:rsidRDefault="00F4074F" w:rsidP="00A07B5F">
            <w:pPr>
              <w:spacing w:after="200" w:line="276" w:lineRule="auto"/>
              <w:jc w:val="both"/>
              <w:rPr>
                <w:sz w:val="20"/>
                <w:szCs w:val="20"/>
              </w:rPr>
            </w:pPr>
          </w:p>
        </w:tc>
        <w:tc>
          <w:tcPr>
            <w:tcW w:w="1417" w:type="dxa"/>
          </w:tcPr>
          <w:p w14:paraId="3643AE23" w14:textId="2F85F27C" w:rsidR="00F4074F" w:rsidRPr="00A07B5F" w:rsidRDefault="006407D6" w:rsidP="00DC7A74">
            <w:pPr>
              <w:jc w:val="center"/>
              <w:rPr>
                <w:rFonts w:asciiTheme="majorHAnsi" w:eastAsiaTheme="majorEastAsia" w:hAnsiTheme="majorHAnsi" w:cstheme="majorBidi"/>
                <w:color w:val="31849B" w:themeColor="accent5" w:themeShade="BF"/>
                <w:sz w:val="20"/>
                <w:szCs w:val="20"/>
              </w:rPr>
            </w:pPr>
            <w:r>
              <w:rPr>
                <w:rFonts w:asciiTheme="majorHAnsi" w:eastAsiaTheme="majorEastAsia" w:hAnsiTheme="majorHAnsi" w:cstheme="majorBidi"/>
                <w:color w:val="31849B" w:themeColor="accent5" w:themeShade="BF"/>
                <w:sz w:val="20"/>
                <w:szCs w:val="20"/>
              </w:rPr>
              <w:t>3</w:t>
            </w:r>
          </w:p>
        </w:tc>
      </w:tr>
      <w:tr w:rsidR="00F4074F" w14:paraId="631880B9" w14:textId="5D7C4E1A" w:rsidTr="00014C64">
        <w:tc>
          <w:tcPr>
            <w:tcW w:w="1951" w:type="dxa"/>
          </w:tcPr>
          <w:p w14:paraId="3AA5245D" w14:textId="75185298" w:rsidR="00F4074F" w:rsidRPr="00A07B5F" w:rsidRDefault="00F4074F" w:rsidP="003E7832">
            <w:pPr>
              <w:spacing w:after="200" w:line="276" w:lineRule="auto"/>
              <w:rPr>
                <w:sz w:val="20"/>
                <w:szCs w:val="20"/>
              </w:rPr>
            </w:pPr>
            <w:r w:rsidRPr="00A07B5F">
              <w:rPr>
                <w:rFonts w:asciiTheme="majorHAnsi" w:eastAsiaTheme="majorEastAsia" w:hAnsiTheme="majorHAnsi" w:cstheme="majorBidi"/>
                <w:color w:val="1F497D" w:themeColor="text2"/>
                <w:sz w:val="20"/>
                <w:szCs w:val="20"/>
              </w:rPr>
              <w:t xml:space="preserve">Total </w:t>
            </w:r>
            <w:r w:rsidR="006407D6">
              <w:rPr>
                <w:rFonts w:asciiTheme="majorHAnsi" w:eastAsiaTheme="majorEastAsia" w:hAnsiTheme="majorHAnsi" w:cstheme="majorBidi"/>
                <w:color w:val="1F497D" w:themeColor="text2"/>
                <w:sz w:val="20"/>
                <w:szCs w:val="20"/>
              </w:rPr>
              <w:t>n</w:t>
            </w:r>
            <w:r w:rsidRPr="00A07B5F">
              <w:rPr>
                <w:rFonts w:asciiTheme="majorHAnsi" w:eastAsiaTheme="majorEastAsia" w:hAnsiTheme="majorHAnsi" w:cstheme="majorBidi"/>
                <w:color w:val="1F497D" w:themeColor="text2"/>
                <w:sz w:val="20"/>
                <w:szCs w:val="20"/>
              </w:rPr>
              <w:t>umber</w:t>
            </w:r>
            <w:r>
              <w:rPr>
                <w:rFonts w:asciiTheme="majorHAnsi" w:eastAsiaTheme="majorEastAsia" w:hAnsiTheme="majorHAnsi" w:cstheme="majorBidi"/>
                <w:color w:val="1F497D" w:themeColor="text2"/>
                <w:sz w:val="20"/>
                <w:szCs w:val="20"/>
              </w:rPr>
              <w:t xml:space="preserve"> of Events </w:t>
            </w:r>
          </w:p>
        </w:tc>
        <w:tc>
          <w:tcPr>
            <w:tcW w:w="1577" w:type="dxa"/>
          </w:tcPr>
          <w:p w14:paraId="6C70DAB3" w14:textId="469F64A4" w:rsidR="00F4074F" w:rsidRPr="00AF3C6B" w:rsidRDefault="00F4074F" w:rsidP="00AF3C6B">
            <w:pPr>
              <w:jc w:val="center"/>
              <w:rPr>
                <w:rFonts w:asciiTheme="majorHAnsi" w:eastAsiaTheme="majorEastAsia" w:hAnsiTheme="majorHAnsi" w:cstheme="majorBidi"/>
                <w:color w:val="31849B" w:themeColor="accent5" w:themeShade="BF"/>
                <w:sz w:val="20"/>
                <w:szCs w:val="20"/>
              </w:rPr>
            </w:pPr>
            <w:r w:rsidRPr="00AF3C6B">
              <w:rPr>
                <w:rFonts w:asciiTheme="majorHAnsi" w:eastAsiaTheme="majorEastAsia" w:hAnsiTheme="majorHAnsi" w:cstheme="majorBidi"/>
                <w:color w:val="31849B" w:themeColor="accent5" w:themeShade="BF"/>
                <w:sz w:val="20"/>
                <w:szCs w:val="20"/>
              </w:rPr>
              <w:t>15</w:t>
            </w:r>
          </w:p>
        </w:tc>
        <w:tc>
          <w:tcPr>
            <w:tcW w:w="1530" w:type="dxa"/>
          </w:tcPr>
          <w:p w14:paraId="4082F9D7" w14:textId="28E3CF96" w:rsidR="00F4074F" w:rsidRPr="00AF3C6B" w:rsidRDefault="00F4074F" w:rsidP="00AF3C6B">
            <w:pPr>
              <w:jc w:val="center"/>
              <w:rPr>
                <w:rFonts w:asciiTheme="majorHAnsi" w:eastAsiaTheme="majorEastAsia" w:hAnsiTheme="majorHAnsi" w:cstheme="majorBidi"/>
                <w:color w:val="31849B" w:themeColor="accent5" w:themeShade="BF"/>
                <w:sz w:val="20"/>
                <w:szCs w:val="20"/>
              </w:rPr>
            </w:pPr>
            <w:r w:rsidRPr="00AF3C6B">
              <w:rPr>
                <w:rFonts w:asciiTheme="majorHAnsi" w:eastAsiaTheme="majorEastAsia" w:hAnsiTheme="majorHAnsi" w:cstheme="majorBidi"/>
                <w:color w:val="31849B" w:themeColor="accent5" w:themeShade="BF"/>
                <w:sz w:val="20"/>
                <w:szCs w:val="20"/>
              </w:rPr>
              <w:t>27</w:t>
            </w:r>
          </w:p>
        </w:tc>
        <w:tc>
          <w:tcPr>
            <w:tcW w:w="1560" w:type="dxa"/>
          </w:tcPr>
          <w:p w14:paraId="57272C18" w14:textId="77777777" w:rsidR="00F4074F" w:rsidRPr="00A07B5F" w:rsidRDefault="00F4074F" w:rsidP="00DC7A74">
            <w:pPr>
              <w:jc w:val="center"/>
              <w:rPr>
                <w:rFonts w:asciiTheme="majorHAnsi" w:eastAsiaTheme="majorEastAsia" w:hAnsiTheme="majorHAnsi" w:cstheme="majorBidi"/>
                <w:color w:val="31849B" w:themeColor="accent5" w:themeShade="BF"/>
                <w:sz w:val="20"/>
                <w:szCs w:val="20"/>
              </w:rPr>
            </w:pPr>
            <w:r w:rsidRPr="00A07B5F">
              <w:rPr>
                <w:rFonts w:asciiTheme="majorHAnsi" w:eastAsiaTheme="majorEastAsia" w:hAnsiTheme="majorHAnsi" w:cstheme="majorBidi"/>
                <w:color w:val="31849B" w:themeColor="accent5" w:themeShade="BF"/>
                <w:sz w:val="20"/>
                <w:szCs w:val="20"/>
              </w:rPr>
              <w:t>29</w:t>
            </w:r>
          </w:p>
          <w:p w14:paraId="7BB78DD6" w14:textId="26966871" w:rsidR="00F4074F" w:rsidRPr="00A07B5F" w:rsidRDefault="00F4074F" w:rsidP="006C65FB">
            <w:pPr>
              <w:spacing w:after="200" w:line="276" w:lineRule="auto"/>
              <w:jc w:val="center"/>
              <w:rPr>
                <w:sz w:val="20"/>
                <w:szCs w:val="20"/>
              </w:rPr>
            </w:pPr>
          </w:p>
        </w:tc>
        <w:tc>
          <w:tcPr>
            <w:tcW w:w="1410" w:type="dxa"/>
          </w:tcPr>
          <w:p w14:paraId="62A0C2B9" w14:textId="77777777" w:rsidR="00F4074F" w:rsidRPr="00A07B5F" w:rsidRDefault="00F4074F" w:rsidP="00DC7A74">
            <w:pPr>
              <w:jc w:val="center"/>
              <w:rPr>
                <w:rFonts w:asciiTheme="majorHAnsi" w:hAnsiTheme="majorHAnsi"/>
                <w:color w:val="31849B" w:themeColor="accent5" w:themeShade="BF"/>
                <w:sz w:val="20"/>
                <w:szCs w:val="20"/>
              </w:rPr>
            </w:pPr>
            <w:r w:rsidRPr="00A07B5F">
              <w:rPr>
                <w:rFonts w:asciiTheme="majorHAnsi" w:eastAsiaTheme="majorEastAsia" w:hAnsiTheme="majorHAnsi" w:cstheme="majorBidi"/>
                <w:color w:val="31849B" w:themeColor="accent5" w:themeShade="BF"/>
                <w:sz w:val="20"/>
                <w:szCs w:val="20"/>
              </w:rPr>
              <w:t>28</w:t>
            </w:r>
          </w:p>
          <w:p w14:paraId="4BC937B0" w14:textId="733171B8" w:rsidR="00F4074F" w:rsidRPr="00A07B5F" w:rsidRDefault="00F4074F" w:rsidP="006C65FB">
            <w:pPr>
              <w:spacing w:after="200" w:line="276" w:lineRule="auto"/>
              <w:jc w:val="center"/>
              <w:rPr>
                <w:sz w:val="20"/>
                <w:szCs w:val="20"/>
              </w:rPr>
            </w:pPr>
          </w:p>
        </w:tc>
        <w:tc>
          <w:tcPr>
            <w:tcW w:w="1417" w:type="dxa"/>
          </w:tcPr>
          <w:p w14:paraId="3AC231EA" w14:textId="77777777" w:rsidR="00F4074F" w:rsidRPr="00A07B5F" w:rsidRDefault="00F4074F" w:rsidP="00DC7A74">
            <w:pPr>
              <w:jc w:val="center"/>
              <w:rPr>
                <w:rFonts w:asciiTheme="majorHAnsi" w:hAnsiTheme="majorHAnsi"/>
                <w:color w:val="31849B" w:themeColor="accent5" w:themeShade="BF"/>
                <w:sz w:val="20"/>
                <w:szCs w:val="20"/>
              </w:rPr>
            </w:pPr>
            <w:r w:rsidRPr="00A07B5F">
              <w:rPr>
                <w:rFonts w:asciiTheme="majorHAnsi" w:eastAsiaTheme="majorEastAsia" w:hAnsiTheme="majorHAnsi" w:cstheme="majorBidi"/>
                <w:color w:val="31849B" w:themeColor="accent5" w:themeShade="BF"/>
                <w:sz w:val="20"/>
                <w:szCs w:val="20"/>
              </w:rPr>
              <w:t>18</w:t>
            </w:r>
          </w:p>
          <w:p w14:paraId="016A38FA" w14:textId="4AE4824D" w:rsidR="00F4074F" w:rsidRPr="00A07B5F" w:rsidRDefault="00F4074F" w:rsidP="006C65FB">
            <w:pPr>
              <w:spacing w:after="200" w:line="276" w:lineRule="auto"/>
              <w:jc w:val="center"/>
              <w:rPr>
                <w:sz w:val="20"/>
                <w:szCs w:val="20"/>
              </w:rPr>
            </w:pPr>
          </w:p>
        </w:tc>
        <w:tc>
          <w:tcPr>
            <w:tcW w:w="1417" w:type="dxa"/>
          </w:tcPr>
          <w:p w14:paraId="04CD300A" w14:textId="1DF2D33D" w:rsidR="00F4074F" w:rsidRPr="00A07B5F" w:rsidRDefault="006407D6" w:rsidP="00DC7A74">
            <w:pPr>
              <w:jc w:val="center"/>
              <w:rPr>
                <w:rFonts w:asciiTheme="majorHAnsi" w:eastAsiaTheme="majorEastAsia" w:hAnsiTheme="majorHAnsi" w:cstheme="majorBidi"/>
                <w:color w:val="31849B" w:themeColor="accent5" w:themeShade="BF"/>
                <w:sz w:val="20"/>
                <w:szCs w:val="20"/>
              </w:rPr>
            </w:pPr>
            <w:r>
              <w:rPr>
                <w:rFonts w:asciiTheme="majorHAnsi" w:eastAsiaTheme="majorEastAsia" w:hAnsiTheme="majorHAnsi" w:cstheme="majorBidi"/>
                <w:color w:val="31849B" w:themeColor="accent5" w:themeShade="BF"/>
                <w:sz w:val="20"/>
                <w:szCs w:val="20"/>
              </w:rPr>
              <w:t>15</w:t>
            </w:r>
          </w:p>
        </w:tc>
      </w:tr>
      <w:tr w:rsidR="00F4074F" w14:paraId="79FD1F03" w14:textId="4EB89505" w:rsidTr="00014C64">
        <w:tc>
          <w:tcPr>
            <w:tcW w:w="1951" w:type="dxa"/>
          </w:tcPr>
          <w:p w14:paraId="3E0F1200" w14:textId="6570D8D4" w:rsidR="00F4074F" w:rsidRPr="00A07B5F" w:rsidRDefault="00F4074F" w:rsidP="003E7832">
            <w:pPr>
              <w:spacing w:after="200" w:line="276" w:lineRule="auto"/>
              <w:rPr>
                <w:sz w:val="20"/>
                <w:szCs w:val="20"/>
              </w:rPr>
            </w:pPr>
            <w:r w:rsidRPr="00A07B5F">
              <w:rPr>
                <w:rFonts w:asciiTheme="majorHAnsi" w:eastAsiaTheme="majorEastAsia" w:hAnsiTheme="majorHAnsi" w:cstheme="majorBidi"/>
                <w:color w:val="1F497D" w:themeColor="text2"/>
                <w:sz w:val="20"/>
                <w:szCs w:val="20"/>
              </w:rPr>
              <w:t xml:space="preserve">PEMPAL participants </w:t>
            </w:r>
            <w:r w:rsidRPr="00A07B5F">
              <w:rPr>
                <w:rFonts w:asciiTheme="majorHAnsi" w:eastAsiaTheme="majorEastAsia" w:hAnsiTheme="majorHAnsi" w:cstheme="majorBidi"/>
                <w:b/>
                <w:color w:val="1F497D" w:themeColor="text2"/>
                <w:sz w:val="20"/>
                <w:szCs w:val="20"/>
              </w:rPr>
              <w:t>by agenda</w:t>
            </w:r>
            <w:r w:rsidRPr="00A07B5F">
              <w:rPr>
                <w:rFonts w:asciiTheme="majorHAnsi" w:eastAsiaTheme="majorEastAsia" w:hAnsiTheme="majorHAnsi" w:cstheme="majorBidi"/>
                <w:color w:val="1F497D" w:themeColor="text2"/>
                <w:sz w:val="20"/>
                <w:szCs w:val="20"/>
              </w:rPr>
              <w:t xml:space="preserve"> </w:t>
            </w:r>
            <w:r w:rsidR="006407D6">
              <w:rPr>
                <w:rFonts w:asciiTheme="majorHAnsi" w:eastAsiaTheme="majorEastAsia" w:hAnsiTheme="majorHAnsi" w:cstheme="majorBidi"/>
                <w:color w:val="1F497D" w:themeColor="text2"/>
                <w:sz w:val="20"/>
                <w:szCs w:val="20"/>
              </w:rPr>
              <w:t xml:space="preserve">including VCs </w:t>
            </w:r>
            <w:r w:rsidRPr="00A07B5F">
              <w:rPr>
                <w:rFonts w:asciiTheme="majorHAnsi" w:eastAsiaTheme="majorEastAsia" w:hAnsiTheme="majorHAnsi" w:cstheme="majorBidi"/>
                <w:color w:val="1F497D" w:themeColor="text2"/>
                <w:sz w:val="20"/>
                <w:szCs w:val="20"/>
              </w:rPr>
              <w:t>(from member countries)</w:t>
            </w:r>
          </w:p>
        </w:tc>
        <w:tc>
          <w:tcPr>
            <w:tcW w:w="1577" w:type="dxa"/>
          </w:tcPr>
          <w:p w14:paraId="6332524E" w14:textId="0142D01F" w:rsidR="00F4074F" w:rsidRPr="001030F7" w:rsidRDefault="00F4074F" w:rsidP="00B42849">
            <w:pPr>
              <w:spacing w:after="200" w:line="276" w:lineRule="auto"/>
              <w:jc w:val="center"/>
              <w:rPr>
                <w:rFonts w:asciiTheme="majorHAnsi" w:eastAsiaTheme="majorEastAsia" w:hAnsiTheme="majorHAnsi" w:cstheme="majorBidi"/>
                <w:color w:val="31849B" w:themeColor="accent5" w:themeShade="BF"/>
                <w:sz w:val="20"/>
                <w:szCs w:val="20"/>
              </w:rPr>
            </w:pPr>
            <w:r w:rsidRPr="001030F7">
              <w:rPr>
                <w:rFonts w:asciiTheme="majorHAnsi" w:eastAsiaTheme="majorEastAsia" w:hAnsiTheme="majorHAnsi" w:cstheme="majorBidi"/>
                <w:color w:val="31849B" w:themeColor="accent5" w:themeShade="BF"/>
                <w:sz w:val="20"/>
                <w:szCs w:val="20"/>
              </w:rPr>
              <w:t>505</w:t>
            </w:r>
          </w:p>
        </w:tc>
        <w:tc>
          <w:tcPr>
            <w:tcW w:w="1530" w:type="dxa"/>
          </w:tcPr>
          <w:p w14:paraId="1C8C5F0B" w14:textId="3D65B0F7" w:rsidR="00F4074F" w:rsidRPr="001030F7" w:rsidRDefault="00F4074F" w:rsidP="00B42849">
            <w:pPr>
              <w:spacing w:after="200" w:line="276" w:lineRule="auto"/>
              <w:jc w:val="center"/>
              <w:rPr>
                <w:rFonts w:asciiTheme="majorHAnsi" w:eastAsiaTheme="majorEastAsia" w:hAnsiTheme="majorHAnsi" w:cstheme="majorBidi"/>
                <w:color w:val="31849B" w:themeColor="accent5" w:themeShade="BF"/>
                <w:sz w:val="20"/>
                <w:szCs w:val="20"/>
              </w:rPr>
            </w:pPr>
            <w:r w:rsidRPr="001030F7">
              <w:rPr>
                <w:rFonts w:asciiTheme="majorHAnsi" w:eastAsiaTheme="majorEastAsia" w:hAnsiTheme="majorHAnsi" w:cstheme="majorBidi"/>
                <w:color w:val="31849B" w:themeColor="accent5" w:themeShade="BF"/>
                <w:sz w:val="20"/>
                <w:szCs w:val="20"/>
              </w:rPr>
              <w:t>600</w:t>
            </w:r>
          </w:p>
        </w:tc>
        <w:tc>
          <w:tcPr>
            <w:tcW w:w="1560" w:type="dxa"/>
          </w:tcPr>
          <w:p w14:paraId="5026E144" w14:textId="283CF7BD" w:rsidR="00F4074F" w:rsidRPr="00A07B5F" w:rsidRDefault="00F4074F" w:rsidP="006C65FB">
            <w:pPr>
              <w:spacing w:after="200" w:line="276" w:lineRule="auto"/>
              <w:jc w:val="center"/>
              <w:rPr>
                <w:sz w:val="20"/>
                <w:szCs w:val="20"/>
              </w:rPr>
            </w:pPr>
            <w:r w:rsidRPr="00A07B5F">
              <w:rPr>
                <w:rFonts w:asciiTheme="majorHAnsi" w:eastAsiaTheme="majorEastAsia" w:hAnsiTheme="majorHAnsi" w:cstheme="majorBidi"/>
                <w:color w:val="31849B" w:themeColor="accent5" w:themeShade="BF"/>
                <w:sz w:val="20"/>
                <w:szCs w:val="20"/>
              </w:rPr>
              <w:t>831</w:t>
            </w:r>
          </w:p>
        </w:tc>
        <w:tc>
          <w:tcPr>
            <w:tcW w:w="1410" w:type="dxa"/>
          </w:tcPr>
          <w:p w14:paraId="7E9CD759" w14:textId="6020E837" w:rsidR="00F4074F" w:rsidRPr="00A07B5F" w:rsidRDefault="00F4074F" w:rsidP="00A07B5F">
            <w:pPr>
              <w:spacing w:after="200" w:line="276" w:lineRule="auto"/>
              <w:jc w:val="center"/>
              <w:rPr>
                <w:sz w:val="20"/>
                <w:szCs w:val="20"/>
              </w:rPr>
            </w:pPr>
            <w:r w:rsidRPr="00A07B5F">
              <w:rPr>
                <w:rFonts w:asciiTheme="majorHAnsi" w:eastAsiaTheme="majorEastAsia" w:hAnsiTheme="majorHAnsi" w:cstheme="majorBidi"/>
                <w:color w:val="31849B" w:themeColor="accent5" w:themeShade="BF"/>
                <w:sz w:val="20"/>
                <w:szCs w:val="20"/>
              </w:rPr>
              <w:t>612</w:t>
            </w:r>
            <w:r w:rsidRPr="00A07B5F">
              <w:rPr>
                <w:rFonts w:asciiTheme="majorHAnsi" w:eastAsiaTheme="majorEastAsia" w:hAnsiTheme="majorHAnsi" w:cstheme="majorBidi"/>
                <w:color w:val="31849B" w:themeColor="accent5" w:themeShade="BF"/>
                <w:sz w:val="20"/>
                <w:szCs w:val="20"/>
              </w:rPr>
              <w:br/>
            </w:r>
          </w:p>
        </w:tc>
        <w:tc>
          <w:tcPr>
            <w:tcW w:w="1417" w:type="dxa"/>
          </w:tcPr>
          <w:p w14:paraId="61FE75E1" w14:textId="24817957" w:rsidR="00F4074F" w:rsidRPr="00A07B5F" w:rsidRDefault="00F4074F" w:rsidP="00A07B5F">
            <w:pPr>
              <w:spacing w:after="200" w:line="276" w:lineRule="auto"/>
              <w:jc w:val="center"/>
              <w:rPr>
                <w:sz w:val="20"/>
                <w:szCs w:val="20"/>
              </w:rPr>
            </w:pPr>
            <w:r w:rsidRPr="00A07B5F">
              <w:rPr>
                <w:rFonts w:asciiTheme="majorHAnsi" w:eastAsiaTheme="majorEastAsia" w:hAnsiTheme="majorHAnsi" w:cstheme="majorBidi"/>
                <w:color w:val="31849B" w:themeColor="accent5" w:themeShade="BF"/>
                <w:sz w:val="20"/>
                <w:szCs w:val="20"/>
              </w:rPr>
              <w:t>613</w:t>
            </w:r>
          </w:p>
        </w:tc>
        <w:tc>
          <w:tcPr>
            <w:tcW w:w="1417" w:type="dxa"/>
          </w:tcPr>
          <w:p w14:paraId="1A39D329" w14:textId="080914AF" w:rsidR="00F4074F" w:rsidRPr="00A07B5F" w:rsidRDefault="0045158A" w:rsidP="00A07B5F">
            <w:pPr>
              <w:spacing w:after="200" w:line="276" w:lineRule="auto"/>
              <w:jc w:val="center"/>
              <w:rPr>
                <w:rFonts w:asciiTheme="majorHAnsi" w:eastAsiaTheme="majorEastAsia" w:hAnsiTheme="majorHAnsi" w:cstheme="majorBidi"/>
                <w:color w:val="31849B" w:themeColor="accent5" w:themeShade="BF"/>
                <w:sz w:val="20"/>
                <w:szCs w:val="20"/>
              </w:rPr>
            </w:pPr>
            <w:r>
              <w:rPr>
                <w:rFonts w:asciiTheme="majorHAnsi" w:eastAsiaTheme="majorEastAsia" w:hAnsiTheme="majorHAnsi" w:cstheme="majorBidi"/>
                <w:color w:val="31849B" w:themeColor="accent5" w:themeShade="BF"/>
                <w:sz w:val="20"/>
                <w:szCs w:val="20"/>
              </w:rPr>
              <w:t>527</w:t>
            </w:r>
          </w:p>
        </w:tc>
      </w:tr>
      <w:tr w:rsidR="00F4074F" w14:paraId="25395827" w14:textId="3766866A" w:rsidTr="00014C64">
        <w:tc>
          <w:tcPr>
            <w:tcW w:w="1951" w:type="dxa"/>
          </w:tcPr>
          <w:p w14:paraId="7E9BB3F7" w14:textId="09E9686A" w:rsidR="00F4074F" w:rsidRPr="00A07B5F" w:rsidRDefault="00F4074F" w:rsidP="003E7832">
            <w:pPr>
              <w:spacing w:after="200" w:line="276" w:lineRule="auto"/>
              <w:rPr>
                <w:sz w:val="20"/>
                <w:szCs w:val="20"/>
              </w:rPr>
            </w:pPr>
            <w:r w:rsidRPr="00A07B5F">
              <w:rPr>
                <w:rFonts w:asciiTheme="majorHAnsi" w:eastAsiaTheme="majorEastAsia" w:hAnsiTheme="majorHAnsi" w:cstheme="majorBidi"/>
                <w:color w:val="1F497D" w:themeColor="text2"/>
                <w:sz w:val="20"/>
                <w:szCs w:val="20"/>
              </w:rPr>
              <w:t xml:space="preserve">PEMPAL participants </w:t>
            </w:r>
            <w:r w:rsidRPr="00A07B5F">
              <w:rPr>
                <w:rFonts w:asciiTheme="majorHAnsi" w:eastAsiaTheme="majorEastAsia" w:hAnsiTheme="majorHAnsi" w:cstheme="majorBidi"/>
                <w:b/>
                <w:color w:val="1F497D" w:themeColor="text2"/>
                <w:sz w:val="20"/>
                <w:szCs w:val="20"/>
              </w:rPr>
              <w:t xml:space="preserve">by location </w:t>
            </w:r>
            <w:r w:rsidRPr="00A07B5F">
              <w:rPr>
                <w:rFonts w:asciiTheme="majorHAnsi" w:eastAsiaTheme="majorEastAsia" w:hAnsiTheme="majorHAnsi" w:cstheme="majorBidi"/>
                <w:color w:val="1F497D" w:themeColor="text2"/>
                <w:sz w:val="20"/>
                <w:szCs w:val="20"/>
              </w:rPr>
              <w:t>including VCs (from member countries)</w:t>
            </w:r>
            <w:r w:rsidRPr="00A07B5F">
              <w:rPr>
                <w:rStyle w:val="FootnoteReference"/>
                <w:rFonts w:asciiTheme="majorHAnsi" w:eastAsiaTheme="majorEastAsia" w:hAnsiTheme="majorHAnsi" w:cstheme="majorBidi"/>
                <w:b/>
                <w:sz w:val="20"/>
                <w:szCs w:val="20"/>
              </w:rPr>
              <w:t xml:space="preserve"> </w:t>
            </w:r>
            <w:r w:rsidRPr="00A07B5F">
              <w:rPr>
                <w:rStyle w:val="FootnoteReference"/>
                <w:rFonts w:asciiTheme="majorHAnsi" w:eastAsiaTheme="majorEastAsia" w:hAnsiTheme="majorHAnsi" w:cstheme="majorBidi"/>
                <w:b/>
                <w:sz w:val="20"/>
                <w:szCs w:val="20"/>
              </w:rPr>
              <w:footnoteReference w:id="12"/>
            </w:r>
          </w:p>
        </w:tc>
        <w:tc>
          <w:tcPr>
            <w:tcW w:w="1577" w:type="dxa"/>
          </w:tcPr>
          <w:p w14:paraId="365410EE" w14:textId="0454CECB" w:rsidR="00F4074F" w:rsidRPr="001030F7" w:rsidRDefault="00F4074F" w:rsidP="00B42849">
            <w:pPr>
              <w:spacing w:after="200" w:line="276" w:lineRule="auto"/>
              <w:jc w:val="center"/>
              <w:rPr>
                <w:rFonts w:asciiTheme="majorHAnsi" w:eastAsiaTheme="majorEastAsia" w:hAnsiTheme="majorHAnsi" w:cstheme="majorBidi"/>
                <w:color w:val="31849B" w:themeColor="accent5" w:themeShade="BF"/>
                <w:sz w:val="20"/>
                <w:szCs w:val="20"/>
              </w:rPr>
            </w:pPr>
            <w:r w:rsidRPr="001030F7">
              <w:rPr>
                <w:rFonts w:asciiTheme="majorHAnsi" w:eastAsiaTheme="majorEastAsia" w:hAnsiTheme="majorHAnsi" w:cstheme="majorBidi"/>
                <w:color w:val="31849B" w:themeColor="accent5" w:themeShade="BF"/>
                <w:sz w:val="20"/>
                <w:szCs w:val="20"/>
              </w:rPr>
              <w:t>434</w:t>
            </w:r>
          </w:p>
        </w:tc>
        <w:tc>
          <w:tcPr>
            <w:tcW w:w="1530" w:type="dxa"/>
          </w:tcPr>
          <w:p w14:paraId="521A3A39" w14:textId="7B36E74F" w:rsidR="00F4074F" w:rsidRPr="001030F7" w:rsidRDefault="00F4074F" w:rsidP="00B42849">
            <w:pPr>
              <w:spacing w:after="200" w:line="276" w:lineRule="auto"/>
              <w:jc w:val="center"/>
              <w:rPr>
                <w:rFonts w:asciiTheme="majorHAnsi" w:eastAsiaTheme="majorEastAsia" w:hAnsiTheme="majorHAnsi" w:cstheme="majorBidi"/>
                <w:color w:val="31849B" w:themeColor="accent5" w:themeShade="BF"/>
                <w:sz w:val="20"/>
                <w:szCs w:val="20"/>
              </w:rPr>
            </w:pPr>
            <w:r w:rsidRPr="001030F7">
              <w:rPr>
                <w:rFonts w:asciiTheme="majorHAnsi" w:eastAsiaTheme="majorEastAsia" w:hAnsiTheme="majorHAnsi" w:cstheme="majorBidi"/>
                <w:color w:val="31849B" w:themeColor="accent5" w:themeShade="BF"/>
                <w:sz w:val="20"/>
                <w:szCs w:val="20"/>
              </w:rPr>
              <w:t>433</w:t>
            </w:r>
          </w:p>
        </w:tc>
        <w:tc>
          <w:tcPr>
            <w:tcW w:w="1560" w:type="dxa"/>
          </w:tcPr>
          <w:p w14:paraId="53388CA6" w14:textId="6BF9134A" w:rsidR="00F4074F" w:rsidRPr="00A07B5F" w:rsidRDefault="00F4074F" w:rsidP="00A07B5F">
            <w:pPr>
              <w:spacing w:after="200" w:line="276" w:lineRule="auto"/>
              <w:jc w:val="center"/>
              <w:rPr>
                <w:sz w:val="20"/>
                <w:szCs w:val="20"/>
              </w:rPr>
            </w:pPr>
            <w:r w:rsidRPr="00A07B5F">
              <w:rPr>
                <w:rFonts w:asciiTheme="majorHAnsi" w:eastAsiaTheme="majorEastAsia" w:hAnsiTheme="majorHAnsi" w:cstheme="majorBidi"/>
                <w:color w:val="31849B" w:themeColor="accent5" w:themeShade="BF"/>
                <w:sz w:val="20"/>
                <w:szCs w:val="20"/>
              </w:rPr>
              <w:t>759</w:t>
            </w:r>
          </w:p>
        </w:tc>
        <w:tc>
          <w:tcPr>
            <w:tcW w:w="1410" w:type="dxa"/>
          </w:tcPr>
          <w:p w14:paraId="3B78A461" w14:textId="697963B7" w:rsidR="00F4074F" w:rsidRPr="00A07B5F" w:rsidRDefault="00F4074F" w:rsidP="00A07B5F">
            <w:pPr>
              <w:spacing w:after="200" w:line="276" w:lineRule="auto"/>
              <w:jc w:val="center"/>
              <w:rPr>
                <w:sz w:val="20"/>
                <w:szCs w:val="20"/>
              </w:rPr>
            </w:pPr>
            <w:r w:rsidRPr="00A07B5F">
              <w:rPr>
                <w:rFonts w:asciiTheme="majorHAnsi" w:eastAsiaTheme="majorEastAsia" w:hAnsiTheme="majorHAnsi" w:cstheme="majorBidi"/>
                <w:color w:val="31849B" w:themeColor="accent5" w:themeShade="BF"/>
                <w:sz w:val="20"/>
                <w:szCs w:val="20"/>
              </w:rPr>
              <w:t>561</w:t>
            </w:r>
          </w:p>
        </w:tc>
        <w:tc>
          <w:tcPr>
            <w:tcW w:w="1417" w:type="dxa"/>
          </w:tcPr>
          <w:p w14:paraId="1E47028B" w14:textId="1618B4EE" w:rsidR="00F4074F" w:rsidRPr="00A07B5F" w:rsidRDefault="00F4074F" w:rsidP="00A07B5F">
            <w:pPr>
              <w:spacing w:after="200" w:line="276" w:lineRule="auto"/>
              <w:jc w:val="center"/>
              <w:rPr>
                <w:sz w:val="20"/>
                <w:szCs w:val="20"/>
              </w:rPr>
            </w:pPr>
            <w:r w:rsidRPr="00A07B5F">
              <w:rPr>
                <w:rFonts w:asciiTheme="majorHAnsi" w:eastAsiaTheme="majorEastAsia" w:hAnsiTheme="majorHAnsi" w:cstheme="majorBidi"/>
                <w:color w:val="31849B" w:themeColor="accent5" w:themeShade="BF"/>
                <w:sz w:val="20"/>
                <w:szCs w:val="20"/>
              </w:rPr>
              <w:t>517</w:t>
            </w:r>
          </w:p>
        </w:tc>
        <w:tc>
          <w:tcPr>
            <w:tcW w:w="1417" w:type="dxa"/>
          </w:tcPr>
          <w:p w14:paraId="733F6506" w14:textId="7B3D6BFE" w:rsidR="00F4074F" w:rsidRPr="00A07B5F" w:rsidRDefault="006407D6" w:rsidP="00A07B5F">
            <w:pPr>
              <w:spacing w:after="200" w:line="276" w:lineRule="auto"/>
              <w:jc w:val="center"/>
              <w:rPr>
                <w:rFonts w:asciiTheme="majorHAnsi" w:eastAsiaTheme="majorEastAsia" w:hAnsiTheme="majorHAnsi" w:cstheme="majorBidi"/>
                <w:color w:val="31849B" w:themeColor="accent5" w:themeShade="BF"/>
                <w:sz w:val="20"/>
                <w:szCs w:val="20"/>
              </w:rPr>
            </w:pPr>
            <w:r>
              <w:rPr>
                <w:rFonts w:asciiTheme="majorHAnsi" w:eastAsiaTheme="majorEastAsia" w:hAnsiTheme="majorHAnsi" w:cstheme="majorBidi"/>
                <w:color w:val="31849B" w:themeColor="accent5" w:themeShade="BF"/>
                <w:sz w:val="20"/>
                <w:szCs w:val="20"/>
              </w:rPr>
              <w:t>396</w:t>
            </w:r>
          </w:p>
        </w:tc>
      </w:tr>
      <w:tr w:rsidR="00F4074F" w14:paraId="3A9E5F12" w14:textId="6213932F" w:rsidTr="00014C64">
        <w:tc>
          <w:tcPr>
            <w:tcW w:w="1951" w:type="dxa"/>
          </w:tcPr>
          <w:p w14:paraId="23F798DA" w14:textId="1ABEE855" w:rsidR="00F4074F" w:rsidRPr="00A07B5F" w:rsidRDefault="00F4074F" w:rsidP="00A07B5F">
            <w:pPr>
              <w:spacing w:after="200" w:line="276" w:lineRule="auto"/>
              <w:jc w:val="both"/>
              <w:rPr>
                <w:sz w:val="20"/>
                <w:szCs w:val="20"/>
              </w:rPr>
            </w:pPr>
            <w:r>
              <w:rPr>
                <w:rFonts w:asciiTheme="majorHAnsi" w:eastAsiaTheme="majorEastAsia" w:hAnsiTheme="majorHAnsi" w:cstheme="majorBidi"/>
                <w:color w:val="1F497D" w:themeColor="text2"/>
                <w:sz w:val="20"/>
                <w:szCs w:val="20"/>
              </w:rPr>
              <w:t xml:space="preserve">Number of Different </w:t>
            </w:r>
            <w:r w:rsidRPr="00A07B5F">
              <w:rPr>
                <w:rFonts w:asciiTheme="majorHAnsi" w:eastAsiaTheme="majorEastAsia" w:hAnsiTheme="majorHAnsi" w:cstheme="majorBidi"/>
                <w:color w:val="1F497D" w:themeColor="text2"/>
                <w:sz w:val="20"/>
                <w:szCs w:val="20"/>
              </w:rPr>
              <w:t>Hosting countries</w:t>
            </w:r>
            <w:r>
              <w:rPr>
                <w:rStyle w:val="FootnoteReference"/>
                <w:rFonts w:asciiTheme="majorHAnsi" w:eastAsiaTheme="majorEastAsia" w:hAnsiTheme="majorHAnsi" w:cstheme="majorBidi"/>
                <w:color w:val="1F497D" w:themeColor="text2"/>
                <w:sz w:val="20"/>
                <w:szCs w:val="20"/>
              </w:rPr>
              <w:footnoteReference w:id="13"/>
            </w:r>
          </w:p>
        </w:tc>
        <w:tc>
          <w:tcPr>
            <w:tcW w:w="1577" w:type="dxa"/>
          </w:tcPr>
          <w:p w14:paraId="6CAF9E03" w14:textId="671E8049" w:rsidR="00F4074F" w:rsidRPr="002C0D1E" w:rsidRDefault="00F4074F" w:rsidP="002C0D1E">
            <w:pPr>
              <w:spacing w:after="200" w:line="276" w:lineRule="auto"/>
              <w:jc w:val="center"/>
              <w:rPr>
                <w:rFonts w:asciiTheme="majorHAnsi" w:eastAsiaTheme="majorEastAsia" w:hAnsiTheme="majorHAnsi" w:cstheme="majorBidi"/>
                <w:color w:val="31849B" w:themeColor="accent5" w:themeShade="BF"/>
                <w:sz w:val="20"/>
                <w:szCs w:val="20"/>
              </w:rPr>
            </w:pPr>
            <w:r w:rsidRPr="002C0D1E">
              <w:rPr>
                <w:rFonts w:asciiTheme="majorHAnsi" w:eastAsiaTheme="majorEastAsia" w:hAnsiTheme="majorHAnsi" w:cstheme="majorBidi"/>
                <w:color w:val="31849B" w:themeColor="accent5" w:themeShade="BF"/>
                <w:sz w:val="20"/>
                <w:szCs w:val="20"/>
              </w:rPr>
              <w:t>11</w:t>
            </w:r>
          </w:p>
        </w:tc>
        <w:tc>
          <w:tcPr>
            <w:tcW w:w="1530" w:type="dxa"/>
          </w:tcPr>
          <w:p w14:paraId="284DC97C" w14:textId="76E574D0" w:rsidR="00F4074F" w:rsidRPr="002C0D1E" w:rsidRDefault="00F4074F" w:rsidP="002C0D1E">
            <w:pPr>
              <w:spacing w:after="200" w:line="276" w:lineRule="auto"/>
              <w:jc w:val="center"/>
              <w:rPr>
                <w:rFonts w:asciiTheme="majorHAnsi" w:eastAsiaTheme="majorEastAsia" w:hAnsiTheme="majorHAnsi" w:cstheme="majorBidi"/>
                <w:color w:val="31849B" w:themeColor="accent5" w:themeShade="BF"/>
                <w:sz w:val="20"/>
                <w:szCs w:val="20"/>
              </w:rPr>
            </w:pPr>
            <w:r w:rsidRPr="002C0D1E">
              <w:rPr>
                <w:rFonts w:asciiTheme="majorHAnsi" w:eastAsiaTheme="majorEastAsia" w:hAnsiTheme="majorHAnsi" w:cstheme="majorBidi"/>
                <w:color w:val="31849B" w:themeColor="accent5" w:themeShade="BF"/>
                <w:sz w:val="20"/>
                <w:szCs w:val="20"/>
              </w:rPr>
              <w:t>11</w:t>
            </w:r>
          </w:p>
        </w:tc>
        <w:tc>
          <w:tcPr>
            <w:tcW w:w="1560" w:type="dxa"/>
          </w:tcPr>
          <w:p w14:paraId="4B375F35" w14:textId="4D65EBE1" w:rsidR="00F4074F" w:rsidRPr="00A07B5F" w:rsidRDefault="00F4074F" w:rsidP="00A07B5F">
            <w:pPr>
              <w:spacing w:after="200" w:line="276" w:lineRule="auto"/>
              <w:jc w:val="center"/>
              <w:rPr>
                <w:sz w:val="20"/>
                <w:szCs w:val="20"/>
              </w:rPr>
            </w:pPr>
            <w:r w:rsidRPr="00A07B5F">
              <w:rPr>
                <w:rFonts w:asciiTheme="majorHAnsi" w:eastAsiaTheme="majorEastAsia" w:hAnsiTheme="majorHAnsi" w:cstheme="majorBidi"/>
                <w:color w:val="31849B" w:themeColor="accent5" w:themeShade="BF"/>
                <w:sz w:val="20"/>
                <w:szCs w:val="20"/>
              </w:rPr>
              <w:t>13</w:t>
            </w:r>
          </w:p>
        </w:tc>
        <w:tc>
          <w:tcPr>
            <w:tcW w:w="1410" w:type="dxa"/>
          </w:tcPr>
          <w:p w14:paraId="264C40D5" w14:textId="70F5B668" w:rsidR="00F4074F" w:rsidRPr="00A07B5F" w:rsidRDefault="00F4074F" w:rsidP="002278A4">
            <w:pPr>
              <w:spacing w:after="200" w:line="276" w:lineRule="auto"/>
              <w:jc w:val="center"/>
              <w:rPr>
                <w:sz w:val="20"/>
                <w:szCs w:val="20"/>
              </w:rPr>
            </w:pPr>
            <w:r w:rsidRPr="00A07B5F">
              <w:rPr>
                <w:rFonts w:asciiTheme="majorHAnsi" w:eastAsiaTheme="majorEastAsia" w:hAnsiTheme="majorHAnsi" w:cstheme="majorBidi"/>
                <w:color w:val="31849B" w:themeColor="accent5" w:themeShade="BF"/>
                <w:sz w:val="20"/>
                <w:szCs w:val="20"/>
              </w:rPr>
              <w:t>1</w:t>
            </w:r>
            <w:r>
              <w:rPr>
                <w:rFonts w:asciiTheme="majorHAnsi" w:eastAsiaTheme="majorEastAsia" w:hAnsiTheme="majorHAnsi" w:cstheme="majorBidi"/>
                <w:color w:val="31849B" w:themeColor="accent5" w:themeShade="BF"/>
                <w:sz w:val="20"/>
                <w:szCs w:val="20"/>
              </w:rPr>
              <w:t>2</w:t>
            </w:r>
          </w:p>
        </w:tc>
        <w:tc>
          <w:tcPr>
            <w:tcW w:w="1417" w:type="dxa"/>
          </w:tcPr>
          <w:p w14:paraId="565FF748" w14:textId="7C68322B" w:rsidR="00F4074F" w:rsidRPr="00A07B5F" w:rsidRDefault="00F4074F" w:rsidP="002278A4">
            <w:pPr>
              <w:spacing w:after="200" w:line="276" w:lineRule="auto"/>
              <w:jc w:val="center"/>
              <w:rPr>
                <w:sz w:val="20"/>
                <w:szCs w:val="20"/>
              </w:rPr>
            </w:pPr>
            <w:r w:rsidRPr="00A07B5F">
              <w:rPr>
                <w:rFonts w:asciiTheme="majorHAnsi" w:eastAsiaTheme="majorEastAsia" w:hAnsiTheme="majorHAnsi" w:cstheme="majorBidi"/>
                <w:color w:val="31849B" w:themeColor="accent5" w:themeShade="BF"/>
                <w:sz w:val="20"/>
                <w:szCs w:val="20"/>
              </w:rPr>
              <w:t>8</w:t>
            </w:r>
          </w:p>
        </w:tc>
        <w:tc>
          <w:tcPr>
            <w:tcW w:w="1417" w:type="dxa"/>
          </w:tcPr>
          <w:p w14:paraId="24026398" w14:textId="3BBCB563" w:rsidR="00F4074F" w:rsidRPr="00A07B5F" w:rsidRDefault="006407D6" w:rsidP="002278A4">
            <w:pPr>
              <w:spacing w:after="200" w:line="276" w:lineRule="auto"/>
              <w:jc w:val="center"/>
              <w:rPr>
                <w:rFonts w:asciiTheme="majorHAnsi" w:eastAsiaTheme="majorEastAsia" w:hAnsiTheme="majorHAnsi" w:cstheme="majorBidi"/>
                <w:color w:val="31849B" w:themeColor="accent5" w:themeShade="BF"/>
                <w:sz w:val="20"/>
                <w:szCs w:val="20"/>
              </w:rPr>
            </w:pPr>
            <w:r>
              <w:rPr>
                <w:rFonts w:asciiTheme="majorHAnsi" w:eastAsiaTheme="majorEastAsia" w:hAnsiTheme="majorHAnsi" w:cstheme="majorBidi"/>
                <w:color w:val="31849B" w:themeColor="accent5" w:themeShade="BF"/>
                <w:sz w:val="20"/>
                <w:szCs w:val="20"/>
              </w:rPr>
              <w:t>7</w:t>
            </w:r>
          </w:p>
        </w:tc>
      </w:tr>
      <w:tr w:rsidR="00F4074F" w14:paraId="29CE6D3E" w14:textId="0AB378D1" w:rsidTr="00014C64">
        <w:tc>
          <w:tcPr>
            <w:tcW w:w="1951" w:type="dxa"/>
          </w:tcPr>
          <w:p w14:paraId="2C421A69" w14:textId="77777777" w:rsidR="00F4074F" w:rsidRPr="00A07B5F" w:rsidRDefault="00F4074F" w:rsidP="00DC7A74">
            <w:pPr>
              <w:jc w:val="both"/>
              <w:rPr>
                <w:rFonts w:asciiTheme="majorHAnsi" w:eastAsiaTheme="majorEastAsia" w:hAnsiTheme="majorHAnsi" w:cstheme="majorBidi"/>
                <w:color w:val="1F497D" w:themeColor="text2"/>
                <w:sz w:val="20"/>
                <w:szCs w:val="20"/>
              </w:rPr>
            </w:pPr>
            <w:r w:rsidRPr="00A07B5F">
              <w:rPr>
                <w:rFonts w:asciiTheme="majorHAnsi" w:eastAsiaTheme="majorEastAsia" w:hAnsiTheme="majorHAnsi" w:cstheme="majorBidi"/>
                <w:color w:val="1F497D" w:themeColor="text2"/>
                <w:sz w:val="20"/>
                <w:szCs w:val="20"/>
              </w:rPr>
              <w:t xml:space="preserve">    o/w PEMPAL member countries</w:t>
            </w:r>
          </w:p>
          <w:p w14:paraId="68B20E2D" w14:textId="77777777" w:rsidR="00F4074F" w:rsidRPr="00A07B5F" w:rsidRDefault="00F4074F" w:rsidP="00A07B5F">
            <w:pPr>
              <w:spacing w:after="200" w:line="276" w:lineRule="auto"/>
              <w:jc w:val="both"/>
              <w:rPr>
                <w:sz w:val="20"/>
                <w:szCs w:val="20"/>
              </w:rPr>
            </w:pPr>
          </w:p>
        </w:tc>
        <w:tc>
          <w:tcPr>
            <w:tcW w:w="1577" w:type="dxa"/>
          </w:tcPr>
          <w:p w14:paraId="11D6CFFC" w14:textId="182C4F28" w:rsidR="00F4074F" w:rsidRPr="002C0D1E" w:rsidRDefault="00F4074F" w:rsidP="002C0D1E">
            <w:pPr>
              <w:spacing w:after="200" w:line="276" w:lineRule="auto"/>
              <w:jc w:val="center"/>
              <w:rPr>
                <w:rFonts w:asciiTheme="majorHAnsi" w:eastAsiaTheme="majorEastAsia" w:hAnsiTheme="majorHAnsi" w:cstheme="majorBidi"/>
                <w:color w:val="31849B" w:themeColor="accent5" w:themeShade="BF"/>
                <w:sz w:val="20"/>
                <w:szCs w:val="20"/>
              </w:rPr>
            </w:pPr>
            <w:r w:rsidRPr="002C0D1E">
              <w:rPr>
                <w:rFonts w:asciiTheme="majorHAnsi" w:eastAsiaTheme="majorEastAsia" w:hAnsiTheme="majorHAnsi" w:cstheme="majorBidi"/>
                <w:color w:val="31849B" w:themeColor="accent5" w:themeShade="BF"/>
                <w:sz w:val="20"/>
                <w:szCs w:val="20"/>
              </w:rPr>
              <w:t>7</w:t>
            </w:r>
          </w:p>
        </w:tc>
        <w:tc>
          <w:tcPr>
            <w:tcW w:w="1530" w:type="dxa"/>
          </w:tcPr>
          <w:p w14:paraId="78F59EC8" w14:textId="5BBF541C" w:rsidR="00F4074F" w:rsidRPr="002C0D1E" w:rsidRDefault="00F4074F" w:rsidP="002C0D1E">
            <w:pPr>
              <w:spacing w:after="200" w:line="276" w:lineRule="auto"/>
              <w:jc w:val="center"/>
              <w:rPr>
                <w:rFonts w:asciiTheme="majorHAnsi" w:eastAsiaTheme="majorEastAsia" w:hAnsiTheme="majorHAnsi" w:cstheme="majorBidi"/>
                <w:color w:val="31849B" w:themeColor="accent5" w:themeShade="BF"/>
                <w:sz w:val="20"/>
                <w:szCs w:val="20"/>
              </w:rPr>
            </w:pPr>
            <w:r w:rsidRPr="002C0D1E">
              <w:rPr>
                <w:rFonts w:asciiTheme="majorHAnsi" w:eastAsiaTheme="majorEastAsia" w:hAnsiTheme="majorHAnsi" w:cstheme="majorBidi"/>
                <w:color w:val="31849B" w:themeColor="accent5" w:themeShade="BF"/>
                <w:sz w:val="20"/>
                <w:szCs w:val="20"/>
              </w:rPr>
              <w:t>7</w:t>
            </w:r>
          </w:p>
        </w:tc>
        <w:tc>
          <w:tcPr>
            <w:tcW w:w="1560" w:type="dxa"/>
          </w:tcPr>
          <w:p w14:paraId="01D94D41" w14:textId="576EAE57" w:rsidR="00F4074F" w:rsidRPr="00A07B5F" w:rsidRDefault="00F4074F" w:rsidP="00A07B5F">
            <w:pPr>
              <w:spacing w:after="200" w:line="276" w:lineRule="auto"/>
              <w:jc w:val="center"/>
              <w:rPr>
                <w:sz w:val="20"/>
                <w:szCs w:val="20"/>
              </w:rPr>
            </w:pPr>
            <w:r>
              <w:rPr>
                <w:rFonts w:asciiTheme="majorHAnsi" w:eastAsiaTheme="majorEastAsia" w:hAnsiTheme="majorHAnsi" w:cstheme="majorBidi"/>
                <w:color w:val="31849B" w:themeColor="accent5" w:themeShade="BF"/>
                <w:sz w:val="20"/>
                <w:szCs w:val="20"/>
              </w:rPr>
              <w:t>8</w:t>
            </w:r>
          </w:p>
        </w:tc>
        <w:tc>
          <w:tcPr>
            <w:tcW w:w="1410" w:type="dxa"/>
          </w:tcPr>
          <w:p w14:paraId="08756DFD" w14:textId="193409C9" w:rsidR="00F4074F" w:rsidRPr="00A07B5F" w:rsidRDefault="00F4074F" w:rsidP="002278A4">
            <w:pPr>
              <w:spacing w:after="200" w:line="276" w:lineRule="auto"/>
              <w:jc w:val="center"/>
              <w:rPr>
                <w:sz w:val="20"/>
                <w:szCs w:val="20"/>
              </w:rPr>
            </w:pPr>
            <w:r>
              <w:rPr>
                <w:rFonts w:asciiTheme="majorHAnsi" w:eastAsiaTheme="majorEastAsia" w:hAnsiTheme="majorHAnsi" w:cstheme="majorBidi"/>
                <w:color w:val="31849B" w:themeColor="accent5" w:themeShade="BF"/>
                <w:sz w:val="20"/>
                <w:szCs w:val="20"/>
              </w:rPr>
              <w:t>6</w:t>
            </w:r>
          </w:p>
        </w:tc>
        <w:tc>
          <w:tcPr>
            <w:tcW w:w="1417" w:type="dxa"/>
          </w:tcPr>
          <w:p w14:paraId="1C093F4F" w14:textId="445986C5" w:rsidR="00F4074F" w:rsidRPr="00A07B5F" w:rsidRDefault="00F4074F" w:rsidP="002278A4">
            <w:pPr>
              <w:spacing w:after="200" w:line="276" w:lineRule="auto"/>
              <w:jc w:val="center"/>
              <w:rPr>
                <w:sz w:val="20"/>
                <w:szCs w:val="20"/>
              </w:rPr>
            </w:pPr>
            <w:r w:rsidRPr="00A07B5F">
              <w:rPr>
                <w:rFonts w:asciiTheme="majorHAnsi" w:eastAsiaTheme="majorEastAsia" w:hAnsiTheme="majorHAnsi" w:cstheme="majorBidi"/>
                <w:color w:val="31849B" w:themeColor="accent5" w:themeShade="BF"/>
                <w:sz w:val="20"/>
                <w:szCs w:val="20"/>
              </w:rPr>
              <w:t>5</w:t>
            </w:r>
          </w:p>
        </w:tc>
        <w:tc>
          <w:tcPr>
            <w:tcW w:w="1417" w:type="dxa"/>
          </w:tcPr>
          <w:p w14:paraId="222E9F0D" w14:textId="0FAFC9FF" w:rsidR="00F4074F" w:rsidRPr="00A07B5F" w:rsidRDefault="006407D6" w:rsidP="002278A4">
            <w:pPr>
              <w:spacing w:after="200" w:line="276" w:lineRule="auto"/>
              <w:jc w:val="center"/>
              <w:rPr>
                <w:rFonts w:asciiTheme="majorHAnsi" w:eastAsiaTheme="majorEastAsia" w:hAnsiTheme="majorHAnsi" w:cstheme="majorBidi"/>
                <w:color w:val="31849B" w:themeColor="accent5" w:themeShade="BF"/>
                <w:sz w:val="20"/>
                <w:szCs w:val="20"/>
              </w:rPr>
            </w:pPr>
            <w:r>
              <w:rPr>
                <w:rFonts w:asciiTheme="majorHAnsi" w:eastAsiaTheme="majorEastAsia" w:hAnsiTheme="majorHAnsi" w:cstheme="majorBidi"/>
                <w:color w:val="31849B" w:themeColor="accent5" w:themeShade="BF"/>
                <w:sz w:val="20"/>
                <w:szCs w:val="20"/>
              </w:rPr>
              <w:t>5</w:t>
            </w:r>
          </w:p>
        </w:tc>
      </w:tr>
      <w:tr w:rsidR="00F4074F" w14:paraId="7211977A" w14:textId="7198873E" w:rsidTr="00014C64">
        <w:trPr>
          <w:trHeight w:val="697"/>
        </w:trPr>
        <w:tc>
          <w:tcPr>
            <w:tcW w:w="1951" w:type="dxa"/>
          </w:tcPr>
          <w:p w14:paraId="7EFBEF1B" w14:textId="77777777" w:rsidR="00F4074F" w:rsidRPr="00A07B5F" w:rsidRDefault="00F4074F" w:rsidP="003E7832">
            <w:pPr>
              <w:rPr>
                <w:rFonts w:asciiTheme="majorHAnsi" w:eastAsiaTheme="majorEastAsia" w:hAnsiTheme="majorHAnsi" w:cstheme="majorBidi"/>
                <w:color w:val="1F497D" w:themeColor="text2"/>
                <w:sz w:val="20"/>
                <w:szCs w:val="20"/>
              </w:rPr>
            </w:pPr>
            <w:r w:rsidRPr="00A07B5F">
              <w:rPr>
                <w:rFonts w:asciiTheme="majorHAnsi" w:eastAsiaTheme="majorEastAsia" w:hAnsiTheme="majorHAnsi" w:cstheme="majorBidi"/>
                <w:color w:val="1F497D" w:themeColor="text2"/>
                <w:sz w:val="20"/>
                <w:szCs w:val="20"/>
              </w:rPr>
              <w:t>Total event expenses (gross)</w:t>
            </w:r>
          </w:p>
          <w:p w14:paraId="6F41ACEA" w14:textId="77777777" w:rsidR="00F4074F" w:rsidRPr="00A07B5F" w:rsidRDefault="00F4074F" w:rsidP="00A07B5F">
            <w:pPr>
              <w:spacing w:after="200" w:line="276" w:lineRule="auto"/>
              <w:jc w:val="both"/>
              <w:rPr>
                <w:sz w:val="20"/>
                <w:szCs w:val="20"/>
              </w:rPr>
            </w:pPr>
          </w:p>
        </w:tc>
        <w:tc>
          <w:tcPr>
            <w:tcW w:w="1577" w:type="dxa"/>
          </w:tcPr>
          <w:p w14:paraId="459376D8" w14:textId="751B514D" w:rsidR="00F4074F" w:rsidRPr="001030F7" w:rsidRDefault="00F4074F" w:rsidP="001030F7">
            <w:pPr>
              <w:spacing w:after="200" w:line="276" w:lineRule="auto"/>
              <w:ind w:right="-108"/>
              <w:jc w:val="both"/>
              <w:rPr>
                <w:rFonts w:asciiTheme="majorHAnsi" w:eastAsiaTheme="majorEastAsia" w:hAnsiTheme="majorHAnsi" w:cstheme="majorBidi"/>
                <w:color w:val="31849B" w:themeColor="accent5" w:themeShade="BF"/>
                <w:sz w:val="20"/>
                <w:szCs w:val="20"/>
              </w:rPr>
            </w:pPr>
            <w:r w:rsidRPr="001030F7">
              <w:rPr>
                <w:rFonts w:asciiTheme="majorHAnsi" w:eastAsiaTheme="majorEastAsia" w:hAnsiTheme="majorHAnsi" w:cstheme="majorBidi"/>
                <w:color w:val="31849B" w:themeColor="accent5" w:themeShade="BF"/>
                <w:sz w:val="20"/>
                <w:szCs w:val="20"/>
              </w:rPr>
              <w:t>USD 1.34 million</w:t>
            </w:r>
          </w:p>
        </w:tc>
        <w:tc>
          <w:tcPr>
            <w:tcW w:w="1530" w:type="dxa"/>
          </w:tcPr>
          <w:p w14:paraId="45431901" w14:textId="222F7CE4" w:rsidR="00F4074F" w:rsidRPr="001030F7" w:rsidRDefault="00F4074F" w:rsidP="001030F7">
            <w:pPr>
              <w:spacing w:after="200" w:line="276" w:lineRule="auto"/>
              <w:ind w:right="-250"/>
              <w:jc w:val="both"/>
              <w:rPr>
                <w:rFonts w:asciiTheme="majorHAnsi" w:eastAsiaTheme="majorEastAsia" w:hAnsiTheme="majorHAnsi" w:cstheme="majorBidi"/>
                <w:color w:val="31849B" w:themeColor="accent5" w:themeShade="BF"/>
                <w:sz w:val="20"/>
                <w:szCs w:val="20"/>
              </w:rPr>
            </w:pPr>
            <w:r w:rsidRPr="001030F7">
              <w:rPr>
                <w:rFonts w:asciiTheme="majorHAnsi" w:eastAsiaTheme="majorEastAsia" w:hAnsiTheme="majorHAnsi" w:cstheme="majorBidi"/>
                <w:color w:val="31849B" w:themeColor="accent5" w:themeShade="BF"/>
                <w:sz w:val="20"/>
                <w:szCs w:val="20"/>
              </w:rPr>
              <w:t>USD 1.48 million</w:t>
            </w:r>
          </w:p>
        </w:tc>
        <w:tc>
          <w:tcPr>
            <w:tcW w:w="1560" w:type="dxa"/>
          </w:tcPr>
          <w:p w14:paraId="3B12C6B7" w14:textId="0D61C34D" w:rsidR="00F4074F" w:rsidRPr="00A07B5F" w:rsidRDefault="00F4074F" w:rsidP="000533FE">
            <w:pPr>
              <w:jc w:val="center"/>
              <w:rPr>
                <w:rFonts w:asciiTheme="majorHAnsi" w:eastAsiaTheme="majorEastAsia" w:hAnsiTheme="majorHAnsi" w:cstheme="majorBidi"/>
                <w:color w:val="31849B" w:themeColor="accent5" w:themeShade="BF"/>
                <w:sz w:val="20"/>
                <w:szCs w:val="20"/>
              </w:rPr>
            </w:pPr>
            <w:r w:rsidRPr="00A07B5F">
              <w:rPr>
                <w:rFonts w:asciiTheme="majorHAnsi" w:eastAsiaTheme="majorEastAsia" w:hAnsiTheme="majorHAnsi" w:cstheme="majorBidi"/>
                <w:color w:val="31849B" w:themeColor="accent5" w:themeShade="BF"/>
                <w:sz w:val="20"/>
                <w:szCs w:val="20"/>
              </w:rPr>
              <w:t>USD 1.9 million</w:t>
            </w:r>
          </w:p>
          <w:p w14:paraId="3A2321B7" w14:textId="77777777" w:rsidR="00F4074F" w:rsidRPr="00A07B5F" w:rsidRDefault="00F4074F" w:rsidP="000533FE">
            <w:pPr>
              <w:spacing w:after="200" w:line="276" w:lineRule="auto"/>
              <w:jc w:val="center"/>
              <w:rPr>
                <w:sz w:val="20"/>
                <w:szCs w:val="20"/>
              </w:rPr>
            </w:pPr>
          </w:p>
        </w:tc>
        <w:tc>
          <w:tcPr>
            <w:tcW w:w="1410" w:type="dxa"/>
          </w:tcPr>
          <w:p w14:paraId="3ADFE372" w14:textId="77777777" w:rsidR="00F4074F" w:rsidRPr="00A07B5F" w:rsidRDefault="00F4074F" w:rsidP="000533FE">
            <w:pPr>
              <w:jc w:val="center"/>
              <w:rPr>
                <w:rFonts w:asciiTheme="majorHAnsi" w:eastAsiaTheme="majorEastAsia" w:hAnsiTheme="majorHAnsi" w:cstheme="majorBidi"/>
                <w:color w:val="31849B" w:themeColor="accent5" w:themeShade="BF"/>
                <w:sz w:val="20"/>
                <w:szCs w:val="20"/>
              </w:rPr>
            </w:pPr>
            <w:r w:rsidRPr="00A07B5F">
              <w:rPr>
                <w:rFonts w:asciiTheme="majorHAnsi" w:eastAsiaTheme="majorEastAsia" w:hAnsiTheme="majorHAnsi" w:cstheme="majorBidi"/>
                <w:color w:val="31849B" w:themeColor="accent5" w:themeShade="BF"/>
                <w:sz w:val="20"/>
                <w:szCs w:val="20"/>
              </w:rPr>
              <w:t>USD 1.1 million</w:t>
            </w:r>
          </w:p>
          <w:p w14:paraId="70D147F6" w14:textId="77777777" w:rsidR="00F4074F" w:rsidRPr="00A07B5F" w:rsidRDefault="00F4074F" w:rsidP="000533FE">
            <w:pPr>
              <w:spacing w:after="200" w:line="276" w:lineRule="auto"/>
              <w:jc w:val="center"/>
              <w:rPr>
                <w:sz w:val="20"/>
                <w:szCs w:val="20"/>
              </w:rPr>
            </w:pPr>
          </w:p>
        </w:tc>
        <w:tc>
          <w:tcPr>
            <w:tcW w:w="1417" w:type="dxa"/>
          </w:tcPr>
          <w:p w14:paraId="13742CE5" w14:textId="77777777" w:rsidR="00F4074F" w:rsidRPr="00A07B5F" w:rsidRDefault="00F4074F" w:rsidP="000533FE">
            <w:pPr>
              <w:jc w:val="center"/>
              <w:rPr>
                <w:rFonts w:asciiTheme="majorHAnsi" w:eastAsiaTheme="majorEastAsia" w:hAnsiTheme="majorHAnsi" w:cstheme="majorBidi"/>
                <w:color w:val="31849B" w:themeColor="accent5" w:themeShade="BF"/>
                <w:sz w:val="20"/>
                <w:szCs w:val="20"/>
              </w:rPr>
            </w:pPr>
            <w:r w:rsidRPr="00A07B5F">
              <w:rPr>
                <w:rFonts w:asciiTheme="majorHAnsi" w:eastAsiaTheme="majorEastAsia" w:hAnsiTheme="majorHAnsi" w:cstheme="majorBidi"/>
                <w:color w:val="31849B" w:themeColor="accent5" w:themeShade="BF"/>
                <w:sz w:val="20"/>
                <w:szCs w:val="20"/>
              </w:rPr>
              <w:t>USD 1.2 million</w:t>
            </w:r>
          </w:p>
          <w:p w14:paraId="27C2AA72" w14:textId="77777777" w:rsidR="00F4074F" w:rsidRPr="00A07B5F" w:rsidRDefault="00F4074F" w:rsidP="003E7832">
            <w:pPr>
              <w:spacing w:after="200" w:line="276" w:lineRule="auto"/>
              <w:rPr>
                <w:sz w:val="20"/>
                <w:szCs w:val="20"/>
              </w:rPr>
            </w:pPr>
          </w:p>
        </w:tc>
        <w:tc>
          <w:tcPr>
            <w:tcW w:w="1417" w:type="dxa"/>
          </w:tcPr>
          <w:p w14:paraId="03894758" w14:textId="5FC64B4B" w:rsidR="00F4074F" w:rsidRPr="00A07B5F" w:rsidRDefault="001C5274" w:rsidP="000533FE">
            <w:pPr>
              <w:jc w:val="center"/>
              <w:rPr>
                <w:rFonts w:asciiTheme="majorHAnsi" w:eastAsiaTheme="majorEastAsia" w:hAnsiTheme="majorHAnsi" w:cstheme="majorBidi"/>
                <w:color w:val="31849B" w:themeColor="accent5" w:themeShade="BF"/>
                <w:sz w:val="20"/>
                <w:szCs w:val="20"/>
              </w:rPr>
            </w:pPr>
            <w:r>
              <w:rPr>
                <w:rFonts w:asciiTheme="majorHAnsi" w:eastAsiaTheme="majorEastAsia" w:hAnsiTheme="majorHAnsi" w:cstheme="majorBidi"/>
                <w:color w:val="31849B" w:themeColor="accent5" w:themeShade="BF"/>
                <w:sz w:val="20"/>
                <w:szCs w:val="20"/>
              </w:rPr>
              <w:t>USD 0.98 million</w:t>
            </w:r>
          </w:p>
        </w:tc>
      </w:tr>
      <w:tr w:rsidR="00F4074F" w14:paraId="6852EF00" w14:textId="4482AB26" w:rsidTr="00014C64">
        <w:tc>
          <w:tcPr>
            <w:tcW w:w="1951" w:type="dxa"/>
          </w:tcPr>
          <w:p w14:paraId="27ED08C6" w14:textId="2320A6F0" w:rsidR="00F4074F" w:rsidRPr="00A07B5F" w:rsidRDefault="00F4074F" w:rsidP="003E7832">
            <w:pPr>
              <w:spacing w:after="200" w:line="276" w:lineRule="auto"/>
              <w:rPr>
                <w:sz w:val="20"/>
                <w:szCs w:val="20"/>
              </w:rPr>
            </w:pPr>
            <w:r>
              <w:rPr>
                <w:rFonts w:asciiTheme="majorHAnsi" w:eastAsiaTheme="majorEastAsia" w:hAnsiTheme="majorHAnsi" w:cstheme="majorBidi"/>
                <w:color w:val="1F497D" w:themeColor="text2"/>
                <w:sz w:val="20"/>
                <w:szCs w:val="20"/>
              </w:rPr>
              <w:t>Net expenses/</w:t>
            </w:r>
            <w:r w:rsidR="003E7832">
              <w:rPr>
                <w:rFonts w:asciiTheme="majorHAnsi" w:eastAsiaTheme="majorEastAsia" w:hAnsiTheme="majorHAnsi" w:cstheme="majorBidi"/>
                <w:color w:val="1F497D" w:themeColor="text2"/>
                <w:sz w:val="20"/>
                <w:szCs w:val="20"/>
              </w:rPr>
              <w:t xml:space="preserve"> </w:t>
            </w:r>
            <w:r>
              <w:rPr>
                <w:rFonts w:asciiTheme="majorHAnsi" w:eastAsiaTheme="majorEastAsia" w:hAnsiTheme="majorHAnsi" w:cstheme="majorBidi"/>
                <w:color w:val="1F497D" w:themeColor="text2"/>
                <w:sz w:val="20"/>
                <w:szCs w:val="20"/>
              </w:rPr>
              <w:t>participant/event</w:t>
            </w:r>
          </w:p>
        </w:tc>
        <w:tc>
          <w:tcPr>
            <w:tcW w:w="1577" w:type="dxa"/>
          </w:tcPr>
          <w:p w14:paraId="4B766BAC" w14:textId="634BD0BA" w:rsidR="00F4074F" w:rsidRPr="001030F7" w:rsidRDefault="00F4074F" w:rsidP="001030F7">
            <w:pPr>
              <w:spacing w:after="200" w:line="276" w:lineRule="auto"/>
              <w:jc w:val="center"/>
              <w:rPr>
                <w:rFonts w:asciiTheme="majorHAnsi" w:eastAsiaTheme="majorEastAsia" w:hAnsiTheme="majorHAnsi" w:cstheme="majorBidi"/>
                <w:color w:val="31849B" w:themeColor="accent5" w:themeShade="BF"/>
                <w:sz w:val="20"/>
                <w:szCs w:val="20"/>
              </w:rPr>
            </w:pPr>
            <w:r w:rsidRPr="001030F7">
              <w:rPr>
                <w:rFonts w:asciiTheme="majorHAnsi" w:eastAsiaTheme="majorEastAsia" w:hAnsiTheme="majorHAnsi" w:cstheme="majorBidi"/>
                <w:color w:val="31849B" w:themeColor="accent5" w:themeShade="BF"/>
                <w:sz w:val="20"/>
                <w:szCs w:val="20"/>
              </w:rPr>
              <w:t>USD 2340</w:t>
            </w:r>
          </w:p>
        </w:tc>
        <w:tc>
          <w:tcPr>
            <w:tcW w:w="1530" w:type="dxa"/>
          </w:tcPr>
          <w:p w14:paraId="190D73DD" w14:textId="6E9363DB" w:rsidR="00F4074F" w:rsidRPr="001030F7" w:rsidRDefault="00F4074F" w:rsidP="001030F7">
            <w:pPr>
              <w:spacing w:after="200" w:line="276" w:lineRule="auto"/>
              <w:jc w:val="center"/>
              <w:rPr>
                <w:rFonts w:asciiTheme="majorHAnsi" w:eastAsiaTheme="majorEastAsia" w:hAnsiTheme="majorHAnsi" w:cstheme="majorBidi"/>
                <w:color w:val="31849B" w:themeColor="accent5" w:themeShade="BF"/>
                <w:sz w:val="20"/>
                <w:szCs w:val="20"/>
              </w:rPr>
            </w:pPr>
            <w:r w:rsidRPr="001030F7">
              <w:rPr>
                <w:rFonts w:asciiTheme="majorHAnsi" w:eastAsiaTheme="majorEastAsia" w:hAnsiTheme="majorHAnsi" w:cstheme="majorBidi"/>
                <w:color w:val="31849B" w:themeColor="accent5" w:themeShade="BF"/>
                <w:sz w:val="20"/>
                <w:szCs w:val="20"/>
              </w:rPr>
              <w:t>USD 2646</w:t>
            </w:r>
          </w:p>
        </w:tc>
        <w:tc>
          <w:tcPr>
            <w:tcW w:w="1560" w:type="dxa"/>
          </w:tcPr>
          <w:p w14:paraId="3422989D" w14:textId="5A5E40C2" w:rsidR="00F4074F" w:rsidRPr="000533FE" w:rsidRDefault="00F4074F" w:rsidP="000533FE">
            <w:pPr>
              <w:spacing w:after="200" w:line="276" w:lineRule="auto"/>
              <w:jc w:val="center"/>
              <w:rPr>
                <w:rFonts w:asciiTheme="majorHAnsi" w:eastAsiaTheme="majorEastAsia" w:hAnsiTheme="majorHAnsi" w:cstheme="majorBidi"/>
                <w:color w:val="31849B" w:themeColor="accent5" w:themeShade="BF"/>
                <w:sz w:val="20"/>
                <w:szCs w:val="20"/>
              </w:rPr>
            </w:pPr>
            <w:r w:rsidRPr="000533FE">
              <w:rPr>
                <w:rFonts w:asciiTheme="majorHAnsi" w:eastAsiaTheme="majorEastAsia" w:hAnsiTheme="majorHAnsi" w:cstheme="majorBidi"/>
                <w:color w:val="31849B" w:themeColor="accent5" w:themeShade="BF"/>
                <w:sz w:val="20"/>
                <w:szCs w:val="20"/>
              </w:rPr>
              <w:t>USD 1,983</w:t>
            </w:r>
          </w:p>
        </w:tc>
        <w:tc>
          <w:tcPr>
            <w:tcW w:w="1410" w:type="dxa"/>
          </w:tcPr>
          <w:p w14:paraId="2E4582C6" w14:textId="3A255C10" w:rsidR="00F4074F" w:rsidRPr="000533FE" w:rsidRDefault="00F4074F" w:rsidP="000533FE">
            <w:pPr>
              <w:spacing w:after="200" w:line="276" w:lineRule="auto"/>
              <w:jc w:val="center"/>
              <w:rPr>
                <w:rFonts w:asciiTheme="majorHAnsi" w:eastAsiaTheme="majorEastAsia" w:hAnsiTheme="majorHAnsi" w:cstheme="majorBidi"/>
                <w:color w:val="31849B" w:themeColor="accent5" w:themeShade="BF"/>
                <w:sz w:val="20"/>
                <w:szCs w:val="20"/>
              </w:rPr>
            </w:pPr>
            <w:r w:rsidRPr="000533FE">
              <w:rPr>
                <w:rFonts w:asciiTheme="majorHAnsi" w:eastAsiaTheme="majorEastAsia" w:hAnsiTheme="majorHAnsi" w:cstheme="majorBidi"/>
                <w:color w:val="31849B" w:themeColor="accent5" w:themeShade="BF"/>
                <w:sz w:val="20"/>
                <w:szCs w:val="20"/>
              </w:rPr>
              <w:t>USD 1,371</w:t>
            </w:r>
          </w:p>
        </w:tc>
        <w:tc>
          <w:tcPr>
            <w:tcW w:w="1417" w:type="dxa"/>
          </w:tcPr>
          <w:p w14:paraId="3BB6A133" w14:textId="6AEB022A" w:rsidR="00F4074F" w:rsidRPr="000533FE" w:rsidRDefault="00F4074F" w:rsidP="000533FE">
            <w:pPr>
              <w:spacing w:after="200" w:line="276" w:lineRule="auto"/>
              <w:jc w:val="center"/>
              <w:rPr>
                <w:rFonts w:asciiTheme="majorHAnsi" w:eastAsiaTheme="majorEastAsia" w:hAnsiTheme="majorHAnsi" w:cstheme="majorBidi"/>
                <w:color w:val="31849B" w:themeColor="accent5" w:themeShade="BF"/>
                <w:sz w:val="20"/>
                <w:szCs w:val="20"/>
              </w:rPr>
            </w:pPr>
            <w:r w:rsidRPr="000533FE">
              <w:rPr>
                <w:rFonts w:asciiTheme="majorHAnsi" w:eastAsiaTheme="majorEastAsia" w:hAnsiTheme="majorHAnsi" w:cstheme="majorBidi"/>
                <w:color w:val="31849B" w:themeColor="accent5" w:themeShade="BF"/>
                <w:sz w:val="20"/>
                <w:szCs w:val="20"/>
              </w:rPr>
              <w:t>USD 1,775</w:t>
            </w:r>
          </w:p>
        </w:tc>
        <w:tc>
          <w:tcPr>
            <w:tcW w:w="1417" w:type="dxa"/>
          </w:tcPr>
          <w:p w14:paraId="63ECA2C6" w14:textId="1C3C701B" w:rsidR="00F4074F" w:rsidRPr="000533FE" w:rsidRDefault="001C5274" w:rsidP="000533FE">
            <w:pPr>
              <w:spacing w:after="200" w:line="276" w:lineRule="auto"/>
              <w:jc w:val="center"/>
              <w:rPr>
                <w:rFonts w:asciiTheme="majorHAnsi" w:eastAsiaTheme="majorEastAsia" w:hAnsiTheme="majorHAnsi" w:cstheme="majorBidi"/>
                <w:color w:val="31849B" w:themeColor="accent5" w:themeShade="BF"/>
                <w:sz w:val="20"/>
                <w:szCs w:val="20"/>
              </w:rPr>
            </w:pPr>
            <w:r>
              <w:rPr>
                <w:rFonts w:asciiTheme="majorHAnsi" w:eastAsiaTheme="majorEastAsia" w:hAnsiTheme="majorHAnsi" w:cstheme="majorBidi"/>
                <w:color w:val="31849B" w:themeColor="accent5" w:themeShade="BF"/>
                <w:sz w:val="20"/>
                <w:szCs w:val="20"/>
              </w:rPr>
              <w:t>U</w:t>
            </w:r>
            <w:r w:rsidR="002B1B1A">
              <w:rPr>
                <w:rFonts w:asciiTheme="majorHAnsi" w:eastAsiaTheme="majorEastAsia" w:hAnsiTheme="majorHAnsi" w:cstheme="majorBidi"/>
                <w:color w:val="31849B" w:themeColor="accent5" w:themeShade="BF"/>
                <w:sz w:val="20"/>
                <w:szCs w:val="20"/>
              </w:rPr>
              <w:t>SD 1</w:t>
            </w:r>
            <w:r>
              <w:rPr>
                <w:rFonts w:asciiTheme="majorHAnsi" w:eastAsiaTheme="majorEastAsia" w:hAnsiTheme="majorHAnsi" w:cstheme="majorBidi"/>
                <w:color w:val="31849B" w:themeColor="accent5" w:themeShade="BF"/>
                <w:sz w:val="20"/>
                <w:szCs w:val="20"/>
              </w:rPr>
              <w:t>,</w:t>
            </w:r>
            <w:r w:rsidR="002B1B1A">
              <w:rPr>
                <w:rFonts w:asciiTheme="majorHAnsi" w:eastAsiaTheme="majorEastAsia" w:hAnsiTheme="majorHAnsi" w:cstheme="majorBidi"/>
                <w:color w:val="31849B" w:themeColor="accent5" w:themeShade="BF"/>
                <w:sz w:val="20"/>
                <w:szCs w:val="20"/>
              </w:rPr>
              <w:t>912</w:t>
            </w:r>
          </w:p>
        </w:tc>
      </w:tr>
      <w:tr w:rsidR="00F4074F" w:rsidRPr="00A07B5F" w14:paraId="603659CE" w14:textId="082D7B32" w:rsidTr="00014C64">
        <w:tc>
          <w:tcPr>
            <w:tcW w:w="1951" w:type="dxa"/>
          </w:tcPr>
          <w:p w14:paraId="6CE5A50E" w14:textId="77777777" w:rsidR="003E7832" w:rsidRDefault="00F4074F" w:rsidP="00A07B5F">
            <w:pPr>
              <w:spacing w:after="200" w:line="276" w:lineRule="auto"/>
              <w:jc w:val="both"/>
              <w:rPr>
                <w:rFonts w:asciiTheme="majorHAnsi" w:eastAsiaTheme="majorEastAsia" w:hAnsiTheme="majorHAnsi" w:cstheme="majorBidi"/>
                <w:color w:val="1F497D" w:themeColor="text2"/>
                <w:sz w:val="20"/>
                <w:szCs w:val="20"/>
              </w:rPr>
            </w:pPr>
            <w:r w:rsidRPr="00A07B5F">
              <w:rPr>
                <w:rFonts w:asciiTheme="majorHAnsi" w:eastAsiaTheme="majorEastAsia" w:hAnsiTheme="majorHAnsi" w:cstheme="majorBidi"/>
                <w:color w:val="1F497D" w:themeColor="text2"/>
                <w:sz w:val="20"/>
                <w:szCs w:val="20"/>
              </w:rPr>
              <w:t>Gross expenses/</w:t>
            </w:r>
          </w:p>
          <w:p w14:paraId="50A7CC29" w14:textId="2E0E126D" w:rsidR="00F4074F" w:rsidRPr="00A07B5F" w:rsidRDefault="00F4074F" w:rsidP="00A07B5F">
            <w:pPr>
              <w:spacing w:after="200" w:line="276" w:lineRule="auto"/>
              <w:jc w:val="both"/>
              <w:rPr>
                <w:sz w:val="20"/>
                <w:szCs w:val="20"/>
              </w:rPr>
            </w:pPr>
            <w:r w:rsidRPr="00A07B5F">
              <w:rPr>
                <w:rFonts w:asciiTheme="majorHAnsi" w:eastAsiaTheme="majorEastAsia" w:hAnsiTheme="majorHAnsi" w:cstheme="majorBidi"/>
                <w:color w:val="1F497D" w:themeColor="text2"/>
                <w:sz w:val="20"/>
                <w:szCs w:val="20"/>
              </w:rPr>
              <w:t>participant/event</w:t>
            </w:r>
          </w:p>
        </w:tc>
        <w:tc>
          <w:tcPr>
            <w:tcW w:w="1577" w:type="dxa"/>
          </w:tcPr>
          <w:p w14:paraId="50500FB8" w14:textId="4C4C9963" w:rsidR="00F4074F" w:rsidRPr="001030F7" w:rsidRDefault="00F4074F" w:rsidP="001030F7">
            <w:pPr>
              <w:spacing w:after="200" w:line="276" w:lineRule="auto"/>
              <w:jc w:val="center"/>
              <w:rPr>
                <w:rFonts w:asciiTheme="majorHAnsi" w:eastAsiaTheme="majorEastAsia" w:hAnsiTheme="majorHAnsi" w:cstheme="majorBidi"/>
                <w:color w:val="31849B" w:themeColor="accent5" w:themeShade="BF"/>
                <w:sz w:val="20"/>
                <w:szCs w:val="20"/>
              </w:rPr>
            </w:pPr>
            <w:r w:rsidRPr="001030F7">
              <w:rPr>
                <w:rFonts w:asciiTheme="majorHAnsi" w:eastAsiaTheme="majorEastAsia" w:hAnsiTheme="majorHAnsi" w:cstheme="majorBidi"/>
                <w:color w:val="31849B" w:themeColor="accent5" w:themeShade="BF"/>
                <w:sz w:val="20"/>
                <w:szCs w:val="20"/>
              </w:rPr>
              <w:t>USD 3098</w:t>
            </w:r>
          </w:p>
        </w:tc>
        <w:tc>
          <w:tcPr>
            <w:tcW w:w="1530" w:type="dxa"/>
          </w:tcPr>
          <w:p w14:paraId="2A77E2FB" w14:textId="31A55165" w:rsidR="00F4074F" w:rsidRPr="001030F7" w:rsidRDefault="00F4074F" w:rsidP="001030F7">
            <w:pPr>
              <w:spacing w:after="200" w:line="276" w:lineRule="auto"/>
              <w:jc w:val="center"/>
              <w:rPr>
                <w:rFonts w:asciiTheme="majorHAnsi" w:eastAsiaTheme="majorEastAsia" w:hAnsiTheme="majorHAnsi" w:cstheme="majorBidi"/>
                <w:color w:val="31849B" w:themeColor="accent5" w:themeShade="BF"/>
                <w:sz w:val="20"/>
                <w:szCs w:val="20"/>
              </w:rPr>
            </w:pPr>
            <w:r w:rsidRPr="001030F7">
              <w:rPr>
                <w:rFonts w:asciiTheme="majorHAnsi" w:eastAsiaTheme="majorEastAsia" w:hAnsiTheme="majorHAnsi" w:cstheme="majorBidi"/>
                <w:color w:val="31849B" w:themeColor="accent5" w:themeShade="BF"/>
                <w:sz w:val="20"/>
                <w:szCs w:val="20"/>
              </w:rPr>
              <w:t>USD 3429</w:t>
            </w:r>
          </w:p>
        </w:tc>
        <w:tc>
          <w:tcPr>
            <w:tcW w:w="1560" w:type="dxa"/>
          </w:tcPr>
          <w:p w14:paraId="544B888E" w14:textId="6CE729FE" w:rsidR="00F4074F" w:rsidRPr="00A07B5F" w:rsidRDefault="00F4074F" w:rsidP="000533FE">
            <w:pPr>
              <w:spacing w:after="200" w:line="276" w:lineRule="auto"/>
              <w:jc w:val="center"/>
              <w:rPr>
                <w:sz w:val="20"/>
                <w:szCs w:val="20"/>
              </w:rPr>
            </w:pPr>
            <w:r w:rsidRPr="00A07B5F">
              <w:rPr>
                <w:rFonts w:asciiTheme="majorHAnsi" w:eastAsiaTheme="majorEastAsia" w:hAnsiTheme="majorHAnsi" w:cstheme="majorBidi"/>
                <w:color w:val="31849B" w:themeColor="accent5" w:themeShade="BF"/>
                <w:sz w:val="20"/>
                <w:szCs w:val="20"/>
              </w:rPr>
              <w:t>USD 2,481</w:t>
            </w:r>
          </w:p>
        </w:tc>
        <w:tc>
          <w:tcPr>
            <w:tcW w:w="1410" w:type="dxa"/>
          </w:tcPr>
          <w:p w14:paraId="70C29376" w14:textId="4649AEE0" w:rsidR="00F4074F" w:rsidRPr="00A07B5F" w:rsidRDefault="00F4074F" w:rsidP="000533FE">
            <w:pPr>
              <w:spacing w:after="200" w:line="276" w:lineRule="auto"/>
              <w:jc w:val="center"/>
              <w:rPr>
                <w:sz w:val="20"/>
                <w:szCs w:val="20"/>
              </w:rPr>
            </w:pPr>
            <w:r w:rsidRPr="00A07B5F">
              <w:rPr>
                <w:rFonts w:asciiTheme="majorHAnsi" w:eastAsiaTheme="majorEastAsia" w:hAnsiTheme="majorHAnsi" w:cstheme="majorBidi"/>
                <w:color w:val="31849B" w:themeColor="accent5" w:themeShade="BF"/>
                <w:sz w:val="20"/>
                <w:szCs w:val="20"/>
              </w:rPr>
              <w:t>USD 1,963</w:t>
            </w:r>
          </w:p>
        </w:tc>
        <w:tc>
          <w:tcPr>
            <w:tcW w:w="1417" w:type="dxa"/>
          </w:tcPr>
          <w:p w14:paraId="73A01AF0" w14:textId="54BEEF35" w:rsidR="00F4074F" w:rsidRPr="00A07B5F" w:rsidRDefault="00F4074F" w:rsidP="000533FE">
            <w:pPr>
              <w:spacing w:after="200" w:line="276" w:lineRule="auto"/>
              <w:jc w:val="center"/>
              <w:rPr>
                <w:sz w:val="20"/>
                <w:szCs w:val="20"/>
              </w:rPr>
            </w:pPr>
            <w:r w:rsidRPr="00A07B5F">
              <w:rPr>
                <w:rFonts w:asciiTheme="majorHAnsi" w:eastAsiaTheme="majorEastAsia" w:hAnsiTheme="majorHAnsi" w:cstheme="majorBidi"/>
                <w:color w:val="31849B" w:themeColor="accent5" w:themeShade="BF"/>
                <w:sz w:val="20"/>
                <w:szCs w:val="20"/>
              </w:rPr>
              <w:t>USD 2,294</w:t>
            </w:r>
          </w:p>
        </w:tc>
        <w:tc>
          <w:tcPr>
            <w:tcW w:w="1417" w:type="dxa"/>
          </w:tcPr>
          <w:p w14:paraId="53DBEAE7" w14:textId="49F2886C" w:rsidR="00F4074F" w:rsidRPr="00A07B5F" w:rsidRDefault="002B1B1A" w:rsidP="000533FE">
            <w:pPr>
              <w:spacing w:after="200" w:line="276" w:lineRule="auto"/>
              <w:jc w:val="center"/>
              <w:rPr>
                <w:rFonts w:asciiTheme="majorHAnsi" w:eastAsiaTheme="majorEastAsia" w:hAnsiTheme="majorHAnsi" w:cstheme="majorBidi"/>
                <w:color w:val="31849B" w:themeColor="accent5" w:themeShade="BF"/>
                <w:sz w:val="20"/>
                <w:szCs w:val="20"/>
              </w:rPr>
            </w:pPr>
            <w:r>
              <w:rPr>
                <w:rFonts w:asciiTheme="majorHAnsi" w:eastAsiaTheme="majorEastAsia" w:hAnsiTheme="majorHAnsi" w:cstheme="majorBidi"/>
                <w:color w:val="31849B" w:themeColor="accent5" w:themeShade="BF"/>
                <w:sz w:val="20"/>
                <w:szCs w:val="20"/>
              </w:rPr>
              <w:t>USD 2,4</w:t>
            </w:r>
            <w:r w:rsidR="001C5274">
              <w:rPr>
                <w:rFonts w:asciiTheme="majorHAnsi" w:eastAsiaTheme="majorEastAsia" w:hAnsiTheme="majorHAnsi" w:cstheme="majorBidi"/>
                <w:color w:val="31849B" w:themeColor="accent5" w:themeShade="BF"/>
                <w:sz w:val="20"/>
                <w:szCs w:val="20"/>
              </w:rPr>
              <w:t>93</w:t>
            </w:r>
          </w:p>
        </w:tc>
      </w:tr>
    </w:tbl>
    <w:bookmarkEnd w:id="109"/>
    <w:bookmarkEnd w:id="110"/>
    <w:p w14:paraId="3EA81F3A" w14:textId="693223F8" w:rsidR="00D05C04" w:rsidRPr="003334DA" w:rsidRDefault="00D05C04" w:rsidP="00D05C04">
      <w:pPr>
        <w:tabs>
          <w:tab w:val="left" w:pos="90"/>
        </w:tabs>
        <w:spacing w:before="240"/>
        <w:jc w:val="both"/>
        <w:rPr>
          <w:rFonts w:eastAsiaTheme="majorEastAsia"/>
          <w:b/>
          <w:color w:val="343434"/>
        </w:rPr>
      </w:pPr>
      <w:r>
        <w:rPr>
          <w:rFonts w:eastAsiaTheme="majorEastAsia"/>
          <w:b/>
          <w:color w:val="343434"/>
        </w:rPr>
        <w:lastRenderedPageBreak/>
        <w:t>Attachment 2.</w:t>
      </w:r>
      <w:r w:rsidR="00D86DF1">
        <w:rPr>
          <w:rFonts w:eastAsiaTheme="majorEastAsia"/>
          <w:b/>
          <w:color w:val="343434"/>
        </w:rPr>
        <w:t xml:space="preserve"> Exampl</w:t>
      </w:r>
      <w:r w:rsidR="00922BEE">
        <w:rPr>
          <w:rFonts w:eastAsiaTheme="majorEastAsia"/>
          <w:b/>
          <w:color w:val="343434"/>
        </w:rPr>
        <w:t>es</w:t>
      </w:r>
      <w:r w:rsidR="00D86DF1">
        <w:rPr>
          <w:rFonts w:eastAsiaTheme="majorEastAsia"/>
          <w:b/>
          <w:color w:val="343434"/>
        </w:rPr>
        <w:t xml:space="preserve"> o</w:t>
      </w:r>
      <w:r w:rsidR="00922BEE">
        <w:rPr>
          <w:rFonts w:eastAsiaTheme="majorEastAsia"/>
          <w:b/>
          <w:color w:val="343434"/>
        </w:rPr>
        <w:t>f</w:t>
      </w:r>
      <w:r w:rsidR="00D86DF1">
        <w:rPr>
          <w:rFonts w:eastAsiaTheme="majorEastAsia"/>
          <w:b/>
          <w:color w:val="343434"/>
        </w:rPr>
        <w:t xml:space="preserve"> PEMPAL impact</w:t>
      </w:r>
      <w:r>
        <w:rPr>
          <w:rFonts w:eastAsiaTheme="majorEastAsia"/>
          <w:b/>
          <w:color w:val="343434"/>
        </w:rPr>
        <w:t xml:space="preserve"> </w:t>
      </w:r>
    </w:p>
    <w:p w14:paraId="52C2BB54" w14:textId="5E86D155" w:rsidR="00D05C04" w:rsidRPr="000A495B" w:rsidRDefault="00D05C04" w:rsidP="00D05C04">
      <w:pPr>
        <w:tabs>
          <w:tab w:val="left" w:pos="90"/>
        </w:tabs>
        <w:spacing w:before="240"/>
        <w:jc w:val="both"/>
        <w:rPr>
          <w:rFonts w:asciiTheme="majorHAnsi" w:hAnsiTheme="majorHAnsi"/>
          <w:color w:val="343434"/>
          <w:sz w:val="20"/>
          <w:szCs w:val="20"/>
        </w:rPr>
      </w:pPr>
    </w:p>
    <w:tbl>
      <w:tblPr>
        <w:tblStyle w:val="MediumList1-Accent11"/>
        <w:tblW w:w="9360" w:type="dxa"/>
        <w:tblInd w:w="-522" w:type="dxa"/>
        <w:tblLook w:val="04A0" w:firstRow="1" w:lastRow="0" w:firstColumn="1" w:lastColumn="0" w:noHBand="0" w:noVBand="1"/>
      </w:tblPr>
      <w:tblGrid>
        <w:gridCol w:w="1502"/>
        <w:gridCol w:w="7858"/>
      </w:tblGrid>
      <w:tr w:rsidR="00D05C04" w:rsidRPr="0089144E" w14:paraId="15F696DE" w14:textId="77777777" w:rsidTr="00014C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13995564" w14:textId="77777777" w:rsidR="00D05C04" w:rsidRPr="009F0C90" w:rsidRDefault="00D05C04" w:rsidP="0020408F">
            <w:pPr>
              <w:pStyle w:val="apara"/>
              <w:numPr>
                <w:ilvl w:val="0"/>
                <w:numId w:val="0"/>
              </w:numPr>
              <w:spacing w:before="60" w:after="60" w:line="240" w:lineRule="auto"/>
              <w:rPr>
                <w:rFonts w:asciiTheme="majorHAnsi" w:hAnsiTheme="majorHAnsi" w:cs="Times New Roman"/>
                <w:b w:val="0"/>
                <w:sz w:val="20"/>
                <w:szCs w:val="20"/>
                <w:lang w:val="en-US"/>
              </w:rPr>
            </w:pPr>
            <w:r>
              <w:rPr>
                <w:rFonts w:asciiTheme="majorHAnsi" w:hAnsiTheme="majorHAnsi" w:cstheme="majorBidi"/>
                <w:smallCaps/>
                <w:sz w:val="20"/>
                <w:szCs w:val="20"/>
                <w:lang w:val="en-GB"/>
              </w:rPr>
              <w:t xml:space="preserve">Country </w:t>
            </w:r>
          </w:p>
        </w:tc>
        <w:tc>
          <w:tcPr>
            <w:tcW w:w="7858" w:type="dxa"/>
          </w:tcPr>
          <w:p w14:paraId="7C6DA8ED" w14:textId="0E90459F" w:rsidR="00D05C04" w:rsidRPr="0089144E" w:rsidRDefault="00D05C04" w:rsidP="0020408F">
            <w:pPr>
              <w:pStyle w:val="FootnoteText"/>
              <w:spacing w:before="60" w:after="60"/>
              <w:jc w:val="both"/>
              <w:cnfStyle w:val="100000000000" w:firstRow="1" w:lastRow="0" w:firstColumn="0" w:lastColumn="0" w:oddVBand="0" w:evenVBand="0" w:oddHBand="0" w:evenHBand="0" w:firstRowFirstColumn="0" w:firstRowLastColumn="0" w:lastRowFirstColumn="0" w:lastRowLastColumn="0"/>
              <w:rPr>
                <w:rFonts w:asciiTheme="majorHAnsi" w:hAnsiTheme="majorHAnsi"/>
                <w:lang w:val="en-GB"/>
              </w:rPr>
            </w:pPr>
            <w:r>
              <w:rPr>
                <w:rFonts w:asciiTheme="majorHAnsi" w:hAnsiTheme="majorHAnsi" w:cstheme="majorBidi"/>
                <w:b/>
                <w:bCs/>
                <w:smallCaps/>
                <w:lang w:val="en-GB"/>
              </w:rPr>
              <w:t xml:space="preserve">Table </w:t>
            </w:r>
            <w:r w:rsidR="00D86DF1">
              <w:rPr>
                <w:rFonts w:asciiTheme="majorHAnsi" w:hAnsiTheme="majorHAnsi" w:cstheme="majorBidi"/>
                <w:b/>
                <w:bCs/>
                <w:smallCaps/>
                <w:lang w:val="en-GB"/>
              </w:rPr>
              <w:t>A</w:t>
            </w:r>
            <w:r>
              <w:rPr>
                <w:rFonts w:asciiTheme="majorHAnsi" w:hAnsiTheme="majorHAnsi" w:cstheme="majorBidi"/>
                <w:b/>
                <w:bCs/>
                <w:smallCaps/>
                <w:lang w:val="en-GB"/>
              </w:rPr>
              <w:t xml:space="preserve">1: Individual Country </w:t>
            </w:r>
            <w:r w:rsidRPr="00785ACE">
              <w:rPr>
                <w:rFonts w:asciiTheme="majorHAnsi" w:hAnsiTheme="majorHAnsi" w:cstheme="majorBidi"/>
                <w:b/>
                <w:bCs/>
                <w:smallCaps/>
                <w:lang w:val="en-GB"/>
              </w:rPr>
              <w:t xml:space="preserve">Examples of impact </w:t>
            </w:r>
            <w:r>
              <w:rPr>
                <w:rFonts w:asciiTheme="majorHAnsi" w:hAnsiTheme="majorHAnsi" w:cstheme="majorBidi"/>
                <w:b/>
                <w:bCs/>
                <w:smallCaps/>
                <w:lang w:val="en-GB"/>
              </w:rPr>
              <w:t xml:space="preserve">of PEMPAL, 2012- 2016 </w:t>
            </w:r>
          </w:p>
        </w:tc>
      </w:tr>
      <w:tr w:rsidR="00D05C04" w:rsidRPr="0089144E" w14:paraId="72194DB1" w14:textId="77777777" w:rsidTr="00014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30068569" w14:textId="77777777" w:rsidR="00D05C04" w:rsidRDefault="00D05C04" w:rsidP="0020408F">
            <w:pPr>
              <w:pStyle w:val="apara"/>
              <w:numPr>
                <w:ilvl w:val="0"/>
                <w:numId w:val="0"/>
              </w:numPr>
              <w:spacing w:before="60" w:after="60" w:line="240" w:lineRule="auto"/>
              <w:rPr>
                <w:rFonts w:asciiTheme="majorHAnsi" w:eastAsiaTheme="majorEastAsia" w:hAnsiTheme="majorHAnsi" w:cstheme="majorBidi"/>
                <w:sz w:val="20"/>
                <w:szCs w:val="20"/>
                <w:lang w:val="en-GB"/>
              </w:rPr>
            </w:pPr>
            <w:r>
              <w:rPr>
                <w:rFonts w:asciiTheme="majorHAnsi" w:eastAsiaTheme="majorEastAsia" w:hAnsiTheme="majorHAnsi" w:cstheme="majorBidi"/>
                <w:sz w:val="20"/>
                <w:szCs w:val="20"/>
                <w:lang w:val="en-GB"/>
              </w:rPr>
              <w:t>Albania</w:t>
            </w:r>
          </w:p>
        </w:tc>
        <w:tc>
          <w:tcPr>
            <w:tcW w:w="7858" w:type="dxa"/>
          </w:tcPr>
          <w:p w14:paraId="0538E0EB" w14:textId="77777777" w:rsidR="00D05C04" w:rsidRPr="00785ACE" w:rsidRDefault="00D05C04" w:rsidP="0020408F">
            <w:pPr>
              <w:pStyle w:val="FootnoteText"/>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lang w:val="en-GB"/>
              </w:rPr>
            </w:pPr>
            <w:r w:rsidRPr="00496D8E">
              <w:rPr>
                <w:rFonts w:asciiTheme="majorHAnsi" w:eastAsiaTheme="majorEastAsia" w:hAnsiTheme="majorHAnsi" w:cstheme="majorBidi"/>
                <w:b/>
                <w:bCs/>
                <w:color w:val="C00000"/>
                <w:lang w:val="en-GB"/>
              </w:rPr>
              <w:t xml:space="preserve">Albania </w:t>
            </w:r>
            <w:r>
              <w:rPr>
                <w:rFonts w:asciiTheme="majorHAnsi" w:eastAsiaTheme="majorEastAsia" w:hAnsiTheme="majorHAnsi" w:cstheme="majorBidi"/>
                <w:lang w:val="en-GB"/>
              </w:rPr>
              <w:t xml:space="preserve">used PEMPAL as an essential tool to assist with the development of a PFM strategy to progress reforms that resulted in normative acts to support payment of taxes through an automated treasury IT system and the establishment of e-taxation, VAT, e-payments, and customs automation.  Lessons were taken from the Integrated FMIS’ of both Azerbaijan and Turkey; Ukraine’s treasury controls; Georgia’s accounting and reporting reforms; and Russia’s budget transparency reforms.  Albania has also been able to help other countries, through hosting PEMPAL meetings on liquidity management and treasury controls (TCOP), internal audit risk assessment (IACOP), and program budgeting and performance management (BCOP).  </w:t>
            </w:r>
          </w:p>
        </w:tc>
      </w:tr>
      <w:tr w:rsidR="00D05C04" w:rsidRPr="0089144E" w14:paraId="2D54218C" w14:textId="77777777" w:rsidTr="00014C64">
        <w:tc>
          <w:tcPr>
            <w:cnfStyle w:val="001000000000" w:firstRow="0" w:lastRow="0" w:firstColumn="1" w:lastColumn="0" w:oddVBand="0" w:evenVBand="0" w:oddHBand="0" w:evenHBand="0" w:firstRowFirstColumn="0" w:firstRowLastColumn="0" w:lastRowFirstColumn="0" w:lastRowLastColumn="0"/>
            <w:tcW w:w="1502" w:type="dxa"/>
          </w:tcPr>
          <w:p w14:paraId="4FC67397" w14:textId="77777777" w:rsidR="00D05C04" w:rsidRDefault="00D05C04" w:rsidP="0020408F">
            <w:pPr>
              <w:pStyle w:val="apara"/>
              <w:numPr>
                <w:ilvl w:val="0"/>
                <w:numId w:val="0"/>
              </w:numPr>
              <w:spacing w:before="60" w:after="60" w:line="240" w:lineRule="auto"/>
              <w:rPr>
                <w:rFonts w:asciiTheme="majorHAnsi" w:eastAsiaTheme="majorEastAsia" w:hAnsiTheme="majorHAnsi" w:cstheme="majorBidi"/>
                <w:sz w:val="20"/>
                <w:szCs w:val="20"/>
                <w:lang w:val="en-GB"/>
              </w:rPr>
            </w:pPr>
            <w:r>
              <w:rPr>
                <w:rFonts w:asciiTheme="majorHAnsi" w:eastAsiaTheme="majorEastAsia" w:hAnsiTheme="majorHAnsi" w:cstheme="majorBidi"/>
                <w:sz w:val="20"/>
                <w:szCs w:val="20"/>
                <w:lang w:val="en-GB"/>
              </w:rPr>
              <w:t>Belarus</w:t>
            </w:r>
          </w:p>
        </w:tc>
        <w:tc>
          <w:tcPr>
            <w:tcW w:w="7858" w:type="dxa"/>
          </w:tcPr>
          <w:p w14:paraId="0B4D3E1A" w14:textId="77777777" w:rsidR="00D05C04" w:rsidRDefault="00D05C04" w:rsidP="0020408F">
            <w:pPr>
              <w:pStyle w:val="FootnoteText"/>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lang w:val="en-GB"/>
              </w:rPr>
            </w:pPr>
            <w:r w:rsidRPr="00211DD0">
              <w:rPr>
                <w:rFonts w:asciiTheme="majorHAnsi" w:eastAsiaTheme="majorEastAsia" w:hAnsiTheme="majorHAnsi" w:cstheme="majorBidi"/>
                <w:b/>
                <w:bCs/>
                <w:color w:val="C00000"/>
                <w:lang w:val="en-GB"/>
              </w:rPr>
              <w:t xml:space="preserve">Belarus </w:t>
            </w:r>
            <w:r>
              <w:rPr>
                <w:rFonts w:asciiTheme="majorHAnsi" w:eastAsiaTheme="majorEastAsia" w:hAnsiTheme="majorHAnsi" w:cstheme="majorBidi"/>
                <w:lang w:val="en-GB"/>
              </w:rPr>
              <w:t xml:space="preserve">has used PEMPAL to inform approaches to reforms such as public sector accounting and convergence with IPSAS; development of Belarus’ FMIS modernization concept; and FMIS design. Belarus has received peer and expert advice on such reforms through PEMPAL’s TCOP.  This led to close collaborations with a number of countries more advanced in reforms who could assist through providing advice on reform development and implementation.  </w:t>
            </w:r>
            <w:r w:rsidRPr="00E80A16">
              <w:rPr>
                <w:rFonts w:asciiTheme="majorHAnsi" w:eastAsiaTheme="majorEastAsia" w:hAnsiTheme="majorHAnsi" w:cstheme="majorBidi"/>
                <w:lang w:val="en-GB"/>
              </w:rPr>
              <w:t>Belarus has also been able to help other countries</w:t>
            </w:r>
            <w:r>
              <w:rPr>
                <w:rFonts w:asciiTheme="majorHAnsi" w:eastAsiaTheme="majorEastAsia" w:hAnsiTheme="majorHAnsi" w:cstheme="majorBidi"/>
                <w:lang w:val="en-GB"/>
              </w:rPr>
              <w:t xml:space="preserve"> and it has hosted several meetings in Minsk in 2016: on fiscal rules and budget transparency for BCOP and on public sector accounting for TCOP.</w:t>
            </w:r>
          </w:p>
        </w:tc>
      </w:tr>
      <w:tr w:rsidR="00D05C04" w:rsidRPr="0089144E" w14:paraId="70ED2D4E" w14:textId="77777777" w:rsidTr="00014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0F97B0E2" w14:textId="77777777" w:rsidR="00D05C04" w:rsidRPr="0089144E" w:rsidRDefault="00D05C04" w:rsidP="0020408F">
            <w:pPr>
              <w:pStyle w:val="apara"/>
              <w:numPr>
                <w:ilvl w:val="0"/>
                <w:numId w:val="0"/>
              </w:numPr>
              <w:spacing w:before="60" w:after="60" w:line="240" w:lineRule="auto"/>
              <w:rPr>
                <w:rFonts w:asciiTheme="majorHAnsi" w:hAnsiTheme="majorHAnsi" w:cs="Times New Roman"/>
                <w:b w:val="0"/>
                <w:sz w:val="20"/>
                <w:szCs w:val="20"/>
                <w:lang w:val="en-GB"/>
              </w:rPr>
            </w:pPr>
            <w:r>
              <w:rPr>
                <w:rFonts w:asciiTheme="majorHAnsi" w:eastAsiaTheme="majorEastAsia" w:hAnsiTheme="majorHAnsi" w:cstheme="majorBidi"/>
                <w:sz w:val="20"/>
                <w:szCs w:val="20"/>
                <w:lang w:val="en-GB"/>
              </w:rPr>
              <w:t>Georgia</w:t>
            </w:r>
          </w:p>
        </w:tc>
        <w:tc>
          <w:tcPr>
            <w:tcW w:w="7858" w:type="dxa"/>
          </w:tcPr>
          <w:p w14:paraId="49698A58" w14:textId="77777777" w:rsidR="00D05C04" w:rsidRPr="0089144E" w:rsidRDefault="00D05C04" w:rsidP="0020408F">
            <w:pPr>
              <w:pStyle w:val="FootnoteText"/>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lang w:val="en-GB"/>
              </w:rPr>
            </w:pPr>
            <w:r w:rsidRPr="00785ACE">
              <w:rPr>
                <w:rFonts w:asciiTheme="majorHAnsi" w:eastAsiaTheme="majorEastAsia" w:hAnsiTheme="majorHAnsi" w:cstheme="majorBidi"/>
                <w:b/>
                <w:bCs/>
                <w:color w:val="C00000"/>
                <w:lang w:val="en-GB"/>
              </w:rPr>
              <w:t>Georgia</w:t>
            </w:r>
            <w:r w:rsidRPr="00785ACE">
              <w:rPr>
                <w:rFonts w:asciiTheme="majorHAnsi" w:eastAsiaTheme="majorEastAsia" w:hAnsiTheme="majorHAnsi" w:cstheme="majorBidi"/>
                <w:lang w:val="en-GB"/>
              </w:rPr>
              <w:t xml:space="preserve"> </w:t>
            </w:r>
            <w:r>
              <w:rPr>
                <w:rFonts w:asciiTheme="majorHAnsi" w:eastAsiaTheme="majorEastAsia" w:hAnsiTheme="majorHAnsi" w:cstheme="majorBidi"/>
                <w:lang w:val="en-GB"/>
              </w:rPr>
              <w:t>has used PEMPAL to advance its reforms while also sharing its approaches in the areas of internal audit quality assurance (shared with 13 other IACOP member countries); IT systems for budget and treasury planning (shared with 9 other TCOP member countries and 6 other BCOP member countries respectively); and accounting and reporting approaches (shared with 16 TCOP countries).  It sees PEMPAL as a valuable resource to gain advice and ‘road test’ potential reforms and it has used the collection of experiences gathered by other countries, to ensure evidence-based policy making e.g. in the implementation of an IFMIS; establishment of the Central Harmonization Unit; and internal audit capacity building.</w:t>
            </w:r>
          </w:p>
        </w:tc>
      </w:tr>
      <w:tr w:rsidR="00D05C04" w:rsidRPr="0089144E" w14:paraId="69130301" w14:textId="77777777" w:rsidTr="00014C64">
        <w:tc>
          <w:tcPr>
            <w:cnfStyle w:val="001000000000" w:firstRow="0" w:lastRow="0" w:firstColumn="1" w:lastColumn="0" w:oddVBand="0" w:evenVBand="0" w:oddHBand="0" w:evenHBand="0" w:firstRowFirstColumn="0" w:firstRowLastColumn="0" w:lastRowFirstColumn="0" w:lastRowLastColumn="0"/>
            <w:tcW w:w="1502" w:type="dxa"/>
          </w:tcPr>
          <w:p w14:paraId="55EFF349" w14:textId="77777777" w:rsidR="00D05C04" w:rsidRPr="0089144E" w:rsidRDefault="00D05C04" w:rsidP="0020408F">
            <w:pPr>
              <w:pStyle w:val="apara"/>
              <w:numPr>
                <w:ilvl w:val="0"/>
                <w:numId w:val="0"/>
              </w:numPr>
              <w:spacing w:before="60" w:after="60" w:line="240" w:lineRule="auto"/>
              <w:rPr>
                <w:rFonts w:asciiTheme="majorHAnsi" w:hAnsiTheme="majorHAnsi" w:cs="Times New Roman"/>
                <w:b w:val="0"/>
                <w:sz w:val="20"/>
                <w:szCs w:val="20"/>
                <w:lang w:val="en-GB"/>
              </w:rPr>
            </w:pPr>
            <w:r>
              <w:rPr>
                <w:rFonts w:asciiTheme="majorHAnsi" w:eastAsiaTheme="majorEastAsia" w:hAnsiTheme="majorHAnsi" w:cstheme="majorBidi"/>
                <w:sz w:val="20"/>
                <w:szCs w:val="20"/>
                <w:lang w:val="en-GB"/>
              </w:rPr>
              <w:t>Kyrgyz Republic</w:t>
            </w:r>
          </w:p>
        </w:tc>
        <w:tc>
          <w:tcPr>
            <w:tcW w:w="7858" w:type="dxa"/>
          </w:tcPr>
          <w:p w14:paraId="71550B5D" w14:textId="77777777" w:rsidR="00D05C04" w:rsidRPr="000041E4" w:rsidRDefault="00D05C04" w:rsidP="0020408F">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n-GB"/>
              </w:rPr>
            </w:pPr>
            <w:r w:rsidRPr="00BE12F9">
              <w:rPr>
                <w:rFonts w:asciiTheme="majorHAnsi" w:eastAsiaTheme="majorEastAsia" w:hAnsiTheme="majorHAnsi" w:cstheme="majorBidi"/>
                <w:b/>
                <w:bCs/>
                <w:color w:val="C00000"/>
                <w:sz w:val="20"/>
                <w:szCs w:val="20"/>
                <w:lang w:val="en-GB"/>
              </w:rPr>
              <w:t>Kyrgyz Republic</w:t>
            </w:r>
            <w:r>
              <w:rPr>
                <w:rFonts w:asciiTheme="majorHAnsi" w:eastAsiaTheme="majorEastAsia" w:hAnsiTheme="majorHAnsi" w:cstheme="majorBidi"/>
                <w:sz w:val="20"/>
                <w:szCs w:val="20"/>
                <w:lang w:val="en-GB"/>
              </w:rPr>
              <w:t xml:space="preserve"> has used PEMPAL to review</w:t>
            </w:r>
            <w:r w:rsidRPr="005C5787">
              <w:rPr>
                <w:rFonts w:asciiTheme="majorHAnsi" w:eastAsiaTheme="majorEastAsia" w:hAnsiTheme="majorHAnsi" w:cstheme="majorBidi"/>
                <w:sz w:val="20"/>
                <w:szCs w:val="20"/>
                <w:lang w:val="en-GB"/>
              </w:rPr>
              <w:t xml:space="preserve"> budget legislation provisions of Russia, Kazakhs</w:t>
            </w:r>
            <w:r>
              <w:rPr>
                <w:rFonts w:asciiTheme="majorHAnsi" w:eastAsiaTheme="majorEastAsia" w:hAnsiTheme="majorHAnsi" w:cstheme="majorBidi"/>
                <w:sz w:val="20"/>
                <w:szCs w:val="20"/>
                <w:lang w:val="en-GB"/>
              </w:rPr>
              <w:t xml:space="preserve">tan, Georgia and others; the role of Austria’s Parliament in the budget process; and </w:t>
            </w:r>
            <w:r w:rsidRPr="005C5787">
              <w:rPr>
                <w:rFonts w:asciiTheme="majorHAnsi" w:eastAsiaTheme="majorEastAsia" w:hAnsiTheme="majorHAnsi" w:cstheme="majorBidi"/>
                <w:sz w:val="20"/>
                <w:szCs w:val="20"/>
                <w:lang w:val="en-GB"/>
              </w:rPr>
              <w:t>South Africa</w:t>
            </w:r>
            <w:r>
              <w:rPr>
                <w:rFonts w:asciiTheme="majorHAnsi" w:eastAsiaTheme="majorEastAsia" w:hAnsiTheme="majorHAnsi" w:cstheme="majorBidi"/>
                <w:sz w:val="20"/>
                <w:szCs w:val="20"/>
                <w:lang w:val="en-GB"/>
              </w:rPr>
              <w:t>’s budget related reforms</w:t>
            </w:r>
            <w:r w:rsidRPr="005C5787">
              <w:rPr>
                <w:rFonts w:asciiTheme="majorHAnsi" w:eastAsiaTheme="majorEastAsia" w:hAnsiTheme="majorHAnsi" w:cstheme="majorBidi"/>
                <w:sz w:val="20"/>
                <w:szCs w:val="20"/>
                <w:lang w:val="en-GB"/>
              </w:rPr>
              <w:t xml:space="preserve">. </w:t>
            </w:r>
            <w:r>
              <w:rPr>
                <w:rFonts w:asciiTheme="majorHAnsi" w:eastAsiaTheme="majorEastAsia" w:hAnsiTheme="majorHAnsi" w:cstheme="majorBidi"/>
                <w:sz w:val="20"/>
                <w:szCs w:val="20"/>
                <w:lang w:val="en-GB"/>
              </w:rPr>
              <w:t xml:space="preserve">This work has </w:t>
            </w:r>
            <w:r w:rsidRPr="005C5787">
              <w:rPr>
                <w:rFonts w:asciiTheme="majorHAnsi" w:eastAsiaTheme="majorEastAsia" w:hAnsiTheme="majorHAnsi" w:cstheme="majorBidi"/>
                <w:sz w:val="20"/>
                <w:szCs w:val="20"/>
                <w:lang w:val="en-GB"/>
              </w:rPr>
              <w:t>contributed to the development of the Budget Code of the Kyrgyz Republic, which was passed by the Parliament of the Kyrgyz Republic in April 2016.</w:t>
            </w:r>
            <w:r>
              <w:rPr>
                <w:rFonts w:asciiTheme="majorHAnsi" w:eastAsiaTheme="majorEastAsia" w:hAnsiTheme="majorHAnsi" w:cstheme="majorBidi"/>
                <w:sz w:val="20"/>
                <w:szCs w:val="20"/>
                <w:lang w:val="en-GB"/>
              </w:rPr>
              <w:t xml:space="preserve">  PEMPAL has also helped to inform developments in program budgeting and budget transparency reforms with Kyrgyz Republic being the most improved across the PEMPAL region in the 2015 Open Budget Index. Kyrgyz Republic also holds positions on the working groups actively progressing these reforms and holds membership in all three Executive Committees given the value it has experienced from using the network to share and create knowledge with peers and external experts. Such knowledge exchange has also facilitated internal audit law making and methodology design, in addition to internal audit training and certification for which the IACOP knowledge product has been very valuable.  Kyrgyz Republic has also begun hosting meetings for PEMPAL including one in 2015 for IACOP and plans for one for BCOP in 2017.</w:t>
            </w:r>
          </w:p>
          <w:p w14:paraId="66A1D270" w14:textId="77777777" w:rsidR="00D05C04" w:rsidRPr="0089144E" w:rsidRDefault="00D05C04" w:rsidP="0020408F">
            <w:pPr>
              <w:pStyle w:val="apara"/>
              <w:numPr>
                <w:ilvl w:val="0"/>
                <w:numId w:val="0"/>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en-GB"/>
              </w:rPr>
            </w:pPr>
            <w:r w:rsidRPr="00785ACE">
              <w:rPr>
                <w:rFonts w:asciiTheme="majorHAnsi" w:eastAsiaTheme="majorEastAsia" w:hAnsiTheme="majorHAnsi" w:cstheme="majorBidi"/>
                <w:sz w:val="20"/>
                <w:szCs w:val="20"/>
                <w:lang w:val="en-GB"/>
              </w:rPr>
              <w:t xml:space="preserve"> </w:t>
            </w:r>
          </w:p>
        </w:tc>
      </w:tr>
      <w:tr w:rsidR="00D05C04" w:rsidRPr="0089144E" w14:paraId="46CE1C9C" w14:textId="77777777" w:rsidTr="00014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196721EB" w14:textId="77777777" w:rsidR="00D05C04" w:rsidRPr="0089144E" w:rsidRDefault="00D05C04" w:rsidP="0020408F">
            <w:pPr>
              <w:pStyle w:val="apara"/>
              <w:numPr>
                <w:ilvl w:val="0"/>
                <w:numId w:val="0"/>
              </w:numPr>
              <w:spacing w:before="60" w:after="60" w:line="240" w:lineRule="auto"/>
              <w:rPr>
                <w:rFonts w:asciiTheme="majorHAnsi" w:hAnsiTheme="majorHAnsi" w:cs="Times New Roman"/>
                <w:b w:val="0"/>
                <w:sz w:val="20"/>
                <w:szCs w:val="20"/>
                <w:lang w:val="en-GB"/>
              </w:rPr>
            </w:pPr>
            <w:r>
              <w:rPr>
                <w:rFonts w:asciiTheme="majorHAnsi" w:eastAsiaTheme="majorEastAsia" w:hAnsiTheme="majorHAnsi" w:cstheme="majorBidi"/>
                <w:sz w:val="20"/>
                <w:szCs w:val="20"/>
                <w:lang w:val="en-GB"/>
              </w:rPr>
              <w:t xml:space="preserve">Moldova </w:t>
            </w:r>
          </w:p>
        </w:tc>
        <w:tc>
          <w:tcPr>
            <w:tcW w:w="7858" w:type="dxa"/>
          </w:tcPr>
          <w:p w14:paraId="248D0512" w14:textId="77777777" w:rsidR="00D05C04" w:rsidRDefault="00D05C04" w:rsidP="0020408F">
            <w:pPr>
              <w:pStyle w:val="apara"/>
              <w:numPr>
                <w:ilvl w:val="0"/>
                <w:numId w:val="0"/>
              </w:numPr>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en-GB"/>
              </w:rPr>
            </w:pPr>
            <w:r w:rsidRPr="0055581C">
              <w:rPr>
                <w:rFonts w:asciiTheme="majorHAnsi" w:eastAsiaTheme="majorEastAsia" w:hAnsiTheme="majorHAnsi" w:cstheme="majorBidi"/>
                <w:b/>
                <w:bCs/>
                <w:color w:val="C00000"/>
                <w:sz w:val="20"/>
                <w:szCs w:val="20"/>
                <w:lang w:val="en-GB"/>
              </w:rPr>
              <w:t xml:space="preserve">Moldova </w:t>
            </w:r>
            <w:r w:rsidRPr="0055581C">
              <w:rPr>
                <w:rFonts w:asciiTheme="majorHAnsi" w:hAnsiTheme="majorHAnsi" w:cs="Times New Roman"/>
                <w:sz w:val="20"/>
                <w:szCs w:val="20"/>
                <w:lang w:val="en-GB"/>
              </w:rPr>
              <w:t>has been able to use PEMPAL as a way to meet peers from different countries and experts in the field of treasury, internal audit and internal control to advance reforms.</w:t>
            </w:r>
            <w:r w:rsidRPr="0055581C">
              <w:rPr>
                <w:rFonts w:asciiTheme="majorHAnsi" w:hAnsiTheme="majorHAnsi" w:cs="Times New Roman"/>
                <w:color w:val="FF0000"/>
                <w:sz w:val="20"/>
                <w:szCs w:val="20"/>
                <w:lang w:val="en-GB"/>
              </w:rPr>
              <w:t xml:space="preserve">  </w:t>
            </w:r>
            <w:r>
              <w:rPr>
                <w:rFonts w:asciiTheme="majorHAnsi" w:hAnsiTheme="majorHAnsi" w:cs="Times New Roman"/>
                <w:sz w:val="20"/>
                <w:szCs w:val="20"/>
                <w:lang w:val="en-GB"/>
              </w:rPr>
              <w:t>For example, it joined PEMPAL in 2006 when internal audit and internal control reforms had only just started implementation and it has been able to use PEMPAL’s opportunities to access peers, experts and knowledge products to develop its own national practices.   Moldova has also been able to share its experiences through PEMPAL, and has hosted a study visit in 2015 for Armenia, Kazakhstan, Russia and Ukraine on financial management control and internal audit implementation as well as the role and activities of the Central Harmonization Unit. In 2016, Moldova was also able to use IACOP’s practical guide on Quality Assessment, to create a system for external assessment of internal audit activity.</w:t>
            </w:r>
          </w:p>
          <w:p w14:paraId="51084F11" w14:textId="77777777" w:rsidR="00D05C04" w:rsidRPr="0089144E" w:rsidRDefault="00D05C04" w:rsidP="0020408F">
            <w:pPr>
              <w:pStyle w:val="apara"/>
              <w:numPr>
                <w:ilvl w:val="0"/>
                <w:numId w:val="0"/>
              </w:num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lang w:val="en-GB"/>
              </w:rPr>
            </w:pPr>
            <w:r>
              <w:rPr>
                <w:rFonts w:asciiTheme="majorHAnsi" w:hAnsiTheme="majorHAnsi" w:cs="Times New Roman"/>
                <w:sz w:val="20"/>
                <w:szCs w:val="20"/>
                <w:lang w:val="en-GB"/>
              </w:rPr>
              <w:lastRenderedPageBreak/>
              <w:t xml:space="preserve"> </w:t>
            </w:r>
          </w:p>
        </w:tc>
      </w:tr>
      <w:tr w:rsidR="00D05C04" w:rsidRPr="0089144E" w14:paraId="2859E27D" w14:textId="77777777" w:rsidTr="00014C64">
        <w:tc>
          <w:tcPr>
            <w:cnfStyle w:val="001000000000" w:firstRow="0" w:lastRow="0" w:firstColumn="1" w:lastColumn="0" w:oddVBand="0" w:evenVBand="0" w:oddHBand="0" w:evenHBand="0" w:firstRowFirstColumn="0" w:firstRowLastColumn="0" w:lastRowFirstColumn="0" w:lastRowLastColumn="0"/>
            <w:tcW w:w="1502" w:type="dxa"/>
          </w:tcPr>
          <w:p w14:paraId="6C2C79EA" w14:textId="77777777" w:rsidR="00D05C04" w:rsidRPr="0089144E" w:rsidRDefault="00D05C04" w:rsidP="0020408F">
            <w:pPr>
              <w:pStyle w:val="apara"/>
              <w:numPr>
                <w:ilvl w:val="0"/>
                <w:numId w:val="0"/>
              </w:numPr>
              <w:spacing w:before="60" w:after="60" w:line="240" w:lineRule="auto"/>
              <w:rPr>
                <w:rFonts w:asciiTheme="majorHAnsi" w:hAnsiTheme="majorHAnsi" w:cs="Times New Roman"/>
                <w:b w:val="0"/>
                <w:sz w:val="20"/>
                <w:szCs w:val="20"/>
                <w:lang w:val="en-GB"/>
              </w:rPr>
            </w:pPr>
            <w:r>
              <w:rPr>
                <w:rFonts w:asciiTheme="majorHAnsi" w:eastAsiaTheme="majorEastAsia" w:hAnsiTheme="majorHAnsi" w:cstheme="majorBidi"/>
                <w:sz w:val="20"/>
                <w:szCs w:val="20"/>
                <w:lang w:val="en-GB"/>
              </w:rPr>
              <w:lastRenderedPageBreak/>
              <w:t>Russian Federation</w:t>
            </w:r>
          </w:p>
        </w:tc>
        <w:tc>
          <w:tcPr>
            <w:tcW w:w="7858" w:type="dxa"/>
          </w:tcPr>
          <w:p w14:paraId="014DFFC5" w14:textId="77777777" w:rsidR="00D05C04" w:rsidRPr="0089144E" w:rsidRDefault="00D05C04" w:rsidP="0020408F">
            <w:pPr>
              <w:pStyle w:val="apara"/>
              <w:numPr>
                <w:ilvl w:val="0"/>
                <w:numId w:val="0"/>
              </w:numPr>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sz w:val="20"/>
                <w:szCs w:val="20"/>
                <w:lang w:val="en-GB"/>
              </w:rPr>
            </w:pPr>
            <w:r>
              <w:rPr>
                <w:rFonts w:asciiTheme="majorHAnsi" w:eastAsiaTheme="majorEastAsia" w:hAnsiTheme="majorHAnsi" w:cstheme="majorBidi"/>
                <w:b/>
                <w:bCs/>
                <w:color w:val="C00000"/>
                <w:sz w:val="20"/>
                <w:szCs w:val="20"/>
                <w:lang w:val="en-GB"/>
              </w:rPr>
              <w:t xml:space="preserve">Russian Federation </w:t>
            </w:r>
            <w:r>
              <w:rPr>
                <w:rFonts w:asciiTheme="majorHAnsi" w:eastAsiaTheme="majorEastAsia" w:hAnsiTheme="majorHAnsi" w:cstheme="majorBidi"/>
                <w:sz w:val="20"/>
                <w:szCs w:val="20"/>
                <w:lang w:val="en-GB"/>
              </w:rPr>
              <w:t xml:space="preserve">has benefited from PEMPAL by gaining access to international trends and practices and has established valuable collaborations with other member countries, and international bodies such as the World Bank, IMF, OECD and IBP.  PEMPAL has assisted in fiscal legislation amendments (TCOP); innovative ways to engage citizens and students with budget information (BCOP); and to design regulations on internal financial control and audit of key spending units (IACOP).  Russia provides leadership to several of the COP working groups, is active in the PEMPAL Steering Committee, and its MoF is one of the key PEMPAL donors. It has also shared its expertise and knowledge with other member countries across many reform issues such as program budgeting, fiscal transparency, treasury modernization, budget literacy reforms, and information portals.   </w:t>
            </w:r>
          </w:p>
        </w:tc>
      </w:tr>
    </w:tbl>
    <w:p w14:paraId="1B52988D" w14:textId="77777777" w:rsidR="00D05C04" w:rsidRDefault="00D05C04" w:rsidP="00D05C04"/>
    <w:p w14:paraId="045871C7" w14:textId="2AE74558" w:rsidR="002E67A3" w:rsidRDefault="002E67A3">
      <w:r>
        <w:br w:type="column"/>
      </w:r>
    </w:p>
    <w:tbl>
      <w:tblPr>
        <w:tblStyle w:val="MediumList1-Accent11"/>
        <w:tblW w:w="9360" w:type="dxa"/>
        <w:tblInd w:w="-522" w:type="dxa"/>
        <w:tblLook w:val="04A0" w:firstRow="1" w:lastRow="0" w:firstColumn="1" w:lastColumn="0" w:noHBand="0" w:noVBand="1"/>
      </w:tblPr>
      <w:tblGrid>
        <w:gridCol w:w="1502"/>
        <w:gridCol w:w="7858"/>
      </w:tblGrid>
      <w:tr w:rsidR="00D05C04" w:rsidRPr="0089144E" w14:paraId="52444D67" w14:textId="77777777" w:rsidTr="00014C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2"/>
          </w:tcPr>
          <w:p w14:paraId="2F112E08" w14:textId="77777777" w:rsidR="00D05C04" w:rsidRDefault="00D05C04" w:rsidP="0020408F">
            <w:pPr>
              <w:pStyle w:val="apara"/>
              <w:numPr>
                <w:ilvl w:val="0"/>
                <w:numId w:val="0"/>
              </w:numPr>
              <w:tabs>
                <w:tab w:val="left" w:pos="1013"/>
              </w:tabs>
              <w:spacing w:before="60" w:after="60" w:line="240" w:lineRule="auto"/>
              <w:jc w:val="both"/>
              <w:rPr>
                <w:rFonts w:asciiTheme="majorHAnsi" w:hAnsiTheme="majorHAnsi" w:cstheme="majorBidi"/>
                <w:smallCaps/>
                <w:lang w:val="en-GB"/>
              </w:rPr>
            </w:pPr>
            <w:r>
              <w:rPr>
                <w:rFonts w:asciiTheme="majorHAnsi" w:hAnsiTheme="majorHAnsi" w:cstheme="majorBidi"/>
                <w:smallCaps/>
                <w:lang w:val="en-GB"/>
              </w:rPr>
              <w:t xml:space="preserve">Table </w:t>
            </w:r>
            <w:r w:rsidR="00D86DF1">
              <w:rPr>
                <w:rFonts w:asciiTheme="majorHAnsi" w:hAnsiTheme="majorHAnsi" w:cstheme="majorBidi"/>
                <w:smallCaps/>
                <w:lang w:val="en-GB"/>
              </w:rPr>
              <w:t>A</w:t>
            </w:r>
            <w:r>
              <w:rPr>
                <w:rFonts w:asciiTheme="majorHAnsi" w:hAnsiTheme="majorHAnsi" w:cstheme="majorBidi"/>
                <w:smallCaps/>
                <w:lang w:val="en-GB"/>
              </w:rPr>
              <w:t xml:space="preserve">2: </w:t>
            </w:r>
            <w:r w:rsidRPr="00785ACE">
              <w:rPr>
                <w:rFonts w:asciiTheme="majorHAnsi" w:hAnsiTheme="majorHAnsi" w:cstheme="majorBidi"/>
                <w:smallCaps/>
                <w:lang w:val="en-GB"/>
              </w:rPr>
              <w:t xml:space="preserve">Examples of </w:t>
            </w:r>
            <w:r>
              <w:rPr>
                <w:rFonts w:asciiTheme="majorHAnsi" w:hAnsiTheme="majorHAnsi" w:cstheme="majorBidi"/>
                <w:smallCaps/>
                <w:lang w:val="en-GB"/>
              </w:rPr>
              <w:t xml:space="preserve">PEMPAL </w:t>
            </w:r>
            <w:r w:rsidRPr="00785ACE">
              <w:rPr>
                <w:rFonts w:asciiTheme="majorHAnsi" w:hAnsiTheme="majorHAnsi" w:cstheme="majorBidi"/>
                <w:smallCaps/>
                <w:lang w:val="en-GB"/>
              </w:rPr>
              <w:t xml:space="preserve">impact </w:t>
            </w:r>
            <w:r>
              <w:rPr>
                <w:rFonts w:asciiTheme="majorHAnsi" w:hAnsiTheme="majorHAnsi" w:cstheme="majorBidi"/>
                <w:smallCaps/>
                <w:lang w:val="en-GB"/>
              </w:rPr>
              <w:t>by thematic area, 2012- 2016</w:t>
            </w:r>
          </w:p>
          <w:p w14:paraId="4AB30E9C" w14:textId="27F9A3E4" w:rsidR="002E67A3" w:rsidRDefault="002E67A3" w:rsidP="0020408F">
            <w:pPr>
              <w:pStyle w:val="apara"/>
              <w:numPr>
                <w:ilvl w:val="0"/>
                <w:numId w:val="0"/>
              </w:numPr>
              <w:tabs>
                <w:tab w:val="left" w:pos="1013"/>
              </w:tabs>
              <w:spacing w:before="60" w:after="60" w:line="240" w:lineRule="auto"/>
              <w:jc w:val="both"/>
              <w:rPr>
                <w:rFonts w:asciiTheme="majorHAnsi" w:hAnsiTheme="majorHAnsi" w:cstheme="majorBidi"/>
                <w:b w:val="0"/>
                <w:bCs w:val="0"/>
                <w:color w:val="C00000"/>
                <w:sz w:val="20"/>
                <w:szCs w:val="20"/>
                <w:lang w:val="en-GB"/>
              </w:rPr>
            </w:pPr>
          </w:p>
        </w:tc>
      </w:tr>
      <w:tr w:rsidR="00D05C04" w:rsidRPr="0089144E" w14:paraId="505FF0CC" w14:textId="77777777" w:rsidTr="00014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215A3898" w14:textId="77777777" w:rsidR="00D05C04" w:rsidRDefault="00D05C04" w:rsidP="0020408F">
            <w:pPr>
              <w:pStyle w:val="apara"/>
              <w:numPr>
                <w:ilvl w:val="0"/>
                <w:numId w:val="0"/>
              </w:numPr>
              <w:spacing w:before="60" w:after="60" w:line="240" w:lineRule="auto"/>
              <w:rPr>
                <w:rFonts w:asciiTheme="majorHAnsi" w:eastAsiaTheme="majorEastAsia" w:hAnsiTheme="majorHAnsi" w:cstheme="majorBidi"/>
                <w:sz w:val="20"/>
                <w:szCs w:val="20"/>
                <w:lang w:val="en-GB"/>
              </w:rPr>
            </w:pPr>
            <w:r>
              <w:rPr>
                <w:rFonts w:asciiTheme="majorHAnsi" w:eastAsiaTheme="majorEastAsia" w:hAnsiTheme="majorHAnsi" w:cstheme="majorBidi"/>
                <w:sz w:val="20"/>
                <w:szCs w:val="20"/>
                <w:lang w:val="en-GB"/>
              </w:rPr>
              <w:t>Use of IT in treasury operations</w:t>
            </w:r>
          </w:p>
        </w:tc>
        <w:tc>
          <w:tcPr>
            <w:tcW w:w="7858" w:type="dxa"/>
          </w:tcPr>
          <w:p w14:paraId="1D39E055" w14:textId="77777777" w:rsidR="00D05C04" w:rsidRPr="00785ACE" w:rsidRDefault="00D05C04" w:rsidP="0020408F">
            <w:pPr>
              <w:pStyle w:val="apara"/>
              <w:numPr>
                <w:ilvl w:val="0"/>
                <w:numId w:val="0"/>
              </w:numPr>
              <w:tabs>
                <w:tab w:val="left" w:pos="1013"/>
              </w:tab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color w:val="C00000"/>
                <w:sz w:val="20"/>
                <w:szCs w:val="20"/>
                <w:lang w:val="en-GB"/>
              </w:rPr>
            </w:pPr>
            <w:r>
              <w:rPr>
                <w:rFonts w:asciiTheme="majorHAnsi" w:eastAsiaTheme="majorEastAsia" w:hAnsiTheme="majorHAnsi" w:cstheme="majorBidi"/>
                <w:b/>
                <w:bCs/>
                <w:color w:val="C00000"/>
                <w:sz w:val="20"/>
                <w:szCs w:val="20"/>
                <w:lang w:val="en-GB"/>
              </w:rPr>
              <w:t xml:space="preserve">A dedicated TCOP Working Group from 10 countries </w:t>
            </w:r>
            <w:r w:rsidRPr="00A513E4">
              <w:rPr>
                <w:rFonts w:asciiTheme="majorHAnsi" w:eastAsiaTheme="majorEastAsia" w:hAnsiTheme="majorHAnsi" w:cstheme="majorBidi"/>
                <w:bCs/>
                <w:sz w:val="20"/>
                <w:szCs w:val="20"/>
                <w:lang w:val="en-GB"/>
              </w:rPr>
              <w:t xml:space="preserve">uses the collaborations supported by PEMPAL </w:t>
            </w:r>
            <w:r w:rsidRPr="00A513E4">
              <w:rPr>
                <w:rFonts w:asciiTheme="majorHAnsi" w:eastAsiaTheme="majorEastAsia" w:hAnsiTheme="majorHAnsi" w:cstheme="majorBidi"/>
                <w:b/>
                <w:bCs/>
                <w:color w:val="C00000"/>
                <w:sz w:val="20"/>
                <w:szCs w:val="20"/>
                <w:lang w:val="en-GB"/>
              </w:rPr>
              <w:t>to develop, strengthen and reform FMIS used for MoF and treasury functions</w:t>
            </w:r>
            <w:r>
              <w:rPr>
                <w:rFonts w:asciiTheme="majorHAnsi" w:eastAsiaTheme="majorEastAsia" w:hAnsiTheme="majorHAnsi" w:cstheme="majorBidi"/>
                <w:bCs/>
                <w:sz w:val="20"/>
                <w:szCs w:val="20"/>
                <w:lang w:val="en-GB"/>
              </w:rPr>
              <w:t>. This has included studying member country experiences, best international practices, and live demonstrations of systems’ functionalities.</w:t>
            </w:r>
            <w:r>
              <w:rPr>
                <w:rFonts w:asciiTheme="majorHAnsi" w:eastAsiaTheme="majorEastAsia" w:hAnsiTheme="majorHAnsi" w:cstheme="majorBidi"/>
                <w:b/>
                <w:bCs/>
                <w:color w:val="C00000"/>
                <w:sz w:val="20"/>
                <w:szCs w:val="20"/>
                <w:lang w:val="en-GB"/>
              </w:rPr>
              <w:t xml:space="preserve">  </w:t>
            </w:r>
            <w:r w:rsidRPr="00B604AA">
              <w:rPr>
                <w:rFonts w:asciiTheme="majorHAnsi" w:eastAsiaTheme="majorEastAsia" w:hAnsiTheme="majorHAnsi" w:cstheme="majorBidi"/>
                <w:bCs/>
                <w:sz w:val="20"/>
                <w:szCs w:val="20"/>
                <w:lang w:val="en-GB"/>
              </w:rPr>
              <w:t xml:space="preserve">Peer </w:t>
            </w:r>
            <w:r>
              <w:rPr>
                <w:rFonts w:asciiTheme="majorHAnsi" w:eastAsiaTheme="majorEastAsia" w:hAnsiTheme="majorHAnsi" w:cstheme="majorBidi"/>
                <w:bCs/>
                <w:sz w:val="20"/>
                <w:szCs w:val="20"/>
                <w:lang w:val="en-GB"/>
              </w:rPr>
              <w:t xml:space="preserve">advice has been used in particular by Belarus, Tajikistan, Georgia and </w:t>
            </w:r>
            <w:r w:rsidRPr="00B604AA">
              <w:rPr>
                <w:rFonts w:asciiTheme="majorHAnsi" w:eastAsiaTheme="majorEastAsia" w:hAnsiTheme="majorHAnsi" w:cstheme="majorBidi"/>
                <w:bCs/>
                <w:sz w:val="20"/>
                <w:szCs w:val="20"/>
                <w:lang w:val="en-GB"/>
              </w:rPr>
              <w:t>Azerbaijan</w:t>
            </w:r>
            <w:r>
              <w:rPr>
                <w:rFonts w:asciiTheme="majorHAnsi" w:eastAsiaTheme="majorEastAsia" w:hAnsiTheme="majorHAnsi" w:cstheme="majorBidi"/>
                <w:bCs/>
                <w:sz w:val="20"/>
                <w:szCs w:val="20"/>
                <w:lang w:val="en-GB"/>
              </w:rPr>
              <w:t xml:space="preserve"> to strengthen their systems.</w:t>
            </w:r>
            <w:r w:rsidDel="00293660">
              <w:rPr>
                <w:rFonts w:asciiTheme="majorHAnsi" w:eastAsiaTheme="majorEastAsia" w:hAnsiTheme="majorHAnsi" w:cstheme="majorBidi"/>
                <w:bCs/>
                <w:sz w:val="20"/>
                <w:szCs w:val="20"/>
                <w:lang w:val="en-GB"/>
              </w:rPr>
              <w:t xml:space="preserve"> </w:t>
            </w:r>
            <w:r>
              <w:rPr>
                <w:rFonts w:asciiTheme="majorHAnsi" w:eastAsiaTheme="majorEastAsia" w:hAnsiTheme="majorHAnsi" w:cstheme="majorBidi"/>
                <w:bCs/>
                <w:sz w:val="20"/>
                <w:szCs w:val="20"/>
                <w:lang w:val="en-GB"/>
              </w:rPr>
              <w:t>Information has been shared through PEMPAL on the approaches of Azerbaijan, Belarus, Russia, Kazakhstan, Turkey, South Korea, Georgia, and Moldova</w:t>
            </w:r>
            <w:r w:rsidRPr="00B604AA">
              <w:rPr>
                <w:rFonts w:asciiTheme="majorHAnsi" w:eastAsiaTheme="majorEastAsia" w:hAnsiTheme="majorHAnsi" w:cstheme="majorBidi"/>
                <w:bCs/>
                <w:sz w:val="20"/>
                <w:szCs w:val="20"/>
                <w:lang w:val="en-GB"/>
              </w:rPr>
              <w:t>.</w:t>
            </w:r>
          </w:p>
        </w:tc>
      </w:tr>
      <w:tr w:rsidR="00D05C04" w:rsidRPr="0089144E" w14:paraId="55E80D2D" w14:textId="77777777" w:rsidTr="00014C64">
        <w:tc>
          <w:tcPr>
            <w:cnfStyle w:val="001000000000" w:firstRow="0" w:lastRow="0" w:firstColumn="1" w:lastColumn="0" w:oddVBand="0" w:evenVBand="0" w:oddHBand="0" w:evenHBand="0" w:firstRowFirstColumn="0" w:firstRowLastColumn="0" w:lastRowFirstColumn="0" w:lastRowLastColumn="0"/>
            <w:tcW w:w="1502" w:type="dxa"/>
          </w:tcPr>
          <w:p w14:paraId="0BA5ACBC" w14:textId="77777777" w:rsidR="00D05C04" w:rsidRDefault="00D05C04" w:rsidP="0020408F">
            <w:pPr>
              <w:pStyle w:val="apara"/>
              <w:numPr>
                <w:ilvl w:val="0"/>
                <w:numId w:val="0"/>
              </w:numPr>
              <w:spacing w:before="60" w:after="60" w:line="240" w:lineRule="auto"/>
              <w:rPr>
                <w:rFonts w:asciiTheme="majorHAnsi" w:eastAsiaTheme="majorEastAsia" w:hAnsiTheme="majorHAnsi" w:cstheme="majorBidi"/>
                <w:sz w:val="20"/>
                <w:szCs w:val="20"/>
                <w:lang w:val="en-GB"/>
              </w:rPr>
            </w:pPr>
            <w:r>
              <w:rPr>
                <w:rFonts w:asciiTheme="majorHAnsi" w:eastAsiaTheme="majorEastAsia" w:hAnsiTheme="majorHAnsi" w:cstheme="majorBidi"/>
                <w:sz w:val="20"/>
                <w:szCs w:val="20"/>
                <w:lang w:val="en-GB"/>
              </w:rPr>
              <w:t>Program and Performance Budgeting</w:t>
            </w:r>
          </w:p>
        </w:tc>
        <w:tc>
          <w:tcPr>
            <w:tcW w:w="7858" w:type="dxa"/>
          </w:tcPr>
          <w:p w14:paraId="6DE06DFA" w14:textId="77777777" w:rsidR="00D05C04" w:rsidRDefault="00D05C04" w:rsidP="0020408F">
            <w:pPr>
              <w:pStyle w:val="apara"/>
              <w:numPr>
                <w:ilvl w:val="0"/>
                <w:numId w:val="0"/>
              </w:numPr>
              <w:tabs>
                <w:tab w:val="left" w:pos="101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C00000"/>
                <w:sz w:val="20"/>
                <w:szCs w:val="20"/>
                <w:lang w:val="en-GB"/>
              </w:rPr>
            </w:pPr>
            <w:r w:rsidRPr="00563A06">
              <w:rPr>
                <w:rFonts w:asciiTheme="majorHAnsi" w:eastAsiaTheme="majorEastAsia" w:hAnsiTheme="majorHAnsi" w:cstheme="majorBidi"/>
                <w:bCs/>
                <w:sz w:val="20"/>
                <w:szCs w:val="20"/>
                <w:lang w:val="en-GB"/>
              </w:rPr>
              <w:t xml:space="preserve">BCOP has held several annual meetings on this topic which enabled sharing of approaches between up to 21 </w:t>
            </w:r>
            <w:r>
              <w:rPr>
                <w:rFonts w:asciiTheme="majorHAnsi" w:eastAsiaTheme="majorEastAsia" w:hAnsiTheme="majorHAnsi" w:cstheme="majorBidi"/>
                <w:bCs/>
                <w:sz w:val="20"/>
                <w:szCs w:val="20"/>
                <w:lang w:val="en-GB"/>
              </w:rPr>
              <w:t xml:space="preserve">BCOP member </w:t>
            </w:r>
            <w:r w:rsidRPr="00563A06">
              <w:rPr>
                <w:rFonts w:asciiTheme="majorHAnsi" w:eastAsiaTheme="majorEastAsia" w:hAnsiTheme="majorHAnsi" w:cstheme="majorBidi"/>
                <w:bCs/>
                <w:sz w:val="20"/>
                <w:szCs w:val="20"/>
                <w:lang w:val="en-GB"/>
              </w:rPr>
              <w:t xml:space="preserve">countries, and countries outside the region such as Estonia, France, Poland, Austria, Ireland, </w:t>
            </w:r>
            <w:r>
              <w:rPr>
                <w:rFonts w:asciiTheme="majorHAnsi" w:eastAsiaTheme="majorEastAsia" w:hAnsiTheme="majorHAnsi" w:cstheme="majorBidi"/>
                <w:bCs/>
                <w:sz w:val="20"/>
                <w:szCs w:val="20"/>
                <w:lang w:val="en-GB"/>
              </w:rPr>
              <w:t xml:space="preserve">and </w:t>
            </w:r>
            <w:r w:rsidRPr="00563A06">
              <w:rPr>
                <w:rFonts w:asciiTheme="majorHAnsi" w:eastAsiaTheme="majorEastAsia" w:hAnsiTheme="majorHAnsi" w:cstheme="majorBidi"/>
                <w:bCs/>
                <w:sz w:val="20"/>
                <w:szCs w:val="20"/>
                <w:lang w:val="en-GB"/>
              </w:rPr>
              <w:t>Sweden</w:t>
            </w:r>
            <w:r>
              <w:rPr>
                <w:rFonts w:asciiTheme="majorHAnsi" w:eastAsiaTheme="majorEastAsia" w:hAnsiTheme="majorHAnsi" w:cstheme="majorBidi"/>
                <w:bCs/>
                <w:sz w:val="20"/>
                <w:szCs w:val="20"/>
                <w:lang w:val="en-GB"/>
              </w:rPr>
              <w:t>. Fifteen countries</w:t>
            </w:r>
            <w:r w:rsidRPr="00563A06">
              <w:rPr>
                <w:rFonts w:asciiTheme="majorHAnsi" w:eastAsiaTheme="majorEastAsia" w:hAnsiTheme="majorHAnsi" w:cstheme="majorBidi"/>
                <w:bCs/>
                <w:sz w:val="20"/>
                <w:szCs w:val="20"/>
                <w:lang w:val="en-GB"/>
              </w:rPr>
              <w:t xml:space="preserve"> </w:t>
            </w:r>
            <w:r>
              <w:rPr>
                <w:rFonts w:asciiTheme="majorHAnsi" w:eastAsiaTheme="majorEastAsia" w:hAnsiTheme="majorHAnsi" w:cstheme="majorBidi"/>
                <w:bCs/>
                <w:sz w:val="20"/>
                <w:szCs w:val="20"/>
                <w:lang w:val="en-GB"/>
              </w:rPr>
              <w:t xml:space="preserve">have since formed a working group in early 2016 to dedicate more time to strengthening reforms. </w:t>
            </w:r>
            <w:r w:rsidRPr="00CA3898">
              <w:rPr>
                <w:rFonts w:asciiTheme="majorHAnsi" w:eastAsiaTheme="majorEastAsia" w:hAnsiTheme="majorHAnsi" w:cstheme="majorBidi"/>
                <w:b/>
                <w:bCs/>
                <w:color w:val="C00000"/>
                <w:sz w:val="20"/>
                <w:szCs w:val="20"/>
                <w:lang w:val="en-GB"/>
              </w:rPr>
              <w:t>Thirteen</w:t>
            </w:r>
            <w:r>
              <w:rPr>
                <w:rFonts w:asciiTheme="majorHAnsi" w:eastAsiaTheme="majorEastAsia" w:hAnsiTheme="majorHAnsi" w:cstheme="majorBidi"/>
                <w:bCs/>
                <w:sz w:val="20"/>
                <w:szCs w:val="20"/>
                <w:lang w:val="en-GB"/>
              </w:rPr>
              <w:t xml:space="preserve"> </w:t>
            </w:r>
            <w:r w:rsidRPr="00C7157A">
              <w:rPr>
                <w:rFonts w:asciiTheme="majorHAnsi" w:eastAsiaTheme="majorEastAsia" w:hAnsiTheme="majorHAnsi" w:cstheme="majorBidi"/>
                <w:b/>
                <w:bCs/>
                <w:color w:val="C00000"/>
                <w:sz w:val="20"/>
                <w:szCs w:val="20"/>
                <w:lang w:val="en-GB"/>
              </w:rPr>
              <w:t>countries have participated in the OECD Performance Budgeting survey including participating in explanatory survey workshops arranged through PEMPAL with OECD to facilitate documenting and benchmarking practices</w:t>
            </w:r>
            <w:r w:rsidRPr="00362AEF">
              <w:rPr>
                <w:rFonts w:asciiTheme="majorHAnsi" w:eastAsiaTheme="majorEastAsia" w:hAnsiTheme="majorHAnsi" w:cstheme="majorBidi"/>
                <w:color w:val="FF0000"/>
                <w:sz w:val="20"/>
                <w:szCs w:val="20"/>
                <w:lang w:val="en-GB"/>
              </w:rPr>
              <w:t xml:space="preserve"> </w:t>
            </w:r>
            <w:r>
              <w:rPr>
                <w:rFonts w:asciiTheme="majorHAnsi" w:eastAsiaTheme="majorEastAsia" w:hAnsiTheme="majorHAnsi" w:cstheme="majorBidi"/>
                <w:sz w:val="20"/>
                <w:szCs w:val="20"/>
                <w:lang w:val="en-GB"/>
              </w:rPr>
              <w:t xml:space="preserve">with those across the OECD region. In-depth discussions have also been held with representatives from the French Ministry of Finance, the World Bank, and the OECD SBO Performance and Results network on the use of spending reviews and other tools to strengthen performance.  </w:t>
            </w:r>
          </w:p>
        </w:tc>
      </w:tr>
      <w:tr w:rsidR="00D05C04" w:rsidRPr="0089144E" w14:paraId="3E1EBDE7" w14:textId="77777777" w:rsidTr="00014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2" w:type="dxa"/>
          </w:tcPr>
          <w:p w14:paraId="424E4CD7" w14:textId="77777777" w:rsidR="00D05C04" w:rsidRDefault="00D05C04" w:rsidP="0020408F">
            <w:pPr>
              <w:pStyle w:val="apara"/>
              <w:numPr>
                <w:ilvl w:val="0"/>
                <w:numId w:val="0"/>
              </w:numPr>
              <w:spacing w:before="60" w:after="60" w:line="240" w:lineRule="auto"/>
              <w:rPr>
                <w:rFonts w:asciiTheme="majorHAnsi" w:eastAsiaTheme="majorEastAsia" w:hAnsiTheme="majorHAnsi" w:cstheme="majorBidi"/>
                <w:sz w:val="20"/>
                <w:szCs w:val="20"/>
                <w:lang w:val="en-GB"/>
              </w:rPr>
            </w:pPr>
            <w:r>
              <w:rPr>
                <w:rFonts w:asciiTheme="majorHAnsi" w:eastAsiaTheme="majorEastAsia" w:hAnsiTheme="majorHAnsi" w:cstheme="majorBidi"/>
                <w:sz w:val="20"/>
                <w:szCs w:val="20"/>
                <w:lang w:val="en-GB"/>
              </w:rPr>
              <w:t>IACOP Knowledge Products</w:t>
            </w:r>
          </w:p>
        </w:tc>
        <w:tc>
          <w:tcPr>
            <w:tcW w:w="7858" w:type="dxa"/>
          </w:tcPr>
          <w:p w14:paraId="50E6B79C" w14:textId="77777777" w:rsidR="00D05C04" w:rsidRDefault="00D05C04" w:rsidP="0020408F">
            <w:pPr>
              <w:pStyle w:val="apara"/>
              <w:numPr>
                <w:ilvl w:val="0"/>
                <w:numId w:val="0"/>
              </w:numPr>
              <w:tabs>
                <w:tab w:val="left" w:pos="1013"/>
              </w:tabs>
              <w:spacing w:before="60" w:after="60" w:line="240"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color w:val="C00000"/>
                <w:sz w:val="20"/>
                <w:szCs w:val="20"/>
                <w:lang w:val="en-GB"/>
              </w:rPr>
            </w:pPr>
            <w:r>
              <w:rPr>
                <w:rFonts w:asciiTheme="majorHAnsi" w:eastAsiaTheme="majorEastAsia" w:hAnsiTheme="majorHAnsi" w:cstheme="majorBidi"/>
                <w:b/>
                <w:bCs/>
                <w:color w:val="C00000"/>
                <w:sz w:val="20"/>
                <w:szCs w:val="20"/>
                <w:lang w:val="en-GB"/>
              </w:rPr>
              <w:t xml:space="preserve">Unique knowledge products developed by IACOP serve as reference materials on best practice gathered from around the world. </w:t>
            </w:r>
            <w:r w:rsidRPr="00A751BC">
              <w:rPr>
                <w:rFonts w:asciiTheme="majorHAnsi" w:eastAsiaTheme="majorEastAsia" w:hAnsiTheme="majorHAnsi" w:cstheme="majorBidi"/>
                <w:bCs/>
                <w:sz w:val="20"/>
                <w:szCs w:val="20"/>
                <w:lang w:val="en-GB"/>
              </w:rPr>
              <w:t>Member countries have developed these products on: best practice on internal audit; a template on best practice on continuous professional development; a body of knowledge on internal audit; risk assessment when planning an audit; a manual on quality assurance and improvement; and a concept on collaboration between internal audit, financial inspection, and external audit.</w:t>
            </w:r>
            <w:r>
              <w:rPr>
                <w:rFonts w:asciiTheme="majorHAnsi" w:eastAsiaTheme="majorEastAsia" w:hAnsiTheme="majorHAnsi" w:cstheme="majorBidi"/>
                <w:bCs/>
                <w:sz w:val="20"/>
                <w:szCs w:val="20"/>
                <w:lang w:val="en-GB"/>
              </w:rPr>
              <w:t xml:space="preserve">  For example, the IACOP’s Quality Assurance Guide (QAG) has been used by Bosnia and Herzegovina, Moldova, Croatia, Serbia and Ukraine and many countries have said the guide is excellent, useful and of high quality.  The QAG provides a common methodology to understand how to apply international standards and best practices to improve the quality of internal audit practice, including the processes used for internal and external assessment using quality assessment tools and techniques. The QAG also includes the possibility of IACOP assessment missions whereby the IA system at the national level can be assessed by a panel of IACOP peers and a few countries have expressed an interest to pilot the methodology to assess their systems in such a way.</w:t>
            </w:r>
          </w:p>
        </w:tc>
      </w:tr>
      <w:tr w:rsidR="00D05C04" w:rsidRPr="0089144E" w14:paraId="3AF135DF" w14:textId="77777777" w:rsidTr="00014C64">
        <w:tc>
          <w:tcPr>
            <w:cnfStyle w:val="001000000000" w:firstRow="0" w:lastRow="0" w:firstColumn="1" w:lastColumn="0" w:oddVBand="0" w:evenVBand="0" w:oddHBand="0" w:evenHBand="0" w:firstRowFirstColumn="0" w:firstRowLastColumn="0" w:lastRowFirstColumn="0" w:lastRowLastColumn="0"/>
            <w:tcW w:w="1502" w:type="dxa"/>
          </w:tcPr>
          <w:p w14:paraId="3C6825C7" w14:textId="77777777" w:rsidR="00D05C04" w:rsidRDefault="00D05C04" w:rsidP="0020408F">
            <w:pPr>
              <w:pStyle w:val="apara"/>
              <w:numPr>
                <w:ilvl w:val="0"/>
                <w:numId w:val="0"/>
              </w:numPr>
              <w:spacing w:before="60" w:after="60" w:line="240" w:lineRule="auto"/>
              <w:rPr>
                <w:rFonts w:asciiTheme="majorHAnsi" w:eastAsiaTheme="majorEastAsia" w:hAnsiTheme="majorHAnsi" w:cstheme="majorBidi"/>
                <w:sz w:val="20"/>
                <w:szCs w:val="20"/>
                <w:lang w:val="en-GB"/>
              </w:rPr>
            </w:pPr>
            <w:r>
              <w:rPr>
                <w:rFonts w:asciiTheme="majorHAnsi" w:eastAsiaTheme="majorEastAsia" w:hAnsiTheme="majorHAnsi" w:cstheme="majorBidi"/>
                <w:sz w:val="20"/>
                <w:szCs w:val="20"/>
                <w:lang w:val="en-GB"/>
              </w:rPr>
              <w:t>Fiscal and Budget Transparency</w:t>
            </w:r>
          </w:p>
        </w:tc>
        <w:tc>
          <w:tcPr>
            <w:tcW w:w="7858" w:type="dxa"/>
          </w:tcPr>
          <w:p w14:paraId="027E1B7D" w14:textId="77777777" w:rsidR="00D05C04" w:rsidRDefault="00D05C04" w:rsidP="0020408F">
            <w:pPr>
              <w:pStyle w:val="apara"/>
              <w:numPr>
                <w:ilvl w:val="0"/>
                <w:numId w:val="0"/>
              </w:numPr>
              <w:tabs>
                <w:tab w:val="left" w:pos="1013"/>
              </w:tabs>
              <w:spacing w:before="60" w:after="60" w:line="240"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C00000"/>
                <w:sz w:val="20"/>
                <w:szCs w:val="20"/>
                <w:lang w:val="en-GB"/>
              </w:rPr>
            </w:pPr>
            <w:r>
              <w:rPr>
                <w:rFonts w:asciiTheme="majorHAnsi" w:eastAsiaTheme="majorEastAsia" w:hAnsiTheme="majorHAnsi" w:cstheme="majorBidi"/>
                <w:b/>
                <w:bCs/>
                <w:color w:val="C00000"/>
                <w:sz w:val="20"/>
                <w:szCs w:val="20"/>
                <w:lang w:val="en-GB"/>
              </w:rPr>
              <w:t xml:space="preserve">A Budget Literacy and Transparency Working Group has been established since 2015 </w:t>
            </w:r>
            <w:r w:rsidRPr="00153A48">
              <w:rPr>
                <w:rFonts w:asciiTheme="majorHAnsi" w:eastAsiaTheme="majorEastAsia" w:hAnsiTheme="majorHAnsi" w:cstheme="majorBidi"/>
                <w:bCs/>
                <w:sz w:val="20"/>
                <w:szCs w:val="20"/>
                <w:lang w:val="en-GB"/>
              </w:rPr>
              <w:t xml:space="preserve">to learn from international experience in raising budget literacy among citizens and </w:t>
            </w:r>
            <w:r>
              <w:rPr>
                <w:rFonts w:asciiTheme="majorHAnsi" w:eastAsiaTheme="majorEastAsia" w:hAnsiTheme="majorHAnsi" w:cstheme="majorBidi"/>
                <w:bCs/>
                <w:sz w:val="20"/>
                <w:szCs w:val="20"/>
                <w:lang w:val="en-GB"/>
              </w:rPr>
              <w:t xml:space="preserve">to strengthen </w:t>
            </w:r>
            <w:r w:rsidRPr="00153A48">
              <w:rPr>
                <w:rFonts w:asciiTheme="majorHAnsi" w:eastAsiaTheme="majorEastAsia" w:hAnsiTheme="majorHAnsi" w:cstheme="majorBidi"/>
                <w:bCs/>
                <w:sz w:val="20"/>
                <w:szCs w:val="20"/>
                <w:lang w:val="en-GB"/>
              </w:rPr>
              <w:t>budget openness and accessibility.</w:t>
            </w:r>
            <w:r>
              <w:rPr>
                <w:rFonts w:asciiTheme="majorHAnsi" w:eastAsiaTheme="majorEastAsia" w:hAnsiTheme="majorHAnsi" w:cstheme="majorBidi"/>
                <w:bCs/>
                <w:sz w:val="20"/>
                <w:szCs w:val="20"/>
                <w:lang w:val="en-GB"/>
              </w:rPr>
              <w:t xml:space="preserve">  Up to 15 countries have been meeting regularly including benchmarking practices through PEMPAL and IBP surveys, and examining budget literacy practices internationally. Approaches of engaging citizens by Canada, UK, Russian Federation and Croatia have also been examined in-depth.  The Working Group identified 10 challenges to developing Citizens’ Budgets in the region, and documented them in a knowledge product that identifies peer and international advice to address them.  PEMPAL has enabled collaborations to be established with the World Bank, IBP, GIFT and OECD on various aspects of fiscal and budget transparency, and the Working Group has also presented its progress at OECD Senior Budget Officers meetings including providing input to OECD’s Budget Transparency Toolkit during 2016.</w:t>
            </w:r>
          </w:p>
        </w:tc>
      </w:tr>
    </w:tbl>
    <w:p w14:paraId="52AC6CFA" w14:textId="77777777" w:rsidR="00D05C04" w:rsidRDefault="00D05C04" w:rsidP="00014C64">
      <w:pPr>
        <w:tabs>
          <w:tab w:val="left" w:pos="153"/>
        </w:tabs>
        <w:spacing w:after="200"/>
        <w:jc w:val="both"/>
        <w:rPr>
          <w:rFonts w:asciiTheme="majorHAnsi" w:eastAsiaTheme="majorEastAsia" w:hAnsiTheme="majorHAnsi" w:cstheme="majorBidi"/>
          <w:b/>
          <w:color w:val="343434"/>
          <w:sz w:val="20"/>
          <w:szCs w:val="20"/>
        </w:rPr>
      </w:pPr>
    </w:p>
    <w:p w14:paraId="086A3BE2" w14:textId="4AA3B69F" w:rsidR="00963AD1" w:rsidRPr="00855614" w:rsidRDefault="00922BEE" w:rsidP="00855614">
      <w:pPr>
        <w:rPr>
          <w:rFonts w:asciiTheme="majorHAnsi" w:hAnsiTheme="majorHAnsi"/>
          <w:b/>
          <w:color w:val="0070C0"/>
        </w:rPr>
      </w:pPr>
      <w:r>
        <w:rPr>
          <w:b/>
          <w:color w:val="0070C0"/>
        </w:rPr>
        <w:br w:type="column"/>
      </w:r>
      <w:r w:rsidR="00963AD1" w:rsidRPr="00855614">
        <w:rPr>
          <w:rFonts w:asciiTheme="majorHAnsi" w:hAnsiTheme="majorHAnsi"/>
          <w:b/>
          <w:color w:val="0070C0"/>
        </w:rPr>
        <w:lastRenderedPageBreak/>
        <w:t>A</w:t>
      </w:r>
      <w:r w:rsidR="00855614">
        <w:rPr>
          <w:rFonts w:asciiTheme="majorHAnsi" w:hAnsiTheme="majorHAnsi"/>
          <w:b/>
          <w:color w:val="0070C0"/>
        </w:rPr>
        <w:t xml:space="preserve">ttachment </w:t>
      </w:r>
      <w:r w:rsidR="00963AD1" w:rsidRPr="00855614">
        <w:rPr>
          <w:rFonts w:asciiTheme="majorHAnsi" w:hAnsiTheme="majorHAnsi"/>
          <w:b/>
          <w:color w:val="0070C0"/>
        </w:rPr>
        <w:t xml:space="preserve">3: </w:t>
      </w:r>
      <w:r w:rsidR="008A3620">
        <w:rPr>
          <w:rFonts w:asciiTheme="majorHAnsi" w:hAnsiTheme="majorHAnsi"/>
          <w:b/>
          <w:color w:val="0070C0"/>
        </w:rPr>
        <w:t>COP e</w:t>
      </w:r>
      <w:r w:rsidR="00963AD1" w:rsidRPr="00855614">
        <w:rPr>
          <w:rFonts w:asciiTheme="majorHAnsi" w:hAnsiTheme="majorHAnsi"/>
          <w:b/>
          <w:color w:val="0070C0"/>
        </w:rPr>
        <w:t>vent</w:t>
      </w:r>
      <w:r w:rsidR="00AF0D98" w:rsidRPr="00855614">
        <w:rPr>
          <w:rFonts w:asciiTheme="majorHAnsi" w:hAnsiTheme="majorHAnsi"/>
          <w:b/>
          <w:color w:val="0070C0"/>
        </w:rPr>
        <w:t>s</w:t>
      </w:r>
      <w:r w:rsidR="00963AD1" w:rsidRPr="00855614">
        <w:rPr>
          <w:rFonts w:asciiTheme="majorHAnsi" w:hAnsiTheme="majorHAnsi"/>
          <w:b/>
          <w:color w:val="0070C0"/>
        </w:rPr>
        <w:t xml:space="preserve"> held in 2017.</w:t>
      </w:r>
    </w:p>
    <w:p w14:paraId="38A74310" w14:textId="77777777" w:rsidR="00963AD1" w:rsidRDefault="00963AD1" w:rsidP="00963AD1">
      <w:pPr>
        <w:jc w:val="center"/>
        <w:rPr>
          <w:b/>
          <w:color w:val="0070C0"/>
        </w:rPr>
      </w:pPr>
    </w:p>
    <w:p w14:paraId="731B60C7" w14:textId="00286F5D" w:rsidR="00963AD1" w:rsidRPr="004730DF" w:rsidRDefault="00963AD1" w:rsidP="00963AD1">
      <w:pPr>
        <w:jc w:val="center"/>
        <w:rPr>
          <w:b/>
          <w:sz w:val="32"/>
        </w:rPr>
      </w:pPr>
      <w:r w:rsidRPr="009C2CF6">
        <w:rPr>
          <w:b/>
          <w:sz w:val="32"/>
        </w:rPr>
        <w:t>Budget C</w:t>
      </w:r>
      <w:r w:rsidR="00AF0D98" w:rsidRPr="009C2CF6">
        <w:rPr>
          <w:b/>
          <w:sz w:val="32"/>
        </w:rPr>
        <w:t>OP</w:t>
      </w:r>
      <w:r w:rsidRPr="009C2CF6">
        <w:rPr>
          <w:b/>
          <w:sz w:val="32"/>
        </w:rPr>
        <w:t xml:space="preserve"> </w:t>
      </w:r>
    </w:p>
    <w:p w14:paraId="243F42F7" w14:textId="431E5552" w:rsidR="00963AD1" w:rsidRPr="00855614" w:rsidRDefault="00963AD1" w:rsidP="00855614">
      <w:pPr>
        <w:shd w:val="clear" w:color="auto" w:fill="FFFFFF" w:themeFill="background1"/>
        <w:jc w:val="both"/>
        <w:rPr>
          <w:rFonts w:asciiTheme="majorHAnsi" w:hAnsiTheme="majorHAnsi" w:cs="Helvetica"/>
          <w:color w:val="606060"/>
        </w:rPr>
      </w:pPr>
    </w:p>
    <w:p w14:paraId="29F8D21A" w14:textId="296B2F12" w:rsidR="00963AD1" w:rsidRPr="00855614" w:rsidRDefault="00963AD1" w:rsidP="00855614">
      <w:pPr>
        <w:shd w:val="clear" w:color="auto" w:fill="FFFFFF" w:themeFill="background1"/>
        <w:jc w:val="both"/>
        <w:rPr>
          <w:rFonts w:asciiTheme="majorHAnsi" w:hAnsiTheme="majorHAnsi" w:cs="Helvetica"/>
          <w:color w:val="606060"/>
        </w:rPr>
      </w:pPr>
    </w:p>
    <w:p w14:paraId="5A4C6A2A" w14:textId="77777777" w:rsidR="00357BC5" w:rsidRDefault="00357BC5" w:rsidP="00357BC5">
      <w:pPr>
        <w:pStyle w:val="paragraph"/>
        <w:jc w:val="both"/>
        <w:textAlignment w:val="baseline"/>
        <w:rPr>
          <w:b/>
          <w:bCs/>
          <w:color w:val="4F81BD"/>
        </w:rPr>
      </w:pPr>
      <w:r>
        <w:rPr>
          <w:rStyle w:val="normaltextrun1"/>
          <w:rFonts w:ascii="Calibri" w:hAnsi="Calibri" w:cs="Calibri"/>
          <w:b/>
          <w:bCs/>
          <w:color w:val="4F81BD"/>
          <w:sz w:val="28"/>
          <w:szCs w:val="28"/>
        </w:rPr>
        <w:t>PEMPAL Budget Community of Practice Annual Plenary Meeting on Tools for Fiscal Management</w:t>
      </w:r>
      <w:r>
        <w:rPr>
          <w:rStyle w:val="eop"/>
          <w:rFonts w:ascii="Calibri" w:hAnsi="Calibri" w:cs="Calibri"/>
          <w:b/>
          <w:bCs/>
          <w:color w:val="4F81BD"/>
          <w:sz w:val="28"/>
          <w:szCs w:val="28"/>
        </w:rPr>
        <w:t> </w:t>
      </w:r>
    </w:p>
    <w:p w14:paraId="4091AAEB" w14:textId="456C5FEB" w:rsidR="00357BC5" w:rsidRDefault="00357BC5" w:rsidP="00357BC5">
      <w:pPr>
        <w:pStyle w:val="paragraph"/>
        <w:jc w:val="both"/>
        <w:textAlignment w:val="baseline"/>
      </w:pPr>
    </w:p>
    <w:p w14:paraId="2F56D529" w14:textId="77777777" w:rsidR="00357BC5" w:rsidRDefault="00357BC5" w:rsidP="00357BC5">
      <w:pPr>
        <w:pStyle w:val="paragraph"/>
        <w:jc w:val="both"/>
        <w:textAlignment w:val="baseline"/>
      </w:pPr>
      <w:r>
        <w:rPr>
          <w:rStyle w:val="normaltextrun1"/>
          <w:rFonts w:ascii="Calibri" w:hAnsi="Calibri" w:cs="Calibri"/>
          <w:b/>
          <w:bCs/>
          <w:sz w:val="22"/>
          <w:szCs w:val="22"/>
        </w:rPr>
        <w:t>Dates:</w:t>
      </w:r>
      <w:r>
        <w:rPr>
          <w:rStyle w:val="normaltextrun1"/>
          <w:rFonts w:ascii="Calibri" w:hAnsi="Calibri" w:cs="Calibri"/>
          <w:sz w:val="22"/>
          <w:szCs w:val="22"/>
        </w:rPr>
        <w:t xml:space="preserve"> April 11-14, </w:t>
      </w:r>
      <w:r>
        <w:rPr>
          <w:rStyle w:val="normaltextrun1"/>
          <w:rFonts w:ascii="Verdana" w:hAnsi="Verdana"/>
          <w:color w:val="2F2F2F"/>
          <w:sz w:val="18"/>
          <w:szCs w:val="18"/>
          <w:shd w:val="clear" w:color="auto" w:fill="FFFFFF"/>
        </w:rPr>
        <w:t>2017</w:t>
      </w:r>
      <w:r>
        <w:rPr>
          <w:rStyle w:val="eop"/>
          <w:rFonts w:ascii="Verdana" w:hAnsi="Verdana"/>
          <w:sz w:val="18"/>
          <w:szCs w:val="18"/>
        </w:rPr>
        <w:t> </w:t>
      </w:r>
    </w:p>
    <w:p w14:paraId="313C4CEE" w14:textId="77777777" w:rsidR="00357BC5" w:rsidRDefault="00357BC5" w:rsidP="00357BC5">
      <w:pPr>
        <w:pStyle w:val="paragraph"/>
        <w:jc w:val="both"/>
        <w:textAlignment w:val="baseline"/>
      </w:pPr>
      <w:r>
        <w:rPr>
          <w:rStyle w:val="normaltextrun1"/>
          <w:rFonts w:ascii="Calibri" w:hAnsi="Calibri" w:cs="Calibri"/>
          <w:b/>
          <w:bCs/>
          <w:sz w:val="22"/>
          <w:szCs w:val="22"/>
        </w:rPr>
        <w:t>Location:</w:t>
      </w:r>
      <w:r>
        <w:rPr>
          <w:rStyle w:val="normaltextrun1"/>
          <w:rFonts w:ascii="Calibri" w:hAnsi="Calibri" w:cs="Calibri"/>
          <w:sz w:val="22"/>
          <w:szCs w:val="22"/>
        </w:rPr>
        <w:t xml:space="preserve"> Bishkek, </w:t>
      </w:r>
      <w:r>
        <w:rPr>
          <w:rStyle w:val="normaltextrun1"/>
          <w:rFonts w:ascii="Verdana" w:hAnsi="Verdana"/>
          <w:color w:val="2F2F2F"/>
          <w:sz w:val="18"/>
          <w:szCs w:val="18"/>
          <w:shd w:val="clear" w:color="auto" w:fill="FFFFFF"/>
        </w:rPr>
        <w:t>Kyrgyz Republic</w:t>
      </w:r>
      <w:r>
        <w:rPr>
          <w:rStyle w:val="normaltextrun1"/>
          <w:b/>
          <w:bCs/>
          <w:sz w:val="22"/>
          <w:szCs w:val="22"/>
        </w:rPr>
        <w:t> </w:t>
      </w:r>
      <w:r>
        <w:rPr>
          <w:rStyle w:val="eop"/>
          <w:sz w:val="22"/>
          <w:szCs w:val="22"/>
        </w:rPr>
        <w:t> </w:t>
      </w:r>
    </w:p>
    <w:p w14:paraId="2814EE52" w14:textId="77777777" w:rsidR="00357BC5" w:rsidRDefault="00357BC5" w:rsidP="00357BC5">
      <w:pPr>
        <w:pStyle w:val="paragraph"/>
        <w:jc w:val="both"/>
        <w:textAlignment w:val="baseline"/>
        <w:rPr>
          <w:rStyle w:val="normaltextrun1"/>
          <w:rFonts w:ascii="Calibri" w:hAnsi="Calibri" w:cs="Calibri"/>
          <w:color w:val="2F2F2F"/>
          <w:sz w:val="22"/>
          <w:szCs w:val="22"/>
          <w:shd w:val="clear" w:color="auto" w:fill="FFFFFF"/>
        </w:rPr>
      </w:pPr>
    </w:p>
    <w:p w14:paraId="7160016D" w14:textId="6E2F4FCA" w:rsidR="00357BC5" w:rsidRDefault="00357BC5" w:rsidP="00357BC5">
      <w:pPr>
        <w:pStyle w:val="paragraph"/>
        <w:jc w:val="both"/>
        <w:textAlignment w:val="baseline"/>
      </w:pPr>
      <w:r>
        <w:rPr>
          <w:rStyle w:val="normaltextrun1"/>
          <w:rFonts w:ascii="Calibri" w:hAnsi="Calibri" w:cs="Calibri"/>
          <w:color w:val="2F2F2F"/>
          <w:sz w:val="22"/>
          <w:szCs w:val="22"/>
          <w:shd w:val="clear" w:color="auto" w:fill="FFFFFF"/>
        </w:rPr>
        <w:t>48 members of BCOP representing 14 countries (Armenia, Azerbaijan, Belarus, Bosnia and Herzegovina, Bulgaria, Croatia, Georgia, Kyrgyz Republic, Moldova, Montenegro, Romania, Russian Federation, Serbia, and Ukraine) met in Bishkek, Kyrgyz Republic for BCOP’s annual plenary meeting.</w:t>
      </w:r>
      <w:r>
        <w:rPr>
          <w:rStyle w:val="eop"/>
          <w:rFonts w:ascii="Calibri" w:hAnsi="Calibri" w:cs="Calibri"/>
          <w:sz w:val="22"/>
          <w:szCs w:val="22"/>
        </w:rPr>
        <w:t> </w:t>
      </w:r>
    </w:p>
    <w:p w14:paraId="411E44BA" w14:textId="77777777" w:rsidR="00357BC5" w:rsidRDefault="00357BC5" w:rsidP="00357BC5">
      <w:pPr>
        <w:pStyle w:val="paragraph"/>
        <w:jc w:val="both"/>
        <w:textAlignment w:val="baseline"/>
        <w:rPr>
          <w:rStyle w:val="normaltextrun1"/>
          <w:rFonts w:ascii="Verdana" w:hAnsi="Verdana"/>
          <w:b/>
          <w:bCs/>
          <w:color w:val="2F2F2F"/>
          <w:sz w:val="18"/>
          <w:szCs w:val="18"/>
          <w:shd w:val="clear" w:color="auto" w:fill="FFFFFF"/>
        </w:rPr>
      </w:pPr>
    </w:p>
    <w:p w14:paraId="0B23B0EE" w14:textId="2F789CA5" w:rsidR="00357BC5" w:rsidRDefault="00357BC5" w:rsidP="00357BC5">
      <w:pPr>
        <w:pStyle w:val="paragraph"/>
        <w:jc w:val="both"/>
        <w:textAlignment w:val="baseline"/>
      </w:pPr>
      <w:r>
        <w:rPr>
          <w:rStyle w:val="normaltextrun1"/>
          <w:rFonts w:ascii="Verdana" w:hAnsi="Verdana"/>
          <w:b/>
          <w:bCs/>
          <w:color w:val="2F2F2F"/>
          <w:sz w:val="18"/>
          <w:szCs w:val="18"/>
          <w:shd w:val="clear" w:color="auto" w:fill="FFFFFF"/>
        </w:rPr>
        <w:t>The key objectives of the meeting</w:t>
      </w:r>
      <w:r>
        <w:rPr>
          <w:rStyle w:val="normaltextrun1"/>
          <w:sz w:val="22"/>
          <w:szCs w:val="22"/>
        </w:rPr>
        <w:t xml:space="preserve"> </w:t>
      </w:r>
      <w:r>
        <w:rPr>
          <w:rStyle w:val="normaltextrun1"/>
          <w:rFonts w:ascii="Calibri" w:hAnsi="Calibri" w:cs="Calibri"/>
          <w:color w:val="2F2F2F"/>
          <w:sz w:val="22"/>
          <w:szCs w:val="22"/>
          <w:shd w:val="clear" w:color="auto" w:fill="FFFFFF"/>
        </w:rPr>
        <w:t>were to share PEMPAL and international good practice in the use of fiscal management tools with a focus on fiscal risks management; program and performance budgeting; and budget literacy and transparency.  The event also served as a forum to update members on the work of BCOP; and to report back on priorities gathered in the pre-meeting survey to inform the development of the BCOP Action Plan 2017-19.</w:t>
      </w:r>
      <w:r>
        <w:rPr>
          <w:rStyle w:val="eop"/>
          <w:rFonts w:ascii="Calibri" w:hAnsi="Calibri" w:cs="Calibri"/>
          <w:sz w:val="22"/>
          <w:szCs w:val="22"/>
        </w:rPr>
        <w:t> </w:t>
      </w:r>
    </w:p>
    <w:p w14:paraId="73475786" w14:textId="77777777" w:rsidR="00357BC5" w:rsidRDefault="00357BC5" w:rsidP="00357BC5">
      <w:pPr>
        <w:pStyle w:val="paragraph"/>
        <w:jc w:val="both"/>
        <w:textAlignment w:val="baseline"/>
      </w:pPr>
      <w:r>
        <w:rPr>
          <w:rStyle w:val="eop"/>
          <w:sz w:val="22"/>
          <w:szCs w:val="22"/>
        </w:rPr>
        <w:t> </w:t>
      </w:r>
    </w:p>
    <w:p w14:paraId="12F5B14F" w14:textId="77777777" w:rsidR="00357BC5" w:rsidRDefault="00357BC5" w:rsidP="00357BC5">
      <w:pPr>
        <w:pStyle w:val="paragraph"/>
        <w:jc w:val="both"/>
        <w:textAlignment w:val="baseline"/>
      </w:pPr>
      <w:r>
        <w:rPr>
          <w:rStyle w:val="normaltextrun1"/>
          <w:rFonts w:ascii="Calibri" w:hAnsi="Calibri" w:cs="Calibri"/>
          <w:b/>
          <w:bCs/>
          <w:color w:val="2F2F2F"/>
          <w:sz w:val="22"/>
          <w:szCs w:val="22"/>
          <w:shd w:val="clear" w:color="auto" w:fill="FFFFFF"/>
        </w:rPr>
        <w:t>The results of the meeting</w:t>
      </w:r>
      <w:r>
        <w:rPr>
          <w:rStyle w:val="normaltextrun1"/>
          <w:rFonts w:ascii="Calibri" w:hAnsi="Calibri" w:cs="Calibri"/>
          <w:color w:val="2F2F2F"/>
          <w:sz w:val="22"/>
          <w:szCs w:val="22"/>
          <w:shd w:val="clear" w:color="auto" w:fill="FFFFFF"/>
        </w:rPr>
        <w:t xml:space="preserve"> included an increased understanding of the need to strengthen fiscal risk management in the region through the sharing of good practices by IMF, World Bank and country case study Latvia. International trends on budget transparency and public participation were also shared by the International Budget Partnership (IBP), Global Initiative for Fiscal Transparency (GIFT) with Brazil and Kyrgyz Republic presenting good practices. This assisted the BCOP Working Group on Budget Literacy and Transparency to finalize its knowledge product on Citizens Budgets. Preliminary results were also shared on the outcomes of the 13 member countries participating in the OECD Performance Budgeting survey and members shared experiences and challenges on how performance indicators are selected, and how to ensure they are used as a cost-effective tool.</w:t>
      </w:r>
      <w:r>
        <w:rPr>
          <w:rStyle w:val="eop"/>
          <w:rFonts w:ascii="Calibri" w:hAnsi="Calibri" w:cs="Calibri"/>
          <w:sz w:val="22"/>
          <w:szCs w:val="22"/>
        </w:rPr>
        <w:t> </w:t>
      </w:r>
    </w:p>
    <w:p w14:paraId="769FE077" w14:textId="77777777" w:rsidR="00357BC5" w:rsidRDefault="00357BC5" w:rsidP="00357BC5">
      <w:pPr>
        <w:pStyle w:val="paragraph"/>
        <w:jc w:val="both"/>
        <w:textAlignment w:val="baseline"/>
      </w:pPr>
      <w:r>
        <w:rPr>
          <w:rStyle w:val="eop"/>
          <w:rFonts w:ascii="Verdana" w:hAnsi="Verdana"/>
          <w:sz w:val="18"/>
          <w:szCs w:val="18"/>
        </w:rPr>
        <w:t> </w:t>
      </w:r>
    </w:p>
    <w:p w14:paraId="6E731AFB" w14:textId="62841DF6" w:rsidR="00357BC5" w:rsidRDefault="00357BC5" w:rsidP="00357BC5">
      <w:pPr>
        <w:pStyle w:val="paragraph"/>
        <w:jc w:val="both"/>
        <w:textAlignment w:val="baseline"/>
      </w:pPr>
      <w:r>
        <w:rPr>
          <w:rStyle w:val="normaltextrun1"/>
          <w:rFonts w:ascii="Calibri" w:hAnsi="Calibri" w:cs="Calibri"/>
          <w:sz w:val="22"/>
          <w:szCs w:val="22"/>
        </w:rPr>
        <w:t>The summary of discussions, as well as the main results of the meeting can be found in the event report, posted on the PEMPAL website.</w:t>
      </w:r>
    </w:p>
    <w:p w14:paraId="68ECE1D9" w14:textId="77777777" w:rsidR="00357BC5" w:rsidRDefault="00357BC5" w:rsidP="00855614">
      <w:pPr>
        <w:pStyle w:val="Heading3"/>
        <w:shd w:val="clear" w:color="auto" w:fill="FFFFFF" w:themeFill="background1"/>
        <w:spacing w:before="0" w:line="312" w:lineRule="atLeast"/>
        <w:rPr>
          <w:rFonts w:cs="Helvetica"/>
          <w:color w:val="6699CC"/>
        </w:rPr>
      </w:pPr>
    </w:p>
    <w:p w14:paraId="49A0F727" w14:textId="51F61768" w:rsidR="00963AD1" w:rsidRPr="00855614" w:rsidRDefault="00963AD1" w:rsidP="00855614">
      <w:pPr>
        <w:pStyle w:val="Heading3"/>
        <w:shd w:val="clear" w:color="auto" w:fill="FFFFFF" w:themeFill="background1"/>
        <w:spacing w:before="0" w:line="312" w:lineRule="atLeast"/>
        <w:rPr>
          <w:rFonts w:cs="Helvetica"/>
        </w:rPr>
      </w:pPr>
      <w:r w:rsidRPr="00855614">
        <w:rPr>
          <w:rFonts w:cs="Helvetica"/>
          <w:color w:val="6699CC"/>
        </w:rPr>
        <w:t>PEMPAL Budget Community of Practice meetings of Thematic Group on Budget Literacy and Transparency</w:t>
      </w:r>
    </w:p>
    <w:p w14:paraId="3F36667D" w14:textId="2F9DE1B0" w:rsidR="00963AD1" w:rsidRPr="00855614" w:rsidRDefault="00963AD1" w:rsidP="00855614">
      <w:pPr>
        <w:shd w:val="clear" w:color="auto" w:fill="FFFFFF" w:themeFill="background1"/>
        <w:rPr>
          <w:rFonts w:asciiTheme="majorHAnsi" w:hAnsiTheme="majorHAnsi"/>
          <w:sz w:val="22"/>
          <w:szCs w:val="22"/>
        </w:rPr>
      </w:pPr>
      <w:r w:rsidRPr="00855614">
        <w:rPr>
          <w:rFonts w:asciiTheme="majorHAnsi" w:hAnsiTheme="majorHAnsi" w:cs="Helvetica"/>
          <w:color w:val="606060"/>
          <w:sz w:val="22"/>
          <w:szCs w:val="22"/>
        </w:rPr>
        <w:br/>
      </w:r>
      <w:r w:rsidRPr="00855614">
        <w:rPr>
          <w:rStyle w:val="Strong"/>
          <w:rFonts w:asciiTheme="majorHAnsi" w:hAnsiTheme="majorHAnsi" w:cs="Helvetica"/>
          <w:color w:val="606060"/>
          <w:sz w:val="22"/>
          <w:szCs w:val="22"/>
          <w:shd w:val="clear" w:color="auto" w:fill="EBEBEB"/>
        </w:rPr>
        <w:t>Dates:</w:t>
      </w:r>
      <w:r w:rsidRPr="00855614">
        <w:rPr>
          <w:rFonts w:asciiTheme="majorHAnsi" w:hAnsiTheme="majorHAnsi" w:cs="Helvetica"/>
          <w:color w:val="606060"/>
          <w:sz w:val="22"/>
          <w:szCs w:val="22"/>
          <w:shd w:val="clear" w:color="auto" w:fill="EBEBEB"/>
        </w:rPr>
        <w:t> June 22-23, 2017</w:t>
      </w:r>
      <w:r w:rsidRPr="00855614">
        <w:rPr>
          <w:rFonts w:asciiTheme="majorHAnsi" w:hAnsiTheme="majorHAnsi" w:cs="Helvetica"/>
          <w:color w:val="606060"/>
          <w:sz w:val="22"/>
          <w:szCs w:val="22"/>
        </w:rPr>
        <w:br/>
      </w:r>
      <w:r w:rsidRPr="00855614">
        <w:rPr>
          <w:rStyle w:val="Strong"/>
          <w:rFonts w:asciiTheme="majorHAnsi" w:hAnsiTheme="majorHAnsi" w:cs="Helvetica"/>
          <w:color w:val="606060"/>
          <w:sz w:val="22"/>
          <w:szCs w:val="22"/>
          <w:shd w:val="clear" w:color="auto" w:fill="EBEBEB"/>
        </w:rPr>
        <w:t>Location:</w:t>
      </w:r>
      <w:r w:rsidRPr="00855614">
        <w:rPr>
          <w:rFonts w:asciiTheme="majorHAnsi" w:hAnsiTheme="majorHAnsi" w:cs="Helvetica"/>
          <w:color w:val="606060"/>
          <w:sz w:val="22"/>
          <w:szCs w:val="22"/>
          <w:shd w:val="clear" w:color="auto" w:fill="EBEBEB"/>
        </w:rPr>
        <w:t> Moscow, Russia</w:t>
      </w:r>
      <w:r w:rsidRPr="00855614">
        <w:rPr>
          <w:rFonts w:asciiTheme="majorHAnsi" w:hAnsiTheme="majorHAnsi" w:cs="Helvetica"/>
          <w:color w:val="606060"/>
          <w:sz w:val="22"/>
          <w:szCs w:val="22"/>
        </w:rPr>
        <w:br/>
      </w:r>
    </w:p>
    <w:p w14:paraId="7D50286B" w14:textId="77777777" w:rsidR="00AF0D98" w:rsidRPr="00855614" w:rsidRDefault="00963AD1" w:rsidP="00855614">
      <w:pPr>
        <w:shd w:val="clear" w:color="auto" w:fill="FFFFFF" w:themeFill="background1"/>
        <w:jc w:val="both"/>
        <w:rPr>
          <w:rFonts w:asciiTheme="majorHAnsi" w:hAnsiTheme="majorHAnsi" w:cs="Helvetica"/>
          <w:color w:val="606060"/>
          <w:sz w:val="22"/>
          <w:szCs w:val="22"/>
        </w:rPr>
      </w:pPr>
      <w:r w:rsidRPr="00855614">
        <w:rPr>
          <w:rFonts w:asciiTheme="majorHAnsi" w:hAnsiTheme="majorHAnsi" w:cs="Helvetica"/>
          <w:color w:val="606060"/>
          <w:sz w:val="22"/>
          <w:szCs w:val="22"/>
        </w:rPr>
        <w:t>12 participants of BCOP representing 10 countries (Armenia, Belarus, Bosnia and Herzegovina, Croatia, Kazakhstan, Kyrgyz Republic, Romania, Russian Federation, Tajikistan, Uzbekistan) met in Moscow, Russia for the World Bank/MoF Russian Federation Budget Literacy Conference followed by a meeting of the BCOP Working Group on Budget Literacy and Transparency.</w:t>
      </w:r>
    </w:p>
    <w:p w14:paraId="51164DF5" w14:textId="77777777" w:rsidR="00AF0D98" w:rsidRPr="00855614" w:rsidRDefault="00963AD1" w:rsidP="00855614">
      <w:pPr>
        <w:shd w:val="clear" w:color="auto" w:fill="FFFFFF" w:themeFill="background1"/>
        <w:jc w:val="both"/>
        <w:rPr>
          <w:rFonts w:asciiTheme="majorHAnsi" w:hAnsiTheme="majorHAnsi" w:cs="Helvetica"/>
          <w:color w:val="606060"/>
          <w:sz w:val="22"/>
          <w:szCs w:val="22"/>
        </w:rPr>
      </w:pPr>
      <w:r w:rsidRPr="00855614">
        <w:rPr>
          <w:rFonts w:asciiTheme="majorHAnsi" w:hAnsiTheme="majorHAnsi" w:cs="Helvetica"/>
          <w:color w:val="606060"/>
          <w:sz w:val="22"/>
          <w:szCs w:val="22"/>
        </w:rPr>
        <w:br/>
      </w:r>
      <w:r w:rsidRPr="00855614">
        <w:rPr>
          <w:rStyle w:val="Strong"/>
          <w:rFonts w:asciiTheme="majorHAnsi" w:hAnsiTheme="majorHAnsi" w:cs="Helvetica"/>
          <w:color w:val="606060"/>
          <w:sz w:val="22"/>
          <w:szCs w:val="22"/>
        </w:rPr>
        <w:t>The key objectives of the Budget Literacy conference</w:t>
      </w:r>
      <w:r w:rsidRPr="00855614">
        <w:rPr>
          <w:rFonts w:asciiTheme="majorHAnsi" w:hAnsiTheme="majorHAnsi" w:cs="Helvetica"/>
          <w:color w:val="606060"/>
          <w:sz w:val="22"/>
          <w:szCs w:val="22"/>
        </w:rPr>
        <w:t xml:space="preserve"> were for the World Bank and the Russian Federation Ministry of Finance in cooperation with the Russian Federation Ministry of Education and Science to present the final project outcomes and deliverables from its budget literacy training curriculum that was introduced in pilot regions in Russia.  After the </w:t>
      </w:r>
      <w:r w:rsidRPr="00855614">
        <w:rPr>
          <w:rFonts w:asciiTheme="majorHAnsi" w:hAnsiTheme="majorHAnsi" w:cs="Helvetica"/>
          <w:color w:val="606060"/>
          <w:sz w:val="22"/>
          <w:szCs w:val="22"/>
        </w:rPr>
        <w:lastRenderedPageBreak/>
        <w:t>conference, the BCOP Budget Literacy and Transparency working group met to provide an opportunity for OECD to provide an overview of the new Budget Transparency Toolkit, and to initiate discussions of working group members on how to strengthen public participation in the budget process, which is weak in the region and globally.</w:t>
      </w:r>
    </w:p>
    <w:p w14:paraId="2506A2A7" w14:textId="5E0CB846" w:rsidR="00963AD1" w:rsidRPr="00855614" w:rsidRDefault="00963AD1" w:rsidP="00855614">
      <w:pPr>
        <w:shd w:val="clear" w:color="auto" w:fill="FFFFFF" w:themeFill="background1"/>
        <w:jc w:val="both"/>
        <w:rPr>
          <w:rStyle w:val="Hyperlink"/>
          <w:rFonts w:asciiTheme="majorHAnsi" w:hAnsiTheme="majorHAnsi" w:cs="Helvetica"/>
          <w:color w:val="20B6E3"/>
          <w:sz w:val="22"/>
          <w:szCs w:val="22"/>
        </w:rPr>
      </w:pPr>
      <w:r w:rsidRPr="00855614">
        <w:rPr>
          <w:rFonts w:asciiTheme="majorHAnsi" w:hAnsiTheme="majorHAnsi" w:cs="Helvetica"/>
          <w:color w:val="606060"/>
          <w:sz w:val="22"/>
          <w:szCs w:val="22"/>
        </w:rPr>
        <w:br/>
      </w:r>
      <w:r w:rsidRPr="00855614">
        <w:rPr>
          <w:rStyle w:val="Strong"/>
          <w:rFonts w:asciiTheme="majorHAnsi" w:hAnsiTheme="majorHAnsi" w:cs="Helvetica"/>
          <w:color w:val="606060"/>
          <w:sz w:val="22"/>
          <w:szCs w:val="22"/>
        </w:rPr>
        <w:t>The results of the conference</w:t>
      </w:r>
      <w:r w:rsidRPr="00855614">
        <w:rPr>
          <w:rFonts w:asciiTheme="majorHAnsi" w:hAnsiTheme="majorHAnsi" w:cs="Helvetica"/>
          <w:color w:val="606060"/>
          <w:sz w:val="22"/>
          <w:szCs w:val="22"/>
        </w:rPr>
        <w:t> are important not only for the social and economic development of Russia, but also globally, contributing to the evolving budget literacy agenda. The BCOP working group also learnt from the Russian experience in implementing budget literacy curriculum in schools which aims to assist students to become active citizens who understand and want to engage in government budget decision making. The working group is in the process of finalizing its knowledge product on Citizens Budgets, which has led to an increase of the availability of accessible budget information in the region, and it hopes to use this work to facilitate more demand and engagement in the budget process in the future. This was the subject of preliminary discussions which were initiated after the conference which included participants from the World Bank, OECD and the Croatia</w:t>
      </w:r>
      <w:r w:rsidR="00AF0D98" w:rsidRPr="00855614">
        <w:rPr>
          <w:rFonts w:asciiTheme="majorHAnsi" w:hAnsiTheme="majorHAnsi" w:cs="Helvetica"/>
          <w:color w:val="606060"/>
          <w:sz w:val="22"/>
          <w:szCs w:val="22"/>
        </w:rPr>
        <w:t>n Institute of Public Finance.</w:t>
      </w:r>
      <w:r w:rsidR="00AF0D98" w:rsidRPr="00855614">
        <w:rPr>
          <w:rFonts w:asciiTheme="majorHAnsi" w:hAnsiTheme="majorHAnsi" w:cs="Helvetica"/>
          <w:color w:val="606060"/>
          <w:sz w:val="22"/>
          <w:szCs w:val="22"/>
        </w:rPr>
        <w:br/>
      </w:r>
      <w:r w:rsidRPr="00855614">
        <w:rPr>
          <w:rFonts w:asciiTheme="majorHAnsi" w:hAnsiTheme="majorHAnsi" w:cs="Helvetica"/>
          <w:color w:val="606060"/>
          <w:sz w:val="22"/>
          <w:szCs w:val="22"/>
        </w:rPr>
        <w:br/>
        <w:t>The summary of discussions, as well as the main results of the conference and working group meeting can be found in the event report, posted on the </w:t>
      </w:r>
      <w:hyperlink r:id="rId47" w:tgtFrame="_blank" w:history="1">
        <w:r w:rsidRPr="00855614">
          <w:rPr>
            <w:rStyle w:val="Hyperlink"/>
            <w:rFonts w:asciiTheme="majorHAnsi" w:hAnsiTheme="majorHAnsi" w:cs="Helvetica"/>
            <w:color w:val="20B6E3"/>
            <w:sz w:val="22"/>
            <w:szCs w:val="22"/>
          </w:rPr>
          <w:t>PEMPAL website.</w:t>
        </w:r>
      </w:hyperlink>
    </w:p>
    <w:p w14:paraId="18AD2E67" w14:textId="77777777" w:rsidR="00AF0D98" w:rsidRPr="00855614" w:rsidRDefault="00AF0D98" w:rsidP="00855614">
      <w:pPr>
        <w:shd w:val="clear" w:color="auto" w:fill="FFFFFF" w:themeFill="background1"/>
        <w:jc w:val="both"/>
        <w:rPr>
          <w:rFonts w:asciiTheme="majorHAnsi" w:hAnsiTheme="majorHAnsi" w:cs="Helvetica"/>
          <w:color w:val="606060"/>
          <w:sz w:val="22"/>
          <w:szCs w:val="22"/>
        </w:rPr>
      </w:pPr>
    </w:p>
    <w:p w14:paraId="0DA68DA7" w14:textId="77777777" w:rsidR="00AF0D98" w:rsidRPr="00855614" w:rsidRDefault="00AF0D98" w:rsidP="00855614">
      <w:pPr>
        <w:pStyle w:val="Heading3"/>
        <w:shd w:val="clear" w:color="auto" w:fill="FFFFFF" w:themeFill="background1"/>
        <w:spacing w:before="0" w:line="312" w:lineRule="atLeast"/>
        <w:jc w:val="both"/>
        <w:rPr>
          <w:rStyle w:val="Strong"/>
          <w:rFonts w:cs="Helvetica"/>
          <w:b/>
          <w:bCs/>
          <w:color w:val="3399FF"/>
        </w:rPr>
      </w:pPr>
    </w:p>
    <w:p w14:paraId="0A9AA0F6" w14:textId="26545DFE" w:rsidR="00963AD1" w:rsidRPr="00855614" w:rsidRDefault="00963AD1" w:rsidP="00855614">
      <w:pPr>
        <w:pStyle w:val="Heading3"/>
        <w:shd w:val="clear" w:color="auto" w:fill="FFFFFF" w:themeFill="background1"/>
        <w:spacing w:before="0" w:line="312" w:lineRule="atLeast"/>
        <w:jc w:val="both"/>
        <w:rPr>
          <w:rFonts w:cs="Helvetica"/>
        </w:rPr>
      </w:pPr>
      <w:r w:rsidRPr="00855614">
        <w:rPr>
          <w:rStyle w:val="Strong"/>
          <w:rFonts w:cs="Helvetica"/>
          <w:b/>
          <w:bCs/>
          <w:color w:val="3399FF"/>
        </w:rPr>
        <w:t>BCOP participation in OECD Senior Budget Officials regional network for Central, Eastern and South-Eastern European Countries meeting (July 6-7, 2017, Paris, France)</w:t>
      </w:r>
    </w:p>
    <w:p w14:paraId="159BDC05" w14:textId="77777777" w:rsidR="00AF0D98" w:rsidRPr="00855614" w:rsidRDefault="00963AD1" w:rsidP="00855614">
      <w:pPr>
        <w:shd w:val="clear" w:color="auto" w:fill="FFFFFF" w:themeFill="background1"/>
        <w:jc w:val="both"/>
        <w:rPr>
          <w:rFonts w:asciiTheme="majorHAnsi" w:hAnsiTheme="majorHAnsi" w:cs="Helvetica"/>
          <w:color w:val="606060"/>
          <w:sz w:val="22"/>
          <w:szCs w:val="22"/>
        </w:rPr>
      </w:pPr>
      <w:r w:rsidRPr="00855614">
        <w:rPr>
          <w:rFonts w:asciiTheme="majorHAnsi" w:hAnsiTheme="majorHAnsi" w:cs="Helvetica"/>
          <w:color w:val="606060"/>
          <w:sz w:val="22"/>
          <w:szCs w:val="22"/>
        </w:rPr>
        <w:br/>
        <w:t>This was the sixth annual OECD CESEE SBO meeting in which BCOP participated. These annual meetings give the opportunity for PEMPAL BCOP members to network with the Ministries of Finance of the OECD CESSEE countries and learn about their current developments and plans in budgeting.</w:t>
      </w:r>
    </w:p>
    <w:p w14:paraId="4F755455" w14:textId="6EDB06CC" w:rsidR="00AF0D98" w:rsidRPr="00855614" w:rsidRDefault="00963AD1" w:rsidP="00855614">
      <w:pPr>
        <w:shd w:val="clear" w:color="auto" w:fill="FFFFFF" w:themeFill="background1"/>
        <w:jc w:val="both"/>
        <w:rPr>
          <w:rFonts w:asciiTheme="majorHAnsi" w:hAnsiTheme="majorHAnsi" w:cs="Helvetica"/>
          <w:color w:val="606060"/>
          <w:sz w:val="22"/>
          <w:szCs w:val="22"/>
        </w:rPr>
      </w:pPr>
      <w:r w:rsidRPr="00855614">
        <w:rPr>
          <w:rFonts w:asciiTheme="majorHAnsi" w:hAnsiTheme="majorHAnsi" w:cs="Helvetica"/>
          <w:color w:val="606060"/>
          <w:sz w:val="22"/>
          <w:szCs w:val="22"/>
        </w:rPr>
        <w:br/>
      </w:r>
      <w:r w:rsidRPr="00855614">
        <w:rPr>
          <w:rStyle w:val="Strong"/>
          <w:rFonts w:asciiTheme="majorHAnsi" w:hAnsiTheme="majorHAnsi" w:cs="Helvetica"/>
          <w:color w:val="606060"/>
          <w:sz w:val="22"/>
          <w:szCs w:val="22"/>
        </w:rPr>
        <w:t>The objectives of the meeting</w:t>
      </w:r>
      <w:r w:rsidRPr="00855614">
        <w:rPr>
          <w:rFonts w:asciiTheme="majorHAnsi" w:hAnsiTheme="majorHAnsi" w:cs="Helvetica"/>
          <w:color w:val="606060"/>
          <w:sz w:val="22"/>
          <w:szCs w:val="22"/>
        </w:rPr>
        <w:t> were to review the results of the OECD-PEMPAL Survey on Performance Budgeting and discuss the development of the OECD Best Practices for Performance Budgeting, and to discuss several other topics of priority interest for the participants.</w:t>
      </w:r>
    </w:p>
    <w:p w14:paraId="7E6A1942" w14:textId="77777777" w:rsidR="00AF0D98" w:rsidRPr="00855614" w:rsidRDefault="00963AD1" w:rsidP="00855614">
      <w:pPr>
        <w:shd w:val="clear" w:color="auto" w:fill="FFFFFF" w:themeFill="background1"/>
        <w:jc w:val="both"/>
        <w:rPr>
          <w:rFonts w:asciiTheme="majorHAnsi" w:hAnsiTheme="majorHAnsi" w:cs="Helvetica"/>
          <w:color w:val="606060"/>
          <w:sz w:val="22"/>
          <w:szCs w:val="22"/>
        </w:rPr>
      </w:pPr>
      <w:r w:rsidRPr="00855614">
        <w:rPr>
          <w:rFonts w:asciiTheme="majorHAnsi" w:hAnsiTheme="majorHAnsi" w:cs="Helvetica"/>
          <w:color w:val="606060"/>
          <w:sz w:val="22"/>
          <w:szCs w:val="22"/>
        </w:rPr>
        <w:br/>
      </w:r>
      <w:r w:rsidRPr="00855614">
        <w:rPr>
          <w:rStyle w:val="Strong"/>
          <w:rFonts w:asciiTheme="majorHAnsi" w:hAnsiTheme="majorHAnsi" w:cs="Helvetica"/>
          <w:color w:val="606060"/>
          <w:sz w:val="22"/>
          <w:szCs w:val="22"/>
        </w:rPr>
        <w:t>The results of the meeting</w:t>
      </w:r>
      <w:r w:rsidRPr="00855614">
        <w:rPr>
          <w:rFonts w:asciiTheme="majorHAnsi" w:hAnsiTheme="majorHAnsi" w:cs="Helvetica"/>
          <w:color w:val="606060"/>
          <w:sz w:val="22"/>
          <w:szCs w:val="22"/>
        </w:rPr>
        <w:t> included in depth analysis of the results of OECD-PEMPAL Survey on Performance Budgeting, as an input into the OECD Best Practices for Performance Budgeting. Participants reviewed also the recent budgeting and public expenditure developments in several OECD countries. The process of introducing spending reviews was discussed, including what the output of the review process should be, and how the review could potentially be linked to other developments in modern budgeting. OECD team consulted with the participants on the OECD’s forthcoming Gender Budgeting Toolkit, seeking to identify essential tools for gender budgeting, good practice examples and lessons learned from countries experience, was presented. The event also served the forum for dissemination of the findings of the BCOP knowledge product Breaking Challenges in Constructing Citizen Budgets for PEMPAL Countries (being finalized).</w:t>
      </w:r>
    </w:p>
    <w:p w14:paraId="784168DA" w14:textId="0CDD0A90" w:rsidR="00AF0D98" w:rsidRPr="00855614" w:rsidRDefault="00963AD1" w:rsidP="00855614">
      <w:pPr>
        <w:shd w:val="clear" w:color="auto" w:fill="FFFFFF" w:themeFill="background1"/>
        <w:jc w:val="both"/>
        <w:rPr>
          <w:rFonts w:asciiTheme="majorHAnsi" w:hAnsiTheme="majorHAnsi" w:cs="Helvetica"/>
          <w:color w:val="606060"/>
          <w:sz w:val="22"/>
          <w:szCs w:val="22"/>
        </w:rPr>
      </w:pPr>
      <w:r w:rsidRPr="00855614">
        <w:rPr>
          <w:rFonts w:asciiTheme="majorHAnsi" w:hAnsiTheme="majorHAnsi" w:cs="Helvetica"/>
          <w:color w:val="606060"/>
          <w:sz w:val="22"/>
          <w:szCs w:val="22"/>
        </w:rPr>
        <w:br/>
      </w:r>
      <w:r w:rsidRPr="00855614">
        <w:rPr>
          <w:rFonts w:asciiTheme="majorHAnsi" w:hAnsiTheme="majorHAnsi" w:cs="Helvetica"/>
          <w:color w:val="606060"/>
          <w:sz w:val="22"/>
          <w:szCs w:val="22"/>
        </w:rPr>
        <w:br/>
      </w:r>
    </w:p>
    <w:p w14:paraId="3235EA3B" w14:textId="646D36FA" w:rsidR="00963AD1" w:rsidRPr="00855614" w:rsidRDefault="00963AD1" w:rsidP="00855614">
      <w:pPr>
        <w:pStyle w:val="Heading3"/>
        <w:shd w:val="clear" w:color="auto" w:fill="FFFFFF" w:themeFill="background1"/>
        <w:spacing w:before="0" w:line="312" w:lineRule="atLeast"/>
        <w:jc w:val="both"/>
        <w:rPr>
          <w:rFonts w:cs="Helvetica"/>
        </w:rPr>
      </w:pPr>
      <w:r w:rsidRPr="00855614">
        <w:rPr>
          <w:rStyle w:val="Strong"/>
          <w:rFonts w:cs="Helvetica"/>
          <w:b/>
          <w:bCs/>
          <w:color w:val="3399FF"/>
        </w:rPr>
        <w:t>Pro</w:t>
      </w:r>
      <w:r w:rsidR="00AF0D98" w:rsidRPr="00855614">
        <w:rPr>
          <w:rStyle w:val="Strong"/>
          <w:rFonts w:cs="Helvetica"/>
          <w:b/>
          <w:bCs/>
          <w:color w:val="3399FF"/>
        </w:rPr>
        <w:t>gram and Performance Budgeting </w:t>
      </w:r>
      <w:r w:rsidRPr="00855614">
        <w:rPr>
          <w:rStyle w:val="Strong"/>
          <w:rFonts w:cs="Helvetica"/>
          <w:b/>
          <w:bCs/>
          <w:color w:val="3399FF"/>
        </w:rPr>
        <w:t>– KPIs to track performance under government programs (videoconference)</w:t>
      </w:r>
    </w:p>
    <w:p w14:paraId="59679AFF" w14:textId="41730A60" w:rsidR="00963AD1" w:rsidRPr="00855614" w:rsidRDefault="00963AD1" w:rsidP="00855614">
      <w:pPr>
        <w:shd w:val="clear" w:color="auto" w:fill="FFFFFF" w:themeFill="background1"/>
        <w:rPr>
          <w:rFonts w:asciiTheme="majorHAnsi" w:hAnsiTheme="majorHAnsi"/>
          <w:sz w:val="22"/>
          <w:szCs w:val="22"/>
        </w:rPr>
      </w:pPr>
    </w:p>
    <w:p w14:paraId="1994A817" w14:textId="77777777" w:rsidR="00AF0D98" w:rsidRPr="00855614" w:rsidRDefault="00963AD1" w:rsidP="00855614">
      <w:pPr>
        <w:shd w:val="clear" w:color="auto" w:fill="FFFFFF" w:themeFill="background1"/>
        <w:jc w:val="both"/>
        <w:rPr>
          <w:rFonts w:asciiTheme="majorHAnsi" w:hAnsiTheme="majorHAnsi" w:cs="Helvetica"/>
          <w:color w:val="606060"/>
          <w:sz w:val="22"/>
          <w:szCs w:val="22"/>
        </w:rPr>
      </w:pPr>
      <w:r w:rsidRPr="00855614">
        <w:rPr>
          <w:rFonts w:asciiTheme="majorHAnsi" w:hAnsiTheme="majorHAnsi" w:cs="Helvetica"/>
          <w:color w:val="606060"/>
          <w:sz w:val="22"/>
          <w:szCs w:val="22"/>
        </w:rPr>
        <w:t xml:space="preserve">The videoconference meeting brought together members of the BCOP Working Group (WG) on Program and Performance Budgeting.  This WG is comprised of up to 15 BCOP member </w:t>
      </w:r>
      <w:r w:rsidRPr="00855614">
        <w:rPr>
          <w:rFonts w:asciiTheme="majorHAnsi" w:hAnsiTheme="majorHAnsi" w:cs="Helvetica"/>
          <w:color w:val="606060"/>
          <w:sz w:val="22"/>
          <w:szCs w:val="22"/>
        </w:rPr>
        <w:lastRenderedPageBreak/>
        <w:t>countries, and aims: i) to identify key trends in program budgeting implementation and spending reviews and ii) to learn from specific PEMPAL and international country examples in these areas.</w:t>
      </w:r>
    </w:p>
    <w:p w14:paraId="4874044B" w14:textId="77777777" w:rsidR="00AF0D98" w:rsidRPr="00855614" w:rsidRDefault="00963AD1" w:rsidP="00855614">
      <w:pPr>
        <w:shd w:val="clear" w:color="auto" w:fill="FFFFFF" w:themeFill="background1"/>
        <w:jc w:val="both"/>
        <w:rPr>
          <w:rFonts w:asciiTheme="majorHAnsi" w:hAnsiTheme="majorHAnsi" w:cs="Helvetica"/>
          <w:color w:val="606060"/>
          <w:sz w:val="22"/>
          <w:szCs w:val="22"/>
        </w:rPr>
      </w:pPr>
      <w:r w:rsidRPr="00855614">
        <w:rPr>
          <w:rFonts w:asciiTheme="majorHAnsi" w:hAnsiTheme="majorHAnsi" w:cs="Helvetica"/>
          <w:color w:val="606060"/>
          <w:sz w:val="22"/>
          <w:szCs w:val="22"/>
        </w:rPr>
        <w:br/>
      </w:r>
      <w:r w:rsidRPr="00855614">
        <w:rPr>
          <w:rStyle w:val="Strong"/>
          <w:rFonts w:asciiTheme="majorHAnsi" w:hAnsiTheme="majorHAnsi" w:cs="Helvetica"/>
          <w:color w:val="606060"/>
          <w:sz w:val="22"/>
          <w:szCs w:val="22"/>
        </w:rPr>
        <w:t>The objective of the meeting</w:t>
      </w:r>
      <w:r w:rsidRPr="00855614">
        <w:rPr>
          <w:rFonts w:asciiTheme="majorHAnsi" w:hAnsiTheme="majorHAnsi" w:cs="Helvetica"/>
          <w:color w:val="606060"/>
          <w:sz w:val="22"/>
          <w:szCs w:val="22"/>
        </w:rPr>
        <w:t> was to discuss performance indicators countries use to track performance under government programs, and to decide further agenda of the WG on performance indicators.</w:t>
      </w:r>
    </w:p>
    <w:p w14:paraId="3859E253" w14:textId="77777777" w:rsidR="00B86BD5" w:rsidRDefault="00963AD1" w:rsidP="00855614">
      <w:pPr>
        <w:shd w:val="clear" w:color="auto" w:fill="FFFFFF" w:themeFill="background1"/>
        <w:jc w:val="both"/>
        <w:rPr>
          <w:rFonts w:asciiTheme="majorHAnsi" w:hAnsiTheme="majorHAnsi" w:cs="Helvetica"/>
          <w:color w:val="606060"/>
          <w:sz w:val="22"/>
          <w:szCs w:val="22"/>
        </w:rPr>
      </w:pPr>
      <w:r w:rsidRPr="00855614">
        <w:rPr>
          <w:rFonts w:asciiTheme="majorHAnsi" w:hAnsiTheme="majorHAnsi" w:cs="Helvetica"/>
          <w:color w:val="606060"/>
          <w:sz w:val="22"/>
          <w:szCs w:val="22"/>
        </w:rPr>
        <w:br/>
      </w:r>
      <w:r w:rsidRPr="00855614">
        <w:rPr>
          <w:rStyle w:val="Strong"/>
          <w:rFonts w:asciiTheme="majorHAnsi" w:hAnsiTheme="majorHAnsi" w:cs="Helvetica"/>
          <w:color w:val="606060"/>
          <w:sz w:val="22"/>
          <w:szCs w:val="22"/>
        </w:rPr>
        <w:t>The results of the meeting</w:t>
      </w:r>
      <w:r w:rsidRPr="00855614">
        <w:rPr>
          <w:rFonts w:asciiTheme="majorHAnsi" w:hAnsiTheme="majorHAnsi" w:cs="Helvetica"/>
          <w:color w:val="606060"/>
          <w:sz w:val="22"/>
          <w:szCs w:val="22"/>
        </w:rPr>
        <w:t> included the WG's review of the collected performance indicators to track performance under government programs. The findings of the Performance Budgeting Survey conducted in 2016 indicate that PEMPAL countries have a common challenge in defining and tracking performance indicators. Performance indicators collected from nine WG member countries were discussed. Participants identified general trends in setting performane indicators and agreed on what aspects of performance indicators the WG could continue working on in the future.  Based on the discussions held during the meeting, a presentation on performance indicators in PEMPAL countries will be developed and delivered by the WG leadership at the November 2017 meeting of</w:t>
      </w:r>
      <w:r w:rsidR="00AF0D98" w:rsidRPr="00855614">
        <w:rPr>
          <w:rFonts w:asciiTheme="majorHAnsi" w:hAnsiTheme="majorHAnsi" w:cs="Helvetica"/>
          <w:color w:val="606060"/>
          <w:sz w:val="22"/>
          <w:szCs w:val="22"/>
        </w:rPr>
        <w:t xml:space="preserve"> the OECD Performance Network.</w:t>
      </w:r>
    </w:p>
    <w:p w14:paraId="76B20000" w14:textId="1E163C32" w:rsidR="00963AD1" w:rsidRPr="00855614" w:rsidRDefault="00963AD1" w:rsidP="00855614">
      <w:pPr>
        <w:shd w:val="clear" w:color="auto" w:fill="FFFFFF" w:themeFill="background1"/>
        <w:jc w:val="both"/>
        <w:rPr>
          <w:rFonts w:asciiTheme="majorHAnsi" w:hAnsiTheme="majorHAnsi" w:cs="Helvetica"/>
          <w:color w:val="606060"/>
          <w:sz w:val="22"/>
          <w:szCs w:val="22"/>
        </w:rPr>
      </w:pPr>
      <w:r w:rsidRPr="00855614">
        <w:rPr>
          <w:rFonts w:asciiTheme="majorHAnsi" w:hAnsiTheme="majorHAnsi" w:cs="Helvetica"/>
          <w:color w:val="606060"/>
          <w:sz w:val="22"/>
          <w:szCs w:val="22"/>
        </w:rPr>
        <w:br/>
        <w:t>Brief information on the WG’s activities and achievements since its launching in 2016 is presented in the working group’s Success Story available at </w:t>
      </w:r>
      <w:hyperlink r:id="rId48" w:tgtFrame="_blank" w:history="1">
        <w:r w:rsidRPr="00855614">
          <w:rPr>
            <w:rStyle w:val="Hyperlink"/>
            <w:rFonts w:asciiTheme="majorHAnsi" w:hAnsiTheme="majorHAnsi" w:cs="Helvetica"/>
            <w:color w:val="20B6E3"/>
            <w:sz w:val="22"/>
            <w:szCs w:val="22"/>
          </w:rPr>
          <w:t>PEMPAL web site.</w:t>
        </w:r>
      </w:hyperlink>
    </w:p>
    <w:p w14:paraId="25B6F843" w14:textId="77777777" w:rsidR="00963AD1" w:rsidRPr="00855614" w:rsidRDefault="00963AD1" w:rsidP="00855614">
      <w:pPr>
        <w:shd w:val="clear" w:color="auto" w:fill="FFFFFF" w:themeFill="background1"/>
        <w:rPr>
          <w:rFonts w:asciiTheme="majorHAnsi" w:hAnsiTheme="majorHAnsi"/>
          <w:sz w:val="22"/>
          <w:szCs w:val="22"/>
        </w:rPr>
      </w:pPr>
    </w:p>
    <w:p w14:paraId="39C47644" w14:textId="77777777" w:rsidR="00D62E74" w:rsidRPr="00855614" w:rsidRDefault="00D62E74" w:rsidP="00855614">
      <w:pPr>
        <w:pStyle w:val="Heading3"/>
        <w:shd w:val="clear" w:color="auto" w:fill="FFFFFF" w:themeFill="background1"/>
        <w:spacing w:before="0" w:line="312" w:lineRule="atLeast"/>
        <w:jc w:val="both"/>
        <w:rPr>
          <w:rStyle w:val="Strong"/>
          <w:rFonts w:cs="Helvetica"/>
          <w:b/>
          <w:bCs/>
        </w:rPr>
      </w:pPr>
    </w:p>
    <w:p w14:paraId="775EEA58" w14:textId="7DFEF9DC" w:rsidR="00963AD1" w:rsidRPr="00855614" w:rsidRDefault="00963AD1" w:rsidP="00855614">
      <w:pPr>
        <w:pStyle w:val="Heading3"/>
        <w:shd w:val="clear" w:color="auto" w:fill="FFFFFF" w:themeFill="background1"/>
        <w:spacing w:before="0" w:line="312" w:lineRule="atLeast"/>
        <w:jc w:val="both"/>
        <w:rPr>
          <w:rFonts w:cs="Helvetica"/>
        </w:rPr>
      </w:pPr>
      <w:r w:rsidRPr="00855614">
        <w:rPr>
          <w:rStyle w:val="Strong"/>
          <w:rFonts w:cs="Helvetica"/>
          <w:b/>
          <w:bCs/>
        </w:rPr>
        <w:t>BCOP Budget Literacy and Transparency Working Group Meeting via Videoconference (October 27, 2017)</w:t>
      </w:r>
    </w:p>
    <w:p w14:paraId="0F51212A" w14:textId="77777777" w:rsidR="00963AD1" w:rsidRPr="00855614" w:rsidRDefault="00963AD1" w:rsidP="00855614">
      <w:pPr>
        <w:pStyle w:val="NormalWeb"/>
        <w:shd w:val="clear" w:color="auto" w:fill="FFFFFF" w:themeFill="background1"/>
        <w:spacing w:before="240" w:beforeAutospacing="0" w:after="240" w:afterAutospacing="0" w:line="300" w:lineRule="atLeast"/>
        <w:jc w:val="both"/>
        <w:rPr>
          <w:rFonts w:asciiTheme="majorHAnsi" w:hAnsiTheme="majorHAnsi" w:cs="Helvetica"/>
          <w:color w:val="606060"/>
          <w:sz w:val="22"/>
          <w:szCs w:val="22"/>
        </w:rPr>
      </w:pPr>
      <w:r w:rsidRPr="00855614">
        <w:rPr>
          <w:rFonts w:asciiTheme="majorHAnsi" w:hAnsiTheme="majorHAnsi" w:cs="Helvetica"/>
          <w:color w:val="606060"/>
          <w:sz w:val="22"/>
          <w:szCs w:val="22"/>
        </w:rPr>
        <w:t>The videoconference was attended by representatives from 7 member countries of BCOP's Working Group on Budget Literacy and Transparency: Belarus, Croatia, Kazakhstan, Kyrgyz Republic, Russia, Tajikistan, and Uzbekistan. Representatives of the World Bank, IBP and GIFT participated in the discussion.</w:t>
      </w:r>
    </w:p>
    <w:p w14:paraId="36721104" w14:textId="77777777" w:rsidR="00963AD1" w:rsidRPr="00855614" w:rsidRDefault="00963AD1" w:rsidP="00855614">
      <w:pPr>
        <w:pStyle w:val="NormalWeb"/>
        <w:shd w:val="clear" w:color="auto" w:fill="FFFFFF" w:themeFill="background1"/>
        <w:spacing w:before="240" w:beforeAutospacing="0" w:after="240" w:afterAutospacing="0" w:line="300" w:lineRule="atLeast"/>
        <w:jc w:val="both"/>
        <w:rPr>
          <w:rFonts w:asciiTheme="majorHAnsi" w:hAnsiTheme="majorHAnsi" w:cs="Helvetica"/>
          <w:color w:val="606060"/>
          <w:sz w:val="22"/>
          <w:szCs w:val="22"/>
        </w:rPr>
      </w:pPr>
      <w:r w:rsidRPr="00855614">
        <w:rPr>
          <w:rStyle w:val="Strong"/>
          <w:rFonts w:asciiTheme="majorHAnsi" w:hAnsiTheme="majorHAnsi" w:cs="Helvetica"/>
          <w:color w:val="606060"/>
          <w:sz w:val="22"/>
          <w:szCs w:val="22"/>
        </w:rPr>
        <w:t>The objective of the meeting </w:t>
      </w:r>
      <w:r w:rsidRPr="00855614">
        <w:rPr>
          <w:rFonts w:asciiTheme="majorHAnsi" w:hAnsiTheme="majorHAnsi" w:cs="Helvetica"/>
          <w:color w:val="606060"/>
          <w:sz w:val="22"/>
          <w:szCs w:val="22"/>
        </w:rPr>
        <w:t>was to discuss next steps in the group's activities, including identifying PEMPAL country cases to be collected for inclusion in the planned knowledge product on public participation, and what reforms would be feasible for member countries to consider.</w:t>
      </w:r>
    </w:p>
    <w:p w14:paraId="65F720A4" w14:textId="1CC9B0AA" w:rsidR="00D62E74" w:rsidRPr="00855614" w:rsidRDefault="00963AD1" w:rsidP="00855614">
      <w:pPr>
        <w:pStyle w:val="NormalWeb"/>
        <w:shd w:val="clear" w:color="auto" w:fill="FFFFFF" w:themeFill="background1"/>
        <w:spacing w:before="240" w:beforeAutospacing="0" w:after="240" w:afterAutospacing="0" w:line="300" w:lineRule="atLeast"/>
        <w:jc w:val="both"/>
        <w:rPr>
          <w:rFonts w:asciiTheme="majorHAnsi" w:hAnsiTheme="majorHAnsi" w:cs="Helvetica"/>
          <w:color w:val="606060"/>
          <w:sz w:val="22"/>
          <w:szCs w:val="22"/>
        </w:rPr>
      </w:pPr>
      <w:r w:rsidRPr="00855614">
        <w:rPr>
          <w:rStyle w:val="Strong"/>
          <w:rFonts w:asciiTheme="majorHAnsi" w:hAnsiTheme="majorHAnsi" w:cs="Helvetica"/>
          <w:color w:val="606060"/>
          <w:sz w:val="22"/>
          <w:szCs w:val="22"/>
        </w:rPr>
        <w:t>The results of the meeting </w:t>
      </w:r>
      <w:r w:rsidRPr="00855614">
        <w:rPr>
          <w:rFonts w:asciiTheme="majorHAnsi" w:hAnsiTheme="majorHAnsi" w:cs="Helvetica"/>
          <w:color w:val="606060"/>
          <w:sz w:val="22"/>
          <w:szCs w:val="22"/>
        </w:rPr>
        <w:t>included participants' familiarization with the background paper developed to support discussions of the working group to conceptualize a knowledge product to assist in future reforms in public participation.  Such a knowledge product will build on the working group’s previous knowledge product on breaking challenges to constructing citizens’ budgets, which was developed in 2016-17 and led to a significant improvement in the availability of such documents in the region, as evidenced by the preliminary results of the IBP’s 2017 Open Budget Survey. In addition, experts from GIFT and IBP shared information on interesting international country cases, including those based on preliminary results of the latest Open Budget Survey currently underway. The working group plans to review these cases to determine a destination for a study visit planned in the BCOP Action Plan for late Spring 2018.</w:t>
      </w:r>
    </w:p>
    <w:p w14:paraId="5103883D" w14:textId="522B2406" w:rsidR="00963AD1" w:rsidRPr="00855614" w:rsidRDefault="00963AD1" w:rsidP="00855614">
      <w:pPr>
        <w:pStyle w:val="NormalWeb"/>
        <w:shd w:val="clear" w:color="auto" w:fill="FFFFFF" w:themeFill="background1"/>
        <w:spacing w:before="240" w:beforeAutospacing="0" w:after="240" w:afterAutospacing="0" w:line="300" w:lineRule="atLeast"/>
        <w:jc w:val="both"/>
        <w:rPr>
          <w:rFonts w:asciiTheme="majorHAnsi" w:hAnsiTheme="majorHAnsi" w:cs="Helvetica"/>
          <w:color w:val="606060"/>
          <w:sz w:val="22"/>
          <w:szCs w:val="22"/>
        </w:rPr>
      </w:pPr>
    </w:p>
    <w:p w14:paraId="0F8E786F" w14:textId="77777777" w:rsidR="00963AD1" w:rsidRPr="00855614" w:rsidRDefault="00963AD1" w:rsidP="00855614">
      <w:pPr>
        <w:pStyle w:val="Heading3"/>
        <w:shd w:val="clear" w:color="auto" w:fill="FFFFFF" w:themeFill="background1"/>
        <w:spacing w:before="0" w:line="312" w:lineRule="atLeast"/>
        <w:jc w:val="both"/>
        <w:rPr>
          <w:rFonts w:cs="Helvetica"/>
        </w:rPr>
      </w:pPr>
      <w:r w:rsidRPr="00855614">
        <w:rPr>
          <w:rStyle w:val="Strong"/>
          <w:rFonts w:cs="Helvetica"/>
          <w:b/>
          <w:bCs/>
        </w:rPr>
        <w:lastRenderedPageBreak/>
        <w:t>BCOP participation in OECD Senior Budget Officials Performance and Results Network Meeting (November 16-17, 2017, Paris, France)</w:t>
      </w:r>
    </w:p>
    <w:p w14:paraId="67AEFFDB" w14:textId="77777777" w:rsidR="00963AD1" w:rsidRPr="00855614" w:rsidRDefault="00963AD1" w:rsidP="00855614">
      <w:pPr>
        <w:pStyle w:val="NormalWeb"/>
        <w:shd w:val="clear" w:color="auto" w:fill="FFFFFF" w:themeFill="background1"/>
        <w:spacing w:before="240" w:beforeAutospacing="0" w:after="240" w:afterAutospacing="0" w:line="300" w:lineRule="atLeast"/>
        <w:jc w:val="both"/>
        <w:rPr>
          <w:rFonts w:asciiTheme="majorHAnsi" w:hAnsiTheme="majorHAnsi" w:cs="Helvetica"/>
          <w:color w:val="606060"/>
          <w:sz w:val="22"/>
          <w:szCs w:val="22"/>
        </w:rPr>
      </w:pPr>
      <w:r w:rsidRPr="00855614">
        <w:rPr>
          <w:rFonts w:asciiTheme="majorHAnsi" w:hAnsiTheme="majorHAnsi" w:cs="Helvetica"/>
          <w:color w:val="606060"/>
          <w:sz w:val="22"/>
          <w:szCs w:val="22"/>
        </w:rPr>
        <w:t>Small BCOP delegation led by BCOP Chair and including selected members participating in the BCOP Program Budgeting Working Group (representatives of Russia and Turkey) were invited by the OECD to participate in the annual meeting of OECD Senior Budget Officials’ Network on Performance and Results.</w:t>
      </w:r>
    </w:p>
    <w:p w14:paraId="0F254072" w14:textId="77777777" w:rsidR="00D62E74" w:rsidRPr="00855614" w:rsidRDefault="00963AD1" w:rsidP="00855614">
      <w:pPr>
        <w:pStyle w:val="NormalWeb"/>
        <w:shd w:val="clear" w:color="auto" w:fill="FFFFFF" w:themeFill="background1"/>
        <w:spacing w:before="240" w:beforeAutospacing="0" w:after="0" w:afterAutospacing="0" w:line="300" w:lineRule="atLeast"/>
        <w:jc w:val="both"/>
        <w:rPr>
          <w:rFonts w:asciiTheme="majorHAnsi" w:hAnsiTheme="majorHAnsi" w:cs="Helvetica"/>
          <w:color w:val="606060"/>
          <w:sz w:val="22"/>
          <w:szCs w:val="22"/>
        </w:rPr>
      </w:pPr>
      <w:r w:rsidRPr="00855614">
        <w:rPr>
          <w:rStyle w:val="Strong"/>
          <w:rFonts w:asciiTheme="majorHAnsi" w:hAnsiTheme="majorHAnsi" w:cs="Helvetica"/>
          <w:color w:val="606060"/>
          <w:sz w:val="22"/>
          <w:szCs w:val="22"/>
        </w:rPr>
        <w:t>The main objectives of this meeting</w:t>
      </w:r>
      <w:r w:rsidRPr="00855614">
        <w:rPr>
          <w:rFonts w:asciiTheme="majorHAnsi" w:hAnsiTheme="majorHAnsi" w:cs="Helvetica"/>
          <w:color w:val="606060"/>
          <w:sz w:val="22"/>
          <w:szCs w:val="22"/>
        </w:rPr>
        <w:t> were to learn about the current state of affairs and plans of OECD countries in performance budgeting reforms and to share in a dedicated session of the meeting the status of performance budgeting in PEMPAL member countries with a focus on use of performance indicators in program and performance budgeting.</w:t>
      </w:r>
    </w:p>
    <w:p w14:paraId="430176E1" w14:textId="77777777" w:rsidR="00D62E74" w:rsidRPr="00855614" w:rsidRDefault="00963AD1" w:rsidP="00855614">
      <w:pPr>
        <w:pStyle w:val="NormalWeb"/>
        <w:shd w:val="clear" w:color="auto" w:fill="FFFFFF" w:themeFill="background1"/>
        <w:spacing w:before="0" w:beforeAutospacing="0" w:after="240" w:afterAutospacing="0" w:line="300" w:lineRule="atLeast"/>
        <w:jc w:val="both"/>
        <w:rPr>
          <w:rFonts w:asciiTheme="majorHAnsi" w:hAnsiTheme="majorHAnsi" w:cs="Helvetica"/>
          <w:color w:val="606060"/>
          <w:sz w:val="22"/>
          <w:szCs w:val="22"/>
        </w:rPr>
      </w:pPr>
      <w:r w:rsidRPr="00855614">
        <w:rPr>
          <w:rFonts w:asciiTheme="majorHAnsi" w:hAnsiTheme="majorHAnsi" w:cs="Helvetica"/>
          <w:color w:val="606060"/>
          <w:sz w:val="22"/>
          <w:szCs w:val="22"/>
        </w:rPr>
        <w:br/>
      </w:r>
      <w:r w:rsidRPr="00855614">
        <w:rPr>
          <w:rStyle w:val="Strong"/>
          <w:rFonts w:asciiTheme="majorHAnsi" w:hAnsiTheme="majorHAnsi" w:cs="Helvetica"/>
          <w:color w:val="606060"/>
          <w:sz w:val="22"/>
          <w:szCs w:val="22"/>
        </w:rPr>
        <w:t>The results of the meeting included </w:t>
      </w:r>
      <w:r w:rsidRPr="00855614">
        <w:rPr>
          <w:rFonts w:asciiTheme="majorHAnsi" w:hAnsiTheme="majorHAnsi" w:cs="Helvetica"/>
          <w:color w:val="606060"/>
          <w:sz w:val="22"/>
          <w:szCs w:val="22"/>
        </w:rPr>
        <w:t>participants' familiarization with</w:t>
      </w:r>
      <w:r w:rsidR="00D62E74" w:rsidRPr="00855614">
        <w:rPr>
          <w:rFonts w:asciiTheme="majorHAnsi" w:hAnsiTheme="majorHAnsi" w:cs="Helvetica"/>
          <w:color w:val="606060"/>
          <w:sz w:val="22"/>
          <w:szCs w:val="22"/>
        </w:rPr>
        <w:t xml:space="preserve"> </w:t>
      </w:r>
      <w:r w:rsidRPr="00855614">
        <w:rPr>
          <w:rFonts w:asciiTheme="majorHAnsi" w:hAnsiTheme="majorHAnsi" w:cs="Helvetica"/>
          <w:color w:val="606060"/>
          <w:sz w:val="22"/>
          <w:szCs w:val="22"/>
        </w:rPr>
        <w:t>newest trends in performance budgeting in OECD countries; BCOP's active contribution in discussing and providing suggestions for improvement of OECD’s Draft Best Practices in Performance Budgeting; as well as dissemination of BCOP's work on knowledge product on performance indicators in PEMPAL countries, which were commented on by the OECD Senior Budget Officials during the meeting. Moreover, based on OECD's request, a detailed presentation of the Russia's country case in performance budgeting was delivered by the Lead of the Program and Performance Budgeting Working Group, which generated lively discussion.</w:t>
      </w:r>
    </w:p>
    <w:p w14:paraId="3F9A63FA" w14:textId="27DA0958" w:rsidR="00B86BD5" w:rsidRDefault="00963AD1" w:rsidP="00D62E74">
      <w:pPr>
        <w:pStyle w:val="NormalWeb"/>
        <w:shd w:val="clear" w:color="auto" w:fill="FFFFFF" w:themeFill="background1"/>
        <w:spacing w:before="0" w:beforeAutospacing="0" w:after="240" w:afterAutospacing="0" w:line="300" w:lineRule="atLeast"/>
        <w:jc w:val="both"/>
        <w:rPr>
          <w:rFonts w:asciiTheme="majorHAnsi" w:hAnsiTheme="majorHAnsi" w:cs="Helvetica"/>
          <w:color w:val="606060"/>
        </w:rPr>
      </w:pPr>
      <w:r w:rsidRPr="00855614">
        <w:rPr>
          <w:rFonts w:asciiTheme="majorHAnsi" w:hAnsiTheme="majorHAnsi" w:cs="Helvetica"/>
          <w:color w:val="606060"/>
          <w:sz w:val="22"/>
          <w:szCs w:val="22"/>
        </w:rPr>
        <w:br/>
      </w:r>
    </w:p>
    <w:p w14:paraId="20FA4B7C" w14:textId="09B3E7F6" w:rsidR="00963AD1" w:rsidRDefault="00B86BD5" w:rsidP="00855614">
      <w:pPr>
        <w:pStyle w:val="NormalWeb"/>
        <w:shd w:val="clear" w:color="auto" w:fill="FFFFFF" w:themeFill="background1"/>
        <w:spacing w:before="0" w:beforeAutospacing="0" w:after="240" w:afterAutospacing="0" w:line="300" w:lineRule="atLeast"/>
        <w:jc w:val="center"/>
        <w:rPr>
          <w:rFonts w:asciiTheme="majorHAnsi" w:hAnsiTheme="majorHAnsi"/>
          <w:b/>
          <w:sz w:val="32"/>
        </w:rPr>
      </w:pPr>
      <w:r>
        <w:rPr>
          <w:rFonts w:asciiTheme="majorHAnsi" w:hAnsiTheme="majorHAnsi" w:cs="Helvetica"/>
          <w:color w:val="606060"/>
        </w:rPr>
        <w:br w:type="column"/>
      </w:r>
      <w:r w:rsidR="00963AD1" w:rsidRPr="009C2CF6">
        <w:rPr>
          <w:rFonts w:asciiTheme="majorHAnsi" w:hAnsiTheme="majorHAnsi"/>
          <w:b/>
          <w:sz w:val="32"/>
        </w:rPr>
        <w:lastRenderedPageBreak/>
        <w:t>T</w:t>
      </w:r>
      <w:r w:rsidR="00AF0D98" w:rsidRPr="009C2CF6">
        <w:rPr>
          <w:rFonts w:asciiTheme="majorHAnsi" w:hAnsiTheme="majorHAnsi"/>
          <w:b/>
          <w:sz w:val="32"/>
        </w:rPr>
        <w:t xml:space="preserve">reasury </w:t>
      </w:r>
      <w:r w:rsidR="00963AD1" w:rsidRPr="009C2CF6">
        <w:rPr>
          <w:rFonts w:asciiTheme="majorHAnsi" w:hAnsiTheme="majorHAnsi"/>
          <w:b/>
          <w:sz w:val="32"/>
        </w:rPr>
        <w:t>COP</w:t>
      </w:r>
    </w:p>
    <w:p w14:paraId="4C3AFF2E" w14:textId="77777777" w:rsidR="00D62E74" w:rsidRPr="00855614" w:rsidRDefault="00D62E74" w:rsidP="00855614">
      <w:pPr>
        <w:shd w:val="clear" w:color="auto" w:fill="FFFFFF" w:themeFill="background1"/>
        <w:jc w:val="center"/>
        <w:rPr>
          <w:rFonts w:asciiTheme="majorHAnsi" w:hAnsiTheme="majorHAnsi"/>
          <w:b/>
          <w:sz w:val="32"/>
        </w:rPr>
      </w:pPr>
    </w:p>
    <w:p w14:paraId="3D2E8979" w14:textId="77777777" w:rsidR="00963AD1" w:rsidRPr="00855614" w:rsidRDefault="00963AD1" w:rsidP="00855614">
      <w:pPr>
        <w:shd w:val="clear" w:color="auto" w:fill="FFFFFF" w:themeFill="background1"/>
        <w:spacing w:line="312" w:lineRule="atLeast"/>
        <w:outlineLvl w:val="2"/>
        <w:rPr>
          <w:rFonts w:asciiTheme="majorHAnsi" w:eastAsia="Times New Roman" w:hAnsiTheme="majorHAnsi" w:cs="Helvetica"/>
          <w:b/>
          <w:bCs/>
          <w:sz w:val="22"/>
          <w:szCs w:val="22"/>
        </w:rPr>
      </w:pPr>
      <w:r w:rsidRPr="00855614">
        <w:rPr>
          <w:rFonts w:asciiTheme="majorHAnsi" w:eastAsia="Times New Roman" w:hAnsiTheme="majorHAnsi" w:cs="Helvetica"/>
          <w:b/>
          <w:bCs/>
          <w:color w:val="0099CC"/>
          <w:sz w:val="22"/>
          <w:szCs w:val="22"/>
        </w:rPr>
        <w:t>PEMPAL Treasury Community of Practice study visit of the Thematic Group on Use of Information Technologies in Treasury Operations</w:t>
      </w:r>
    </w:p>
    <w:p w14:paraId="3D5CADFD" w14:textId="56BDDAD0" w:rsidR="00963AD1" w:rsidRPr="00855614" w:rsidRDefault="00963AD1" w:rsidP="00855614">
      <w:pPr>
        <w:shd w:val="clear" w:color="auto" w:fill="FFFFFF" w:themeFill="background1"/>
        <w:rPr>
          <w:rFonts w:asciiTheme="majorHAnsi" w:eastAsia="Times New Roman" w:hAnsiTheme="majorHAnsi" w:cs="Helvetica"/>
          <w:color w:val="606060"/>
          <w:sz w:val="22"/>
          <w:szCs w:val="22"/>
          <w:shd w:val="clear" w:color="auto" w:fill="EBEBEB"/>
        </w:rPr>
      </w:pPr>
      <w:r w:rsidRPr="00855614">
        <w:rPr>
          <w:rFonts w:asciiTheme="majorHAnsi" w:eastAsia="Times New Roman" w:hAnsiTheme="majorHAnsi" w:cs="Helvetica"/>
          <w:color w:val="606060"/>
          <w:sz w:val="22"/>
          <w:szCs w:val="22"/>
        </w:rPr>
        <w:br/>
      </w:r>
      <w:r w:rsidRPr="00855614">
        <w:rPr>
          <w:rFonts w:asciiTheme="majorHAnsi" w:eastAsia="Times New Roman" w:hAnsiTheme="majorHAnsi" w:cs="Helvetica"/>
          <w:b/>
          <w:bCs/>
          <w:color w:val="606060"/>
          <w:sz w:val="22"/>
          <w:szCs w:val="22"/>
          <w:shd w:val="clear" w:color="auto" w:fill="EBEBEB"/>
        </w:rPr>
        <w:t>Dates:</w:t>
      </w:r>
      <w:r w:rsidRPr="00855614">
        <w:rPr>
          <w:rFonts w:asciiTheme="majorHAnsi" w:eastAsia="Times New Roman" w:hAnsiTheme="majorHAnsi" w:cs="Helvetica"/>
          <w:color w:val="606060"/>
          <w:sz w:val="22"/>
          <w:szCs w:val="22"/>
          <w:shd w:val="clear" w:color="auto" w:fill="EBEBEB"/>
        </w:rPr>
        <w:t> March 20-22, 2017</w:t>
      </w:r>
      <w:r w:rsidRPr="00855614">
        <w:rPr>
          <w:rFonts w:asciiTheme="majorHAnsi" w:eastAsia="Times New Roman" w:hAnsiTheme="majorHAnsi" w:cs="Helvetica"/>
          <w:color w:val="606060"/>
          <w:sz w:val="22"/>
          <w:szCs w:val="22"/>
        </w:rPr>
        <w:br/>
      </w:r>
      <w:r w:rsidRPr="00855614">
        <w:rPr>
          <w:rFonts w:asciiTheme="majorHAnsi" w:eastAsia="Times New Roman" w:hAnsiTheme="majorHAnsi" w:cs="Helvetica"/>
          <w:b/>
          <w:bCs/>
          <w:color w:val="606060"/>
          <w:sz w:val="22"/>
          <w:szCs w:val="22"/>
          <w:shd w:val="clear" w:color="auto" w:fill="EBEBEB"/>
        </w:rPr>
        <w:t>Location:</w:t>
      </w:r>
      <w:r w:rsidRPr="00855614">
        <w:rPr>
          <w:rFonts w:asciiTheme="majorHAnsi" w:eastAsia="Times New Roman" w:hAnsiTheme="majorHAnsi" w:cs="Helvetica"/>
          <w:color w:val="606060"/>
          <w:sz w:val="22"/>
          <w:szCs w:val="22"/>
          <w:shd w:val="clear" w:color="auto" w:fill="EBEBEB"/>
        </w:rPr>
        <w:t> Vienna, Austria</w:t>
      </w:r>
    </w:p>
    <w:p w14:paraId="4C804197" w14:textId="77777777" w:rsidR="00D62E74" w:rsidRPr="00855614" w:rsidRDefault="00D62E74" w:rsidP="00855614">
      <w:pPr>
        <w:shd w:val="clear" w:color="auto" w:fill="FFFFFF" w:themeFill="background1"/>
        <w:rPr>
          <w:rFonts w:asciiTheme="majorHAnsi" w:eastAsia="Times New Roman" w:hAnsiTheme="majorHAnsi"/>
          <w:sz w:val="22"/>
          <w:szCs w:val="22"/>
        </w:rPr>
      </w:pPr>
    </w:p>
    <w:p w14:paraId="66583249" w14:textId="77777777" w:rsidR="00D62E74" w:rsidRPr="00855614" w:rsidRDefault="00963AD1" w:rsidP="00855614">
      <w:pPr>
        <w:shd w:val="clear" w:color="auto" w:fill="FFFFFF" w:themeFill="background1"/>
        <w:jc w:val="both"/>
        <w:rPr>
          <w:rFonts w:asciiTheme="majorHAnsi" w:eastAsia="Times New Roman" w:hAnsiTheme="majorHAnsi" w:cs="Helvetica"/>
          <w:iCs/>
          <w:color w:val="606060"/>
          <w:sz w:val="22"/>
          <w:szCs w:val="22"/>
        </w:rPr>
      </w:pPr>
      <w:r w:rsidRPr="00855614">
        <w:rPr>
          <w:rFonts w:asciiTheme="majorHAnsi" w:eastAsia="Times New Roman" w:hAnsiTheme="majorHAnsi" w:cs="Helvetica"/>
          <w:iCs/>
          <w:color w:val="606060"/>
          <w:sz w:val="22"/>
          <w:szCs w:val="22"/>
        </w:rPr>
        <w:t xml:space="preserve">19 members of the TCOP thematic group on Use of informatiom technologies in treasury operations, representing 8 countries (Albania, Azerbaijan, Belarus, Georgia, Kazakhstan, Moldova, Russian Federation, and Ukraine) joined the study visit to the Federal Ministry of </w:t>
      </w:r>
      <w:r w:rsidR="00D62E74" w:rsidRPr="00855614">
        <w:rPr>
          <w:rFonts w:asciiTheme="majorHAnsi" w:eastAsia="Times New Roman" w:hAnsiTheme="majorHAnsi" w:cs="Helvetica"/>
          <w:iCs/>
          <w:color w:val="606060"/>
          <w:sz w:val="22"/>
          <w:szCs w:val="22"/>
        </w:rPr>
        <w:t>finance of Austria, in Vienna.</w:t>
      </w:r>
    </w:p>
    <w:p w14:paraId="3C99F102" w14:textId="77777777" w:rsidR="00D62E74" w:rsidRPr="00855614" w:rsidRDefault="00963AD1" w:rsidP="00855614">
      <w:pPr>
        <w:shd w:val="clear" w:color="auto" w:fill="FFFFFF" w:themeFill="background1"/>
        <w:jc w:val="both"/>
        <w:rPr>
          <w:rFonts w:asciiTheme="majorHAnsi" w:eastAsia="Times New Roman" w:hAnsiTheme="majorHAnsi" w:cs="Helvetica"/>
          <w:color w:val="606060"/>
          <w:sz w:val="22"/>
          <w:szCs w:val="22"/>
        </w:rPr>
      </w:pPr>
      <w:r w:rsidRPr="00855614">
        <w:rPr>
          <w:rFonts w:asciiTheme="majorHAnsi" w:eastAsia="Times New Roman" w:hAnsiTheme="majorHAnsi" w:cs="Helvetica"/>
          <w:color w:val="606060"/>
          <w:sz w:val="22"/>
          <w:szCs w:val="22"/>
        </w:rPr>
        <w:br/>
      </w:r>
      <w:r w:rsidRPr="00855614">
        <w:rPr>
          <w:rFonts w:asciiTheme="majorHAnsi" w:eastAsia="Times New Roman" w:hAnsiTheme="majorHAnsi" w:cs="Helvetica"/>
          <w:b/>
          <w:bCs/>
          <w:color w:val="606060"/>
          <w:sz w:val="22"/>
          <w:szCs w:val="22"/>
        </w:rPr>
        <w:t>The objective of the study visit was </w:t>
      </w:r>
      <w:r w:rsidRPr="00855614">
        <w:rPr>
          <w:rFonts w:asciiTheme="majorHAnsi" w:eastAsia="Times New Roman" w:hAnsiTheme="majorHAnsi" w:cs="Helvetica"/>
          <w:color w:val="606060"/>
          <w:sz w:val="22"/>
          <w:szCs w:val="22"/>
        </w:rPr>
        <w:t> to familiarize the participants with the main features,  functionalities and the mode of operation of the Austrian Financial Management Information System (FMIS) SAP R/3.</w:t>
      </w:r>
    </w:p>
    <w:p w14:paraId="167A9ABB" w14:textId="77777777" w:rsidR="00D62E74" w:rsidRPr="00855614" w:rsidRDefault="00963AD1" w:rsidP="00855614">
      <w:pPr>
        <w:shd w:val="clear" w:color="auto" w:fill="FFFFFF" w:themeFill="background1"/>
        <w:jc w:val="both"/>
        <w:rPr>
          <w:rFonts w:asciiTheme="majorHAnsi" w:eastAsia="Times New Roman" w:hAnsiTheme="majorHAnsi" w:cs="Helvetica"/>
          <w:color w:val="606060"/>
          <w:sz w:val="22"/>
          <w:szCs w:val="22"/>
        </w:rPr>
      </w:pPr>
      <w:r w:rsidRPr="00855614">
        <w:rPr>
          <w:rFonts w:asciiTheme="majorHAnsi" w:eastAsia="Times New Roman" w:hAnsiTheme="majorHAnsi" w:cs="Helvetica"/>
          <w:color w:val="606060"/>
          <w:sz w:val="22"/>
          <w:szCs w:val="22"/>
        </w:rPr>
        <w:br/>
      </w:r>
      <w:r w:rsidRPr="00855614">
        <w:rPr>
          <w:rFonts w:asciiTheme="majorHAnsi" w:eastAsia="Times New Roman" w:hAnsiTheme="majorHAnsi" w:cs="Helvetica"/>
          <w:b/>
          <w:bCs/>
          <w:color w:val="606060"/>
          <w:sz w:val="22"/>
          <w:szCs w:val="22"/>
        </w:rPr>
        <w:t>The main results of the visit included </w:t>
      </w:r>
      <w:r w:rsidRPr="00855614">
        <w:rPr>
          <w:rFonts w:asciiTheme="majorHAnsi" w:eastAsia="Times New Roman" w:hAnsiTheme="majorHAnsi" w:cs="Helvetica"/>
          <w:color w:val="606060"/>
          <w:sz w:val="22"/>
          <w:szCs w:val="22"/>
        </w:rPr>
        <w:t>TCOP members' familiari</w:t>
      </w:r>
      <w:r w:rsidR="00D62E74" w:rsidRPr="00855614">
        <w:rPr>
          <w:rFonts w:asciiTheme="majorHAnsi" w:eastAsia="Times New Roman" w:hAnsiTheme="majorHAnsi" w:cs="Helvetica"/>
          <w:color w:val="606060"/>
          <w:sz w:val="22"/>
          <w:szCs w:val="22"/>
        </w:rPr>
        <w:t>z</w:t>
      </w:r>
      <w:r w:rsidRPr="00855614">
        <w:rPr>
          <w:rFonts w:asciiTheme="majorHAnsi" w:eastAsia="Times New Roman" w:hAnsiTheme="majorHAnsi" w:cs="Helvetica"/>
          <w:color w:val="606060"/>
          <w:sz w:val="22"/>
          <w:szCs w:val="22"/>
        </w:rPr>
        <w:t>ation with the main functions of the Austrian Federal Ministry of Finance and its units involved in operation of the financial management information system. Participants received comprehensive information related to hosting country's experience in implementing and operating the SAP R/3 system. In depth information was obtained on several key business processes supported by the SAP R/3 information system, including budget planning, execution and reporting; cash management and debt management processes; placement of government bonds and processes related to management of federal assets. TCOP members were familiarized also with the core competencies and activities of the Federal Computing Center of Austria (BRZ), its business strategy and strategic challenges.</w:t>
      </w:r>
    </w:p>
    <w:p w14:paraId="278BA43E" w14:textId="1DD44C95" w:rsidR="00963AD1" w:rsidRPr="00855614" w:rsidRDefault="00963AD1" w:rsidP="00855614">
      <w:pPr>
        <w:shd w:val="clear" w:color="auto" w:fill="FFFFFF" w:themeFill="background1"/>
        <w:jc w:val="both"/>
        <w:rPr>
          <w:rFonts w:asciiTheme="majorHAnsi" w:eastAsia="Times New Roman" w:hAnsiTheme="majorHAnsi" w:cs="Helvetica"/>
          <w:color w:val="606060"/>
          <w:sz w:val="22"/>
          <w:szCs w:val="22"/>
        </w:rPr>
      </w:pPr>
      <w:r w:rsidRPr="00855614">
        <w:rPr>
          <w:rFonts w:asciiTheme="majorHAnsi" w:eastAsia="Times New Roman" w:hAnsiTheme="majorHAnsi" w:cs="Helvetica"/>
          <w:color w:val="606060"/>
          <w:sz w:val="22"/>
          <w:szCs w:val="22"/>
        </w:rPr>
        <w:br/>
        <w:t>The summary of discussions, as well as the main results of the meeting can be found in the event report, posted on the PEMPAL website</w:t>
      </w:r>
      <w:r w:rsidR="00D62E74" w:rsidRPr="00855614">
        <w:rPr>
          <w:rFonts w:asciiTheme="majorHAnsi" w:eastAsia="Times New Roman" w:hAnsiTheme="majorHAnsi" w:cs="Helvetica"/>
          <w:color w:val="606060"/>
          <w:sz w:val="22"/>
          <w:szCs w:val="22"/>
        </w:rPr>
        <w:t>.</w:t>
      </w:r>
    </w:p>
    <w:p w14:paraId="3328B67E" w14:textId="77777777" w:rsidR="00963AD1" w:rsidRPr="00855614" w:rsidRDefault="00963AD1" w:rsidP="00855614">
      <w:pPr>
        <w:shd w:val="clear" w:color="auto" w:fill="FFFFFF" w:themeFill="background1"/>
        <w:rPr>
          <w:rFonts w:asciiTheme="majorHAnsi" w:hAnsiTheme="majorHAnsi"/>
          <w:sz w:val="22"/>
          <w:szCs w:val="22"/>
        </w:rPr>
      </w:pPr>
    </w:p>
    <w:p w14:paraId="4D1A0F76" w14:textId="77777777" w:rsidR="00B86BD5" w:rsidRDefault="00B86BD5" w:rsidP="00855614">
      <w:pPr>
        <w:pStyle w:val="Heading3"/>
        <w:shd w:val="clear" w:color="auto" w:fill="FFFFFF" w:themeFill="background1"/>
        <w:spacing w:before="0" w:line="312" w:lineRule="atLeast"/>
        <w:jc w:val="both"/>
        <w:rPr>
          <w:rFonts w:cs="Helvetica"/>
          <w:color w:val="6699CC"/>
        </w:rPr>
      </w:pPr>
    </w:p>
    <w:p w14:paraId="3BEDBCB1" w14:textId="33A1467E" w:rsidR="00963AD1" w:rsidRPr="00855614" w:rsidRDefault="00963AD1" w:rsidP="00855614">
      <w:pPr>
        <w:pStyle w:val="Heading3"/>
        <w:shd w:val="clear" w:color="auto" w:fill="FFFFFF" w:themeFill="background1"/>
        <w:spacing w:before="0" w:line="312" w:lineRule="atLeast"/>
        <w:jc w:val="both"/>
        <w:rPr>
          <w:rFonts w:cs="Helvetica"/>
        </w:rPr>
      </w:pPr>
      <w:r w:rsidRPr="00855614">
        <w:rPr>
          <w:rFonts w:cs="Helvetica"/>
          <w:color w:val="6699CC"/>
        </w:rPr>
        <w:t>PEMPAL Treasury Community of Practice meeting of Thematic Group on Cash Management and Forecasting</w:t>
      </w:r>
    </w:p>
    <w:p w14:paraId="78CCE759" w14:textId="77777777" w:rsidR="00D62E74" w:rsidRPr="00855614" w:rsidRDefault="00963AD1" w:rsidP="00855614">
      <w:pPr>
        <w:shd w:val="clear" w:color="auto" w:fill="FFFFFF" w:themeFill="background1"/>
        <w:jc w:val="both"/>
        <w:rPr>
          <w:rFonts w:asciiTheme="majorHAnsi" w:hAnsiTheme="majorHAnsi" w:cs="Helvetica"/>
          <w:color w:val="606060"/>
          <w:sz w:val="22"/>
          <w:szCs w:val="22"/>
        </w:rPr>
      </w:pPr>
      <w:r w:rsidRPr="00855614">
        <w:rPr>
          <w:rFonts w:asciiTheme="majorHAnsi" w:hAnsiTheme="majorHAnsi" w:cs="Helvetica"/>
          <w:color w:val="606060"/>
          <w:sz w:val="22"/>
          <w:szCs w:val="22"/>
        </w:rPr>
        <w:br/>
      </w:r>
      <w:r w:rsidRPr="00855614">
        <w:rPr>
          <w:rStyle w:val="Strong"/>
          <w:rFonts w:asciiTheme="majorHAnsi" w:hAnsiTheme="majorHAnsi" w:cs="Helvetica"/>
          <w:color w:val="606060"/>
          <w:sz w:val="22"/>
          <w:szCs w:val="22"/>
        </w:rPr>
        <w:t>Dates:</w:t>
      </w:r>
      <w:r w:rsidRPr="00855614">
        <w:rPr>
          <w:rFonts w:asciiTheme="majorHAnsi" w:hAnsiTheme="majorHAnsi" w:cs="Helvetica"/>
          <w:color w:val="606060"/>
          <w:sz w:val="22"/>
          <w:szCs w:val="22"/>
        </w:rPr>
        <w:t> April 4-6, 2017</w:t>
      </w:r>
    </w:p>
    <w:p w14:paraId="5B618C22" w14:textId="77777777" w:rsidR="00D62E74" w:rsidRPr="00855614" w:rsidRDefault="00963AD1" w:rsidP="00855614">
      <w:pPr>
        <w:shd w:val="clear" w:color="auto" w:fill="FFFFFF" w:themeFill="background1"/>
        <w:jc w:val="both"/>
        <w:rPr>
          <w:rFonts w:asciiTheme="majorHAnsi" w:hAnsiTheme="majorHAnsi" w:cs="Helvetica"/>
          <w:color w:val="606060"/>
          <w:sz w:val="22"/>
          <w:szCs w:val="22"/>
        </w:rPr>
      </w:pPr>
      <w:r w:rsidRPr="00855614">
        <w:rPr>
          <w:rStyle w:val="Strong"/>
          <w:rFonts w:asciiTheme="majorHAnsi" w:hAnsiTheme="majorHAnsi" w:cs="Helvetica"/>
          <w:color w:val="606060"/>
          <w:sz w:val="22"/>
          <w:szCs w:val="22"/>
        </w:rPr>
        <w:t>Location:</w:t>
      </w:r>
      <w:r w:rsidRPr="00855614">
        <w:rPr>
          <w:rFonts w:asciiTheme="majorHAnsi" w:hAnsiTheme="majorHAnsi" w:cs="Helvetica"/>
          <w:color w:val="606060"/>
          <w:sz w:val="22"/>
          <w:szCs w:val="22"/>
        </w:rPr>
        <w:t> Moscow, Russia</w:t>
      </w:r>
    </w:p>
    <w:p w14:paraId="69C722DB" w14:textId="77777777" w:rsidR="00D62E74" w:rsidRPr="00855614" w:rsidRDefault="00963AD1" w:rsidP="00855614">
      <w:pPr>
        <w:shd w:val="clear" w:color="auto" w:fill="FFFFFF" w:themeFill="background1"/>
        <w:jc w:val="both"/>
        <w:rPr>
          <w:rFonts w:asciiTheme="majorHAnsi" w:hAnsiTheme="majorHAnsi" w:cs="Helvetica"/>
          <w:color w:val="606060"/>
          <w:sz w:val="22"/>
          <w:szCs w:val="22"/>
        </w:rPr>
      </w:pPr>
      <w:r w:rsidRPr="00855614">
        <w:rPr>
          <w:rFonts w:asciiTheme="majorHAnsi" w:hAnsiTheme="majorHAnsi" w:cs="Helvetica"/>
          <w:color w:val="606060"/>
          <w:sz w:val="22"/>
          <w:szCs w:val="22"/>
        </w:rPr>
        <w:br/>
        <w:t>43 members of the TCOP thematic group on Cash Management and Forecasting representing 11 PEMPAL countries (Albania, Armenia, Azerbaijan, Belarus, Croatia, Kazakhstan, Kyrgyz Republic, Macedonia, Montenegro, Russian Federation, and Turkey) met in Moscow, Russia.</w:t>
      </w:r>
    </w:p>
    <w:p w14:paraId="40756E64" w14:textId="77777777" w:rsidR="00D62E74" w:rsidRPr="00855614" w:rsidRDefault="00963AD1" w:rsidP="00855614">
      <w:pPr>
        <w:shd w:val="clear" w:color="auto" w:fill="FFFFFF" w:themeFill="background1"/>
        <w:jc w:val="both"/>
        <w:rPr>
          <w:rFonts w:asciiTheme="majorHAnsi" w:hAnsiTheme="majorHAnsi" w:cs="Helvetica"/>
          <w:color w:val="606060"/>
          <w:sz w:val="22"/>
          <w:szCs w:val="22"/>
        </w:rPr>
      </w:pPr>
      <w:r w:rsidRPr="00855614">
        <w:rPr>
          <w:rFonts w:asciiTheme="majorHAnsi" w:hAnsiTheme="majorHAnsi" w:cs="Helvetica"/>
          <w:color w:val="606060"/>
          <w:sz w:val="22"/>
          <w:szCs w:val="22"/>
        </w:rPr>
        <w:br/>
      </w:r>
      <w:r w:rsidRPr="00855614">
        <w:rPr>
          <w:rStyle w:val="Strong"/>
          <w:rFonts w:asciiTheme="majorHAnsi" w:hAnsiTheme="majorHAnsi" w:cs="Helvetica"/>
          <w:color w:val="606060"/>
          <w:sz w:val="22"/>
          <w:szCs w:val="22"/>
        </w:rPr>
        <w:t>The objective of the meeting</w:t>
      </w:r>
      <w:r w:rsidRPr="00855614">
        <w:rPr>
          <w:rFonts w:asciiTheme="majorHAnsi" w:hAnsiTheme="majorHAnsi" w:cs="Helvetica"/>
          <w:color w:val="606060"/>
          <w:sz w:val="22"/>
          <w:szCs w:val="22"/>
        </w:rPr>
        <w:t> was to provide an opportunity to the group members to discuss selected issues of priority professional interest based on experience of the hosting country, the Russian Federation. The event also served as the forum for updating the thematic group activity plan.</w:t>
      </w:r>
    </w:p>
    <w:p w14:paraId="2A6C9FA1" w14:textId="0A1CCE91" w:rsidR="00963AD1" w:rsidRPr="00855614" w:rsidRDefault="00963AD1" w:rsidP="00855614">
      <w:pPr>
        <w:shd w:val="clear" w:color="auto" w:fill="FFFFFF" w:themeFill="background1"/>
        <w:jc w:val="both"/>
        <w:rPr>
          <w:rFonts w:asciiTheme="majorHAnsi" w:hAnsiTheme="majorHAnsi" w:cs="Helvetica"/>
          <w:color w:val="606060"/>
          <w:sz w:val="22"/>
          <w:szCs w:val="22"/>
        </w:rPr>
      </w:pPr>
      <w:r w:rsidRPr="00855614">
        <w:rPr>
          <w:rFonts w:asciiTheme="majorHAnsi" w:hAnsiTheme="majorHAnsi" w:cs="Helvetica"/>
          <w:color w:val="606060"/>
          <w:sz w:val="22"/>
          <w:szCs w:val="22"/>
        </w:rPr>
        <w:br/>
      </w:r>
      <w:r w:rsidRPr="00855614">
        <w:rPr>
          <w:rStyle w:val="Strong"/>
          <w:rFonts w:asciiTheme="majorHAnsi" w:hAnsiTheme="majorHAnsi" w:cs="Helvetica"/>
          <w:color w:val="606060"/>
          <w:sz w:val="22"/>
          <w:szCs w:val="22"/>
        </w:rPr>
        <w:t>The main results of the meeting</w:t>
      </w:r>
      <w:r w:rsidRPr="00855614">
        <w:rPr>
          <w:rFonts w:asciiTheme="majorHAnsi" w:hAnsiTheme="majorHAnsi" w:cs="Helvetica"/>
          <w:color w:val="606060"/>
          <w:sz w:val="22"/>
          <w:szCs w:val="22"/>
        </w:rPr>
        <w:t xml:space="preserve"> included familiarization of TCOP members with the approaches used by the Federal Treasury of Russia to manage and forecast cash balances, along with the strengths and the latest challenges confronting Russia in optimizing its cash position. Further improvements planned by the hosting country include targeting the cash balance of the Treasury Single Account (TSA), expanding the TSA operation and coverage, </w:t>
      </w:r>
      <w:r w:rsidRPr="00855614">
        <w:rPr>
          <w:rFonts w:asciiTheme="majorHAnsi" w:hAnsiTheme="majorHAnsi" w:cs="Helvetica"/>
          <w:color w:val="606060"/>
          <w:sz w:val="22"/>
          <w:szCs w:val="22"/>
        </w:rPr>
        <w:lastRenderedPageBreak/>
        <w:t>and targeting greater cooperation with the Central Bank as the Russian Federation moves towards even more active cash management. All countries provided reports on the status of this relationship in their countries, and challenges and proposed improvements to strengthen the relationship with Central Banks in the region. The event highlighted the need for integration between cash management and forecasting and debt management policies, to ensure congruence regarding actions which impact the government’s balance sheet. Participants also updated the working plan of the TCOP Cash Management thematic group.</w:t>
      </w:r>
      <w:r w:rsidRPr="00855614">
        <w:rPr>
          <w:rFonts w:asciiTheme="majorHAnsi" w:hAnsiTheme="majorHAnsi" w:cs="Helvetica"/>
          <w:color w:val="606060"/>
          <w:sz w:val="22"/>
          <w:szCs w:val="22"/>
        </w:rPr>
        <w:br/>
      </w:r>
      <w:r w:rsidRPr="00855614">
        <w:rPr>
          <w:rFonts w:asciiTheme="majorHAnsi" w:hAnsiTheme="majorHAnsi" w:cs="Helvetica"/>
          <w:color w:val="606060"/>
          <w:sz w:val="22"/>
          <w:szCs w:val="22"/>
        </w:rPr>
        <w:br/>
        <w:t>The summary of discussions, as well as the main results of the meeting can be found in the event report, posted on the </w:t>
      </w:r>
      <w:hyperlink r:id="rId49" w:tgtFrame="_blank" w:history="1">
        <w:r w:rsidRPr="00855614">
          <w:rPr>
            <w:rStyle w:val="Hyperlink"/>
            <w:rFonts w:asciiTheme="majorHAnsi" w:hAnsiTheme="majorHAnsi" w:cs="Helvetica"/>
            <w:color w:val="20B6E3"/>
            <w:sz w:val="22"/>
            <w:szCs w:val="22"/>
          </w:rPr>
          <w:t>PEMPAL website.</w:t>
        </w:r>
      </w:hyperlink>
    </w:p>
    <w:p w14:paraId="2434A859" w14:textId="77777777" w:rsidR="00963AD1" w:rsidRPr="00855614" w:rsidRDefault="00963AD1" w:rsidP="00855614">
      <w:pPr>
        <w:pStyle w:val="Heading3"/>
        <w:shd w:val="clear" w:color="auto" w:fill="FFFFFF" w:themeFill="background1"/>
        <w:spacing w:before="0" w:line="312" w:lineRule="atLeast"/>
        <w:rPr>
          <w:rFonts w:cs="Helvetica"/>
          <w:color w:val="6699CC"/>
        </w:rPr>
      </w:pPr>
    </w:p>
    <w:p w14:paraId="5E36F267" w14:textId="77777777" w:rsidR="00D62E74" w:rsidRPr="00855614" w:rsidRDefault="00D62E74" w:rsidP="00855614">
      <w:pPr>
        <w:pStyle w:val="Heading3"/>
        <w:shd w:val="clear" w:color="auto" w:fill="FFFFFF" w:themeFill="background1"/>
        <w:spacing w:before="0" w:line="312" w:lineRule="atLeast"/>
        <w:rPr>
          <w:rFonts w:cs="Helvetica"/>
          <w:color w:val="6699CC"/>
        </w:rPr>
      </w:pPr>
    </w:p>
    <w:p w14:paraId="132B3567" w14:textId="13271AAC" w:rsidR="00963AD1" w:rsidRPr="00855614" w:rsidRDefault="00963AD1" w:rsidP="00855614">
      <w:pPr>
        <w:pStyle w:val="Heading3"/>
        <w:shd w:val="clear" w:color="auto" w:fill="FFFFFF" w:themeFill="background1"/>
        <w:spacing w:before="0" w:line="312" w:lineRule="atLeast"/>
        <w:jc w:val="both"/>
        <w:rPr>
          <w:rFonts w:cs="Helvetica"/>
          <w:sz w:val="24"/>
          <w:szCs w:val="24"/>
        </w:rPr>
      </w:pPr>
      <w:r w:rsidRPr="00855614">
        <w:rPr>
          <w:rFonts w:cs="Helvetica"/>
          <w:color w:val="6699CC"/>
          <w:sz w:val="24"/>
          <w:szCs w:val="24"/>
        </w:rPr>
        <w:t>PEMPAL Treasury Community of Practice Annual Plenary Meeting on Risk Management in Treasury Operations</w:t>
      </w:r>
    </w:p>
    <w:p w14:paraId="7BAC6670" w14:textId="5434EF36" w:rsidR="00963AD1" w:rsidRPr="00855614" w:rsidRDefault="00963AD1" w:rsidP="00855614">
      <w:pPr>
        <w:shd w:val="clear" w:color="auto" w:fill="FFFFFF" w:themeFill="background1"/>
        <w:rPr>
          <w:rFonts w:asciiTheme="majorHAnsi" w:hAnsiTheme="majorHAnsi"/>
          <w:sz w:val="22"/>
          <w:szCs w:val="22"/>
        </w:rPr>
      </w:pPr>
      <w:r w:rsidRPr="00855614">
        <w:rPr>
          <w:rFonts w:asciiTheme="majorHAnsi" w:hAnsiTheme="majorHAnsi" w:cs="Helvetica"/>
          <w:color w:val="606060"/>
          <w:sz w:val="22"/>
          <w:szCs w:val="22"/>
        </w:rPr>
        <w:br/>
      </w:r>
      <w:r w:rsidRPr="00855614">
        <w:rPr>
          <w:rStyle w:val="Strong"/>
          <w:rFonts w:asciiTheme="majorHAnsi" w:hAnsiTheme="majorHAnsi" w:cs="Helvetica"/>
          <w:color w:val="606060"/>
          <w:sz w:val="22"/>
          <w:szCs w:val="22"/>
          <w:shd w:val="clear" w:color="auto" w:fill="EBEBEB"/>
        </w:rPr>
        <w:t>Dates:</w:t>
      </w:r>
      <w:r w:rsidRPr="00855614">
        <w:rPr>
          <w:rFonts w:asciiTheme="majorHAnsi" w:hAnsiTheme="majorHAnsi" w:cs="Helvetica"/>
          <w:color w:val="606060"/>
          <w:sz w:val="22"/>
          <w:szCs w:val="22"/>
          <w:shd w:val="clear" w:color="auto" w:fill="EBEBEB"/>
        </w:rPr>
        <w:t> May 30 – June 1, 2017</w:t>
      </w:r>
      <w:r w:rsidRPr="00855614">
        <w:rPr>
          <w:rFonts w:asciiTheme="majorHAnsi" w:hAnsiTheme="majorHAnsi" w:cs="Helvetica"/>
          <w:color w:val="606060"/>
          <w:sz w:val="22"/>
          <w:szCs w:val="22"/>
        </w:rPr>
        <w:br/>
      </w:r>
      <w:r w:rsidRPr="00855614">
        <w:rPr>
          <w:rStyle w:val="Strong"/>
          <w:rFonts w:asciiTheme="majorHAnsi" w:hAnsiTheme="majorHAnsi" w:cs="Helvetica"/>
          <w:color w:val="606060"/>
          <w:sz w:val="22"/>
          <w:szCs w:val="22"/>
          <w:shd w:val="clear" w:color="auto" w:fill="EBEBEB"/>
        </w:rPr>
        <w:t>Location:</w:t>
      </w:r>
      <w:r w:rsidRPr="00855614">
        <w:rPr>
          <w:rFonts w:asciiTheme="majorHAnsi" w:hAnsiTheme="majorHAnsi" w:cs="Helvetica"/>
          <w:color w:val="606060"/>
          <w:sz w:val="22"/>
          <w:szCs w:val="22"/>
          <w:shd w:val="clear" w:color="auto" w:fill="EBEBEB"/>
        </w:rPr>
        <w:t> Vienna, Austria </w:t>
      </w:r>
      <w:r w:rsidRPr="00855614">
        <w:rPr>
          <w:rFonts w:asciiTheme="majorHAnsi" w:hAnsiTheme="majorHAnsi" w:cs="Helvetica"/>
          <w:color w:val="606060"/>
          <w:sz w:val="22"/>
          <w:szCs w:val="22"/>
        </w:rPr>
        <w:br/>
      </w:r>
    </w:p>
    <w:p w14:paraId="3C12E3B3" w14:textId="77777777" w:rsidR="00D62E74" w:rsidRPr="00855614" w:rsidRDefault="00963AD1" w:rsidP="00855614">
      <w:pPr>
        <w:shd w:val="clear" w:color="auto" w:fill="FFFFFF" w:themeFill="background1"/>
        <w:jc w:val="both"/>
        <w:rPr>
          <w:rFonts w:asciiTheme="majorHAnsi" w:hAnsiTheme="majorHAnsi" w:cs="Helvetica"/>
          <w:color w:val="606060"/>
          <w:sz w:val="22"/>
          <w:szCs w:val="22"/>
        </w:rPr>
      </w:pPr>
      <w:r w:rsidRPr="00855614">
        <w:rPr>
          <w:rFonts w:asciiTheme="majorHAnsi" w:hAnsiTheme="majorHAnsi" w:cs="Helvetica"/>
          <w:color w:val="606060"/>
          <w:sz w:val="22"/>
          <w:szCs w:val="22"/>
        </w:rPr>
        <w:t>45 members of TCOP representing 16 countries (Albania, Armenia, Azerbaijan, Belarus, Bulgaria, Croatia, Georgia, Hungary, Kazakhstan, Kyrgyz Republic, Moldova, Russian Federation, Serbia, Tajikistan, Turkey and Ukraine) met in Vienna, Austria for TCOP’s annual plenary meeting.</w:t>
      </w:r>
    </w:p>
    <w:p w14:paraId="5B9000B3" w14:textId="20284CC8" w:rsidR="00D62E74" w:rsidRPr="00855614" w:rsidRDefault="00963AD1" w:rsidP="00855614">
      <w:pPr>
        <w:shd w:val="clear" w:color="auto" w:fill="FFFFFF" w:themeFill="background1"/>
        <w:jc w:val="both"/>
        <w:rPr>
          <w:rFonts w:asciiTheme="majorHAnsi" w:hAnsiTheme="majorHAnsi" w:cs="Helvetica"/>
          <w:color w:val="606060"/>
          <w:sz w:val="22"/>
          <w:szCs w:val="22"/>
        </w:rPr>
      </w:pPr>
      <w:r w:rsidRPr="00855614">
        <w:rPr>
          <w:rFonts w:asciiTheme="majorHAnsi" w:hAnsiTheme="majorHAnsi" w:cs="Helvetica"/>
          <w:color w:val="606060"/>
          <w:sz w:val="22"/>
          <w:szCs w:val="22"/>
        </w:rPr>
        <w:br/>
      </w:r>
      <w:r w:rsidRPr="00855614">
        <w:rPr>
          <w:rStyle w:val="Strong"/>
          <w:rFonts w:asciiTheme="majorHAnsi" w:hAnsiTheme="majorHAnsi" w:cs="Helvetica"/>
          <w:color w:val="606060"/>
          <w:sz w:val="22"/>
          <w:szCs w:val="22"/>
        </w:rPr>
        <w:t>The main objectives of the</w:t>
      </w:r>
      <w:r w:rsidRPr="00855614">
        <w:rPr>
          <w:rFonts w:asciiTheme="majorHAnsi" w:hAnsiTheme="majorHAnsi" w:cs="Helvetica"/>
          <w:color w:val="606060"/>
          <w:sz w:val="22"/>
          <w:szCs w:val="22"/>
        </w:rPr>
        <w:t> </w:t>
      </w:r>
      <w:r w:rsidRPr="00855614">
        <w:rPr>
          <w:rStyle w:val="Strong"/>
          <w:rFonts w:asciiTheme="majorHAnsi" w:hAnsiTheme="majorHAnsi" w:cs="Helvetica"/>
          <w:color w:val="606060"/>
          <w:sz w:val="22"/>
          <w:szCs w:val="22"/>
        </w:rPr>
        <w:t>meeting</w:t>
      </w:r>
      <w:r w:rsidRPr="00855614">
        <w:rPr>
          <w:rFonts w:asciiTheme="majorHAnsi" w:hAnsiTheme="majorHAnsi" w:cs="Helvetica"/>
          <w:color w:val="606060"/>
          <w:sz w:val="22"/>
          <w:szCs w:val="22"/>
        </w:rPr>
        <w:t> were to deepen the understanding of the concepts and definitions related to risk management by the COP members and share the ideas and experiences on how these could be applied to the core national treasury functions in the participating countries</w:t>
      </w:r>
      <w:r w:rsidR="00D62E74" w:rsidRPr="00855614">
        <w:rPr>
          <w:rFonts w:asciiTheme="majorHAnsi" w:hAnsiTheme="majorHAnsi" w:cs="Helvetica"/>
          <w:color w:val="606060"/>
          <w:sz w:val="22"/>
          <w:szCs w:val="22"/>
        </w:rPr>
        <w:t>.</w:t>
      </w:r>
      <w:r w:rsidRPr="00855614">
        <w:rPr>
          <w:rFonts w:asciiTheme="majorHAnsi" w:hAnsiTheme="majorHAnsi" w:cs="Helvetica"/>
          <w:color w:val="606060"/>
          <w:sz w:val="22"/>
          <w:szCs w:val="22"/>
        </w:rPr>
        <w:t xml:space="preserve"> The event also served as a forum to review the results of TCOP activities over the last year and to discuss the COP’s medium-term strategic plan for the future period.</w:t>
      </w:r>
    </w:p>
    <w:p w14:paraId="0CD6B652" w14:textId="77777777" w:rsidR="002E67A3" w:rsidRDefault="00963AD1" w:rsidP="002E67A3">
      <w:pPr>
        <w:shd w:val="clear" w:color="auto" w:fill="FFFFFF" w:themeFill="background1"/>
        <w:jc w:val="both"/>
        <w:rPr>
          <w:rFonts w:asciiTheme="majorHAnsi" w:hAnsiTheme="majorHAnsi" w:cs="Helvetica"/>
          <w:color w:val="606060"/>
          <w:sz w:val="22"/>
          <w:szCs w:val="22"/>
        </w:rPr>
      </w:pPr>
      <w:r w:rsidRPr="00855614">
        <w:rPr>
          <w:rFonts w:asciiTheme="majorHAnsi" w:hAnsiTheme="majorHAnsi" w:cs="Helvetica"/>
          <w:color w:val="606060"/>
          <w:sz w:val="22"/>
          <w:szCs w:val="22"/>
        </w:rPr>
        <w:br/>
      </w:r>
      <w:r w:rsidRPr="00855614">
        <w:rPr>
          <w:rStyle w:val="Strong"/>
          <w:rFonts w:asciiTheme="majorHAnsi" w:hAnsiTheme="majorHAnsi" w:cs="Helvetica"/>
          <w:color w:val="606060"/>
          <w:sz w:val="22"/>
          <w:szCs w:val="22"/>
        </w:rPr>
        <w:t>The results of the meeting</w:t>
      </w:r>
      <w:r w:rsidRPr="00855614">
        <w:rPr>
          <w:rFonts w:asciiTheme="majorHAnsi" w:hAnsiTheme="majorHAnsi" w:cs="Helvetica"/>
          <w:color w:val="606060"/>
          <w:sz w:val="22"/>
          <w:szCs w:val="22"/>
        </w:rPr>
        <w:t> included an increased understanding of the conceptual basis related to risk management, and its particular application to public financial management and the treasury function specifically. Participants discussed selected types of risks relevant for the treasury activities, including operational risks related to payments and other elements of budget execution, risks related to the use of IT systems and risks relevant for the cash management function. Risk Management experience of several participating countries in specific PFM areas were presented during the event, including cases of Azerbaijan, Belarus, Georgia, Russian Federation and Turkey.  Cross-COP collaborations were also strengthened with the Internal Audit Community of Practice (IACOP) sharing results of the work of its thematic group that produced the Risk Assessment in Audit Planning Gu</w:t>
      </w:r>
      <w:r w:rsidR="00D62E74" w:rsidRPr="00855614">
        <w:rPr>
          <w:rFonts w:asciiTheme="majorHAnsi" w:hAnsiTheme="majorHAnsi" w:cs="Helvetica"/>
          <w:color w:val="606060"/>
          <w:sz w:val="22"/>
          <w:szCs w:val="22"/>
        </w:rPr>
        <w:t xml:space="preserve">ide released by </w:t>
      </w:r>
      <w:r w:rsidR="00D62E74" w:rsidRPr="002E67A3">
        <w:rPr>
          <w:rFonts w:asciiTheme="majorHAnsi" w:hAnsiTheme="majorHAnsi" w:cs="Helvetica"/>
          <w:color w:val="606060"/>
          <w:sz w:val="22"/>
          <w:szCs w:val="22"/>
        </w:rPr>
        <w:t>IACOP in 2014.</w:t>
      </w:r>
    </w:p>
    <w:p w14:paraId="584CF682" w14:textId="77777777" w:rsidR="002E67A3" w:rsidRDefault="002E67A3" w:rsidP="002E67A3">
      <w:pPr>
        <w:shd w:val="clear" w:color="auto" w:fill="FFFFFF" w:themeFill="background1"/>
        <w:jc w:val="both"/>
        <w:rPr>
          <w:rFonts w:asciiTheme="majorHAnsi" w:hAnsiTheme="majorHAnsi" w:cs="Helvetica"/>
          <w:color w:val="606060"/>
          <w:sz w:val="22"/>
          <w:szCs w:val="22"/>
        </w:rPr>
      </w:pPr>
    </w:p>
    <w:p w14:paraId="1FE2D578" w14:textId="11893899" w:rsidR="00963AD1" w:rsidRPr="002E67A3" w:rsidRDefault="00963AD1" w:rsidP="002E67A3">
      <w:pPr>
        <w:shd w:val="clear" w:color="auto" w:fill="FFFFFF" w:themeFill="background1"/>
        <w:jc w:val="both"/>
        <w:rPr>
          <w:rFonts w:asciiTheme="majorHAnsi" w:hAnsiTheme="majorHAnsi" w:cs="Helvetica"/>
          <w:color w:val="606060"/>
          <w:sz w:val="22"/>
          <w:szCs w:val="22"/>
        </w:rPr>
      </w:pPr>
      <w:r w:rsidRPr="002E67A3">
        <w:rPr>
          <w:rFonts w:asciiTheme="majorHAnsi" w:hAnsiTheme="majorHAnsi" w:cs="Helvetica"/>
          <w:color w:val="606060"/>
          <w:sz w:val="22"/>
          <w:szCs w:val="22"/>
        </w:rPr>
        <w:t>The summary of discussions, as well as the main results of the meeting can be found in the event report, posted on the </w:t>
      </w:r>
      <w:hyperlink r:id="rId50" w:tgtFrame="_blank" w:history="1">
        <w:r w:rsidRPr="002E67A3">
          <w:rPr>
            <w:rStyle w:val="Hyperlink"/>
            <w:rFonts w:asciiTheme="majorHAnsi" w:hAnsiTheme="majorHAnsi" w:cs="Helvetica"/>
            <w:color w:val="20B6E3"/>
            <w:sz w:val="22"/>
            <w:szCs w:val="22"/>
          </w:rPr>
          <w:t>PEMPAL website.</w:t>
        </w:r>
      </w:hyperlink>
    </w:p>
    <w:p w14:paraId="7077BDF7" w14:textId="7FD0C08B" w:rsidR="00963AD1" w:rsidRPr="00855614" w:rsidRDefault="00963AD1" w:rsidP="002E67A3">
      <w:pPr>
        <w:pStyle w:val="NormalWeb"/>
        <w:shd w:val="clear" w:color="auto" w:fill="FFFFFF" w:themeFill="background1"/>
        <w:spacing w:before="240" w:beforeAutospacing="0" w:after="240" w:afterAutospacing="0" w:line="300" w:lineRule="atLeast"/>
        <w:jc w:val="both"/>
        <w:rPr>
          <w:rFonts w:asciiTheme="majorHAnsi" w:hAnsiTheme="majorHAnsi" w:cs="Helvetica"/>
          <w:color w:val="606060"/>
          <w:sz w:val="22"/>
          <w:szCs w:val="22"/>
        </w:rPr>
      </w:pPr>
      <w:r w:rsidRPr="002E67A3">
        <w:rPr>
          <w:rStyle w:val="Strong"/>
          <w:rFonts w:asciiTheme="majorHAnsi" w:hAnsiTheme="majorHAnsi" w:cs="Helvetica"/>
          <w:color w:val="606060"/>
          <w:sz w:val="22"/>
          <w:szCs w:val="22"/>
        </w:rPr>
        <w:t xml:space="preserve">TCOP videoconference of thematic group on Use of Information Technologies in </w:t>
      </w:r>
      <w:r w:rsidRPr="00855614">
        <w:rPr>
          <w:rStyle w:val="Strong"/>
          <w:rFonts w:asciiTheme="majorHAnsi" w:hAnsiTheme="majorHAnsi" w:cs="Helvetica"/>
          <w:color w:val="606060"/>
          <w:sz w:val="22"/>
          <w:szCs w:val="22"/>
        </w:rPr>
        <w:t>Treasury Operations (December 12, 2017)</w:t>
      </w:r>
    </w:p>
    <w:p w14:paraId="3CBF9A34" w14:textId="77777777" w:rsidR="00963AD1" w:rsidRPr="00855614" w:rsidRDefault="00963AD1" w:rsidP="00855614">
      <w:pPr>
        <w:pStyle w:val="NormalWeb"/>
        <w:shd w:val="clear" w:color="auto" w:fill="FFFFFF" w:themeFill="background1"/>
        <w:spacing w:before="240" w:beforeAutospacing="0" w:after="240" w:afterAutospacing="0" w:line="300" w:lineRule="atLeast"/>
        <w:jc w:val="both"/>
        <w:rPr>
          <w:rFonts w:asciiTheme="majorHAnsi" w:hAnsiTheme="majorHAnsi" w:cs="Helvetica"/>
          <w:color w:val="606060"/>
          <w:sz w:val="22"/>
          <w:szCs w:val="22"/>
        </w:rPr>
      </w:pPr>
      <w:r w:rsidRPr="00855614">
        <w:rPr>
          <w:rFonts w:asciiTheme="majorHAnsi" w:hAnsiTheme="majorHAnsi" w:cs="Helvetica"/>
          <w:color w:val="606060"/>
          <w:sz w:val="22"/>
          <w:szCs w:val="22"/>
        </w:rPr>
        <w:t>The videoconference was attended by 15 members of the thematic group from 6 countries (Albania, Azerbaijan, Belarus, Kazakhstan, Moldova and Turkey).</w:t>
      </w:r>
    </w:p>
    <w:p w14:paraId="1D8B7EE8" w14:textId="77777777" w:rsidR="00963AD1" w:rsidRPr="00855614" w:rsidRDefault="00963AD1" w:rsidP="00855614">
      <w:pPr>
        <w:pStyle w:val="NormalWeb"/>
        <w:shd w:val="clear" w:color="auto" w:fill="FFFFFF" w:themeFill="background1"/>
        <w:spacing w:before="240" w:beforeAutospacing="0" w:after="240" w:afterAutospacing="0" w:line="300" w:lineRule="atLeast"/>
        <w:jc w:val="both"/>
        <w:rPr>
          <w:rFonts w:asciiTheme="majorHAnsi" w:hAnsiTheme="majorHAnsi" w:cs="Helvetica"/>
          <w:color w:val="606060"/>
          <w:sz w:val="22"/>
          <w:szCs w:val="22"/>
        </w:rPr>
      </w:pPr>
      <w:r w:rsidRPr="00855614">
        <w:rPr>
          <w:rStyle w:val="Strong"/>
          <w:rFonts w:asciiTheme="majorHAnsi" w:hAnsiTheme="majorHAnsi" w:cs="Helvetica"/>
          <w:color w:val="606060"/>
          <w:sz w:val="22"/>
          <w:szCs w:val="22"/>
        </w:rPr>
        <w:t>The main objective </w:t>
      </w:r>
      <w:r w:rsidRPr="00855614">
        <w:rPr>
          <w:rFonts w:asciiTheme="majorHAnsi" w:hAnsiTheme="majorHAnsi" w:cs="Helvetica"/>
          <w:color w:val="606060"/>
          <w:sz w:val="22"/>
          <w:szCs w:val="22"/>
        </w:rPr>
        <w:t>of the meeting was to share the experience of Kazakhstan on introducing the 4th budget tier at the local government level.</w:t>
      </w:r>
      <w:r w:rsidRPr="00855614">
        <w:rPr>
          <w:rStyle w:val="Strong"/>
          <w:rFonts w:asciiTheme="majorHAnsi" w:hAnsiTheme="majorHAnsi" w:cs="Helvetica"/>
          <w:color w:val="606060"/>
          <w:sz w:val="22"/>
          <w:szCs w:val="22"/>
        </w:rPr>
        <w:t> </w:t>
      </w:r>
      <w:r w:rsidRPr="00855614">
        <w:rPr>
          <w:rFonts w:asciiTheme="majorHAnsi" w:hAnsiTheme="majorHAnsi" w:cs="Helvetica"/>
          <w:color w:val="606060"/>
          <w:sz w:val="22"/>
          <w:szCs w:val="22"/>
        </w:rPr>
        <w:t xml:space="preserve">Another objective of the </w:t>
      </w:r>
      <w:r w:rsidRPr="00855614">
        <w:rPr>
          <w:rFonts w:asciiTheme="majorHAnsi" w:hAnsiTheme="majorHAnsi" w:cs="Helvetica"/>
          <w:color w:val="606060"/>
          <w:sz w:val="22"/>
          <w:szCs w:val="22"/>
        </w:rPr>
        <w:lastRenderedPageBreak/>
        <w:t>meeting was discussing the preparation of the thematic group meeting to be held on April 10-12, 2018 in Baku, Azerbaijan.</w:t>
      </w:r>
    </w:p>
    <w:p w14:paraId="0B903EBC" w14:textId="18D6F316" w:rsidR="00963AD1" w:rsidRPr="00855614" w:rsidRDefault="00963AD1" w:rsidP="00855614">
      <w:pPr>
        <w:pStyle w:val="NormalWeb"/>
        <w:shd w:val="clear" w:color="auto" w:fill="FFFFFF" w:themeFill="background1"/>
        <w:spacing w:before="240" w:beforeAutospacing="0" w:after="240" w:afterAutospacing="0" w:line="300" w:lineRule="atLeast"/>
        <w:jc w:val="both"/>
        <w:rPr>
          <w:rFonts w:asciiTheme="majorHAnsi" w:hAnsiTheme="majorHAnsi" w:cs="Helvetica"/>
          <w:color w:val="606060"/>
          <w:sz w:val="22"/>
          <w:szCs w:val="22"/>
        </w:rPr>
      </w:pPr>
      <w:r w:rsidRPr="00855614">
        <w:rPr>
          <w:rStyle w:val="Strong"/>
          <w:rFonts w:asciiTheme="majorHAnsi" w:hAnsiTheme="majorHAnsi" w:cs="Helvetica"/>
          <w:color w:val="606060"/>
          <w:sz w:val="22"/>
          <w:szCs w:val="22"/>
        </w:rPr>
        <w:t>The results of the meeting</w:t>
      </w:r>
      <w:r w:rsidRPr="00855614">
        <w:rPr>
          <w:rFonts w:asciiTheme="majorHAnsi" w:hAnsiTheme="majorHAnsi" w:cs="Helvetica"/>
          <w:color w:val="606060"/>
          <w:sz w:val="22"/>
          <w:szCs w:val="22"/>
        </w:rPr>
        <w:t> in</w:t>
      </w:r>
      <w:r w:rsidR="00D62E74" w:rsidRPr="00855614">
        <w:rPr>
          <w:rFonts w:asciiTheme="majorHAnsi" w:hAnsiTheme="majorHAnsi" w:cs="Helvetica"/>
          <w:color w:val="606060"/>
          <w:sz w:val="22"/>
          <w:szCs w:val="22"/>
        </w:rPr>
        <w:t>c</w:t>
      </w:r>
      <w:r w:rsidRPr="00855614">
        <w:rPr>
          <w:rFonts w:asciiTheme="majorHAnsi" w:hAnsiTheme="majorHAnsi" w:cs="Helvetica"/>
          <w:color w:val="606060"/>
          <w:sz w:val="22"/>
          <w:szCs w:val="22"/>
        </w:rPr>
        <w:t>luded the group members' familiarization with Kazakhstan's experience with introducing the 4th budget tier at the local government level. Comprehensive information was provided in several specific areas, notably: on the national budget system, revenues and expenditures of local governments, and the current local governments financings arrangements. The speakers described the existing Treasury information system, Treasury-Client solution as well as the efforts to integrate information systems. The VC participants discussed also the issues related to preparation of the next face-to-face meeting of the group, planned to taek place in Baku in April. Discussion focused on the actions required to prepare the meeting, including the development of the event concept and preliminary agenda.</w:t>
      </w:r>
    </w:p>
    <w:p w14:paraId="37C36B78" w14:textId="24AD27F0" w:rsidR="00963AD1" w:rsidRPr="00855614" w:rsidRDefault="00963AD1" w:rsidP="00855614">
      <w:pPr>
        <w:pStyle w:val="NormalWeb"/>
        <w:shd w:val="clear" w:color="auto" w:fill="FFFFFF" w:themeFill="background1"/>
        <w:spacing w:before="240" w:beforeAutospacing="0" w:after="240" w:afterAutospacing="0" w:line="300" w:lineRule="atLeast"/>
        <w:jc w:val="both"/>
        <w:rPr>
          <w:rFonts w:asciiTheme="majorHAnsi" w:hAnsiTheme="majorHAnsi" w:cs="Helvetica"/>
          <w:color w:val="606060"/>
          <w:sz w:val="22"/>
          <w:szCs w:val="22"/>
        </w:rPr>
      </w:pPr>
      <w:r w:rsidRPr="00855614">
        <w:rPr>
          <w:rFonts w:asciiTheme="majorHAnsi" w:hAnsiTheme="majorHAnsi" w:cs="Helvetica"/>
          <w:color w:val="606060"/>
          <w:sz w:val="22"/>
          <w:szCs w:val="22"/>
        </w:rPr>
        <w:t>Materials of the meeting can be found </w:t>
      </w:r>
      <w:r w:rsidR="00D62E74" w:rsidRPr="00855614">
        <w:rPr>
          <w:rFonts w:asciiTheme="majorHAnsi" w:hAnsiTheme="majorHAnsi" w:cs="Helvetica"/>
          <w:color w:val="606060"/>
          <w:sz w:val="22"/>
          <w:szCs w:val="22"/>
        </w:rPr>
        <w:t>on the web site</w:t>
      </w:r>
      <w:hyperlink r:id="rId51" w:tgtFrame="_blank" w:history="1">
        <w:r w:rsidRPr="00855614">
          <w:rPr>
            <w:rStyle w:val="Hyperlink"/>
            <w:rFonts w:asciiTheme="majorHAnsi" w:hAnsiTheme="majorHAnsi" w:cs="Helvetica"/>
            <w:color w:val="20B6E3"/>
            <w:sz w:val="22"/>
            <w:szCs w:val="22"/>
          </w:rPr>
          <w:t>.</w:t>
        </w:r>
      </w:hyperlink>
    </w:p>
    <w:p w14:paraId="7EFADAF6" w14:textId="2CE60DC1" w:rsidR="00AF0D98" w:rsidRDefault="00AF0D98" w:rsidP="00855614">
      <w:pPr>
        <w:shd w:val="clear" w:color="auto" w:fill="FFFFFF" w:themeFill="background1"/>
        <w:jc w:val="center"/>
        <w:rPr>
          <w:rFonts w:asciiTheme="majorHAnsi" w:hAnsiTheme="majorHAnsi"/>
          <w:b/>
          <w:sz w:val="32"/>
          <w:highlight w:val="yellow"/>
        </w:rPr>
      </w:pPr>
    </w:p>
    <w:p w14:paraId="10AA6255" w14:textId="298962EC" w:rsidR="00D62E74" w:rsidRDefault="00D62E74" w:rsidP="00855614">
      <w:pPr>
        <w:shd w:val="clear" w:color="auto" w:fill="FFFFFF" w:themeFill="background1"/>
        <w:jc w:val="center"/>
        <w:rPr>
          <w:rFonts w:asciiTheme="majorHAnsi" w:hAnsiTheme="majorHAnsi"/>
          <w:b/>
          <w:sz w:val="32"/>
          <w:highlight w:val="yellow"/>
        </w:rPr>
      </w:pPr>
    </w:p>
    <w:p w14:paraId="16A4D22D" w14:textId="640521CA" w:rsidR="00D62E74" w:rsidRDefault="00D62E74" w:rsidP="00855614">
      <w:pPr>
        <w:shd w:val="clear" w:color="auto" w:fill="FFFFFF" w:themeFill="background1"/>
        <w:jc w:val="center"/>
        <w:rPr>
          <w:rFonts w:asciiTheme="majorHAnsi" w:hAnsiTheme="majorHAnsi"/>
          <w:b/>
          <w:sz w:val="32"/>
          <w:highlight w:val="yellow"/>
        </w:rPr>
      </w:pPr>
    </w:p>
    <w:p w14:paraId="5EFEA4C5" w14:textId="792D1D56" w:rsidR="00963AD1" w:rsidRPr="009C2CF6" w:rsidRDefault="00B86BD5" w:rsidP="00855614">
      <w:pPr>
        <w:shd w:val="clear" w:color="auto" w:fill="FFFFFF" w:themeFill="background1"/>
        <w:jc w:val="center"/>
        <w:rPr>
          <w:rFonts w:asciiTheme="majorHAnsi" w:hAnsiTheme="majorHAnsi"/>
          <w:b/>
          <w:sz w:val="32"/>
        </w:rPr>
      </w:pPr>
      <w:r>
        <w:rPr>
          <w:rFonts w:asciiTheme="majorHAnsi" w:hAnsiTheme="majorHAnsi"/>
          <w:b/>
          <w:sz w:val="32"/>
          <w:highlight w:val="yellow"/>
        </w:rPr>
        <w:br w:type="column"/>
      </w:r>
      <w:r w:rsidR="00963AD1" w:rsidRPr="009C2CF6">
        <w:rPr>
          <w:rFonts w:asciiTheme="majorHAnsi" w:hAnsiTheme="majorHAnsi"/>
          <w:b/>
          <w:sz w:val="32"/>
        </w:rPr>
        <w:lastRenderedPageBreak/>
        <w:t>I</w:t>
      </w:r>
      <w:r w:rsidR="00AF0D98" w:rsidRPr="009C2CF6">
        <w:rPr>
          <w:rFonts w:asciiTheme="majorHAnsi" w:hAnsiTheme="majorHAnsi"/>
          <w:b/>
          <w:sz w:val="32"/>
        </w:rPr>
        <w:t xml:space="preserve">nternal </w:t>
      </w:r>
      <w:r w:rsidR="00963AD1" w:rsidRPr="009C2CF6">
        <w:rPr>
          <w:rFonts w:asciiTheme="majorHAnsi" w:hAnsiTheme="majorHAnsi"/>
          <w:b/>
          <w:sz w:val="32"/>
        </w:rPr>
        <w:t>A</w:t>
      </w:r>
      <w:r w:rsidR="00AF0D98" w:rsidRPr="009C2CF6">
        <w:rPr>
          <w:rFonts w:asciiTheme="majorHAnsi" w:hAnsiTheme="majorHAnsi"/>
          <w:b/>
          <w:sz w:val="32"/>
        </w:rPr>
        <w:t xml:space="preserve">udit </w:t>
      </w:r>
      <w:r w:rsidR="00963AD1" w:rsidRPr="009C2CF6">
        <w:rPr>
          <w:rFonts w:asciiTheme="majorHAnsi" w:hAnsiTheme="majorHAnsi"/>
          <w:b/>
          <w:sz w:val="32"/>
        </w:rPr>
        <w:t>COP</w:t>
      </w:r>
    </w:p>
    <w:p w14:paraId="609EB426" w14:textId="77777777" w:rsidR="00AF0D98" w:rsidRPr="009C2CF6" w:rsidRDefault="00AF0D98" w:rsidP="00855614">
      <w:pPr>
        <w:pStyle w:val="Heading3"/>
        <w:shd w:val="clear" w:color="auto" w:fill="FFFFFF" w:themeFill="background1"/>
        <w:spacing w:before="0" w:line="312" w:lineRule="atLeast"/>
        <w:jc w:val="both"/>
        <w:rPr>
          <w:rStyle w:val="Strong"/>
          <w:rFonts w:cs="Helvetica"/>
          <w:b/>
          <w:bCs/>
          <w:color w:val="0099CC"/>
        </w:rPr>
      </w:pPr>
    </w:p>
    <w:p w14:paraId="6A041306" w14:textId="03F81DDF" w:rsidR="00963AD1" w:rsidRPr="00855614" w:rsidRDefault="00963AD1" w:rsidP="00855614">
      <w:pPr>
        <w:pStyle w:val="Heading3"/>
        <w:shd w:val="clear" w:color="auto" w:fill="FFFFFF" w:themeFill="background1"/>
        <w:spacing w:before="0" w:line="312" w:lineRule="atLeast"/>
        <w:jc w:val="both"/>
        <w:rPr>
          <w:rFonts w:cs="Helvetica"/>
          <w:sz w:val="24"/>
          <w:szCs w:val="24"/>
        </w:rPr>
      </w:pPr>
      <w:r w:rsidRPr="00855614">
        <w:rPr>
          <w:rStyle w:val="Strong"/>
          <w:rFonts w:cs="Helvetica"/>
          <w:b/>
          <w:bCs/>
          <w:color w:val="0099CC"/>
        </w:rPr>
        <w:t>PEMPAL Internal Audit Community of Practice meeting of the Audit in Practice Working Group</w:t>
      </w:r>
    </w:p>
    <w:p w14:paraId="395AB7E1" w14:textId="76D89403" w:rsidR="00963AD1" w:rsidRPr="00855614" w:rsidRDefault="00963AD1" w:rsidP="00855614">
      <w:pPr>
        <w:shd w:val="clear" w:color="auto" w:fill="FFFFFF" w:themeFill="background1"/>
        <w:rPr>
          <w:rFonts w:asciiTheme="majorHAnsi" w:hAnsiTheme="majorHAnsi"/>
        </w:rPr>
      </w:pPr>
      <w:r w:rsidRPr="00855614">
        <w:rPr>
          <w:rFonts w:asciiTheme="majorHAnsi" w:hAnsiTheme="majorHAnsi" w:cs="Helvetica"/>
          <w:color w:val="606060"/>
        </w:rPr>
        <w:br/>
      </w:r>
      <w:r w:rsidRPr="00855614">
        <w:rPr>
          <w:rStyle w:val="Strong"/>
          <w:rFonts w:asciiTheme="majorHAnsi" w:hAnsiTheme="majorHAnsi" w:cs="Helvetica"/>
          <w:color w:val="606060"/>
          <w:shd w:val="clear" w:color="auto" w:fill="EBEBEB"/>
        </w:rPr>
        <w:t>Dates:</w:t>
      </w:r>
      <w:r w:rsidRPr="00855614">
        <w:rPr>
          <w:rFonts w:asciiTheme="majorHAnsi" w:hAnsiTheme="majorHAnsi" w:cs="Helvetica"/>
          <w:color w:val="606060"/>
          <w:shd w:val="clear" w:color="auto" w:fill="EBEBEB"/>
        </w:rPr>
        <w:t> March 29, 2017</w:t>
      </w:r>
      <w:r w:rsidRPr="00855614">
        <w:rPr>
          <w:rFonts w:asciiTheme="majorHAnsi" w:hAnsiTheme="majorHAnsi" w:cs="Helvetica"/>
          <w:color w:val="606060"/>
        </w:rPr>
        <w:br/>
      </w:r>
      <w:r w:rsidRPr="00855614">
        <w:rPr>
          <w:rStyle w:val="Strong"/>
          <w:rFonts w:asciiTheme="majorHAnsi" w:hAnsiTheme="majorHAnsi" w:cs="Helvetica"/>
          <w:color w:val="606060"/>
          <w:shd w:val="clear" w:color="auto" w:fill="EBEBEB"/>
        </w:rPr>
        <w:t>Location:</w:t>
      </w:r>
      <w:r w:rsidRPr="00855614">
        <w:rPr>
          <w:rFonts w:asciiTheme="majorHAnsi" w:hAnsiTheme="majorHAnsi" w:cs="Helvetica"/>
          <w:color w:val="606060"/>
          <w:shd w:val="clear" w:color="auto" w:fill="EBEBEB"/>
        </w:rPr>
        <w:t> Budapest, Hungary</w:t>
      </w:r>
      <w:r w:rsidRPr="00855614">
        <w:rPr>
          <w:rFonts w:asciiTheme="majorHAnsi" w:hAnsiTheme="majorHAnsi" w:cs="Helvetica"/>
          <w:color w:val="606060"/>
        </w:rPr>
        <w:br/>
      </w:r>
    </w:p>
    <w:p w14:paraId="0CE86C4A" w14:textId="77777777" w:rsidR="00181C1C" w:rsidRDefault="00963AD1" w:rsidP="00855614">
      <w:pPr>
        <w:shd w:val="clear" w:color="auto" w:fill="FFFFFF" w:themeFill="background1"/>
        <w:jc w:val="both"/>
      </w:pPr>
      <w:r w:rsidRPr="00855614">
        <w:rPr>
          <w:rStyle w:val="Emphasis"/>
          <w:rFonts w:asciiTheme="majorHAnsi" w:hAnsiTheme="majorHAnsi" w:cs="Helvetica"/>
          <w:b w:val="0"/>
          <w:color w:val="606060"/>
          <w:sz w:val="22"/>
          <w:szCs w:val="22"/>
        </w:rPr>
        <w:t>On March 29, IACOP members participated in the meetings of the Audit in Practice working group, which took place in Budapest, Hungary. The IACOP event brought together around 80 officials from 29 countries including Albania, Armenia, Azerbaijan, Bosnia and Herzegovina, Brazil, Bulgaria, Croatia, Czech Republic, France, Georgia, Hungary, Kazakhstan, Kosovo, the Kyrgyz Republic, Macedonia, Moldova, Montenegro, the Netherlands, Romania, Russian Federation, Romania, the Republic of South Africa, Serbia, Tajikistan (on VC), Turkmenistan, Ukraine, United Kingdom, and Uzbekistan.</w:t>
      </w:r>
    </w:p>
    <w:p w14:paraId="684CFF63" w14:textId="124F1F03" w:rsidR="00963AD1" w:rsidRPr="00855614" w:rsidRDefault="00181C1C" w:rsidP="00855614">
      <w:pPr>
        <w:shd w:val="clear" w:color="auto" w:fill="FFFFFF" w:themeFill="background1"/>
        <w:jc w:val="both"/>
        <w:rPr>
          <w:rFonts w:asciiTheme="majorHAnsi" w:hAnsiTheme="majorHAnsi" w:cs="Helvetica"/>
          <w:color w:val="606060"/>
          <w:sz w:val="22"/>
          <w:szCs w:val="22"/>
        </w:rPr>
      </w:pPr>
      <w:r w:rsidRPr="00181C1C">
        <w:t xml:space="preserve"> </w:t>
      </w:r>
      <w:r w:rsidR="00963AD1" w:rsidRPr="00855614">
        <w:rPr>
          <w:rFonts w:asciiTheme="majorHAnsi" w:hAnsiTheme="majorHAnsi" w:cs="Helvetica"/>
          <w:color w:val="606060"/>
        </w:rPr>
        <w:br/>
      </w:r>
      <w:r w:rsidR="00963AD1" w:rsidRPr="00855614">
        <w:rPr>
          <w:rStyle w:val="Strong"/>
          <w:rFonts w:asciiTheme="majorHAnsi" w:hAnsiTheme="majorHAnsi" w:cs="Helvetica"/>
          <w:color w:val="606060"/>
          <w:sz w:val="22"/>
          <w:szCs w:val="22"/>
        </w:rPr>
        <w:t>The objectives of the meeting</w:t>
      </w:r>
      <w:r w:rsidR="00963AD1" w:rsidRPr="00855614">
        <w:rPr>
          <w:rFonts w:asciiTheme="majorHAnsi" w:hAnsiTheme="majorHAnsi" w:cs="Helvetica"/>
          <w:color w:val="606060"/>
          <w:sz w:val="22"/>
          <w:szCs w:val="22"/>
        </w:rPr>
        <w:t> were to:</w:t>
      </w:r>
    </w:p>
    <w:p w14:paraId="6CEE7232" w14:textId="77777777" w:rsidR="00963AD1" w:rsidRPr="00855614" w:rsidRDefault="00963AD1" w:rsidP="00855614">
      <w:pPr>
        <w:numPr>
          <w:ilvl w:val="0"/>
          <w:numId w:val="67"/>
        </w:numPr>
        <w:shd w:val="clear" w:color="auto" w:fill="FFFFFF" w:themeFill="background1"/>
        <w:spacing w:before="100" w:beforeAutospacing="1" w:after="100" w:afterAutospacing="1"/>
        <w:jc w:val="both"/>
        <w:rPr>
          <w:rFonts w:asciiTheme="majorHAnsi" w:hAnsiTheme="majorHAnsi" w:cs="Helvetica"/>
          <w:color w:val="606060"/>
          <w:sz w:val="22"/>
          <w:szCs w:val="22"/>
        </w:rPr>
      </w:pPr>
      <w:r w:rsidRPr="00855614">
        <w:rPr>
          <w:rFonts w:asciiTheme="majorHAnsi" w:hAnsiTheme="majorHAnsi" w:cs="Helvetica"/>
          <w:color w:val="606060"/>
          <w:sz w:val="22"/>
          <w:szCs w:val="22"/>
        </w:rPr>
        <w:t>Review the complete audit cycle</w:t>
      </w:r>
    </w:p>
    <w:p w14:paraId="129FE453" w14:textId="77777777" w:rsidR="00963AD1" w:rsidRPr="00855614" w:rsidRDefault="00963AD1" w:rsidP="00855614">
      <w:pPr>
        <w:numPr>
          <w:ilvl w:val="0"/>
          <w:numId w:val="67"/>
        </w:numPr>
        <w:shd w:val="clear" w:color="auto" w:fill="FFFFFF" w:themeFill="background1"/>
        <w:spacing w:before="100" w:beforeAutospacing="1" w:after="100" w:afterAutospacing="1"/>
        <w:jc w:val="both"/>
        <w:rPr>
          <w:rFonts w:asciiTheme="majorHAnsi" w:hAnsiTheme="majorHAnsi" w:cs="Helvetica"/>
          <w:color w:val="606060"/>
          <w:sz w:val="22"/>
          <w:szCs w:val="22"/>
        </w:rPr>
      </w:pPr>
      <w:r w:rsidRPr="00855614">
        <w:rPr>
          <w:rFonts w:asciiTheme="majorHAnsi" w:hAnsiTheme="majorHAnsi" w:cs="Helvetica"/>
          <w:color w:val="606060"/>
          <w:sz w:val="22"/>
          <w:szCs w:val="22"/>
        </w:rPr>
        <w:t>Discuss the experience in application of International Standard for the Professional Practice of Internal Auditing (ISPPIA) 2210 – Engagement Objectives</w:t>
      </w:r>
    </w:p>
    <w:p w14:paraId="1B06F6E2" w14:textId="77777777" w:rsidR="00963AD1" w:rsidRPr="00855614" w:rsidRDefault="00963AD1" w:rsidP="00855614">
      <w:pPr>
        <w:numPr>
          <w:ilvl w:val="0"/>
          <w:numId w:val="67"/>
        </w:numPr>
        <w:shd w:val="clear" w:color="auto" w:fill="FFFFFF" w:themeFill="background1"/>
        <w:spacing w:before="100" w:beforeAutospacing="1" w:after="100" w:afterAutospacing="1"/>
        <w:jc w:val="both"/>
        <w:rPr>
          <w:rFonts w:asciiTheme="majorHAnsi" w:hAnsiTheme="majorHAnsi" w:cs="Helvetica"/>
          <w:color w:val="606060"/>
          <w:sz w:val="22"/>
          <w:szCs w:val="22"/>
        </w:rPr>
      </w:pPr>
      <w:r w:rsidRPr="00855614">
        <w:rPr>
          <w:rFonts w:asciiTheme="majorHAnsi" w:hAnsiTheme="majorHAnsi" w:cs="Helvetica"/>
          <w:color w:val="606060"/>
          <w:sz w:val="22"/>
          <w:szCs w:val="22"/>
        </w:rPr>
        <w:t>Understand the theory and practice in establishing audit objectives</w:t>
      </w:r>
    </w:p>
    <w:p w14:paraId="7539EE73" w14:textId="77777777" w:rsidR="00963AD1" w:rsidRPr="00855614" w:rsidRDefault="00963AD1" w:rsidP="00855614">
      <w:pPr>
        <w:numPr>
          <w:ilvl w:val="0"/>
          <w:numId w:val="67"/>
        </w:numPr>
        <w:shd w:val="clear" w:color="auto" w:fill="FFFFFF" w:themeFill="background1"/>
        <w:spacing w:before="100" w:beforeAutospacing="1" w:after="100" w:afterAutospacing="1"/>
        <w:jc w:val="both"/>
        <w:rPr>
          <w:rFonts w:asciiTheme="majorHAnsi" w:hAnsiTheme="majorHAnsi" w:cs="Helvetica"/>
          <w:color w:val="606060"/>
          <w:sz w:val="22"/>
          <w:szCs w:val="22"/>
        </w:rPr>
      </w:pPr>
      <w:r w:rsidRPr="00855614">
        <w:rPr>
          <w:rFonts w:asciiTheme="majorHAnsi" w:hAnsiTheme="majorHAnsi" w:cs="Helvetica"/>
          <w:color w:val="606060"/>
          <w:sz w:val="22"/>
          <w:szCs w:val="22"/>
        </w:rPr>
        <w:t>Agree on the next steps in the AiP WG</w:t>
      </w:r>
    </w:p>
    <w:p w14:paraId="4A7DB461" w14:textId="77777777" w:rsidR="00963AD1" w:rsidRPr="00855614" w:rsidRDefault="00963AD1" w:rsidP="00855614">
      <w:pPr>
        <w:shd w:val="clear" w:color="auto" w:fill="FFFFFF" w:themeFill="background1"/>
        <w:jc w:val="both"/>
        <w:rPr>
          <w:rFonts w:asciiTheme="majorHAnsi" w:hAnsiTheme="majorHAnsi" w:cs="Helvetica"/>
          <w:color w:val="606060"/>
          <w:sz w:val="22"/>
          <w:szCs w:val="22"/>
        </w:rPr>
      </w:pPr>
      <w:r w:rsidRPr="00855614">
        <w:rPr>
          <w:rStyle w:val="Strong"/>
          <w:rFonts w:asciiTheme="majorHAnsi" w:hAnsiTheme="majorHAnsi" w:cs="Helvetica"/>
          <w:color w:val="606060"/>
          <w:sz w:val="22"/>
          <w:szCs w:val="22"/>
        </w:rPr>
        <w:t>The results of the meeting </w:t>
      </w:r>
      <w:r w:rsidRPr="00855614">
        <w:rPr>
          <w:rFonts w:asciiTheme="majorHAnsi" w:hAnsiTheme="majorHAnsi" w:cs="Helvetica"/>
          <w:color w:val="606060"/>
          <w:sz w:val="22"/>
          <w:szCs w:val="22"/>
        </w:rPr>
        <w:t>were:</w:t>
      </w:r>
    </w:p>
    <w:p w14:paraId="537DB7CB" w14:textId="77777777" w:rsidR="00963AD1" w:rsidRPr="00855614" w:rsidRDefault="00963AD1" w:rsidP="00855614">
      <w:pPr>
        <w:numPr>
          <w:ilvl w:val="0"/>
          <w:numId w:val="68"/>
        </w:numPr>
        <w:shd w:val="clear" w:color="auto" w:fill="FFFFFF" w:themeFill="background1"/>
        <w:spacing w:before="100" w:beforeAutospacing="1" w:after="100" w:afterAutospacing="1"/>
        <w:jc w:val="both"/>
        <w:rPr>
          <w:rFonts w:asciiTheme="majorHAnsi" w:hAnsiTheme="majorHAnsi" w:cs="Helvetica"/>
          <w:color w:val="606060"/>
          <w:sz w:val="22"/>
          <w:szCs w:val="22"/>
        </w:rPr>
      </w:pPr>
      <w:r w:rsidRPr="00855614">
        <w:rPr>
          <w:rFonts w:asciiTheme="majorHAnsi" w:hAnsiTheme="majorHAnsi" w:cs="Helvetica"/>
          <w:color w:val="606060"/>
          <w:sz w:val="22"/>
          <w:szCs w:val="22"/>
        </w:rPr>
        <w:t>Participants got a solid understanding of the application of ISPPIA 2210 –Engagement Objectives. Participants discussed the audit cycles, the respective ISPPIAs and the scope of different types of audits.  Special attention was paid to the audit planning phase.</w:t>
      </w:r>
    </w:p>
    <w:p w14:paraId="1900B653" w14:textId="77777777" w:rsidR="00963AD1" w:rsidRPr="00855614" w:rsidRDefault="00963AD1" w:rsidP="00855614">
      <w:pPr>
        <w:numPr>
          <w:ilvl w:val="0"/>
          <w:numId w:val="68"/>
        </w:numPr>
        <w:shd w:val="clear" w:color="auto" w:fill="FFFFFF" w:themeFill="background1"/>
        <w:spacing w:before="100" w:beforeAutospacing="1" w:after="100" w:afterAutospacing="1"/>
        <w:jc w:val="both"/>
        <w:rPr>
          <w:rFonts w:asciiTheme="majorHAnsi" w:hAnsiTheme="majorHAnsi" w:cs="Helvetica"/>
          <w:color w:val="606060"/>
          <w:sz w:val="22"/>
          <w:szCs w:val="22"/>
        </w:rPr>
      </w:pPr>
      <w:r w:rsidRPr="00855614">
        <w:rPr>
          <w:rFonts w:asciiTheme="majorHAnsi" w:hAnsiTheme="majorHAnsi" w:cs="Helvetica"/>
          <w:color w:val="606060"/>
          <w:sz w:val="22"/>
          <w:szCs w:val="22"/>
        </w:rPr>
        <w:t>Members of the working group recognized the key challenges in establishing audit objectives through the work on a practical exercise, designed by the Dutch Academy representatives based on an actual internal audit assignment conducted within the Ministry of Justice.</w:t>
      </w:r>
    </w:p>
    <w:p w14:paraId="4B5F3DE2" w14:textId="77777777" w:rsidR="00963AD1" w:rsidRPr="00855614" w:rsidRDefault="00963AD1" w:rsidP="00855614">
      <w:pPr>
        <w:numPr>
          <w:ilvl w:val="0"/>
          <w:numId w:val="68"/>
        </w:numPr>
        <w:shd w:val="clear" w:color="auto" w:fill="FFFFFF" w:themeFill="background1"/>
        <w:spacing w:before="100" w:beforeAutospacing="1" w:after="100" w:afterAutospacing="1"/>
        <w:jc w:val="both"/>
        <w:rPr>
          <w:rFonts w:asciiTheme="majorHAnsi" w:hAnsiTheme="majorHAnsi" w:cs="Helvetica"/>
          <w:color w:val="606060"/>
          <w:sz w:val="22"/>
          <w:szCs w:val="22"/>
        </w:rPr>
      </w:pPr>
      <w:r w:rsidRPr="00855614">
        <w:rPr>
          <w:rFonts w:asciiTheme="majorHAnsi" w:hAnsiTheme="majorHAnsi" w:cs="Helvetica"/>
          <w:color w:val="606060"/>
          <w:sz w:val="22"/>
          <w:szCs w:val="22"/>
        </w:rPr>
        <w:t>The mobile application designed to facilitate the access to the IACOP knowledge products was presented. This is a breakthrough in automation of the IACOP knowledge products, providing much broader access and enhancing the use of the unique IACOP good practices</w:t>
      </w:r>
    </w:p>
    <w:p w14:paraId="1FD5D5A1" w14:textId="77777777" w:rsidR="00963AD1" w:rsidRPr="00855614" w:rsidRDefault="00963AD1" w:rsidP="00855614">
      <w:pPr>
        <w:numPr>
          <w:ilvl w:val="0"/>
          <w:numId w:val="68"/>
        </w:numPr>
        <w:shd w:val="clear" w:color="auto" w:fill="FFFFFF" w:themeFill="background1"/>
        <w:spacing w:before="100" w:beforeAutospacing="1" w:after="100" w:afterAutospacing="1"/>
        <w:jc w:val="both"/>
        <w:rPr>
          <w:rFonts w:asciiTheme="majorHAnsi" w:hAnsiTheme="majorHAnsi" w:cs="Helvetica"/>
          <w:color w:val="606060"/>
          <w:sz w:val="22"/>
          <w:szCs w:val="22"/>
        </w:rPr>
      </w:pPr>
      <w:r w:rsidRPr="00855614">
        <w:rPr>
          <w:rFonts w:asciiTheme="majorHAnsi" w:hAnsiTheme="majorHAnsi" w:cs="Helvetica"/>
          <w:color w:val="606060"/>
          <w:sz w:val="22"/>
          <w:szCs w:val="22"/>
        </w:rPr>
        <w:t>The next steps in AiP WG were established</w:t>
      </w:r>
    </w:p>
    <w:p w14:paraId="697142C0" w14:textId="27DB3B3F" w:rsidR="00963AD1" w:rsidRPr="00855614" w:rsidRDefault="00963AD1" w:rsidP="00855614">
      <w:pPr>
        <w:shd w:val="clear" w:color="auto" w:fill="FFFFFF" w:themeFill="background1"/>
        <w:jc w:val="both"/>
        <w:rPr>
          <w:rFonts w:asciiTheme="majorHAnsi" w:hAnsiTheme="majorHAnsi" w:cs="Helvetica"/>
          <w:color w:val="606060"/>
          <w:sz w:val="22"/>
          <w:szCs w:val="22"/>
        </w:rPr>
      </w:pPr>
      <w:r w:rsidRPr="00855614">
        <w:rPr>
          <w:rFonts w:asciiTheme="majorHAnsi" w:hAnsiTheme="majorHAnsi" w:cs="Helvetica"/>
          <w:color w:val="606060"/>
          <w:sz w:val="22"/>
          <w:szCs w:val="22"/>
        </w:rPr>
        <w:t>Materials of the meeting can be found </w:t>
      </w:r>
      <w:r w:rsidR="00B86BD5">
        <w:rPr>
          <w:rFonts w:asciiTheme="majorHAnsi" w:hAnsiTheme="majorHAnsi" w:cs="Helvetica"/>
          <w:color w:val="606060"/>
          <w:sz w:val="22"/>
          <w:szCs w:val="22"/>
        </w:rPr>
        <w:t>on the web site</w:t>
      </w:r>
      <w:hyperlink r:id="rId52" w:tgtFrame="_blank" w:history="1">
        <w:r w:rsidRPr="00855614">
          <w:rPr>
            <w:rStyle w:val="Hyperlink"/>
            <w:rFonts w:asciiTheme="majorHAnsi" w:hAnsiTheme="majorHAnsi" w:cs="Helvetica"/>
            <w:color w:val="20B6E3"/>
            <w:sz w:val="22"/>
            <w:szCs w:val="22"/>
          </w:rPr>
          <w:t>.</w:t>
        </w:r>
      </w:hyperlink>
    </w:p>
    <w:p w14:paraId="391AA19B" w14:textId="77777777" w:rsidR="00963AD1" w:rsidRPr="00855614" w:rsidRDefault="00963AD1" w:rsidP="00855614">
      <w:pPr>
        <w:shd w:val="clear" w:color="auto" w:fill="FFFFFF" w:themeFill="background1"/>
        <w:rPr>
          <w:rFonts w:asciiTheme="majorHAnsi" w:hAnsiTheme="majorHAnsi"/>
          <w:sz w:val="22"/>
          <w:szCs w:val="22"/>
        </w:rPr>
      </w:pPr>
    </w:p>
    <w:p w14:paraId="1CEE0A84" w14:textId="77777777" w:rsidR="00D62E74" w:rsidRPr="00855614" w:rsidRDefault="00D62E74" w:rsidP="00855614">
      <w:pPr>
        <w:shd w:val="clear" w:color="auto" w:fill="FFFFFF" w:themeFill="background1"/>
        <w:spacing w:line="312" w:lineRule="atLeast"/>
        <w:outlineLvl w:val="2"/>
        <w:rPr>
          <w:rFonts w:asciiTheme="majorHAnsi" w:eastAsia="Times New Roman" w:hAnsiTheme="majorHAnsi" w:cs="Helvetica"/>
          <w:b/>
          <w:bCs/>
          <w:color w:val="0099CC"/>
          <w:sz w:val="22"/>
          <w:szCs w:val="22"/>
        </w:rPr>
      </w:pPr>
    </w:p>
    <w:p w14:paraId="2AE54D04" w14:textId="77777777" w:rsidR="00D62E74" w:rsidRDefault="00D62E74" w:rsidP="00855614">
      <w:pPr>
        <w:shd w:val="clear" w:color="auto" w:fill="FFFFFF" w:themeFill="background1"/>
        <w:spacing w:line="312" w:lineRule="atLeast"/>
        <w:outlineLvl w:val="2"/>
        <w:rPr>
          <w:rFonts w:asciiTheme="majorHAnsi" w:eastAsia="Times New Roman" w:hAnsiTheme="majorHAnsi" w:cs="Helvetica"/>
          <w:b/>
          <w:bCs/>
          <w:color w:val="0099CC"/>
          <w:sz w:val="30"/>
          <w:szCs w:val="30"/>
        </w:rPr>
      </w:pPr>
    </w:p>
    <w:p w14:paraId="4DB699B0" w14:textId="63B47818" w:rsidR="00963AD1" w:rsidRPr="00855614" w:rsidRDefault="00963AD1" w:rsidP="00855614">
      <w:pPr>
        <w:shd w:val="clear" w:color="auto" w:fill="FFFFFF" w:themeFill="background1"/>
        <w:spacing w:line="312" w:lineRule="atLeast"/>
        <w:outlineLvl w:val="2"/>
        <w:rPr>
          <w:rFonts w:asciiTheme="majorHAnsi" w:eastAsia="Times New Roman" w:hAnsiTheme="majorHAnsi" w:cs="Helvetica"/>
          <w:b/>
          <w:bCs/>
        </w:rPr>
      </w:pPr>
      <w:r w:rsidRPr="00855614">
        <w:rPr>
          <w:rFonts w:asciiTheme="majorHAnsi" w:eastAsia="Times New Roman" w:hAnsiTheme="majorHAnsi" w:cs="Helvetica"/>
          <w:b/>
          <w:bCs/>
          <w:color w:val="0099CC"/>
        </w:rPr>
        <w:t>PEMPAL Internal Audit Community of Practice meeting of the Internal Control Working Group</w:t>
      </w:r>
    </w:p>
    <w:p w14:paraId="7132E1BB" w14:textId="2AA71D73" w:rsidR="00963AD1" w:rsidRPr="00855614" w:rsidRDefault="00963AD1" w:rsidP="00855614">
      <w:pPr>
        <w:shd w:val="clear" w:color="auto" w:fill="FFFFFF" w:themeFill="background1"/>
        <w:rPr>
          <w:rFonts w:asciiTheme="majorHAnsi" w:eastAsia="Times New Roman" w:hAnsiTheme="majorHAnsi"/>
          <w:sz w:val="22"/>
          <w:szCs w:val="22"/>
        </w:rPr>
      </w:pPr>
      <w:r w:rsidRPr="00855614">
        <w:rPr>
          <w:rFonts w:asciiTheme="majorHAnsi" w:eastAsia="Times New Roman" w:hAnsiTheme="majorHAnsi" w:cs="Helvetica"/>
          <w:color w:val="606060"/>
        </w:rPr>
        <w:br/>
      </w:r>
      <w:r w:rsidRPr="00855614">
        <w:rPr>
          <w:rFonts w:asciiTheme="majorHAnsi" w:eastAsia="Times New Roman" w:hAnsiTheme="majorHAnsi" w:cs="Helvetica"/>
          <w:b/>
          <w:bCs/>
          <w:color w:val="606060"/>
          <w:sz w:val="22"/>
          <w:szCs w:val="22"/>
          <w:shd w:val="clear" w:color="auto" w:fill="EBEBEB"/>
        </w:rPr>
        <w:t>Dates:</w:t>
      </w:r>
      <w:r w:rsidRPr="00855614">
        <w:rPr>
          <w:rFonts w:asciiTheme="majorHAnsi" w:eastAsia="Times New Roman" w:hAnsiTheme="majorHAnsi" w:cs="Helvetica"/>
          <w:color w:val="606060"/>
          <w:sz w:val="22"/>
          <w:szCs w:val="22"/>
          <w:shd w:val="clear" w:color="auto" w:fill="EBEBEB"/>
        </w:rPr>
        <w:t> March 30-31, 2017</w:t>
      </w:r>
      <w:r w:rsidRPr="00855614">
        <w:rPr>
          <w:rFonts w:asciiTheme="majorHAnsi" w:eastAsia="Times New Roman" w:hAnsiTheme="majorHAnsi" w:cs="Helvetica"/>
          <w:color w:val="606060"/>
          <w:sz w:val="22"/>
          <w:szCs w:val="22"/>
        </w:rPr>
        <w:br/>
      </w:r>
      <w:r w:rsidRPr="00855614">
        <w:rPr>
          <w:rFonts w:asciiTheme="majorHAnsi" w:eastAsia="Times New Roman" w:hAnsiTheme="majorHAnsi" w:cs="Helvetica"/>
          <w:b/>
          <w:bCs/>
          <w:color w:val="606060"/>
          <w:sz w:val="22"/>
          <w:szCs w:val="22"/>
          <w:shd w:val="clear" w:color="auto" w:fill="EBEBEB"/>
        </w:rPr>
        <w:t>Location:</w:t>
      </w:r>
      <w:r w:rsidRPr="00855614">
        <w:rPr>
          <w:rFonts w:asciiTheme="majorHAnsi" w:eastAsia="Times New Roman" w:hAnsiTheme="majorHAnsi" w:cs="Helvetica"/>
          <w:color w:val="606060"/>
          <w:sz w:val="22"/>
          <w:szCs w:val="22"/>
          <w:shd w:val="clear" w:color="auto" w:fill="EBEBEB"/>
        </w:rPr>
        <w:t> Budapest, Hungary</w:t>
      </w:r>
      <w:r w:rsidRPr="00855614">
        <w:rPr>
          <w:rFonts w:asciiTheme="majorHAnsi" w:eastAsia="Times New Roman" w:hAnsiTheme="majorHAnsi" w:cs="Helvetica"/>
          <w:color w:val="606060"/>
          <w:sz w:val="22"/>
          <w:szCs w:val="22"/>
        </w:rPr>
        <w:br/>
      </w:r>
    </w:p>
    <w:p w14:paraId="29B90EDF" w14:textId="77777777" w:rsidR="00D62E74" w:rsidRPr="00855614" w:rsidRDefault="00963AD1" w:rsidP="00855614">
      <w:pPr>
        <w:shd w:val="clear" w:color="auto" w:fill="FFFFFF" w:themeFill="background1"/>
        <w:jc w:val="both"/>
        <w:rPr>
          <w:rFonts w:asciiTheme="majorHAnsi" w:eastAsia="Times New Roman" w:hAnsiTheme="majorHAnsi" w:cs="Helvetica"/>
          <w:iCs/>
          <w:color w:val="606060"/>
          <w:sz w:val="22"/>
          <w:szCs w:val="22"/>
        </w:rPr>
      </w:pPr>
      <w:r w:rsidRPr="00855614">
        <w:rPr>
          <w:rFonts w:asciiTheme="majorHAnsi" w:eastAsia="Times New Roman" w:hAnsiTheme="majorHAnsi" w:cs="Helvetica"/>
          <w:iCs/>
          <w:color w:val="606060"/>
          <w:sz w:val="22"/>
          <w:szCs w:val="22"/>
        </w:rPr>
        <w:t xml:space="preserve">The IACOP Internal Control Working Group meeting was held on March 30-31 in Budapest, Hungary. The IACOP event brought together around 80 officials from 29 countries including </w:t>
      </w:r>
      <w:r w:rsidRPr="00855614">
        <w:rPr>
          <w:rFonts w:asciiTheme="majorHAnsi" w:eastAsia="Times New Roman" w:hAnsiTheme="majorHAnsi" w:cs="Helvetica"/>
          <w:iCs/>
          <w:color w:val="606060"/>
          <w:sz w:val="22"/>
          <w:szCs w:val="22"/>
        </w:rPr>
        <w:lastRenderedPageBreak/>
        <w:t>Albania, Armenia, Azerbaijan, Bosnia and Herzegovina, Brazil, Bulgaria, Croatia, Czech Republic, France, Georgia, Hungary, Kazakhstan, Kosovo, the Kyrgyz Republic, Macedonia, Moldova, Montenegro, the Netherlands, Romania, Russian Federation, Romania, the Republic of South Africa, Serbia, Tajikistan (on VC), Turkmenistan, Ukraine, United Kingdom, and Uzbekistan.</w:t>
      </w:r>
    </w:p>
    <w:p w14:paraId="480AB93F" w14:textId="3AA50F77" w:rsidR="00963AD1" w:rsidRPr="00855614" w:rsidRDefault="00D62E74" w:rsidP="00855614">
      <w:pPr>
        <w:shd w:val="clear" w:color="auto" w:fill="FFFFFF" w:themeFill="background1"/>
        <w:jc w:val="both"/>
        <w:rPr>
          <w:rFonts w:asciiTheme="majorHAnsi" w:eastAsia="Times New Roman" w:hAnsiTheme="majorHAnsi" w:cs="Helvetica"/>
          <w:color w:val="606060"/>
          <w:sz w:val="22"/>
          <w:szCs w:val="22"/>
        </w:rPr>
      </w:pPr>
      <w:r w:rsidRPr="00855614">
        <w:rPr>
          <w:rFonts w:asciiTheme="majorHAnsi" w:eastAsia="Times New Roman" w:hAnsiTheme="majorHAnsi" w:cs="Helvetica"/>
          <w:i/>
          <w:iCs/>
          <w:color w:val="606060"/>
          <w:sz w:val="22"/>
          <w:szCs w:val="22"/>
        </w:rPr>
        <w:t xml:space="preserve"> </w:t>
      </w:r>
      <w:r w:rsidR="00963AD1" w:rsidRPr="00855614">
        <w:rPr>
          <w:rFonts w:asciiTheme="majorHAnsi" w:eastAsia="Times New Roman" w:hAnsiTheme="majorHAnsi" w:cs="Helvetica"/>
          <w:color w:val="606060"/>
          <w:sz w:val="22"/>
          <w:szCs w:val="22"/>
        </w:rPr>
        <w:br/>
        <w:t> </w:t>
      </w:r>
      <w:r w:rsidR="00963AD1" w:rsidRPr="00855614">
        <w:rPr>
          <w:rFonts w:asciiTheme="majorHAnsi" w:eastAsia="Times New Roman" w:hAnsiTheme="majorHAnsi" w:cs="Helvetica"/>
          <w:b/>
          <w:bCs/>
          <w:color w:val="606060"/>
          <w:sz w:val="22"/>
          <w:szCs w:val="22"/>
        </w:rPr>
        <w:t>The objectives of the meeting</w:t>
      </w:r>
      <w:r w:rsidR="00963AD1" w:rsidRPr="00855614">
        <w:rPr>
          <w:rFonts w:asciiTheme="majorHAnsi" w:eastAsia="Times New Roman" w:hAnsiTheme="majorHAnsi" w:cs="Helvetica"/>
          <w:color w:val="606060"/>
          <w:sz w:val="22"/>
          <w:szCs w:val="22"/>
        </w:rPr>
        <w:t> were to:</w:t>
      </w:r>
    </w:p>
    <w:p w14:paraId="5E717888" w14:textId="77777777" w:rsidR="00963AD1" w:rsidRPr="00855614" w:rsidRDefault="00963AD1" w:rsidP="00855614">
      <w:pPr>
        <w:numPr>
          <w:ilvl w:val="0"/>
          <w:numId w:val="69"/>
        </w:numPr>
        <w:shd w:val="clear" w:color="auto" w:fill="FFFFFF" w:themeFill="background1"/>
        <w:spacing w:before="100" w:beforeAutospacing="1" w:after="100" w:afterAutospacing="1"/>
        <w:jc w:val="both"/>
        <w:rPr>
          <w:rFonts w:asciiTheme="majorHAnsi" w:eastAsia="Times New Roman" w:hAnsiTheme="majorHAnsi" w:cs="Helvetica"/>
          <w:color w:val="606060"/>
          <w:sz w:val="22"/>
          <w:szCs w:val="22"/>
        </w:rPr>
      </w:pPr>
      <w:r w:rsidRPr="00855614">
        <w:rPr>
          <w:rFonts w:asciiTheme="majorHAnsi" w:eastAsia="Times New Roman" w:hAnsiTheme="majorHAnsi" w:cs="Helvetica"/>
          <w:color w:val="606060"/>
          <w:sz w:val="22"/>
          <w:szCs w:val="22"/>
        </w:rPr>
        <w:t>Learn the key recent developments on Public Internal Control (PIC) reforms in the ECA region and beyond</w:t>
      </w:r>
    </w:p>
    <w:p w14:paraId="4229E0A8" w14:textId="77777777" w:rsidR="00963AD1" w:rsidRPr="00855614" w:rsidRDefault="00963AD1" w:rsidP="00855614">
      <w:pPr>
        <w:numPr>
          <w:ilvl w:val="0"/>
          <w:numId w:val="69"/>
        </w:numPr>
        <w:shd w:val="clear" w:color="auto" w:fill="FFFFFF" w:themeFill="background1"/>
        <w:spacing w:before="100" w:beforeAutospacing="1" w:after="100" w:afterAutospacing="1"/>
        <w:jc w:val="both"/>
        <w:rPr>
          <w:rFonts w:asciiTheme="majorHAnsi" w:eastAsia="Times New Roman" w:hAnsiTheme="majorHAnsi" w:cs="Helvetica"/>
          <w:color w:val="606060"/>
          <w:sz w:val="22"/>
          <w:szCs w:val="22"/>
        </w:rPr>
      </w:pPr>
      <w:r w:rsidRPr="00855614">
        <w:rPr>
          <w:rFonts w:asciiTheme="majorHAnsi" w:eastAsia="Times New Roman" w:hAnsiTheme="majorHAnsi" w:cs="Helvetica"/>
          <w:color w:val="606060"/>
          <w:sz w:val="22"/>
          <w:szCs w:val="22"/>
        </w:rPr>
        <w:t>Understand the internal and external factors for establishment of sound accountability through the three lines of defense</w:t>
      </w:r>
    </w:p>
    <w:p w14:paraId="5B9C7268" w14:textId="77777777" w:rsidR="00963AD1" w:rsidRPr="00855614" w:rsidRDefault="00963AD1" w:rsidP="00855614">
      <w:pPr>
        <w:numPr>
          <w:ilvl w:val="0"/>
          <w:numId w:val="69"/>
        </w:numPr>
        <w:shd w:val="clear" w:color="auto" w:fill="FFFFFF" w:themeFill="background1"/>
        <w:spacing w:before="100" w:beforeAutospacing="1" w:after="100" w:afterAutospacing="1"/>
        <w:jc w:val="both"/>
        <w:rPr>
          <w:rFonts w:asciiTheme="majorHAnsi" w:eastAsia="Times New Roman" w:hAnsiTheme="majorHAnsi" w:cs="Helvetica"/>
          <w:color w:val="606060"/>
          <w:sz w:val="22"/>
          <w:szCs w:val="22"/>
        </w:rPr>
      </w:pPr>
      <w:r w:rsidRPr="00855614">
        <w:rPr>
          <w:rFonts w:asciiTheme="majorHAnsi" w:eastAsia="Times New Roman" w:hAnsiTheme="majorHAnsi" w:cs="Helvetica"/>
          <w:color w:val="606060"/>
          <w:sz w:val="22"/>
          <w:szCs w:val="22"/>
        </w:rPr>
        <w:t>Contrast the accountability concept applied in centralized vs decentralized public administration systems, sharing member countries’ good practices in addressing implementation challenges</w:t>
      </w:r>
    </w:p>
    <w:p w14:paraId="1BDDF6C5" w14:textId="77777777" w:rsidR="00963AD1" w:rsidRPr="00855614" w:rsidRDefault="00963AD1" w:rsidP="00855614">
      <w:pPr>
        <w:numPr>
          <w:ilvl w:val="0"/>
          <w:numId w:val="69"/>
        </w:numPr>
        <w:shd w:val="clear" w:color="auto" w:fill="FFFFFF" w:themeFill="background1"/>
        <w:spacing w:before="100" w:beforeAutospacing="1" w:after="100" w:afterAutospacing="1"/>
        <w:jc w:val="both"/>
        <w:rPr>
          <w:rFonts w:asciiTheme="majorHAnsi" w:eastAsia="Times New Roman" w:hAnsiTheme="majorHAnsi" w:cs="Helvetica"/>
          <w:color w:val="606060"/>
          <w:sz w:val="22"/>
          <w:szCs w:val="22"/>
        </w:rPr>
      </w:pPr>
      <w:r w:rsidRPr="00855614">
        <w:rPr>
          <w:rFonts w:asciiTheme="majorHAnsi" w:eastAsia="Times New Roman" w:hAnsiTheme="majorHAnsi" w:cs="Helvetica"/>
          <w:color w:val="606060"/>
          <w:sz w:val="22"/>
          <w:szCs w:val="22"/>
        </w:rPr>
        <w:t>Elaborate the role of the CHU and internal auditor in enhancing accountability</w:t>
      </w:r>
    </w:p>
    <w:p w14:paraId="2D50A821" w14:textId="77777777" w:rsidR="00963AD1" w:rsidRPr="00855614" w:rsidRDefault="00963AD1" w:rsidP="00855614">
      <w:pPr>
        <w:numPr>
          <w:ilvl w:val="0"/>
          <w:numId w:val="69"/>
        </w:numPr>
        <w:shd w:val="clear" w:color="auto" w:fill="FFFFFF" w:themeFill="background1"/>
        <w:spacing w:before="100" w:beforeAutospacing="1" w:after="100" w:afterAutospacing="1"/>
        <w:jc w:val="both"/>
        <w:rPr>
          <w:rFonts w:asciiTheme="majorHAnsi" w:eastAsia="Times New Roman" w:hAnsiTheme="majorHAnsi" w:cs="Helvetica"/>
          <w:color w:val="606060"/>
          <w:sz w:val="22"/>
          <w:szCs w:val="22"/>
        </w:rPr>
      </w:pPr>
      <w:r w:rsidRPr="00855614">
        <w:rPr>
          <w:rFonts w:asciiTheme="majorHAnsi" w:eastAsia="Times New Roman" w:hAnsiTheme="majorHAnsi" w:cs="Helvetica"/>
          <w:color w:val="606060"/>
          <w:sz w:val="22"/>
          <w:szCs w:val="22"/>
        </w:rPr>
        <w:t>Produce a first draft of the PIC glossary with emphasis on accountability</w:t>
      </w:r>
    </w:p>
    <w:p w14:paraId="495407CA" w14:textId="77777777" w:rsidR="00B86BD5" w:rsidRDefault="00963AD1" w:rsidP="00855614">
      <w:pPr>
        <w:shd w:val="clear" w:color="auto" w:fill="FFFFFF" w:themeFill="background1"/>
        <w:jc w:val="both"/>
        <w:rPr>
          <w:rFonts w:asciiTheme="majorHAnsi" w:eastAsia="Times New Roman" w:hAnsiTheme="majorHAnsi" w:cs="Helvetica"/>
          <w:color w:val="606060"/>
          <w:sz w:val="22"/>
          <w:szCs w:val="22"/>
        </w:rPr>
      </w:pPr>
      <w:r w:rsidRPr="00855614">
        <w:rPr>
          <w:rFonts w:asciiTheme="majorHAnsi" w:eastAsia="Times New Roman" w:hAnsiTheme="majorHAnsi" w:cs="Helvetica"/>
          <w:color w:val="606060"/>
          <w:sz w:val="22"/>
          <w:szCs w:val="22"/>
        </w:rPr>
        <w:t>The third edition of the newspaper on latest developments in public internal control reform from 5 PEMPAL member countries (Hungary, Macedonia, Romania, Croatia, Bosnia and Herzegovina) was published and discussed during the meeting.</w:t>
      </w:r>
    </w:p>
    <w:p w14:paraId="6DD16E95" w14:textId="281973DD" w:rsidR="00D62E74" w:rsidRPr="00855614" w:rsidRDefault="00963AD1" w:rsidP="00855614">
      <w:pPr>
        <w:shd w:val="clear" w:color="auto" w:fill="FFFFFF" w:themeFill="background1"/>
        <w:jc w:val="both"/>
        <w:rPr>
          <w:rFonts w:asciiTheme="majorHAnsi" w:eastAsia="Times New Roman" w:hAnsiTheme="majorHAnsi" w:cs="Helvetica"/>
          <w:color w:val="606060"/>
          <w:sz w:val="22"/>
          <w:szCs w:val="22"/>
        </w:rPr>
      </w:pPr>
      <w:r w:rsidRPr="00855614">
        <w:rPr>
          <w:rFonts w:asciiTheme="majorHAnsi" w:eastAsia="Times New Roman" w:hAnsiTheme="majorHAnsi" w:cs="Helvetica"/>
          <w:color w:val="606060"/>
          <w:sz w:val="22"/>
          <w:szCs w:val="22"/>
        </w:rPr>
        <w:br/>
        <w:t>Representative from DG Budget, European Commission, made a presentation on the topic of </w:t>
      </w:r>
      <w:r w:rsidRPr="00855614">
        <w:rPr>
          <w:rFonts w:asciiTheme="majorHAnsi" w:eastAsia="Times New Roman" w:hAnsiTheme="majorHAnsi" w:cs="Helvetica"/>
          <w:i/>
          <w:iCs/>
          <w:color w:val="606060"/>
          <w:sz w:val="22"/>
          <w:szCs w:val="22"/>
        </w:rPr>
        <w:t>Accountability as an icon of good governance from EU perspective</w:t>
      </w:r>
      <w:r w:rsidRPr="00855614">
        <w:rPr>
          <w:rFonts w:asciiTheme="majorHAnsi" w:eastAsia="Times New Roman" w:hAnsiTheme="majorHAnsi" w:cs="Helvetica"/>
          <w:color w:val="606060"/>
          <w:sz w:val="22"/>
          <w:szCs w:val="22"/>
        </w:rPr>
        <w:t>. The presentation was followed by a panel discussions and breakout group discussions around the tables about the role of the senior management in establishing accountability in the centralized and decentralized administration: internal and external factors.</w:t>
      </w:r>
    </w:p>
    <w:p w14:paraId="66D93B20" w14:textId="0F0C726F" w:rsidR="00D62E74" w:rsidRPr="00855614" w:rsidRDefault="00963AD1" w:rsidP="00855614">
      <w:pPr>
        <w:shd w:val="clear" w:color="auto" w:fill="FFFFFF" w:themeFill="background1"/>
        <w:jc w:val="both"/>
        <w:rPr>
          <w:rFonts w:asciiTheme="majorHAnsi" w:eastAsia="Times New Roman" w:hAnsiTheme="majorHAnsi" w:cs="Helvetica"/>
          <w:color w:val="606060"/>
          <w:sz w:val="22"/>
          <w:szCs w:val="22"/>
        </w:rPr>
      </w:pPr>
      <w:r w:rsidRPr="00855614">
        <w:rPr>
          <w:rFonts w:asciiTheme="majorHAnsi" w:eastAsia="Times New Roman" w:hAnsiTheme="majorHAnsi" w:cs="Helvetica"/>
          <w:color w:val="606060"/>
          <w:sz w:val="22"/>
          <w:szCs w:val="22"/>
        </w:rPr>
        <w:br/>
        <w:t>The panel discussions were followed by the group discussions on </w:t>
      </w:r>
      <w:r w:rsidR="00D62E74" w:rsidRPr="00855614">
        <w:rPr>
          <w:rFonts w:asciiTheme="majorHAnsi" w:eastAsia="Times New Roman" w:hAnsiTheme="majorHAnsi" w:cs="Helvetica"/>
          <w:color w:val="606060"/>
          <w:sz w:val="22"/>
          <w:szCs w:val="22"/>
        </w:rPr>
        <w:t>t</w:t>
      </w:r>
      <w:r w:rsidRPr="00855614">
        <w:rPr>
          <w:rFonts w:asciiTheme="majorHAnsi" w:eastAsia="Times New Roman" w:hAnsiTheme="majorHAnsi" w:cs="Helvetica"/>
          <w:i/>
          <w:iCs/>
          <w:color w:val="606060"/>
          <w:sz w:val="22"/>
          <w:szCs w:val="22"/>
        </w:rPr>
        <w:t>he role of the First, Second and Third Lines of defence in establishing accountability in the centralized and decentralized administration: internal and external factors</w:t>
      </w:r>
      <w:r w:rsidRPr="00855614">
        <w:rPr>
          <w:rFonts w:asciiTheme="majorHAnsi" w:eastAsia="Times New Roman" w:hAnsiTheme="majorHAnsi" w:cs="Helvetica"/>
          <w:color w:val="606060"/>
          <w:sz w:val="22"/>
          <w:szCs w:val="22"/>
        </w:rPr>
        <w:t>. The chall</w:t>
      </w:r>
      <w:r w:rsidR="00D62E74" w:rsidRPr="00855614">
        <w:rPr>
          <w:rFonts w:asciiTheme="majorHAnsi" w:eastAsia="Times New Roman" w:hAnsiTheme="majorHAnsi" w:cs="Helvetica"/>
          <w:color w:val="606060"/>
          <w:sz w:val="22"/>
          <w:szCs w:val="22"/>
        </w:rPr>
        <w:t>e</w:t>
      </w:r>
      <w:r w:rsidRPr="00855614">
        <w:rPr>
          <w:rFonts w:asciiTheme="majorHAnsi" w:eastAsia="Times New Roman" w:hAnsiTheme="majorHAnsi" w:cs="Helvetica"/>
          <w:color w:val="606060"/>
          <w:sz w:val="22"/>
          <w:szCs w:val="22"/>
        </w:rPr>
        <w:t>nges of implementation were shared by representatives of the Netherlands, Russian Federation, Albania, Romania, Republic of Moldova, Hung</w:t>
      </w:r>
      <w:r w:rsidR="00AF0D98" w:rsidRPr="00855614">
        <w:rPr>
          <w:rFonts w:asciiTheme="majorHAnsi" w:eastAsia="Times New Roman" w:hAnsiTheme="majorHAnsi" w:cs="Helvetica"/>
          <w:color w:val="606060"/>
          <w:sz w:val="22"/>
          <w:szCs w:val="22"/>
        </w:rPr>
        <w:t>a</w:t>
      </w:r>
      <w:r w:rsidRPr="00855614">
        <w:rPr>
          <w:rFonts w:asciiTheme="majorHAnsi" w:eastAsia="Times New Roman" w:hAnsiTheme="majorHAnsi" w:cs="Helvetica"/>
          <w:color w:val="606060"/>
          <w:sz w:val="22"/>
          <w:szCs w:val="22"/>
        </w:rPr>
        <w:t xml:space="preserve">ry, Belgium, UK Government, RSA and Brazil.  Participants also discussed </w:t>
      </w:r>
      <w:r w:rsidR="00D62E74" w:rsidRPr="00855614">
        <w:rPr>
          <w:rFonts w:asciiTheme="majorHAnsi" w:eastAsia="Times New Roman" w:hAnsiTheme="majorHAnsi" w:cs="Helvetica"/>
          <w:color w:val="606060"/>
          <w:sz w:val="22"/>
          <w:szCs w:val="22"/>
        </w:rPr>
        <w:t>t</w:t>
      </w:r>
      <w:r w:rsidRPr="00855614">
        <w:rPr>
          <w:rFonts w:asciiTheme="majorHAnsi" w:eastAsia="Times New Roman" w:hAnsiTheme="majorHAnsi" w:cs="Helvetica"/>
          <w:color w:val="606060"/>
          <w:sz w:val="22"/>
          <w:szCs w:val="22"/>
        </w:rPr>
        <w:t>he role of CHU in enhancing accountability.</w:t>
      </w:r>
    </w:p>
    <w:p w14:paraId="4AFB249F" w14:textId="77777777" w:rsidR="001A0DE2" w:rsidRPr="00855614" w:rsidRDefault="00963AD1" w:rsidP="00855614">
      <w:pPr>
        <w:shd w:val="clear" w:color="auto" w:fill="FFFFFF" w:themeFill="background1"/>
        <w:jc w:val="both"/>
        <w:rPr>
          <w:rFonts w:asciiTheme="majorHAnsi" w:eastAsia="Times New Roman" w:hAnsiTheme="majorHAnsi" w:cs="Helvetica"/>
          <w:color w:val="606060"/>
          <w:sz w:val="22"/>
          <w:szCs w:val="22"/>
        </w:rPr>
      </w:pPr>
      <w:r w:rsidRPr="00855614">
        <w:rPr>
          <w:rFonts w:asciiTheme="majorHAnsi" w:eastAsia="Times New Roman" w:hAnsiTheme="majorHAnsi" w:cs="Helvetica"/>
          <w:color w:val="606060"/>
          <w:sz w:val="22"/>
          <w:szCs w:val="22"/>
        </w:rPr>
        <w:br/>
        <w:t>The first draft of the PIC glossary with emphasis on accountability was presented. Participants provided their inputs to the first 10 definitions related to the topic of workshop. Participants concluded to continue works on the draft Glossary adding information identifying the primary sources of definitions.</w:t>
      </w:r>
    </w:p>
    <w:p w14:paraId="0A4EB52F" w14:textId="5CD1FCB9" w:rsidR="00963AD1" w:rsidRPr="00855614" w:rsidRDefault="00963AD1" w:rsidP="00855614">
      <w:pPr>
        <w:shd w:val="clear" w:color="auto" w:fill="FFFFFF" w:themeFill="background1"/>
        <w:jc w:val="both"/>
        <w:rPr>
          <w:rFonts w:asciiTheme="majorHAnsi" w:eastAsia="Times New Roman" w:hAnsiTheme="majorHAnsi" w:cs="Helvetica"/>
          <w:color w:val="606060"/>
          <w:sz w:val="22"/>
          <w:szCs w:val="22"/>
        </w:rPr>
      </w:pPr>
      <w:r w:rsidRPr="00855614">
        <w:rPr>
          <w:rFonts w:asciiTheme="majorHAnsi" w:eastAsia="Times New Roman" w:hAnsiTheme="majorHAnsi" w:cs="Helvetica"/>
          <w:color w:val="606060"/>
          <w:sz w:val="22"/>
          <w:szCs w:val="22"/>
        </w:rPr>
        <w:br/>
      </w:r>
      <w:r w:rsidRPr="00855614">
        <w:rPr>
          <w:rFonts w:asciiTheme="majorHAnsi" w:eastAsia="Times New Roman" w:hAnsiTheme="majorHAnsi" w:cs="Helvetica"/>
          <w:b/>
          <w:bCs/>
          <w:color w:val="606060"/>
          <w:sz w:val="22"/>
          <w:szCs w:val="22"/>
        </w:rPr>
        <w:t>The results of the meeting included:</w:t>
      </w:r>
    </w:p>
    <w:p w14:paraId="08899296" w14:textId="77777777" w:rsidR="00963AD1" w:rsidRPr="00855614" w:rsidRDefault="00963AD1" w:rsidP="00855614">
      <w:pPr>
        <w:numPr>
          <w:ilvl w:val="0"/>
          <w:numId w:val="70"/>
        </w:numPr>
        <w:shd w:val="clear" w:color="auto" w:fill="FFFFFF" w:themeFill="background1"/>
        <w:spacing w:before="100" w:beforeAutospacing="1" w:after="100" w:afterAutospacing="1"/>
        <w:jc w:val="both"/>
        <w:rPr>
          <w:rFonts w:asciiTheme="majorHAnsi" w:eastAsia="Times New Roman" w:hAnsiTheme="majorHAnsi" w:cs="Helvetica"/>
          <w:color w:val="606060"/>
          <w:sz w:val="22"/>
          <w:szCs w:val="22"/>
        </w:rPr>
      </w:pPr>
      <w:r w:rsidRPr="00855614">
        <w:rPr>
          <w:rFonts w:asciiTheme="majorHAnsi" w:eastAsia="Times New Roman" w:hAnsiTheme="majorHAnsi" w:cs="Helvetica"/>
          <w:color w:val="606060"/>
          <w:sz w:val="22"/>
          <w:szCs w:val="22"/>
        </w:rPr>
        <w:t>Enhanced understanding of accountability concept and its implementation in practice</w:t>
      </w:r>
    </w:p>
    <w:p w14:paraId="20C9350C" w14:textId="77777777" w:rsidR="00963AD1" w:rsidRPr="00855614" w:rsidRDefault="00963AD1" w:rsidP="00855614">
      <w:pPr>
        <w:numPr>
          <w:ilvl w:val="0"/>
          <w:numId w:val="70"/>
        </w:numPr>
        <w:shd w:val="clear" w:color="auto" w:fill="FFFFFF" w:themeFill="background1"/>
        <w:spacing w:before="100" w:beforeAutospacing="1" w:after="100" w:afterAutospacing="1"/>
        <w:jc w:val="both"/>
        <w:rPr>
          <w:rFonts w:asciiTheme="majorHAnsi" w:eastAsia="Times New Roman" w:hAnsiTheme="majorHAnsi" w:cs="Helvetica"/>
          <w:color w:val="606060"/>
          <w:sz w:val="22"/>
          <w:szCs w:val="22"/>
        </w:rPr>
      </w:pPr>
      <w:r w:rsidRPr="00855614">
        <w:rPr>
          <w:rFonts w:asciiTheme="majorHAnsi" w:eastAsia="Times New Roman" w:hAnsiTheme="majorHAnsi" w:cs="Helvetica"/>
          <w:color w:val="606060"/>
          <w:sz w:val="22"/>
          <w:szCs w:val="22"/>
        </w:rPr>
        <w:t>Solid understanding of the role of CHU and internal auditor in establishment of sound accountability</w:t>
      </w:r>
    </w:p>
    <w:p w14:paraId="6204DBCF" w14:textId="77777777" w:rsidR="00963AD1" w:rsidRPr="00855614" w:rsidRDefault="00963AD1" w:rsidP="00855614">
      <w:pPr>
        <w:numPr>
          <w:ilvl w:val="0"/>
          <w:numId w:val="70"/>
        </w:numPr>
        <w:shd w:val="clear" w:color="auto" w:fill="FFFFFF" w:themeFill="background1"/>
        <w:spacing w:before="100" w:beforeAutospacing="1" w:after="100" w:afterAutospacing="1"/>
        <w:jc w:val="both"/>
        <w:rPr>
          <w:rFonts w:asciiTheme="majorHAnsi" w:eastAsia="Times New Roman" w:hAnsiTheme="majorHAnsi" w:cs="Helvetica"/>
          <w:color w:val="606060"/>
          <w:sz w:val="22"/>
          <w:szCs w:val="22"/>
        </w:rPr>
      </w:pPr>
      <w:r w:rsidRPr="00855614">
        <w:rPr>
          <w:rFonts w:asciiTheme="majorHAnsi" w:eastAsia="Times New Roman" w:hAnsiTheme="majorHAnsi" w:cs="Helvetica"/>
          <w:color w:val="606060"/>
          <w:sz w:val="22"/>
          <w:szCs w:val="22"/>
        </w:rPr>
        <w:t>Structure of the glossary agreed</w:t>
      </w:r>
    </w:p>
    <w:p w14:paraId="6F7174DB" w14:textId="1EC119D2" w:rsidR="00963AD1" w:rsidRPr="00855614" w:rsidRDefault="00963AD1" w:rsidP="00855614">
      <w:pPr>
        <w:shd w:val="clear" w:color="auto" w:fill="FFFFFF" w:themeFill="background1"/>
        <w:rPr>
          <w:rFonts w:asciiTheme="majorHAnsi" w:eastAsia="Times New Roman" w:hAnsiTheme="majorHAnsi" w:cs="Helvetica"/>
          <w:color w:val="606060"/>
          <w:sz w:val="22"/>
          <w:szCs w:val="22"/>
        </w:rPr>
      </w:pPr>
      <w:r w:rsidRPr="00855614">
        <w:rPr>
          <w:rFonts w:asciiTheme="majorHAnsi" w:eastAsia="Times New Roman" w:hAnsiTheme="majorHAnsi" w:cs="Helvetica"/>
          <w:color w:val="606060"/>
          <w:sz w:val="22"/>
          <w:szCs w:val="22"/>
        </w:rPr>
        <w:t>Materials of the meeting can be found </w:t>
      </w:r>
      <w:r w:rsidR="00181C1C" w:rsidRPr="00855614">
        <w:rPr>
          <w:rFonts w:asciiTheme="majorHAnsi" w:eastAsia="Times New Roman" w:hAnsiTheme="majorHAnsi" w:cs="Helvetica"/>
          <w:color w:val="606060"/>
          <w:sz w:val="22"/>
          <w:szCs w:val="22"/>
        </w:rPr>
        <w:t>on the web site</w:t>
      </w:r>
      <w:hyperlink r:id="rId53" w:tgtFrame="_blank" w:history="1">
        <w:r w:rsidRPr="00855614">
          <w:rPr>
            <w:rFonts w:asciiTheme="majorHAnsi" w:eastAsia="Times New Roman" w:hAnsiTheme="majorHAnsi" w:cs="Helvetica"/>
            <w:color w:val="20B6E3"/>
            <w:sz w:val="22"/>
            <w:szCs w:val="22"/>
            <w:u w:val="single"/>
          </w:rPr>
          <w:t>.</w:t>
        </w:r>
      </w:hyperlink>
    </w:p>
    <w:p w14:paraId="6E9CDB89" w14:textId="0B60504F" w:rsidR="00963AD1" w:rsidRPr="00855614" w:rsidRDefault="00963AD1" w:rsidP="00855614">
      <w:pPr>
        <w:shd w:val="clear" w:color="auto" w:fill="FFFFFF" w:themeFill="background1"/>
        <w:rPr>
          <w:rFonts w:asciiTheme="majorHAnsi" w:hAnsiTheme="majorHAnsi"/>
          <w:sz w:val="22"/>
          <w:szCs w:val="22"/>
        </w:rPr>
      </w:pPr>
    </w:p>
    <w:p w14:paraId="08F5A8F1" w14:textId="77777777" w:rsidR="00181C1C" w:rsidRPr="00855614" w:rsidRDefault="00181C1C" w:rsidP="00855614">
      <w:pPr>
        <w:shd w:val="clear" w:color="auto" w:fill="FFFFFF" w:themeFill="background1"/>
        <w:rPr>
          <w:rFonts w:asciiTheme="majorHAnsi" w:hAnsiTheme="majorHAnsi"/>
        </w:rPr>
      </w:pPr>
    </w:p>
    <w:p w14:paraId="129EF8DB" w14:textId="77777777" w:rsidR="00963AD1" w:rsidRPr="00855614" w:rsidRDefault="00963AD1" w:rsidP="00855614">
      <w:pPr>
        <w:pStyle w:val="Heading3"/>
        <w:shd w:val="clear" w:color="auto" w:fill="FFFFFF" w:themeFill="background1"/>
        <w:spacing w:before="0" w:line="312" w:lineRule="atLeast"/>
        <w:jc w:val="both"/>
        <w:rPr>
          <w:rFonts w:cs="Helvetica"/>
          <w:sz w:val="24"/>
          <w:szCs w:val="24"/>
        </w:rPr>
      </w:pPr>
      <w:r w:rsidRPr="00855614">
        <w:rPr>
          <w:rStyle w:val="Strong"/>
          <w:rFonts w:cs="Helvetica"/>
          <w:b/>
          <w:bCs/>
          <w:sz w:val="24"/>
          <w:szCs w:val="24"/>
        </w:rPr>
        <w:lastRenderedPageBreak/>
        <w:t>IACOP Plenary meeting and Audit in Practice Working Group (AiP WG) meeting (Tashkent, Uzbekistan, October 24-27, 2017)</w:t>
      </w:r>
    </w:p>
    <w:p w14:paraId="77BD9431" w14:textId="77777777" w:rsidR="00963AD1" w:rsidRPr="00855614" w:rsidRDefault="00963AD1" w:rsidP="00855614">
      <w:pPr>
        <w:pStyle w:val="NormalWeb"/>
        <w:shd w:val="clear" w:color="auto" w:fill="FFFFFF" w:themeFill="background1"/>
        <w:spacing w:before="240" w:beforeAutospacing="0" w:after="240" w:afterAutospacing="0" w:line="300" w:lineRule="atLeast"/>
        <w:jc w:val="both"/>
        <w:rPr>
          <w:rFonts w:asciiTheme="majorHAnsi" w:hAnsiTheme="majorHAnsi" w:cs="Helvetica"/>
          <w:color w:val="606060"/>
          <w:sz w:val="22"/>
          <w:szCs w:val="22"/>
        </w:rPr>
      </w:pPr>
      <w:r w:rsidRPr="00855614">
        <w:rPr>
          <w:rFonts w:asciiTheme="majorHAnsi" w:hAnsiTheme="majorHAnsi" w:cs="Helvetica"/>
          <w:color w:val="606060"/>
          <w:sz w:val="22"/>
          <w:szCs w:val="22"/>
        </w:rPr>
        <w:t>The IACOP event brought together around 70 participants from 26 countries.  The IACOP coordination and support team secured the Dutch Academy of MOF contribution to the event.  High level country participants from Brazil (President of CONACI), RSA (Internal Audit reform lead, via VC), Federal Treasury of the Russian Federation (two deputy directors) joined the IACOP event to learn from the IACOP and share their experience. High level MOF officials also attended the IACOP events including Deputy Ministers and Department Directors. The activity enjoyed support from the Government of Uzbekistan and was extensively covered not only by the media in Uzbekistan, but also by the Ukrainian, Russian and Brazilian media.</w:t>
      </w:r>
    </w:p>
    <w:p w14:paraId="3EEB0334" w14:textId="77777777" w:rsidR="00963AD1" w:rsidRPr="00855614" w:rsidRDefault="00963AD1" w:rsidP="00855614">
      <w:pPr>
        <w:shd w:val="clear" w:color="auto" w:fill="FFFFFF" w:themeFill="background1"/>
        <w:jc w:val="both"/>
        <w:rPr>
          <w:rFonts w:asciiTheme="majorHAnsi" w:hAnsiTheme="majorHAnsi" w:cs="Helvetica"/>
          <w:color w:val="606060"/>
          <w:sz w:val="22"/>
          <w:szCs w:val="22"/>
        </w:rPr>
      </w:pPr>
      <w:r w:rsidRPr="00855614">
        <w:rPr>
          <w:rStyle w:val="Strong"/>
          <w:rFonts w:asciiTheme="majorHAnsi" w:hAnsiTheme="majorHAnsi" w:cs="Helvetica"/>
          <w:color w:val="606060"/>
          <w:sz w:val="22"/>
          <w:szCs w:val="22"/>
        </w:rPr>
        <w:t>The objectives</w:t>
      </w:r>
      <w:r w:rsidRPr="00855614">
        <w:rPr>
          <w:rFonts w:asciiTheme="majorHAnsi" w:hAnsiTheme="majorHAnsi" w:cs="Helvetica"/>
          <w:color w:val="606060"/>
          <w:sz w:val="22"/>
          <w:szCs w:val="22"/>
        </w:rPr>
        <w:t> </w:t>
      </w:r>
      <w:r w:rsidRPr="00855614">
        <w:rPr>
          <w:rStyle w:val="Strong"/>
          <w:rFonts w:asciiTheme="majorHAnsi" w:hAnsiTheme="majorHAnsi" w:cs="Helvetica"/>
          <w:color w:val="606060"/>
          <w:sz w:val="22"/>
          <w:szCs w:val="22"/>
        </w:rPr>
        <w:t>of the Plenary meeting</w:t>
      </w:r>
      <w:r w:rsidRPr="00855614">
        <w:rPr>
          <w:rFonts w:asciiTheme="majorHAnsi" w:hAnsiTheme="majorHAnsi" w:cs="Helvetica"/>
          <w:color w:val="606060"/>
          <w:sz w:val="22"/>
          <w:szCs w:val="22"/>
        </w:rPr>
        <w:t> were to share the latest achievements in reforming internal audit in IACOP member countries and to explore the role of the CHU based on the evolution of public internal audit. IACOP also had to review it' s strategy implementation status and the progress of its working groups and to receive insights on the internal audit reform plans in Uzbekistan. </w:t>
      </w:r>
      <w:r w:rsidRPr="00855614">
        <w:rPr>
          <w:rStyle w:val="Strong"/>
          <w:rFonts w:asciiTheme="majorHAnsi" w:hAnsiTheme="majorHAnsi" w:cs="Helvetica"/>
          <w:color w:val="606060"/>
          <w:sz w:val="22"/>
          <w:szCs w:val="22"/>
        </w:rPr>
        <w:t>The Audit in Practice working group objectives </w:t>
      </w:r>
      <w:r w:rsidRPr="00855614">
        <w:rPr>
          <w:rFonts w:asciiTheme="majorHAnsi" w:hAnsiTheme="majorHAnsi" w:cs="Helvetica"/>
          <w:color w:val="606060"/>
          <w:sz w:val="22"/>
          <w:szCs w:val="22"/>
        </w:rPr>
        <w:t>were to review audit engagement planning process and to receive solid theoretical and practical knowledge on drafting an audit engagement plan.</w:t>
      </w:r>
    </w:p>
    <w:p w14:paraId="58E6AED7" w14:textId="783FAE4C" w:rsidR="00963AD1" w:rsidRPr="00855614" w:rsidRDefault="00963AD1" w:rsidP="00855614">
      <w:pPr>
        <w:pStyle w:val="NormalWeb"/>
        <w:shd w:val="clear" w:color="auto" w:fill="FFFFFF" w:themeFill="background1"/>
        <w:spacing w:before="240" w:beforeAutospacing="0" w:after="240" w:afterAutospacing="0" w:line="300" w:lineRule="atLeast"/>
        <w:jc w:val="both"/>
        <w:rPr>
          <w:rFonts w:asciiTheme="majorHAnsi" w:hAnsiTheme="majorHAnsi" w:cs="Helvetica"/>
          <w:color w:val="606060"/>
          <w:sz w:val="22"/>
          <w:szCs w:val="22"/>
        </w:rPr>
      </w:pPr>
      <w:r w:rsidRPr="00855614">
        <w:rPr>
          <w:rStyle w:val="Strong"/>
          <w:rFonts w:asciiTheme="majorHAnsi" w:hAnsiTheme="majorHAnsi" w:cs="Helvetica"/>
          <w:color w:val="606060"/>
          <w:sz w:val="22"/>
          <w:szCs w:val="22"/>
        </w:rPr>
        <w:t>The results of the Plenary</w:t>
      </w:r>
      <w:r w:rsidRPr="00855614">
        <w:rPr>
          <w:rFonts w:asciiTheme="majorHAnsi" w:hAnsiTheme="majorHAnsi" w:cs="Helvetica"/>
          <w:color w:val="606060"/>
          <w:sz w:val="22"/>
          <w:szCs w:val="22"/>
        </w:rPr>
        <w:t> meeting include the evidence of the knowledge generated by the IACOP and country effective applications and IACOP’s practitioners’ feedback provided to Uzbekistan’s plans with internal audit reforms.  </w:t>
      </w:r>
      <w:r w:rsidRPr="00855614">
        <w:rPr>
          <w:rStyle w:val="Strong"/>
          <w:rFonts w:asciiTheme="majorHAnsi" w:hAnsiTheme="majorHAnsi" w:cs="Helvetica"/>
          <w:color w:val="606060"/>
          <w:sz w:val="22"/>
          <w:szCs w:val="22"/>
        </w:rPr>
        <w:t>The results of the working group</w:t>
      </w:r>
      <w:r w:rsidRPr="00855614">
        <w:rPr>
          <w:rFonts w:asciiTheme="majorHAnsi" w:hAnsiTheme="majorHAnsi" w:cs="Helvetica"/>
          <w:color w:val="606060"/>
          <w:sz w:val="22"/>
          <w:szCs w:val="22"/>
        </w:rPr>
        <w:t> were the knowledge participants got in drafting the audit objectives. Practical case studies for internal audit mission planning phase were developed to be used as a training tool.</w:t>
      </w:r>
    </w:p>
    <w:p w14:paraId="24CE5CDA" w14:textId="1A9087FC" w:rsidR="00963AD1" w:rsidRPr="00855614" w:rsidRDefault="00963AD1" w:rsidP="00855614">
      <w:pPr>
        <w:pStyle w:val="NormalWeb"/>
        <w:shd w:val="clear" w:color="auto" w:fill="FFFFFF" w:themeFill="background1"/>
        <w:spacing w:before="240" w:beforeAutospacing="0" w:after="240" w:afterAutospacing="0" w:line="300" w:lineRule="atLeast"/>
        <w:jc w:val="both"/>
        <w:rPr>
          <w:rFonts w:asciiTheme="majorHAnsi" w:hAnsiTheme="majorHAnsi" w:cs="Helvetica"/>
          <w:color w:val="606060"/>
          <w:sz w:val="22"/>
          <w:szCs w:val="22"/>
        </w:rPr>
      </w:pPr>
      <w:r w:rsidRPr="00855614">
        <w:rPr>
          <w:rFonts w:asciiTheme="majorHAnsi" w:hAnsiTheme="majorHAnsi" w:cs="Helvetica"/>
          <w:color w:val="606060"/>
          <w:sz w:val="22"/>
          <w:szCs w:val="22"/>
        </w:rPr>
        <w:t>On the request from the Government of Uzbekistan several additional events (10 in Tashkent and one in the region) were delivered in parallel with the IACOP meeting, including five parallel conferences, and two press conferences/talk shows linked to the IACOP events, reaching out to more than one thousand (1,000) public sector officials. One of the conferences was organized for 42 deputy ministers and governmental Anti-Corruption Committee members. </w:t>
      </w:r>
    </w:p>
    <w:p w14:paraId="1BCCDC82" w14:textId="09CEEA9D" w:rsidR="00963AD1" w:rsidRPr="00855614" w:rsidRDefault="00963AD1" w:rsidP="00855614">
      <w:pPr>
        <w:shd w:val="clear" w:color="auto" w:fill="FFFFFF" w:themeFill="background1"/>
        <w:jc w:val="both"/>
        <w:rPr>
          <w:rFonts w:asciiTheme="majorHAnsi" w:hAnsiTheme="majorHAnsi" w:cs="Helvetica"/>
          <w:color w:val="606060"/>
          <w:sz w:val="22"/>
          <w:szCs w:val="22"/>
        </w:rPr>
      </w:pPr>
      <w:r w:rsidRPr="00855614">
        <w:rPr>
          <w:rFonts w:asciiTheme="majorHAnsi" w:hAnsiTheme="majorHAnsi" w:cs="Helvetica"/>
          <w:color w:val="606060"/>
          <w:sz w:val="22"/>
          <w:szCs w:val="22"/>
        </w:rPr>
        <w:t>Materials of the meeting can be found </w:t>
      </w:r>
      <w:r w:rsidR="001A0DE2" w:rsidRPr="00855614">
        <w:rPr>
          <w:rFonts w:asciiTheme="majorHAnsi" w:hAnsiTheme="majorHAnsi" w:cs="Helvetica"/>
          <w:color w:val="606060"/>
          <w:sz w:val="22"/>
          <w:szCs w:val="22"/>
        </w:rPr>
        <w:t>on the web site</w:t>
      </w:r>
      <w:hyperlink r:id="rId54" w:tgtFrame="_blank" w:history="1">
        <w:r w:rsidRPr="00855614">
          <w:rPr>
            <w:rStyle w:val="Hyperlink"/>
            <w:rFonts w:asciiTheme="majorHAnsi" w:hAnsiTheme="majorHAnsi" w:cs="Helvetica"/>
            <w:color w:val="20B6E3"/>
            <w:sz w:val="22"/>
            <w:szCs w:val="22"/>
          </w:rPr>
          <w:t>.</w:t>
        </w:r>
      </w:hyperlink>
    </w:p>
    <w:p w14:paraId="624758F9" w14:textId="77777777" w:rsidR="00963AD1" w:rsidRDefault="00963AD1" w:rsidP="00922BEE">
      <w:pPr>
        <w:pStyle w:val="Heading5"/>
        <w:rPr>
          <w:b/>
          <w:color w:val="0070C0"/>
        </w:rPr>
      </w:pPr>
    </w:p>
    <w:p w14:paraId="64BA9474" w14:textId="022511A0" w:rsidR="00922BEE" w:rsidRDefault="00963AD1" w:rsidP="00922BEE">
      <w:pPr>
        <w:pStyle w:val="Heading5"/>
        <w:rPr>
          <w:b/>
          <w:color w:val="0070C0"/>
        </w:rPr>
      </w:pPr>
      <w:r>
        <w:rPr>
          <w:b/>
          <w:color w:val="0070C0"/>
        </w:rPr>
        <w:br w:type="column"/>
      </w:r>
      <w:r w:rsidR="00922BEE" w:rsidRPr="00BA6FEF">
        <w:rPr>
          <w:b/>
          <w:color w:val="0070C0"/>
        </w:rPr>
        <w:lastRenderedPageBreak/>
        <w:t>A</w:t>
      </w:r>
      <w:r w:rsidR="00855614">
        <w:rPr>
          <w:b/>
          <w:color w:val="0070C0"/>
        </w:rPr>
        <w:t xml:space="preserve">ttachment </w:t>
      </w:r>
      <w:r w:rsidR="00922BEE" w:rsidRPr="00BA6FEF">
        <w:rPr>
          <w:b/>
          <w:color w:val="0070C0"/>
        </w:rPr>
        <w:t xml:space="preserve">4. </w:t>
      </w:r>
      <w:r w:rsidR="008A3620">
        <w:rPr>
          <w:b/>
          <w:color w:val="0070C0"/>
        </w:rPr>
        <w:t xml:space="preserve">Summary of responses to </w:t>
      </w:r>
      <w:r w:rsidR="002E67A3">
        <w:rPr>
          <w:b/>
          <w:color w:val="0070C0"/>
        </w:rPr>
        <w:t xml:space="preserve">the standard questions </w:t>
      </w:r>
      <w:r w:rsidR="00922BEE" w:rsidRPr="00BA6FEF">
        <w:rPr>
          <w:b/>
          <w:color w:val="0070C0"/>
        </w:rPr>
        <w:t>from the PEMPAL event evaluation surveys.</w:t>
      </w:r>
      <w:r w:rsidR="00922BEE" w:rsidRPr="00BA6FEF">
        <w:rPr>
          <w:rStyle w:val="FootnoteReference"/>
          <w:b/>
          <w:color w:val="0070C0"/>
        </w:rPr>
        <w:footnoteReference w:id="14"/>
      </w:r>
    </w:p>
    <w:p w14:paraId="2B7A4253" w14:textId="77777777" w:rsidR="00922BEE" w:rsidRPr="00855614" w:rsidRDefault="00922BEE" w:rsidP="00855614"/>
    <w:tbl>
      <w:tblPr>
        <w:tblStyle w:val="TableGrid"/>
        <w:tblW w:w="0" w:type="auto"/>
        <w:tblLook w:val="04A0" w:firstRow="1" w:lastRow="0" w:firstColumn="1" w:lastColumn="0" w:noHBand="0" w:noVBand="1"/>
      </w:tblPr>
      <w:tblGrid>
        <w:gridCol w:w="3906"/>
        <w:gridCol w:w="846"/>
        <w:gridCol w:w="846"/>
        <w:gridCol w:w="856"/>
        <w:gridCol w:w="856"/>
        <w:gridCol w:w="846"/>
        <w:gridCol w:w="846"/>
      </w:tblGrid>
      <w:tr w:rsidR="00922BEE" w:rsidRPr="000D2A52" w14:paraId="40982F1F" w14:textId="77777777" w:rsidTr="00963AD1">
        <w:tc>
          <w:tcPr>
            <w:tcW w:w="4321" w:type="dxa"/>
          </w:tcPr>
          <w:p w14:paraId="64DE0200" w14:textId="77777777" w:rsidR="00922BEE" w:rsidRPr="000D2A52" w:rsidRDefault="00922BEE" w:rsidP="00963AD1">
            <w:pPr>
              <w:jc w:val="center"/>
              <w:rPr>
                <w:b/>
              </w:rPr>
            </w:pPr>
            <w:r w:rsidRPr="000D2A52">
              <w:rPr>
                <w:b/>
              </w:rPr>
              <w:t>Question</w:t>
            </w:r>
            <w:r>
              <w:rPr>
                <w:rStyle w:val="FootnoteReference"/>
                <w:b/>
              </w:rPr>
              <w:footnoteReference w:id="15"/>
            </w:r>
          </w:p>
        </w:tc>
        <w:tc>
          <w:tcPr>
            <w:tcW w:w="875" w:type="dxa"/>
          </w:tcPr>
          <w:p w14:paraId="33FFAE5D" w14:textId="77777777" w:rsidR="00922BEE" w:rsidRPr="000D2A52" w:rsidRDefault="00922BEE" w:rsidP="00963AD1">
            <w:pPr>
              <w:jc w:val="center"/>
              <w:rPr>
                <w:b/>
              </w:rPr>
            </w:pPr>
            <w:r w:rsidRPr="000D2A52">
              <w:rPr>
                <w:b/>
              </w:rPr>
              <w:t>2012</w:t>
            </w:r>
          </w:p>
        </w:tc>
        <w:tc>
          <w:tcPr>
            <w:tcW w:w="875" w:type="dxa"/>
          </w:tcPr>
          <w:p w14:paraId="72D102FE" w14:textId="77777777" w:rsidR="00922BEE" w:rsidRPr="000D2A52" w:rsidRDefault="00922BEE" w:rsidP="00963AD1">
            <w:pPr>
              <w:jc w:val="center"/>
              <w:rPr>
                <w:b/>
              </w:rPr>
            </w:pPr>
            <w:r w:rsidRPr="000D2A52">
              <w:rPr>
                <w:b/>
              </w:rPr>
              <w:t>2013</w:t>
            </w:r>
          </w:p>
        </w:tc>
        <w:tc>
          <w:tcPr>
            <w:tcW w:w="875" w:type="dxa"/>
          </w:tcPr>
          <w:p w14:paraId="576CC8FA" w14:textId="77777777" w:rsidR="00922BEE" w:rsidRPr="000D2A52" w:rsidRDefault="00922BEE" w:rsidP="00963AD1">
            <w:pPr>
              <w:jc w:val="center"/>
              <w:rPr>
                <w:b/>
              </w:rPr>
            </w:pPr>
            <w:r w:rsidRPr="000D2A52">
              <w:rPr>
                <w:b/>
              </w:rPr>
              <w:t>2014</w:t>
            </w:r>
          </w:p>
        </w:tc>
        <w:tc>
          <w:tcPr>
            <w:tcW w:w="875" w:type="dxa"/>
          </w:tcPr>
          <w:p w14:paraId="0366FEA8" w14:textId="77777777" w:rsidR="00922BEE" w:rsidRPr="000D2A52" w:rsidRDefault="00922BEE" w:rsidP="00963AD1">
            <w:pPr>
              <w:jc w:val="center"/>
              <w:rPr>
                <w:b/>
              </w:rPr>
            </w:pPr>
            <w:r w:rsidRPr="000D2A52">
              <w:rPr>
                <w:b/>
              </w:rPr>
              <w:t>2015</w:t>
            </w:r>
          </w:p>
        </w:tc>
        <w:tc>
          <w:tcPr>
            <w:tcW w:w="875" w:type="dxa"/>
          </w:tcPr>
          <w:p w14:paraId="214432B9" w14:textId="77777777" w:rsidR="00922BEE" w:rsidRPr="000D2A52" w:rsidRDefault="00922BEE" w:rsidP="00963AD1">
            <w:pPr>
              <w:jc w:val="center"/>
              <w:rPr>
                <w:b/>
              </w:rPr>
            </w:pPr>
            <w:r w:rsidRPr="000D2A52">
              <w:rPr>
                <w:b/>
              </w:rPr>
              <w:t>2016</w:t>
            </w:r>
          </w:p>
        </w:tc>
        <w:tc>
          <w:tcPr>
            <w:tcW w:w="875" w:type="dxa"/>
          </w:tcPr>
          <w:p w14:paraId="505AA5D1" w14:textId="77777777" w:rsidR="00922BEE" w:rsidRPr="000D2A52" w:rsidRDefault="00922BEE" w:rsidP="00963AD1">
            <w:pPr>
              <w:jc w:val="center"/>
              <w:rPr>
                <w:b/>
              </w:rPr>
            </w:pPr>
            <w:r w:rsidRPr="000D2A52">
              <w:rPr>
                <w:b/>
              </w:rPr>
              <w:t>2017</w:t>
            </w:r>
          </w:p>
        </w:tc>
      </w:tr>
      <w:tr w:rsidR="00922BEE" w:rsidRPr="000D2A52" w14:paraId="730BE7F9" w14:textId="77777777" w:rsidTr="00963AD1">
        <w:tc>
          <w:tcPr>
            <w:tcW w:w="4321" w:type="dxa"/>
          </w:tcPr>
          <w:p w14:paraId="29549D31" w14:textId="77777777" w:rsidR="00922BEE" w:rsidRPr="000D2A52" w:rsidRDefault="00922BEE" w:rsidP="00963AD1">
            <w:r w:rsidRPr="000D2A52">
              <w:t>Was this your first participation in a PEMPAL event?</w:t>
            </w:r>
            <w:r>
              <w:t xml:space="preserve"> (%)</w:t>
            </w:r>
          </w:p>
        </w:tc>
        <w:tc>
          <w:tcPr>
            <w:tcW w:w="875" w:type="dxa"/>
          </w:tcPr>
          <w:p w14:paraId="2E1F2DFA" w14:textId="77777777" w:rsidR="00922BEE" w:rsidRPr="000D2A52" w:rsidRDefault="00922BEE" w:rsidP="00963AD1">
            <w:r>
              <w:t>39.5</w:t>
            </w:r>
          </w:p>
        </w:tc>
        <w:tc>
          <w:tcPr>
            <w:tcW w:w="875" w:type="dxa"/>
          </w:tcPr>
          <w:p w14:paraId="7D33AD1A" w14:textId="77777777" w:rsidR="00922BEE" w:rsidRPr="000D2A52" w:rsidRDefault="00922BEE" w:rsidP="00963AD1">
            <w:r>
              <w:t>20.1</w:t>
            </w:r>
          </w:p>
        </w:tc>
        <w:tc>
          <w:tcPr>
            <w:tcW w:w="875" w:type="dxa"/>
          </w:tcPr>
          <w:p w14:paraId="4284C41E" w14:textId="77777777" w:rsidR="00922BEE" w:rsidRPr="000D2A52" w:rsidRDefault="00922BEE" w:rsidP="00963AD1">
            <w:r>
              <w:t>25.9</w:t>
            </w:r>
          </w:p>
        </w:tc>
        <w:tc>
          <w:tcPr>
            <w:tcW w:w="875" w:type="dxa"/>
          </w:tcPr>
          <w:p w14:paraId="7A648E88" w14:textId="77777777" w:rsidR="00922BEE" w:rsidRPr="000D2A52" w:rsidRDefault="00922BEE" w:rsidP="00963AD1">
            <w:r>
              <w:t>20.9</w:t>
            </w:r>
          </w:p>
        </w:tc>
        <w:tc>
          <w:tcPr>
            <w:tcW w:w="875" w:type="dxa"/>
          </w:tcPr>
          <w:p w14:paraId="7EBCFD3A" w14:textId="77777777" w:rsidR="00922BEE" w:rsidRPr="000D2A52" w:rsidRDefault="00922BEE" w:rsidP="00963AD1">
            <w:r>
              <w:t>22.9</w:t>
            </w:r>
          </w:p>
        </w:tc>
        <w:tc>
          <w:tcPr>
            <w:tcW w:w="875" w:type="dxa"/>
          </w:tcPr>
          <w:p w14:paraId="334B83CC" w14:textId="77777777" w:rsidR="00922BEE" w:rsidRPr="000D2A52" w:rsidRDefault="00922BEE" w:rsidP="00963AD1">
            <w:r>
              <w:t>23.6</w:t>
            </w:r>
          </w:p>
        </w:tc>
      </w:tr>
      <w:tr w:rsidR="00922BEE" w:rsidRPr="000D2A52" w14:paraId="1774DC08" w14:textId="77777777" w:rsidTr="00963AD1">
        <w:tc>
          <w:tcPr>
            <w:tcW w:w="4321" w:type="dxa"/>
          </w:tcPr>
          <w:p w14:paraId="2ACF2482" w14:textId="77777777" w:rsidR="00922BEE" w:rsidRPr="000D2A52" w:rsidRDefault="00922BEE" w:rsidP="00963AD1">
            <w:r w:rsidRPr="000D2A52">
              <w:t>How do you rate your participation in this event?</w:t>
            </w:r>
            <w:r>
              <w:t xml:space="preserve"> (Active, %)</w:t>
            </w:r>
          </w:p>
          <w:p w14:paraId="67B85C2D" w14:textId="77777777" w:rsidR="00922BEE" w:rsidRPr="000D2A52" w:rsidRDefault="00922BEE" w:rsidP="00963AD1"/>
        </w:tc>
        <w:tc>
          <w:tcPr>
            <w:tcW w:w="875" w:type="dxa"/>
          </w:tcPr>
          <w:p w14:paraId="26B51918" w14:textId="77777777" w:rsidR="00922BEE" w:rsidRPr="000D2A52" w:rsidRDefault="00922BEE" w:rsidP="00963AD1">
            <w:r>
              <w:t>51.6</w:t>
            </w:r>
          </w:p>
        </w:tc>
        <w:tc>
          <w:tcPr>
            <w:tcW w:w="875" w:type="dxa"/>
          </w:tcPr>
          <w:p w14:paraId="0C907308" w14:textId="77777777" w:rsidR="00922BEE" w:rsidRPr="000D2A52" w:rsidRDefault="00922BEE" w:rsidP="00963AD1">
            <w:r>
              <w:t>65.7</w:t>
            </w:r>
          </w:p>
        </w:tc>
        <w:tc>
          <w:tcPr>
            <w:tcW w:w="875" w:type="dxa"/>
          </w:tcPr>
          <w:p w14:paraId="1C99AE0F" w14:textId="77777777" w:rsidR="00922BEE" w:rsidRPr="000D2A52" w:rsidRDefault="00922BEE" w:rsidP="00963AD1">
            <w:r>
              <w:t>60.35</w:t>
            </w:r>
          </w:p>
        </w:tc>
        <w:tc>
          <w:tcPr>
            <w:tcW w:w="875" w:type="dxa"/>
          </w:tcPr>
          <w:p w14:paraId="4EB7391C" w14:textId="77777777" w:rsidR="00922BEE" w:rsidRPr="000D2A52" w:rsidRDefault="00922BEE" w:rsidP="00963AD1">
            <w:r>
              <w:t>56.6</w:t>
            </w:r>
          </w:p>
        </w:tc>
        <w:tc>
          <w:tcPr>
            <w:tcW w:w="875" w:type="dxa"/>
          </w:tcPr>
          <w:p w14:paraId="6616C1D5" w14:textId="77777777" w:rsidR="00922BEE" w:rsidRPr="000D2A52" w:rsidRDefault="00922BEE" w:rsidP="00963AD1">
            <w:r>
              <w:t>68.3</w:t>
            </w:r>
          </w:p>
        </w:tc>
        <w:tc>
          <w:tcPr>
            <w:tcW w:w="875" w:type="dxa"/>
          </w:tcPr>
          <w:p w14:paraId="12170058" w14:textId="77777777" w:rsidR="00922BEE" w:rsidRPr="000D2A52" w:rsidRDefault="00922BEE" w:rsidP="00963AD1">
            <w:r>
              <w:t>60.1</w:t>
            </w:r>
          </w:p>
        </w:tc>
      </w:tr>
      <w:tr w:rsidR="00922BEE" w:rsidRPr="000D2A52" w14:paraId="5ECC8095" w14:textId="77777777" w:rsidTr="00963AD1">
        <w:tc>
          <w:tcPr>
            <w:tcW w:w="4321" w:type="dxa"/>
          </w:tcPr>
          <w:p w14:paraId="7929CAE3" w14:textId="77777777" w:rsidR="00922BEE" w:rsidRPr="000D2A52" w:rsidRDefault="00922BEE" w:rsidP="00963AD1">
            <w:r w:rsidRPr="000D2A52">
              <w:t>How do you rate the event duration overall?</w:t>
            </w:r>
            <w:r>
              <w:t xml:space="preserve"> (Too short, %)</w:t>
            </w:r>
          </w:p>
          <w:p w14:paraId="53595835" w14:textId="77777777" w:rsidR="00922BEE" w:rsidRPr="000D2A52" w:rsidRDefault="00922BEE" w:rsidP="00963AD1"/>
        </w:tc>
        <w:tc>
          <w:tcPr>
            <w:tcW w:w="875" w:type="dxa"/>
          </w:tcPr>
          <w:p w14:paraId="2599B8E8" w14:textId="77777777" w:rsidR="00922BEE" w:rsidRPr="000D2A52" w:rsidRDefault="00922BEE" w:rsidP="00963AD1">
            <w:r>
              <w:t>13.7</w:t>
            </w:r>
          </w:p>
        </w:tc>
        <w:tc>
          <w:tcPr>
            <w:tcW w:w="875" w:type="dxa"/>
          </w:tcPr>
          <w:p w14:paraId="155752FB" w14:textId="77777777" w:rsidR="00922BEE" w:rsidRPr="000D2A52" w:rsidRDefault="00922BEE" w:rsidP="00963AD1">
            <w:r>
              <w:t>25.9</w:t>
            </w:r>
          </w:p>
        </w:tc>
        <w:tc>
          <w:tcPr>
            <w:tcW w:w="875" w:type="dxa"/>
          </w:tcPr>
          <w:p w14:paraId="52173196" w14:textId="77777777" w:rsidR="00922BEE" w:rsidRPr="000D2A52" w:rsidRDefault="00922BEE" w:rsidP="00963AD1">
            <w:r>
              <w:t>15.7</w:t>
            </w:r>
          </w:p>
        </w:tc>
        <w:tc>
          <w:tcPr>
            <w:tcW w:w="875" w:type="dxa"/>
          </w:tcPr>
          <w:p w14:paraId="5ED62F7E" w14:textId="77777777" w:rsidR="00922BEE" w:rsidRPr="000D2A52" w:rsidRDefault="00922BEE" w:rsidP="00963AD1">
            <w:r>
              <w:t>14</w:t>
            </w:r>
          </w:p>
        </w:tc>
        <w:tc>
          <w:tcPr>
            <w:tcW w:w="875" w:type="dxa"/>
          </w:tcPr>
          <w:p w14:paraId="59E8D31B" w14:textId="77777777" w:rsidR="00922BEE" w:rsidRPr="000D2A52" w:rsidRDefault="00922BEE" w:rsidP="00963AD1">
            <w:r>
              <w:t>19.4</w:t>
            </w:r>
          </w:p>
        </w:tc>
        <w:tc>
          <w:tcPr>
            <w:tcW w:w="875" w:type="dxa"/>
          </w:tcPr>
          <w:p w14:paraId="53F7A6F2" w14:textId="77777777" w:rsidR="00922BEE" w:rsidRPr="000D2A52" w:rsidRDefault="00922BEE" w:rsidP="00963AD1">
            <w:r>
              <w:t>17</w:t>
            </w:r>
          </w:p>
        </w:tc>
      </w:tr>
      <w:tr w:rsidR="00922BEE" w:rsidRPr="000D2A52" w14:paraId="33AA55D3" w14:textId="77777777" w:rsidTr="00963AD1">
        <w:tc>
          <w:tcPr>
            <w:tcW w:w="4321" w:type="dxa"/>
          </w:tcPr>
          <w:p w14:paraId="666DB8D5" w14:textId="77777777" w:rsidR="00922BEE" w:rsidRPr="000D2A52" w:rsidRDefault="00922BEE" w:rsidP="00963AD1">
            <w:r w:rsidRPr="000D2A52">
              <w:t>The level of the event was appropriate for a person with my experience and knowledge</w:t>
            </w:r>
          </w:p>
          <w:p w14:paraId="1A58A204" w14:textId="77777777" w:rsidR="00922BEE" w:rsidRPr="000D2A52" w:rsidRDefault="00922BEE" w:rsidP="00963AD1"/>
        </w:tc>
        <w:tc>
          <w:tcPr>
            <w:tcW w:w="875" w:type="dxa"/>
          </w:tcPr>
          <w:p w14:paraId="554C36BD" w14:textId="77777777" w:rsidR="00922BEE" w:rsidRPr="000D2A52" w:rsidRDefault="00922BEE" w:rsidP="00963AD1">
            <w:r>
              <w:t>4.7</w:t>
            </w:r>
          </w:p>
        </w:tc>
        <w:tc>
          <w:tcPr>
            <w:tcW w:w="875" w:type="dxa"/>
          </w:tcPr>
          <w:p w14:paraId="67DCCED8" w14:textId="77777777" w:rsidR="00922BEE" w:rsidRPr="000D2A52" w:rsidRDefault="00922BEE" w:rsidP="00963AD1">
            <w:r>
              <w:t>4.5</w:t>
            </w:r>
          </w:p>
        </w:tc>
        <w:tc>
          <w:tcPr>
            <w:tcW w:w="875" w:type="dxa"/>
          </w:tcPr>
          <w:p w14:paraId="1CF81AAC" w14:textId="77777777" w:rsidR="00922BEE" w:rsidRPr="000D2A52" w:rsidRDefault="00922BEE" w:rsidP="00963AD1">
            <w:r>
              <w:t>4.6</w:t>
            </w:r>
          </w:p>
        </w:tc>
        <w:tc>
          <w:tcPr>
            <w:tcW w:w="875" w:type="dxa"/>
          </w:tcPr>
          <w:p w14:paraId="75240908" w14:textId="77777777" w:rsidR="00922BEE" w:rsidRPr="000D2A52" w:rsidRDefault="00922BEE" w:rsidP="00963AD1">
            <w:r>
              <w:t>4.5</w:t>
            </w:r>
          </w:p>
        </w:tc>
        <w:tc>
          <w:tcPr>
            <w:tcW w:w="875" w:type="dxa"/>
          </w:tcPr>
          <w:p w14:paraId="027B5BDD" w14:textId="77777777" w:rsidR="00922BEE" w:rsidRPr="000D2A52" w:rsidRDefault="00922BEE" w:rsidP="00963AD1">
            <w:r>
              <w:t>4.7</w:t>
            </w:r>
          </w:p>
        </w:tc>
        <w:tc>
          <w:tcPr>
            <w:tcW w:w="875" w:type="dxa"/>
          </w:tcPr>
          <w:p w14:paraId="517FECC0" w14:textId="77777777" w:rsidR="00922BEE" w:rsidRPr="000D2A52" w:rsidRDefault="00922BEE" w:rsidP="00963AD1">
            <w:r>
              <w:t>4.7</w:t>
            </w:r>
          </w:p>
        </w:tc>
      </w:tr>
      <w:tr w:rsidR="00922BEE" w:rsidRPr="000D2A52" w14:paraId="3CB6C8BC" w14:textId="77777777" w:rsidTr="00963AD1">
        <w:tc>
          <w:tcPr>
            <w:tcW w:w="4321" w:type="dxa"/>
          </w:tcPr>
          <w:p w14:paraId="28AB427D" w14:textId="77777777" w:rsidR="00922BEE" w:rsidRPr="000D2A52" w:rsidRDefault="00922BEE" w:rsidP="00963AD1">
            <w:r w:rsidRPr="000D2A52">
              <w:t>I learned from the experience of other participants in the event</w:t>
            </w:r>
          </w:p>
          <w:p w14:paraId="4D229026" w14:textId="77777777" w:rsidR="00922BEE" w:rsidRPr="000D2A52" w:rsidRDefault="00922BEE" w:rsidP="00963AD1"/>
        </w:tc>
        <w:tc>
          <w:tcPr>
            <w:tcW w:w="875" w:type="dxa"/>
          </w:tcPr>
          <w:p w14:paraId="4200DA5F" w14:textId="77777777" w:rsidR="00922BEE" w:rsidRPr="000D2A52" w:rsidRDefault="00922BEE" w:rsidP="00963AD1">
            <w:r>
              <w:t>4.3</w:t>
            </w:r>
          </w:p>
        </w:tc>
        <w:tc>
          <w:tcPr>
            <w:tcW w:w="875" w:type="dxa"/>
          </w:tcPr>
          <w:p w14:paraId="35C63CD0" w14:textId="77777777" w:rsidR="00922BEE" w:rsidRPr="000D2A52" w:rsidRDefault="00922BEE" w:rsidP="00963AD1">
            <w:r>
              <w:t>4.3</w:t>
            </w:r>
          </w:p>
        </w:tc>
        <w:tc>
          <w:tcPr>
            <w:tcW w:w="875" w:type="dxa"/>
          </w:tcPr>
          <w:p w14:paraId="1117CA49" w14:textId="77777777" w:rsidR="00922BEE" w:rsidRPr="000D2A52" w:rsidRDefault="00922BEE" w:rsidP="00963AD1">
            <w:r>
              <w:t>4.5</w:t>
            </w:r>
          </w:p>
        </w:tc>
        <w:tc>
          <w:tcPr>
            <w:tcW w:w="875" w:type="dxa"/>
          </w:tcPr>
          <w:p w14:paraId="58B81A60" w14:textId="77777777" w:rsidR="00922BEE" w:rsidRPr="000D2A52" w:rsidRDefault="00922BEE" w:rsidP="00963AD1">
            <w:r>
              <w:t>4.4</w:t>
            </w:r>
          </w:p>
        </w:tc>
        <w:tc>
          <w:tcPr>
            <w:tcW w:w="875" w:type="dxa"/>
          </w:tcPr>
          <w:p w14:paraId="29D8B622" w14:textId="77777777" w:rsidR="00922BEE" w:rsidRPr="000D2A52" w:rsidRDefault="00922BEE" w:rsidP="00963AD1">
            <w:r>
              <w:t>4.4</w:t>
            </w:r>
          </w:p>
        </w:tc>
        <w:tc>
          <w:tcPr>
            <w:tcW w:w="875" w:type="dxa"/>
          </w:tcPr>
          <w:p w14:paraId="79D00759" w14:textId="77777777" w:rsidR="00922BEE" w:rsidRPr="000D2A52" w:rsidRDefault="00922BEE" w:rsidP="00963AD1">
            <w:r>
              <w:t>4.6</w:t>
            </w:r>
          </w:p>
        </w:tc>
      </w:tr>
      <w:tr w:rsidR="00922BEE" w:rsidRPr="000D2A52" w14:paraId="233667B8" w14:textId="77777777" w:rsidTr="00963AD1">
        <w:tc>
          <w:tcPr>
            <w:tcW w:w="4321" w:type="dxa"/>
          </w:tcPr>
          <w:p w14:paraId="4B3FA13F" w14:textId="77777777" w:rsidR="00922BEE" w:rsidRPr="000D2A52" w:rsidRDefault="00922BEE" w:rsidP="00963AD1">
            <w:r w:rsidRPr="000D2A52">
              <w:t>Participants had about equal level of prior expertise relevant to the event topics</w:t>
            </w:r>
          </w:p>
          <w:p w14:paraId="6319DCA1" w14:textId="77777777" w:rsidR="00922BEE" w:rsidRPr="000D2A52" w:rsidRDefault="00922BEE" w:rsidP="00963AD1"/>
        </w:tc>
        <w:tc>
          <w:tcPr>
            <w:tcW w:w="875" w:type="dxa"/>
          </w:tcPr>
          <w:p w14:paraId="7231F828" w14:textId="77777777" w:rsidR="00922BEE" w:rsidRPr="000D2A52" w:rsidRDefault="00922BEE" w:rsidP="00963AD1">
            <w:r>
              <w:t>3.8</w:t>
            </w:r>
          </w:p>
        </w:tc>
        <w:tc>
          <w:tcPr>
            <w:tcW w:w="875" w:type="dxa"/>
          </w:tcPr>
          <w:p w14:paraId="020A1769" w14:textId="77777777" w:rsidR="00922BEE" w:rsidRPr="000D2A52" w:rsidRDefault="00922BEE" w:rsidP="00963AD1">
            <w:r>
              <w:t>3.7</w:t>
            </w:r>
          </w:p>
        </w:tc>
        <w:tc>
          <w:tcPr>
            <w:tcW w:w="875" w:type="dxa"/>
          </w:tcPr>
          <w:p w14:paraId="5830DACE" w14:textId="77777777" w:rsidR="00922BEE" w:rsidRPr="000D2A52" w:rsidRDefault="00922BEE" w:rsidP="00963AD1">
            <w:r>
              <w:t>4.0</w:t>
            </w:r>
          </w:p>
        </w:tc>
        <w:tc>
          <w:tcPr>
            <w:tcW w:w="875" w:type="dxa"/>
          </w:tcPr>
          <w:p w14:paraId="6546EB80" w14:textId="77777777" w:rsidR="00922BEE" w:rsidRPr="000D2A52" w:rsidRDefault="00922BEE" w:rsidP="00963AD1">
            <w:r>
              <w:t>4.0</w:t>
            </w:r>
          </w:p>
        </w:tc>
        <w:tc>
          <w:tcPr>
            <w:tcW w:w="875" w:type="dxa"/>
          </w:tcPr>
          <w:p w14:paraId="6CC57619" w14:textId="77777777" w:rsidR="00922BEE" w:rsidRPr="000D2A52" w:rsidRDefault="00922BEE" w:rsidP="00963AD1">
            <w:r>
              <w:t>4.0</w:t>
            </w:r>
          </w:p>
        </w:tc>
        <w:tc>
          <w:tcPr>
            <w:tcW w:w="875" w:type="dxa"/>
          </w:tcPr>
          <w:p w14:paraId="6E508CCC" w14:textId="77777777" w:rsidR="00922BEE" w:rsidRPr="000D2A52" w:rsidRDefault="00922BEE" w:rsidP="00963AD1">
            <w:r>
              <w:t>4.0</w:t>
            </w:r>
          </w:p>
        </w:tc>
      </w:tr>
      <w:tr w:rsidR="00922BEE" w:rsidRPr="000D2A52" w14:paraId="745D4327" w14:textId="77777777" w:rsidTr="00963AD1">
        <w:tc>
          <w:tcPr>
            <w:tcW w:w="4321" w:type="dxa"/>
          </w:tcPr>
          <w:p w14:paraId="7935D030" w14:textId="77777777" w:rsidR="00922BEE" w:rsidRPr="000D2A52" w:rsidRDefault="00922BEE" w:rsidP="00963AD1">
            <w:r w:rsidRPr="000D2A52">
              <w:t>Content of presentations, hand-outs and other materials ware appropriate for a person with my level of knowledge</w:t>
            </w:r>
          </w:p>
        </w:tc>
        <w:tc>
          <w:tcPr>
            <w:tcW w:w="875" w:type="dxa"/>
          </w:tcPr>
          <w:p w14:paraId="2080B32E" w14:textId="77777777" w:rsidR="00922BEE" w:rsidRPr="00C25A56" w:rsidRDefault="00922BEE" w:rsidP="00963AD1"/>
        </w:tc>
        <w:tc>
          <w:tcPr>
            <w:tcW w:w="875" w:type="dxa"/>
          </w:tcPr>
          <w:p w14:paraId="0466BB5D" w14:textId="77777777" w:rsidR="00922BEE" w:rsidRPr="000D2A52" w:rsidRDefault="00922BEE" w:rsidP="00963AD1">
            <w:r>
              <w:t>4.5</w:t>
            </w:r>
          </w:p>
        </w:tc>
        <w:tc>
          <w:tcPr>
            <w:tcW w:w="875" w:type="dxa"/>
          </w:tcPr>
          <w:p w14:paraId="742E957B" w14:textId="77777777" w:rsidR="00922BEE" w:rsidRPr="000D2A52" w:rsidRDefault="00922BEE" w:rsidP="00963AD1">
            <w:r>
              <w:t>4.6</w:t>
            </w:r>
          </w:p>
        </w:tc>
        <w:tc>
          <w:tcPr>
            <w:tcW w:w="875" w:type="dxa"/>
          </w:tcPr>
          <w:p w14:paraId="3A298074" w14:textId="77777777" w:rsidR="00922BEE" w:rsidRPr="000D2A52" w:rsidRDefault="00922BEE" w:rsidP="00963AD1">
            <w:r>
              <w:t>4.55</w:t>
            </w:r>
          </w:p>
        </w:tc>
        <w:tc>
          <w:tcPr>
            <w:tcW w:w="875" w:type="dxa"/>
          </w:tcPr>
          <w:p w14:paraId="6531A3DA" w14:textId="77777777" w:rsidR="00922BEE" w:rsidRPr="000D2A52" w:rsidRDefault="00922BEE" w:rsidP="00963AD1">
            <w:r>
              <w:t>4.7</w:t>
            </w:r>
          </w:p>
        </w:tc>
        <w:tc>
          <w:tcPr>
            <w:tcW w:w="875" w:type="dxa"/>
          </w:tcPr>
          <w:p w14:paraId="3C67C780" w14:textId="77777777" w:rsidR="00922BEE" w:rsidRPr="000D2A52" w:rsidRDefault="00922BEE" w:rsidP="00963AD1">
            <w:r>
              <w:t>4.7</w:t>
            </w:r>
          </w:p>
        </w:tc>
      </w:tr>
      <w:tr w:rsidR="00922BEE" w:rsidRPr="000D2A52" w14:paraId="35055333" w14:textId="77777777" w:rsidTr="00963AD1">
        <w:tc>
          <w:tcPr>
            <w:tcW w:w="4321" w:type="dxa"/>
          </w:tcPr>
          <w:p w14:paraId="38E61E36" w14:textId="77777777" w:rsidR="00922BEE" w:rsidRPr="000D2A52" w:rsidRDefault="00922BEE" w:rsidP="00963AD1">
            <w:r w:rsidRPr="000D2A52">
              <w:t>The event agenda was properly planned</w:t>
            </w:r>
          </w:p>
          <w:p w14:paraId="6F21DEF2" w14:textId="77777777" w:rsidR="00922BEE" w:rsidRPr="000D2A52" w:rsidRDefault="00922BEE" w:rsidP="00963AD1"/>
        </w:tc>
        <w:tc>
          <w:tcPr>
            <w:tcW w:w="875" w:type="dxa"/>
          </w:tcPr>
          <w:p w14:paraId="0172E83F" w14:textId="77777777" w:rsidR="00922BEE" w:rsidRPr="000D2A52" w:rsidRDefault="00922BEE" w:rsidP="00963AD1"/>
        </w:tc>
        <w:tc>
          <w:tcPr>
            <w:tcW w:w="875" w:type="dxa"/>
          </w:tcPr>
          <w:p w14:paraId="304475F4" w14:textId="77777777" w:rsidR="00922BEE" w:rsidRPr="000D2A52" w:rsidRDefault="00922BEE" w:rsidP="00963AD1">
            <w:r>
              <w:t>4.6</w:t>
            </w:r>
          </w:p>
        </w:tc>
        <w:tc>
          <w:tcPr>
            <w:tcW w:w="875" w:type="dxa"/>
          </w:tcPr>
          <w:p w14:paraId="4D6DECE7" w14:textId="77777777" w:rsidR="00922BEE" w:rsidRPr="000D2A52" w:rsidRDefault="00922BEE" w:rsidP="00963AD1">
            <w:r>
              <w:t>4.7</w:t>
            </w:r>
          </w:p>
        </w:tc>
        <w:tc>
          <w:tcPr>
            <w:tcW w:w="875" w:type="dxa"/>
          </w:tcPr>
          <w:p w14:paraId="0D264867" w14:textId="77777777" w:rsidR="00922BEE" w:rsidRPr="000D2A52" w:rsidRDefault="00922BEE" w:rsidP="00963AD1">
            <w:r>
              <w:t>4.6</w:t>
            </w:r>
          </w:p>
        </w:tc>
        <w:tc>
          <w:tcPr>
            <w:tcW w:w="875" w:type="dxa"/>
          </w:tcPr>
          <w:p w14:paraId="10B4578F" w14:textId="77777777" w:rsidR="00922BEE" w:rsidRPr="000D2A52" w:rsidRDefault="00922BEE" w:rsidP="00963AD1">
            <w:r>
              <w:t>4.75</w:t>
            </w:r>
          </w:p>
        </w:tc>
        <w:tc>
          <w:tcPr>
            <w:tcW w:w="875" w:type="dxa"/>
          </w:tcPr>
          <w:p w14:paraId="718FCF01" w14:textId="77777777" w:rsidR="00922BEE" w:rsidRPr="000D2A52" w:rsidRDefault="00922BEE" w:rsidP="00963AD1">
            <w:r>
              <w:t>4.7</w:t>
            </w:r>
          </w:p>
        </w:tc>
      </w:tr>
      <w:tr w:rsidR="00922BEE" w:rsidRPr="000D2A52" w14:paraId="28F67A24" w14:textId="77777777" w:rsidTr="00963AD1">
        <w:tc>
          <w:tcPr>
            <w:tcW w:w="4321" w:type="dxa"/>
          </w:tcPr>
          <w:p w14:paraId="28558C7E" w14:textId="77777777" w:rsidR="00922BEE" w:rsidRPr="000D2A52" w:rsidRDefault="00922BEE" w:rsidP="00963AD1">
            <w:r w:rsidRPr="000D2A52">
              <w:t xml:space="preserve">The content of the event was properly prepared </w:t>
            </w:r>
          </w:p>
          <w:p w14:paraId="74FB83C1" w14:textId="77777777" w:rsidR="00922BEE" w:rsidRPr="000D2A52" w:rsidRDefault="00922BEE" w:rsidP="00963AD1"/>
        </w:tc>
        <w:tc>
          <w:tcPr>
            <w:tcW w:w="875" w:type="dxa"/>
          </w:tcPr>
          <w:p w14:paraId="6FFA75FA" w14:textId="77777777" w:rsidR="00922BEE" w:rsidRPr="000D2A52" w:rsidRDefault="00922BEE" w:rsidP="00963AD1"/>
        </w:tc>
        <w:tc>
          <w:tcPr>
            <w:tcW w:w="875" w:type="dxa"/>
          </w:tcPr>
          <w:p w14:paraId="768CE331" w14:textId="77777777" w:rsidR="00922BEE" w:rsidRPr="000D2A52" w:rsidRDefault="00922BEE" w:rsidP="00963AD1">
            <w:r>
              <w:t>4.6</w:t>
            </w:r>
          </w:p>
        </w:tc>
        <w:tc>
          <w:tcPr>
            <w:tcW w:w="875" w:type="dxa"/>
          </w:tcPr>
          <w:p w14:paraId="15F4B3E2" w14:textId="77777777" w:rsidR="00922BEE" w:rsidRPr="000D2A52" w:rsidRDefault="00922BEE" w:rsidP="00963AD1">
            <w:r>
              <w:t>4.75</w:t>
            </w:r>
          </w:p>
        </w:tc>
        <w:tc>
          <w:tcPr>
            <w:tcW w:w="875" w:type="dxa"/>
          </w:tcPr>
          <w:p w14:paraId="67A599ED" w14:textId="77777777" w:rsidR="00922BEE" w:rsidRPr="000D2A52" w:rsidRDefault="00922BEE" w:rsidP="00963AD1">
            <w:r>
              <w:t>4.6</w:t>
            </w:r>
          </w:p>
        </w:tc>
        <w:tc>
          <w:tcPr>
            <w:tcW w:w="875" w:type="dxa"/>
          </w:tcPr>
          <w:p w14:paraId="570EF51C" w14:textId="77777777" w:rsidR="00922BEE" w:rsidRPr="000D2A52" w:rsidRDefault="00922BEE" w:rsidP="00963AD1">
            <w:r>
              <w:t>4.8</w:t>
            </w:r>
          </w:p>
        </w:tc>
        <w:tc>
          <w:tcPr>
            <w:tcW w:w="875" w:type="dxa"/>
          </w:tcPr>
          <w:p w14:paraId="73DE0F1B" w14:textId="77777777" w:rsidR="00922BEE" w:rsidRPr="000D2A52" w:rsidRDefault="00922BEE" w:rsidP="00963AD1">
            <w:r>
              <w:t>4.75</w:t>
            </w:r>
          </w:p>
        </w:tc>
      </w:tr>
      <w:tr w:rsidR="00922BEE" w:rsidRPr="000D2A52" w14:paraId="17CF2E4D" w14:textId="77777777" w:rsidTr="00963AD1">
        <w:tc>
          <w:tcPr>
            <w:tcW w:w="4321" w:type="dxa"/>
          </w:tcPr>
          <w:p w14:paraId="12B89052" w14:textId="77777777" w:rsidR="00922BEE" w:rsidRPr="000D2A52" w:rsidRDefault="00922BEE" w:rsidP="00963AD1">
            <w:r w:rsidRPr="000D2A52">
              <w:t>The event addressed issues important to my work</w:t>
            </w:r>
          </w:p>
        </w:tc>
        <w:tc>
          <w:tcPr>
            <w:tcW w:w="875" w:type="dxa"/>
          </w:tcPr>
          <w:p w14:paraId="4D855A14" w14:textId="77777777" w:rsidR="00922BEE" w:rsidRPr="000D2A52" w:rsidRDefault="00922BEE" w:rsidP="00963AD1">
            <w:r>
              <w:t>4.4</w:t>
            </w:r>
          </w:p>
        </w:tc>
        <w:tc>
          <w:tcPr>
            <w:tcW w:w="875" w:type="dxa"/>
          </w:tcPr>
          <w:p w14:paraId="0FDD8543" w14:textId="77777777" w:rsidR="00922BEE" w:rsidRPr="000D2A52" w:rsidRDefault="00922BEE" w:rsidP="00963AD1">
            <w:r>
              <w:t>4.5</w:t>
            </w:r>
          </w:p>
        </w:tc>
        <w:tc>
          <w:tcPr>
            <w:tcW w:w="875" w:type="dxa"/>
          </w:tcPr>
          <w:p w14:paraId="404E2691" w14:textId="77777777" w:rsidR="00922BEE" w:rsidRPr="000D2A52" w:rsidRDefault="00922BEE" w:rsidP="00963AD1">
            <w:r>
              <w:t>4.65</w:t>
            </w:r>
          </w:p>
        </w:tc>
        <w:tc>
          <w:tcPr>
            <w:tcW w:w="875" w:type="dxa"/>
          </w:tcPr>
          <w:p w14:paraId="112A709B" w14:textId="77777777" w:rsidR="00922BEE" w:rsidRPr="000D2A52" w:rsidRDefault="00922BEE" w:rsidP="00963AD1">
            <w:r>
              <w:t>4.6</w:t>
            </w:r>
          </w:p>
        </w:tc>
        <w:tc>
          <w:tcPr>
            <w:tcW w:w="875" w:type="dxa"/>
          </w:tcPr>
          <w:p w14:paraId="242E9B50" w14:textId="77777777" w:rsidR="00922BEE" w:rsidRPr="000D2A52" w:rsidRDefault="00922BEE" w:rsidP="00963AD1">
            <w:r>
              <w:t>4.75</w:t>
            </w:r>
          </w:p>
        </w:tc>
        <w:tc>
          <w:tcPr>
            <w:tcW w:w="875" w:type="dxa"/>
          </w:tcPr>
          <w:p w14:paraId="2B091DF6" w14:textId="77777777" w:rsidR="00922BEE" w:rsidRPr="000D2A52" w:rsidRDefault="00922BEE" w:rsidP="00963AD1">
            <w:r>
              <w:t>4.7</w:t>
            </w:r>
          </w:p>
        </w:tc>
      </w:tr>
      <w:tr w:rsidR="00922BEE" w:rsidRPr="000D2A52" w14:paraId="13423EE0" w14:textId="77777777" w:rsidTr="00963AD1">
        <w:tc>
          <w:tcPr>
            <w:tcW w:w="4321" w:type="dxa"/>
          </w:tcPr>
          <w:p w14:paraId="023001D7" w14:textId="77777777" w:rsidR="00922BEE" w:rsidRPr="000D2A52" w:rsidRDefault="00922BEE" w:rsidP="00963AD1">
            <w:r w:rsidRPr="000D2A52">
              <w:t>The event covered a right number of topics for the amount of time available</w:t>
            </w:r>
          </w:p>
          <w:p w14:paraId="06C33B9F" w14:textId="77777777" w:rsidR="00922BEE" w:rsidRPr="000D2A52" w:rsidRDefault="00922BEE" w:rsidP="00963AD1"/>
        </w:tc>
        <w:tc>
          <w:tcPr>
            <w:tcW w:w="875" w:type="dxa"/>
          </w:tcPr>
          <w:p w14:paraId="0AD3042E" w14:textId="77777777" w:rsidR="00922BEE" w:rsidRPr="000D2A52" w:rsidRDefault="00922BEE" w:rsidP="00963AD1">
            <w:r>
              <w:t>4.35</w:t>
            </w:r>
          </w:p>
        </w:tc>
        <w:tc>
          <w:tcPr>
            <w:tcW w:w="875" w:type="dxa"/>
          </w:tcPr>
          <w:p w14:paraId="5C5412C5" w14:textId="77777777" w:rsidR="00922BEE" w:rsidRPr="000D2A52" w:rsidRDefault="00922BEE" w:rsidP="00963AD1">
            <w:r>
              <w:t>4.2</w:t>
            </w:r>
          </w:p>
        </w:tc>
        <w:tc>
          <w:tcPr>
            <w:tcW w:w="875" w:type="dxa"/>
          </w:tcPr>
          <w:p w14:paraId="2060F7BF" w14:textId="77777777" w:rsidR="00922BEE" w:rsidRPr="000D2A52" w:rsidRDefault="00922BEE" w:rsidP="00963AD1">
            <w:r>
              <w:t>4.6</w:t>
            </w:r>
          </w:p>
        </w:tc>
        <w:tc>
          <w:tcPr>
            <w:tcW w:w="875" w:type="dxa"/>
          </w:tcPr>
          <w:p w14:paraId="430D27B6" w14:textId="77777777" w:rsidR="00922BEE" w:rsidRPr="000D2A52" w:rsidRDefault="00922BEE" w:rsidP="00963AD1">
            <w:r>
              <w:t>4.5</w:t>
            </w:r>
          </w:p>
        </w:tc>
        <w:tc>
          <w:tcPr>
            <w:tcW w:w="875" w:type="dxa"/>
          </w:tcPr>
          <w:p w14:paraId="6AB95C56" w14:textId="77777777" w:rsidR="00922BEE" w:rsidRPr="000D2A52" w:rsidRDefault="00922BEE" w:rsidP="00963AD1">
            <w:r>
              <w:t>4.5</w:t>
            </w:r>
          </w:p>
        </w:tc>
        <w:tc>
          <w:tcPr>
            <w:tcW w:w="875" w:type="dxa"/>
          </w:tcPr>
          <w:p w14:paraId="64184CAC" w14:textId="77777777" w:rsidR="00922BEE" w:rsidRPr="000D2A52" w:rsidRDefault="00922BEE" w:rsidP="00963AD1">
            <w:r>
              <w:t>4.4</w:t>
            </w:r>
          </w:p>
        </w:tc>
      </w:tr>
      <w:tr w:rsidR="00922BEE" w:rsidRPr="000D2A52" w14:paraId="5B2891A9" w14:textId="77777777" w:rsidTr="00963AD1">
        <w:tc>
          <w:tcPr>
            <w:tcW w:w="4321" w:type="dxa"/>
          </w:tcPr>
          <w:p w14:paraId="6F72C96D" w14:textId="77777777" w:rsidR="00922BEE" w:rsidRPr="000D2A52" w:rsidRDefault="00922BEE" w:rsidP="00963AD1">
            <w:r w:rsidRPr="000D2A52">
              <w:t>The topics for the group discussions were relevant</w:t>
            </w:r>
          </w:p>
          <w:p w14:paraId="21A64154" w14:textId="77777777" w:rsidR="00922BEE" w:rsidRPr="000D2A52" w:rsidRDefault="00922BEE" w:rsidP="00963AD1"/>
        </w:tc>
        <w:tc>
          <w:tcPr>
            <w:tcW w:w="875" w:type="dxa"/>
          </w:tcPr>
          <w:p w14:paraId="0224E832" w14:textId="77777777" w:rsidR="00922BEE" w:rsidRPr="000D2A52" w:rsidRDefault="00922BEE" w:rsidP="00963AD1">
            <w:r>
              <w:t>4.6</w:t>
            </w:r>
          </w:p>
        </w:tc>
        <w:tc>
          <w:tcPr>
            <w:tcW w:w="875" w:type="dxa"/>
          </w:tcPr>
          <w:p w14:paraId="5CEC6DE0" w14:textId="77777777" w:rsidR="00922BEE" w:rsidRPr="000D2A52" w:rsidRDefault="00922BEE" w:rsidP="00963AD1">
            <w:r>
              <w:t>4.5</w:t>
            </w:r>
          </w:p>
        </w:tc>
        <w:tc>
          <w:tcPr>
            <w:tcW w:w="875" w:type="dxa"/>
          </w:tcPr>
          <w:p w14:paraId="75400E8E" w14:textId="77777777" w:rsidR="00922BEE" w:rsidRPr="000D2A52" w:rsidRDefault="00922BEE" w:rsidP="00963AD1">
            <w:r>
              <w:t>4.6</w:t>
            </w:r>
          </w:p>
        </w:tc>
        <w:tc>
          <w:tcPr>
            <w:tcW w:w="875" w:type="dxa"/>
          </w:tcPr>
          <w:p w14:paraId="357B48CF" w14:textId="77777777" w:rsidR="00922BEE" w:rsidRPr="000D2A52" w:rsidRDefault="00922BEE" w:rsidP="00963AD1">
            <w:r>
              <w:t>4.6</w:t>
            </w:r>
          </w:p>
        </w:tc>
        <w:tc>
          <w:tcPr>
            <w:tcW w:w="875" w:type="dxa"/>
          </w:tcPr>
          <w:p w14:paraId="55A50457" w14:textId="77777777" w:rsidR="00922BEE" w:rsidRPr="000D2A52" w:rsidRDefault="00922BEE" w:rsidP="00963AD1">
            <w:r>
              <w:t>4.7</w:t>
            </w:r>
          </w:p>
        </w:tc>
        <w:tc>
          <w:tcPr>
            <w:tcW w:w="875" w:type="dxa"/>
          </w:tcPr>
          <w:p w14:paraId="36A460F6" w14:textId="77777777" w:rsidR="00922BEE" w:rsidRPr="000D2A52" w:rsidRDefault="00922BEE" w:rsidP="00963AD1">
            <w:r>
              <w:t>4.7</w:t>
            </w:r>
          </w:p>
        </w:tc>
      </w:tr>
      <w:tr w:rsidR="00922BEE" w:rsidRPr="000D2A52" w14:paraId="2B22ADF3" w14:textId="77777777" w:rsidTr="00963AD1">
        <w:tc>
          <w:tcPr>
            <w:tcW w:w="4321" w:type="dxa"/>
          </w:tcPr>
          <w:p w14:paraId="3E68E77F" w14:textId="77777777" w:rsidR="00922BEE" w:rsidRPr="000D2A52" w:rsidRDefault="00922BEE" w:rsidP="00963AD1">
            <w:r w:rsidRPr="000D2A52">
              <w:t>Enough time was reserved for group discussions</w:t>
            </w:r>
          </w:p>
          <w:p w14:paraId="5985CA94" w14:textId="77777777" w:rsidR="00922BEE" w:rsidRPr="000D2A52" w:rsidRDefault="00922BEE" w:rsidP="00963AD1"/>
        </w:tc>
        <w:tc>
          <w:tcPr>
            <w:tcW w:w="875" w:type="dxa"/>
          </w:tcPr>
          <w:p w14:paraId="7CB968A1" w14:textId="77777777" w:rsidR="00922BEE" w:rsidRPr="000D2A52" w:rsidRDefault="00922BEE" w:rsidP="00963AD1"/>
        </w:tc>
        <w:tc>
          <w:tcPr>
            <w:tcW w:w="875" w:type="dxa"/>
          </w:tcPr>
          <w:p w14:paraId="6FEFD2A9" w14:textId="77777777" w:rsidR="00922BEE" w:rsidRPr="000D2A52" w:rsidRDefault="00922BEE" w:rsidP="00963AD1">
            <w:r>
              <w:t>4.1</w:t>
            </w:r>
          </w:p>
        </w:tc>
        <w:tc>
          <w:tcPr>
            <w:tcW w:w="875" w:type="dxa"/>
          </w:tcPr>
          <w:p w14:paraId="5E718611" w14:textId="77777777" w:rsidR="00922BEE" w:rsidRPr="000D2A52" w:rsidRDefault="00922BEE" w:rsidP="00963AD1">
            <w:r>
              <w:t>4.5</w:t>
            </w:r>
          </w:p>
        </w:tc>
        <w:tc>
          <w:tcPr>
            <w:tcW w:w="875" w:type="dxa"/>
          </w:tcPr>
          <w:p w14:paraId="443130F0" w14:textId="77777777" w:rsidR="00922BEE" w:rsidRPr="000D2A52" w:rsidRDefault="00922BEE" w:rsidP="00963AD1">
            <w:r>
              <w:t>4.4</w:t>
            </w:r>
          </w:p>
        </w:tc>
        <w:tc>
          <w:tcPr>
            <w:tcW w:w="875" w:type="dxa"/>
          </w:tcPr>
          <w:p w14:paraId="2E2F3D35" w14:textId="77777777" w:rsidR="00922BEE" w:rsidRPr="000D2A52" w:rsidRDefault="00922BEE" w:rsidP="00963AD1">
            <w:r>
              <w:t>4.9</w:t>
            </w:r>
          </w:p>
        </w:tc>
        <w:tc>
          <w:tcPr>
            <w:tcW w:w="875" w:type="dxa"/>
          </w:tcPr>
          <w:p w14:paraId="654BE1CF" w14:textId="77777777" w:rsidR="00922BEE" w:rsidRPr="000D2A52" w:rsidRDefault="00922BEE" w:rsidP="00963AD1">
            <w:r>
              <w:t>4.2</w:t>
            </w:r>
          </w:p>
        </w:tc>
      </w:tr>
      <w:tr w:rsidR="00922BEE" w:rsidRPr="000D2A52" w14:paraId="3E18AB63" w14:textId="77777777" w:rsidTr="00963AD1">
        <w:tc>
          <w:tcPr>
            <w:tcW w:w="4321" w:type="dxa"/>
          </w:tcPr>
          <w:p w14:paraId="6C77FE65" w14:textId="77777777" w:rsidR="00922BEE" w:rsidRPr="000D2A52" w:rsidRDefault="00922BEE" w:rsidP="00963AD1">
            <w:r w:rsidRPr="000D2A52">
              <w:t xml:space="preserve">Presentations made during the event </w:t>
            </w:r>
            <w:r w:rsidRPr="000D2A52">
              <w:lastRenderedPageBreak/>
              <w:t>were relevant and useful</w:t>
            </w:r>
          </w:p>
          <w:p w14:paraId="52674E98" w14:textId="77777777" w:rsidR="00922BEE" w:rsidRPr="000D2A52" w:rsidRDefault="00922BEE" w:rsidP="00963AD1"/>
        </w:tc>
        <w:tc>
          <w:tcPr>
            <w:tcW w:w="875" w:type="dxa"/>
          </w:tcPr>
          <w:p w14:paraId="603EF841" w14:textId="77777777" w:rsidR="00922BEE" w:rsidRPr="000D2A52" w:rsidRDefault="00922BEE" w:rsidP="00963AD1">
            <w:r>
              <w:lastRenderedPageBreak/>
              <w:t>4.3</w:t>
            </w:r>
          </w:p>
        </w:tc>
        <w:tc>
          <w:tcPr>
            <w:tcW w:w="875" w:type="dxa"/>
          </w:tcPr>
          <w:p w14:paraId="6AC6CA0D" w14:textId="77777777" w:rsidR="00922BEE" w:rsidRPr="000D2A52" w:rsidRDefault="00922BEE" w:rsidP="00963AD1">
            <w:r>
              <w:t>4.5</w:t>
            </w:r>
          </w:p>
        </w:tc>
        <w:tc>
          <w:tcPr>
            <w:tcW w:w="875" w:type="dxa"/>
          </w:tcPr>
          <w:p w14:paraId="674238E6" w14:textId="77777777" w:rsidR="00922BEE" w:rsidRPr="000D2A52" w:rsidRDefault="00922BEE" w:rsidP="00963AD1">
            <w:r>
              <w:t>4.7</w:t>
            </w:r>
          </w:p>
        </w:tc>
        <w:tc>
          <w:tcPr>
            <w:tcW w:w="875" w:type="dxa"/>
          </w:tcPr>
          <w:p w14:paraId="728DCA36" w14:textId="77777777" w:rsidR="00922BEE" w:rsidRPr="000D2A52" w:rsidRDefault="00922BEE" w:rsidP="00963AD1">
            <w:r>
              <w:t>4.6</w:t>
            </w:r>
          </w:p>
        </w:tc>
        <w:tc>
          <w:tcPr>
            <w:tcW w:w="875" w:type="dxa"/>
          </w:tcPr>
          <w:p w14:paraId="449360B8" w14:textId="77777777" w:rsidR="00922BEE" w:rsidRPr="000D2A52" w:rsidRDefault="00922BEE" w:rsidP="00963AD1">
            <w:r>
              <w:t>4.7</w:t>
            </w:r>
          </w:p>
        </w:tc>
        <w:tc>
          <w:tcPr>
            <w:tcW w:w="875" w:type="dxa"/>
          </w:tcPr>
          <w:p w14:paraId="64F24A48" w14:textId="77777777" w:rsidR="00922BEE" w:rsidRPr="000D2A52" w:rsidRDefault="00922BEE" w:rsidP="00963AD1">
            <w:r>
              <w:t>4.7</w:t>
            </w:r>
          </w:p>
        </w:tc>
      </w:tr>
      <w:tr w:rsidR="00922BEE" w:rsidRPr="000D2A52" w14:paraId="7D4BBB6A" w14:textId="77777777" w:rsidTr="00963AD1">
        <w:tc>
          <w:tcPr>
            <w:tcW w:w="4321" w:type="dxa"/>
          </w:tcPr>
          <w:p w14:paraId="5373B8C6" w14:textId="77777777" w:rsidR="00922BEE" w:rsidRPr="000D2A52" w:rsidRDefault="00922BEE" w:rsidP="00963AD1">
            <w:r w:rsidRPr="000D2A52">
              <w:t>Enough time was reserved for questions to speakers</w:t>
            </w:r>
          </w:p>
          <w:p w14:paraId="19846C88" w14:textId="77777777" w:rsidR="00922BEE" w:rsidRPr="000D2A52" w:rsidRDefault="00922BEE" w:rsidP="00963AD1"/>
        </w:tc>
        <w:tc>
          <w:tcPr>
            <w:tcW w:w="875" w:type="dxa"/>
          </w:tcPr>
          <w:p w14:paraId="084466C4" w14:textId="77777777" w:rsidR="00922BEE" w:rsidRPr="000D2A52" w:rsidRDefault="00922BEE" w:rsidP="00963AD1">
            <w:r>
              <w:t>4.3</w:t>
            </w:r>
          </w:p>
        </w:tc>
        <w:tc>
          <w:tcPr>
            <w:tcW w:w="875" w:type="dxa"/>
          </w:tcPr>
          <w:p w14:paraId="43271A03" w14:textId="77777777" w:rsidR="00922BEE" w:rsidRPr="000D2A52" w:rsidRDefault="00922BEE" w:rsidP="00963AD1">
            <w:r>
              <w:t>4.2</w:t>
            </w:r>
          </w:p>
        </w:tc>
        <w:tc>
          <w:tcPr>
            <w:tcW w:w="875" w:type="dxa"/>
          </w:tcPr>
          <w:p w14:paraId="4E1DB064" w14:textId="77777777" w:rsidR="00922BEE" w:rsidRPr="000D2A52" w:rsidRDefault="00922BEE" w:rsidP="00963AD1">
            <w:r>
              <w:t>4.6</w:t>
            </w:r>
          </w:p>
        </w:tc>
        <w:tc>
          <w:tcPr>
            <w:tcW w:w="875" w:type="dxa"/>
          </w:tcPr>
          <w:p w14:paraId="6404DB38" w14:textId="77777777" w:rsidR="00922BEE" w:rsidRPr="000D2A52" w:rsidRDefault="00922BEE" w:rsidP="00963AD1">
            <w:r>
              <w:t>4.4</w:t>
            </w:r>
          </w:p>
        </w:tc>
        <w:tc>
          <w:tcPr>
            <w:tcW w:w="875" w:type="dxa"/>
          </w:tcPr>
          <w:p w14:paraId="295AECF4" w14:textId="77777777" w:rsidR="00922BEE" w:rsidRPr="000D2A52" w:rsidRDefault="00922BEE" w:rsidP="00963AD1">
            <w:r>
              <w:t>4.5</w:t>
            </w:r>
          </w:p>
        </w:tc>
        <w:tc>
          <w:tcPr>
            <w:tcW w:w="875" w:type="dxa"/>
          </w:tcPr>
          <w:p w14:paraId="20411EEA" w14:textId="77777777" w:rsidR="00922BEE" w:rsidRPr="000D2A52" w:rsidRDefault="00922BEE" w:rsidP="00963AD1">
            <w:r>
              <w:t>4.4</w:t>
            </w:r>
          </w:p>
        </w:tc>
      </w:tr>
      <w:tr w:rsidR="00922BEE" w:rsidRPr="000D2A52" w14:paraId="5D987ADE" w14:textId="77777777" w:rsidTr="00963AD1">
        <w:tc>
          <w:tcPr>
            <w:tcW w:w="4321" w:type="dxa"/>
          </w:tcPr>
          <w:p w14:paraId="5D61CB7D" w14:textId="77777777" w:rsidR="00922BEE" w:rsidRPr="001201BD" w:rsidRDefault="00922BEE" w:rsidP="00963AD1">
            <w:r w:rsidRPr="000D2A52">
              <w:t>Quality of organizat</w:t>
            </w:r>
            <w:r>
              <w:t>ion</w:t>
            </w:r>
          </w:p>
        </w:tc>
        <w:tc>
          <w:tcPr>
            <w:tcW w:w="875" w:type="dxa"/>
          </w:tcPr>
          <w:p w14:paraId="0BC86F87" w14:textId="77777777" w:rsidR="00922BEE" w:rsidRPr="001201BD" w:rsidRDefault="00922BEE" w:rsidP="00963AD1">
            <w:r>
              <w:t>4.85</w:t>
            </w:r>
          </w:p>
        </w:tc>
        <w:tc>
          <w:tcPr>
            <w:tcW w:w="875" w:type="dxa"/>
          </w:tcPr>
          <w:p w14:paraId="236B3DD9" w14:textId="77777777" w:rsidR="00922BEE" w:rsidRPr="00905BCC" w:rsidRDefault="00922BEE" w:rsidP="00963AD1">
            <w:r>
              <w:t>4.6</w:t>
            </w:r>
          </w:p>
        </w:tc>
        <w:tc>
          <w:tcPr>
            <w:tcW w:w="875" w:type="dxa"/>
          </w:tcPr>
          <w:p w14:paraId="64308353" w14:textId="77777777" w:rsidR="00922BEE" w:rsidRPr="008C1250" w:rsidRDefault="00922BEE" w:rsidP="00963AD1">
            <w:r>
              <w:t>4.8</w:t>
            </w:r>
          </w:p>
        </w:tc>
        <w:tc>
          <w:tcPr>
            <w:tcW w:w="875" w:type="dxa"/>
          </w:tcPr>
          <w:p w14:paraId="342AEAA8" w14:textId="77777777" w:rsidR="00922BEE" w:rsidRPr="00E332CD" w:rsidRDefault="00922BEE" w:rsidP="00963AD1">
            <w:r>
              <w:t>4.7</w:t>
            </w:r>
          </w:p>
        </w:tc>
        <w:tc>
          <w:tcPr>
            <w:tcW w:w="875" w:type="dxa"/>
          </w:tcPr>
          <w:p w14:paraId="6D791143" w14:textId="77777777" w:rsidR="00922BEE" w:rsidRPr="000F41AB" w:rsidRDefault="00922BEE" w:rsidP="00963AD1">
            <w:r>
              <w:t>4.8</w:t>
            </w:r>
          </w:p>
        </w:tc>
        <w:tc>
          <w:tcPr>
            <w:tcW w:w="875" w:type="dxa"/>
          </w:tcPr>
          <w:p w14:paraId="58981633" w14:textId="77777777" w:rsidR="00922BEE" w:rsidRPr="000F41AB" w:rsidRDefault="00922BEE" w:rsidP="00963AD1">
            <w:r>
              <w:t>4.9</w:t>
            </w:r>
          </w:p>
        </w:tc>
      </w:tr>
      <w:tr w:rsidR="00922BEE" w:rsidRPr="000D2A52" w14:paraId="2E98A7CA" w14:textId="77777777" w:rsidTr="00963AD1">
        <w:tc>
          <w:tcPr>
            <w:tcW w:w="4321" w:type="dxa"/>
          </w:tcPr>
          <w:p w14:paraId="3DAE7668" w14:textId="77777777" w:rsidR="00922BEE" w:rsidRPr="000D2A52" w:rsidRDefault="00922BEE" w:rsidP="00963AD1">
            <w:r w:rsidRPr="000D2A52">
              <w:t>Quality of administration</w:t>
            </w:r>
          </w:p>
        </w:tc>
        <w:tc>
          <w:tcPr>
            <w:tcW w:w="875" w:type="dxa"/>
          </w:tcPr>
          <w:p w14:paraId="690152DD" w14:textId="77777777" w:rsidR="00922BEE" w:rsidRPr="001201BD" w:rsidRDefault="00922BEE" w:rsidP="00963AD1">
            <w:r>
              <w:t>4.7</w:t>
            </w:r>
          </w:p>
        </w:tc>
        <w:tc>
          <w:tcPr>
            <w:tcW w:w="875" w:type="dxa"/>
          </w:tcPr>
          <w:p w14:paraId="72D4D561" w14:textId="77777777" w:rsidR="00922BEE" w:rsidRPr="00905BCC" w:rsidRDefault="00922BEE" w:rsidP="00963AD1">
            <w:r>
              <w:t>4.6</w:t>
            </w:r>
          </w:p>
        </w:tc>
        <w:tc>
          <w:tcPr>
            <w:tcW w:w="875" w:type="dxa"/>
          </w:tcPr>
          <w:p w14:paraId="6A0AD60F" w14:textId="77777777" w:rsidR="00922BEE" w:rsidRPr="008C1250" w:rsidRDefault="00922BEE" w:rsidP="00963AD1">
            <w:r>
              <w:t>4.9</w:t>
            </w:r>
          </w:p>
        </w:tc>
        <w:tc>
          <w:tcPr>
            <w:tcW w:w="875" w:type="dxa"/>
          </w:tcPr>
          <w:p w14:paraId="3CC2E5FA" w14:textId="77777777" w:rsidR="00922BEE" w:rsidRPr="00E332CD" w:rsidRDefault="00922BEE" w:rsidP="00963AD1">
            <w:r>
              <w:t>4.7</w:t>
            </w:r>
          </w:p>
        </w:tc>
        <w:tc>
          <w:tcPr>
            <w:tcW w:w="875" w:type="dxa"/>
          </w:tcPr>
          <w:p w14:paraId="1BFD6A36" w14:textId="77777777" w:rsidR="00922BEE" w:rsidRPr="000F41AB" w:rsidRDefault="00922BEE" w:rsidP="00963AD1">
            <w:r>
              <w:t>4.9</w:t>
            </w:r>
          </w:p>
        </w:tc>
        <w:tc>
          <w:tcPr>
            <w:tcW w:w="875" w:type="dxa"/>
          </w:tcPr>
          <w:p w14:paraId="63E04A8B" w14:textId="77777777" w:rsidR="00922BEE" w:rsidRPr="000F41AB" w:rsidRDefault="00922BEE" w:rsidP="00963AD1">
            <w:r>
              <w:t>5.0</w:t>
            </w:r>
          </w:p>
        </w:tc>
      </w:tr>
      <w:tr w:rsidR="00922BEE" w:rsidRPr="000D2A52" w14:paraId="458788C2" w14:textId="77777777" w:rsidTr="00963AD1">
        <w:tc>
          <w:tcPr>
            <w:tcW w:w="4321" w:type="dxa"/>
          </w:tcPr>
          <w:p w14:paraId="3169BC70" w14:textId="77777777" w:rsidR="00922BEE" w:rsidRPr="000D2A52" w:rsidRDefault="00922BEE" w:rsidP="00963AD1">
            <w:r w:rsidRPr="000D2A52">
              <w:t>Did you receive the agenda and event information in sufficient time before the event for them to be useful?</w:t>
            </w:r>
            <w:r>
              <w:t xml:space="preserve"> (Yes, %)</w:t>
            </w:r>
          </w:p>
        </w:tc>
        <w:tc>
          <w:tcPr>
            <w:tcW w:w="875" w:type="dxa"/>
          </w:tcPr>
          <w:p w14:paraId="406ED62D" w14:textId="77777777" w:rsidR="00922BEE" w:rsidRPr="000D2A52" w:rsidRDefault="00922BEE" w:rsidP="00963AD1">
            <w:r>
              <w:t>100</w:t>
            </w:r>
          </w:p>
        </w:tc>
        <w:tc>
          <w:tcPr>
            <w:tcW w:w="875" w:type="dxa"/>
          </w:tcPr>
          <w:p w14:paraId="771B4CBE" w14:textId="77777777" w:rsidR="00922BEE" w:rsidRPr="000D2A52" w:rsidRDefault="00922BEE" w:rsidP="00963AD1">
            <w:r>
              <w:t>95.8</w:t>
            </w:r>
          </w:p>
        </w:tc>
        <w:tc>
          <w:tcPr>
            <w:tcW w:w="875" w:type="dxa"/>
          </w:tcPr>
          <w:p w14:paraId="6D5C1167" w14:textId="77777777" w:rsidR="00922BEE" w:rsidRPr="000D2A52" w:rsidRDefault="00922BEE" w:rsidP="00963AD1">
            <w:r>
              <w:t>98.6</w:t>
            </w:r>
          </w:p>
        </w:tc>
        <w:tc>
          <w:tcPr>
            <w:tcW w:w="875" w:type="dxa"/>
          </w:tcPr>
          <w:p w14:paraId="00148A58" w14:textId="77777777" w:rsidR="00922BEE" w:rsidRPr="000D2A52" w:rsidRDefault="00922BEE" w:rsidP="00963AD1">
            <w:r>
              <w:t>94.9</w:t>
            </w:r>
          </w:p>
        </w:tc>
        <w:tc>
          <w:tcPr>
            <w:tcW w:w="875" w:type="dxa"/>
          </w:tcPr>
          <w:p w14:paraId="2F0BF111" w14:textId="77777777" w:rsidR="00922BEE" w:rsidRPr="000D2A52" w:rsidRDefault="00922BEE" w:rsidP="00963AD1">
            <w:r>
              <w:t>98.2</w:t>
            </w:r>
          </w:p>
        </w:tc>
        <w:tc>
          <w:tcPr>
            <w:tcW w:w="875" w:type="dxa"/>
          </w:tcPr>
          <w:p w14:paraId="782BDB43" w14:textId="77777777" w:rsidR="00922BEE" w:rsidRPr="000D2A52" w:rsidRDefault="00922BEE" w:rsidP="00963AD1">
            <w:r>
              <w:t>100</w:t>
            </w:r>
          </w:p>
        </w:tc>
      </w:tr>
      <w:tr w:rsidR="00922BEE" w:rsidRPr="000D2A52" w14:paraId="52C5D3DE" w14:textId="77777777" w:rsidTr="00963AD1">
        <w:tc>
          <w:tcPr>
            <w:tcW w:w="4321" w:type="dxa"/>
          </w:tcPr>
          <w:p w14:paraId="7B965835" w14:textId="77777777" w:rsidR="00922BEE" w:rsidRPr="000D2A52" w:rsidRDefault="00922BEE" w:rsidP="00963AD1">
            <w:r w:rsidRPr="000D2A52">
              <w:t>Did you receive practical information (about the accommodation and other facilities, etc.) prior to the event?</w:t>
            </w:r>
            <w:r>
              <w:t xml:space="preserve"> (Yes, %)</w:t>
            </w:r>
          </w:p>
        </w:tc>
        <w:tc>
          <w:tcPr>
            <w:tcW w:w="875" w:type="dxa"/>
          </w:tcPr>
          <w:p w14:paraId="51C2F25F" w14:textId="77777777" w:rsidR="00922BEE" w:rsidRPr="000D2A52" w:rsidRDefault="00922BEE" w:rsidP="00963AD1">
            <w:r>
              <w:t>100</w:t>
            </w:r>
          </w:p>
        </w:tc>
        <w:tc>
          <w:tcPr>
            <w:tcW w:w="875" w:type="dxa"/>
          </w:tcPr>
          <w:p w14:paraId="3ED90FF0" w14:textId="77777777" w:rsidR="00922BEE" w:rsidRPr="000D2A52" w:rsidRDefault="00922BEE" w:rsidP="00963AD1">
            <w:r>
              <w:t>98.5</w:t>
            </w:r>
          </w:p>
        </w:tc>
        <w:tc>
          <w:tcPr>
            <w:tcW w:w="875" w:type="dxa"/>
          </w:tcPr>
          <w:p w14:paraId="28453378" w14:textId="77777777" w:rsidR="00922BEE" w:rsidRPr="000D2A52" w:rsidRDefault="00922BEE" w:rsidP="00963AD1">
            <w:r>
              <w:t>99</w:t>
            </w:r>
          </w:p>
        </w:tc>
        <w:tc>
          <w:tcPr>
            <w:tcW w:w="875" w:type="dxa"/>
          </w:tcPr>
          <w:p w14:paraId="01D44ECD" w14:textId="77777777" w:rsidR="00922BEE" w:rsidRPr="000D2A52" w:rsidRDefault="00922BEE" w:rsidP="00963AD1">
            <w:r>
              <w:t>97.7</w:t>
            </w:r>
          </w:p>
        </w:tc>
        <w:tc>
          <w:tcPr>
            <w:tcW w:w="875" w:type="dxa"/>
          </w:tcPr>
          <w:p w14:paraId="48DFB788" w14:textId="77777777" w:rsidR="00922BEE" w:rsidRPr="000D2A52" w:rsidRDefault="00922BEE" w:rsidP="00963AD1">
            <w:r>
              <w:t>98.3</w:t>
            </w:r>
          </w:p>
        </w:tc>
        <w:tc>
          <w:tcPr>
            <w:tcW w:w="875" w:type="dxa"/>
          </w:tcPr>
          <w:p w14:paraId="4990CAED" w14:textId="77777777" w:rsidR="00922BEE" w:rsidRPr="000D2A52" w:rsidRDefault="00922BEE" w:rsidP="00963AD1">
            <w:r>
              <w:t>100</w:t>
            </w:r>
          </w:p>
        </w:tc>
      </w:tr>
      <w:tr w:rsidR="00922BEE" w:rsidRPr="000D2A52" w14:paraId="68560352" w14:textId="77777777" w:rsidTr="00963AD1">
        <w:tc>
          <w:tcPr>
            <w:tcW w:w="4321" w:type="dxa"/>
          </w:tcPr>
          <w:p w14:paraId="0A5DC976" w14:textId="77777777" w:rsidR="00922BEE" w:rsidRPr="000D2A52" w:rsidRDefault="00922BEE" w:rsidP="00963AD1">
            <w:r w:rsidRPr="000D2A52">
              <w:t>Are you satisfied with the quality of simultaneous</w:t>
            </w:r>
            <w:r>
              <w:rPr>
                <w:rStyle w:val="FootnoteReference"/>
              </w:rPr>
              <w:footnoteReference w:id="16"/>
            </w:r>
            <w:r w:rsidRPr="000D2A52">
              <w:t xml:space="preserve"> interpretation provided during the event?</w:t>
            </w:r>
          </w:p>
          <w:p w14:paraId="4B06773A" w14:textId="77777777" w:rsidR="00922BEE" w:rsidRPr="000D2A52" w:rsidRDefault="00922BEE" w:rsidP="00963AD1"/>
        </w:tc>
        <w:tc>
          <w:tcPr>
            <w:tcW w:w="875" w:type="dxa"/>
          </w:tcPr>
          <w:p w14:paraId="5218D139" w14:textId="77777777" w:rsidR="00922BEE" w:rsidRPr="000D2A52" w:rsidRDefault="00922BEE" w:rsidP="00963AD1"/>
        </w:tc>
        <w:tc>
          <w:tcPr>
            <w:tcW w:w="875" w:type="dxa"/>
          </w:tcPr>
          <w:p w14:paraId="1D1F59CA" w14:textId="77777777" w:rsidR="00922BEE" w:rsidRPr="000D2A52" w:rsidRDefault="00922BEE" w:rsidP="00963AD1">
            <w:r>
              <w:t>4.3</w:t>
            </w:r>
          </w:p>
        </w:tc>
        <w:tc>
          <w:tcPr>
            <w:tcW w:w="875" w:type="dxa"/>
          </w:tcPr>
          <w:p w14:paraId="56C46B4E" w14:textId="77777777" w:rsidR="00922BEE" w:rsidRPr="000D2A52" w:rsidRDefault="00922BEE" w:rsidP="00963AD1">
            <w:r>
              <w:t>4.6</w:t>
            </w:r>
          </w:p>
        </w:tc>
        <w:tc>
          <w:tcPr>
            <w:tcW w:w="875" w:type="dxa"/>
          </w:tcPr>
          <w:p w14:paraId="48556FC5" w14:textId="77777777" w:rsidR="00922BEE" w:rsidRPr="000D2A52" w:rsidRDefault="00922BEE" w:rsidP="00963AD1">
            <w:r>
              <w:t>4.6</w:t>
            </w:r>
          </w:p>
        </w:tc>
        <w:tc>
          <w:tcPr>
            <w:tcW w:w="875" w:type="dxa"/>
          </w:tcPr>
          <w:p w14:paraId="10ADA9A4" w14:textId="77777777" w:rsidR="00922BEE" w:rsidRPr="000D2A52" w:rsidRDefault="00922BEE" w:rsidP="00963AD1">
            <w:r>
              <w:t>4.75</w:t>
            </w:r>
          </w:p>
        </w:tc>
        <w:tc>
          <w:tcPr>
            <w:tcW w:w="875" w:type="dxa"/>
          </w:tcPr>
          <w:p w14:paraId="7151C095" w14:textId="77777777" w:rsidR="00922BEE" w:rsidRPr="000D2A52" w:rsidRDefault="00922BEE" w:rsidP="00963AD1">
            <w:r>
              <w:t>4.8</w:t>
            </w:r>
          </w:p>
        </w:tc>
      </w:tr>
      <w:tr w:rsidR="00922BEE" w:rsidRPr="000D2A52" w14:paraId="6F8281D9" w14:textId="77777777" w:rsidTr="00963AD1">
        <w:tc>
          <w:tcPr>
            <w:tcW w:w="4321" w:type="dxa"/>
          </w:tcPr>
          <w:p w14:paraId="46CA4FE8" w14:textId="77777777" w:rsidR="00922BEE" w:rsidRPr="000D2A52" w:rsidRDefault="00922BEE" w:rsidP="00963AD1">
            <w:r w:rsidRPr="000D2A52">
              <w:t>Are you satisfied with the quality of written translation of event materials?</w:t>
            </w:r>
          </w:p>
        </w:tc>
        <w:tc>
          <w:tcPr>
            <w:tcW w:w="875" w:type="dxa"/>
          </w:tcPr>
          <w:p w14:paraId="5A685F6E" w14:textId="77777777" w:rsidR="00922BEE" w:rsidRPr="000D2A52" w:rsidRDefault="00922BEE" w:rsidP="00963AD1"/>
        </w:tc>
        <w:tc>
          <w:tcPr>
            <w:tcW w:w="875" w:type="dxa"/>
          </w:tcPr>
          <w:p w14:paraId="7121EB3B" w14:textId="77777777" w:rsidR="00922BEE" w:rsidRPr="000D2A52" w:rsidRDefault="00922BEE" w:rsidP="00963AD1">
            <w:r>
              <w:t>4.4</w:t>
            </w:r>
          </w:p>
        </w:tc>
        <w:tc>
          <w:tcPr>
            <w:tcW w:w="875" w:type="dxa"/>
          </w:tcPr>
          <w:p w14:paraId="3D4A2255" w14:textId="77777777" w:rsidR="00922BEE" w:rsidRPr="000D2A52" w:rsidRDefault="00922BEE" w:rsidP="00963AD1">
            <w:r>
              <w:t>4.7</w:t>
            </w:r>
          </w:p>
        </w:tc>
        <w:tc>
          <w:tcPr>
            <w:tcW w:w="875" w:type="dxa"/>
          </w:tcPr>
          <w:p w14:paraId="6013DFEF" w14:textId="77777777" w:rsidR="00922BEE" w:rsidRPr="000D2A52" w:rsidRDefault="00922BEE" w:rsidP="00963AD1">
            <w:r>
              <w:t>4.5</w:t>
            </w:r>
          </w:p>
        </w:tc>
        <w:tc>
          <w:tcPr>
            <w:tcW w:w="875" w:type="dxa"/>
          </w:tcPr>
          <w:p w14:paraId="7582B17B" w14:textId="77777777" w:rsidR="00922BEE" w:rsidRPr="000D2A52" w:rsidRDefault="00922BEE" w:rsidP="00963AD1">
            <w:r>
              <w:t>4.7</w:t>
            </w:r>
          </w:p>
        </w:tc>
        <w:tc>
          <w:tcPr>
            <w:tcW w:w="875" w:type="dxa"/>
          </w:tcPr>
          <w:p w14:paraId="31DFBDD6" w14:textId="77777777" w:rsidR="00922BEE" w:rsidRPr="000D2A52" w:rsidRDefault="00922BEE" w:rsidP="00963AD1">
            <w:r>
              <w:t>4.7</w:t>
            </w:r>
          </w:p>
        </w:tc>
      </w:tr>
      <w:tr w:rsidR="00922BEE" w:rsidRPr="000D2A52" w14:paraId="6D02C794" w14:textId="77777777" w:rsidTr="00963AD1">
        <w:tc>
          <w:tcPr>
            <w:tcW w:w="4321" w:type="dxa"/>
          </w:tcPr>
          <w:p w14:paraId="7CBC4A21" w14:textId="77777777" w:rsidR="00922BEE" w:rsidRPr="000D2A52" w:rsidRDefault="00922BEE" w:rsidP="00963AD1">
            <w:r w:rsidRPr="000D2A52">
              <w:t>Did the event disappoint, meet, or exceed your expectations?</w:t>
            </w:r>
            <w:r>
              <w:t xml:space="preserve"> (Exceed, %)</w:t>
            </w:r>
          </w:p>
        </w:tc>
        <w:tc>
          <w:tcPr>
            <w:tcW w:w="875" w:type="dxa"/>
          </w:tcPr>
          <w:p w14:paraId="5E74CE32" w14:textId="77777777" w:rsidR="00922BEE" w:rsidRPr="000D2A52" w:rsidRDefault="00922BEE" w:rsidP="00963AD1">
            <w:r>
              <w:t>33.2</w:t>
            </w:r>
          </w:p>
        </w:tc>
        <w:tc>
          <w:tcPr>
            <w:tcW w:w="875" w:type="dxa"/>
          </w:tcPr>
          <w:p w14:paraId="421737E5" w14:textId="77777777" w:rsidR="00922BEE" w:rsidRPr="000D2A52" w:rsidRDefault="00922BEE" w:rsidP="00963AD1">
            <w:r>
              <w:t>24.9</w:t>
            </w:r>
          </w:p>
        </w:tc>
        <w:tc>
          <w:tcPr>
            <w:tcW w:w="875" w:type="dxa"/>
          </w:tcPr>
          <w:p w14:paraId="0FC81CF8" w14:textId="77777777" w:rsidR="00922BEE" w:rsidRPr="000D2A52" w:rsidRDefault="00922BEE" w:rsidP="00963AD1">
            <w:r>
              <w:t>26</w:t>
            </w:r>
          </w:p>
        </w:tc>
        <w:tc>
          <w:tcPr>
            <w:tcW w:w="875" w:type="dxa"/>
          </w:tcPr>
          <w:p w14:paraId="0B0C023B" w14:textId="77777777" w:rsidR="00922BEE" w:rsidRPr="000D2A52" w:rsidRDefault="00922BEE" w:rsidP="00963AD1">
            <w:r>
              <w:t>26.9</w:t>
            </w:r>
          </w:p>
        </w:tc>
        <w:tc>
          <w:tcPr>
            <w:tcW w:w="875" w:type="dxa"/>
          </w:tcPr>
          <w:p w14:paraId="66BE4462" w14:textId="77777777" w:rsidR="00922BEE" w:rsidRPr="000D2A52" w:rsidRDefault="00922BEE" w:rsidP="00963AD1">
            <w:r>
              <w:t>18.1</w:t>
            </w:r>
          </w:p>
        </w:tc>
        <w:tc>
          <w:tcPr>
            <w:tcW w:w="875" w:type="dxa"/>
          </w:tcPr>
          <w:p w14:paraId="2C525139" w14:textId="77777777" w:rsidR="00922BEE" w:rsidRPr="000D2A52" w:rsidRDefault="00922BEE" w:rsidP="00963AD1">
            <w:r>
              <w:t>29.9</w:t>
            </w:r>
          </w:p>
        </w:tc>
      </w:tr>
      <w:tr w:rsidR="00922BEE" w:rsidRPr="000D2A52" w14:paraId="14CC37BB" w14:textId="77777777" w:rsidTr="00963AD1">
        <w:tc>
          <w:tcPr>
            <w:tcW w:w="4321" w:type="dxa"/>
          </w:tcPr>
          <w:p w14:paraId="1EAF6ABC" w14:textId="77777777" w:rsidR="00922BEE" w:rsidRPr="000D2A52" w:rsidRDefault="00922BEE" w:rsidP="00963AD1">
            <w:r w:rsidRPr="000D2A52">
              <w:t>I will be able to apply the knowledge acquired at this event to my work</w:t>
            </w:r>
          </w:p>
          <w:p w14:paraId="4A9E6C6A" w14:textId="77777777" w:rsidR="00922BEE" w:rsidRPr="000D2A52" w:rsidRDefault="00922BEE" w:rsidP="00963AD1"/>
        </w:tc>
        <w:tc>
          <w:tcPr>
            <w:tcW w:w="875" w:type="dxa"/>
          </w:tcPr>
          <w:p w14:paraId="3AB1E83D" w14:textId="77777777" w:rsidR="00922BEE" w:rsidRPr="000D2A52" w:rsidRDefault="00922BEE" w:rsidP="00963AD1">
            <w:r>
              <w:t>3.9</w:t>
            </w:r>
          </w:p>
        </w:tc>
        <w:tc>
          <w:tcPr>
            <w:tcW w:w="875" w:type="dxa"/>
          </w:tcPr>
          <w:p w14:paraId="56273BCF" w14:textId="77777777" w:rsidR="00922BEE" w:rsidRPr="000D2A52" w:rsidRDefault="00922BEE" w:rsidP="00963AD1">
            <w:r>
              <w:t>4.2</w:t>
            </w:r>
          </w:p>
        </w:tc>
        <w:tc>
          <w:tcPr>
            <w:tcW w:w="875" w:type="dxa"/>
          </w:tcPr>
          <w:p w14:paraId="3A2E5143" w14:textId="77777777" w:rsidR="00922BEE" w:rsidRPr="000D2A52" w:rsidRDefault="00922BEE" w:rsidP="00963AD1">
            <w:r>
              <w:t>4.5</w:t>
            </w:r>
          </w:p>
        </w:tc>
        <w:tc>
          <w:tcPr>
            <w:tcW w:w="875" w:type="dxa"/>
          </w:tcPr>
          <w:p w14:paraId="1DF041BF" w14:textId="77777777" w:rsidR="00922BEE" w:rsidRPr="000D2A52" w:rsidRDefault="00922BEE" w:rsidP="00963AD1">
            <w:r>
              <w:t>4.4</w:t>
            </w:r>
          </w:p>
        </w:tc>
        <w:tc>
          <w:tcPr>
            <w:tcW w:w="875" w:type="dxa"/>
          </w:tcPr>
          <w:p w14:paraId="2516FE07" w14:textId="77777777" w:rsidR="00922BEE" w:rsidRPr="000D2A52" w:rsidRDefault="00922BEE" w:rsidP="00963AD1">
            <w:r>
              <w:t>4.4</w:t>
            </w:r>
          </w:p>
        </w:tc>
        <w:tc>
          <w:tcPr>
            <w:tcW w:w="875" w:type="dxa"/>
          </w:tcPr>
          <w:p w14:paraId="7E1C0A83" w14:textId="77777777" w:rsidR="00922BEE" w:rsidRPr="000D2A52" w:rsidRDefault="00922BEE" w:rsidP="00963AD1">
            <w:r>
              <w:t>4.5</w:t>
            </w:r>
          </w:p>
        </w:tc>
      </w:tr>
      <w:tr w:rsidR="00922BEE" w:rsidRPr="000D2A52" w14:paraId="75FF878D" w14:textId="77777777" w:rsidTr="00963AD1">
        <w:tc>
          <w:tcPr>
            <w:tcW w:w="4321" w:type="dxa"/>
          </w:tcPr>
          <w:p w14:paraId="7982C963" w14:textId="77777777" w:rsidR="00922BEE" w:rsidRPr="000D2A52" w:rsidRDefault="00922BEE" w:rsidP="00963AD1">
            <w:r w:rsidRPr="000D2A52">
              <w:t>Do you plan to brief your colleagues on this event?</w:t>
            </w:r>
            <w:r>
              <w:t xml:space="preserve"> (Yes, %)</w:t>
            </w:r>
          </w:p>
        </w:tc>
        <w:tc>
          <w:tcPr>
            <w:tcW w:w="875" w:type="dxa"/>
          </w:tcPr>
          <w:p w14:paraId="2974CD9B" w14:textId="77777777" w:rsidR="00922BEE" w:rsidRPr="000D2A52" w:rsidRDefault="00922BEE" w:rsidP="00963AD1">
            <w:r>
              <w:t>100</w:t>
            </w:r>
          </w:p>
        </w:tc>
        <w:tc>
          <w:tcPr>
            <w:tcW w:w="875" w:type="dxa"/>
          </w:tcPr>
          <w:p w14:paraId="010089DB" w14:textId="77777777" w:rsidR="00922BEE" w:rsidRPr="000D2A52" w:rsidRDefault="00922BEE" w:rsidP="00963AD1">
            <w:r>
              <w:t>98.9</w:t>
            </w:r>
          </w:p>
        </w:tc>
        <w:tc>
          <w:tcPr>
            <w:tcW w:w="875" w:type="dxa"/>
          </w:tcPr>
          <w:p w14:paraId="0CB5422C" w14:textId="77777777" w:rsidR="00922BEE" w:rsidRPr="000D2A52" w:rsidRDefault="00922BEE" w:rsidP="00963AD1">
            <w:r>
              <w:t>97.3</w:t>
            </w:r>
          </w:p>
        </w:tc>
        <w:tc>
          <w:tcPr>
            <w:tcW w:w="875" w:type="dxa"/>
          </w:tcPr>
          <w:p w14:paraId="20B83A86" w14:textId="77777777" w:rsidR="00922BEE" w:rsidRPr="000D2A52" w:rsidRDefault="00922BEE" w:rsidP="00963AD1">
            <w:r>
              <w:t>97.65</w:t>
            </w:r>
          </w:p>
        </w:tc>
        <w:tc>
          <w:tcPr>
            <w:tcW w:w="875" w:type="dxa"/>
          </w:tcPr>
          <w:p w14:paraId="56A9EFEC" w14:textId="77777777" w:rsidR="00922BEE" w:rsidRPr="000D2A52" w:rsidRDefault="00922BEE" w:rsidP="00963AD1">
            <w:r>
              <w:t>98.4</w:t>
            </w:r>
          </w:p>
        </w:tc>
        <w:tc>
          <w:tcPr>
            <w:tcW w:w="875" w:type="dxa"/>
          </w:tcPr>
          <w:p w14:paraId="50660CA2" w14:textId="77777777" w:rsidR="00922BEE" w:rsidRPr="000D2A52" w:rsidRDefault="00922BEE" w:rsidP="00963AD1">
            <w:r>
              <w:t>99.7</w:t>
            </w:r>
          </w:p>
        </w:tc>
      </w:tr>
      <w:tr w:rsidR="00922BEE" w:rsidRPr="000D2A52" w14:paraId="452C5073" w14:textId="77777777" w:rsidTr="00963AD1">
        <w:tc>
          <w:tcPr>
            <w:tcW w:w="4321" w:type="dxa"/>
          </w:tcPr>
          <w:p w14:paraId="67003138" w14:textId="77777777" w:rsidR="00922BEE" w:rsidRPr="000D2A52" w:rsidRDefault="00922BEE" w:rsidP="00963AD1">
            <w:r w:rsidRPr="000D2A52">
              <w:t>Overall, my satisfaction with the event was...</w:t>
            </w:r>
          </w:p>
        </w:tc>
        <w:tc>
          <w:tcPr>
            <w:tcW w:w="875" w:type="dxa"/>
          </w:tcPr>
          <w:p w14:paraId="0D6D1B12" w14:textId="77777777" w:rsidR="00922BEE" w:rsidRPr="000D2A52" w:rsidRDefault="00922BEE" w:rsidP="00963AD1">
            <w:r>
              <w:t>4.75</w:t>
            </w:r>
          </w:p>
        </w:tc>
        <w:tc>
          <w:tcPr>
            <w:tcW w:w="875" w:type="dxa"/>
          </w:tcPr>
          <w:p w14:paraId="2DB44055" w14:textId="77777777" w:rsidR="00922BEE" w:rsidRPr="000D2A52" w:rsidRDefault="00922BEE" w:rsidP="00963AD1">
            <w:r>
              <w:t>4.6</w:t>
            </w:r>
          </w:p>
        </w:tc>
        <w:tc>
          <w:tcPr>
            <w:tcW w:w="875" w:type="dxa"/>
          </w:tcPr>
          <w:p w14:paraId="7714B898" w14:textId="77777777" w:rsidR="00922BEE" w:rsidRPr="000D2A52" w:rsidRDefault="00922BEE" w:rsidP="00963AD1">
            <w:r>
              <w:t>4.75</w:t>
            </w:r>
          </w:p>
        </w:tc>
        <w:tc>
          <w:tcPr>
            <w:tcW w:w="875" w:type="dxa"/>
          </w:tcPr>
          <w:p w14:paraId="70FA9680" w14:textId="77777777" w:rsidR="00922BEE" w:rsidRPr="000D2A52" w:rsidRDefault="00922BEE" w:rsidP="00963AD1">
            <w:r>
              <w:t>4.7</w:t>
            </w:r>
          </w:p>
        </w:tc>
        <w:tc>
          <w:tcPr>
            <w:tcW w:w="875" w:type="dxa"/>
          </w:tcPr>
          <w:p w14:paraId="586CB34B" w14:textId="77777777" w:rsidR="00922BEE" w:rsidRPr="000D2A52" w:rsidRDefault="00922BEE" w:rsidP="00963AD1">
            <w:r>
              <w:t>4.75</w:t>
            </w:r>
          </w:p>
        </w:tc>
        <w:tc>
          <w:tcPr>
            <w:tcW w:w="875" w:type="dxa"/>
          </w:tcPr>
          <w:p w14:paraId="5D273BC1" w14:textId="77777777" w:rsidR="00922BEE" w:rsidRPr="000D2A52" w:rsidRDefault="00922BEE" w:rsidP="00963AD1">
            <w:r>
              <w:t>4.8</w:t>
            </w:r>
          </w:p>
        </w:tc>
      </w:tr>
    </w:tbl>
    <w:p w14:paraId="501736D9" w14:textId="77777777" w:rsidR="00922BEE" w:rsidRPr="00E664FD" w:rsidRDefault="00922BEE" w:rsidP="00922BEE">
      <w:pPr>
        <w:spacing w:line="360" w:lineRule="auto"/>
      </w:pPr>
    </w:p>
    <w:p w14:paraId="3CE0E987" w14:textId="01C125AA" w:rsidR="00A07B5F" w:rsidRDefault="00A07B5F">
      <w:pPr>
        <w:spacing w:after="200" w:line="276" w:lineRule="auto"/>
        <w:rPr>
          <w:rFonts w:asciiTheme="majorHAnsi" w:hAnsiTheme="majorHAnsi" w:cstheme="minorBidi"/>
          <w:sz w:val="20"/>
          <w:szCs w:val="20"/>
        </w:rPr>
      </w:pPr>
      <w:r>
        <w:rPr>
          <w:rFonts w:asciiTheme="majorHAnsi" w:hAnsiTheme="majorHAnsi"/>
          <w:sz w:val="20"/>
          <w:szCs w:val="20"/>
        </w:rPr>
        <w:br w:type="page"/>
      </w:r>
    </w:p>
    <w:p w14:paraId="69CE9577" w14:textId="77777777" w:rsidR="00A07B5F" w:rsidRPr="002206D5" w:rsidRDefault="00A07B5F" w:rsidP="00495457">
      <w:pPr>
        <w:pStyle w:val="NoSpacing"/>
        <w:rPr>
          <w:rFonts w:asciiTheme="majorHAnsi" w:hAnsiTheme="majorHAnsi"/>
          <w:sz w:val="20"/>
          <w:szCs w:val="20"/>
        </w:rPr>
        <w:sectPr w:rsidR="00A07B5F" w:rsidRPr="002206D5" w:rsidSect="00C04D8D">
          <w:headerReference w:type="default" r:id="rId55"/>
          <w:footerReference w:type="even" r:id="rId56"/>
          <w:footerReference w:type="default" r:id="rId57"/>
          <w:pgSz w:w="11900" w:h="16820"/>
          <w:pgMar w:top="1417" w:right="1134" w:bottom="624" w:left="1980" w:header="708" w:footer="708" w:gutter="0"/>
          <w:cols w:space="708"/>
          <w:titlePg/>
          <w:docGrid w:linePitch="360"/>
        </w:sectPr>
      </w:pPr>
    </w:p>
    <w:p w14:paraId="6EE700A2" w14:textId="77777777" w:rsidR="001D4411" w:rsidRPr="002206D5" w:rsidRDefault="001D4411" w:rsidP="00A94435">
      <w:pPr>
        <w:rPr>
          <w:sz w:val="20"/>
          <w:szCs w:val="20"/>
        </w:rPr>
      </w:pPr>
    </w:p>
    <w:p w14:paraId="6C67BF79" w14:textId="12A71176" w:rsidR="00495457" w:rsidRPr="00055B00" w:rsidRDefault="002E67A3" w:rsidP="00820965">
      <w:pPr>
        <w:jc w:val="both"/>
        <w:rPr>
          <w:rFonts w:asciiTheme="majorHAnsi" w:hAnsiTheme="majorHAnsi"/>
          <w:b/>
          <w:color w:val="215868" w:themeColor="accent5" w:themeShade="80"/>
        </w:rPr>
      </w:pPr>
      <w:r>
        <w:rPr>
          <w:rFonts w:asciiTheme="majorHAnsi" w:hAnsiTheme="majorHAnsi"/>
          <w:b/>
          <w:color w:val="215868" w:themeColor="accent5" w:themeShade="80"/>
        </w:rPr>
        <w:t>Attachment 5</w:t>
      </w:r>
      <w:r w:rsidR="00D86DF1">
        <w:rPr>
          <w:rFonts w:asciiTheme="majorHAnsi" w:hAnsiTheme="majorHAnsi"/>
          <w:b/>
          <w:color w:val="215868" w:themeColor="accent5" w:themeShade="80"/>
        </w:rPr>
        <w:t xml:space="preserve">: </w:t>
      </w:r>
      <w:r w:rsidR="00FC676B" w:rsidRPr="00055B00">
        <w:rPr>
          <w:rFonts w:asciiTheme="majorHAnsi" w:hAnsiTheme="majorHAnsi"/>
          <w:b/>
          <w:color w:val="215868" w:themeColor="accent5" w:themeShade="80"/>
        </w:rPr>
        <w:t>PEMPAL Event Expenses</w:t>
      </w:r>
    </w:p>
    <w:p w14:paraId="0572243E" w14:textId="77777777" w:rsidR="00FC676B" w:rsidRPr="004B0D08" w:rsidRDefault="00FC676B" w:rsidP="00495457">
      <w:pPr>
        <w:pStyle w:val="NoSpacing"/>
        <w:rPr>
          <w:rFonts w:asciiTheme="majorHAnsi" w:hAnsiTheme="majorHAnsi"/>
          <w:sz w:val="14"/>
          <w:szCs w:val="14"/>
        </w:rPr>
      </w:pPr>
    </w:p>
    <w:tbl>
      <w:tblPr>
        <w:tblStyle w:val="TableGrid"/>
        <w:tblW w:w="13428" w:type="dxa"/>
        <w:tblLayout w:type="fixed"/>
        <w:tblLook w:val="04A0" w:firstRow="1" w:lastRow="0" w:firstColumn="1" w:lastColumn="0" w:noHBand="0" w:noVBand="1"/>
      </w:tblPr>
      <w:tblGrid>
        <w:gridCol w:w="2988"/>
        <w:gridCol w:w="1138"/>
        <w:gridCol w:w="572"/>
        <w:gridCol w:w="1138"/>
        <w:gridCol w:w="572"/>
        <w:gridCol w:w="1138"/>
        <w:gridCol w:w="572"/>
        <w:gridCol w:w="1142"/>
        <w:gridCol w:w="658"/>
        <w:gridCol w:w="1161"/>
        <w:gridCol w:w="639"/>
        <w:gridCol w:w="1130"/>
        <w:gridCol w:w="580"/>
      </w:tblGrid>
      <w:tr w:rsidR="009D0687" w:rsidRPr="00951413" w14:paraId="4A3B785F" w14:textId="64FAD049" w:rsidTr="009D0687">
        <w:tc>
          <w:tcPr>
            <w:tcW w:w="2988" w:type="dxa"/>
          </w:tcPr>
          <w:p w14:paraId="6B64185E" w14:textId="77777777" w:rsidR="0027526E" w:rsidRPr="00951413" w:rsidRDefault="0027526E" w:rsidP="00495457">
            <w:pPr>
              <w:pStyle w:val="NoSpacing"/>
              <w:jc w:val="center"/>
              <w:rPr>
                <w:rFonts w:asciiTheme="majorHAnsi" w:hAnsiTheme="majorHAnsi"/>
                <w:sz w:val="20"/>
                <w:szCs w:val="20"/>
              </w:rPr>
            </w:pPr>
          </w:p>
        </w:tc>
        <w:tc>
          <w:tcPr>
            <w:tcW w:w="1710" w:type="dxa"/>
            <w:gridSpan w:val="2"/>
          </w:tcPr>
          <w:p w14:paraId="40400B70" w14:textId="1C7FFB71" w:rsidR="0027526E" w:rsidRPr="009D0687" w:rsidRDefault="0027526E" w:rsidP="00495457">
            <w:pPr>
              <w:pStyle w:val="NoSpacing"/>
              <w:jc w:val="center"/>
              <w:rPr>
                <w:rFonts w:asciiTheme="majorHAnsi" w:hAnsiTheme="majorHAnsi"/>
                <w:b/>
                <w:sz w:val="20"/>
                <w:szCs w:val="20"/>
              </w:rPr>
            </w:pPr>
            <w:r w:rsidRPr="009D0687">
              <w:rPr>
                <w:rFonts w:asciiTheme="majorHAnsi" w:hAnsiTheme="majorHAnsi"/>
                <w:b/>
                <w:sz w:val="20"/>
                <w:szCs w:val="20"/>
              </w:rPr>
              <w:t>2012</w:t>
            </w:r>
          </w:p>
        </w:tc>
        <w:tc>
          <w:tcPr>
            <w:tcW w:w="1710" w:type="dxa"/>
            <w:gridSpan w:val="2"/>
          </w:tcPr>
          <w:p w14:paraId="1400AF5D" w14:textId="4CBE6BF2" w:rsidR="0027526E" w:rsidRPr="009D0687" w:rsidRDefault="0027526E" w:rsidP="00495457">
            <w:pPr>
              <w:pStyle w:val="NoSpacing"/>
              <w:jc w:val="center"/>
              <w:rPr>
                <w:rFonts w:asciiTheme="majorHAnsi" w:hAnsiTheme="majorHAnsi"/>
                <w:b/>
                <w:sz w:val="20"/>
                <w:szCs w:val="20"/>
              </w:rPr>
            </w:pPr>
            <w:r w:rsidRPr="009D0687">
              <w:rPr>
                <w:rFonts w:asciiTheme="majorHAnsi" w:hAnsiTheme="majorHAnsi"/>
                <w:b/>
                <w:sz w:val="20"/>
                <w:szCs w:val="20"/>
              </w:rPr>
              <w:t>2013</w:t>
            </w:r>
          </w:p>
        </w:tc>
        <w:tc>
          <w:tcPr>
            <w:tcW w:w="1710" w:type="dxa"/>
            <w:gridSpan w:val="2"/>
          </w:tcPr>
          <w:p w14:paraId="2E567E27" w14:textId="1A955632" w:rsidR="0027526E" w:rsidRPr="009D0687" w:rsidRDefault="0027526E" w:rsidP="00495457">
            <w:pPr>
              <w:pStyle w:val="NoSpacing"/>
              <w:jc w:val="center"/>
              <w:rPr>
                <w:rFonts w:asciiTheme="majorHAnsi" w:hAnsiTheme="majorHAnsi"/>
                <w:b/>
                <w:sz w:val="20"/>
                <w:szCs w:val="20"/>
              </w:rPr>
            </w:pPr>
            <w:r w:rsidRPr="009D0687">
              <w:rPr>
                <w:rFonts w:asciiTheme="majorHAnsi" w:hAnsiTheme="majorHAnsi"/>
                <w:b/>
                <w:sz w:val="20"/>
                <w:szCs w:val="20"/>
              </w:rPr>
              <w:t>2014</w:t>
            </w:r>
          </w:p>
        </w:tc>
        <w:tc>
          <w:tcPr>
            <w:tcW w:w="1800" w:type="dxa"/>
            <w:gridSpan w:val="2"/>
          </w:tcPr>
          <w:p w14:paraId="72EB5C29" w14:textId="7C372C04" w:rsidR="0027526E" w:rsidRPr="009D0687" w:rsidRDefault="0027526E" w:rsidP="00495457">
            <w:pPr>
              <w:pStyle w:val="NoSpacing"/>
              <w:jc w:val="center"/>
              <w:rPr>
                <w:rFonts w:asciiTheme="majorHAnsi" w:hAnsiTheme="majorHAnsi"/>
                <w:b/>
                <w:sz w:val="20"/>
                <w:szCs w:val="20"/>
              </w:rPr>
            </w:pPr>
            <w:r w:rsidRPr="009D0687">
              <w:rPr>
                <w:rFonts w:asciiTheme="majorHAnsi" w:hAnsiTheme="majorHAnsi"/>
                <w:b/>
                <w:sz w:val="20"/>
                <w:szCs w:val="20"/>
              </w:rPr>
              <w:t>2015</w:t>
            </w:r>
          </w:p>
        </w:tc>
        <w:tc>
          <w:tcPr>
            <w:tcW w:w="1800" w:type="dxa"/>
            <w:gridSpan w:val="2"/>
          </w:tcPr>
          <w:p w14:paraId="519E79B7" w14:textId="201BE76B" w:rsidR="0027526E" w:rsidRPr="009D0687" w:rsidRDefault="0027526E" w:rsidP="00495457">
            <w:pPr>
              <w:pStyle w:val="NoSpacing"/>
              <w:jc w:val="center"/>
              <w:rPr>
                <w:rFonts w:asciiTheme="majorHAnsi" w:hAnsiTheme="majorHAnsi"/>
                <w:b/>
                <w:sz w:val="20"/>
                <w:szCs w:val="20"/>
              </w:rPr>
            </w:pPr>
            <w:r w:rsidRPr="009D0687">
              <w:rPr>
                <w:rFonts w:asciiTheme="majorHAnsi" w:hAnsiTheme="majorHAnsi"/>
                <w:b/>
                <w:sz w:val="20"/>
                <w:szCs w:val="20"/>
              </w:rPr>
              <w:t>2016</w:t>
            </w:r>
          </w:p>
        </w:tc>
        <w:tc>
          <w:tcPr>
            <w:tcW w:w="1710" w:type="dxa"/>
            <w:gridSpan w:val="2"/>
          </w:tcPr>
          <w:p w14:paraId="05157363" w14:textId="74F9A656" w:rsidR="0027526E" w:rsidRPr="009D0687" w:rsidRDefault="0027526E" w:rsidP="00495457">
            <w:pPr>
              <w:pStyle w:val="NoSpacing"/>
              <w:jc w:val="center"/>
              <w:rPr>
                <w:rFonts w:asciiTheme="majorHAnsi" w:hAnsiTheme="majorHAnsi"/>
                <w:b/>
                <w:sz w:val="20"/>
                <w:szCs w:val="20"/>
              </w:rPr>
            </w:pPr>
            <w:r w:rsidRPr="009D0687">
              <w:rPr>
                <w:rFonts w:asciiTheme="majorHAnsi" w:hAnsiTheme="majorHAnsi"/>
                <w:b/>
                <w:sz w:val="20"/>
                <w:szCs w:val="20"/>
              </w:rPr>
              <w:t>2017</w:t>
            </w:r>
          </w:p>
        </w:tc>
      </w:tr>
      <w:tr w:rsidR="009D0687" w:rsidRPr="00951413" w14:paraId="428E0BB2" w14:textId="22F861E7" w:rsidTr="009D0687">
        <w:tc>
          <w:tcPr>
            <w:tcW w:w="2988" w:type="dxa"/>
          </w:tcPr>
          <w:p w14:paraId="7A070464" w14:textId="77777777" w:rsidR="00D8683F" w:rsidRPr="00951413" w:rsidRDefault="00D8683F" w:rsidP="00114706">
            <w:pPr>
              <w:pStyle w:val="NoSpacing"/>
              <w:rPr>
                <w:rFonts w:asciiTheme="majorHAnsi" w:eastAsiaTheme="majorEastAsia" w:hAnsiTheme="majorHAnsi" w:cstheme="majorBidi"/>
                <w:sz w:val="20"/>
                <w:szCs w:val="20"/>
              </w:rPr>
            </w:pPr>
          </w:p>
        </w:tc>
        <w:tc>
          <w:tcPr>
            <w:tcW w:w="1138" w:type="dxa"/>
          </w:tcPr>
          <w:p w14:paraId="1F9B1313" w14:textId="74DDD98A" w:rsidR="00D8683F" w:rsidRPr="00951413" w:rsidRDefault="00D8683F" w:rsidP="00820965">
            <w:pPr>
              <w:pStyle w:val="NoSpacing"/>
              <w:jc w:val="center"/>
              <w:rPr>
                <w:rFonts w:asciiTheme="majorHAnsi" w:hAnsiTheme="majorHAnsi"/>
                <w:sz w:val="20"/>
                <w:szCs w:val="20"/>
              </w:rPr>
            </w:pPr>
            <w:r>
              <w:rPr>
                <w:rFonts w:asciiTheme="majorHAnsi" w:hAnsiTheme="majorHAnsi"/>
                <w:sz w:val="20"/>
                <w:szCs w:val="20"/>
              </w:rPr>
              <w:t>USD</w:t>
            </w:r>
          </w:p>
        </w:tc>
        <w:tc>
          <w:tcPr>
            <w:tcW w:w="572" w:type="dxa"/>
          </w:tcPr>
          <w:p w14:paraId="4C948FFB" w14:textId="4F88D367" w:rsidR="00D8683F" w:rsidRPr="00951413" w:rsidRDefault="00D8683F" w:rsidP="00820965">
            <w:pPr>
              <w:pStyle w:val="NoSpacing"/>
              <w:jc w:val="center"/>
              <w:rPr>
                <w:rFonts w:asciiTheme="majorHAnsi" w:hAnsiTheme="majorHAnsi"/>
                <w:sz w:val="20"/>
                <w:szCs w:val="20"/>
              </w:rPr>
            </w:pPr>
            <w:r>
              <w:rPr>
                <w:rFonts w:asciiTheme="majorHAnsi" w:hAnsiTheme="majorHAnsi"/>
                <w:sz w:val="20"/>
                <w:szCs w:val="20"/>
              </w:rPr>
              <w:t>%</w:t>
            </w:r>
          </w:p>
        </w:tc>
        <w:tc>
          <w:tcPr>
            <w:tcW w:w="1138" w:type="dxa"/>
          </w:tcPr>
          <w:p w14:paraId="7A40655D" w14:textId="7403B06F" w:rsidR="00D8683F" w:rsidRPr="00951413" w:rsidRDefault="00D8683F" w:rsidP="00820965">
            <w:pPr>
              <w:pStyle w:val="NoSpacing"/>
              <w:jc w:val="center"/>
              <w:rPr>
                <w:rFonts w:asciiTheme="majorHAnsi" w:hAnsiTheme="majorHAnsi"/>
                <w:sz w:val="20"/>
                <w:szCs w:val="20"/>
              </w:rPr>
            </w:pPr>
            <w:r w:rsidRPr="00951413">
              <w:rPr>
                <w:rFonts w:asciiTheme="majorHAnsi" w:hAnsiTheme="majorHAnsi"/>
                <w:sz w:val="20"/>
                <w:szCs w:val="20"/>
              </w:rPr>
              <w:t>USD</w:t>
            </w:r>
          </w:p>
        </w:tc>
        <w:tc>
          <w:tcPr>
            <w:tcW w:w="572" w:type="dxa"/>
          </w:tcPr>
          <w:p w14:paraId="137D9680" w14:textId="4F22EF35" w:rsidR="00D8683F" w:rsidRPr="00951413" w:rsidRDefault="00D8683F" w:rsidP="00114706">
            <w:pPr>
              <w:pStyle w:val="NoSpacing"/>
              <w:jc w:val="center"/>
              <w:rPr>
                <w:rFonts w:asciiTheme="majorHAnsi" w:hAnsiTheme="majorHAnsi"/>
                <w:sz w:val="20"/>
                <w:szCs w:val="20"/>
              </w:rPr>
            </w:pPr>
            <w:r>
              <w:rPr>
                <w:rFonts w:asciiTheme="majorHAnsi" w:hAnsiTheme="majorHAnsi"/>
                <w:sz w:val="20"/>
                <w:szCs w:val="20"/>
              </w:rPr>
              <w:t>%</w:t>
            </w:r>
          </w:p>
        </w:tc>
        <w:tc>
          <w:tcPr>
            <w:tcW w:w="1138" w:type="dxa"/>
          </w:tcPr>
          <w:p w14:paraId="54036DC3" w14:textId="29EEA415" w:rsidR="00D8683F" w:rsidRPr="00951413" w:rsidRDefault="00D8683F" w:rsidP="00114706">
            <w:pPr>
              <w:pStyle w:val="NoSpacing"/>
              <w:jc w:val="center"/>
              <w:rPr>
                <w:rFonts w:asciiTheme="majorHAnsi" w:eastAsiaTheme="majorEastAsia" w:hAnsiTheme="majorHAnsi" w:cstheme="majorBidi"/>
                <w:sz w:val="20"/>
                <w:szCs w:val="20"/>
              </w:rPr>
            </w:pPr>
            <w:r w:rsidRPr="00951413">
              <w:rPr>
                <w:rFonts w:asciiTheme="majorHAnsi" w:eastAsiaTheme="majorEastAsia" w:hAnsiTheme="majorHAnsi" w:cstheme="majorBidi"/>
                <w:sz w:val="20"/>
                <w:szCs w:val="20"/>
              </w:rPr>
              <w:t>USD</w:t>
            </w:r>
          </w:p>
        </w:tc>
        <w:tc>
          <w:tcPr>
            <w:tcW w:w="572" w:type="dxa"/>
          </w:tcPr>
          <w:p w14:paraId="2296B3B3" w14:textId="0A3FA776" w:rsidR="00D8683F" w:rsidRPr="00951413" w:rsidRDefault="00D8683F" w:rsidP="00114706">
            <w:pPr>
              <w:pStyle w:val="NoSpacing"/>
              <w:jc w:val="center"/>
              <w:rPr>
                <w:rFonts w:asciiTheme="majorHAnsi" w:eastAsiaTheme="majorEastAsia" w:hAnsiTheme="majorHAnsi" w:cstheme="majorBidi"/>
                <w:sz w:val="20"/>
                <w:szCs w:val="20"/>
              </w:rPr>
            </w:pPr>
            <w:r>
              <w:rPr>
                <w:rFonts w:asciiTheme="majorHAnsi" w:eastAsiaTheme="majorEastAsia" w:hAnsiTheme="majorHAnsi" w:cstheme="majorBidi"/>
                <w:sz w:val="20"/>
                <w:szCs w:val="20"/>
              </w:rPr>
              <w:t>%</w:t>
            </w:r>
          </w:p>
        </w:tc>
        <w:tc>
          <w:tcPr>
            <w:tcW w:w="1142" w:type="dxa"/>
          </w:tcPr>
          <w:p w14:paraId="0A78960C" w14:textId="43197CC4" w:rsidR="00D8683F" w:rsidRPr="00951413" w:rsidRDefault="00D8683F" w:rsidP="00114706">
            <w:pPr>
              <w:pStyle w:val="NoSpacing"/>
              <w:jc w:val="center"/>
              <w:rPr>
                <w:rFonts w:asciiTheme="majorHAnsi" w:eastAsia="Times New Roman" w:hAnsiTheme="majorHAnsi"/>
                <w:bCs/>
                <w:color w:val="000000"/>
                <w:sz w:val="20"/>
                <w:szCs w:val="20"/>
              </w:rPr>
            </w:pPr>
            <w:r w:rsidRPr="00951413">
              <w:rPr>
                <w:rFonts w:asciiTheme="majorHAnsi" w:eastAsia="Times New Roman" w:hAnsiTheme="majorHAnsi"/>
                <w:bCs/>
                <w:color w:val="000000"/>
                <w:sz w:val="20"/>
                <w:szCs w:val="20"/>
              </w:rPr>
              <w:t>USD</w:t>
            </w:r>
          </w:p>
        </w:tc>
        <w:tc>
          <w:tcPr>
            <w:tcW w:w="658" w:type="dxa"/>
          </w:tcPr>
          <w:p w14:paraId="4F2110CB" w14:textId="4708203A" w:rsidR="00D8683F" w:rsidRPr="00951413" w:rsidRDefault="00D8683F" w:rsidP="00114706">
            <w:pPr>
              <w:pStyle w:val="NoSpacing"/>
              <w:jc w:val="center"/>
              <w:rPr>
                <w:rFonts w:asciiTheme="majorHAnsi" w:hAnsiTheme="majorHAnsi"/>
                <w:sz w:val="20"/>
                <w:szCs w:val="20"/>
              </w:rPr>
            </w:pPr>
            <w:r>
              <w:rPr>
                <w:rFonts w:asciiTheme="majorHAnsi" w:hAnsiTheme="majorHAnsi"/>
                <w:sz w:val="20"/>
                <w:szCs w:val="20"/>
              </w:rPr>
              <w:t>%</w:t>
            </w:r>
          </w:p>
        </w:tc>
        <w:tc>
          <w:tcPr>
            <w:tcW w:w="1161" w:type="dxa"/>
          </w:tcPr>
          <w:p w14:paraId="15B9B4DF" w14:textId="6989B79B" w:rsidR="00D8683F" w:rsidRPr="009B0C89" w:rsidRDefault="00D8683F" w:rsidP="00114706">
            <w:pPr>
              <w:pStyle w:val="NoSpacing"/>
              <w:jc w:val="center"/>
              <w:rPr>
                <w:rFonts w:asciiTheme="majorHAnsi" w:hAnsiTheme="majorHAnsi"/>
                <w:sz w:val="20"/>
                <w:szCs w:val="20"/>
              </w:rPr>
            </w:pPr>
            <w:r w:rsidRPr="009B0C89">
              <w:rPr>
                <w:rFonts w:asciiTheme="majorHAnsi" w:hAnsiTheme="majorHAnsi"/>
                <w:sz w:val="20"/>
                <w:szCs w:val="20"/>
              </w:rPr>
              <w:t>USD</w:t>
            </w:r>
          </w:p>
        </w:tc>
        <w:tc>
          <w:tcPr>
            <w:tcW w:w="639" w:type="dxa"/>
          </w:tcPr>
          <w:p w14:paraId="4FB540E4" w14:textId="760BA8B6" w:rsidR="00D8683F" w:rsidRPr="009B0C89" w:rsidRDefault="0027526E" w:rsidP="00114706">
            <w:pPr>
              <w:pStyle w:val="NoSpacing"/>
              <w:jc w:val="center"/>
              <w:rPr>
                <w:rFonts w:asciiTheme="majorHAnsi" w:hAnsiTheme="majorHAnsi"/>
                <w:sz w:val="20"/>
                <w:szCs w:val="20"/>
              </w:rPr>
            </w:pPr>
            <w:r>
              <w:rPr>
                <w:rFonts w:asciiTheme="majorHAnsi" w:hAnsiTheme="majorHAnsi"/>
                <w:sz w:val="20"/>
                <w:szCs w:val="20"/>
              </w:rPr>
              <w:t>%</w:t>
            </w:r>
          </w:p>
        </w:tc>
        <w:tc>
          <w:tcPr>
            <w:tcW w:w="1130" w:type="dxa"/>
          </w:tcPr>
          <w:p w14:paraId="7C64E815" w14:textId="70E62CF2" w:rsidR="00D8683F" w:rsidRPr="009B0C89" w:rsidRDefault="0027526E" w:rsidP="00114706">
            <w:pPr>
              <w:pStyle w:val="NoSpacing"/>
              <w:jc w:val="center"/>
              <w:rPr>
                <w:rFonts w:asciiTheme="majorHAnsi" w:hAnsiTheme="majorHAnsi"/>
                <w:sz w:val="20"/>
                <w:szCs w:val="20"/>
              </w:rPr>
            </w:pPr>
            <w:r>
              <w:rPr>
                <w:rFonts w:asciiTheme="majorHAnsi" w:hAnsiTheme="majorHAnsi"/>
                <w:sz w:val="20"/>
                <w:szCs w:val="20"/>
              </w:rPr>
              <w:t>USD</w:t>
            </w:r>
          </w:p>
        </w:tc>
        <w:tc>
          <w:tcPr>
            <w:tcW w:w="580" w:type="dxa"/>
          </w:tcPr>
          <w:p w14:paraId="2DD09297" w14:textId="4CA8A71E" w:rsidR="00D8683F" w:rsidRPr="009B0C89" w:rsidRDefault="0027526E" w:rsidP="00114706">
            <w:pPr>
              <w:pStyle w:val="NoSpacing"/>
              <w:jc w:val="center"/>
              <w:rPr>
                <w:rFonts w:asciiTheme="majorHAnsi" w:hAnsiTheme="majorHAnsi"/>
                <w:sz w:val="20"/>
                <w:szCs w:val="20"/>
              </w:rPr>
            </w:pPr>
            <w:r>
              <w:rPr>
                <w:rFonts w:asciiTheme="majorHAnsi" w:hAnsiTheme="majorHAnsi"/>
                <w:sz w:val="20"/>
                <w:szCs w:val="20"/>
              </w:rPr>
              <w:t>%</w:t>
            </w:r>
          </w:p>
        </w:tc>
      </w:tr>
      <w:tr w:rsidR="009D0687" w:rsidRPr="00951413" w14:paraId="58A0D8AD" w14:textId="3594831F" w:rsidTr="009D0687">
        <w:tc>
          <w:tcPr>
            <w:tcW w:w="2988" w:type="dxa"/>
          </w:tcPr>
          <w:p w14:paraId="37C21D46" w14:textId="732A21EE" w:rsidR="00D8683F" w:rsidRPr="00951413" w:rsidRDefault="00D8683F" w:rsidP="00114706">
            <w:pPr>
              <w:pStyle w:val="NoSpacing"/>
              <w:rPr>
                <w:rFonts w:asciiTheme="majorHAnsi" w:hAnsiTheme="majorHAnsi"/>
                <w:sz w:val="20"/>
                <w:szCs w:val="20"/>
              </w:rPr>
            </w:pPr>
            <w:r w:rsidRPr="00951413">
              <w:rPr>
                <w:rFonts w:asciiTheme="majorHAnsi" w:eastAsiaTheme="majorEastAsia" w:hAnsiTheme="majorHAnsi" w:cstheme="majorBidi"/>
                <w:sz w:val="20"/>
                <w:szCs w:val="20"/>
              </w:rPr>
              <w:t>Transport</w:t>
            </w:r>
          </w:p>
        </w:tc>
        <w:tc>
          <w:tcPr>
            <w:tcW w:w="1138" w:type="dxa"/>
          </w:tcPr>
          <w:p w14:paraId="39CADC7B" w14:textId="177ED233" w:rsidR="00D8683F" w:rsidRPr="00951413" w:rsidRDefault="00D8683F" w:rsidP="00820965">
            <w:pPr>
              <w:pStyle w:val="NoSpacing"/>
              <w:jc w:val="center"/>
              <w:rPr>
                <w:rFonts w:asciiTheme="majorHAnsi" w:hAnsiTheme="majorHAnsi"/>
                <w:sz w:val="20"/>
                <w:szCs w:val="20"/>
              </w:rPr>
            </w:pPr>
            <w:r>
              <w:rPr>
                <w:rFonts w:asciiTheme="majorHAnsi" w:hAnsiTheme="majorHAnsi"/>
                <w:sz w:val="20"/>
                <w:szCs w:val="20"/>
              </w:rPr>
              <w:t>336,676</w:t>
            </w:r>
          </w:p>
        </w:tc>
        <w:tc>
          <w:tcPr>
            <w:tcW w:w="572" w:type="dxa"/>
          </w:tcPr>
          <w:p w14:paraId="770B1374" w14:textId="4DD9CF2F" w:rsidR="00D8683F" w:rsidRPr="00951413" w:rsidRDefault="00D8683F" w:rsidP="00820965">
            <w:pPr>
              <w:pStyle w:val="NoSpacing"/>
              <w:jc w:val="center"/>
              <w:rPr>
                <w:rFonts w:asciiTheme="majorHAnsi" w:hAnsiTheme="majorHAnsi"/>
                <w:sz w:val="20"/>
                <w:szCs w:val="20"/>
              </w:rPr>
            </w:pPr>
            <w:r>
              <w:rPr>
                <w:rFonts w:asciiTheme="majorHAnsi" w:hAnsiTheme="majorHAnsi"/>
                <w:sz w:val="20"/>
                <w:szCs w:val="20"/>
              </w:rPr>
              <w:t>33</w:t>
            </w:r>
          </w:p>
        </w:tc>
        <w:tc>
          <w:tcPr>
            <w:tcW w:w="1138" w:type="dxa"/>
          </w:tcPr>
          <w:p w14:paraId="2CE9CDB0" w14:textId="7A645B2F" w:rsidR="00D8683F" w:rsidRPr="00951413" w:rsidRDefault="00D8683F" w:rsidP="00820965">
            <w:pPr>
              <w:pStyle w:val="NoSpacing"/>
              <w:jc w:val="center"/>
              <w:rPr>
                <w:rFonts w:asciiTheme="majorHAnsi" w:hAnsiTheme="majorHAnsi"/>
                <w:sz w:val="20"/>
                <w:szCs w:val="20"/>
              </w:rPr>
            </w:pPr>
            <w:r w:rsidRPr="00951413">
              <w:rPr>
                <w:rFonts w:asciiTheme="majorHAnsi" w:hAnsiTheme="majorHAnsi"/>
                <w:sz w:val="20"/>
                <w:szCs w:val="20"/>
              </w:rPr>
              <w:t>388,713</w:t>
            </w:r>
          </w:p>
        </w:tc>
        <w:tc>
          <w:tcPr>
            <w:tcW w:w="572" w:type="dxa"/>
          </w:tcPr>
          <w:p w14:paraId="2084A8D0" w14:textId="46F93B6A" w:rsidR="00D8683F" w:rsidRPr="00951413" w:rsidRDefault="00D8683F" w:rsidP="00114706">
            <w:pPr>
              <w:pStyle w:val="NoSpacing"/>
              <w:jc w:val="center"/>
              <w:rPr>
                <w:rFonts w:asciiTheme="majorHAnsi" w:hAnsiTheme="majorHAnsi"/>
                <w:sz w:val="20"/>
                <w:szCs w:val="20"/>
              </w:rPr>
            </w:pPr>
            <w:r>
              <w:rPr>
                <w:rFonts w:asciiTheme="majorHAnsi" w:hAnsiTheme="majorHAnsi"/>
                <w:sz w:val="20"/>
                <w:szCs w:val="20"/>
              </w:rPr>
              <w:t>34</w:t>
            </w:r>
          </w:p>
        </w:tc>
        <w:tc>
          <w:tcPr>
            <w:tcW w:w="1138" w:type="dxa"/>
          </w:tcPr>
          <w:p w14:paraId="1C4CFF2B" w14:textId="1333AB67" w:rsidR="00D8683F" w:rsidRPr="00951413" w:rsidRDefault="00D8683F" w:rsidP="00951413">
            <w:pPr>
              <w:pStyle w:val="NoSpacing"/>
              <w:jc w:val="center"/>
              <w:rPr>
                <w:rFonts w:asciiTheme="majorHAnsi" w:hAnsiTheme="majorHAnsi"/>
                <w:sz w:val="20"/>
                <w:szCs w:val="20"/>
              </w:rPr>
            </w:pPr>
            <w:r w:rsidRPr="00951413">
              <w:rPr>
                <w:rFonts w:asciiTheme="majorHAnsi" w:eastAsiaTheme="majorEastAsia" w:hAnsiTheme="majorHAnsi" w:cstheme="majorBidi"/>
                <w:sz w:val="20"/>
                <w:szCs w:val="20"/>
              </w:rPr>
              <w:t>374,004</w:t>
            </w:r>
          </w:p>
        </w:tc>
        <w:tc>
          <w:tcPr>
            <w:tcW w:w="572" w:type="dxa"/>
          </w:tcPr>
          <w:p w14:paraId="50E5D2A9" w14:textId="4B391322" w:rsidR="00D8683F" w:rsidRPr="00951413" w:rsidRDefault="00D8683F" w:rsidP="00114706">
            <w:pPr>
              <w:pStyle w:val="NoSpacing"/>
              <w:jc w:val="center"/>
              <w:rPr>
                <w:rFonts w:asciiTheme="majorHAnsi" w:hAnsiTheme="majorHAnsi"/>
                <w:sz w:val="20"/>
                <w:szCs w:val="20"/>
              </w:rPr>
            </w:pPr>
            <w:r>
              <w:rPr>
                <w:rFonts w:asciiTheme="majorHAnsi" w:eastAsiaTheme="majorEastAsia" w:hAnsiTheme="majorHAnsi" w:cstheme="majorBidi"/>
                <w:sz w:val="20"/>
                <w:szCs w:val="20"/>
              </w:rPr>
              <w:t>25</w:t>
            </w:r>
          </w:p>
        </w:tc>
        <w:tc>
          <w:tcPr>
            <w:tcW w:w="1142" w:type="dxa"/>
          </w:tcPr>
          <w:p w14:paraId="1BCF8685" w14:textId="6E580A77" w:rsidR="00D8683F" w:rsidRPr="00951413" w:rsidRDefault="00D8683F" w:rsidP="001E5225">
            <w:pPr>
              <w:pStyle w:val="NoSpacing"/>
              <w:jc w:val="center"/>
              <w:rPr>
                <w:rFonts w:asciiTheme="majorHAnsi" w:hAnsiTheme="majorHAnsi"/>
                <w:sz w:val="20"/>
                <w:szCs w:val="20"/>
              </w:rPr>
            </w:pPr>
            <w:r w:rsidRPr="00951413">
              <w:rPr>
                <w:rFonts w:asciiTheme="majorHAnsi" w:eastAsia="Times New Roman" w:hAnsiTheme="majorHAnsi"/>
                <w:bCs/>
                <w:color w:val="000000"/>
                <w:sz w:val="20"/>
                <w:szCs w:val="20"/>
              </w:rPr>
              <w:t>241,55</w:t>
            </w:r>
            <w:r>
              <w:rPr>
                <w:rFonts w:asciiTheme="majorHAnsi" w:eastAsia="Times New Roman" w:hAnsiTheme="majorHAnsi"/>
                <w:bCs/>
                <w:color w:val="000000"/>
                <w:sz w:val="20"/>
                <w:szCs w:val="20"/>
              </w:rPr>
              <w:t>8</w:t>
            </w:r>
          </w:p>
        </w:tc>
        <w:tc>
          <w:tcPr>
            <w:tcW w:w="658" w:type="dxa"/>
          </w:tcPr>
          <w:p w14:paraId="03687017" w14:textId="3E479BC1" w:rsidR="00D8683F" w:rsidRPr="00951413" w:rsidRDefault="00D8683F" w:rsidP="00114706">
            <w:pPr>
              <w:pStyle w:val="NoSpacing"/>
              <w:jc w:val="center"/>
              <w:rPr>
                <w:rFonts w:asciiTheme="majorHAnsi" w:hAnsiTheme="majorHAnsi"/>
                <w:sz w:val="20"/>
                <w:szCs w:val="20"/>
              </w:rPr>
            </w:pPr>
            <w:r>
              <w:rPr>
                <w:rFonts w:asciiTheme="majorHAnsi" w:hAnsiTheme="majorHAnsi"/>
                <w:sz w:val="20"/>
                <w:szCs w:val="20"/>
              </w:rPr>
              <w:t>31</w:t>
            </w:r>
          </w:p>
        </w:tc>
        <w:tc>
          <w:tcPr>
            <w:tcW w:w="1161" w:type="dxa"/>
          </w:tcPr>
          <w:p w14:paraId="46B67637" w14:textId="6274D66D" w:rsidR="00D8683F" w:rsidRPr="009B0C89" w:rsidRDefault="00D8683F" w:rsidP="00114706">
            <w:pPr>
              <w:pStyle w:val="NoSpacing"/>
              <w:jc w:val="center"/>
              <w:rPr>
                <w:rFonts w:asciiTheme="majorHAnsi" w:hAnsiTheme="majorHAnsi"/>
                <w:sz w:val="20"/>
                <w:szCs w:val="20"/>
              </w:rPr>
            </w:pPr>
            <w:r w:rsidRPr="009B0C89">
              <w:rPr>
                <w:rFonts w:asciiTheme="majorHAnsi" w:hAnsiTheme="majorHAnsi"/>
                <w:sz w:val="20"/>
                <w:szCs w:val="20"/>
              </w:rPr>
              <w:t>267</w:t>
            </w:r>
            <w:r w:rsidR="00746B82">
              <w:rPr>
                <w:rFonts w:asciiTheme="majorHAnsi" w:hAnsiTheme="majorHAnsi"/>
                <w:sz w:val="20"/>
                <w:szCs w:val="20"/>
              </w:rPr>
              <w:t>,</w:t>
            </w:r>
            <w:r w:rsidRPr="009B0C89">
              <w:rPr>
                <w:rFonts w:asciiTheme="majorHAnsi" w:hAnsiTheme="majorHAnsi"/>
                <w:sz w:val="20"/>
                <w:szCs w:val="20"/>
              </w:rPr>
              <w:t>8</w:t>
            </w:r>
            <w:r w:rsidR="00746B82">
              <w:rPr>
                <w:rFonts w:asciiTheme="majorHAnsi" w:hAnsiTheme="majorHAnsi"/>
                <w:sz w:val="20"/>
                <w:szCs w:val="20"/>
              </w:rPr>
              <w:t>00</w:t>
            </w:r>
          </w:p>
        </w:tc>
        <w:tc>
          <w:tcPr>
            <w:tcW w:w="639" w:type="dxa"/>
          </w:tcPr>
          <w:p w14:paraId="1B9BA335" w14:textId="63EEBB1A" w:rsidR="00D8683F" w:rsidRPr="009B0C89" w:rsidRDefault="00D8683F" w:rsidP="00114706">
            <w:pPr>
              <w:pStyle w:val="NoSpacing"/>
              <w:jc w:val="center"/>
              <w:rPr>
                <w:rFonts w:asciiTheme="majorHAnsi" w:hAnsiTheme="majorHAnsi"/>
                <w:sz w:val="20"/>
                <w:szCs w:val="20"/>
              </w:rPr>
            </w:pPr>
            <w:r>
              <w:rPr>
                <w:rFonts w:asciiTheme="majorHAnsi" w:hAnsiTheme="majorHAnsi"/>
                <w:sz w:val="20"/>
                <w:szCs w:val="20"/>
              </w:rPr>
              <w:t>29</w:t>
            </w:r>
          </w:p>
        </w:tc>
        <w:tc>
          <w:tcPr>
            <w:tcW w:w="1130" w:type="dxa"/>
          </w:tcPr>
          <w:p w14:paraId="15CB6FFE" w14:textId="4CA5FBF4" w:rsidR="00D8683F" w:rsidRDefault="00692705" w:rsidP="00114706">
            <w:pPr>
              <w:pStyle w:val="NoSpacing"/>
              <w:jc w:val="center"/>
              <w:rPr>
                <w:rFonts w:asciiTheme="majorHAnsi" w:hAnsiTheme="majorHAnsi"/>
                <w:sz w:val="20"/>
                <w:szCs w:val="20"/>
              </w:rPr>
            </w:pPr>
            <w:r>
              <w:rPr>
                <w:rFonts w:asciiTheme="majorHAnsi" w:hAnsiTheme="majorHAnsi"/>
                <w:sz w:val="20"/>
                <w:szCs w:val="20"/>
              </w:rPr>
              <w:t>231,984</w:t>
            </w:r>
          </w:p>
        </w:tc>
        <w:tc>
          <w:tcPr>
            <w:tcW w:w="580" w:type="dxa"/>
          </w:tcPr>
          <w:p w14:paraId="1D77150E" w14:textId="135A72DF" w:rsidR="00D8683F" w:rsidRDefault="00692705" w:rsidP="00114706">
            <w:pPr>
              <w:pStyle w:val="NoSpacing"/>
              <w:jc w:val="center"/>
              <w:rPr>
                <w:rFonts w:asciiTheme="majorHAnsi" w:hAnsiTheme="majorHAnsi"/>
                <w:sz w:val="20"/>
                <w:szCs w:val="20"/>
              </w:rPr>
            </w:pPr>
            <w:r>
              <w:rPr>
                <w:rFonts w:asciiTheme="majorHAnsi" w:hAnsiTheme="majorHAnsi"/>
                <w:sz w:val="20"/>
                <w:szCs w:val="20"/>
              </w:rPr>
              <w:t>31</w:t>
            </w:r>
          </w:p>
        </w:tc>
      </w:tr>
      <w:tr w:rsidR="009D0687" w:rsidRPr="00951413" w14:paraId="49C5671D" w14:textId="7C6F76ED" w:rsidTr="009D0687">
        <w:tc>
          <w:tcPr>
            <w:tcW w:w="2988" w:type="dxa"/>
          </w:tcPr>
          <w:p w14:paraId="3B5969F5" w14:textId="3264A797" w:rsidR="00D8683F" w:rsidRPr="00951413" w:rsidRDefault="00D8683F" w:rsidP="00114706">
            <w:pPr>
              <w:pStyle w:val="NoSpacing"/>
              <w:rPr>
                <w:rFonts w:asciiTheme="majorHAnsi" w:hAnsiTheme="majorHAnsi"/>
                <w:sz w:val="20"/>
                <w:szCs w:val="20"/>
              </w:rPr>
            </w:pPr>
            <w:r w:rsidRPr="00951413">
              <w:rPr>
                <w:rFonts w:asciiTheme="majorHAnsi" w:eastAsiaTheme="majorEastAsia" w:hAnsiTheme="majorHAnsi" w:cstheme="majorBidi"/>
                <w:sz w:val="20"/>
                <w:szCs w:val="20"/>
              </w:rPr>
              <w:t>Accommodation</w:t>
            </w:r>
          </w:p>
        </w:tc>
        <w:tc>
          <w:tcPr>
            <w:tcW w:w="1138" w:type="dxa"/>
          </w:tcPr>
          <w:p w14:paraId="5FDE6D02" w14:textId="7752B3C2" w:rsidR="00D8683F" w:rsidRPr="00951413" w:rsidRDefault="00D8683F" w:rsidP="00820965">
            <w:pPr>
              <w:pStyle w:val="NoSpacing"/>
              <w:jc w:val="center"/>
              <w:rPr>
                <w:rFonts w:asciiTheme="majorHAnsi" w:hAnsiTheme="majorHAnsi"/>
                <w:sz w:val="20"/>
                <w:szCs w:val="20"/>
              </w:rPr>
            </w:pPr>
            <w:r>
              <w:rPr>
                <w:rFonts w:asciiTheme="majorHAnsi" w:hAnsiTheme="majorHAnsi"/>
                <w:sz w:val="20"/>
                <w:szCs w:val="20"/>
              </w:rPr>
              <w:t>475,106</w:t>
            </w:r>
          </w:p>
        </w:tc>
        <w:tc>
          <w:tcPr>
            <w:tcW w:w="572" w:type="dxa"/>
          </w:tcPr>
          <w:p w14:paraId="4AE3F5A5" w14:textId="451C94DE" w:rsidR="00D8683F" w:rsidRPr="00951413" w:rsidRDefault="00D8683F" w:rsidP="00820965">
            <w:pPr>
              <w:pStyle w:val="NoSpacing"/>
              <w:jc w:val="center"/>
              <w:rPr>
                <w:rFonts w:asciiTheme="majorHAnsi" w:hAnsiTheme="majorHAnsi"/>
                <w:sz w:val="20"/>
                <w:szCs w:val="20"/>
              </w:rPr>
            </w:pPr>
            <w:r>
              <w:rPr>
                <w:rFonts w:asciiTheme="majorHAnsi" w:hAnsiTheme="majorHAnsi"/>
                <w:sz w:val="20"/>
                <w:szCs w:val="20"/>
              </w:rPr>
              <w:t>47</w:t>
            </w:r>
          </w:p>
        </w:tc>
        <w:tc>
          <w:tcPr>
            <w:tcW w:w="1138" w:type="dxa"/>
          </w:tcPr>
          <w:p w14:paraId="7042B876" w14:textId="7EF6533B" w:rsidR="00D8683F" w:rsidRPr="00951413" w:rsidRDefault="00D8683F" w:rsidP="00820965">
            <w:pPr>
              <w:pStyle w:val="NoSpacing"/>
              <w:jc w:val="center"/>
              <w:rPr>
                <w:rFonts w:asciiTheme="majorHAnsi" w:hAnsiTheme="majorHAnsi"/>
                <w:sz w:val="20"/>
                <w:szCs w:val="20"/>
              </w:rPr>
            </w:pPr>
            <w:r w:rsidRPr="00951413">
              <w:rPr>
                <w:rFonts w:asciiTheme="majorHAnsi" w:hAnsiTheme="majorHAnsi"/>
                <w:sz w:val="20"/>
                <w:szCs w:val="20"/>
              </w:rPr>
              <w:t>507,674</w:t>
            </w:r>
          </w:p>
        </w:tc>
        <w:tc>
          <w:tcPr>
            <w:tcW w:w="572" w:type="dxa"/>
          </w:tcPr>
          <w:p w14:paraId="4AAB8C9D" w14:textId="78999C86" w:rsidR="00D8683F" w:rsidRPr="00951413" w:rsidRDefault="00D8683F" w:rsidP="00114706">
            <w:pPr>
              <w:pStyle w:val="NoSpacing"/>
              <w:jc w:val="center"/>
              <w:rPr>
                <w:rFonts w:asciiTheme="majorHAnsi" w:hAnsiTheme="majorHAnsi"/>
                <w:sz w:val="20"/>
                <w:szCs w:val="20"/>
              </w:rPr>
            </w:pPr>
            <w:r>
              <w:rPr>
                <w:rFonts w:asciiTheme="majorHAnsi" w:hAnsiTheme="majorHAnsi"/>
                <w:sz w:val="20"/>
                <w:szCs w:val="20"/>
              </w:rPr>
              <w:t>44</w:t>
            </w:r>
          </w:p>
        </w:tc>
        <w:tc>
          <w:tcPr>
            <w:tcW w:w="1138" w:type="dxa"/>
          </w:tcPr>
          <w:p w14:paraId="323E45B8" w14:textId="42966FA4" w:rsidR="00D8683F" w:rsidRPr="00951413" w:rsidRDefault="00D8683F" w:rsidP="00951413">
            <w:pPr>
              <w:pStyle w:val="NoSpacing"/>
              <w:jc w:val="center"/>
              <w:rPr>
                <w:rFonts w:asciiTheme="majorHAnsi" w:hAnsiTheme="majorHAnsi"/>
                <w:sz w:val="20"/>
                <w:szCs w:val="20"/>
              </w:rPr>
            </w:pPr>
            <w:r w:rsidRPr="00951413">
              <w:rPr>
                <w:rFonts w:asciiTheme="majorHAnsi" w:eastAsiaTheme="majorEastAsia" w:hAnsiTheme="majorHAnsi" w:cstheme="majorBidi"/>
                <w:sz w:val="20"/>
                <w:szCs w:val="20"/>
              </w:rPr>
              <w:t>409,457</w:t>
            </w:r>
          </w:p>
        </w:tc>
        <w:tc>
          <w:tcPr>
            <w:tcW w:w="572" w:type="dxa"/>
          </w:tcPr>
          <w:p w14:paraId="1A055FCA" w14:textId="7EF9D0EE" w:rsidR="00D8683F" w:rsidRPr="00951413" w:rsidRDefault="00D8683F" w:rsidP="00114706">
            <w:pPr>
              <w:pStyle w:val="NoSpacing"/>
              <w:jc w:val="center"/>
              <w:rPr>
                <w:rFonts w:asciiTheme="majorHAnsi" w:hAnsiTheme="majorHAnsi"/>
                <w:sz w:val="20"/>
                <w:szCs w:val="20"/>
              </w:rPr>
            </w:pPr>
            <w:r>
              <w:rPr>
                <w:rFonts w:asciiTheme="majorHAnsi" w:eastAsiaTheme="majorEastAsia" w:hAnsiTheme="majorHAnsi" w:cstheme="majorBidi"/>
                <w:sz w:val="20"/>
                <w:szCs w:val="20"/>
              </w:rPr>
              <w:t>27</w:t>
            </w:r>
          </w:p>
        </w:tc>
        <w:tc>
          <w:tcPr>
            <w:tcW w:w="1142" w:type="dxa"/>
          </w:tcPr>
          <w:p w14:paraId="5B3887D9" w14:textId="2045BC86" w:rsidR="00D8683F" w:rsidRPr="00951413" w:rsidRDefault="00D8683F" w:rsidP="001E5225">
            <w:pPr>
              <w:pStyle w:val="NoSpacing"/>
              <w:jc w:val="center"/>
              <w:rPr>
                <w:rFonts w:asciiTheme="majorHAnsi" w:hAnsiTheme="majorHAnsi"/>
                <w:sz w:val="20"/>
                <w:szCs w:val="20"/>
              </w:rPr>
            </w:pPr>
            <w:r w:rsidRPr="00951413">
              <w:rPr>
                <w:rFonts w:asciiTheme="majorHAnsi" w:eastAsia="Times New Roman" w:hAnsiTheme="majorHAnsi"/>
                <w:bCs/>
                <w:color w:val="000000"/>
                <w:sz w:val="20"/>
                <w:szCs w:val="20"/>
              </w:rPr>
              <w:t>196,140</w:t>
            </w:r>
          </w:p>
        </w:tc>
        <w:tc>
          <w:tcPr>
            <w:tcW w:w="658" w:type="dxa"/>
          </w:tcPr>
          <w:p w14:paraId="22C063E7" w14:textId="5B5E8EED" w:rsidR="00D8683F" w:rsidRPr="00951413" w:rsidRDefault="00D8683F" w:rsidP="00114706">
            <w:pPr>
              <w:pStyle w:val="NoSpacing"/>
              <w:jc w:val="center"/>
              <w:rPr>
                <w:rFonts w:asciiTheme="majorHAnsi" w:hAnsiTheme="majorHAnsi"/>
                <w:sz w:val="20"/>
                <w:szCs w:val="20"/>
              </w:rPr>
            </w:pPr>
            <w:r>
              <w:rPr>
                <w:rFonts w:asciiTheme="majorHAnsi" w:hAnsiTheme="majorHAnsi"/>
                <w:sz w:val="20"/>
                <w:szCs w:val="20"/>
              </w:rPr>
              <w:t>25</w:t>
            </w:r>
          </w:p>
        </w:tc>
        <w:tc>
          <w:tcPr>
            <w:tcW w:w="1161" w:type="dxa"/>
          </w:tcPr>
          <w:p w14:paraId="5513C851" w14:textId="375301AB" w:rsidR="00D8683F" w:rsidRPr="009B0C89" w:rsidRDefault="00D8683F" w:rsidP="00114706">
            <w:pPr>
              <w:pStyle w:val="NoSpacing"/>
              <w:jc w:val="center"/>
              <w:rPr>
                <w:rFonts w:asciiTheme="majorHAnsi" w:hAnsiTheme="majorHAnsi"/>
                <w:sz w:val="20"/>
                <w:szCs w:val="20"/>
              </w:rPr>
            </w:pPr>
            <w:r w:rsidRPr="009B0C89">
              <w:rPr>
                <w:rFonts w:asciiTheme="majorHAnsi" w:hAnsiTheme="majorHAnsi"/>
                <w:sz w:val="20"/>
                <w:szCs w:val="20"/>
              </w:rPr>
              <w:t>208</w:t>
            </w:r>
            <w:r w:rsidR="00746B82">
              <w:rPr>
                <w:rFonts w:asciiTheme="majorHAnsi" w:hAnsiTheme="majorHAnsi"/>
                <w:sz w:val="20"/>
                <w:szCs w:val="20"/>
              </w:rPr>
              <w:t>,</w:t>
            </w:r>
            <w:r w:rsidRPr="009B0C89">
              <w:rPr>
                <w:rFonts w:asciiTheme="majorHAnsi" w:hAnsiTheme="majorHAnsi"/>
                <w:sz w:val="20"/>
                <w:szCs w:val="20"/>
              </w:rPr>
              <w:t>1</w:t>
            </w:r>
            <w:r w:rsidR="00746B82">
              <w:rPr>
                <w:rFonts w:asciiTheme="majorHAnsi" w:hAnsiTheme="majorHAnsi"/>
                <w:sz w:val="20"/>
                <w:szCs w:val="20"/>
              </w:rPr>
              <w:t>00</w:t>
            </w:r>
          </w:p>
        </w:tc>
        <w:tc>
          <w:tcPr>
            <w:tcW w:w="639" w:type="dxa"/>
          </w:tcPr>
          <w:p w14:paraId="38642EBD" w14:textId="2BC42D21" w:rsidR="00D8683F" w:rsidRPr="009B0C89" w:rsidRDefault="00D8683F" w:rsidP="00114706">
            <w:pPr>
              <w:pStyle w:val="NoSpacing"/>
              <w:jc w:val="center"/>
              <w:rPr>
                <w:rFonts w:asciiTheme="majorHAnsi" w:hAnsiTheme="majorHAnsi"/>
                <w:sz w:val="20"/>
                <w:szCs w:val="20"/>
              </w:rPr>
            </w:pPr>
            <w:r>
              <w:rPr>
                <w:rFonts w:asciiTheme="majorHAnsi" w:hAnsiTheme="majorHAnsi"/>
                <w:sz w:val="20"/>
                <w:szCs w:val="20"/>
              </w:rPr>
              <w:t>23</w:t>
            </w:r>
          </w:p>
        </w:tc>
        <w:tc>
          <w:tcPr>
            <w:tcW w:w="1130" w:type="dxa"/>
          </w:tcPr>
          <w:p w14:paraId="27FC8A19" w14:textId="11247C5C" w:rsidR="00D8683F" w:rsidRDefault="00746B82" w:rsidP="00114706">
            <w:pPr>
              <w:pStyle w:val="NoSpacing"/>
              <w:jc w:val="center"/>
              <w:rPr>
                <w:rFonts w:asciiTheme="majorHAnsi" w:hAnsiTheme="majorHAnsi"/>
                <w:sz w:val="20"/>
                <w:szCs w:val="20"/>
              </w:rPr>
            </w:pPr>
            <w:r>
              <w:rPr>
                <w:rFonts w:asciiTheme="majorHAnsi" w:hAnsiTheme="majorHAnsi"/>
                <w:sz w:val="20"/>
                <w:szCs w:val="20"/>
              </w:rPr>
              <w:t>209,476</w:t>
            </w:r>
          </w:p>
        </w:tc>
        <w:tc>
          <w:tcPr>
            <w:tcW w:w="580" w:type="dxa"/>
          </w:tcPr>
          <w:p w14:paraId="5B324ED1" w14:textId="7D9C8738" w:rsidR="00D8683F" w:rsidRDefault="00692705" w:rsidP="00114706">
            <w:pPr>
              <w:pStyle w:val="NoSpacing"/>
              <w:jc w:val="center"/>
              <w:rPr>
                <w:rFonts w:asciiTheme="majorHAnsi" w:hAnsiTheme="majorHAnsi"/>
                <w:sz w:val="20"/>
                <w:szCs w:val="20"/>
              </w:rPr>
            </w:pPr>
            <w:r>
              <w:rPr>
                <w:rFonts w:asciiTheme="majorHAnsi" w:hAnsiTheme="majorHAnsi"/>
                <w:sz w:val="20"/>
                <w:szCs w:val="20"/>
              </w:rPr>
              <w:t>28</w:t>
            </w:r>
          </w:p>
        </w:tc>
      </w:tr>
      <w:tr w:rsidR="009D0687" w:rsidRPr="00951413" w14:paraId="5A1F7912" w14:textId="34069758" w:rsidTr="009D0687">
        <w:tc>
          <w:tcPr>
            <w:tcW w:w="2988" w:type="dxa"/>
          </w:tcPr>
          <w:p w14:paraId="014D8C5A" w14:textId="5A7E16B5" w:rsidR="00D8683F" w:rsidRPr="00951413" w:rsidRDefault="00D8683F" w:rsidP="00114706">
            <w:pPr>
              <w:pStyle w:val="NoSpacing"/>
              <w:rPr>
                <w:rFonts w:asciiTheme="majorHAnsi" w:hAnsiTheme="majorHAnsi"/>
                <w:sz w:val="20"/>
                <w:szCs w:val="20"/>
              </w:rPr>
            </w:pPr>
            <w:r w:rsidRPr="00951413">
              <w:rPr>
                <w:rFonts w:asciiTheme="majorHAnsi" w:eastAsiaTheme="majorEastAsia" w:hAnsiTheme="majorHAnsi" w:cstheme="majorBidi"/>
                <w:sz w:val="20"/>
                <w:szCs w:val="20"/>
              </w:rPr>
              <w:t>Meals</w:t>
            </w:r>
          </w:p>
        </w:tc>
        <w:tc>
          <w:tcPr>
            <w:tcW w:w="1138" w:type="dxa"/>
          </w:tcPr>
          <w:p w14:paraId="3621FBE0" w14:textId="370C39B7" w:rsidR="00D8683F" w:rsidRPr="004D40C4" w:rsidRDefault="00D8683F" w:rsidP="00820965">
            <w:pPr>
              <w:pStyle w:val="NoSpacing"/>
              <w:jc w:val="center"/>
              <w:rPr>
                <w:rFonts w:asciiTheme="majorHAnsi" w:hAnsiTheme="majorHAnsi"/>
                <w:sz w:val="18"/>
                <w:szCs w:val="18"/>
              </w:rPr>
            </w:pPr>
            <w:r>
              <w:rPr>
                <w:rFonts w:asciiTheme="majorHAnsi" w:hAnsiTheme="majorHAnsi"/>
                <w:sz w:val="18"/>
                <w:szCs w:val="18"/>
              </w:rPr>
              <w:t xml:space="preserve">Included </w:t>
            </w:r>
            <w:r w:rsidRPr="004D40C4">
              <w:rPr>
                <w:rFonts w:asciiTheme="majorHAnsi" w:hAnsiTheme="majorHAnsi"/>
                <w:sz w:val="18"/>
                <w:szCs w:val="18"/>
              </w:rPr>
              <w:t>above</w:t>
            </w:r>
          </w:p>
        </w:tc>
        <w:tc>
          <w:tcPr>
            <w:tcW w:w="572" w:type="dxa"/>
          </w:tcPr>
          <w:p w14:paraId="6F740ED8" w14:textId="7308DD62" w:rsidR="00D8683F" w:rsidRPr="004D40C4" w:rsidRDefault="00D8683F" w:rsidP="00820965">
            <w:pPr>
              <w:pStyle w:val="NoSpacing"/>
              <w:jc w:val="center"/>
              <w:rPr>
                <w:rFonts w:asciiTheme="majorHAnsi" w:hAnsiTheme="majorHAnsi"/>
                <w:sz w:val="18"/>
                <w:szCs w:val="18"/>
              </w:rPr>
            </w:pPr>
          </w:p>
        </w:tc>
        <w:tc>
          <w:tcPr>
            <w:tcW w:w="1138" w:type="dxa"/>
          </w:tcPr>
          <w:p w14:paraId="170E00B6" w14:textId="6B0EF360" w:rsidR="00D8683F" w:rsidRPr="004D40C4" w:rsidRDefault="00D8683F" w:rsidP="00820965">
            <w:pPr>
              <w:pStyle w:val="NoSpacing"/>
              <w:jc w:val="center"/>
              <w:rPr>
                <w:rFonts w:asciiTheme="majorHAnsi" w:hAnsiTheme="majorHAnsi"/>
                <w:sz w:val="18"/>
                <w:szCs w:val="18"/>
              </w:rPr>
            </w:pPr>
            <w:r w:rsidRPr="004D40C4">
              <w:rPr>
                <w:rFonts w:asciiTheme="majorHAnsi" w:hAnsiTheme="majorHAnsi"/>
                <w:sz w:val="18"/>
                <w:szCs w:val="18"/>
              </w:rPr>
              <w:t>In</w:t>
            </w:r>
            <w:r>
              <w:rPr>
                <w:rFonts w:asciiTheme="majorHAnsi" w:hAnsiTheme="majorHAnsi"/>
                <w:sz w:val="18"/>
                <w:szCs w:val="18"/>
              </w:rPr>
              <w:t>cluded</w:t>
            </w:r>
            <w:r w:rsidRPr="004D40C4">
              <w:rPr>
                <w:rFonts w:asciiTheme="majorHAnsi" w:hAnsiTheme="majorHAnsi"/>
                <w:sz w:val="18"/>
                <w:szCs w:val="18"/>
              </w:rPr>
              <w:t xml:space="preserve"> above</w:t>
            </w:r>
          </w:p>
        </w:tc>
        <w:tc>
          <w:tcPr>
            <w:tcW w:w="572" w:type="dxa"/>
          </w:tcPr>
          <w:p w14:paraId="0F3DF973" w14:textId="77777777" w:rsidR="00D8683F" w:rsidRPr="00951413" w:rsidRDefault="00D8683F" w:rsidP="00114706">
            <w:pPr>
              <w:pStyle w:val="NoSpacing"/>
              <w:jc w:val="center"/>
              <w:rPr>
                <w:rFonts w:asciiTheme="majorHAnsi" w:hAnsiTheme="majorHAnsi"/>
                <w:sz w:val="20"/>
                <w:szCs w:val="20"/>
              </w:rPr>
            </w:pPr>
          </w:p>
        </w:tc>
        <w:tc>
          <w:tcPr>
            <w:tcW w:w="1138" w:type="dxa"/>
          </w:tcPr>
          <w:p w14:paraId="579759A6" w14:textId="2E5E2145" w:rsidR="00D8683F" w:rsidRPr="00951413" w:rsidRDefault="00D8683F" w:rsidP="00951413">
            <w:pPr>
              <w:pStyle w:val="NoSpacing"/>
              <w:jc w:val="center"/>
              <w:rPr>
                <w:rFonts w:asciiTheme="majorHAnsi" w:hAnsiTheme="majorHAnsi"/>
                <w:sz w:val="20"/>
                <w:szCs w:val="20"/>
              </w:rPr>
            </w:pPr>
            <w:r w:rsidRPr="00951413">
              <w:rPr>
                <w:rFonts w:asciiTheme="majorHAnsi" w:eastAsiaTheme="majorEastAsia" w:hAnsiTheme="majorHAnsi" w:cstheme="majorBidi"/>
                <w:sz w:val="20"/>
                <w:szCs w:val="20"/>
              </w:rPr>
              <w:t>221,233</w:t>
            </w:r>
          </w:p>
        </w:tc>
        <w:tc>
          <w:tcPr>
            <w:tcW w:w="572" w:type="dxa"/>
          </w:tcPr>
          <w:p w14:paraId="64572595" w14:textId="21FB8960" w:rsidR="00D8683F" w:rsidRPr="00951413" w:rsidRDefault="00D8683F" w:rsidP="00114706">
            <w:pPr>
              <w:pStyle w:val="NoSpacing"/>
              <w:jc w:val="center"/>
              <w:rPr>
                <w:rFonts w:asciiTheme="majorHAnsi" w:hAnsiTheme="majorHAnsi"/>
                <w:sz w:val="20"/>
                <w:szCs w:val="20"/>
              </w:rPr>
            </w:pPr>
            <w:r>
              <w:rPr>
                <w:rFonts w:asciiTheme="majorHAnsi" w:eastAsiaTheme="majorEastAsia" w:hAnsiTheme="majorHAnsi" w:cstheme="majorBidi"/>
                <w:sz w:val="20"/>
                <w:szCs w:val="20"/>
              </w:rPr>
              <w:t>15</w:t>
            </w:r>
          </w:p>
        </w:tc>
        <w:tc>
          <w:tcPr>
            <w:tcW w:w="1142" w:type="dxa"/>
          </w:tcPr>
          <w:p w14:paraId="7E49B96A" w14:textId="6C2F1D92" w:rsidR="00D8683F" w:rsidRPr="00951413" w:rsidRDefault="00D8683F" w:rsidP="001E5225">
            <w:pPr>
              <w:pStyle w:val="NoSpacing"/>
              <w:jc w:val="center"/>
              <w:rPr>
                <w:rFonts w:asciiTheme="majorHAnsi" w:hAnsiTheme="majorHAnsi"/>
                <w:sz w:val="20"/>
                <w:szCs w:val="20"/>
              </w:rPr>
            </w:pPr>
            <w:r w:rsidRPr="00951413">
              <w:rPr>
                <w:rFonts w:asciiTheme="majorHAnsi" w:eastAsia="Times New Roman" w:hAnsiTheme="majorHAnsi"/>
                <w:bCs/>
                <w:color w:val="000000"/>
                <w:sz w:val="20"/>
                <w:szCs w:val="20"/>
              </w:rPr>
              <w:t>120,16</w:t>
            </w:r>
            <w:r>
              <w:rPr>
                <w:rFonts w:asciiTheme="majorHAnsi" w:eastAsia="Times New Roman" w:hAnsiTheme="majorHAnsi"/>
                <w:bCs/>
                <w:color w:val="000000"/>
                <w:sz w:val="20"/>
                <w:szCs w:val="20"/>
              </w:rPr>
              <w:t>8</w:t>
            </w:r>
          </w:p>
        </w:tc>
        <w:tc>
          <w:tcPr>
            <w:tcW w:w="658" w:type="dxa"/>
          </w:tcPr>
          <w:p w14:paraId="6D5B141C" w14:textId="12A6FACE" w:rsidR="00D8683F" w:rsidRPr="00951413" w:rsidRDefault="00D8683F" w:rsidP="00114706">
            <w:pPr>
              <w:pStyle w:val="NoSpacing"/>
              <w:jc w:val="center"/>
              <w:rPr>
                <w:rFonts w:asciiTheme="majorHAnsi" w:hAnsiTheme="majorHAnsi"/>
                <w:sz w:val="20"/>
                <w:szCs w:val="20"/>
              </w:rPr>
            </w:pPr>
            <w:r>
              <w:rPr>
                <w:rFonts w:asciiTheme="majorHAnsi" w:hAnsiTheme="majorHAnsi"/>
                <w:sz w:val="20"/>
                <w:szCs w:val="20"/>
              </w:rPr>
              <w:t>16</w:t>
            </w:r>
          </w:p>
        </w:tc>
        <w:tc>
          <w:tcPr>
            <w:tcW w:w="1161" w:type="dxa"/>
          </w:tcPr>
          <w:p w14:paraId="4A0DFAAC" w14:textId="0673D072" w:rsidR="00D8683F" w:rsidRPr="009B0C89" w:rsidRDefault="00D8683F" w:rsidP="00114706">
            <w:pPr>
              <w:pStyle w:val="NoSpacing"/>
              <w:jc w:val="center"/>
              <w:rPr>
                <w:rFonts w:asciiTheme="majorHAnsi" w:hAnsiTheme="majorHAnsi"/>
                <w:sz w:val="20"/>
                <w:szCs w:val="20"/>
              </w:rPr>
            </w:pPr>
            <w:r w:rsidRPr="009B0C89">
              <w:rPr>
                <w:rFonts w:asciiTheme="majorHAnsi" w:hAnsiTheme="majorHAnsi"/>
                <w:sz w:val="20"/>
                <w:szCs w:val="20"/>
              </w:rPr>
              <w:t>128</w:t>
            </w:r>
            <w:r w:rsidR="00746B82">
              <w:rPr>
                <w:rFonts w:asciiTheme="majorHAnsi" w:hAnsiTheme="majorHAnsi"/>
                <w:sz w:val="20"/>
                <w:szCs w:val="20"/>
              </w:rPr>
              <w:t>,</w:t>
            </w:r>
            <w:r w:rsidRPr="009B0C89">
              <w:rPr>
                <w:rFonts w:asciiTheme="majorHAnsi" w:hAnsiTheme="majorHAnsi"/>
                <w:sz w:val="20"/>
                <w:szCs w:val="20"/>
              </w:rPr>
              <w:t>7</w:t>
            </w:r>
            <w:r w:rsidR="00746B82">
              <w:rPr>
                <w:rFonts w:asciiTheme="majorHAnsi" w:hAnsiTheme="majorHAnsi"/>
                <w:sz w:val="20"/>
                <w:szCs w:val="20"/>
              </w:rPr>
              <w:t>00</w:t>
            </w:r>
          </w:p>
        </w:tc>
        <w:tc>
          <w:tcPr>
            <w:tcW w:w="639" w:type="dxa"/>
          </w:tcPr>
          <w:p w14:paraId="21D3F5DA" w14:textId="278E6733" w:rsidR="00D8683F" w:rsidRPr="009B0C89" w:rsidRDefault="00D8683F" w:rsidP="00114706">
            <w:pPr>
              <w:pStyle w:val="NoSpacing"/>
              <w:jc w:val="center"/>
              <w:rPr>
                <w:rFonts w:asciiTheme="majorHAnsi" w:hAnsiTheme="majorHAnsi"/>
                <w:sz w:val="20"/>
                <w:szCs w:val="20"/>
              </w:rPr>
            </w:pPr>
            <w:r w:rsidRPr="009B0C89">
              <w:rPr>
                <w:rFonts w:asciiTheme="majorHAnsi" w:hAnsiTheme="majorHAnsi"/>
                <w:sz w:val="20"/>
                <w:szCs w:val="20"/>
              </w:rPr>
              <w:t>14</w:t>
            </w:r>
          </w:p>
        </w:tc>
        <w:tc>
          <w:tcPr>
            <w:tcW w:w="1130" w:type="dxa"/>
          </w:tcPr>
          <w:p w14:paraId="33F4A147" w14:textId="6F3C6995" w:rsidR="00D8683F" w:rsidRPr="009B0C89" w:rsidRDefault="00746B82" w:rsidP="00114706">
            <w:pPr>
              <w:pStyle w:val="NoSpacing"/>
              <w:jc w:val="center"/>
              <w:rPr>
                <w:rFonts w:asciiTheme="majorHAnsi" w:hAnsiTheme="majorHAnsi"/>
                <w:sz w:val="20"/>
                <w:szCs w:val="20"/>
              </w:rPr>
            </w:pPr>
            <w:r>
              <w:rPr>
                <w:rFonts w:asciiTheme="majorHAnsi" w:hAnsiTheme="majorHAnsi"/>
                <w:sz w:val="20"/>
                <w:szCs w:val="20"/>
              </w:rPr>
              <w:t>103,017</w:t>
            </w:r>
          </w:p>
        </w:tc>
        <w:tc>
          <w:tcPr>
            <w:tcW w:w="580" w:type="dxa"/>
          </w:tcPr>
          <w:p w14:paraId="7BE8E8A0" w14:textId="5E613745" w:rsidR="00D8683F" w:rsidRPr="009B0C89" w:rsidRDefault="00692705" w:rsidP="00114706">
            <w:pPr>
              <w:pStyle w:val="NoSpacing"/>
              <w:jc w:val="center"/>
              <w:rPr>
                <w:rFonts w:asciiTheme="majorHAnsi" w:hAnsiTheme="majorHAnsi"/>
                <w:sz w:val="20"/>
                <w:szCs w:val="20"/>
              </w:rPr>
            </w:pPr>
            <w:r>
              <w:rPr>
                <w:rFonts w:asciiTheme="majorHAnsi" w:hAnsiTheme="majorHAnsi"/>
                <w:sz w:val="20"/>
                <w:szCs w:val="20"/>
              </w:rPr>
              <w:t>14</w:t>
            </w:r>
          </w:p>
        </w:tc>
      </w:tr>
      <w:tr w:rsidR="009D0687" w:rsidRPr="00951413" w14:paraId="1BB69C3F" w14:textId="31314447" w:rsidTr="009D0687">
        <w:tc>
          <w:tcPr>
            <w:tcW w:w="2988" w:type="dxa"/>
          </w:tcPr>
          <w:p w14:paraId="06772230" w14:textId="37731585" w:rsidR="00D8683F" w:rsidRPr="00951413" w:rsidRDefault="00D8683F" w:rsidP="00114706">
            <w:pPr>
              <w:pStyle w:val="NoSpacing"/>
              <w:rPr>
                <w:rFonts w:asciiTheme="majorHAnsi" w:hAnsiTheme="majorHAnsi"/>
                <w:sz w:val="20"/>
                <w:szCs w:val="20"/>
              </w:rPr>
            </w:pPr>
            <w:r w:rsidRPr="00951413">
              <w:rPr>
                <w:rFonts w:asciiTheme="majorHAnsi" w:eastAsiaTheme="majorEastAsia" w:hAnsiTheme="majorHAnsi" w:cstheme="majorBidi"/>
                <w:sz w:val="20"/>
                <w:szCs w:val="20"/>
              </w:rPr>
              <w:t>Translation/</w:t>
            </w:r>
            <w:r>
              <w:rPr>
                <w:rFonts w:asciiTheme="majorHAnsi" w:eastAsiaTheme="majorEastAsia" w:hAnsiTheme="majorHAnsi" w:cstheme="majorBidi"/>
                <w:sz w:val="20"/>
                <w:szCs w:val="20"/>
              </w:rPr>
              <w:t xml:space="preserve">interpretation / </w:t>
            </w:r>
            <w:r w:rsidRPr="00951413">
              <w:rPr>
                <w:rFonts w:asciiTheme="majorHAnsi" w:eastAsiaTheme="majorEastAsia" w:hAnsiTheme="majorHAnsi" w:cstheme="majorBidi"/>
                <w:sz w:val="20"/>
                <w:szCs w:val="20"/>
              </w:rPr>
              <w:t>moderation</w:t>
            </w:r>
          </w:p>
        </w:tc>
        <w:tc>
          <w:tcPr>
            <w:tcW w:w="1138" w:type="dxa"/>
          </w:tcPr>
          <w:p w14:paraId="3C29F222" w14:textId="3AC71363" w:rsidR="00D8683F" w:rsidRPr="00951413" w:rsidRDefault="00D8683F" w:rsidP="00820965">
            <w:pPr>
              <w:pStyle w:val="NoSpacing"/>
              <w:jc w:val="center"/>
              <w:rPr>
                <w:rFonts w:asciiTheme="majorHAnsi" w:hAnsiTheme="majorHAnsi"/>
                <w:sz w:val="20"/>
                <w:szCs w:val="20"/>
              </w:rPr>
            </w:pPr>
            <w:r>
              <w:rPr>
                <w:rFonts w:asciiTheme="majorHAnsi" w:hAnsiTheme="majorHAnsi"/>
                <w:sz w:val="20"/>
                <w:szCs w:val="20"/>
              </w:rPr>
              <w:t>170,170</w:t>
            </w:r>
          </w:p>
        </w:tc>
        <w:tc>
          <w:tcPr>
            <w:tcW w:w="572" w:type="dxa"/>
          </w:tcPr>
          <w:p w14:paraId="55B222C5" w14:textId="1EA63C9E" w:rsidR="00D8683F" w:rsidRPr="00951413" w:rsidRDefault="00D8683F" w:rsidP="00820965">
            <w:pPr>
              <w:pStyle w:val="NoSpacing"/>
              <w:jc w:val="center"/>
              <w:rPr>
                <w:rFonts w:asciiTheme="majorHAnsi" w:hAnsiTheme="majorHAnsi"/>
                <w:sz w:val="20"/>
                <w:szCs w:val="20"/>
              </w:rPr>
            </w:pPr>
            <w:r>
              <w:rPr>
                <w:rFonts w:asciiTheme="majorHAnsi" w:hAnsiTheme="majorHAnsi"/>
                <w:sz w:val="20"/>
                <w:szCs w:val="20"/>
              </w:rPr>
              <w:t>17</w:t>
            </w:r>
          </w:p>
        </w:tc>
        <w:tc>
          <w:tcPr>
            <w:tcW w:w="1138" w:type="dxa"/>
          </w:tcPr>
          <w:p w14:paraId="23673CAB" w14:textId="526A5E57" w:rsidR="00D8683F" w:rsidRPr="00951413" w:rsidRDefault="00D8683F" w:rsidP="00820965">
            <w:pPr>
              <w:pStyle w:val="NoSpacing"/>
              <w:jc w:val="center"/>
              <w:rPr>
                <w:rFonts w:asciiTheme="majorHAnsi" w:hAnsiTheme="majorHAnsi"/>
                <w:sz w:val="20"/>
                <w:szCs w:val="20"/>
              </w:rPr>
            </w:pPr>
            <w:r w:rsidRPr="00951413">
              <w:rPr>
                <w:rFonts w:asciiTheme="majorHAnsi" w:hAnsiTheme="majorHAnsi"/>
                <w:sz w:val="20"/>
                <w:szCs w:val="20"/>
              </w:rPr>
              <w:t>195,368</w:t>
            </w:r>
          </w:p>
        </w:tc>
        <w:tc>
          <w:tcPr>
            <w:tcW w:w="572" w:type="dxa"/>
          </w:tcPr>
          <w:p w14:paraId="4A8F2C8F" w14:textId="5D98FCE9" w:rsidR="00D8683F" w:rsidRPr="00951413" w:rsidRDefault="00D8683F" w:rsidP="00114706">
            <w:pPr>
              <w:pStyle w:val="NoSpacing"/>
              <w:jc w:val="center"/>
              <w:rPr>
                <w:rFonts w:asciiTheme="majorHAnsi" w:hAnsiTheme="majorHAnsi"/>
                <w:sz w:val="20"/>
                <w:szCs w:val="20"/>
              </w:rPr>
            </w:pPr>
            <w:r>
              <w:rPr>
                <w:rFonts w:asciiTheme="majorHAnsi" w:hAnsiTheme="majorHAnsi"/>
                <w:sz w:val="20"/>
                <w:szCs w:val="20"/>
              </w:rPr>
              <w:t>17</w:t>
            </w:r>
          </w:p>
        </w:tc>
        <w:tc>
          <w:tcPr>
            <w:tcW w:w="1138" w:type="dxa"/>
          </w:tcPr>
          <w:p w14:paraId="71AD4BE1" w14:textId="668E4B25" w:rsidR="00D8683F" w:rsidRPr="00951413" w:rsidRDefault="00D8683F" w:rsidP="00951413">
            <w:pPr>
              <w:pStyle w:val="NoSpacing"/>
              <w:jc w:val="center"/>
              <w:rPr>
                <w:rFonts w:asciiTheme="majorHAnsi" w:hAnsiTheme="majorHAnsi"/>
                <w:sz w:val="20"/>
                <w:szCs w:val="20"/>
              </w:rPr>
            </w:pPr>
            <w:r w:rsidRPr="00951413">
              <w:rPr>
                <w:rFonts w:asciiTheme="majorHAnsi" w:eastAsiaTheme="majorEastAsia" w:hAnsiTheme="majorHAnsi" w:cstheme="majorBidi"/>
                <w:sz w:val="20"/>
                <w:szCs w:val="20"/>
              </w:rPr>
              <w:t>192,54</w:t>
            </w:r>
            <w:r>
              <w:rPr>
                <w:rFonts w:asciiTheme="majorHAnsi" w:eastAsiaTheme="majorEastAsia" w:hAnsiTheme="majorHAnsi" w:cstheme="majorBidi"/>
                <w:sz w:val="20"/>
                <w:szCs w:val="20"/>
              </w:rPr>
              <w:t>1</w:t>
            </w:r>
          </w:p>
        </w:tc>
        <w:tc>
          <w:tcPr>
            <w:tcW w:w="572" w:type="dxa"/>
          </w:tcPr>
          <w:p w14:paraId="2044E017" w14:textId="6066EF66" w:rsidR="00D8683F" w:rsidRPr="00951413" w:rsidRDefault="00D8683F" w:rsidP="00114706">
            <w:pPr>
              <w:pStyle w:val="NoSpacing"/>
              <w:jc w:val="center"/>
              <w:rPr>
                <w:rFonts w:asciiTheme="majorHAnsi" w:hAnsiTheme="majorHAnsi"/>
                <w:sz w:val="20"/>
                <w:szCs w:val="20"/>
              </w:rPr>
            </w:pPr>
            <w:r>
              <w:rPr>
                <w:rFonts w:asciiTheme="majorHAnsi" w:eastAsiaTheme="majorEastAsia" w:hAnsiTheme="majorHAnsi" w:cstheme="majorBidi"/>
                <w:sz w:val="20"/>
                <w:szCs w:val="20"/>
              </w:rPr>
              <w:t>13</w:t>
            </w:r>
          </w:p>
        </w:tc>
        <w:tc>
          <w:tcPr>
            <w:tcW w:w="1142" w:type="dxa"/>
          </w:tcPr>
          <w:p w14:paraId="0D5594D2" w14:textId="7BE5B3DD" w:rsidR="00D8683F" w:rsidRPr="00951413" w:rsidRDefault="00D8683F" w:rsidP="001E5225">
            <w:pPr>
              <w:pStyle w:val="NoSpacing"/>
              <w:jc w:val="center"/>
              <w:rPr>
                <w:rFonts w:asciiTheme="majorHAnsi" w:hAnsiTheme="majorHAnsi"/>
                <w:sz w:val="20"/>
                <w:szCs w:val="20"/>
              </w:rPr>
            </w:pPr>
            <w:r w:rsidRPr="00951413">
              <w:rPr>
                <w:rFonts w:asciiTheme="majorHAnsi" w:eastAsia="Times New Roman" w:hAnsiTheme="majorHAnsi"/>
                <w:bCs/>
                <w:color w:val="000000"/>
                <w:sz w:val="20"/>
                <w:szCs w:val="20"/>
              </w:rPr>
              <w:t>134,883</w:t>
            </w:r>
          </w:p>
        </w:tc>
        <w:tc>
          <w:tcPr>
            <w:tcW w:w="658" w:type="dxa"/>
          </w:tcPr>
          <w:p w14:paraId="273AF430" w14:textId="288FC542" w:rsidR="00D8683F" w:rsidRPr="00951413" w:rsidRDefault="00D8683F" w:rsidP="00114706">
            <w:pPr>
              <w:pStyle w:val="NoSpacing"/>
              <w:jc w:val="center"/>
              <w:rPr>
                <w:rFonts w:asciiTheme="majorHAnsi" w:hAnsiTheme="majorHAnsi"/>
                <w:sz w:val="20"/>
                <w:szCs w:val="20"/>
              </w:rPr>
            </w:pPr>
            <w:r>
              <w:rPr>
                <w:rFonts w:asciiTheme="majorHAnsi" w:hAnsiTheme="majorHAnsi"/>
                <w:sz w:val="20"/>
                <w:szCs w:val="20"/>
              </w:rPr>
              <w:t>18</w:t>
            </w:r>
          </w:p>
        </w:tc>
        <w:tc>
          <w:tcPr>
            <w:tcW w:w="1161" w:type="dxa"/>
          </w:tcPr>
          <w:p w14:paraId="33244C87" w14:textId="2410584B" w:rsidR="00D8683F" w:rsidRPr="009B0C89" w:rsidRDefault="00D8683F" w:rsidP="00114706">
            <w:pPr>
              <w:pStyle w:val="NoSpacing"/>
              <w:jc w:val="center"/>
              <w:rPr>
                <w:rFonts w:asciiTheme="majorHAnsi" w:hAnsiTheme="majorHAnsi"/>
                <w:sz w:val="20"/>
                <w:szCs w:val="20"/>
              </w:rPr>
            </w:pPr>
            <w:r w:rsidRPr="009B0C89">
              <w:rPr>
                <w:rFonts w:asciiTheme="majorHAnsi" w:hAnsiTheme="majorHAnsi"/>
                <w:sz w:val="20"/>
                <w:szCs w:val="20"/>
              </w:rPr>
              <w:t>185</w:t>
            </w:r>
            <w:r w:rsidR="00746B82">
              <w:rPr>
                <w:rFonts w:asciiTheme="majorHAnsi" w:hAnsiTheme="majorHAnsi"/>
                <w:sz w:val="20"/>
                <w:szCs w:val="20"/>
              </w:rPr>
              <w:t>,</w:t>
            </w:r>
            <w:r w:rsidRPr="009B0C89">
              <w:rPr>
                <w:rFonts w:asciiTheme="majorHAnsi" w:hAnsiTheme="majorHAnsi"/>
                <w:sz w:val="20"/>
                <w:szCs w:val="20"/>
              </w:rPr>
              <w:t>4</w:t>
            </w:r>
            <w:r w:rsidR="00746B82">
              <w:rPr>
                <w:rFonts w:asciiTheme="majorHAnsi" w:hAnsiTheme="majorHAnsi"/>
                <w:sz w:val="20"/>
                <w:szCs w:val="20"/>
              </w:rPr>
              <w:t>00</w:t>
            </w:r>
          </w:p>
        </w:tc>
        <w:tc>
          <w:tcPr>
            <w:tcW w:w="639" w:type="dxa"/>
          </w:tcPr>
          <w:p w14:paraId="0CBF9CB6" w14:textId="5584FE8C" w:rsidR="00D8683F" w:rsidRPr="009B0C89" w:rsidRDefault="00D8683F" w:rsidP="00114706">
            <w:pPr>
              <w:pStyle w:val="NoSpacing"/>
              <w:jc w:val="center"/>
              <w:rPr>
                <w:rFonts w:asciiTheme="majorHAnsi" w:hAnsiTheme="majorHAnsi"/>
                <w:sz w:val="20"/>
                <w:szCs w:val="20"/>
              </w:rPr>
            </w:pPr>
            <w:r>
              <w:rPr>
                <w:rFonts w:asciiTheme="majorHAnsi" w:hAnsiTheme="majorHAnsi"/>
                <w:sz w:val="20"/>
                <w:szCs w:val="20"/>
              </w:rPr>
              <w:t>20</w:t>
            </w:r>
          </w:p>
        </w:tc>
        <w:tc>
          <w:tcPr>
            <w:tcW w:w="1130" w:type="dxa"/>
          </w:tcPr>
          <w:p w14:paraId="737B9269" w14:textId="0C8EA327" w:rsidR="00D8683F" w:rsidRDefault="00746B82" w:rsidP="00114706">
            <w:pPr>
              <w:pStyle w:val="NoSpacing"/>
              <w:jc w:val="center"/>
              <w:rPr>
                <w:rFonts w:asciiTheme="majorHAnsi" w:hAnsiTheme="majorHAnsi"/>
                <w:sz w:val="20"/>
                <w:szCs w:val="20"/>
              </w:rPr>
            </w:pPr>
            <w:r>
              <w:rPr>
                <w:rFonts w:asciiTheme="majorHAnsi" w:hAnsiTheme="majorHAnsi"/>
                <w:sz w:val="20"/>
                <w:szCs w:val="20"/>
              </w:rPr>
              <w:t>154,372</w:t>
            </w:r>
          </w:p>
        </w:tc>
        <w:tc>
          <w:tcPr>
            <w:tcW w:w="580" w:type="dxa"/>
          </w:tcPr>
          <w:p w14:paraId="4A151EE6" w14:textId="1F5D1F18" w:rsidR="00D8683F" w:rsidRDefault="00692705" w:rsidP="00114706">
            <w:pPr>
              <w:pStyle w:val="NoSpacing"/>
              <w:jc w:val="center"/>
              <w:rPr>
                <w:rFonts w:asciiTheme="majorHAnsi" w:hAnsiTheme="majorHAnsi"/>
                <w:sz w:val="20"/>
                <w:szCs w:val="20"/>
              </w:rPr>
            </w:pPr>
            <w:r>
              <w:rPr>
                <w:rFonts w:asciiTheme="majorHAnsi" w:hAnsiTheme="majorHAnsi"/>
                <w:sz w:val="20"/>
                <w:szCs w:val="20"/>
              </w:rPr>
              <w:t>20</w:t>
            </w:r>
          </w:p>
        </w:tc>
      </w:tr>
      <w:tr w:rsidR="009D0687" w:rsidRPr="00951413" w14:paraId="6A0EA9E2" w14:textId="274F45DB" w:rsidTr="009D0687">
        <w:tc>
          <w:tcPr>
            <w:tcW w:w="2988" w:type="dxa"/>
          </w:tcPr>
          <w:p w14:paraId="36C78664" w14:textId="777FD57F" w:rsidR="00D8683F" w:rsidRPr="00951413" w:rsidRDefault="00D8683F" w:rsidP="00114706">
            <w:pPr>
              <w:pStyle w:val="NoSpacing"/>
              <w:rPr>
                <w:rFonts w:asciiTheme="majorHAnsi" w:hAnsiTheme="majorHAnsi"/>
                <w:sz w:val="20"/>
                <w:szCs w:val="20"/>
              </w:rPr>
            </w:pPr>
            <w:r w:rsidRPr="00951413">
              <w:rPr>
                <w:rFonts w:asciiTheme="majorHAnsi" w:eastAsiaTheme="majorEastAsia" w:hAnsiTheme="majorHAnsi" w:cstheme="majorBidi"/>
                <w:sz w:val="20"/>
                <w:szCs w:val="20"/>
              </w:rPr>
              <w:t>Conference facilities</w:t>
            </w:r>
          </w:p>
        </w:tc>
        <w:tc>
          <w:tcPr>
            <w:tcW w:w="1138" w:type="dxa"/>
          </w:tcPr>
          <w:p w14:paraId="5DADCF01" w14:textId="77777777" w:rsidR="00D8683F" w:rsidRPr="00951413" w:rsidRDefault="00D8683F" w:rsidP="00820965">
            <w:pPr>
              <w:pStyle w:val="NoSpacing"/>
              <w:jc w:val="center"/>
              <w:rPr>
                <w:rFonts w:asciiTheme="majorHAnsi" w:hAnsiTheme="majorHAnsi"/>
                <w:sz w:val="20"/>
                <w:szCs w:val="20"/>
              </w:rPr>
            </w:pPr>
          </w:p>
        </w:tc>
        <w:tc>
          <w:tcPr>
            <w:tcW w:w="572" w:type="dxa"/>
          </w:tcPr>
          <w:p w14:paraId="6E9CF06C" w14:textId="303ADFF0" w:rsidR="00D8683F" w:rsidRPr="00951413" w:rsidRDefault="00D8683F" w:rsidP="00820965">
            <w:pPr>
              <w:pStyle w:val="NoSpacing"/>
              <w:jc w:val="center"/>
              <w:rPr>
                <w:rFonts w:asciiTheme="majorHAnsi" w:hAnsiTheme="majorHAnsi"/>
                <w:sz w:val="20"/>
                <w:szCs w:val="20"/>
              </w:rPr>
            </w:pPr>
          </w:p>
        </w:tc>
        <w:tc>
          <w:tcPr>
            <w:tcW w:w="1138" w:type="dxa"/>
          </w:tcPr>
          <w:p w14:paraId="1F7B8C7D" w14:textId="2DECC060" w:rsidR="00D8683F" w:rsidRPr="00951413" w:rsidRDefault="00D8683F" w:rsidP="00820965">
            <w:pPr>
              <w:pStyle w:val="NoSpacing"/>
              <w:jc w:val="center"/>
              <w:rPr>
                <w:rFonts w:asciiTheme="majorHAnsi" w:hAnsiTheme="majorHAnsi"/>
                <w:sz w:val="20"/>
                <w:szCs w:val="20"/>
              </w:rPr>
            </w:pPr>
          </w:p>
        </w:tc>
        <w:tc>
          <w:tcPr>
            <w:tcW w:w="572" w:type="dxa"/>
          </w:tcPr>
          <w:p w14:paraId="61C948F0" w14:textId="77777777" w:rsidR="00D8683F" w:rsidRPr="00951413" w:rsidRDefault="00D8683F" w:rsidP="00114706">
            <w:pPr>
              <w:pStyle w:val="NoSpacing"/>
              <w:jc w:val="center"/>
              <w:rPr>
                <w:rFonts w:asciiTheme="majorHAnsi" w:hAnsiTheme="majorHAnsi"/>
                <w:sz w:val="20"/>
                <w:szCs w:val="20"/>
              </w:rPr>
            </w:pPr>
          </w:p>
        </w:tc>
        <w:tc>
          <w:tcPr>
            <w:tcW w:w="1138" w:type="dxa"/>
          </w:tcPr>
          <w:p w14:paraId="01FFFB81" w14:textId="363214EE" w:rsidR="00D8683F" w:rsidRPr="00951413" w:rsidRDefault="00D8683F" w:rsidP="00951413">
            <w:pPr>
              <w:pStyle w:val="NoSpacing"/>
              <w:jc w:val="center"/>
              <w:rPr>
                <w:rFonts w:asciiTheme="majorHAnsi" w:hAnsiTheme="majorHAnsi"/>
                <w:sz w:val="20"/>
                <w:szCs w:val="20"/>
              </w:rPr>
            </w:pPr>
            <w:r w:rsidRPr="00951413">
              <w:rPr>
                <w:rFonts w:asciiTheme="majorHAnsi" w:eastAsiaTheme="majorEastAsia" w:hAnsiTheme="majorHAnsi" w:cstheme="majorBidi"/>
                <w:sz w:val="20"/>
                <w:szCs w:val="20"/>
              </w:rPr>
              <w:t>224,18</w:t>
            </w:r>
            <w:r>
              <w:rPr>
                <w:rFonts w:asciiTheme="majorHAnsi" w:eastAsiaTheme="majorEastAsia" w:hAnsiTheme="majorHAnsi" w:cstheme="majorBidi"/>
                <w:sz w:val="20"/>
                <w:szCs w:val="20"/>
              </w:rPr>
              <w:t>5</w:t>
            </w:r>
          </w:p>
        </w:tc>
        <w:tc>
          <w:tcPr>
            <w:tcW w:w="572" w:type="dxa"/>
          </w:tcPr>
          <w:p w14:paraId="54602EF2" w14:textId="24D3BDA3" w:rsidR="00D8683F" w:rsidRPr="00951413" w:rsidRDefault="00D8683F" w:rsidP="00114706">
            <w:pPr>
              <w:pStyle w:val="NoSpacing"/>
              <w:jc w:val="center"/>
              <w:rPr>
                <w:rFonts w:asciiTheme="majorHAnsi" w:hAnsiTheme="majorHAnsi"/>
                <w:sz w:val="20"/>
                <w:szCs w:val="20"/>
              </w:rPr>
            </w:pPr>
            <w:r>
              <w:rPr>
                <w:rFonts w:asciiTheme="majorHAnsi" w:eastAsiaTheme="majorEastAsia" w:hAnsiTheme="majorHAnsi" w:cstheme="majorBidi"/>
                <w:sz w:val="20"/>
                <w:szCs w:val="20"/>
              </w:rPr>
              <w:t>15</w:t>
            </w:r>
          </w:p>
        </w:tc>
        <w:tc>
          <w:tcPr>
            <w:tcW w:w="1142" w:type="dxa"/>
          </w:tcPr>
          <w:p w14:paraId="08F5E4C5" w14:textId="3A59BAD0" w:rsidR="00D8683F" w:rsidRPr="00951413" w:rsidRDefault="00D8683F" w:rsidP="001E5225">
            <w:pPr>
              <w:pStyle w:val="NoSpacing"/>
              <w:jc w:val="center"/>
              <w:rPr>
                <w:rFonts w:asciiTheme="majorHAnsi" w:hAnsiTheme="majorHAnsi"/>
                <w:sz w:val="20"/>
                <w:szCs w:val="20"/>
              </w:rPr>
            </w:pPr>
            <w:r w:rsidRPr="00951413">
              <w:rPr>
                <w:rFonts w:asciiTheme="majorHAnsi" w:eastAsia="Times New Roman" w:hAnsiTheme="majorHAnsi"/>
                <w:bCs/>
                <w:color w:val="000000"/>
                <w:sz w:val="20"/>
                <w:szCs w:val="20"/>
              </w:rPr>
              <w:t>33,52</w:t>
            </w:r>
            <w:r>
              <w:rPr>
                <w:rFonts w:asciiTheme="majorHAnsi" w:eastAsia="Times New Roman" w:hAnsiTheme="majorHAnsi"/>
                <w:bCs/>
                <w:color w:val="000000"/>
                <w:sz w:val="20"/>
                <w:szCs w:val="20"/>
              </w:rPr>
              <w:t>5</w:t>
            </w:r>
          </w:p>
        </w:tc>
        <w:tc>
          <w:tcPr>
            <w:tcW w:w="658" w:type="dxa"/>
          </w:tcPr>
          <w:p w14:paraId="5C55FE6E" w14:textId="0495E249" w:rsidR="00D8683F" w:rsidRPr="00951413" w:rsidRDefault="00D8683F" w:rsidP="00114706">
            <w:pPr>
              <w:pStyle w:val="NoSpacing"/>
              <w:jc w:val="center"/>
              <w:rPr>
                <w:rFonts w:asciiTheme="majorHAnsi" w:hAnsiTheme="majorHAnsi"/>
                <w:sz w:val="20"/>
                <w:szCs w:val="20"/>
              </w:rPr>
            </w:pPr>
            <w:r>
              <w:rPr>
                <w:rFonts w:asciiTheme="majorHAnsi" w:hAnsiTheme="majorHAnsi"/>
                <w:sz w:val="20"/>
                <w:szCs w:val="20"/>
              </w:rPr>
              <w:t>4</w:t>
            </w:r>
          </w:p>
        </w:tc>
        <w:tc>
          <w:tcPr>
            <w:tcW w:w="1161" w:type="dxa"/>
          </w:tcPr>
          <w:p w14:paraId="06BB204B" w14:textId="2217F589" w:rsidR="00D8683F" w:rsidRPr="009B0C89" w:rsidRDefault="00D8683F" w:rsidP="00114706">
            <w:pPr>
              <w:pStyle w:val="NoSpacing"/>
              <w:jc w:val="center"/>
              <w:rPr>
                <w:rFonts w:asciiTheme="majorHAnsi" w:hAnsiTheme="majorHAnsi"/>
                <w:sz w:val="20"/>
                <w:szCs w:val="20"/>
              </w:rPr>
            </w:pPr>
            <w:r w:rsidRPr="009B0C89">
              <w:rPr>
                <w:rFonts w:asciiTheme="majorHAnsi" w:hAnsiTheme="majorHAnsi"/>
                <w:sz w:val="20"/>
                <w:szCs w:val="20"/>
              </w:rPr>
              <w:t>86</w:t>
            </w:r>
            <w:r w:rsidR="00746B82">
              <w:rPr>
                <w:rFonts w:asciiTheme="majorHAnsi" w:hAnsiTheme="majorHAnsi"/>
                <w:sz w:val="20"/>
                <w:szCs w:val="20"/>
              </w:rPr>
              <w:t>,</w:t>
            </w:r>
            <w:r w:rsidRPr="009B0C89">
              <w:rPr>
                <w:rFonts w:asciiTheme="majorHAnsi" w:hAnsiTheme="majorHAnsi"/>
                <w:sz w:val="20"/>
                <w:szCs w:val="20"/>
              </w:rPr>
              <w:t>5</w:t>
            </w:r>
            <w:r w:rsidR="00746B82">
              <w:rPr>
                <w:rFonts w:asciiTheme="majorHAnsi" w:hAnsiTheme="majorHAnsi"/>
                <w:sz w:val="20"/>
                <w:szCs w:val="20"/>
              </w:rPr>
              <w:t>00</w:t>
            </w:r>
          </w:p>
        </w:tc>
        <w:tc>
          <w:tcPr>
            <w:tcW w:w="639" w:type="dxa"/>
          </w:tcPr>
          <w:p w14:paraId="45D4B787" w14:textId="5339F26E" w:rsidR="00D8683F" w:rsidRPr="009B0C89" w:rsidRDefault="00D8683F" w:rsidP="00114706">
            <w:pPr>
              <w:pStyle w:val="NoSpacing"/>
              <w:jc w:val="center"/>
              <w:rPr>
                <w:rFonts w:asciiTheme="majorHAnsi" w:hAnsiTheme="majorHAnsi"/>
                <w:sz w:val="20"/>
                <w:szCs w:val="20"/>
              </w:rPr>
            </w:pPr>
            <w:r>
              <w:rPr>
                <w:rFonts w:asciiTheme="majorHAnsi" w:hAnsiTheme="majorHAnsi"/>
                <w:sz w:val="20"/>
                <w:szCs w:val="20"/>
              </w:rPr>
              <w:t>9</w:t>
            </w:r>
          </w:p>
        </w:tc>
        <w:tc>
          <w:tcPr>
            <w:tcW w:w="1130" w:type="dxa"/>
          </w:tcPr>
          <w:p w14:paraId="0A9E9466" w14:textId="5DE7767F" w:rsidR="00D8683F" w:rsidRDefault="00746B82" w:rsidP="00114706">
            <w:pPr>
              <w:pStyle w:val="NoSpacing"/>
              <w:jc w:val="center"/>
              <w:rPr>
                <w:rFonts w:asciiTheme="majorHAnsi" w:hAnsiTheme="majorHAnsi"/>
                <w:sz w:val="20"/>
                <w:szCs w:val="20"/>
              </w:rPr>
            </w:pPr>
            <w:r>
              <w:rPr>
                <w:rFonts w:asciiTheme="majorHAnsi" w:hAnsiTheme="majorHAnsi"/>
                <w:sz w:val="20"/>
                <w:szCs w:val="20"/>
              </w:rPr>
              <w:t>42,044</w:t>
            </w:r>
          </w:p>
        </w:tc>
        <w:tc>
          <w:tcPr>
            <w:tcW w:w="580" w:type="dxa"/>
          </w:tcPr>
          <w:p w14:paraId="2737B668" w14:textId="00F26470" w:rsidR="00D8683F" w:rsidRDefault="00692705" w:rsidP="00114706">
            <w:pPr>
              <w:pStyle w:val="NoSpacing"/>
              <w:jc w:val="center"/>
              <w:rPr>
                <w:rFonts w:asciiTheme="majorHAnsi" w:hAnsiTheme="majorHAnsi"/>
                <w:sz w:val="20"/>
                <w:szCs w:val="20"/>
              </w:rPr>
            </w:pPr>
            <w:r>
              <w:rPr>
                <w:rFonts w:asciiTheme="majorHAnsi" w:hAnsiTheme="majorHAnsi"/>
                <w:sz w:val="20"/>
                <w:szCs w:val="20"/>
              </w:rPr>
              <w:t>5</w:t>
            </w:r>
          </w:p>
        </w:tc>
      </w:tr>
      <w:tr w:rsidR="009D0687" w:rsidRPr="00951413" w14:paraId="007E91A3" w14:textId="1F5D7113" w:rsidTr="009D0687">
        <w:tc>
          <w:tcPr>
            <w:tcW w:w="2988" w:type="dxa"/>
          </w:tcPr>
          <w:p w14:paraId="202CE0B2" w14:textId="12A5D6D6" w:rsidR="00D8683F" w:rsidRPr="00951413" w:rsidRDefault="00D8683F" w:rsidP="00114706">
            <w:pPr>
              <w:pStyle w:val="NoSpacing"/>
              <w:rPr>
                <w:rFonts w:asciiTheme="majorHAnsi" w:eastAsiaTheme="majorEastAsia" w:hAnsiTheme="majorHAnsi" w:cstheme="majorBidi"/>
                <w:sz w:val="20"/>
                <w:szCs w:val="20"/>
              </w:rPr>
            </w:pPr>
            <w:r w:rsidRPr="00951413">
              <w:rPr>
                <w:rFonts w:asciiTheme="majorHAnsi" w:eastAsiaTheme="majorEastAsia" w:hAnsiTheme="majorHAnsi" w:cstheme="majorBidi"/>
                <w:sz w:val="20"/>
                <w:szCs w:val="20"/>
              </w:rPr>
              <w:t>Other</w:t>
            </w:r>
          </w:p>
        </w:tc>
        <w:tc>
          <w:tcPr>
            <w:tcW w:w="1138" w:type="dxa"/>
          </w:tcPr>
          <w:p w14:paraId="30A47AB2" w14:textId="73856053" w:rsidR="00D8683F" w:rsidRPr="00951413" w:rsidRDefault="00D8683F" w:rsidP="00820965">
            <w:pPr>
              <w:pStyle w:val="NoSpacing"/>
              <w:jc w:val="center"/>
              <w:rPr>
                <w:rFonts w:asciiTheme="majorHAnsi" w:hAnsiTheme="majorHAnsi"/>
                <w:sz w:val="20"/>
                <w:szCs w:val="20"/>
              </w:rPr>
            </w:pPr>
            <w:r>
              <w:rPr>
                <w:rFonts w:asciiTheme="majorHAnsi" w:hAnsiTheme="majorHAnsi"/>
                <w:sz w:val="20"/>
                <w:szCs w:val="20"/>
              </w:rPr>
              <w:t>26,305</w:t>
            </w:r>
          </w:p>
        </w:tc>
        <w:tc>
          <w:tcPr>
            <w:tcW w:w="572" w:type="dxa"/>
          </w:tcPr>
          <w:p w14:paraId="10173DA4" w14:textId="09CCE8AF" w:rsidR="00D8683F" w:rsidRPr="00951413" w:rsidRDefault="00D8683F" w:rsidP="00820965">
            <w:pPr>
              <w:pStyle w:val="NoSpacing"/>
              <w:jc w:val="center"/>
              <w:rPr>
                <w:rFonts w:asciiTheme="majorHAnsi" w:hAnsiTheme="majorHAnsi"/>
                <w:sz w:val="20"/>
                <w:szCs w:val="20"/>
              </w:rPr>
            </w:pPr>
            <w:r>
              <w:rPr>
                <w:rFonts w:asciiTheme="majorHAnsi" w:hAnsiTheme="majorHAnsi"/>
                <w:sz w:val="20"/>
                <w:szCs w:val="20"/>
              </w:rPr>
              <w:t>3</w:t>
            </w:r>
          </w:p>
        </w:tc>
        <w:tc>
          <w:tcPr>
            <w:tcW w:w="1138" w:type="dxa"/>
          </w:tcPr>
          <w:p w14:paraId="74B4CD19" w14:textId="15C05F5D" w:rsidR="00D8683F" w:rsidRPr="00951413" w:rsidRDefault="00D8683F" w:rsidP="00820965">
            <w:pPr>
              <w:pStyle w:val="NoSpacing"/>
              <w:jc w:val="center"/>
              <w:rPr>
                <w:rFonts w:asciiTheme="majorHAnsi" w:hAnsiTheme="majorHAnsi"/>
                <w:sz w:val="20"/>
                <w:szCs w:val="20"/>
              </w:rPr>
            </w:pPr>
            <w:r w:rsidRPr="00951413">
              <w:rPr>
                <w:rFonts w:asciiTheme="majorHAnsi" w:hAnsiTheme="majorHAnsi"/>
                <w:sz w:val="20"/>
                <w:szCs w:val="20"/>
              </w:rPr>
              <w:t>53,902</w:t>
            </w:r>
          </w:p>
        </w:tc>
        <w:tc>
          <w:tcPr>
            <w:tcW w:w="572" w:type="dxa"/>
          </w:tcPr>
          <w:p w14:paraId="572D4060" w14:textId="08F4719B" w:rsidR="00D8683F" w:rsidRPr="00951413" w:rsidRDefault="00D8683F" w:rsidP="00114706">
            <w:pPr>
              <w:pStyle w:val="NoSpacing"/>
              <w:jc w:val="center"/>
              <w:rPr>
                <w:rFonts w:asciiTheme="majorHAnsi" w:hAnsiTheme="majorHAnsi"/>
                <w:sz w:val="20"/>
                <w:szCs w:val="20"/>
              </w:rPr>
            </w:pPr>
            <w:r>
              <w:rPr>
                <w:rFonts w:asciiTheme="majorHAnsi" w:hAnsiTheme="majorHAnsi"/>
                <w:sz w:val="20"/>
                <w:szCs w:val="20"/>
              </w:rPr>
              <w:t>5</w:t>
            </w:r>
          </w:p>
        </w:tc>
        <w:tc>
          <w:tcPr>
            <w:tcW w:w="1138" w:type="dxa"/>
          </w:tcPr>
          <w:p w14:paraId="7E0B8C4C" w14:textId="1F609AED" w:rsidR="00D8683F" w:rsidRPr="00951413" w:rsidRDefault="00D8683F" w:rsidP="00951413">
            <w:pPr>
              <w:pStyle w:val="NoSpacing"/>
              <w:jc w:val="center"/>
              <w:rPr>
                <w:rFonts w:asciiTheme="majorHAnsi" w:hAnsiTheme="majorHAnsi"/>
                <w:sz w:val="20"/>
                <w:szCs w:val="20"/>
              </w:rPr>
            </w:pPr>
            <w:r w:rsidRPr="00951413">
              <w:rPr>
                <w:rFonts w:asciiTheme="majorHAnsi" w:eastAsiaTheme="majorEastAsia" w:hAnsiTheme="majorHAnsi" w:cstheme="majorBidi"/>
                <w:sz w:val="20"/>
                <w:szCs w:val="20"/>
              </w:rPr>
              <w:t>83,40</w:t>
            </w:r>
            <w:r>
              <w:rPr>
                <w:rFonts w:asciiTheme="majorHAnsi" w:eastAsiaTheme="majorEastAsia" w:hAnsiTheme="majorHAnsi" w:cstheme="majorBidi"/>
                <w:sz w:val="20"/>
                <w:szCs w:val="20"/>
              </w:rPr>
              <w:t>9</w:t>
            </w:r>
          </w:p>
        </w:tc>
        <w:tc>
          <w:tcPr>
            <w:tcW w:w="572" w:type="dxa"/>
          </w:tcPr>
          <w:p w14:paraId="1C122F41" w14:textId="6D7104D8" w:rsidR="00D8683F" w:rsidRPr="00951413" w:rsidRDefault="00D8683F" w:rsidP="00114706">
            <w:pPr>
              <w:pStyle w:val="NoSpacing"/>
              <w:jc w:val="center"/>
              <w:rPr>
                <w:rFonts w:asciiTheme="majorHAnsi" w:hAnsiTheme="majorHAnsi"/>
                <w:sz w:val="20"/>
                <w:szCs w:val="20"/>
              </w:rPr>
            </w:pPr>
            <w:r>
              <w:rPr>
                <w:rFonts w:asciiTheme="majorHAnsi" w:eastAsiaTheme="majorEastAsia" w:hAnsiTheme="majorHAnsi" w:cstheme="majorBidi"/>
                <w:sz w:val="20"/>
                <w:szCs w:val="20"/>
              </w:rPr>
              <w:t>5</w:t>
            </w:r>
          </w:p>
        </w:tc>
        <w:tc>
          <w:tcPr>
            <w:tcW w:w="1142" w:type="dxa"/>
          </w:tcPr>
          <w:p w14:paraId="00AB9CF8" w14:textId="58243603" w:rsidR="00D8683F" w:rsidRPr="00951413" w:rsidRDefault="00D8683F" w:rsidP="001E5225">
            <w:pPr>
              <w:pStyle w:val="NoSpacing"/>
              <w:jc w:val="center"/>
              <w:rPr>
                <w:rFonts w:asciiTheme="majorHAnsi" w:hAnsiTheme="majorHAnsi"/>
                <w:sz w:val="20"/>
                <w:szCs w:val="20"/>
              </w:rPr>
            </w:pPr>
            <w:r w:rsidRPr="00951413">
              <w:rPr>
                <w:rFonts w:asciiTheme="majorHAnsi" w:eastAsia="Times New Roman" w:hAnsiTheme="majorHAnsi"/>
                <w:bCs/>
                <w:color w:val="000000"/>
                <w:sz w:val="20"/>
                <w:szCs w:val="20"/>
              </w:rPr>
              <w:t>42,829</w:t>
            </w:r>
          </w:p>
        </w:tc>
        <w:tc>
          <w:tcPr>
            <w:tcW w:w="658" w:type="dxa"/>
          </w:tcPr>
          <w:p w14:paraId="52B18D17" w14:textId="577659FB" w:rsidR="00D8683F" w:rsidRPr="00951413" w:rsidRDefault="00D8683F" w:rsidP="00114706">
            <w:pPr>
              <w:pStyle w:val="NoSpacing"/>
              <w:jc w:val="center"/>
              <w:rPr>
                <w:rFonts w:asciiTheme="majorHAnsi" w:hAnsiTheme="majorHAnsi"/>
                <w:sz w:val="20"/>
                <w:szCs w:val="20"/>
              </w:rPr>
            </w:pPr>
            <w:r>
              <w:rPr>
                <w:rFonts w:asciiTheme="majorHAnsi" w:hAnsiTheme="majorHAnsi"/>
                <w:sz w:val="20"/>
                <w:szCs w:val="20"/>
              </w:rPr>
              <w:t>6</w:t>
            </w:r>
          </w:p>
        </w:tc>
        <w:tc>
          <w:tcPr>
            <w:tcW w:w="1161" w:type="dxa"/>
          </w:tcPr>
          <w:p w14:paraId="526DFF34" w14:textId="0C335CC5" w:rsidR="00D8683F" w:rsidRPr="009B0C89" w:rsidRDefault="00D8683F" w:rsidP="00114706">
            <w:pPr>
              <w:pStyle w:val="NoSpacing"/>
              <w:jc w:val="center"/>
              <w:rPr>
                <w:rFonts w:asciiTheme="majorHAnsi" w:hAnsiTheme="majorHAnsi"/>
                <w:sz w:val="20"/>
                <w:szCs w:val="20"/>
              </w:rPr>
            </w:pPr>
            <w:r w:rsidRPr="009B0C89">
              <w:rPr>
                <w:rFonts w:asciiTheme="majorHAnsi" w:hAnsiTheme="majorHAnsi"/>
                <w:sz w:val="20"/>
                <w:szCs w:val="20"/>
              </w:rPr>
              <w:t>41</w:t>
            </w:r>
            <w:r w:rsidR="00746B82">
              <w:rPr>
                <w:rFonts w:asciiTheme="majorHAnsi" w:hAnsiTheme="majorHAnsi"/>
                <w:sz w:val="20"/>
                <w:szCs w:val="20"/>
              </w:rPr>
              <w:t>,</w:t>
            </w:r>
            <w:r w:rsidRPr="009B0C89">
              <w:rPr>
                <w:rFonts w:asciiTheme="majorHAnsi" w:hAnsiTheme="majorHAnsi"/>
                <w:sz w:val="20"/>
                <w:szCs w:val="20"/>
              </w:rPr>
              <w:t>3</w:t>
            </w:r>
            <w:r w:rsidR="00746B82">
              <w:rPr>
                <w:rFonts w:asciiTheme="majorHAnsi" w:hAnsiTheme="majorHAnsi"/>
                <w:sz w:val="20"/>
                <w:szCs w:val="20"/>
              </w:rPr>
              <w:t>00</w:t>
            </w:r>
          </w:p>
        </w:tc>
        <w:tc>
          <w:tcPr>
            <w:tcW w:w="639" w:type="dxa"/>
          </w:tcPr>
          <w:p w14:paraId="45C2B45D" w14:textId="0026EFCB" w:rsidR="00D8683F" w:rsidRPr="009B0C89" w:rsidRDefault="00D8683F" w:rsidP="00114706">
            <w:pPr>
              <w:pStyle w:val="NoSpacing"/>
              <w:jc w:val="center"/>
              <w:rPr>
                <w:rFonts w:asciiTheme="majorHAnsi" w:hAnsiTheme="majorHAnsi"/>
                <w:sz w:val="20"/>
                <w:szCs w:val="20"/>
              </w:rPr>
            </w:pPr>
            <w:r>
              <w:rPr>
                <w:rFonts w:asciiTheme="majorHAnsi" w:hAnsiTheme="majorHAnsi"/>
                <w:sz w:val="20"/>
                <w:szCs w:val="20"/>
              </w:rPr>
              <w:t>5</w:t>
            </w:r>
          </w:p>
        </w:tc>
        <w:tc>
          <w:tcPr>
            <w:tcW w:w="1130" w:type="dxa"/>
          </w:tcPr>
          <w:p w14:paraId="72D003AF" w14:textId="49921098" w:rsidR="00D8683F" w:rsidRDefault="00746B82" w:rsidP="00114706">
            <w:pPr>
              <w:pStyle w:val="NoSpacing"/>
              <w:jc w:val="center"/>
              <w:rPr>
                <w:rFonts w:asciiTheme="majorHAnsi" w:hAnsiTheme="majorHAnsi"/>
                <w:sz w:val="20"/>
                <w:szCs w:val="20"/>
              </w:rPr>
            </w:pPr>
            <w:r>
              <w:rPr>
                <w:rFonts w:asciiTheme="majorHAnsi" w:hAnsiTheme="majorHAnsi"/>
                <w:sz w:val="20"/>
                <w:szCs w:val="20"/>
              </w:rPr>
              <w:t>16,309</w:t>
            </w:r>
          </w:p>
        </w:tc>
        <w:tc>
          <w:tcPr>
            <w:tcW w:w="580" w:type="dxa"/>
          </w:tcPr>
          <w:p w14:paraId="5EC7AFB5" w14:textId="0CB2E171" w:rsidR="00D8683F" w:rsidRDefault="00692705" w:rsidP="00114706">
            <w:pPr>
              <w:pStyle w:val="NoSpacing"/>
              <w:jc w:val="center"/>
              <w:rPr>
                <w:rFonts w:asciiTheme="majorHAnsi" w:hAnsiTheme="majorHAnsi"/>
                <w:sz w:val="20"/>
                <w:szCs w:val="20"/>
              </w:rPr>
            </w:pPr>
            <w:r>
              <w:rPr>
                <w:rFonts w:asciiTheme="majorHAnsi" w:hAnsiTheme="majorHAnsi"/>
                <w:sz w:val="20"/>
                <w:szCs w:val="20"/>
              </w:rPr>
              <w:t>2</w:t>
            </w:r>
          </w:p>
        </w:tc>
      </w:tr>
      <w:tr w:rsidR="009D0687" w:rsidRPr="00951413" w14:paraId="0503A682" w14:textId="2DAC895F" w:rsidTr="009D0687">
        <w:tc>
          <w:tcPr>
            <w:tcW w:w="2988" w:type="dxa"/>
          </w:tcPr>
          <w:p w14:paraId="31BDF988" w14:textId="1F4CABC6" w:rsidR="00D8683F" w:rsidRPr="001852AA" w:rsidRDefault="00D8683F" w:rsidP="00951413">
            <w:pPr>
              <w:pStyle w:val="NoSpacing"/>
              <w:rPr>
                <w:rFonts w:asciiTheme="majorHAnsi" w:eastAsiaTheme="majorEastAsia" w:hAnsiTheme="majorHAnsi" w:cstheme="majorBidi"/>
                <w:b/>
                <w:sz w:val="20"/>
                <w:szCs w:val="20"/>
              </w:rPr>
            </w:pPr>
            <w:r w:rsidRPr="001852AA">
              <w:rPr>
                <w:rFonts w:asciiTheme="majorHAnsi" w:eastAsiaTheme="majorEastAsia" w:hAnsiTheme="majorHAnsi" w:cstheme="majorBidi"/>
                <w:b/>
                <w:sz w:val="20"/>
                <w:szCs w:val="20"/>
              </w:rPr>
              <w:t>Total administrative and logistical expenses related to event organization (net)</w:t>
            </w:r>
          </w:p>
        </w:tc>
        <w:tc>
          <w:tcPr>
            <w:tcW w:w="1138" w:type="dxa"/>
          </w:tcPr>
          <w:p w14:paraId="7BDA9B6E" w14:textId="3A76A687" w:rsidR="00D8683F" w:rsidRPr="001852AA" w:rsidRDefault="00D8683F" w:rsidP="00951413">
            <w:pPr>
              <w:pStyle w:val="NoSpacing"/>
              <w:jc w:val="center"/>
              <w:rPr>
                <w:rFonts w:asciiTheme="majorHAnsi" w:hAnsiTheme="majorHAnsi"/>
                <w:b/>
                <w:sz w:val="20"/>
                <w:szCs w:val="20"/>
              </w:rPr>
            </w:pPr>
            <w:r>
              <w:rPr>
                <w:rFonts w:asciiTheme="majorHAnsi" w:hAnsiTheme="majorHAnsi"/>
                <w:b/>
                <w:sz w:val="20"/>
                <w:szCs w:val="20"/>
              </w:rPr>
              <w:t>1,015,712</w:t>
            </w:r>
          </w:p>
        </w:tc>
        <w:tc>
          <w:tcPr>
            <w:tcW w:w="572" w:type="dxa"/>
          </w:tcPr>
          <w:p w14:paraId="500F1C5E" w14:textId="297A966F" w:rsidR="00D8683F" w:rsidRPr="001852AA" w:rsidRDefault="00D8683F" w:rsidP="00951413">
            <w:pPr>
              <w:pStyle w:val="NoSpacing"/>
              <w:jc w:val="center"/>
              <w:rPr>
                <w:rFonts w:asciiTheme="majorHAnsi" w:hAnsiTheme="majorHAnsi"/>
                <w:b/>
                <w:sz w:val="20"/>
                <w:szCs w:val="20"/>
              </w:rPr>
            </w:pPr>
            <w:r>
              <w:rPr>
                <w:rFonts w:asciiTheme="majorHAnsi" w:hAnsiTheme="majorHAnsi"/>
                <w:b/>
                <w:sz w:val="20"/>
                <w:szCs w:val="20"/>
              </w:rPr>
              <w:t>100</w:t>
            </w:r>
          </w:p>
        </w:tc>
        <w:tc>
          <w:tcPr>
            <w:tcW w:w="1138" w:type="dxa"/>
          </w:tcPr>
          <w:p w14:paraId="601AA48E" w14:textId="66A481A9" w:rsidR="00D8683F" w:rsidRPr="001852AA" w:rsidRDefault="00D8683F" w:rsidP="00951413">
            <w:pPr>
              <w:pStyle w:val="NoSpacing"/>
              <w:jc w:val="center"/>
              <w:rPr>
                <w:rFonts w:asciiTheme="majorHAnsi" w:hAnsiTheme="majorHAnsi"/>
                <w:b/>
                <w:sz w:val="20"/>
                <w:szCs w:val="20"/>
              </w:rPr>
            </w:pPr>
            <w:r w:rsidRPr="001852AA">
              <w:rPr>
                <w:rFonts w:asciiTheme="majorHAnsi" w:hAnsiTheme="majorHAnsi"/>
                <w:b/>
                <w:sz w:val="20"/>
                <w:szCs w:val="20"/>
              </w:rPr>
              <w:t>1,145,657</w:t>
            </w:r>
          </w:p>
        </w:tc>
        <w:tc>
          <w:tcPr>
            <w:tcW w:w="572" w:type="dxa"/>
          </w:tcPr>
          <w:p w14:paraId="7927C6BB" w14:textId="5EE9E1E3" w:rsidR="00D8683F" w:rsidRPr="001852AA" w:rsidRDefault="00D8683F" w:rsidP="00951413">
            <w:pPr>
              <w:pStyle w:val="NoSpacing"/>
              <w:jc w:val="center"/>
              <w:rPr>
                <w:rFonts w:asciiTheme="majorHAnsi" w:hAnsiTheme="majorHAnsi"/>
                <w:b/>
                <w:sz w:val="20"/>
                <w:szCs w:val="20"/>
              </w:rPr>
            </w:pPr>
            <w:r w:rsidRPr="001852AA">
              <w:rPr>
                <w:rFonts w:asciiTheme="majorHAnsi" w:hAnsiTheme="majorHAnsi"/>
                <w:b/>
                <w:sz w:val="20"/>
                <w:szCs w:val="20"/>
              </w:rPr>
              <w:t>100</w:t>
            </w:r>
          </w:p>
        </w:tc>
        <w:tc>
          <w:tcPr>
            <w:tcW w:w="1138" w:type="dxa"/>
          </w:tcPr>
          <w:p w14:paraId="05FFEA66" w14:textId="0038E89C" w:rsidR="00D8683F" w:rsidRPr="001852AA" w:rsidRDefault="00D8683F" w:rsidP="00951413">
            <w:pPr>
              <w:pStyle w:val="NoSpacing"/>
              <w:jc w:val="center"/>
              <w:rPr>
                <w:rFonts w:asciiTheme="majorHAnsi" w:hAnsiTheme="majorHAnsi"/>
                <w:b/>
                <w:sz w:val="20"/>
                <w:szCs w:val="20"/>
              </w:rPr>
            </w:pPr>
            <w:r w:rsidRPr="001852AA">
              <w:rPr>
                <w:rFonts w:asciiTheme="majorHAnsi" w:eastAsiaTheme="majorEastAsia" w:hAnsiTheme="majorHAnsi" w:cstheme="majorBidi"/>
                <w:b/>
                <w:sz w:val="20"/>
                <w:szCs w:val="20"/>
              </w:rPr>
              <w:t>1,504,829</w:t>
            </w:r>
          </w:p>
        </w:tc>
        <w:tc>
          <w:tcPr>
            <w:tcW w:w="572" w:type="dxa"/>
          </w:tcPr>
          <w:p w14:paraId="45D00546" w14:textId="4D8B98D5" w:rsidR="00D8683F" w:rsidRPr="001852AA" w:rsidRDefault="00D8683F" w:rsidP="00951413">
            <w:pPr>
              <w:pStyle w:val="NoSpacing"/>
              <w:jc w:val="center"/>
              <w:rPr>
                <w:rFonts w:asciiTheme="majorHAnsi" w:hAnsiTheme="majorHAnsi"/>
                <w:b/>
                <w:sz w:val="20"/>
                <w:szCs w:val="20"/>
              </w:rPr>
            </w:pPr>
            <w:r w:rsidRPr="001852AA">
              <w:rPr>
                <w:rFonts w:asciiTheme="majorHAnsi" w:eastAsiaTheme="majorEastAsia" w:hAnsiTheme="majorHAnsi" w:cstheme="majorBidi"/>
                <w:b/>
                <w:sz w:val="20"/>
                <w:szCs w:val="20"/>
              </w:rPr>
              <w:t>100</w:t>
            </w:r>
          </w:p>
        </w:tc>
        <w:tc>
          <w:tcPr>
            <w:tcW w:w="1142" w:type="dxa"/>
          </w:tcPr>
          <w:p w14:paraId="58672D70" w14:textId="22406225" w:rsidR="00D8683F" w:rsidRPr="001852AA" w:rsidRDefault="00D8683F" w:rsidP="001E5225">
            <w:pPr>
              <w:pStyle w:val="NoSpacing"/>
              <w:jc w:val="center"/>
              <w:rPr>
                <w:rFonts w:asciiTheme="majorHAnsi" w:hAnsiTheme="majorHAnsi"/>
                <w:b/>
                <w:sz w:val="20"/>
                <w:szCs w:val="20"/>
              </w:rPr>
            </w:pPr>
            <w:r w:rsidRPr="001852AA">
              <w:rPr>
                <w:rFonts w:asciiTheme="majorHAnsi" w:eastAsia="Times New Roman" w:hAnsiTheme="majorHAnsi"/>
                <w:b/>
                <w:bCs/>
                <w:color w:val="000000"/>
                <w:sz w:val="20"/>
                <w:szCs w:val="20"/>
              </w:rPr>
              <w:t>769,104</w:t>
            </w:r>
          </w:p>
        </w:tc>
        <w:tc>
          <w:tcPr>
            <w:tcW w:w="658" w:type="dxa"/>
          </w:tcPr>
          <w:p w14:paraId="094707D2" w14:textId="7F72F546" w:rsidR="00D8683F" w:rsidRPr="001852AA" w:rsidRDefault="00D8683F" w:rsidP="00951413">
            <w:pPr>
              <w:pStyle w:val="NoSpacing"/>
              <w:jc w:val="center"/>
              <w:rPr>
                <w:rFonts w:asciiTheme="majorHAnsi" w:hAnsiTheme="majorHAnsi"/>
                <w:b/>
                <w:sz w:val="20"/>
                <w:szCs w:val="20"/>
              </w:rPr>
            </w:pPr>
            <w:r w:rsidRPr="001852AA">
              <w:rPr>
                <w:rFonts w:asciiTheme="majorHAnsi" w:hAnsiTheme="majorHAnsi"/>
                <w:b/>
                <w:sz w:val="20"/>
                <w:szCs w:val="20"/>
              </w:rPr>
              <w:t>100</w:t>
            </w:r>
          </w:p>
        </w:tc>
        <w:tc>
          <w:tcPr>
            <w:tcW w:w="1161" w:type="dxa"/>
          </w:tcPr>
          <w:p w14:paraId="30A0A29B" w14:textId="33180B56" w:rsidR="00D8683F" w:rsidRPr="009B0C89" w:rsidRDefault="00D8683F" w:rsidP="00951413">
            <w:pPr>
              <w:pStyle w:val="NoSpacing"/>
              <w:jc w:val="center"/>
              <w:rPr>
                <w:rFonts w:asciiTheme="majorHAnsi" w:hAnsiTheme="majorHAnsi"/>
                <w:b/>
                <w:sz w:val="20"/>
                <w:szCs w:val="20"/>
              </w:rPr>
            </w:pPr>
            <w:r>
              <w:rPr>
                <w:rFonts w:asciiTheme="majorHAnsi" w:hAnsiTheme="majorHAnsi"/>
                <w:b/>
                <w:sz w:val="20"/>
                <w:szCs w:val="20"/>
              </w:rPr>
              <w:t>917,</w:t>
            </w:r>
            <w:r w:rsidRPr="009B0C89">
              <w:rPr>
                <w:rFonts w:asciiTheme="majorHAnsi" w:hAnsiTheme="majorHAnsi"/>
                <w:b/>
                <w:sz w:val="20"/>
                <w:szCs w:val="20"/>
              </w:rPr>
              <w:t>797</w:t>
            </w:r>
          </w:p>
        </w:tc>
        <w:tc>
          <w:tcPr>
            <w:tcW w:w="639" w:type="dxa"/>
          </w:tcPr>
          <w:p w14:paraId="3C28FF70" w14:textId="78386CB9" w:rsidR="00D8683F" w:rsidRPr="009B0C89" w:rsidRDefault="00D8683F" w:rsidP="00951413">
            <w:pPr>
              <w:pStyle w:val="NoSpacing"/>
              <w:jc w:val="center"/>
              <w:rPr>
                <w:rFonts w:asciiTheme="majorHAnsi" w:hAnsiTheme="majorHAnsi"/>
                <w:b/>
                <w:sz w:val="20"/>
                <w:szCs w:val="20"/>
              </w:rPr>
            </w:pPr>
            <w:r w:rsidRPr="009B0C89">
              <w:rPr>
                <w:rFonts w:asciiTheme="majorHAnsi" w:hAnsiTheme="majorHAnsi"/>
                <w:b/>
                <w:sz w:val="20"/>
                <w:szCs w:val="20"/>
              </w:rPr>
              <w:t>100</w:t>
            </w:r>
          </w:p>
        </w:tc>
        <w:tc>
          <w:tcPr>
            <w:tcW w:w="1130" w:type="dxa"/>
          </w:tcPr>
          <w:p w14:paraId="409791ED" w14:textId="560B60D8" w:rsidR="00D8683F" w:rsidRPr="009B0C89" w:rsidRDefault="00746B82" w:rsidP="00951413">
            <w:pPr>
              <w:pStyle w:val="NoSpacing"/>
              <w:jc w:val="center"/>
              <w:rPr>
                <w:rFonts w:asciiTheme="majorHAnsi" w:hAnsiTheme="majorHAnsi"/>
                <w:b/>
                <w:sz w:val="20"/>
                <w:szCs w:val="20"/>
              </w:rPr>
            </w:pPr>
            <w:r>
              <w:rPr>
                <w:rFonts w:asciiTheme="majorHAnsi" w:hAnsiTheme="majorHAnsi"/>
                <w:b/>
                <w:sz w:val="20"/>
                <w:szCs w:val="20"/>
              </w:rPr>
              <w:t>757,201</w:t>
            </w:r>
          </w:p>
        </w:tc>
        <w:tc>
          <w:tcPr>
            <w:tcW w:w="580" w:type="dxa"/>
          </w:tcPr>
          <w:p w14:paraId="4F1EDA73" w14:textId="3285F7C8" w:rsidR="00D8683F" w:rsidRPr="009B0C89" w:rsidRDefault="00692705" w:rsidP="00951413">
            <w:pPr>
              <w:pStyle w:val="NoSpacing"/>
              <w:jc w:val="center"/>
              <w:rPr>
                <w:rFonts w:asciiTheme="majorHAnsi" w:hAnsiTheme="majorHAnsi"/>
                <w:b/>
                <w:sz w:val="20"/>
                <w:szCs w:val="20"/>
              </w:rPr>
            </w:pPr>
            <w:r>
              <w:rPr>
                <w:rFonts w:asciiTheme="majorHAnsi" w:hAnsiTheme="majorHAnsi"/>
                <w:b/>
                <w:sz w:val="20"/>
                <w:szCs w:val="20"/>
              </w:rPr>
              <w:t>100</w:t>
            </w:r>
          </w:p>
        </w:tc>
      </w:tr>
      <w:tr w:rsidR="009D0687" w:rsidRPr="00951413" w14:paraId="7759DFCC" w14:textId="6DAF5EEB" w:rsidTr="009D0687">
        <w:tc>
          <w:tcPr>
            <w:tcW w:w="2988" w:type="dxa"/>
          </w:tcPr>
          <w:p w14:paraId="0E631AC7" w14:textId="23C15ECB" w:rsidR="00D8683F" w:rsidRPr="00951413" w:rsidRDefault="00D8683F" w:rsidP="00951413">
            <w:pPr>
              <w:pStyle w:val="NoSpacing"/>
              <w:rPr>
                <w:rFonts w:asciiTheme="majorHAnsi" w:eastAsiaTheme="majorEastAsia" w:hAnsiTheme="majorHAnsi" w:cstheme="majorBidi"/>
                <w:sz w:val="20"/>
                <w:szCs w:val="20"/>
              </w:rPr>
            </w:pPr>
          </w:p>
        </w:tc>
        <w:tc>
          <w:tcPr>
            <w:tcW w:w="1138" w:type="dxa"/>
          </w:tcPr>
          <w:p w14:paraId="19DFC310" w14:textId="77777777" w:rsidR="00D8683F" w:rsidRPr="00951413" w:rsidRDefault="00D8683F" w:rsidP="00951413">
            <w:pPr>
              <w:pStyle w:val="NoSpacing"/>
              <w:jc w:val="center"/>
              <w:rPr>
                <w:rFonts w:asciiTheme="majorHAnsi" w:hAnsiTheme="majorHAnsi"/>
                <w:sz w:val="20"/>
                <w:szCs w:val="20"/>
              </w:rPr>
            </w:pPr>
          </w:p>
        </w:tc>
        <w:tc>
          <w:tcPr>
            <w:tcW w:w="572" w:type="dxa"/>
          </w:tcPr>
          <w:p w14:paraId="5985FB86" w14:textId="0C89B48A" w:rsidR="00D8683F" w:rsidRPr="00951413" w:rsidRDefault="00D8683F" w:rsidP="00951413">
            <w:pPr>
              <w:pStyle w:val="NoSpacing"/>
              <w:jc w:val="center"/>
              <w:rPr>
                <w:rFonts w:asciiTheme="majorHAnsi" w:hAnsiTheme="majorHAnsi"/>
                <w:sz w:val="20"/>
                <w:szCs w:val="20"/>
              </w:rPr>
            </w:pPr>
          </w:p>
        </w:tc>
        <w:tc>
          <w:tcPr>
            <w:tcW w:w="1138" w:type="dxa"/>
          </w:tcPr>
          <w:p w14:paraId="0B07021D" w14:textId="6EC0122B" w:rsidR="00D8683F" w:rsidRPr="00951413" w:rsidRDefault="00D8683F" w:rsidP="00951413">
            <w:pPr>
              <w:pStyle w:val="NoSpacing"/>
              <w:jc w:val="center"/>
              <w:rPr>
                <w:rFonts w:asciiTheme="majorHAnsi" w:hAnsiTheme="majorHAnsi"/>
                <w:sz w:val="20"/>
                <w:szCs w:val="20"/>
              </w:rPr>
            </w:pPr>
          </w:p>
        </w:tc>
        <w:tc>
          <w:tcPr>
            <w:tcW w:w="572" w:type="dxa"/>
          </w:tcPr>
          <w:p w14:paraId="26E8C065" w14:textId="77777777" w:rsidR="00D8683F" w:rsidRPr="00951413" w:rsidRDefault="00D8683F" w:rsidP="00951413">
            <w:pPr>
              <w:pStyle w:val="NoSpacing"/>
              <w:jc w:val="center"/>
              <w:rPr>
                <w:rFonts w:asciiTheme="majorHAnsi" w:hAnsiTheme="majorHAnsi"/>
                <w:sz w:val="20"/>
                <w:szCs w:val="20"/>
              </w:rPr>
            </w:pPr>
          </w:p>
        </w:tc>
        <w:tc>
          <w:tcPr>
            <w:tcW w:w="1138" w:type="dxa"/>
          </w:tcPr>
          <w:p w14:paraId="4A299C76" w14:textId="2EA5A540" w:rsidR="00D8683F" w:rsidRPr="00951413" w:rsidRDefault="00D8683F" w:rsidP="00951413">
            <w:pPr>
              <w:pStyle w:val="NoSpacing"/>
              <w:jc w:val="center"/>
              <w:rPr>
                <w:rFonts w:asciiTheme="majorHAnsi" w:hAnsiTheme="majorHAnsi"/>
                <w:sz w:val="20"/>
                <w:szCs w:val="20"/>
              </w:rPr>
            </w:pPr>
          </w:p>
        </w:tc>
        <w:tc>
          <w:tcPr>
            <w:tcW w:w="572" w:type="dxa"/>
          </w:tcPr>
          <w:p w14:paraId="3964366E" w14:textId="77777777" w:rsidR="00D8683F" w:rsidRPr="00951413" w:rsidRDefault="00D8683F" w:rsidP="00951413">
            <w:pPr>
              <w:pStyle w:val="NoSpacing"/>
              <w:jc w:val="center"/>
              <w:rPr>
                <w:rFonts w:asciiTheme="majorHAnsi" w:hAnsiTheme="majorHAnsi"/>
                <w:sz w:val="20"/>
                <w:szCs w:val="20"/>
              </w:rPr>
            </w:pPr>
          </w:p>
        </w:tc>
        <w:tc>
          <w:tcPr>
            <w:tcW w:w="1142" w:type="dxa"/>
          </w:tcPr>
          <w:p w14:paraId="5488F273" w14:textId="7C85F98C" w:rsidR="00D8683F" w:rsidRPr="00951413" w:rsidRDefault="00D8683F" w:rsidP="00951413">
            <w:pPr>
              <w:pStyle w:val="NoSpacing"/>
              <w:jc w:val="center"/>
              <w:rPr>
                <w:rFonts w:asciiTheme="majorHAnsi" w:hAnsiTheme="majorHAnsi"/>
                <w:sz w:val="20"/>
                <w:szCs w:val="20"/>
              </w:rPr>
            </w:pPr>
          </w:p>
        </w:tc>
        <w:tc>
          <w:tcPr>
            <w:tcW w:w="658" w:type="dxa"/>
          </w:tcPr>
          <w:p w14:paraId="24CA1379" w14:textId="77777777" w:rsidR="00D8683F" w:rsidRPr="00951413" w:rsidRDefault="00D8683F" w:rsidP="00951413">
            <w:pPr>
              <w:pStyle w:val="NoSpacing"/>
              <w:jc w:val="center"/>
              <w:rPr>
                <w:rFonts w:asciiTheme="majorHAnsi" w:hAnsiTheme="majorHAnsi"/>
                <w:sz w:val="20"/>
                <w:szCs w:val="20"/>
              </w:rPr>
            </w:pPr>
          </w:p>
        </w:tc>
        <w:tc>
          <w:tcPr>
            <w:tcW w:w="1161" w:type="dxa"/>
          </w:tcPr>
          <w:p w14:paraId="75CDBA40" w14:textId="77777777" w:rsidR="00D8683F" w:rsidRPr="009B0C89" w:rsidRDefault="00D8683F" w:rsidP="00951413">
            <w:pPr>
              <w:pStyle w:val="NoSpacing"/>
              <w:jc w:val="center"/>
              <w:rPr>
                <w:rFonts w:asciiTheme="majorHAnsi" w:hAnsiTheme="majorHAnsi"/>
                <w:sz w:val="20"/>
                <w:szCs w:val="20"/>
              </w:rPr>
            </w:pPr>
          </w:p>
        </w:tc>
        <w:tc>
          <w:tcPr>
            <w:tcW w:w="639" w:type="dxa"/>
          </w:tcPr>
          <w:p w14:paraId="1D1095F5" w14:textId="77777777" w:rsidR="00D8683F" w:rsidRPr="009B0C89" w:rsidRDefault="00D8683F" w:rsidP="00951413">
            <w:pPr>
              <w:pStyle w:val="NoSpacing"/>
              <w:jc w:val="center"/>
              <w:rPr>
                <w:rFonts w:asciiTheme="majorHAnsi" w:hAnsiTheme="majorHAnsi"/>
                <w:sz w:val="20"/>
                <w:szCs w:val="20"/>
              </w:rPr>
            </w:pPr>
          </w:p>
        </w:tc>
        <w:tc>
          <w:tcPr>
            <w:tcW w:w="1130" w:type="dxa"/>
          </w:tcPr>
          <w:p w14:paraId="73C9DFF0" w14:textId="77777777" w:rsidR="00D8683F" w:rsidRPr="009B0C89" w:rsidRDefault="00D8683F" w:rsidP="00951413">
            <w:pPr>
              <w:pStyle w:val="NoSpacing"/>
              <w:jc w:val="center"/>
              <w:rPr>
                <w:rFonts w:asciiTheme="majorHAnsi" w:hAnsiTheme="majorHAnsi"/>
                <w:sz w:val="20"/>
                <w:szCs w:val="20"/>
              </w:rPr>
            </w:pPr>
          </w:p>
        </w:tc>
        <w:tc>
          <w:tcPr>
            <w:tcW w:w="580" w:type="dxa"/>
          </w:tcPr>
          <w:p w14:paraId="7BD941D9" w14:textId="77777777" w:rsidR="00D8683F" w:rsidRPr="009B0C89" w:rsidRDefault="00D8683F" w:rsidP="00951413">
            <w:pPr>
              <w:pStyle w:val="NoSpacing"/>
              <w:jc w:val="center"/>
              <w:rPr>
                <w:rFonts w:asciiTheme="majorHAnsi" w:hAnsiTheme="majorHAnsi"/>
                <w:sz w:val="20"/>
                <w:szCs w:val="20"/>
              </w:rPr>
            </w:pPr>
          </w:p>
        </w:tc>
      </w:tr>
      <w:tr w:rsidR="009D0687" w:rsidRPr="00951413" w14:paraId="2C5EF387" w14:textId="58C01200" w:rsidTr="009D0687">
        <w:tc>
          <w:tcPr>
            <w:tcW w:w="2988" w:type="dxa"/>
          </w:tcPr>
          <w:p w14:paraId="0C11E319" w14:textId="44069449" w:rsidR="00D8683F" w:rsidRPr="00951413" w:rsidRDefault="00D8683F" w:rsidP="001E5225">
            <w:pPr>
              <w:pStyle w:val="NoSpacing"/>
              <w:rPr>
                <w:rFonts w:asciiTheme="majorHAnsi" w:eastAsiaTheme="majorEastAsia" w:hAnsiTheme="majorHAnsi" w:cstheme="majorBidi"/>
                <w:sz w:val="20"/>
                <w:szCs w:val="20"/>
              </w:rPr>
            </w:pPr>
            <w:r w:rsidRPr="001852AA">
              <w:rPr>
                <w:rFonts w:asciiTheme="majorHAnsi" w:eastAsiaTheme="majorEastAsia" w:hAnsiTheme="majorHAnsi" w:cstheme="majorBidi"/>
                <w:b/>
                <w:sz w:val="20"/>
                <w:szCs w:val="20"/>
              </w:rPr>
              <w:t>Total administrative and logistical expenses</w:t>
            </w:r>
            <w:r w:rsidRPr="00951413">
              <w:rPr>
                <w:rFonts w:asciiTheme="majorHAnsi" w:eastAsiaTheme="majorEastAsia" w:hAnsiTheme="majorHAnsi" w:cstheme="majorBidi"/>
                <w:sz w:val="20"/>
                <w:szCs w:val="20"/>
              </w:rPr>
              <w:t xml:space="preserve"> (</w:t>
            </w:r>
            <w:r w:rsidRPr="001852AA">
              <w:rPr>
                <w:rFonts w:asciiTheme="majorHAnsi" w:eastAsiaTheme="majorEastAsia" w:hAnsiTheme="majorHAnsi" w:cstheme="majorBidi"/>
                <w:b/>
                <w:sz w:val="20"/>
                <w:szCs w:val="20"/>
              </w:rPr>
              <w:t>gross</w:t>
            </w:r>
            <w:r w:rsidRPr="00951413">
              <w:rPr>
                <w:rFonts w:asciiTheme="majorHAnsi" w:eastAsiaTheme="majorEastAsia" w:hAnsiTheme="majorHAnsi" w:cstheme="majorBidi"/>
                <w:sz w:val="20"/>
                <w:szCs w:val="20"/>
              </w:rPr>
              <w:t xml:space="preserve">, incl. costs of secretariat and other </w:t>
            </w:r>
            <w:r>
              <w:rPr>
                <w:rFonts w:asciiTheme="majorHAnsi" w:eastAsiaTheme="majorEastAsia" w:hAnsiTheme="majorHAnsi" w:cstheme="majorBidi"/>
                <w:sz w:val="20"/>
                <w:szCs w:val="20"/>
              </w:rPr>
              <w:t xml:space="preserve">administrative </w:t>
            </w:r>
            <w:r w:rsidRPr="00951413">
              <w:rPr>
                <w:rFonts w:asciiTheme="majorHAnsi" w:eastAsiaTheme="majorEastAsia" w:hAnsiTheme="majorHAnsi" w:cstheme="majorBidi"/>
                <w:sz w:val="20"/>
                <w:szCs w:val="20"/>
              </w:rPr>
              <w:t>expenses not attributable to individual events</w:t>
            </w:r>
            <w:r>
              <w:rPr>
                <w:rFonts w:asciiTheme="majorHAnsi" w:eastAsiaTheme="majorEastAsia" w:hAnsiTheme="majorHAnsi" w:cstheme="majorBidi"/>
                <w:sz w:val="20"/>
                <w:szCs w:val="20"/>
              </w:rPr>
              <w:t>)</w:t>
            </w:r>
          </w:p>
        </w:tc>
        <w:tc>
          <w:tcPr>
            <w:tcW w:w="1138" w:type="dxa"/>
          </w:tcPr>
          <w:p w14:paraId="3174D014" w14:textId="516130E1" w:rsidR="00D8683F" w:rsidRPr="001852AA" w:rsidRDefault="00D8683F" w:rsidP="00951413">
            <w:pPr>
              <w:pStyle w:val="NoSpacing"/>
              <w:jc w:val="center"/>
              <w:rPr>
                <w:rFonts w:asciiTheme="majorHAnsi" w:hAnsiTheme="majorHAnsi"/>
                <w:b/>
                <w:sz w:val="20"/>
                <w:szCs w:val="20"/>
              </w:rPr>
            </w:pPr>
            <w:r>
              <w:rPr>
                <w:rFonts w:asciiTheme="majorHAnsi" w:hAnsiTheme="majorHAnsi"/>
                <w:b/>
                <w:sz w:val="20"/>
                <w:szCs w:val="20"/>
              </w:rPr>
              <w:t>1,344,450</w:t>
            </w:r>
          </w:p>
        </w:tc>
        <w:tc>
          <w:tcPr>
            <w:tcW w:w="572" w:type="dxa"/>
          </w:tcPr>
          <w:p w14:paraId="534844D9" w14:textId="384B07BE" w:rsidR="00D8683F" w:rsidRPr="001852AA" w:rsidRDefault="00D8683F" w:rsidP="00951413">
            <w:pPr>
              <w:pStyle w:val="NoSpacing"/>
              <w:jc w:val="center"/>
              <w:rPr>
                <w:rFonts w:asciiTheme="majorHAnsi" w:hAnsiTheme="majorHAnsi"/>
                <w:b/>
                <w:sz w:val="20"/>
                <w:szCs w:val="20"/>
              </w:rPr>
            </w:pPr>
          </w:p>
        </w:tc>
        <w:tc>
          <w:tcPr>
            <w:tcW w:w="1138" w:type="dxa"/>
          </w:tcPr>
          <w:p w14:paraId="2541F732" w14:textId="040F1FEC" w:rsidR="00D8683F" w:rsidRPr="001852AA" w:rsidRDefault="00D8683F" w:rsidP="00951413">
            <w:pPr>
              <w:pStyle w:val="NoSpacing"/>
              <w:jc w:val="center"/>
              <w:rPr>
                <w:rFonts w:asciiTheme="majorHAnsi" w:hAnsiTheme="majorHAnsi"/>
                <w:b/>
                <w:sz w:val="20"/>
                <w:szCs w:val="20"/>
              </w:rPr>
            </w:pPr>
            <w:r w:rsidRPr="001852AA">
              <w:rPr>
                <w:rFonts w:asciiTheme="majorHAnsi" w:hAnsiTheme="majorHAnsi"/>
                <w:b/>
                <w:sz w:val="20"/>
                <w:szCs w:val="20"/>
              </w:rPr>
              <w:t>1,484,955</w:t>
            </w:r>
          </w:p>
        </w:tc>
        <w:tc>
          <w:tcPr>
            <w:tcW w:w="572" w:type="dxa"/>
          </w:tcPr>
          <w:p w14:paraId="6EB50D15" w14:textId="77777777" w:rsidR="00D8683F" w:rsidRPr="001852AA" w:rsidRDefault="00D8683F" w:rsidP="00951413">
            <w:pPr>
              <w:pStyle w:val="NoSpacing"/>
              <w:jc w:val="center"/>
              <w:rPr>
                <w:rFonts w:asciiTheme="majorHAnsi" w:hAnsiTheme="majorHAnsi"/>
                <w:b/>
                <w:sz w:val="20"/>
                <w:szCs w:val="20"/>
              </w:rPr>
            </w:pPr>
          </w:p>
        </w:tc>
        <w:tc>
          <w:tcPr>
            <w:tcW w:w="1138" w:type="dxa"/>
          </w:tcPr>
          <w:p w14:paraId="32C3C941" w14:textId="1B01E522" w:rsidR="00D8683F" w:rsidRPr="001852AA" w:rsidRDefault="00D8683F" w:rsidP="00951413">
            <w:pPr>
              <w:pStyle w:val="NoSpacing"/>
              <w:jc w:val="center"/>
              <w:rPr>
                <w:rFonts w:asciiTheme="majorHAnsi" w:hAnsiTheme="majorHAnsi"/>
                <w:b/>
                <w:sz w:val="20"/>
                <w:szCs w:val="20"/>
              </w:rPr>
            </w:pPr>
            <w:r w:rsidRPr="001852AA">
              <w:rPr>
                <w:rFonts w:asciiTheme="majorHAnsi" w:eastAsiaTheme="majorEastAsia" w:hAnsiTheme="majorHAnsi" w:cstheme="majorBidi"/>
                <w:b/>
                <w:sz w:val="20"/>
                <w:szCs w:val="20"/>
              </w:rPr>
              <w:t>1,883,210</w:t>
            </w:r>
          </w:p>
        </w:tc>
        <w:tc>
          <w:tcPr>
            <w:tcW w:w="572" w:type="dxa"/>
          </w:tcPr>
          <w:p w14:paraId="1C0C8860" w14:textId="77777777" w:rsidR="00D8683F" w:rsidRPr="001852AA" w:rsidRDefault="00D8683F" w:rsidP="00951413">
            <w:pPr>
              <w:pStyle w:val="NoSpacing"/>
              <w:jc w:val="center"/>
              <w:rPr>
                <w:rFonts w:asciiTheme="majorHAnsi" w:hAnsiTheme="majorHAnsi"/>
                <w:b/>
                <w:sz w:val="20"/>
                <w:szCs w:val="20"/>
              </w:rPr>
            </w:pPr>
          </w:p>
        </w:tc>
        <w:tc>
          <w:tcPr>
            <w:tcW w:w="1142" w:type="dxa"/>
          </w:tcPr>
          <w:p w14:paraId="27D88279" w14:textId="097313F2" w:rsidR="00D8683F" w:rsidRPr="001852AA" w:rsidRDefault="00D8683F" w:rsidP="00951413">
            <w:pPr>
              <w:pStyle w:val="NoSpacing"/>
              <w:jc w:val="center"/>
              <w:rPr>
                <w:rFonts w:asciiTheme="majorHAnsi" w:hAnsiTheme="majorHAnsi"/>
                <w:b/>
                <w:sz w:val="20"/>
                <w:szCs w:val="20"/>
              </w:rPr>
            </w:pPr>
            <w:r w:rsidRPr="001852AA">
              <w:rPr>
                <w:rFonts w:asciiTheme="majorHAnsi" w:hAnsiTheme="majorHAnsi"/>
                <w:b/>
                <w:sz w:val="20"/>
                <w:szCs w:val="20"/>
              </w:rPr>
              <w:t>1,101,079</w:t>
            </w:r>
          </w:p>
        </w:tc>
        <w:tc>
          <w:tcPr>
            <w:tcW w:w="658" w:type="dxa"/>
          </w:tcPr>
          <w:p w14:paraId="38122D41" w14:textId="77777777" w:rsidR="00D8683F" w:rsidRPr="00951413" w:rsidRDefault="00D8683F" w:rsidP="00951413">
            <w:pPr>
              <w:pStyle w:val="NoSpacing"/>
              <w:jc w:val="center"/>
              <w:rPr>
                <w:rFonts w:asciiTheme="majorHAnsi" w:hAnsiTheme="majorHAnsi"/>
                <w:sz w:val="20"/>
                <w:szCs w:val="20"/>
              </w:rPr>
            </w:pPr>
          </w:p>
        </w:tc>
        <w:tc>
          <w:tcPr>
            <w:tcW w:w="1161" w:type="dxa"/>
          </w:tcPr>
          <w:p w14:paraId="7179B133" w14:textId="1CAE7F2A" w:rsidR="00D8683F" w:rsidRPr="00235285" w:rsidRDefault="00D8683F" w:rsidP="00A23CC7">
            <w:pPr>
              <w:pStyle w:val="NoSpacing"/>
              <w:jc w:val="center"/>
              <w:rPr>
                <w:rFonts w:asciiTheme="majorHAnsi" w:hAnsiTheme="majorHAnsi"/>
                <w:b/>
                <w:sz w:val="20"/>
                <w:szCs w:val="20"/>
              </w:rPr>
            </w:pPr>
            <w:r w:rsidRPr="00235285">
              <w:rPr>
                <w:rFonts w:asciiTheme="majorHAnsi" w:hAnsiTheme="majorHAnsi"/>
                <w:b/>
                <w:sz w:val="20"/>
                <w:szCs w:val="20"/>
              </w:rPr>
              <w:t>1,185,797</w:t>
            </w:r>
          </w:p>
        </w:tc>
        <w:tc>
          <w:tcPr>
            <w:tcW w:w="639" w:type="dxa"/>
          </w:tcPr>
          <w:p w14:paraId="0FF3DB68" w14:textId="77777777" w:rsidR="00D8683F" w:rsidRPr="009B0C89" w:rsidRDefault="00D8683F" w:rsidP="00951413">
            <w:pPr>
              <w:pStyle w:val="NoSpacing"/>
              <w:jc w:val="center"/>
              <w:rPr>
                <w:rFonts w:asciiTheme="majorHAnsi" w:hAnsiTheme="majorHAnsi"/>
                <w:sz w:val="20"/>
                <w:szCs w:val="20"/>
              </w:rPr>
            </w:pPr>
          </w:p>
        </w:tc>
        <w:tc>
          <w:tcPr>
            <w:tcW w:w="1130" w:type="dxa"/>
          </w:tcPr>
          <w:p w14:paraId="11CFE164" w14:textId="1CFD00D3" w:rsidR="00D8683F" w:rsidRPr="009D0687" w:rsidRDefault="009139F4" w:rsidP="00951413">
            <w:pPr>
              <w:pStyle w:val="NoSpacing"/>
              <w:jc w:val="center"/>
              <w:rPr>
                <w:rFonts w:asciiTheme="majorHAnsi" w:hAnsiTheme="majorHAnsi"/>
                <w:b/>
                <w:sz w:val="20"/>
                <w:szCs w:val="20"/>
              </w:rPr>
            </w:pPr>
            <w:r w:rsidRPr="009D0687">
              <w:rPr>
                <w:rFonts w:asciiTheme="majorHAnsi" w:hAnsiTheme="majorHAnsi"/>
                <w:b/>
                <w:sz w:val="20"/>
                <w:szCs w:val="20"/>
              </w:rPr>
              <w:t>987,200</w:t>
            </w:r>
          </w:p>
        </w:tc>
        <w:tc>
          <w:tcPr>
            <w:tcW w:w="580" w:type="dxa"/>
          </w:tcPr>
          <w:p w14:paraId="5B7F60B1" w14:textId="77777777" w:rsidR="00D8683F" w:rsidRPr="009B0C89" w:rsidRDefault="00D8683F" w:rsidP="00951413">
            <w:pPr>
              <w:pStyle w:val="NoSpacing"/>
              <w:jc w:val="center"/>
              <w:rPr>
                <w:rFonts w:asciiTheme="majorHAnsi" w:hAnsiTheme="majorHAnsi"/>
                <w:sz w:val="20"/>
                <w:szCs w:val="20"/>
              </w:rPr>
            </w:pPr>
          </w:p>
        </w:tc>
      </w:tr>
      <w:tr w:rsidR="009D0687" w:rsidRPr="00951413" w14:paraId="135FF9A5" w14:textId="40AD4636" w:rsidTr="009D0687">
        <w:tc>
          <w:tcPr>
            <w:tcW w:w="2988" w:type="dxa"/>
          </w:tcPr>
          <w:p w14:paraId="0C578669" w14:textId="05A800C1" w:rsidR="00D8683F" w:rsidRPr="00951413" w:rsidRDefault="00D8683F" w:rsidP="001E5225">
            <w:pPr>
              <w:pStyle w:val="NoSpacing"/>
              <w:rPr>
                <w:rFonts w:asciiTheme="majorHAnsi" w:eastAsiaTheme="majorEastAsia" w:hAnsiTheme="majorHAnsi" w:cstheme="majorBidi"/>
                <w:sz w:val="20"/>
                <w:szCs w:val="20"/>
              </w:rPr>
            </w:pPr>
            <w:r w:rsidRPr="00951413">
              <w:rPr>
                <w:rFonts w:asciiTheme="majorHAnsi" w:eastAsiaTheme="majorEastAsia" w:hAnsiTheme="majorHAnsi" w:cstheme="majorBidi"/>
                <w:sz w:val="20"/>
                <w:szCs w:val="20"/>
              </w:rPr>
              <w:t xml:space="preserve">Gross </w:t>
            </w:r>
            <w:r>
              <w:rPr>
                <w:rFonts w:asciiTheme="majorHAnsi" w:eastAsiaTheme="majorEastAsia" w:hAnsiTheme="majorHAnsi" w:cstheme="majorBidi"/>
                <w:sz w:val="20"/>
                <w:szCs w:val="20"/>
              </w:rPr>
              <w:t xml:space="preserve">administrative and logistical </w:t>
            </w:r>
            <w:r w:rsidRPr="00951413">
              <w:rPr>
                <w:rFonts w:asciiTheme="majorHAnsi" w:eastAsiaTheme="majorEastAsia" w:hAnsiTheme="majorHAnsi" w:cstheme="majorBidi"/>
                <w:sz w:val="20"/>
                <w:szCs w:val="20"/>
              </w:rPr>
              <w:t>expenses per part</w:t>
            </w:r>
            <w:r>
              <w:rPr>
                <w:rFonts w:asciiTheme="majorHAnsi" w:eastAsiaTheme="majorEastAsia" w:hAnsiTheme="majorHAnsi" w:cstheme="majorBidi"/>
                <w:sz w:val="20"/>
                <w:szCs w:val="20"/>
              </w:rPr>
              <w:t>icipant</w:t>
            </w:r>
          </w:p>
        </w:tc>
        <w:tc>
          <w:tcPr>
            <w:tcW w:w="1138" w:type="dxa"/>
          </w:tcPr>
          <w:p w14:paraId="08A9CC84" w14:textId="399381C2" w:rsidR="00D8683F" w:rsidRPr="00951413" w:rsidRDefault="00D8683F" w:rsidP="00951413">
            <w:pPr>
              <w:pStyle w:val="NoSpacing"/>
              <w:jc w:val="center"/>
              <w:rPr>
                <w:rFonts w:asciiTheme="majorHAnsi" w:hAnsiTheme="majorHAnsi"/>
                <w:sz w:val="20"/>
                <w:szCs w:val="20"/>
              </w:rPr>
            </w:pPr>
            <w:r>
              <w:rPr>
                <w:rFonts w:asciiTheme="majorHAnsi" w:hAnsiTheme="majorHAnsi"/>
                <w:sz w:val="20"/>
                <w:szCs w:val="20"/>
              </w:rPr>
              <w:t>3098</w:t>
            </w:r>
          </w:p>
        </w:tc>
        <w:tc>
          <w:tcPr>
            <w:tcW w:w="572" w:type="dxa"/>
          </w:tcPr>
          <w:p w14:paraId="33B1BDB0" w14:textId="695F50C0" w:rsidR="00D8683F" w:rsidRPr="00951413" w:rsidRDefault="00D8683F" w:rsidP="00951413">
            <w:pPr>
              <w:pStyle w:val="NoSpacing"/>
              <w:jc w:val="center"/>
              <w:rPr>
                <w:rFonts w:asciiTheme="majorHAnsi" w:hAnsiTheme="majorHAnsi"/>
                <w:sz w:val="20"/>
                <w:szCs w:val="20"/>
              </w:rPr>
            </w:pPr>
          </w:p>
        </w:tc>
        <w:tc>
          <w:tcPr>
            <w:tcW w:w="1138" w:type="dxa"/>
          </w:tcPr>
          <w:p w14:paraId="14CC23C4" w14:textId="168627CE" w:rsidR="00D8683F" w:rsidRPr="00951413" w:rsidRDefault="00D8683F" w:rsidP="00951413">
            <w:pPr>
              <w:pStyle w:val="NoSpacing"/>
              <w:jc w:val="center"/>
              <w:rPr>
                <w:rFonts w:asciiTheme="majorHAnsi" w:hAnsiTheme="majorHAnsi"/>
                <w:sz w:val="20"/>
                <w:szCs w:val="20"/>
              </w:rPr>
            </w:pPr>
            <w:r w:rsidRPr="00951413">
              <w:rPr>
                <w:rFonts w:asciiTheme="majorHAnsi" w:hAnsiTheme="majorHAnsi"/>
                <w:sz w:val="20"/>
                <w:szCs w:val="20"/>
              </w:rPr>
              <w:t>3429</w:t>
            </w:r>
          </w:p>
        </w:tc>
        <w:tc>
          <w:tcPr>
            <w:tcW w:w="572" w:type="dxa"/>
          </w:tcPr>
          <w:p w14:paraId="7684E3D3" w14:textId="77777777" w:rsidR="00D8683F" w:rsidRPr="00951413" w:rsidRDefault="00D8683F" w:rsidP="00951413">
            <w:pPr>
              <w:pStyle w:val="NoSpacing"/>
              <w:jc w:val="center"/>
              <w:rPr>
                <w:rFonts w:asciiTheme="majorHAnsi" w:hAnsiTheme="majorHAnsi"/>
                <w:sz w:val="20"/>
                <w:szCs w:val="20"/>
              </w:rPr>
            </w:pPr>
          </w:p>
        </w:tc>
        <w:tc>
          <w:tcPr>
            <w:tcW w:w="1138" w:type="dxa"/>
          </w:tcPr>
          <w:p w14:paraId="63251CBF" w14:textId="64AEE624" w:rsidR="00D8683F" w:rsidRPr="00951413" w:rsidRDefault="00D8683F" w:rsidP="000B338B">
            <w:pPr>
              <w:pStyle w:val="NoSpacing"/>
              <w:jc w:val="center"/>
              <w:rPr>
                <w:rFonts w:asciiTheme="majorHAnsi" w:hAnsiTheme="majorHAnsi"/>
                <w:sz w:val="20"/>
                <w:szCs w:val="20"/>
              </w:rPr>
            </w:pPr>
            <w:r>
              <w:rPr>
                <w:rFonts w:asciiTheme="majorHAnsi" w:hAnsiTheme="majorHAnsi"/>
                <w:sz w:val="20"/>
                <w:szCs w:val="20"/>
              </w:rPr>
              <w:t>2481</w:t>
            </w:r>
          </w:p>
        </w:tc>
        <w:tc>
          <w:tcPr>
            <w:tcW w:w="572" w:type="dxa"/>
          </w:tcPr>
          <w:p w14:paraId="21CCB869" w14:textId="77777777" w:rsidR="00D8683F" w:rsidRPr="00951413" w:rsidRDefault="00D8683F" w:rsidP="00951413">
            <w:pPr>
              <w:pStyle w:val="NoSpacing"/>
              <w:jc w:val="center"/>
              <w:rPr>
                <w:rFonts w:asciiTheme="majorHAnsi" w:hAnsiTheme="majorHAnsi"/>
                <w:sz w:val="20"/>
                <w:szCs w:val="20"/>
              </w:rPr>
            </w:pPr>
          </w:p>
        </w:tc>
        <w:tc>
          <w:tcPr>
            <w:tcW w:w="1142" w:type="dxa"/>
          </w:tcPr>
          <w:p w14:paraId="45CB52A2" w14:textId="7991A007" w:rsidR="00D8683F" w:rsidRPr="00951413" w:rsidRDefault="00D8683F" w:rsidP="00CF0177">
            <w:pPr>
              <w:pStyle w:val="NoSpacing"/>
              <w:jc w:val="center"/>
              <w:rPr>
                <w:rFonts w:asciiTheme="majorHAnsi" w:hAnsiTheme="majorHAnsi"/>
                <w:sz w:val="20"/>
                <w:szCs w:val="20"/>
              </w:rPr>
            </w:pPr>
            <w:r w:rsidRPr="00951413">
              <w:rPr>
                <w:rFonts w:asciiTheme="majorHAnsi" w:hAnsiTheme="majorHAnsi"/>
                <w:sz w:val="20"/>
                <w:szCs w:val="20"/>
              </w:rPr>
              <w:t>196</w:t>
            </w:r>
            <w:r>
              <w:rPr>
                <w:rFonts w:asciiTheme="majorHAnsi" w:hAnsiTheme="majorHAnsi"/>
                <w:sz w:val="20"/>
                <w:szCs w:val="20"/>
              </w:rPr>
              <w:t>3</w:t>
            </w:r>
          </w:p>
        </w:tc>
        <w:tc>
          <w:tcPr>
            <w:tcW w:w="658" w:type="dxa"/>
          </w:tcPr>
          <w:p w14:paraId="242DFD6D" w14:textId="77777777" w:rsidR="00D8683F" w:rsidRPr="00951413" w:rsidRDefault="00D8683F" w:rsidP="00951413">
            <w:pPr>
              <w:pStyle w:val="NoSpacing"/>
              <w:jc w:val="center"/>
              <w:rPr>
                <w:rFonts w:asciiTheme="majorHAnsi" w:hAnsiTheme="majorHAnsi"/>
                <w:sz w:val="20"/>
                <w:szCs w:val="20"/>
              </w:rPr>
            </w:pPr>
          </w:p>
        </w:tc>
        <w:tc>
          <w:tcPr>
            <w:tcW w:w="1161" w:type="dxa"/>
          </w:tcPr>
          <w:p w14:paraId="520577C6" w14:textId="0138EEAE" w:rsidR="00D8683F" w:rsidRPr="009B0C89" w:rsidRDefault="00D8683F" w:rsidP="00951413">
            <w:pPr>
              <w:pStyle w:val="NoSpacing"/>
              <w:jc w:val="center"/>
              <w:rPr>
                <w:rFonts w:asciiTheme="majorHAnsi" w:hAnsiTheme="majorHAnsi"/>
                <w:sz w:val="20"/>
                <w:szCs w:val="20"/>
              </w:rPr>
            </w:pPr>
            <w:r w:rsidRPr="009B0C89">
              <w:rPr>
                <w:rFonts w:asciiTheme="majorHAnsi" w:hAnsiTheme="majorHAnsi"/>
                <w:sz w:val="20"/>
                <w:szCs w:val="20"/>
              </w:rPr>
              <w:t>2294</w:t>
            </w:r>
          </w:p>
          <w:p w14:paraId="7D960E94" w14:textId="77777777" w:rsidR="00D8683F" w:rsidRPr="009B0C89" w:rsidRDefault="00D8683F" w:rsidP="00951413">
            <w:pPr>
              <w:pStyle w:val="NoSpacing"/>
              <w:jc w:val="center"/>
              <w:rPr>
                <w:rFonts w:asciiTheme="majorHAnsi" w:hAnsiTheme="majorHAnsi"/>
                <w:sz w:val="20"/>
                <w:szCs w:val="20"/>
              </w:rPr>
            </w:pPr>
          </w:p>
        </w:tc>
        <w:tc>
          <w:tcPr>
            <w:tcW w:w="639" w:type="dxa"/>
          </w:tcPr>
          <w:p w14:paraId="1C112560" w14:textId="77777777" w:rsidR="00D8683F" w:rsidRPr="009B0C89" w:rsidRDefault="00D8683F" w:rsidP="00951413">
            <w:pPr>
              <w:pStyle w:val="NoSpacing"/>
              <w:jc w:val="center"/>
              <w:rPr>
                <w:rFonts w:asciiTheme="majorHAnsi" w:hAnsiTheme="majorHAnsi"/>
                <w:sz w:val="20"/>
                <w:szCs w:val="20"/>
              </w:rPr>
            </w:pPr>
          </w:p>
        </w:tc>
        <w:tc>
          <w:tcPr>
            <w:tcW w:w="1130" w:type="dxa"/>
          </w:tcPr>
          <w:p w14:paraId="644C8F39" w14:textId="29DE0C40" w:rsidR="00D8683F" w:rsidRPr="009B0C89" w:rsidRDefault="009139F4" w:rsidP="00951413">
            <w:pPr>
              <w:pStyle w:val="NoSpacing"/>
              <w:jc w:val="center"/>
              <w:rPr>
                <w:rFonts w:asciiTheme="majorHAnsi" w:hAnsiTheme="majorHAnsi"/>
                <w:sz w:val="20"/>
                <w:szCs w:val="20"/>
              </w:rPr>
            </w:pPr>
            <w:r>
              <w:rPr>
                <w:rFonts w:asciiTheme="majorHAnsi" w:hAnsiTheme="majorHAnsi"/>
                <w:sz w:val="20"/>
                <w:szCs w:val="20"/>
              </w:rPr>
              <w:t>2493</w:t>
            </w:r>
          </w:p>
        </w:tc>
        <w:tc>
          <w:tcPr>
            <w:tcW w:w="580" w:type="dxa"/>
          </w:tcPr>
          <w:p w14:paraId="526B4C46" w14:textId="77777777" w:rsidR="00D8683F" w:rsidRPr="009B0C89" w:rsidRDefault="00D8683F" w:rsidP="00951413">
            <w:pPr>
              <w:pStyle w:val="NoSpacing"/>
              <w:jc w:val="center"/>
              <w:rPr>
                <w:rFonts w:asciiTheme="majorHAnsi" w:hAnsiTheme="majorHAnsi"/>
                <w:sz w:val="20"/>
                <w:szCs w:val="20"/>
              </w:rPr>
            </w:pPr>
          </w:p>
        </w:tc>
      </w:tr>
      <w:tr w:rsidR="009D0687" w:rsidRPr="00951413" w14:paraId="61922408" w14:textId="7959FE48" w:rsidTr="009D0687">
        <w:tc>
          <w:tcPr>
            <w:tcW w:w="2988" w:type="dxa"/>
          </w:tcPr>
          <w:p w14:paraId="761BAE6A" w14:textId="36D0C903" w:rsidR="00D8683F" w:rsidRPr="00951413" w:rsidRDefault="00D8683F" w:rsidP="001E5225">
            <w:pPr>
              <w:pStyle w:val="NoSpacing"/>
              <w:rPr>
                <w:rFonts w:asciiTheme="majorHAnsi" w:eastAsiaTheme="majorEastAsia" w:hAnsiTheme="majorHAnsi" w:cstheme="majorBidi"/>
                <w:sz w:val="20"/>
                <w:szCs w:val="20"/>
              </w:rPr>
            </w:pPr>
            <w:r w:rsidRPr="00951413">
              <w:rPr>
                <w:rFonts w:asciiTheme="majorHAnsi" w:eastAsiaTheme="majorEastAsia" w:hAnsiTheme="majorHAnsi" w:cstheme="majorBidi"/>
                <w:sz w:val="20"/>
                <w:szCs w:val="20"/>
              </w:rPr>
              <w:t xml:space="preserve">Net </w:t>
            </w:r>
            <w:r>
              <w:rPr>
                <w:rFonts w:asciiTheme="majorHAnsi" w:eastAsiaTheme="majorEastAsia" w:hAnsiTheme="majorHAnsi" w:cstheme="majorBidi"/>
                <w:sz w:val="20"/>
                <w:szCs w:val="20"/>
              </w:rPr>
              <w:t xml:space="preserve">administrative and logistical </w:t>
            </w:r>
            <w:r w:rsidRPr="00951413">
              <w:rPr>
                <w:rFonts w:asciiTheme="majorHAnsi" w:eastAsiaTheme="majorEastAsia" w:hAnsiTheme="majorHAnsi" w:cstheme="majorBidi"/>
                <w:sz w:val="20"/>
                <w:szCs w:val="20"/>
              </w:rPr>
              <w:t>expen</w:t>
            </w:r>
            <w:r>
              <w:rPr>
                <w:rFonts w:asciiTheme="majorHAnsi" w:eastAsiaTheme="majorEastAsia" w:hAnsiTheme="majorHAnsi" w:cstheme="majorBidi"/>
                <w:sz w:val="20"/>
                <w:szCs w:val="20"/>
              </w:rPr>
              <w:t>ses per</w:t>
            </w:r>
            <w:r w:rsidRPr="00951413">
              <w:rPr>
                <w:rFonts w:asciiTheme="majorHAnsi" w:eastAsiaTheme="majorEastAsia" w:hAnsiTheme="majorHAnsi" w:cstheme="majorBidi"/>
                <w:sz w:val="20"/>
                <w:szCs w:val="20"/>
              </w:rPr>
              <w:t xml:space="preserve"> participant</w:t>
            </w:r>
          </w:p>
        </w:tc>
        <w:tc>
          <w:tcPr>
            <w:tcW w:w="1138" w:type="dxa"/>
          </w:tcPr>
          <w:p w14:paraId="24868F3B" w14:textId="6AE5AF8A" w:rsidR="00D8683F" w:rsidRDefault="00D8683F" w:rsidP="00951413">
            <w:pPr>
              <w:pStyle w:val="NoSpacing"/>
              <w:jc w:val="center"/>
              <w:rPr>
                <w:rFonts w:asciiTheme="majorHAnsi" w:hAnsiTheme="majorHAnsi"/>
                <w:sz w:val="20"/>
                <w:szCs w:val="20"/>
              </w:rPr>
            </w:pPr>
            <w:r>
              <w:rPr>
                <w:rFonts w:asciiTheme="majorHAnsi" w:hAnsiTheme="majorHAnsi"/>
                <w:sz w:val="20"/>
                <w:szCs w:val="20"/>
              </w:rPr>
              <w:t>2340</w:t>
            </w:r>
          </w:p>
        </w:tc>
        <w:tc>
          <w:tcPr>
            <w:tcW w:w="572" w:type="dxa"/>
          </w:tcPr>
          <w:p w14:paraId="1B365224" w14:textId="7517939B" w:rsidR="00D8683F" w:rsidRDefault="00D8683F" w:rsidP="00951413">
            <w:pPr>
              <w:pStyle w:val="NoSpacing"/>
              <w:jc w:val="center"/>
              <w:rPr>
                <w:rFonts w:asciiTheme="majorHAnsi" w:hAnsiTheme="majorHAnsi"/>
                <w:sz w:val="20"/>
                <w:szCs w:val="20"/>
              </w:rPr>
            </w:pPr>
          </w:p>
        </w:tc>
        <w:tc>
          <w:tcPr>
            <w:tcW w:w="1138" w:type="dxa"/>
          </w:tcPr>
          <w:p w14:paraId="1EFF1EA2" w14:textId="44C6D716" w:rsidR="00D8683F" w:rsidRPr="00951413" w:rsidRDefault="00D8683F" w:rsidP="00951413">
            <w:pPr>
              <w:pStyle w:val="NoSpacing"/>
              <w:jc w:val="center"/>
              <w:rPr>
                <w:rFonts w:asciiTheme="majorHAnsi" w:hAnsiTheme="majorHAnsi"/>
                <w:sz w:val="20"/>
                <w:szCs w:val="20"/>
              </w:rPr>
            </w:pPr>
            <w:r>
              <w:rPr>
                <w:rFonts w:asciiTheme="majorHAnsi" w:hAnsiTheme="majorHAnsi"/>
                <w:sz w:val="20"/>
                <w:szCs w:val="20"/>
              </w:rPr>
              <w:t>2646</w:t>
            </w:r>
          </w:p>
        </w:tc>
        <w:tc>
          <w:tcPr>
            <w:tcW w:w="572" w:type="dxa"/>
          </w:tcPr>
          <w:p w14:paraId="3C46E5B9" w14:textId="77777777" w:rsidR="00D8683F" w:rsidRPr="00951413" w:rsidRDefault="00D8683F" w:rsidP="00951413">
            <w:pPr>
              <w:pStyle w:val="NoSpacing"/>
              <w:jc w:val="center"/>
              <w:rPr>
                <w:rFonts w:asciiTheme="majorHAnsi" w:hAnsiTheme="majorHAnsi"/>
                <w:sz w:val="20"/>
                <w:szCs w:val="20"/>
              </w:rPr>
            </w:pPr>
          </w:p>
        </w:tc>
        <w:tc>
          <w:tcPr>
            <w:tcW w:w="1138" w:type="dxa"/>
          </w:tcPr>
          <w:p w14:paraId="06E7BEE1" w14:textId="3AAEB052" w:rsidR="00D8683F" w:rsidRPr="00951413" w:rsidRDefault="00D8683F" w:rsidP="00951413">
            <w:pPr>
              <w:pStyle w:val="NoSpacing"/>
              <w:jc w:val="center"/>
              <w:rPr>
                <w:rFonts w:asciiTheme="majorHAnsi" w:hAnsiTheme="majorHAnsi"/>
                <w:sz w:val="20"/>
                <w:szCs w:val="20"/>
              </w:rPr>
            </w:pPr>
            <w:r>
              <w:rPr>
                <w:rFonts w:asciiTheme="majorHAnsi" w:hAnsiTheme="majorHAnsi"/>
                <w:sz w:val="20"/>
                <w:szCs w:val="20"/>
              </w:rPr>
              <w:t>1983</w:t>
            </w:r>
          </w:p>
        </w:tc>
        <w:tc>
          <w:tcPr>
            <w:tcW w:w="572" w:type="dxa"/>
          </w:tcPr>
          <w:p w14:paraId="03927AF5" w14:textId="77777777" w:rsidR="00D8683F" w:rsidRPr="00951413" w:rsidRDefault="00D8683F" w:rsidP="00951413">
            <w:pPr>
              <w:pStyle w:val="NoSpacing"/>
              <w:jc w:val="center"/>
              <w:rPr>
                <w:rFonts w:asciiTheme="majorHAnsi" w:hAnsiTheme="majorHAnsi"/>
                <w:sz w:val="20"/>
                <w:szCs w:val="20"/>
              </w:rPr>
            </w:pPr>
          </w:p>
        </w:tc>
        <w:tc>
          <w:tcPr>
            <w:tcW w:w="1142" w:type="dxa"/>
          </w:tcPr>
          <w:p w14:paraId="2583CBD8" w14:textId="44615CC4" w:rsidR="00D8683F" w:rsidRPr="00951413" w:rsidRDefault="00D8683F" w:rsidP="00951413">
            <w:pPr>
              <w:pStyle w:val="NoSpacing"/>
              <w:jc w:val="center"/>
              <w:rPr>
                <w:rFonts w:asciiTheme="majorHAnsi" w:hAnsiTheme="majorHAnsi"/>
                <w:sz w:val="20"/>
                <w:szCs w:val="20"/>
              </w:rPr>
            </w:pPr>
            <w:r w:rsidRPr="00951413">
              <w:rPr>
                <w:rFonts w:asciiTheme="majorHAnsi" w:hAnsiTheme="majorHAnsi"/>
                <w:sz w:val="20"/>
                <w:szCs w:val="20"/>
              </w:rPr>
              <w:t>1371</w:t>
            </w:r>
          </w:p>
        </w:tc>
        <w:tc>
          <w:tcPr>
            <w:tcW w:w="658" w:type="dxa"/>
          </w:tcPr>
          <w:p w14:paraId="4C2FD1D8" w14:textId="77777777" w:rsidR="00D8683F" w:rsidRPr="00951413" w:rsidRDefault="00D8683F" w:rsidP="00951413">
            <w:pPr>
              <w:pStyle w:val="NoSpacing"/>
              <w:jc w:val="center"/>
              <w:rPr>
                <w:rFonts w:asciiTheme="majorHAnsi" w:hAnsiTheme="majorHAnsi"/>
                <w:sz w:val="20"/>
                <w:szCs w:val="20"/>
              </w:rPr>
            </w:pPr>
          </w:p>
        </w:tc>
        <w:tc>
          <w:tcPr>
            <w:tcW w:w="1161" w:type="dxa"/>
          </w:tcPr>
          <w:p w14:paraId="04A8F49A" w14:textId="38D9A9A9" w:rsidR="00D8683F" w:rsidRPr="009B0C89" w:rsidRDefault="00D8683F" w:rsidP="00951413">
            <w:pPr>
              <w:pStyle w:val="NoSpacing"/>
              <w:jc w:val="center"/>
              <w:rPr>
                <w:rFonts w:asciiTheme="majorHAnsi" w:hAnsiTheme="majorHAnsi"/>
                <w:sz w:val="20"/>
                <w:szCs w:val="20"/>
              </w:rPr>
            </w:pPr>
            <w:r w:rsidRPr="009B0C89">
              <w:rPr>
                <w:rFonts w:asciiTheme="majorHAnsi" w:hAnsiTheme="majorHAnsi"/>
                <w:sz w:val="20"/>
                <w:szCs w:val="20"/>
              </w:rPr>
              <w:t>1775</w:t>
            </w:r>
          </w:p>
        </w:tc>
        <w:tc>
          <w:tcPr>
            <w:tcW w:w="639" w:type="dxa"/>
          </w:tcPr>
          <w:p w14:paraId="46A311DE" w14:textId="77777777" w:rsidR="00D8683F" w:rsidRPr="009B0C89" w:rsidRDefault="00D8683F" w:rsidP="00951413">
            <w:pPr>
              <w:pStyle w:val="NoSpacing"/>
              <w:jc w:val="center"/>
              <w:rPr>
                <w:rFonts w:asciiTheme="majorHAnsi" w:hAnsiTheme="majorHAnsi"/>
                <w:sz w:val="20"/>
                <w:szCs w:val="20"/>
              </w:rPr>
            </w:pPr>
          </w:p>
        </w:tc>
        <w:tc>
          <w:tcPr>
            <w:tcW w:w="1130" w:type="dxa"/>
          </w:tcPr>
          <w:p w14:paraId="16D8973D" w14:textId="44738711" w:rsidR="00D8683F" w:rsidRPr="009B0C89" w:rsidRDefault="009139F4" w:rsidP="00951413">
            <w:pPr>
              <w:pStyle w:val="NoSpacing"/>
              <w:jc w:val="center"/>
              <w:rPr>
                <w:rFonts w:asciiTheme="majorHAnsi" w:hAnsiTheme="majorHAnsi"/>
                <w:sz w:val="20"/>
                <w:szCs w:val="20"/>
              </w:rPr>
            </w:pPr>
            <w:r>
              <w:rPr>
                <w:rFonts w:asciiTheme="majorHAnsi" w:hAnsiTheme="majorHAnsi"/>
                <w:sz w:val="20"/>
                <w:szCs w:val="20"/>
              </w:rPr>
              <w:t>1912</w:t>
            </w:r>
          </w:p>
        </w:tc>
        <w:tc>
          <w:tcPr>
            <w:tcW w:w="580" w:type="dxa"/>
          </w:tcPr>
          <w:p w14:paraId="0C7CFCBB" w14:textId="77777777" w:rsidR="00D8683F" w:rsidRPr="009B0C89" w:rsidRDefault="00D8683F" w:rsidP="00951413">
            <w:pPr>
              <w:pStyle w:val="NoSpacing"/>
              <w:jc w:val="center"/>
              <w:rPr>
                <w:rFonts w:asciiTheme="majorHAnsi" w:hAnsiTheme="majorHAnsi"/>
                <w:sz w:val="20"/>
                <w:szCs w:val="20"/>
              </w:rPr>
            </w:pPr>
          </w:p>
        </w:tc>
      </w:tr>
      <w:tr w:rsidR="009D0687" w:rsidRPr="00951413" w14:paraId="0D0ADE01" w14:textId="31F84D0E" w:rsidTr="009D0687">
        <w:tc>
          <w:tcPr>
            <w:tcW w:w="2988" w:type="dxa"/>
          </w:tcPr>
          <w:p w14:paraId="73C651E0" w14:textId="2D0C1B5E" w:rsidR="00D8683F" w:rsidRPr="00951413" w:rsidRDefault="00D8683F" w:rsidP="00CF0177">
            <w:pPr>
              <w:pStyle w:val="NoSpacing"/>
              <w:rPr>
                <w:rFonts w:asciiTheme="majorHAnsi" w:eastAsiaTheme="majorEastAsia" w:hAnsiTheme="majorHAnsi" w:cstheme="majorBidi"/>
                <w:sz w:val="20"/>
                <w:szCs w:val="20"/>
              </w:rPr>
            </w:pPr>
            <w:r w:rsidRPr="00951413">
              <w:rPr>
                <w:rFonts w:asciiTheme="majorHAnsi" w:eastAsiaTheme="majorEastAsia" w:hAnsiTheme="majorHAnsi" w:cstheme="majorBidi"/>
                <w:sz w:val="20"/>
                <w:szCs w:val="20"/>
              </w:rPr>
              <w:t xml:space="preserve"># of COP participants by </w:t>
            </w:r>
            <w:r>
              <w:rPr>
                <w:rFonts w:asciiTheme="majorHAnsi" w:eastAsiaTheme="majorEastAsia" w:hAnsiTheme="majorHAnsi" w:cstheme="majorBidi"/>
                <w:sz w:val="20"/>
                <w:szCs w:val="20"/>
              </w:rPr>
              <w:t>event location (</w:t>
            </w:r>
            <w:r w:rsidRPr="00951413">
              <w:rPr>
                <w:rFonts w:asciiTheme="majorHAnsi" w:eastAsiaTheme="majorEastAsia" w:hAnsiTheme="majorHAnsi" w:cstheme="majorBidi"/>
                <w:sz w:val="20"/>
                <w:szCs w:val="20"/>
              </w:rPr>
              <w:t>agenda</w:t>
            </w:r>
            <w:r>
              <w:rPr>
                <w:rFonts w:asciiTheme="majorHAnsi" w:eastAsiaTheme="majorEastAsia" w:hAnsiTheme="majorHAnsi" w:cstheme="majorBidi"/>
                <w:sz w:val="20"/>
                <w:szCs w:val="20"/>
              </w:rPr>
              <w:t>)</w:t>
            </w:r>
          </w:p>
        </w:tc>
        <w:tc>
          <w:tcPr>
            <w:tcW w:w="1138" w:type="dxa"/>
          </w:tcPr>
          <w:p w14:paraId="5D6A0647" w14:textId="72D1ED0A" w:rsidR="00D8683F" w:rsidRPr="00951413" w:rsidRDefault="00D8683F" w:rsidP="00CF0177">
            <w:pPr>
              <w:pStyle w:val="NoSpacing"/>
              <w:jc w:val="center"/>
              <w:rPr>
                <w:rFonts w:asciiTheme="majorHAnsi" w:hAnsiTheme="majorHAnsi"/>
                <w:sz w:val="20"/>
                <w:szCs w:val="20"/>
              </w:rPr>
            </w:pPr>
            <w:r>
              <w:rPr>
                <w:rFonts w:asciiTheme="majorHAnsi" w:hAnsiTheme="majorHAnsi"/>
                <w:sz w:val="20"/>
                <w:szCs w:val="20"/>
              </w:rPr>
              <w:t>434</w:t>
            </w:r>
            <w:r w:rsidR="0027526E">
              <w:rPr>
                <w:rFonts w:asciiTheme="majorHAnsi" w:hAnsiTheme="majorHAnsi"/>
                <w:sz w:val="20"/>
                <w:szCs w:val="20"/>
              </w:rPr>
              <w:t xml:space="preserve"> </w:t>
            </w:r>
            <w:r>
              <w:rPr>
                <w:rFonts w:asciiTheme="majorHAnsi" w:hAnsiTheme="majorHAnsi"/>
                <w:sz w:val="20"/>
                <w:szCs w:val="20"/>
              </w:rPr>
              <w:t>(505)</w:t>
            </w:r>
          </w:p>
        </w:tc>
        <w:tc>
          <w:tcPr>
            <w:tcW w:w="572" w:type="dxa"/>
          </w:tcPr>
          <w:p w14:paraId="4ABF41DB" w14:textId="59318FE4" w:rsidR="00D8683F" w:rsidRPr="00951413" w:rsidRDefault="00D8683F" w:rsidP="00CF0177">
            <w:pPr>
              <w:pStyle w:val="NoSpacing"/>
              <w:jc w:val="center"/>
              <w:rPr>
                <w:rFonts w:asciiTheme="majorHAnsi" w:hAnsiTheme="majorHAnsi"/>
                <w:sz w:val="20"/>
                <w:szCs w:val="20"/>
              </w:rPr>
            </w:pPr>
          </w:p>
        </w:tc>
        <w:tc>
          <w:tcPr>
            <w:tcW w:w="1138" w:type="dxa"/>
          </w:tcPr>
          <w:p w14:paraId="1A3FF883" w14:textId="4E89AFA6" w:rsidR="00D8683F" w:rsidRPr="00951413" w:rsidRDefault="00D8683F" w:rsidP="00CF0177">
            <w:pPr>
              <w:pStyle w:val="NoSpacing"/>
              <w:jc w:val="center"/>
              <w:rPr>
                <w:rFonts w:asciiTheme="majorHAnsi" w:hAnsiTheme="majorHAnsi"/>
                <w:sz w:val="20"/>
                <w:szCs w:val="20"/>
              </w:rPr>
            </w:pPr>
            <w:r>
              <w:rPr>
                <w:rFonts w:asciiTheme="majorHAnsi" w:hAnsiTheme="majorHAnsi"/>
                <w:sz w:val="20"/>
                <w:szCs w:val="20"/>
              </w:rPr>
              <w:t>433 (600)</w:t>
            </w:r>
          </w:p>
        </w:tc>
        <w:tc>
          <w:tcPr>
            <w:tcW w:w="572" w:type="dxa"/>
          </w:tcPr>
          <w:p w14:paraId="232D7011" w14:textId="77777777" w:rsidR="00D8683F" w:rsidRPr="00951413" w:rsidRDefault="00D8683F" w:rsidP="00951413">
            <w:pPr>
              <w:pStyle w:val="NoSpacing"/>
              <w:jc w:val="center"/>
              <w:rPr>
                <w:rFonts w:asciiTheme="majorHAnsi" w:hAnsiTheme="majorHAnsi"/>
                <w:sz w:val="20"/>
                <w:szCs w:val="20"/>
              </w:rPr>
            </w:pPr>
          </w:p>
        </w:tc>
        <w:tc>
          <w:tcPr>
            <w:tcW w:w="1138" w:type="dxa"/>
          </w:tcPr>
          <w:p w14:paraId="2130F1AD" w14:textId="63A158F9" w:rsidR="00D8683F" w:rsidRPr="00951413" w:rsidRDefault="00D8683F" w:rsidP="00CF0177">
            <w:pPr>
              <w:pStyle w:val="NoSpacing"/>
              <w:jc w:val="center"/>
              <w:rPr>
                <w:rFonts w:asciiTheme="majorHAnsi" w:hAnsiTheme="majorHAnsi"/>
                <w:sz w:val="20"/>
                <w:szCs w:val="20"/>
              </w:rPr>
            </w:pPr>
            <w:r>
              <w:rPr>
                <w:rFonts w:asciiTheme="majorHAnsi" w:hAnsiTheme="majorHAnsi"/>
                <w:sz w:val="20"/>
                <w:szCs w:val="20"/>
              </w:rPr>
              <w:t>759 (</w:t>
            </w:r>
            <w:r w:rsidRPr="00951413">
              <w:rPr>
                <w:rFonts w:asciiTheme="majorHAnsi" w:hAnsiTheme="majorHAnsi"/>
                <w:sz w:val="20"/>
                <w:szCs w:val="20"/>
              </w:rPr>
              <w:t>831</w:t>
            </w:r>
            <w:r>
              <w:rPr>
                <w:rFonts w:asciiTheme="majorHAnsi" w:hAnsiTheme="majorHAnsi"/>
                <w:sz w:val="20"/>
                <w:szCs w:val="20"/>
              </w:rPr>
              <w:t>)</w:t>
            </w:r>
          </w:p>
        </w:tc>
        <w:tc>
          <w:tcPr>
            <w:tcW w:w="572" w:type="dxa"/>
          </w:tcPr>
          <w:p w14:paraId="6DB447D8" w14:textId="77777777" w:rsidR="00D8683F" w:rsidRPr="00951413" w:rsidRDefault="00D8683F" w:rsidP="00951413">
            <w:pPr>
              <w:pStyle w:val="NoSpacing"/>
              <w:jc w:val="center"/>
              <w:rPr>
                <w:rFonts w:asciiTheme="majorHAnsi" w:hAnsiTheme="majorHAnsi"/>
                <w:sz w:val="20"/>
                <w:szCs w:val="20"/>
              </w:rPr>
            </w:pPr>
          </w:p>
        </w:tc>
        <w:tc>
          <w:tcPr>
            <w:tcW w:w="1142" w:type="dxa"/>
          </w:tcPr>
          <w:p w14:paraId="38352D0B" w14:textId="2AFFE1CD" w:rsidR="00D8683F" w:rsidRPr="00951413" w:rsidRDefault="00D8683F" w:rsidP="00CF0177">
            <w:pPr>
              <w:pStyle w:val="NoSpacing"/>
              <w:jc w:val="center"/>
              <w:rPr>
                <w:rFonts w:asciiTheme="majorHAnsi" w:hAnsiTheme="majorHAnsi"/>
                <w:sz w:val="20"/>
                <w:szCs w:val="20"/>
              </w:rPr>
            </w:pPr>
            <w:r>
              <w:rPr>
                <w:rFonts w:asciiTheme="majorHAnsi" w:hAnsiTheme="majorHAnsi"/>
                <w:sz w:val="20"/>
                <w:szCs w:val="20"/>
              </w:rPr>
              <w:t>561 (</w:t>
            </w:r>
            <w:r w:rsidRPr="00951413">
              <w:rPr>
                <w:rFonts w:asciiTheme="majorHAnsi" w:hAnsiTheme="majorHAnsi"/>
                <w:sz w:val="20"/>
                <w:szCs w:val="20"/>
              </w:rPr>
              <w:t>612</w:t>
            </w:r>
            <w:r>
              <w:rPr>
                <w:rFonts w:asciiTheme="majorHAnsi" w:hAnsiTheme="majorHAnsi"/>
                <w:sz w:val="20"/>
                <w:szCs w:val="20"/>
              </w:rPr>
              <w:t>)</w:t>
            </w:r>
          </w:p>
        </w:tc>
        <w:tc>
          <w:tcPr>
            <w:tcW w:w="658" w:type="dxa"/>
          </w:tcPr>
          <w:p w14:paraId="6B0DD756" w14:textId="77777777" w:rsidR="00D8683F" w:rsidRPr="00951413" w:rsidRDefault="00D8683F" w:rsidP="00951413">
            <w:pPr>
              <w:pStyle w:val="NoSpacing"/>
              <w:jc w:val="center"/>
              <w:rPr>
                <w:rFonts w:asciiTheme="majorHAnsi" w:hAnsiTheme="majorHAnsi"/>
                <w:sz w:val="20"/>
                <w:szCs w:val="20"/>
              </w:rPr>
            </w:pPr>
          </w:p>
        </w:tc>
        <w:tc>
          <w:tcPr>
            <w:tcW w:w="1161" w:type="dxa"/>
          </w:tcPr>
          <w:p w14:paraId="35FF1C16" w14:textId="62C5F20C" w:rsidR="00D8683F" w:rsidRPr="009B0C89" w:rsidRDefault="00D8683F" w:rsidP="00951413">
            <w:pPr>
              <w:pStyle w:val="NoSpacing"/>
              <w:jc w:val="center"/>
              <w:rPr>
                <w:rFonts w:asciiTheme="majorHAnsi" w:hAnsiTheme="majorHAnsi"/>
                <w:sz w:val="20"/>
                <w:szCs w:val="20"/>
              </w:rPr>
            </w:pPr>
            <w:r w:rsidRPr="009B0C89">
              <w:rPr>
                <w:rFonts w:asciiTheme="majorHAnsi" w:hAnsiTheme="majorHAnsi"/>
                <w:sz w:val="20"/>
                <w:szCs w:val="20"/>
              </w:rPr>
              <w:t>517 (613)</w:t>
            </w:r>
          </w:p>
        </w:tc>
        <w:tc>
          <w:tcPr>
            <w:tcW w:w="639" w:type="dxa"/>
          </w:tcPr>
          <w:p w14:paraId="5A855C1E" w14:textId="77777777" w:rsidR="00D8683F" w:rsidRPr="009B0C89" w:rsidRDefault="00D8683F" w:rsidP="00951413">
            <w:pPr>
              <w:pStyle w:val="NoSpacing"/>
              <w:jc w:val="center"/>
              <w:rPr>
                <w:rFonts w:asciiTheme="majorHAnsi" w:hAnsiTheme="majorHAnsi"/>
                <w:sz w:val="20"/>
                <w:szCs w:val="20"/>
              </w:rPr>
            </w:pPr>
          </w:p>
        </w:tc>
        <w:tc>
          <w:tcPr>
            <w:tcW w:w="1130" w:type="dxa"/>
          </w:tcPr>
          <w:p w14:paraId="3322CAE2" w14:textId="3278391E" w:rsidR="00D8683F" w:rsidRPr="009B0C89" w:rsidRDefault="009139F4" w:rsidP="00951413">
            <w:pPr>
              <w:pStyle w:val="NoSpacing"/>
              <w:jc w:val="center"/>
              <w:rPr>
                <w:rFonts w:asciiTheme="majorHAnsi" w:hAnsiTheme="majorHAnsi"/>
                <w:sz w:val="20"/>
                <w:szCs w:val="20"/>
              </w:rPr>
            </w:pPr>
            <w:r>
              <w:rPr>
                <w:rFonts w:asciiTheme="majorHAnsi" w:hAnsiTheme="majorHAnsi"/>
                <w:sz w:val="20"/>
                <w:szCs w:val="20"/>
              </w:rPr>
              <w:t xml:space="preserve">396 </w:t>
            </w:r>
            <w:r w:rsidR="0027526E">
              <w:rPr>
                <w:rFonts w:asciiTheme="majorHAnsi" w:hAnsiTheme="majorHAnsi"/>
                <w:sz w:val="20"/>
                <w:szCs w:val="20"/>
              </w:rPr>
              <w:t>(527)</w:t>
            </w:r>
          </w:p>
        </w:tc>
        <w:tc>
          <w:tcPr>
            <w:tcW w:w="580" w:type="dxa"/>
          </w:tcPr>
          <w:p w14:paraId="1DB0D1A1" w14:textId="77777777" w:rsidR="00D8683F" w:rsidRPr="009B0C89" w:rsidRDefault="00D8683F" w:rsidP="00951413">
            <w:pPr>
              <w:pStyle w:val="NoSpacing"/>
              <w:jc w:val="center"/>
              <w:rPr>
                <w:rFonts w:asciiTheme="majorHAnsi" w:hAnsiTheme="majorHAnsi"/>
                <w:sz w:val="20"/>
                <w:szCs w:val="20"/>
              </w:rPr>
            </w:pPr>
          </w:p>
        </w:tc>
      </w:tr>
      <w:tr w:rsidR="009D0687" w:rsidRPr="00951413" w14:paraId="1D650AF7" w14:textId="2366C22A" w:rsidTr="009D0687">
        <w:tc>
          <w:tcPr>
            <w:tcW w:w="2988" w:type="dxa"/>
          </w:tcPr>
          <w:p w14:paraId="50D1CA0E" w14:textId="77777777" w:rsidR="00D8683F" w:rsidRPr="00951413" w:rsidRDefault="00D8683F" w:rsidP="00951413">
            <w:pPr>
              <w:pStyle w:val="NoSpacing"/>
              <w:rPr>
                <w:rFonts w:asciiTheme="majorHAnsi" w:eastAsiaTheme="majorEastAsia" w:hAnsiTheme="majorHAnsi" w:cstheme="majorBidi"/>
                <w:sz w:val="20"/>
                <w:szCs w:val="20"/>
              </w:rPr>
            </w:pPr>
          </w:p>
        </w:tc>
        <w:tc>
          <w:tcPr>
            <w:tcW w:w="1138" w:type="dxa"/>
          </w:tcPr>
          <w:p w14:paraId="0918E9D2" w14:textId="77777777" w:rsidR="00D8683F" w:rsidRPr="00951413" w:rsidRDefault="00D8683F" w:rsidP="00951413">
            <w:pPr>
              <w:pStyle w:val="NoSpacing"/>
              <w:rPr>
                <w:rFonts w:asciiTheme="majorHAnsi" w:hAnsiTheme="majorHAnsi"/>
                <w:sz w:val="20"/>
                <w:szCs w:val="20"/>
              </w:rPr>
            </w:pPr>
          </w:p>
        </w:tc>
        <w:tc>
          <w:tcPr>
            <w:tcW w:w="572" w:type="dxa"/>
          </w:tcPr>
          <w:p w14:paraId="23F745D5" w14:textId="477FB393" w:rsidR="00D8683F" w:rsidRPr="00951413" w:rsidRDefault="00D8683F" w:rsidP="00951413">
            <w:pPr>
              <w:pStyle w:val="NoSpacing"/>
              <w:rPr>
                <w:rFonts w:asciiTheme="majorHAnsi" w:hAnsiTheme="majorHAnsi"/>
                <w:sz w:val="20"/>
                <w:szCs w:val="20"/>
              </w:rPr>
            </w:pPr>
          </w:p>
        </w:tc>
        <w:tc>
          <w:tcPr>
            <w:tcW w:w="1138" w:type="dxa"/>
          </w:tcPr>
          <w:p w14:paraId="1B4153CE" w14:textId="264E469A" w:rsidR="00D8683F" w:rsidRPr="00951413" w:rsidRDefault="00D8683F" w:rsidP="00951413">
            <w:pPr>
              <w:pStyle w:val="NoSpacing"/>
              <w:rPr>
                <w:rFonts w:asciiTheme="majorHAnsi" w:hAnsiTheme="majorHAnsi"/>
                <w:sz w:val="20"/>
                <w:szCs w:val="20"/>
              </w:rPr>
            </w:pPr>
          </w:p>
        </w:tc>
        <w:tc>
          <w:tcPr>
            <w:tcW w:w="572" w:type="dxa"/>
          </w:tcPr>
          <w:p w14:paraId="3438BBB6" w14:textId="77777777" w:rsidR="00D8683F" w:rsidRPr="00951413" w:rsidRDefault="00D8683F" w:rsidP="00951413">
            <w:pPr>
              <w:pStyle w:val="NoSpacing"/>
              <w:jc w:val="center"/>
              <w:rPr>
                <w:rFonts w:asciiTheme="majorHAnsi" w:hAnsiTheme="majorHAnsi"/>
                <w:sz w:val="20"/>
                <w:szCs w:val="20"/>
              </w:rPr>
            </w:pPr>
          </w:p>
        </w:tc>
        <w:tc>
          <w:tcPr>
            <w:tcW w:w="1138" w:type="dxa"/>
          </w:tcPr>
          <w:p w14:paraId="7F85FF98" w14:textId="77777777" w:rsidR="00D8683F" w:rsidRPr="00951413" w:rsidRDefault="00D8683F" w:rsidP="00951413">
            <w:pPr>
              <w:pStyle w:val="NoSpacing"/>
              <w:jc w:val="center"/>
              <w:rPr>
                <w:rFonts w:asciiTheme="majorHAnsi" w:hAnsiTheme="majorHAnsi"/>
                <w:sz w:val="20"/>
                <w:szCs w:val="20"/>
              </w:rPr>
            </w:pPr>
          </w:p>
        </w:tc>
        <w:tc>
          <w:tcPr>
            <w:tcW w:w="572" w:type="dxa"/>
          </w:tcPr>
          <w:p w14:paraId="52AB5930" w14:textId="77777777" w:rsidR="00D8683F" w:rsidRPr="00951413" w:rsidRDefault="00D8683F" w:rsidP="00951413">
            <w:pPr>
              <w:pStyle w:val="NoSpacing"/>
              <w:jc w:val="center"/>
              <w:rPr>
                <w:rFonts w:asciiTheme="majorHAnsi" w:hAnsiTheme="majorHAnsi"/>
                <w:sz w:val="20"/>
                <w:szCs w:val="20"/>
              </w:rPr>
            </w:pPr>
          </w:p>
        </w:tc>
        <w:tc>
          <w:tcPr>
            <w:tcW w:w="1142" w:type="dxa"/>
          </w:tcPr>
          <w:p w14:paraId="128960BB" w14:textId="77777777" w:rsidR="00D8683F" w:rsidRPr="00951413" w:rsidRDefault="00D8683F" w:rsidP="00951413">
            <w:pPr>
              <w:pStyle w:val="NoSpacing"/>
              <w:jc w:val="center"/>
              <w:rPr>
                <w:rFonts w:asciiTheme="majorHAnsi" w:hAnsiTheme="majorHAnsi"/>
                <w:sz w:val="20"/>
                <w:szCs w:val="20"/>
              </w:rPr>
            </w:pPr>
          </w:p>
        </w:tc>
        <w:tc>
          <w:tcPr>
            <w:tcW w:w="658" w:type="dxa"/>
          </w:tcPr>
          <w:p w14:paraId="3B5094B1" w14:textId="77777777" w:rsidR="00D8683F" w:rsidRPr="00951413" w:rsidRDefault="00D8683F" w:rsidP="00951413">
            <w:pPr>
              <w:pStyle w:val="NoSpacing"/>
              <w:jc w:val="center"/>
              <w:rPr>
                <w:rFonts w:asciiTheme="majorHAnsi" w:hAnsiTheme="majorHAnsi"/>
                <w:sz w:val="20"/>
                <w:szCs w:val="20"/>
              </w:rPr>
            </w:pPr>
          </w:p>
        </w:tc>
        <w:tc>
          <w:tcPr>
            <w:tcW w:w="1161" w:type="dxa"/>
          </w:tcPr>
          <w:p w14:paraId="76AC481C" w14:textId="77777777" w:rsidR="00D8683F" w:rsidRPr="001D4411" w:rsidRDefault="00D8683F" w:rsidP="00951413">
            <w:pPr>
              <w:pStyle w:val="NoSpacing"/>
              <w:jc w:val="center"/>
              <w:rPr>
                <w:rFonts w:asciiTheme="majorHAnsi" w:hAnsiTheme="majorHAnsi"/>
                <w:sz w:val="20"/>
                <w:szCs w:val="20"/>
                <w:highlight w:val="yellow"/>
              </w:rPr>
            </w:pPr>
          </w:p>
        </w:tc>
        <w:tc>
          <w:tcPr>
            <w:tcW w:w="639" w:type="dxa"/>
          </w:tcPr>
          <w:p w14:paraId="30F343A4" w14:textId="77777777" w:rsidR="00D8683F" w:rsidRPr="001D4411" w:rsidRDefault="00D8683F" w:rsidP="00951413">
            <w:pPr>
              <w:pStyle w:val="NoSpacing"/>
              <w:jc w:val="center"/>
              <w:rPr>
                <w:rFonts w:asciiTheme="majorHAnsi" w:hAnsiTheme="majorHAnsi"/>
                <w:sz w:val="20"/>
                <w:szCs w:val="20"/>
                <w:highlight w:val="yellow"/>
              </w:rPr>
            </w:pPr>
          </w:p>
        </w:tc>
        <w:tc>
          <w:tcPr>
            <w:tcW w:w="1130" w:type="dxa"/>
          </w:tcPr>
          <w:p w14:paraId="7627BFD3" w14:textId="77777777" w:rsidR="00D8683F" w:rsidRPr="001D4411" w:rsidRDefault="00D8683F" w:rsidP="00951413">
            <w:pPr>
              <w:pStyle w:val="NoSpacing"/>
              <w:jc w:val="center"/>
              <w:rPr>
                <w:rFonts w:asciiTheme="majorHAnsi" w:hAnsiTheme="majorHAnsi"/>
                <w:sz w:val="20"/>
                <w:szCs w:val="20"/>
                <w:highlight w:val="yellow"/>
              </w:rPr>
            </w:pPr>
          </w:p>
        </w:tc>
        <w:tc>
          <w:tcPr>
            <w:tcW w:w="580" w:type="dxa"/>
          </w:tcPr>
          <w:p w14:paraId="38339355" w14:textId="77777777" w:rsidR="00D8683F" w:rsidRPr="001D4411" w:rsidRDefault="00D8683F" w:rsidP="00951413">
            <w:pPr>
              <w:pStyle w:val="NoSpacing"/>
              <w:jc w:val="center"/>
              <w:rPr>
                <w:rFonts w:asciiTheme="majorHAnsi" w:hAnsiTheme="majorHAnsi"/>
                <w:sz w:val="20"/>
                <w:szCs w:val="20"/>
                <w:highlight w:val="yellow"/>
              </w:rPr>
            </w:pPr>
          </w:p>
        </w:tc>
      </w:tr>
    </w:tbl>
    <w:p w14:paraId="63297ABE" w14:textId="77777777" w:rsidR="00495457" w:rsidRPr="001E5225" w:rsidRDefault="00495457" w:rsidP="00495457">
      <w:pPr>
        <w:pStyle w:val="NoSpacing"/>
        <w:jc w:val="center"/>
        <w:rPr>
          <w:rFonts w:asciiTheme="majorHAnsi" w:hAnsiTheme="majorHAnsi"/>
          <w:sz w:val="20"/>
          <w:szCs w:val="20"/>
        </w:rPr>
      </w:pPr>
    </w:p>
    <w:p w14:paraId="38FD0DDF" w14:textId="26336775" w:rsidR="00C05041" w:rsidRDefault="00C05041" w:rsidP="00D8683F">
      <w:pPr>
        <w:spacing w:after="200" w:line="276" w:lineRule="auto"/>
        <w:rPr>
          <w:rFonts w:cstheme="minorHAnsi"/>
          <w:sz w:val="20"/>
          <w:szCs w:val="20"/>
        </w:rPr>
        <w:sectPr w:rsidR="00C05041" w:rsidSect="00A773FB">
          <w:headerReference w:type="default" r:id="rId58"/>
          <w:footerReference w:type="default" r:id="rId59"/>
          <w:pgSz w:w="15840" w:h="12240" w:orient="landscape"/>
          <w:pgMar w:top="540" w:right="1440" w:bottom="1152" w:left="1152" w:header="432" w:footer="0" w:gutter="0"/>
          <w:cols w:space="720"/>
          <w:docGrid w:linePitch="360"/>
        </w:sectPr>
      </w:pPr>
    </w:p>
    <w:p w14:paraId="379BA6E6" w14:textId="52CB2BC4" w:rsidR="00EA4C1F" w:rsidRPr="00D8683F" w:rsidRDefault="00EA4C1F" w:rsidP="00D8683F">
      <w:pPr>
        <w:rPr>
          <w:rFonts w:asciiTheme="majorHAnsi" w:hAnsiTheme="majorHAnsi"/>
          <w:b/>
          <w:color w:val="4F81BD" w:themeColor="accent1"/>
          <w:sz w:val="20"/>
          <w:szCs w:val="20"/>
        </w:rPr>
      </w:pPr>
    </w:p>
    <w:sectPr w:rsidR="00EA4C1F" w:rsidRPr="00D8683F" w:rsidSect="006760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7CBDA" w14:textId="77777777" w:rsidR="009B5436" w:rsidRDefault="009B5436" w:rsidP="00EE7A80">
      <w:r>
        <w:separator/>
      </w:r>
    </w:p>
  </w:endnote>
  <w:endnote w:type="continuationSeparator" w:id="0">
    <w:p w14:paraId="3585C337" w14:textId="77777777" w:rsidR="009B5436" w:rsidRDefault="009B5436" w:rsidP="00EE7A80">
      <w:r>
        <w:continuationSeparator/>
      </w:r>
    </w:p>
  </w:endnote>
  <w:endnote w:type="continuationNotice" w:id="1">
    <w:p w14:paraId="55067970" w14:textId="77777777" w:rsidR="009B5436" w:rsidRDefault="009B5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FE8ED" w14:textId="77777777" w:rsidR="004F58C2" w:rsidRDefault="004F58C2" w:rsidP="00E35D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E1D9DE" w14:textId="77777777" w:rsidR="004F58C2" w:rsidRDefault="004F58C2" w:rsidP="000F6A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57874" w14:textId="5D93896F" w:rsidR="004F58C2" w:rsidRDefault="004F58C2" w:rsidP="00E35D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2E09">
      <w:rPr>
        <w:rStyle w:val="PageNumber"/>
        <w:noProof/>
      </w:rPr>
      <w:t>8</w:t>
    </w:r>
    <w:r>
      <w:rPr>
        <w:rStyle w:val="PageNumber"/>
      </w:rPr>
      <w:fldChar w:fldCharType="end"/>
    </w:r>
  </w:p>
  <w:p w14:paraId="27EEC5B6" w14:textId="77777777" w:rsidR="004F58C2" w:rsidRDefault="004F58C2" w:rsidP="000F6ABC">
    <w:pPr>
      <w:pStyle w:val="Footer"/>
      <w:ind w:right="360"/>
      <w:jc w:val="right"/>
    </w:pPr>
  </w:p>
  <w:p w14:paraId="0E23ADF6" w14:textId="490F293E" w:rsidR="004F58C2" w:rsidRPr="00725DE1" w:rsidRDefault="004F58C2">
    <w:pPr>
      <w:pStyle w:val="Footer"/>
      <w:rPr>
        <w:rFonts w:asciiTheme="majorHAnsi" w:hAnsiTheme="majorHAnsi"/>
        <w:sz w:val="20"/>
        <w:szCs w:val="20"/>
      </w:rPr>
    </w:pPr>
    <w:r>
      <w:rPr>
        <w:rFonts w:asciiTheme="majorHAnsi" w:hAnsiTheme="majorHAnsi"/>
        <w:sz w:val="20"/>
        <w:szCs w:val="20"/>
      </w:rPr>
      <w:t>PEMPAL Strategy 2012-17 Closing Report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ACB86" w14:textId="306E880D" w:rsidR="004F58C2" w:rsidRDefault="004F58C2" w:rsidP="00A773FB">
    <w:pPr>
      <w:pStyle w:val="Footer"/>
      <w:pBdr>
        <w:top w:val="single" w:sz="4" w:space="0" w:color="D9D9D9" w:themeColor="background1" w:themeShade="D9"/>
      </w:pBdr>
      <w:tabs>
        <w:tab w:val="left" w:pos="1941"/>
        <w:tab w:val="right" w:pos="9648"/>
      </w:tabs>
    </w:pPr>
    <w:r>
      <w:t xml:space="preserve">                                                              </w:t>
    </w:r>
    <w:sdt>
      <w:sdtPr>
        <w:id w:val="-731077653"/>
        <w:docPartObj>
          <w:docPartGallery w:val="Page Numbers (Bottom of Page)"/>
          <w:docPartUnique/>
        </w:docPartObj>
      </w:sdtPr>
      <w:sdtEndPr>
        <w:rPr>
          <w:color w:val="808080" w:themeColor="background1" w:themeShade="80"/>
          <w:spacing w:val="60"/>
        </w:rPr>
      </w:sdtEndPr>
      <w:sdtContent>
        <w:r>
          <w:t xml:space="preserve">                                                                                                                                              </w:t>
        </w:r>
        <w:r>
          <w:fldChar w:fldCharType="begin"/>
        </w:r>
        <w:r>
          <w:instrText xml:space="preserve"> PAGE   \* MERGEFORMAT </w:instrText>
        </w:r>
        <w:r>
          <w:fldChar w:fldCharType="separate"/>
        </w:r>
        <w:r w:rsidR="00FD2E09">
          <w:rPr>
            <w:noProof/>
          </w:rPr>
          <w:t>56</w:t>
        </w:r>
        <w:r>
          <w:rPr>
            <w:noProof/>
          </w:rPr>
          <w:fldChar w:fldCharType="end"/>
        </w:r>
        <w:r>
          <w:t xml:space="preserve"> </w:t>
        </w:r>
      </w:sdtContent>
    </w:sdt>
  </w:p>
  <w:p w14:paraId="114EC280" w14:textId="77777777" w:rsidR="004F58C2" w:rsidRDefault="004F5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5F601" w14:textId="77777777" w:rsidR="009B5436" w:rsidRDefault="009B5436" w:rsidP="00EE7A80">
      <w:r>
        <w:separator/>
      </w:r>
    </w:p>
  </w:footnote>
  <w:footnote w:type="continuationSeparator" w:id="0">
    <w:p w14:paraId="57B17E39" w14:textId="77777777" w:rsidR="009B5436" w:rsidRDefault="009B5436" w:rsidP="00EE7A80">
      <w:r>
        <w:continuationSeparator/>
      </w:r>
    </w:p>
  </w:footnote>
  <w:footnote w:type="continuationNotice" w:id="1">
    <w:p w14:paraId="03FEBB99" w14:textId="77777777" w:rsidR="009B5436" w:rsidRDefault="009B5436"/>
  </w:footnote>
  <w:footnote w:id="2">
    <w:p w14:paraId="49706713" w14:textId="7B6EA7D2" w:rsidR="004F58C2" w:rsidRDefault="004F58C2">
      <w:pPr>
        <w:pStyle w:val="FootnoteText"/>
      </w:pPr>
      <w:r>
        <w:rPr>
          <w:rStyle w:val="FootnoteReference"/>
        </w:rPr>
        <w:footnoteRef/>
      </w:r>
      <w:r>
        <w:t xml:space="preserve"> Partial membership in one community of practice only (IA COP)</w:t>
      </w:r>
    </w:p>
  </w:footnote>
  <w:footnote w:id="3">
    <w:p w14:paraId="2252D8CA" w14:textId="5F291DDF" w:rsidR="004F58C2" w:rsidRDefault="004F58C2">
      <w:pPr>
        <w:pStyle w:val="FootnoteText"/>
      </w:pPr>
      <w:r>
        <w:rPr>
          <w:rStyle w:val="FootnoteReference"/>
        </w:rPr>
        <w:footnoteRef/>
      </w:r>
      <w:r>
        <w:t xml:space="preserve"> Partial membership in one community of practice only (IA COP)</w:t>
      </w:r>
    </w:p>
  </w:footnote>
  <w:footnote w:id="4">
    <w:p w14:paraId="5F2B192C" w14:textId="03B142BA" w:rsidR="004F58C2" w:rsidRPr="003F4D0F" w:rsidRDefault="004F58C2" w:rsidP="0017658C">
      <w:pPr>
        <w:jc w:val="both"/>
        <w:rPr>
          <w:rFonts w:eastAsiaTheme="majorEastAsia"/>
          <w:highlight w:val="yellow"/>
        </w:rPr>
      </w:pPr>
      <w:r>
        <w:rPr>
          <w:rStyle w:val="FootnoteReference"/>
        </w:rPr>
        <w:footnoteRef/>
      </w:r>
      <w:r>
        <w:t xml:space="preserve"> </w:t>
      </w:r>
      <w:r w:rsidRPr="00855614">
        <w:rPr>
          <w:rFonts w:asciiTheme="majorHAnsi" w:eastAsiaTheme="majorEastAsia" w:hAnsiTheme="majorHAnsi"/>
          <w:color w:val="343434"/>
          <w:sz w:val="18"/>
          <w:szCs w:val="18"/>
        </w:rPr>
        <w:t>Refer</w:t>
      </w:r>
      <w:r w:rsidRPr="00855614">
        <w:rPr>
          <w:rFonts w:asciiTheme="majorHAnsi" w:hAnsiTheme="majorHAnsi"/>
          <w:sz w:val="18"/>
          <w:szCs w:val="18"/>
        </w:rPr>
        <w:t xml:space="preserve"> </w:t>
      </w:r>
      <w:hyperlink r:id="rId1" w:history="1">
        <w:r w:rsidRPr="00855614">
          <w:rPr>
            <w:rStyle w:val="Hyperlink"/>
            <w:rFonts w:asciiTheme="majorHAnsi" w:eastAsiaTheme="majorEastAsia" w:hAnsiTheme="majorHAnsi"/>
            <w:sz w:val="18"/>
            <w:szCs w:val="18"/>
          </w:rPr>
          <w:t>https://www.pempal.org/events/pempal-executive-meeting-mid-term-review-pempal-strategy-2012-17-consideration-results-and</w:t>
        </w:r>
      </w:hyperlink>
      <w:r w:rsidRPr="00855614">
        <w:rPr>
          <w:rFonts w:asciiTheme="majorHAnsi" w:eastAsiaTheme="majorEastAsia" w:hAnsiTheme="majorHAnsi"/>
          <w:sz w:val="18"/>
          <w:szCs w:val="18"/>
        </w:rPr>
        <w:t>.</w:t>
      </w:r>
      <w:r w:rsidRPr="003F4D0F">
        <w:rPr>
          <w:rFonts w:eastAsiaTheme="majorEastAsia"/>
          <w:highlight w:val="yellow"/>
        </w:rPr>
        <w:t xml:space="preserve">  </w:t>
      </w:r>
    </w:p>
    <w:p w14:paraId="542A6A7B" w14:textId="15F6C5C5" w:rsidR="004F58C2" w:rsidRDefault="004F58C2">
      <w:pPr>
        <w:pStyle w:val="FootnoteText"/>
      </w:pPr>
    </w:p>
  </w:footnote>
  <w:footnote w:id="5">
    <w:p w14:paraId="7370D06D" w14:textId="77777777" w:rsidR="004F58C2" w:rsidRPr="00F65DF7" w:rsidRDefault="004F58C2" w:rsidP="00EA2547">
      <w:pPr>
        <w:pStyle w:val="FootnoteText"/>
        <w:rPr>
          <w:rFonts w:asciiTheme="majorHAnsi" w:hAnsiTheme="majorHAnsi"/>
          <w:sz w:val="16"/>
          <w:szCs w:val="16"/>
        </w:rPr>
      </w:pPr>
      <w:r>
        <w:rPr>
          <w:rStyle w:val="FootnoteReference"/>
        </w:rPr>
        <w:footnoteRef/>
      </w:r>
      <w:r>
        <w:t xml:space="preserve">  </w:t>
      </w:r>
      <w:r w:rsidRPr="00785ACE">
        <w:rPr>
          <w:rFonts w:asciiTheme="majorHAnsi" w:eastAsiaTheme="majorEastAsia" w:hAnsiTheme="majorHAnsi" w:cstheme="majorBidi"/>
          <w:sz w:val="16"/>
          <w:szCs w:val="16"/>
        </w:rPr>
        <w:t xml:space="preserve">Refer to PEMPAL website:  </w:t>
      </w:r>
      <w:hyperlink r:id="rId2" w:history="1">
        <w:r w:rsidRPr="00785ACE">
          <w:rPr>
            <w:rStyle w:val="Hyperlink"/>
            <w:rFonts w:asciiTheme="majorHAnsi" w:eastAsiaTheme="majorEastAsia" w:hAnsiTheme="majorHAnsi" w:cstheme="majorBidi"/>
            <w:sz w:val="16"/>
            <w:szCs w:val="16"/>
          </w:rPr>
          <w:t>http://www.pempal.org/about/action-plans/iacop</w:t>
        </w:r>
      </w:hyperlink>
      <w:r w:rsidRPr="00785ACE">
        <w:rPr>
          <w:rFonts w:asciiTheme="majorHAnsi" w:eastAsiaTheme="majorEastAsia" w:hAnsiTheme="majorHAnsi" w:cstheme="majorBidi"/>
          <w:sz w:val="16"/>
          <w:szCs w:val="16"/>
        </w:rPr>
        <w:t xml:space="preserve"> </w:t>
      </w:r>
    </w:p>
  </w:footnote>
  <w:footnote w:id="6">
    <w:p w14:paraId="35C7388B" w14:textId="00B1FD08" w:rsidR="004F58C2" w:rsidRPr="008B68E0" w:rsidRDefault="004F58C2" w:rsidP="00DD287B">
      <w:pPr>
        <w:pStyle w:val="FootnoteText"/>
        <w:jc w:val="both"/>
        <w:rPr>
          <w:rFonts w:asciiTheme="majorHAnsi" w:eastAsiaTheme="majorEastAsia" w:hAnsiTheme="majorHAnsi" w:cstheme="majorBidi"/>
          <w:sz w:val="16"/>
          <w:szCs w:val="16"/>
        </w:rPr>
      </w:pPr>
      <w:r w:rsidRPr="000861D1">
        <w:rPr>
          <w:rStyle w:val="FootnoteReference"/>
          <w:sz w:val="18"/>
          <w:szCs w:val="18"/>
        </w:rPr>
        <w:footnoteRef/>
      </w:r>
      <w:r w:rsidRPr="000861D1">
        <w:rPr>
          <w:sz w:val="18"/>
          <w:szCs w:val="18"/>
        </w:rPr>
        <w:t xml:space="preserve"> </w:t>
      </w:r>
      <w:r w:rsidRPr="008B68E0">
        <w:rPr>
          <w:rFonts w:asciiTheme="majorHAnsi" w:eastAsiaTheme="majorEastAsia" w:hAnsiTheme="majorHAnsi" w:cstheme="majorBidi"/>
          <w:sz w:val="16"/>
          <w:szCs w:val="16"/>
        </w:rPr>
        <w:t xml:space="preserve">The Secretariat undertakes reporting on a calendar year </w:t>
      </w:r>
      <w:r>
        <w:rPr>
          <w:rFonts w:asciiTheme="majorHAnsi" w:eastAsiaTheme="majorEastAsia" w:hAnsiTheme="majorHAnsi" w:cstheme="majorBidi"/>
          <w:sz w:val="16"/>
          <w:szCs w:val="16"/>
        </w:rPr>
        <w:t>(</w:t>
      </w:r>
      <w:r w:rsidRPr="008B68E0">
        <w:rPr>
          <w:rFonts w:asciiTheme="majorHAnsi" w:eastAsiaTheme="majorEastAsia" w:hAnsiTheme="majorHAnsi" w:cstheme="majorBidi"/>
          <w:sz w:val="16"/>
          <w:szCs w:val="16"/>
        </w:rPr>
        <w:t>CY</w:t>
      </w:r>
      <w:r>
        <w:rPr>
          <w:rFonts w:asciiTheme="majorHAnsi" w:eastAsiaTheme="majorEastAsia" w:hAnsiTheme="majorHAnsi" w:cstheme="majorBidi"/>
          <w:sz w:val="16"/>
          <w:szCs w:val="16"/>
        </w:rPr>
        <w:t>)</w:t>
      </w:r>
      <w:r w:rsidRPr="008B68E0">
        <w:rPr>
          <w:rFonts w:asciiTheme="majorHAnsi" w:eastAsiaTheme="majorEastAsia" w:hAnsiTheme="majorHAnsi" w:cstheme="majorBidi"/>
          <w:sz w:val="16"/>
          <w:szCs w:val="16"/>
        </w:rPr>
        <w:t xml:space="preserve"> basis. </w:t>
      </w:r>
    </w:p>
  </w:footnote>
  <w:footnote w:id="7">
    <w:p w14:paraId="2715087D" w14:textId="0B08EDA4" w:rsidR="004F58C2" w:rsidRDefault="004F58C2">
      <w:pPr>
        <w:pStyle w:val="FootnoteText"/>
      </w:pPr>
      <w:r>
        <w:rPr>
          <w:rStyle w:val="FootnoteReference"/>
        </w:rPr>
        <w:footnoteRef/>
      </w:r>
      <w:r>
        <w:t xml:space="preserve"> All minutes available at </w:t>
      </w:r>
      <w:hyperlink r:id="rId3" w:history="1">
        <w:r w:rsidRPr="00785ACE">
          <w:rPr>
            <w:rStyle w:val="Hyperlink"/>
            <w:rFonts w:asciiTheme="majorHAnsi" w:eastAsiaTheme="majorEastAsia" w:hAnsiTheme="majorHAnsi" w:cstheme="majorBidi"/>
          </w:rPr>
          <w:t>http://www.pempal.org/about/governance/ex-com-bcop/</w:t>
        </w:r>
      </w:hyperlink>
    </w:p>
  </w:footnote>
  <w:footnote w:id="8">
    <w:p w14:paraId="24B27319" w14:textId="5A854D31" w:rsidR="004F58C2" w:rsidRDefault="004F58C2">
      <w:pPr>
        <w:pStyle w:val="FootnoteText"/>
      </w:pPr>
      <w:r>
        <w:rPr>
          <w:rStyle w:val="FootnoteReference"/>
        </w:rPr>
        <w:footnoteRef/>
      </w:r>
      <w:r>
        <w:t xml:space="preserve"> All minutes available at </w:t>
      </w:r>
      <w:hyperlink r:id="rId4" w:history="1">
        <w:r w:rsidRPr="00785ACE">
          <w:rPr>
            <w:rStyle w:val="Hyperlink"/>
            <w:rFonts w:asciiTheme="majorHAnsi" w:eastAsiaTheme="majorEastAsia" w:hAnsiTheme="majorHAnsi" w:cstheme="majorBidi"/>
          </w:rPr>
          <w:t>http://www.pempal.org/about/governance/ex-com-tcop/</w:t>
        </w:r>
      </w:hyperlink>
    </w:p>
  </w:footnote>
  <w:footnote w:id="9">
    <w:p w14:paraId="41D0B6E7" w14:textId="424D1E94" w:rsidR="004F58C2" w:rsidRPr="00C056A5" w:rsidRDefault="004F58C2">
      <w:pPr>
        <w:pStyle w:val="FootnoteText"/>
        <w:rPr>
          <w:lang w:val="en-GB"/>
        </w:rPr>
      </w:pPr>
      <w:r>
        <w:rPr>
          <w:rStyle w:val="FootnoteReference"/>
        </w:rPr>
        <w:footnoteRef/>
      </w:r>
      <w:r>
        <w:t xml:space="preserve"> </w:t>
      </w:r>
      <w:r>
        <w:rPr>
          <w:lang w:val="en-GB"/>
        </w:rPr>
        <w:t xml:space="preserve"> </w:t>
      </w:r>
      <w:r w:rsidRPr="008B68E0">
        <w:rPr>
          <w:rFonts w:asciiTheme="majorHAnsi" w:eastAsiaTheme="majorEastAsia" w:hAnsiTheme="majorHAnsi" w:cstheme="majorBidi"/>
          <w:sz w:val="16"/>
          <w:szCs w:val="16"/>
        </w:rPr>
        <w:t>Calculations made on member country participants by location including videoconferences</w:t>
      </w:r>
      <w:r>
        <w:rPr>
          <w:lang w:val="en-GB"/>
        </w:rPr>
        <w:t>.</w:t>
      </w:r>
    </w:p>
  </w:footnote>
  <w:footnote w:id="10">
    <w:p w14:paraId="677FC3A1" w14:textId="77777777" w:rsidR="004F58C2" w:rsidRDefault="004F58C2" w:rsidP="00846DF9">
      <w:pPr>
        <w:pStyle w:val="FootnoteText"/>
      </w:pPr>
      <w:r>
        <w:rPr>
          <w:rStyle w:val="FootnoteReference"/>
        </w:rPr>
        <w:footnoteRef/>
      </w:r>
      <w:r>
        <w:t xml:space="preserve"> </w:t>
      </w:r>
      <w:r w:rsidRPr="00846DF9">
        <w:rPr>
          <w:sz w:val="16"/>
          <w:szCs w:val="16"/>
        </w:rPr>
        <w:t xml:space="preserve">Administrative expenses in gross terms </w:t>
      </w:r>
      <w:r w:rsidRPr="00846DF9">
        <w:rPr>
          <w:rFonts w:asciiTheme="majorHAnsi" w:eastAsiaTheme="majorEastAsia" w:hAnsiTheme="majorHAnsi" w:cstheme="majorBidi"/>
          <w:sz w:val="16"/>
          <w:szCs w:val="16"/>
        </w:rPr>
        <w:t>include Secretariat costs and other administrative expenses not attributable to individual events</w:t>
      </w:r>
    </w:p>
  </w:footnote>
  <w:footnote w:id="11">
    <w:p w14:paraId="190A68C1" w14:textId="77777777" w:rsidR="004F58C2" w:rsidRDefault="004F58C2" w:rsidP="00015FCB">
      <w:pPr>
        <w:pStyle w:val="FootnoteText"/>
      </w:pPr>
      <w:r>
        <w:rPr>
          <w:rStyle w:val="FootnoteReference"/>
        </w:rPr>
        <w:footnoteRef/>
      </w:r>
      <w:r>
        <w:t xml:space="preserve"> </w:t>
      </w:r>
      <w:r w:rsidRPr="002D350A">
        <w:rPr>
          <w:sz w:val="16"/>
          <w:szCs w:val="16"/>
        </w:rPr>
        <w:t>E</w:t>
      </w:r>
      <w:r w:rsidRPr="0069722F">
        <w:rPr>
          <w:rFonts w:asciiTheme="majorHAnsi" w:eastAsiaTheme="majorEastAsia" w:hAnsiTheme="majorHAnsi" w:cstheme="majorBidi"/>
          <w:sz w:val="16"/>
          <w:szCs w:val="16"/>
        </w:rPr>
        <w:t xml:space="preserve">xcluding all </w:t>
      </w:r>
      <w:r>
        <w:rPr>
          <w:rFonts w:asciiTheme="majorHAnsi" w:eastAsiaTheme="majorEastAsia" w:hAnsiTheme="majorHAnsi" w:cstheme="majorBidi"/>
          <w:sz w:val="16"/>
          <w:szCs w:val="16"/>
        </w:rPr>
        <w:t xml:space="preserve">individual </w:t>
      </w:r>
      <w:r w:rsidRPr="0069722F">
        <w:rPr>
          <w:rFonts w:asciiTheme="majorHAnsi" w:eastAsiaTheme="majorEastAsia" w:hAnsiTheme="majorHAnsi" w:cstheme="majorBidi"/>
          <w:sz w:val="16"/>
          <w:szCs w:val="16"/>
        </w:rPr>
        <w:t>SC and Ex</w:t>
      </w:r>
      <w:r>
        <w:rPr>
          <w:rFonts w:asciiTheme="majorHAnsi" w:eastAsiaTheme="majorEastAsia" w:hAnsiTheme="majorHAnsi" w:cstheme="majorBidi"/>
          <w:sz w:val="16"/>
          <w:szCs w:val="16"/>
        </w:rPr>
        <w:t xml:space="preserve">ecutive </w:t>
      </w:r>
      <w:r w:rsidRPr="0069722F">
        <w:rPr>
          <w:rFonts w:asciiTheme="majorHAnsi" w:eastAsiaTheme="majorEastAsia" w:hAnsiTheme="majorHAnsi" w:cstheme="majorBidi"/>
          <w:sz w:val="16"/>
          <w:szCs w:val="16"/>
        </w:rPr>
        <w:t>Com</w:t>
      </w:r>
      <w:r>
        <w:rPr>
          <w:rFonts w:asciiTheme="majorHAnsi" w:eastAsiaTheme="majorEastAsia" w:hAnsiTheme="majorHAnsi" w:cstheme="majorBidi"/>
          <w:sz w:val="16"/>
          <w:szCs w:val="16"/>
        </w:rPr>
        <w:t>mittee</w:t>
      </w:r>
      <w:r w:rsidRPr="0069722F">
        <w:rPr>
          <w:rFonts w:asciiTheme="majorHAnsi" w:eastAsiaTheme="majorEastAsia" w:hAnsiTheme="majorHAnsi" w:cstheme="majorBidi"/>
          <w:sz w:val="16"/>
          <w:szCs w:val="16"/>
        </w:rPr>
        <w:t xml:space="preserve"> meetings</w:t>
      </w:r>
      <w:r>
        <w:rPr>
          <w:rFonts w:asciiTheme="majorHAnsi" w:eastAsiaTheme="majorEastAsia" w:hAnsiTheme="majorHAnsi" w:cstheme="majorBidi"/>
          <w:sz w:val="16"/>
          <w:szCs w:val="16"/>
        </w:rPr>
        <w:t>.</w:t>
      </w:r>
    </w:p>
  </w:footnote>
  <w:footnote w:id="12">
    <w:p w14:paraId="5A576301" w14:textId="24187F93" w:rsidR="004F58C2" w:rsidRPr="002751D6" w:rsidRDefault="004F58C2" w:rsidP="002751D6">
      <w:pPr>
        <w:pStyle w:val="FootnoteText"/>
        <w:jc w:val="both"/>
        <w:rPr>
          <w:rFonts w:asciiTheme="majorHAnsi" w:eastAsiaTheme="majorEastAsia" w:hAnsiTheme="majorHAnsi" w:cstheme="majorBidi"/>
          <w:sz w:val="16"/>
          <w:szCs w:val="16"/>
        </w:rPr>
      </w:pPr>
      <w:r w:rsidRPr="005C6E5F">
        <w:rPr>
          <w:rStyle w:val="FootnoteReference"/>
          <w:sz w:val="18"/>
          <w:szCs w:val="18"/>
        </w:rPr>
        <w:footnoteRef/>
      </w:r>
      <w:r w:rsidRPr="005C6E5F">
        <w:rPr>
          <w:sz w:val="18"/>
          <w:szCs w:val="18"/>
        </w:rPr>
        <w:t xml:space="preserve"> </w:t>
      </w:r>
      <w:r w:rsidRPr="002751D6">
        <w:rPr>
          <w:rFonts w:asciiTheme="majorHAnsi" w:eastAsiaTheme="majorEastAsia" w:hAnsiTheme="majorHAnsi" w:cstheme="majorBidi"/>
          <w:sz w:val="16"/>
          <w:szCs w:val="16"/>
        </w:rPr>
        <w:t xml:space="preserve">Participants by agenda count the participant for each event if that event has a different objective and expected results. For example, if a member attended three meetings held in the one location (back-to-back), they would be counted three times by agenda (to report to donors and stakeholders on achieving results). Whereas, by location, the member would only be counted once. This latter classification is used for average cost calculations. </w:t>
      </w:r>
    </w:p>
  </w:footnote>
  <w:footnote w:id="13">
    <w:p w14:paraId="416E3E09" w14:textId="56AA5420" w:rsidR="004F58C2" w:rsidRPr="002278A4" w:rsidRDefault="004F58C2">
      <w:pPr>
        <w:pStyle w:val="FootnoteText"/>
        <w:rPr>
          <w:rFonts w:asciiTheme="majorHAnsi" w:eastAsiaTheme="majorEastAsia" w:hAnsiTheme="majorHAnsi" w:cstheme="majorBidi"/>
          <w:sz w:val="16"/>
          <w:szCs w:val="16"/>
        </w:rPr>
      </w:pPr>
      <w:r w:rsidRPr="002278A4">
        <w:rPr>
          <w:rStyle w:val="FootnoteReference"/>
          <w:sz w:val="18"/>
          <w:szCs w:val="18"/>
        </w:rPr>
        <w:footnoteRef/>
      </w:r>
      <w:r w:rsidRPr="002278A4">
        <w:rPr>
          <w:rFonts w:asciiTheme="majorHAnsi" w:eastAsiaTheme="majorEastAsia" w:hAnsiTheme="majorHAnsi" w:cstheme="majorBidi"/>
          <w:sz w:val="16"/>
          <w:szCs w:val="16"/>
        </w:rPr>
        <w:t xml:space="preserve"> Where countries hosted more than one event, it was only counted once.</w:t>
      </w:r>
    </w:p>
  </w:footnote>
  <w:footnote w:id="14">
    <w:p w14:paraId="25A01254" w14:textId="77777777" w:rsidR="004F58C2" w:rsidRPr="00BA6FEF" w:rsidRDefault="004F58C2" w:rsidP="00922BEE">
      <w:pPr>
        <w:pStyle w:val="FootnoteText"/>
      </w:pPr>
      <w:r>
        <w:rPr>
          <w:rStyle w:val="FootnoteReference"/>
        </w:rPr>
        <w:footnoteRef/>
      </w:r>
      <w:r w:rsidRPr="00BA6FEF">
        <w:t xml:space="preserve"> </w:t>
      </w:r>
      <w:r>
        <w:t>Simple averages for all face-to-face events held in the respective year.</w:t>
      </w:r>
    </w:p>
  </w:footnote>
  <w:footnote w:id="15">
    <w:p w14:paraId="08EBDEC9" w14:textId="6536D962" w:rsidR="004F58C2" w:rsidRPr="00FA2D27" w:rsidRDefault="004F58C2" w:rsidP="00922BEE">
      <w:pPr>
        <w:pStyle w:val="FootnoteText"/>
      </w:pPr>
      <w:r>
        <w:rPr>
          <w:rStyle w:val="FootnoteReference"/>
        </w:rPr>
        <w:footnoteRef/>
      </w:r>
      <w:r w:rsidRPr="00FA2D27">
        <w:t xml:space="preserve"> </w:t>
      </w:r>
      <w:r>
        <w:t>Questions from the standard survey template. If not indicated otherwise, response scale used is 1 to 5, where 5 is the maximum possible (best) rating.</w:t>
      </w:r>
    </w:p>
  </w:footnote>
  <w:footnote w:id="16">
    <w:p w14:paraId="5BCE7652" w14:textId="3DE4E68C" w:rsidR="004F58C2" w:rsidRPr="00FA2D27" w:rsidRDefault="004F58C2" w:rsidP="00922BEE">
      <w:pPr>
        <w:pStyle w:val="FootnoteText"/>
      </w:pPr>
      <w:r>
        <w:rPr>
          <w:rStyle w:val="FootnoteReference"/>
        </w:rPr>
        <w:footnoteRef/>
      </w:r>
      <w:r w:rsidRPr="00FA2D27">
        <w:t xml:space="preserve"> </w:t>
      </w:r>
      <w:r>
        <w:t xml:space="preserve">Or </w:t>
      </w:r>
      <w:r>
        <w:rPr>
          <w:rStyle w:val="ilfuvd"/>
          <w:rFonts w:eastAsiaTheme="majorEastAsia"/>
        </w:rPr>
        <w:t>c</w:t>
      </w:r>
      <w:r w:rsidRPr="00FA2D27">
        <w:rPr>
          <w:rStyle w:val="ilfuvd"/>
          <w:rFonts w:eastAsiaTheme="majorEastAsia"/>
        </w:rPr>
        <w:t>onsecutive</w:t>
      </w:r>
      <w:r>
        <w:rPr>
          <w:rStyle w:val="ilfuvd"/>
          <w:rFonts w:eastAsiaTheme="majorEastAsia"/>
        </w:rPr>
        <w:t xml:space="preserve"> interpretation for some events.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B144" w14:textId="1FD8CDD5" w:rsidR="004F58C2" w:rsidRDefault="004F58C2">
    <w:pPr>
      <w:pStyle w:val="Header"/>
    </w:pPr>
    <w:r>
      <w:rPr>
        <w:noProof/>
        <w:lang w:eastAsia="en-US"/>
      </w:rPr>
      <mc:AlternateContent>
        <mc:Choice Requires="wps">
          <w:drawing>
            <wp:anchor distT="0" distB="0" distL="114300" distR="114300" simplePos="0" relativeHeight="251661312" behindDoc="0" locked="0" layoutInCell="0" allowOverlap="1" wp14:anchorId="0FA8B2F6" wp14:editId="55E63F90">
              <wp:simplePos x="0" y="0"/>
              <wp:positionH relativeFrom="margin">
                <wp:align>left</wp:align>
              </wp:positionH>
              <wp:positionV relativeFrom="topMargin">
                <wp:align>center</wp:align>
              </wp:positionV>
              <wp:extent cx="5936615" cy="175260"/>
              <wp:effectExtent l="0" t="0" r="0" b="635"/>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b/>
                              <w:color w:val="1F497D" w:themeColor="text2"/>
                              <w:sz w:val="20"/>
                              <w:szCs w:val="20"/>
                            </w:rPr>
                            <w:alias w:val="Title"/>
                            <w:id w:val="-659388082"/>
                            <w:showingPlcHdr/>
                            <w:dataBinding w:prefixMappings="xmlns:ns0='http://schemas.openxmlformats.org/package/2006/metadata/core-properties' xmlns:ns1='http://purl.org/dc/elements/1.1/'" w:xpath="/ns0:coreProperties[1]/ns1:title[1]" w:storeItemID="{6C3C8BC8-F283-45AE-878A-BAB7291924A1}"/>
                            <w:text/>
                          </w:sdtPr>
                          <w:sdtEndPr/>
                          <w:sdtContent>
                            <w:p w14:paraId="604A0242" w14:textId="77777777" w:rsidR="004F58C2" w:rsidRDefault="004F58C2">
                              <w:r>
                                <w:rPr>
                                  <w:rFonts w:asciiTheme="majorHAnsi" w:hAnsiTheme="majorHAnsi"/>
                                  <w:b/>
                                  <w:color w:val="1F497D" w:themeColor="text2"/>
                                  <w:sz w:val="20"/>
                                  <w:szCs w:val="20"/>
                                </w:rP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FA8B2F6" id="_x0000_t202" coordsize="21600,21600" o:spt="202" path="m,l,21600r21600,l21600,xe">
              <v:stroke joinstyle="miter"/>
              <v:path gradientshapeok="t" o:connecttype="rect"/>
            </v:shapetype>
            <v:shape id="Text Box 4" o:spid="_x0000_s1047" type="#_x0000_t202" style="position:absolute;margin-left:0;margin-top:0;width:467.45pt;height:13.8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" o:allowincell="f" filled="f" stroked="f">
              <v:textbox style="mso-fit-shape-to-text:t" inset=",0,,0">
                <w:txbxContent>
                  <w:sdt>
                    <w:sdtPr>
                      <w:rPr>
                        <w:rFonts w:asciiTheme="majorHAnsi" w:hAnsiTheme="majorHAnsi"/>
                        <w:b/>
                        <w:color w:val="1F497D" w:themeColor="text2"/>
                        <w:sz w:val="20"/>
                        <w:szCs w:val="20"/>
                      </w:rPr>
                      <w:alias w:val="Title"/>
                      <w:id w:val="-659388082"/>
                      <w:showingPlcHdr/>
                      <w:dataBinding w:prefixMappings="xmlns:ns0='http://schemas.openxmlformats.org/package/2006/metadata/core-properties' xmlns:ns1='http://purl.org/dc/elements/1.1/'" w:xpath="/ns0:coreProperties[1]/ns1:title[1]" w:storeItemID="{6C3C8BC8-F283-45AE-878A-BAB7291924A1}"/>
                      <w:text/>
                    </w:sdtPr>
                    <w:sdtEndPr/>
                    <w:sdtContent>
                      <w:p w14:paraId="604A0242" w14:textId="77777777" w:rsidR="004F58C2" w:rsidRDefault="004F58C2">
                        <w:r>
                          <w:rPr>
                            <w:rFonts w:asciiTheme="majorHAnsi" w:hAnsiTheme="majorHAnsi"/>
                            <w:b/>
                            <w:color w:val="1F497D" w:themeColor="text2"/>
                            <w:sz w:val="20"/>
                            <w:szCs w:val="20"/>
                          </w:rPr>
                          <w:t xml:space="preserve">     </w:t>
                        </w:r>
                      </w:p>
                    </w:sdtContent>
                  </w:sdt>
                </w:txbxContent>
              </v:textbox>
              <w10:wrap anchorx="margin" anchory="margin"/>
            </v:shape>
          </w:pict>
        </mc:Fallback>
      </mc:AlternateContent>
    </w:r>
    <w:r>
      <w:rPr>
        <w:noProof/>
        <w:lang w:eastAsia="en-US"/>
      </w:rPr>
      <mc:AlternateContent>
        <mc:Choice Requires="wps">
          <w:drawing>
            <wp:anchor distT="0" distB="0" distL="114300" distR="114300" simplePos="0" relativeHeight="251659264" behindDoc="0" locked="0" layoutInCell="0" allowOverlap="1" wp14:anchorId="7D2159FD" wp14:editId="03864795">
              <wp:simplePos x="0" y="0"/>
              <wp:positionH relativeFrom="page">
                <wp:align>left</wp:align>
              </wp:positionH>
              <wp:positionV relativeFrom="topMargin">
                <wp:align>center</wp:align>
              </wp:positionV>
              <wp:extent cx="899795" cy="175260"/>
              <wp:effectExtent l="0" t="0" r="0" b="635"/>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526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58DEC" w14:textId="688EEA95" w:rsidR="004F58C2" w:rsidRDefault="004F58C2">
                          <w:pPr>
                            <w:jc w:val="right"/>
                            <w:rPr>
                              <w:color w:val="FFFFFF" w:themeColor="background1"/>
                            </w:rPr>
                          </w:pPr>
                          <w:r>
                            <w:fldChar w:fldCharType="begin"/>
                          </w:r>
                          <w:r>
                            <w:instrText xml:space="preserve"> PAGE   \* MERGEFORMAT </w:instrText>
                          </w:r>
                          <w:r>
                            <w:fldChar w:fldCharType="separate"/>
                          </w:r>
                          <w:r w:rsidR="00FD2E09" w:rsidRPr="00FD2E09">
                            <w:rPr>
                              <w:noProof/>
                              <w:color w:val="FFFFFF" w:themeColor="background1"/>
                            </w:rPr>
                            <w:t>8</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D2159FD" id="Text Box 3" o:spid="_x0000_s1048" type="#_x0000_t202" style="position:absolute;margin-left:0;margin-top:0;width:70.85pt;height:13.8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" o:allowincell="f" fillcolor="#4f81bd [3204]" stroked="f">
              <v:textbox style="mso-fit-shape-to-text:t" inset=",0,,0">
                <w:txbxContent>
                  <w:p w14:paraId="12458DEC" w14:textId="688EEA95" w:rsidR="004F58C2" w:rsidRDefault="004F58C2">
                    <w:pPr>
                      <w:jc w:val="right"/>
                      <w:rPr>
                        <w:color w:val="FFFFFF" w:themeColor="background1"/>
                      </w:rPr>
                    </w:pPr>
                    <w:r>
                      <w:fldChar w:fldCharType="begin"/>
                    </w:r>
                    <w:r>
                      <w:instrText xml:space="preserve"> PAGE   \* MERGEFORMAT </w:instrText>
                    </w:r>
                    <w:r>
                      <w:fldChar w:fldCharType="separate"/>
                    </w:r>
                    <w:r w:rsidR="00FD2E09" w:rsidRPr="00FD2E09">
                      <w:rPr>
                        <w:noProof/>
                        <w:color w:val="FFFFFF" w:themeColor="background1"/>
                      </w:rPr>
                      <w:t>8</w:t>
                    </w:r>
                    <w:r>
                      <w:rPr>
                        <w:noProof/>
                        <w:color w:val="FFFFFF" w:themeColor="background1"/>
                      </w:rPr>
                      <w:fldChar w:fldCharType="end"/>
                    </w:r>
                  </w:p>
                </w:txbxContent>
              </v:textbox>
              <w10:wrap anchorx="page" anchory="margin"/>
            </v:shape>
          </w:pict>
        </mc:Fallback>
      </mc:AlternateContent>
    </w:r>
    <w:r>
      <w:rPr>
        <w:noProof/>
        <w:lang w:eastAsia="en-US"/>
      </w:rPr>
      <mc:AlternateContent>
        <mc:Choice Requires="wps">
          <w:drawing>
            <wp:anchor distT="0" distB="0" distL="114300" distR="114300" simplePos="0" relativeHeight="251657216" behindDoc="0" locked="0" layoutInCell="0" allowOverlap="1" wp14:anchorId="0FA8B2F6" wp14:editId="55E63F90">
              <wp:simplePos x="0" y="0"/>
              <wp:positionH relativeFrom="margin">
                <wp:align>left</wp:align>
              </wp:positionH>
              <wp:positionV relativeFrom="topMargin">
                <wp:align>center</wp:align>
              </wp:positionV>
              <wp:extent cx="5936615" cy="175260"/>
              <wp:effectExtent l="0" t="0" r="0" b="635"/>
              <wp:wrapNone/>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b/>
                              <w:color w:val="1F497D" w:themeColor="text2"/>
                              <w:sz w:val="20"/>
                              <w:szCs w:val="20"/>
                            </w:rPr>
                            <w:alias w:val="Title"/>
                            <w:id w:val="-1868286723"/>
                            <w:showingPlcHdr/>
                            <w:dataBinding w:prefixMappings="xmlns:ns0='http://schemas.openxmlformats.org/package/2006/metadata/core-properties' xmlns:ns1='http://purl.org/dc/elements/1.1/'" w:xpath="/ns0:coreProperties[1]/ns1:title[1]" w:storeItemID="{6C3C8BC8-F283-45AE-878A-BAB7291924A1}"/>
                            <w:text/>
                          </w:sdtPr>
                          <w:sdtEndPr/>
                          <w:sdtContent>
                            <w:p w14:paraId="558491F7" w14:textId="77777777" w:rsidR="004F58C2" w:rsidRDefault="004F58C2">
                              <w:r>
                                <w:rPr>
                                  <w:rFonts w:asciiTheme="majorHAnsi" w:hAnsiTheme="majorHAnsi"/>
                                  <w:b/>
                                  <w:color w:val="1F497D" w:themeColor="text2"/>
                                  <w:sz w:val="20"/>
                                  <w:szCs w:val="20"/>
                                </w:rP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0FA8B2F6" id="_x0000_s1049" type="#_x0000_t202" style="position:absolute;margin-left:0;margin-top:0;width:467.45pt;height:13.8pt;z-index:25165721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" o:allowincell="f" filled="f" stroked="f">
              <v:textbox style="mso-fit-shape-to-text:t" inset=",0,,0">
                <w:txbxContent>
                  <w:sdt>
                    <w:sdtPr>
                      <w:rPr>
                        <w:rFonts w:asciiTheme="majorHAnsi" w:hAnsiTheme="majorHAnsi"/>
                        <w:b/>
                        <w:color w:val="1F497D" w:themeColor="text2"/>
                        <w:sz w:val="20"/>
                        <w:szCs w:val="20"/>
                      </w:rPr>
                      <w:alias w:val="Title"/>
                      <w:id w:val="-1868286723"/>
                      <w:showingPlcHdr/>
                      <w:dataBinding w:prefixMappings="xmlns:ns0='http://schemas.openxmlformats.org/package/2006/metadata/core-properties' xmlns:ns1='http://purl.org/dc/elements/1.1/'" w:xpath="/ns0:coreProperties[1]/ns1:title[1]" w:storeItemID="{6C3C8BC8-F283-45AE-878A-BAB7291924A1}"/>
                      <w:text/>
                    </w:sdtPr>
                    <w:sdtEndPr/>
                    <w:sdtContent>
                      <w:p w14:paraId="558491F7" w14:textId="77777777" w:rsidR="004F58C2" w:rsidRDefault="004F58C2">
                        <w:r>
                          <w:rPr>
                            <w:rFonts w:asciiTheme="majorHAnsi" w:hAnsiTheme="majorHAnsi"/>
                            <w:b/>
                            <w:color w:val="1F497D" w:themeColor="text2"/>
                            <w:sz w:val="20"/>
                            <w:szCs w:val="20"/>
                          </w:rPr>
                          <w:t xml:space="preserve">     </w:t>
                        </w:r>
                      </w:p>
                    </w:sdtContent>
                  </w:sdt>
                </w:txbxContent>
              </v:textbox>
              <w10:wrap anchorx="margin" anchory="margin"/>
            </v:shape>
          </w:pict>
        </mc:Fallback>
      </mc:AlternateContent>
    </w:r>
    <w:r>
      <w:rPr>
        <w:noProof/>
        <w:lang w:eastAsia="en-US"/>
      </w:rPr>
      <mc:AlternateContent>
        <mc:Choice Requires="wps">
          <w:drawing>
            <wp:anchor distT="0" distB="0" distL="114300" distR="114300" simplePos="0" relativeHeight="251655168" behindDoc="0" locked="0" layoutInCell="0" allowOverlap="1" wp14:anchorId="7D2159FD" wp14:editId="03864795">
              <wp:simplePos x="0" y="0"/>
              <wp:positionH relativeFrom="page">
                <wp:align>left</wp:align>
              </wp:positionH>
              <wp:positionV relativeFrom="topMargin">
                <wp:align>center</wp:align>
              </wp:positionV>
              <wp:extent cx="899795" cy="175260"/>
              <wp:effectExtent l="0" t="0" r="0" b="635"/>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526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9CF99" w14:textId="616565D7" w:rsidR="004F58C2" w:rsidRDefault="004F58C2">
                          <w:pPr>
                            <w:jc w:val="right"/>
                            <w:rPr>
                              <w:color w:val="FFFFFF" w:themeColor="background1"/>
                            </w:rPr>
                          </w:pPr>
                          <w:r>
                            <w:fldChar w:fldCharType="begin"/>
                          </w:r>
                          <w:r>
                            <w:instrText xml:space="preserve"> PAGE   \* MERGEFORMAT </w:instrText>
                          </w:r>
                          <w:r>
                            <w:fldChar w:fldCharType="separate"/>
                          </w:r>
                          <w:r w:rsidR="00FD2E09" w:rsidRPr="00FD2E09">
                            <w:rPr>
                              <w:noProof/>
                              <w:color w:val="FFFFFF" w:themeColor="background1"/>
                            </w:rPr>
                            <w:t>8</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D2159FD" id="_x0000_s1050" type="#_x0000_t202" style="position:absolute;margin-left:0;margin-top:0;width:70.85pt;height:13.8pt;z-index:25165516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" o:allowincell="f" fillcolor="#4f81bd [3204]" stroked="f">
              <v:textbox style="mso-fit-shape-to-text:t" inset=",0,,0">
                <w:txbxContent>
                  <w:p w14:paraId="1969CF99" w14:textId="616565D7" w:rsidR="004F58C2" w:rsidRDefault="004F58C2">
                    <w:pPr>
                      <w:jc w:val="right"/>
                      <w:rPr>
                        <w:color w:val="FFFFFF" w:themeColor="background1"/>
                      </w:rPr>
                    </w:pPr>
                    <w:r>
                      <w:fldChar w:fldCharType="begin"/>
                    </w:r>
                    <w:r>
                      <w:instrText xml:space="preserve"> PAGE   \* MERGEFORMAT </w:instrText>
                    </w:r>
                    <w:r>
                      <w:fldChar w:fldCharType="separate"/>
                    </w:r>
                    <w:r w:rsidR="00FD2E09" w:rsidRPr="00FD2E09">
                      <w:rPr>
                        <w:noProof/>
                        <w:color w:val="FFFFFF" w:themeColor="background1"/>
                      </w:rPr>
                      <w:t>8</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A045E" w14:textId="77777777" w:rsidR="004F58C2" w:rsidRDefault="004F5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AC09D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01146"/>
    <w:multiLevelType w:val="hybridMultilevel"/>
    <w:tmpl w:val="96FAA1A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A6536"/>
    <w:multiLevelType w:val="hybridMultilevel"/>
    <w:tmpl w:val="C6BA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C45B5"/>
    <w:multiLevelType w:val="multilevel"/>
    <w:tmpl w:val="C2C4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0760E3"/>
    <w:multiLevelType w:val="hybridMultilevel"/>
    <w:tmpl w:val="1B88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137D8E"/>
    <w:multiLevelType w:val="hybridMultilevel"/>
    <w:tmpl w:val="083890AA"/>
    <w:lvl w:ilvl="0" w:tplc="3F74AADC">
      <w:start w:val="1"/>
      <w:numFmt w:val="bullet"/>
      <w:lvlText w:val="•"/>
      <w:lvlJc w:val="left"/>
      <w:pPr>
        <w:tabs>
          <w:tab w:val="num" w:pos="720"/>
        </w:tabs>
        <w:ind w:left="720" w:hanging="360"/>
      </w:pPr>
      <w:rPr>
        <w:rFonts w:ascii="Times New Roman" w:hAnsi="Times New Roman" w:hint="default"/>
      </w:rPr>
    </w:lvl>
    <w:lvl w:ilvl="1" w:tplc="54E2DD6E" w:tentative="1">
      <w:start w:val="1"/>
      <w:numFmt w:val="bullet"/>
      <w:lvlText w:val="•"/>
      <w:lvlJc w:val="left"/>
      <w:pPr>
        <w:tabs>
          <w:tab w:val="num" w:pos="1440"/>
        </w:tabs>
        <w:ind w:left="1440" w:hanging="360"/>
      </w:pPr>
      <w:rPr>
        <w:rFonts w:ascii="Times New Roman" w:hAnsi="Times New Roman" w:hint="default"/>
      </w:rPr>
    </w:lvl>
    <w:lvl w:ilvl="2" w:tplc="7458DDB0" w:tentative="1">
      <w:start w:val="1"/>
      <w:numFmt w:val="bullet"/>
      <w:lvlText w:val="•"/>
      <w:lvlJc w:val="left"/>
      <w:pPr>
        <w:tabs>
          <w:tab w:val="num" w:pos="2160"/>
        </w:tabs>
        <w:ind w:left="2160" w:hanging="360"/>
      </w:pPr>
      <w:rPr>
        <w:rFonts w:ascii="Times New Roman" w:hAnsi="Times New Roman" w:hint="default"/>
      </w:rPr>
    </w:lvl>
    <w:lvl w:ilvl="3" w:tplc="3F5AEB96" w:tentative="1">
      <w:start w:val="1"/>
      <w:numFmt w:val="bullet"/>
      <w:lvlText w:val="•"/>
      <w:lvlJc w:val="left"/>
      <w:pPr>
        <w:tabs>
          <w:tab w:val="num" w:pos="2880"/>
        </w:tabs>
        <w:ind w:left="2880" w:hanging="360"/>
      </w:pPr>
      <w:rPr>
        <w:rFonts w:ascii="Times New Roman" w:hAnsi="Times New Roman" w:hint="default"/>
      </w:rPr>
    </w:lvl>
    <w:lvl w:ilvl="4" w:tplc="6E96E59A" w:tentative="1">
      <w:start w:val="1"/>
      <w:numFmt w:val="bullet"/>
      <w:lvlText w:val="•"/>
      <w:lvlJc w:val="left"/>
      <w:pPr>
        <w:tabs>
          <w:tab w:val="num" w:pos="3600"/>
        </w:tabs>
        <w:ind w:left="3600" w:hanging="360"/>
      </w:pPr>
      <w:rPr>
        <w:rFonts w:ascii="Times New Roman" w:hAnsi="Times New Roman" w:hint="default"/>
      </w:rPr>
    </w:lvl>
    <w:lvl w:ilvl="5" w:tplc="C376FBC2" w:tentative="1">
      <w:start w:val="1"/>
      <w:numFmt w:val="bullet"/>
      <w:lvlText w:val="•"/>
      <w:lvlJc w:val="left"/>
      <w:pPr>
        <w:tabs>
          <w:tab w:val="num" w:pos="4320"/>
        </w:tabs>
        <w:ind w:left="4320" w:hanging="360"/>
      </w:pPr>
      <w:rPr>
        <w:rFonts w:ascii="Times New Roman" w:hAnsi="Times New Roman" w:hint="default"/>
      </w:rPr>
    </w:lvl>
    <w:lvl w:ilvl="6" w:tplc="EEB2D9C0" w:tentative="1">
      <w:start w:val="1"/>
      <w:numFmt w:val="bullet"/>
      <w:lvlText w:val="•"/>
      <w:lvlJc w:val="left"/>
      <w:pPr>
        <w:tabs>
          <w:tab w:val="num" w:pos="5040"/>
        </w:tabs>
        <w:ind w:left="5040" w:hanging="360"/>
      </w:pPr>
      <w:rPr>
        <w:rFonts w:ascii="Times New Roman" w:hAnsi="Times New Roman" w:hint="default"/>
      </w:rPr>
    </w:lvl>
    <w:lvl w:ilvl="7" w:tplc="4A8AFB64" w:tentative="1">
      <w:start w:val="1"/>
      <w:numFmt w:val="bullet"/>
      <w:lvlText w:val="•"/>
      <w:lvlJc w:val="left"/>
      <w:pPr>
        <w:tabs>
          <w:tab w:val="num" w:pos="5760"/>
        </w:tabs>
        <w:ind w:left="5760" w:hanging="360"/>
      </w:pPr>
      <w:rPr>
        <w:rFonts w:ascii="Times New Roman" w:hAnsi="Times New Roman" w:hint="default"/>
      </w:rPr>
    </w:lvl>
    <w:lvl w:ilvl="8" w:tplc="EC9A90E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8B5481D"/>
    <w:multiLevelType w:val="hybridMultilevel"/>
    <w:tmpl w:val="9774C6E8"/>
    <w:lvl w:ilvl="0" w:tplc="4D38E2E4">
      <w:start w:val="1"/>
      <w:numFmt w:val="bullet"/>
      <w:lvlText w:val="•"/>
      <w:lvlJc w:val="left"/>
      <w:pPr>
        <w:tabs>
          <w:tab w:val="num" w:pos="720"/>
        </w:tabs>
        <w:ind w:left="720" w:hanging="360"/>
      </w:pPr>
      <w:rPr>
        <w:rFonts w:ascii="Times New Roman" w:hAnsi="Times New Roman" w:hint="default"/>
      </w:rPr>
    </w:lvl>
    <w:lvl w:ilvl="1" w:tplc="C04835BC" w:tentative="1">
      <w:start w:val="1"/>
      <w:numFmt w:val="bullet"/>
      <w:lvlText w:val="•"/>
      <w:lvlJc w:val="left"/>
      <w:pPr>
        <w:tabs>
          <w:tab w:val="num" w:pos="1440"/>
        </w:tabs>
        <w:ind w:left="1440" w:hanging="360"/>
      </w:pPr>
      <w:rPr>
        <w:rFonts w:ascii="Times New Roman" w:hAnsi="Times New Roman" w:hint="default"/>
      </w:rPr>
    </w:lvl>
    <w:lvl w:ilvl="2" w:tplc="CE5A03EC" w:tentative="1">
      <w:start w:val="1"/>
      <w:numFmt w:val="bullet"/>
      <w:lvlText w:val="•"/>
      <w:lvlJc w:val="left"/>
      <w:pPr>
        <w:tabs>
          <w:tab w:val="num" w:pos="2160"/>
        </w:tabs>
        <w:ind w:left="2160" w:hanging="360"/>
      </w:pPr>
      <w:rPr>
        <w:rFonts w:ascii="Times New Roman" w:hAnsi="Times New Roman" w:hint="default"/>
      </w:rPr>
    </w:lvl>
    <w:lvl w:ilvl="3" w:tplc="E0360BC4" w:tentative="1">
      <w:start w:val="1"/>
      <w:numFmt w:val="bullet"/>
      <w:lvlText w:val="•"/>
      <w:lvlJc w:val="left"/>
      <w:pPr>
        <w:tabs>
          <w:tab w:val="num" w:pos="2880"/>
        </w:tabs>
        <w:ind w:left="2880" w:hanging="360"/>
      </w:pPr>
      <w:rPr>
        <w:rFonts w:ascii="Times New Roman" w:hAnsi="Times New Roman" w:hint="default"/>
      </w:rPr>
    </w:lvl>
    <w:lvl w:ilvl="4" w:tplc="C4080460" w:tentative="1">
      <w:start w:val="1"/>
      <w:numFmt w:val="bullet"/>
      <w:lvlText w:val="•"/>
      <w:lvlJc w:val="left"/>
      <w:pPr>
        <w:tabs>
          <w:tab w:val="num" w:pos="3600"/>
        </w:tabs>
        <w:ind w:left="3600" w:hanging="360"/>
      </w:pPr>
      <w:rPr>
        <w:rFonts w:ascii="Times New Roman" w:hAnsi="Times New Roman" w:hint="default"/>
      </w:rPr>
    </w:lvl>
    <w:lvl w:ilvl="5" w:tplc="414EC9C0" w:tentative="1">
      <w:start w:val="1"/>
      <w:numFmt w:val="bullet"/>
      <w:lvlText w:val="•"/>
      <w:lvlJc w:val="left"/>
      <w:pPr>
        <w:tabs>
          <w:tab w:val="num" w:pos="4320"/>
        </w:tabs>
        <w:ind w:left="4320" w:hanging="360"/>
      </w:pPr>
      <w:rPr>
        <w:rFonts w:ascii="Times New Roman" w:hAnsi="Times New Roman" w:hint="default"/>
      </w:rPr>
    </w:lvl>
    <w:lvl w:ilvl="6" w:tplc="78DE5954" w:tentative="1">
      <w:start w:val="1"/>
      <w:numFmt w:val="bullet"/>
      <w:lvlText w:val="•"/>
      <w:lvlJc w:val="left"/>
      <w:pPr>
        <w:tabs>
          <w:tab w:val="num" w:pos="5040"/>
        </w:tabs>
        <w:ind w:left="5040" w:hanging="360"/>
      </w:pPr>
      <w:rPr>
        <w:rFonts w:ascii="Times New Roman" w:hAnsi="Times New Roman" w:hint="default"/>
      </w:rPr>
    </w:lvl>
    <w:lvl w:ilvl="7" w:tplc="676E7556" w:tentative="1">
      <w:start w:val="1"/>
      <w:numFmt w:val="bullet"/>
      <w:lvlText w:val="•"/>
      <w:lvlJc w:val="left"/>
      <w:pPr>
        <w:tabs>
          <w:tab w:val="num" w:pos="5760"/>
        </w:tabs>
        <w:ind w:left="5760" w:hanging="360"/>
      </w:pPr>
      <w:rPr>
        <w:rFonts w:ascii="Times New Roman" w:hAnsi="Times New Roman" w:hint="default"/>
      </w:rPr>
    </w:lvl>
    <w:lvl w:ilvl="8" w:tplc="C14E60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D291E3E"/>
    <w:multiLevelType w:val="hybridMultilevel"/>
    <w:tmpl w:val="E40A16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B7B80"/>
    <w:multiLevelType w:val="hybridMultilevel"/>
    <w:tmpl w:val="7B3C4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5F0C66"/>
    <w:multiLevelType w:val="hybridMultilevel"/>
    <w:tmpl w:val="27EA9428"/>
    <w:lvl w:ilvl="0" w:tplc="4AB6BE66">
      <w:start w:val="1"/>
      <w:numFmt w:val="decimal"/>
      <w:pStyle w:val="apara"/>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FEE5118"/>
    <w:multiLevelType w:val="hybridMultilevel"/>
    <w:tmpl w:val="4A2C0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A76371"/>
    <w:multiLevelType w:val="hybridMultilevel"/>
    <w:tmpl w:val="83A4C1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6F3599"/>
    <w:multiLevelType w:val="hybridMultilevel"/>
    <w:tmpl w:val="01906B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36A83"/>
    <w:multiLevelType w:val="hybridMultilevel"/>
    <w:tmpl w:val="08E8EAD8"/>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207C61C9"/>
    <w:multiLevelType w:val="multilevel"/>
    <w:tmpl w:val="649A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87BA1"/>
    <w:multiLevelType w:val="hybridMultilevel"/>
    <w:tmpl w:val="27D4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2D3E46"/>
    <w:multiLevelType w:val="multilevel"/>
    <w:tmpl w:val="9618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8A1B4B"/>
    <w:multiLevelType w:val="hybridMultilevel"/>
    <w:tmpl w:val="67FEE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0F122A"/>
    <w:multiLevelType w:val="hybridMultilevel"/>
    <w:tmpl w:val="6E3A1F4C"/>
    <w:lvl w:ilvl="0" w:tplc="2C4232C6">
      <w:start w:val="1"/>
      <w:numFmt w:val="decimal"/>
      <w:lvlText w:val="%1."/>
      <w:lvlJc w:val="left"/>
      <w:pPr>
        <w:ind w:left="720" w:hanging="360"/>
      </w:pPr>
      <w:rPr>
        <w:rFonts w:hint="default"/>
        <w:color w:val="0070C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59A2C59"/>
    <w:multiLevelType w:val="multilevel"/>
    <w:tmpl w:val="BADC3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1A6DF7"/>
    <w:multiLevelType w:val="multilevel"/>
    <w:tmpl w:val="BBB6C3F0"/>
    <w:lvl w:ilvl="0">
      <w:start w:val="1"/>
      <w:numFmt w:val="decimal"/>
      <w:lvlText w:val="%1."/>
      <w:lvlJc w:val="left"/>
      <w:pPr>
        <w:ind w:left="360" w:hanging="360"/>
      </w:pPr>
      <w:rPr>
        <w:rFonts w:hint="default"/>
        <w:b w:val="0"/>
        <w:color w:val="006DB6"/>
        <w:sz w:val="24"/>
        <w:szCs w:val="18"/>
      </w:rPr>
    </w:lvl>
    <w:lvl w:ilvl="1">
      <w:start w:val="1"/>
      <w:numFmt w:val="bullet"/>
      <w:lvlText w:val=""/>
      <w:lvlJc w:val="left"/>
      <w:pPr>
        <w:ind w:left="720" w:hanging="360"/>
      </w:pPr>
      <w:rPr>
        <w:rFonts w:ascii="Symbol" w:hAnsi="Symbol" w:hint="default"/>
        <w:color w:val="006DB6"/>
        <w:sz w:val="24"/>
        <w:szCs w:val="18"/>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6887138"/>
    <w:multiLevelType w:val="hybridMultilevel"/>
    <w:tmpl w:val="7B3E7030"/>
    <w:lvl w:ilvl="0" w:tplc="A5927306">
      <w:start w:val="1"/>
      <w:numFmt w:val="decimal"/>
      <w:lvlText w:val="%1."/>
      <w:lvlJc w:val="left"/>
      <w:pPr>
        <w:ind w:left="360" w:hanging="360"/>
      </w:pPr>
      <w:rPr>
        <w:rFonts w:hint="default"/>
        <w:b/>
        <w:i w:val="0"/>
        <w:color w:val="auto"/>
        <w:sz w:val="22"/>
        <w:szCs w:val="22"/>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2" w15:restartNumberingAfterBreak="0">
    <w:nsid w:val="26925B9E"/>
    <w:multiLevelType w:val="multilevel"/>
    <w:tmpl w:val="03205F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9C008D"/>
    <w:multiLevelType w:val="multilevel"/>
    <w:tmpl w:val="BADC3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7C5850"/>
    <w:multiLevelType w:val="multilevel"/>
    <w:tmpl w:val="7814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DD5B65"/>
    <w:multiLevelType w:val="multilevel"/>
    <w:tmpl w:val="DC5C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461D91"/>
    <w:multiLevelType w:val="hybridMultilevel"/>
    <w:tmpl w:val="D9C29E54"/>
    <w:lvl w:ilvl="0" w:tplc="8D8E2CC6">
      <w:start w:val="1"/>
      <w:numFmt w:val="bullet"/>
      <w:lvlText w:val="•"/>
      <w:lvlJc w:val="left"/>
      <w:pPr>
        <w:tabs>
          <w:tab w:val="num" w:pos="720"/>
        </w:tabs>
        <w:ind w:left="720" w:hanging="360"/>
      </w:pPr>
      <w:rPr>
        <w:rFonts w:ascii="Times New Roman" w:hAnsi="Times New Roman" w:hint="default"/>
      </w:rPr>
    </w:lvl>
    <w:lvl w:ilvl="1" w:tplc="20D87324" w:tentative="1">
      <w:start w:val="1"/>
      <w:numFmt w:val="bullet"/>
      <w:lvlText w:val="•"/>
      <w:lvlJc w:val="left"/>
      <w:pPr>
        <w:tabs>
          <w:tab w:val="num" w:pos="1440"/>
        </w:tabs>
        <w:ind w:left="1440" w:hanging="360"/>
      </w:pPr>
      <w:rPr>
        <w:rFonts w:ascii="Times New Roman" w:hAnsi="Times New Roman" w:hint="default"/>
      </w:rPr>
    </w:lvl>
    <w:lvl w:ilvl="2" w:tplc="9B348658" w:tentative="1">
      <w:start w:val="1"/>
      <w:numFmt w:val="bullet"/>
      <w:lvlText w:val="•"/>
      <w:lvlJc w:val="left"/>
      <w:pPr>
        <w:tabs>
          <w:tab w:val="num" w:pos="2160"/>
        </w:tabs>
        <w:ind w:left="2160" w:hanging="360"/>
      </w:pPr>
      <w:rPr>
        <w:rFonts w:ascii="Times New Roman" w:hAnsi="Times New Roman" w:hint="default"/>
      </w:rPr>
    </w:lvl>
    <w:lvl w:ilvl="3" w:tplc="7BA86AFA" w:tentative="1">
      <w:start w:val="1"/>
      <w:numFmt w:val="bullet"/>
      <w:lvlText w:val="•"/>
      <w:lvlJc w:val="left"/>
      <w:pPr>
        <w:tabs>
          <w:tab w:val="num" w:pos="2880"/>
        </w:tabs>
        <w:ind w:left="2880" w:hanging="360"/>
      </w:pPr>
      <w:rPr>
        <w:rFonts w:ascii="Times New Roman" w:hAnsi="Times New Roman" w:hint="default"/>
      </w:rPr>
    </w:lvl>
    <w:lvl w:ilvl="4" w:tplc="99BA22D8" w:tentative="1">
      <w:start w:val="1"/>
      <w:numFmt w:val="bullet"/>
      <w:lvlText w:val="•"/>
      <w:lvlJc w:val="left"/>
      <w:pPr>
        <w:tabs>
          <w:tab w:val="num" w:pos="3600"/>
        </w:tabs>
        <w:ind w:left="3600" w:hanging="360"/>
      </w:pPr>
      <w:rPr>
        <w:rFonts w:ascii="Times New Roman" w:hAnsi="Times New Roman" w:hint="default"/>
      </w:rPr>
    </w:lvl>
    <w:lvl w:ilvl="5" w:tplc="07B2B3C6" w:tentative="1">
      <w:start w:val="1"/>
      <w:numFmt w:val="bullet"/>
      <w:lvlText w:val="•"/>
      <w:lvlJc w:val="left"/>
      <w:pPr>
        <w:tabs>
          <w:tab w:val="num" w:pos="4320"/>
        </w:tabs>
        <w:ind w:left="4320" w:hanging="360"/>
      </w:pPr>
      <w:rPr>
        <w:rFonts w:ascii="Times New Roman" w:hAnsi="Times New Roman" w:hint="default"/>
      </w:rPr>
    </w:lvl>
    <w:lvl w:ilvl="6" w:tplc="5B1A8C90" w:tentative="1">
      <w:start w:val="1"/>
      <w:numFmt w:val="bullet"/>
      <w:lvlText w:val="•"/>
      <w:lvlJc w:val="left"/>
      <w:pPr>
        <w:tabs>
          <w:tab w:val="num" w:pos="5040"/>
        </w:tabs>
        <w:ind w:left="5040" w:hanging="360"/>
      </w:pPr>
      <w:rPr>
        <w:rFonts w:ascii="Times New Roman" w:hAnsi="Times New Roman" w:hint="default"/>
      </w:rPr>
    </w:lvl>
    <w:lvl w:ilvl="7" w:tplc="FEA6EF5C" w:tentative="1">
      <w:start w:val="1"/>
      <w:numFmt w:val="bullet"/>
      <w:lvlText w:val="•"/>
      <w:lvlJc w:val="left"/>
      <w:pPr>
        <w:tabs>
          <w:tab w:val="num" w:pos="5760"/>
        </w:tabs>
        <w:ind w:left="5760" w:hanging="360"/>
      </w:pPr>
      <w:rPr>
        <w:rFonts w:ascii="Times New Roman" w:hAnsi="Times New Roman" w:hint="default"/>
      </w:rPr>
    </w:lvl>
    <w:lvl w:ilvl="8" w:tplc="5252A16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15C5196"/>
    <w:multiLevelType w:val="hybridMultilevel"/>
    <w:tmpl w:val="529C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592B05"/>
    <w:multiLevelType w:val="hybridMultilevel"/>
    <w:tmpl w:val="23D2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2C290E"/>
    <w:multiLevelType w:val="hybridMultilevel"/>
    <w:tmpl w:val="96C22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9B23AC"/>
    <w:multiLevelType w:val="hybridMultilevel"/>
    <w:tmpl w:val="49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1E5D18"/>
    <w:multiLevelType w:val="hybridMultilevel"/>
    <w:tmpl w:val="54B4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2E0B45"/>
    <w:multiLevelType w:val="hybridMultilevel"/>
    <w:tmpl w:val="3F6A38E6"/>
    <w:lvl w:ilvl="0" w:tplc="EC1C722A">
      <w:start w:val="1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B24629"/>
    <w:multiLevelType w:val="multilevel"/>
    <w:tmpl w:val="A0CC430E"/>
    <w:lvl w:ilvl="0">
      <w:start w:val="6"/>
      <w:numFmt w:val="decimal"/>
      <w:lvlText w:val="%1"/>
      <w:lvlJc w:val="left"/>
      <w:pPr>
        <w:ind w:left="360" w:hanging="360"/>
      </w:pPr>
      <w:rPr>
        <w:rFonts w:hint="default"/>
      </w:rPr>
    </w:lvl>
    <w:lvl w:ilvl="1">
      <w:start w:val="1"/>
      <w:numFmt w:val="decimal"/>
      <w:lvlText w:val="%1.%2"/>
      <w:lvlJc w:val="left"/>
      <w:pPr>
        <w:ind w:left="116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34" w15:restartNumberingAfterBreak="0">
    <w:nsid w:val="3CD32A27"/>
    <w:multiLevelType w:val="hybridMultilevel"/>
    <w:tmpl w:val="CD6AF16C"/>
    <w:lvl w:ilvl="0" w:tplc="44A27FF6">
      <w:start w:val="1"/>
      <w:numFmt w:val="bullet"/>
      <w:lvlText w:val=""/>
      <w:lvlJc w:val="left"/>
      <w:pPr>
        <w:tabs>
          <w:tab w:val="num" w:pos="720"/>
        </w:tabs>
        <w:ind w:left="720" w:hanging="360"/>
      </w:pPr>
      <w:rPr>
        <w:rFonts w:ascii="Wingdings" w:hAnsi="Wingdings" w:hint="default"/>
      </w:rPr>
    </w:lvl>
    <w:lvl w:ilvl="1" w:tplc="929CF146" w:tentative="1">
      <w:start w:val="1"/>
      <w:numFmt w:val="bullet"/>
      <w:lvlText w:val=""/>
      <w:lvlJc w:val="left"/>
      <w:pPr>
        <w:tabs>
          <w:tab w:val="num" w:pos="1440"/>
        </w:tabs>
        <w:ind w:left="1440" w:hanging="360"/>
      </w:pPr>
      <w:rPr>
        <w:rFonts w:ascii="Wingdings" w:hAnsi="Wingdings" w:hint="default"/>
      </w:rPr>
    </w:lvl>
    <w:lvl w:ilvl="2" w:tplc="B686DFE6" w:tentative="1">
      <w:start w:val="1"/>
      <w:numFmt w:val="bullet"/>
      <w:lvlText w:val=""/>
      <w:lvlJc w:val="left"/>
      <w:pPr>
        <w:tabs>
          <w:tab w:val="num" w:pos="2160"/>
        </w:tabs>
        <w:ind w:left="2160" w:hanging="360"/>
      </w:pPr>
      <w:rPr>
        <w:rFonts w:ascii="Wingdings" w:hAnsi="Wingdings" w:hint="default"/>
      </w:rPr>
    </w:lvl>
    <w:lvl w:ilvl="3" w:tplc="051EA976" w:tentative="1">
      <w:start w:val="1"/>
      <w:numFmt w:val="bullet"/>
      <w:lvlText w:val=""/>
      <w:lvlJc w:val="left"/>
      <w:pPr>
        <w:tabs>
          <w:tab w:val="num" w:pos="2880"/>
        </w:tabs>
        <w:ind w:left="2880" w:hanging="360"/>
      </w:pPr>
      <w:rPr>
        <w:rFonts w:ascii="Wingdings" w:hAnsi="Wingdings" w:hint="default"/>
      </w:rPr>
    </w:lvl>
    <w:lvl w:ilvl="4" w:tplc="8014E39C" w:tentative="1">
      <w:start w:val="1"/>
      <w:numFmt w:val="bullet"/>
      <w:lvlText w:val=""/>
      <w:lvlJc w:val="left"/>
      <w:pPr>
        <w:tabs>
          <w:tab w:val="num" w:pos="3600"/>
        </w:tabs>
        <w:ind w:left="3600" w:hanging="360"/>
      </w:pPr>
      <w:rPr>
        <w:rFonts w:ascii="Wingdings" w:hAnsi="Wingdings" w:hint="default"/>
      </w:rPr>
    </w:lvl>
    <w:lvl w:ilvl="5" w:tplc="84367422" w:tentative="1">
      <w:start w:val="1"/>
      <w:numFmt w:val="bullet"/>
      <w:lvlText w:val=""/>
      <w:lvlJc w:val="left"/>
      <w:pPr>
        <w:tabs>
          <w:tab w:val="num" w:pos="4320"/>
        </w:tabs>
        <w:ind w:left="4320" w:hanging="360"/>
      </w:pPr>
      <w:rPr>
        <w:rFonts w:ascii="Wingdings" w:hAnsi="Wingdings" w:hint="default"/>
      </w:rPr>
    </w:lvl>
    <w:lvl w:ilvl="6" w:tplc="DD160D8E" w:tentative="1">
      <w:start w:val="1"/>
      <w:numFmt w:val="bullet"/>
      <w:lvlText w:val=""/>
      <w:lvlJc w:val="left"/>
      <w:pPr>
        <w:tabs>
          <w:tab w:val="num" w:pos="5040"/>
        </w:tabs>
        <w:ind w:left="5040" w:hanging="360"/>
      </w:pPr>
      <w:rPr>
        <w:rFonts w:ascii="Wingdings" w:hAnsi="Wingdings" w:hint="default"/>
      </w:rPr>
    </w:lvl>
    <w:lvl w:ilvl="7" w:tplc="40DEE828" w:tentative="1">
      <w:start w:val="1"/>
      <w:numFmt w:val="bullet"/>
      <w:lvlText w:val=""/>
      <w:lvlJc w:val="left"/>
      <w:pPr>
        <w:tabs>
          <w:tab w:val="num" w:pos="5760"/>
        </w:tabs>
        <w:ind w:left="5760" w:hanging="360"/>
      </w:pPr>
      <w:rPr>
        <w:rFonts w:ascii="Wingdings" w:hAnsi="Wingdings" w:hint="default"/>
      </w:rPr>
    </w:lvl>
    <w:lvl w:ilvl="8" w:tplc="E5B01E7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6849CD"/>
    <w:multiLevelType w:val="hybridMultilevel"/>
    <w:tmpl w:val="0D46B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A57B8D"/>
    <w:multiLevelType w:val="multilevel"/>
    <w:tmpl w:val="61103E0C"/>
    <w:lvl w:ilvl="0">
      <w:start w:val="7"/>
      <w:numFmt w:val="decimal"/>
      <w:lvlText w:val="%1"/>
      <w:lvlJc w:val="left"/>
      <w:pPr>
        <w:ind w:left="360" w:hanging="360"/>
      </w:pPr>
      <w:rPr>
        <w:rFonts w:hint="default"/>
      </w:rPr>
    </w:lvl>
    <w:lvl w:ilvl="1">
      <w:start w:val="1"/>
      <w:numFmt w:val="decimal"/>
      <w:lvlText w:val="%1.%2"/>
      <w:lvlJc w:val="left"/>
      <w:pPr>
        <w:ind w:left="116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37" w15:restartNumberingAfterBreak="0">
    <w:nsid w:val="44291954"/>
    <w:multiLevelType w:val="hybridMultilevel"/>
    <w:tmpl w:val="9F3C34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457F59C7"/>
    <w:multiLevelType w:val="hybridMultilevel"/>
    <w:tmpl w:val="441C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0B5D19"/>
    <w:multiLevelType w:val="multilevel"/>
    <w:tmpl w:val="B276CBF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222E3E"/>
    <w:multiLevelType w:val="hybridMultilevel"/>
    <w:tmpl w:val="CED2C398"/>
    <w:lvl w:ilvl="0" w:tplc="F1ECB5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5D73D9"/>
    <w:multiLevelType w:val="multilevel"/>
    <w:tmpl w:val="7A7E9F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4267ABA"/>
    <w:multiLevelType w:val="multilevel"/>
    <w:tmpl w:val="BADC369C"/>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B27B33"/>
    <w:multiLevelType w:val="multilevel"/>
    <w:tmpl w:val="4B36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CB3B75"/>
    <w:multiLevelType w:val="multilevel"/>
    <w:tmpl w:val="63842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795A7F"/>
    <w:multiLevelType w:val="hybridMultilevel"/>
    <w:tmpl w:val="F2F2E898"/>
    <w:lvl w:ilvl="0" w:tplc="9A7644D2">
      <w:start w:val="1"/>
      <w:numFmt w:val="bullet"/>
      <w:lvlText w:val=""/>
      <w:lvlJc w:val="left"/>
      <w:pPr>
        <w:tabs>
          <w:tab w:val="num" w:pos="720"/>
        </w:tabs>
        <w:ind w:left="720" w:hanging="360"/>
      </w:pPr>
      <w:rPr>
        <w:rFonts w:ascii="Wingdings" w:hAnsi="Wingdings" w:hint="default"/>
      </w:rPr>
    </w:lvl>
    <w:lvl w:ilvl="1" w:tplc="C1E403C0" w:tentative="1">
      <w:start w:val="1"/>
      <w:numFmt w:val="bullet"/>
      <w:lvlText w:val=""/>
      <w:lvlJc w:val="left"/>
      <w:pPr>
        <w:tabs>
          <w:tab w:val="num" w:pos="1440"/>
        </w:tabs>
        <w:ind w:left="1440" w:hanging="360"/>
      </w:pPr>
      <w:rPr>
        <w:rFonts w:ascii="Wingdings" w:hAnsi="Wingdings" w:hint="default"/>
      </w:rPr>
    </w:lvl>
    <w:lvl w:ilvl="2" w:tplc="1F2EAB6C" w:tentative="1">
      <w:start w:val="1"/>
      <w:numFmt w:val="bullet"/>
      <w:lvlText w:val=""/>
      <w:lvlJc w:val="left"/>
      <w:pPr>
        <w:tabs>
          <w:tab w:val="num" w:pos="2160"/>
        </w:tabs>
        <w:ind w:left="2160" w:hanging="360"/>
      </w:pPr>
      <w:rPr>
        <w:rFonts w:ascii="Wingdings" w:hAnsi="Wingdings" w:hint="default"/>
      </w:rPr>
    </w:lvl>
    <w:lvl w:ilvl="3" w:tplc="DA5A6988" w:tentative="1">
      <w:start w:val="1"/>
      <w:numFmt w:val="bullet"/>
      <w:lvlText w:val=""/>
      <w:lvlJc w:val="left"/>
      <w:pPr>
        <w:tabs>
          <w:tab w:val="num" w:pos="2880"/>
        </w:tabs>
        <w:ind w:left="2880" w:hanging="360"/>
      </w:pPr>
      <w:rPr>
        <w:rFonts w:ascii="Wingdings" w:hAnsi="Wingdings" w:hint="default"/>
      </w:rPr>
    </w:lvl>
    <w:lvl w:ilvl="4" w:tplc="EFC8822C" w:tentative="1">
      <w:start w:val="1"/>
      <w:numFmt w:val="bullet"/>
      <w:lvlText w:val=""/>
      <w:lvlJc w:val="left"/>
      <w:pPr>
        <w:tabs>
          <w:tab w:val="num" w:pos="3600"/>
        </w:tabs>
        <w:ind w:left="3600" w:hanging="360"/>
      </w:pPr>
      <w:rPr>
        <w:rFonts w:ascii="Wingdings" w:hAnsi="Wingdings" w:hint="default"/>
      </w:rPr>
    </w:lvl>
    <w:lvl w:ilvl="5" w:tplc="561623BA" w:tentative="1">
      <w:start w:val="1"/>
      <w:numFmt w:val="bullet"/>
      <w:lvlText w:val=""/>
      <w:lvlJc w:val="left"/>
      <w:pPr>
        <w:tabs>
          <w:tab w:val="num" w:pos="4320"/>
        </w:tabs>
        <w:ind w:left="4320" w:hanging="360"/>
      </w:pPr>
      <w:rPr>
        <w:rFonts w:ascii="Wingdings" w:hAnsi="Wingdings" w:hint="default"/>
      </w:rPr>
    </w:lvl>
    <w:lvl w:ilvl="6" w:tplc="F5A8C000" w:tentative="1">
      <w:start w:val="1"/>
      <w:numFmt w:val="bullet"/>
      <w:lvlText w:val=""/>
      <w:lvlJc w:val="left"/>
      <w:pPr>
        <w:tabs>
          <w:tab w:val="num" w:pos="5040"/>
        </w:tabs>
        <w:ind w:left="5040" w:hanging="360"/>
      </w:pPr>
      <w:rPr>
        <w:rFonts w:ascii="Wingdings" w:hAnsi="Wingdings" w:hint="default"/>
      </w:rPr>
    </w:lvl>
    <w:lvl w:ilvl="7" w:tplc="54103E3C" w:tentative="1">
      <w:start w:val="1"/>
      <w:numFmt w:val="bullet"/>
      <w:lvlText w:val=""/>
      <w:lvlJc w:val="left"/>
      <w:pPr>
        <w:tabs>
          <w:tab w:val="num" w:pos="5760"/>
        </w:tabs>
        <w:ind w:left="5760" w:hanging="360"/>
      </w:pPr>
      <w:rPr>
        <w:rFonts w:ascii="Wingdings" w:hAnsi="Wingdings" w:hint="default"/>
      </w:rPr>
    </w:lvl>
    <w:lvl w:ilvl="8" w:tplc="D770656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88660B1"/>
    <w:multiLevelType w:val="multilevel"/>
    <w:tmpl w:val="7A7E9F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98E527D"/>
    <w:multiLevelType w:val="multilevel"/>
    <w:tmpl w:val="7BC6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B5929F8"/>
    <w:multiLevelType w:val="hybridMultilevel"/>
    <w:tmpl w:val="A4469CCC"/>
    <w:lvl w:ilvl="0" w:tplc="55A4D7EA">
      <w:start w:val="2"/>
      <w:numFmt w:val="decimal"/>
      <w:lvlText w:val="%1"/>
      <w:lvlJc w:val="left"/>
      <w:pPr>
        <w:ind w:left="720" w:hanging="360"/>
      </w:pPr>
      <w:rPr>
        <w:rFonts w:eastAsiaTheme="majorEastAsia"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7438A7"/>
    <w:multiLevelType w:val="multilevel"/>
    <w:tmpl w:val="2206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986833"/>
    <w:multiLevelType w:val="hybridMultilevel"/>
    <w:tmpl w:val="F386F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8965D8"/>
    <w:multiLevelType w:val="hybridMultilevel"/>
    <w:tmpl w:val="CAA474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FD419D2"/>
    <w:multiLevelType w:val="hybridMultilevel"/>
    <w:tmpl w:val="9E9C597A"/>
    <w:lvl w:ilvl="0" w:tplc="F7CAAA44">
      <w:start w:val="1"/>
      <w:numFmt w:val="bullet"/>
      <w:lvlText w:val="•"/>
      <w:lvlJc w:val="left"/>
      <w:pPr>
        <w:tabs>
          <w:tab w:val="num" w:pos="720"/>
        </w:tabs>
        <w:ind w:left="720" w:hanging="360"/>
      </w:pPr>
      <w:rPr>
        <w:rFonts w:ascii="Times New Roman" w:hAnsi="Times New Roman" w:hint="default"/>
      </w:rPr>
    </w:lvl>
    <w:lvl w:ilvl="1" w:tplc="7586063C" w:tentative="1">
      <w:start w:val="1"/>
      <w:numFmt w:val="bullet"/>
      <w:lvlText w:val="•"/>
      <w:lvlJc w:val="left"/>
      <w:pPr>
        <w:tabs>
          <w:tab w:val="num" w:pos="1440"/>
        </w:tabs>
        <w:ind w:left="1440" w:hanging="360"/>
      </w:pPr>
      <w:rPr>
        <w:rFonts w:ascii="Times New Roman" w:hAnsi="Times New Roman" w:hint="default"/>
      </w:rPr>
    </w:lvl>
    <w:lvl w:ilvl="2" w:tplc="B070678A" w:tentative="1">
      <w:start w:val="1"/>
      <w:numFmt w:val="bullet"/>
      <w:lvlText w:val="•"/>
      <w:lvlJc w:val="left"/>
      <w:pPr>
        <w:tabs>
          <w:tab w:val="num" w:pos="2160"/>
        </w:tabs>
        <w:ind w:left="2160" w:hanging="360"/>
      </w:pPr>
      <w:rPr>
        <w:rFonts w:ascii="Times New Roman" w:hAnsi="Times New Roman" w:hint="default"/>
      </w:rPr>
    </w:lvl>
    <w:lvl w:ilvl="3" w:tplc="AC7C9394" w:tentative="1">
      <w:start w:val="1"/>
      <w:numFmt w:val="bullet"/>
      <w:lvlText w:val="•"/>
      <w:lvlJc w:val="left"/>
      <w:pPr>
        <w:tabs>
          <w:tab w:val="num" w:pos="2880"/>
        </w:tabs>
        <w:ind w:left="2880" w:hanging="360"/>
      </w:pPr>
      <w:rPr>
        <w:rFonts w:ascii="Times New Roman" w:hAnsi="Times New Roman" w:hint="default"/>
      </w:rPr>
    </w:lvl>
    <w:lvl w:ilvl="4" w:tplc="40E29140" w:tentative="1">
      <w:start w:val="1"/>
      <w:numFmt w:val="bullet"/>
      <w:lvlText w:val="•"/>
      <w:lvlJc w:val="left"/>
      <w:pPr>
        <w:tabs>
          <w:tab w:val="num" w:pos="3600"/>
        </w:tabs>
        <w:ind w:left="3600" w:hanging="360"/>
      </w:pPr>
      <w:rPr>
        <w:rFonts w:ascii="Times New Roman" w:hAnsi="Times New Roman" w:hint="default"/>
      </w:rPr>
    </w:lvl>
    <w:lvl w:ilvl="5" w:tplc="D8A60666" w:tentative="1">
      <w:start w:val="1"/>
      <w:numFmt w:val="bullet"/>
      <w:lvlText w:val="•"/>
      <w:lvlJc w:val="left"/>
      <w:pPr>
        <w:tabs>
          <w:tab w:val="num" w:pos="4320"/>
        </w:tabs>
        <w:ind w:left="4320" w:hanging="360"/>
      </w:pPr>
      <w:rPr>
        <w:rFonts w:ascii="Times New Roman" w:hAnsi="Times New Roman" w:hint="default"/>
      </w:rPr>
    </w:lvl>
    <w:lvl w:ilvl="6" w:tplc="E89C4F0E" w:tentative="1">
      <w:start w:val="1"/>
      <w:numFmt w:val="bullet"/>
      <w:lvlText w:val="•"/>
      <w:lvlJc w:val="left"/>
      <w:pPr>
        <w:tabs>
          <w:tab w:val="num" w:pos="5040"/>
        </w:tabs>
        <w:ind w:left="5040" w:hanging="360"/>
      </w:pPr>
      <w:rPr>
        <w:rFonts w:ascii="Times New Roman" w:hAnsi="Times New Roman" w:hint="default"/>
      </w:rPr>
    </w:lvl>
    <w:lvl w:ilvl="7" w:tplc="298417E2" w:tentative="1">
      <w:start w:val="1"/>
      <w:numFmt w:val="bullet"/>
      <w:lvlText w:val="•"/>
      <w:lvlJc w:val="left"/>
      <w:pPr>
        <w:tabs>
          <w:tab w:val="num" w:pos="5760"/>
        </w:tabs>
        <w:ind w:left="5760" w:hanging="360"/>
      </w:pPr>
      <w:rPr>
        <w:rFonts w:ascii="Times New Roman" w:hAnsi="Times New Roman" w:hint="default"/>
      </w:rPr>
    </w:lvl>
    <w:lvl w:ilvl="8" w:tplc="837483C6"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612E7DD8"/>
    <w:multiLevelType w:val="hybridMultilevel"/>
    <w:tmpl w:val="3AA680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3684C8A"/>
    <w:multiLevelType w:val="multilevel"/>
    <w:tmpl w:val="3018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D3698F"/>
    <w:multiLevelType w:val="hybridMultilevel"/>
    <w:tmpl w:val="B76E6BE8"/>
    <w:lvl w:ilvl="0" w:tplc="2FC28C8E">
      <w:start w:val="1"/>
      <w:numFmt w:val="bullet"/>
      <w:lvlText w:val="•"/>
      <w:lvlJc w:val="left"/>
      <w:pPr>
        <w:tabs>
          <w:tab w:val="num" w:pos="720"/>
        </w:tabs>
        <w:ind w:left="720" w:hanging="360"/>
      </w:pPr>
      <w:rPr>
        <w:rFonts w:ascii="Times New Roman" w:hAnsi="Times New Roman" w:hint="default"/>
      </w:rPr>
    </w:lvl>
    <w:lvl w:ilvl="1" w:tplc="9F40FC62" w:tentative="1">
      <w:start w:val="1"/>
      <w:numFmt w:val="bullet"/>
      <w:lvlText w:val="•"/>
      <w:lvlJc w:val="left"/>
      <w:pPr>
        <w:tabs>
          <w:tab w:val="num" w:pos="1440"/>
        </w:tabs>
        <w:ind w:left="1440" w:hanging="360"/>
      </w:pPr>
      <w:rPr>
        <w:rFonts w:ascii="Times New Roman" w:hAnsi="Times New Roman" w:hint="default"/>
      </w:rPr>
    </w:lvl>
    <w:lvl w:ilvl="2" w:tplc="F1D624CC" w:tentative="1">
      <w:start w:val="1"/>
      <w:numFmt w:val="bullet"/>
      <w:lvlText w:val="•"/>
      <w:lvlJc w:val="left"/>
      <w:pPr>
        <w:tabs>
          <w:tab w:val="num" w:pos="2160"/>
        </w:tabs>
        <w:ind w:left="2160" w:hanging="360"/>
      </w:pPr>
      <w:rPr>
        <w:rFonts w:ascii="Times New Roman" w:hAnsi="Times New Roman" w:hint="default"/>
      </w:rPr>
    </w:lvl>
    <w:lvl w:ilvl="3" w:tplc="F0905F9E" w:tentative="1">
      <w:start w:val="1"/>
      <w:numFmt w:val="bullet"/>
      <w:lvlText w:val="•"/>
      <w:lvlJc w:val="left"/>
      <w:pPr>
        <w:tabs>
          <w:tab w:val="num" w:pos="2880"/>
        </w:tabs>
        <w:ind w:left="2880" w:hanging="360"/>
      </w:pPr>
      <w:rPr>
        <w:rFonts w:ascii="Times New Roman" w:hAnsi="Times New Roman" w:hint="default"/>
      </w:rPr>
    </w:lvl>
    <w:lvl w:ilvl="4" w:tplc="95F0A4D0" w:tentative="1">
      <w:start w:val="1"/>
      <w:numFmt w:val="bullet"/>
      <w:lvlText w:val="•"/>
      <w:lvlJc w:val="left"/>
      <w:pPr>
        <w:tabs>
          <w:tab w:val="num" w:pos="3600"/>
        </w:tabs>
        <w:ind w:left="3600" w:hanging="360"/>
      </w:pPr>
      <w:rPr>
        <w:rFonts w:ascii="Times New Roman" w:hAnsi="Times New Roman" w:hint="default"/>
      </w:rPr>
    </w:lvl>
    <w:lvl w:ilvl="5" w:tplc="62D065DC" w:tentative="1">
      <w:start w:val="1"/>
      <w:numFmt w:val="bullet"/>
      <w:lvlText w:val="•"/>
      <w:lvlJc w:val="left"/>
      <w:pPr>
        <w:tabs>
          <w:tab w:val="num" w:pos="4320"/>
        </w:tabs>
        <w:ind w:left="4320" w:hanging="360"/>
      </w:pPr>
      <w:rPr>
        <w:rFonts w:ascii="Times New Roman" w:hAnsi="Times New Roman" w:hint="default"/>
      </w:rPr>
    </w:lvl>
    <w:lvl w:ilvl="6" w:tplc="32E60944" w:tentative="1">
      <w:start w:val="1"/>
      <w:numFmt w:val="bullet"/>
      <w:lvlText w:val="•"/>
      <w:lvlJc w:val="left"/>
      <w:pPr>
        <w:tabs>
          <w:tab w:val="num" w:pos="5040"/>
        </w:tabs>
        <w:ind w:left="5040" w:hanging="360"/>
      </w:pPr>
      <w:rPr>
        <w:rFonts w:ascii="Times New Roman" w:hAnsi="Times New Roman" w:hint="default"/>
      </w:rPr>
    </w:lvl>
    <w:lvl w:ilvl="7" w:tplc="E25A3B4E" w:tentative="1">
      <w:start w:val="1"/>
      <w:numFmt w:val="bullet"/>
      <w:lvlText w:val="•"/>
      <w:lvlJc w:val="left"/>
      <w:pPr>
        <w:tabs>
          <w:tab w:val="num" w:pos="5760"/>
        </w:tabs>
        <w:ind w:left="5760" w:hanging="360"/>
      </w:pPr>
      <w:rPr>
        <w:rFonts w:ascii="Times New Roman" w:hAnsi="Times New Roman" w:hint="default"/>
      </w:rPr>
    </w:lvl>
    <w:lvl w:ilvl="8" w:tplc="7A12AAA4"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651A664D"/>
    <w:multiLevelType w:val="hybridMultilevel"/>
    <w:tmpl w:val="FFFCE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5D6AB4"/>
    <w:multiLevelType w:val="hybridMultilevel"/>
    <w:tmpl w:val="68D8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1E6566"/>
    <w:multiLevelType w:val="hybridMultilevel"/>
    <w:tmpl w:val="08FC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726BA2"/>
    <w:multiLevelType w:val="hybridMultilevel"/>
    <w:tmpl w:val="E910B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055A5F"/>
    <w:multiLevelType w:val="multilevel"/>
    <w:tmpl w:val="BADC3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C1E0F54"/>
    <w:multiLevelType w:val="hybridMultilevel"/>
    <w:tmpl w:val="FED247B2"/>
    <w:lvl w:ilvl="0" w:tplc="04240001">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E435D0D"/>
    <w:multiLevelType w:val="hybridMultilevel"/>
    <w:tmpl w:val="1CA08162"/>
    <w:lvl w:ilvl="0" w:tplc="15363F1E">
      <w:start w:val="1"/>
      <w:numFmt w:val="bullet"/>
      <w:lvlText w:val=""/>
      <w:lvlJc w:val="left"/>
      <w:pPr>
        <w:tabs>
          <w:tab w:val="num" w:pos="720"/>
        </w:tabs>
        <w:ind w:left="720" w:hanging="360"/>
      </w:pPr>
      <w:rPr>
        <w:rFonts w:ascii="Wingdings" w:hAnsi="Wingdings" w:hint="default"/>
      </w:rPr>
    </w:lvl>
    <w:lvl w:ilvl="1" w:tplc="D6BA1592" w:tentative="1">
      <w:start w:val="1"/>
      <w:numFmt w:val="bullet"/>
      <w:lvlText w:val=""/>
      <w:lvlJc w:val="left"/>
      <w:pPr>
        <w:tabs>
          <w:tab w:val="num" w:pos="1440"/>
        </w:tabs>
        <w:ind w:left="1440" w:hanging="360"/>
      </w:pPr>
      <w:rPr>
        <w:rFonts w:ascii="Wingdings" w:hAnsi="Wingdings" w:hint="default"/>
      </w:rPr>
    </w:lvl>
    <w:lvl w:ilvl="2" w:tplc="C0E235BA" w:tentative="1">
      <w:start w:val="1"/>
      <w:numFmt w:val="bullet"/>
      <w:lvlText w:val=""/>
      <w:lvlJc w:val="left"/>
      <w:pPr>
        <w:tabs>
          <w:tab w:val="num" w:pos="2160"/>
        </w:tabs>
        <w:ind w:left="2160" w:hanging="360"/>
      </w:pPr>
      <w:rPr>
        <w:rFonts w:ascii="Wingdings" w:hAnsi="Wingdings" w:hint="default"/>
      </w:rPr>
    </w:lvl>
    <w:lvl w:ilvl="3" w:tplc="7F58E6EA" w:tentative="1">
      <w:start w:val="1"/>
      <w:numFmt w:val="bullet"/>
      <w:lvlText w:val=""/>
      <w:lvlJc w:val="left"/>
      <w:pPr>
        <w:tabs>
          <w:tab w:val="num" w:pos="2880"/>
        </w:tabs>
        <w:ind w:left="2880" w:hanging="360"/>
      </w:pPr>
      <w:rPr>
        <w:rFonts w:ascii="Wingdings" w:hAnsi="Wingdings" w:hint="default"/>
      </w:rPr>
    </w:lvl>
    <w:lvl w:ilvl="4" w:tplc="32B6DDF2" w:tentative="1">
      <w:start w:val="1"/>
      <w:numFmt w:val="bullet"/>
      <w:lvlText w:val=""/>
      <w:lvlJc w:val="left"/>
      <w:pPr>
        <w:tabs>
          <w:tab w:val="num" w:pos="3600"/>
        </w:tabs>
        <w:ind w:left="3600" w:hanging="360"/>
      </w:pPr>
      <w:rPr>
        <w:rFonts w:ascii="Wingdings" w:hAnsi="Wingdings" w:hint="default"/>
      </w:rPr>
    </w:lvl>
    <w:lvl w:ilvl="5" w:tplc="1FD0CB12" w:tentative="1">
      <w:start w:val="1"/>
      <w:numFmt w:val="bullet"/>
      <w:lvlText w:val=""/>
      <w:lvlJc w:val="left"/>
      <w:pPr>
        <w:tabs>
          <w:tab w:val="num" w:pos="4320"/>
        </w:tabs>
        <w:ind w:left="4320" w:hanging="360"/>
      </w:pPr>
      <w:rPr>
        <w:rFonts w:ascii="Wingdings" w:hAnsi="Wingdings" w:hint="default"/>
      </w:rPr>
    </w:lvl>
    <w:lvl w:ilvl="6" w:tplc="1ADE3B98" w:tentative="1">
      <w:start w:val="1"/>
      <w:numFmt w:val="bullet"/>
      <w:lvlText w:val=""/>
      <w:lvlJc w:val="left"/>
      <w:pPr>
        <w:tabs>
          <w:tab w:val="num" w:pos="5040"/>
        </w:tabs>
        <w:ind w:left="5040" w:hanging="360"/>
      </w:pPr>
      <w:rPr>
        <w:rFonts w:ascii="Wingdings" w:hAnsi="Wingdings" w:hint="default"/>
      </w:rPr>
    </w:lvl>
    <w:lvl w:ilvl="7" w:tplc="A6907CBE" w:tentative="1">
      <w:start w:val="1"/>
      <w:numFmt w:val="bullet"/>
      <w:lvlText w:val=""/>
      <w:lvlJc w:val="left"/>
      <w:pPr>
        <w:tabs>
          <w:tab w:val="num" w:pos="5760"/>
        </w:tabs>
        <w:ind w:left="5760" w:hanging="360"/>
      </w:pPr>
      <w:rPr>
        <w:rFonts w:ascii="Wingdings" w:hAnsi="Wingdings" w:hint="default"/>
      </w:rPr>
    </w:lvl>
    <w:lvl w:ilvl="8" w:tplc="2946B774"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0BA716D"/>
    <w:multiLevelType w:val="hybridMultilevel"/>
    <w:tmpl w:val="517A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805BB0"/>
    <w:multiLevelType w:val="multilevel"/>
    <w:tmpl w:val="948AE156"/>
    <w:lvl w:ilvl="0">
      <w:start w:val="5"/>
      <w:numFmt w:val="decimal"/>
      <w:lvlText w:val="%1"/>
      <w:lvlJc w:val="left"/>
      <w:pPr>
        <w:ind w:left="360" w:hanging="360"/>
      </w:pPr>
      <w:rPr>
        <w:rFonts w:hint="default"/>
      </w:rPr>
    </w:lvl>
    <w:lvl w:ilvl="1">
      <w:start w:val="4"/>
      <w:numFmt w:val="decimal"/>
      <w:lvlText w:val="%1.%2"/>
      <w:lvlJc w:val="left"/>
      <w:pPr>
        <w:ind w:left="116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65" w15:restartNumberingAfterBreak="0">
    <w:nsid w:val="74B104A2"/>
    <w:multiLevelType w:val="multilevel"/>
    <w:tmpl w:val="BD3EA41C"/>
    <w:lvl w:ilvl="0">
      <w:start w:val="5"/>
      <w:numFmt w:val="decimal"/>
      <w:lvlText w:val="%1"/>
      <w:lvlJc w:val="left"/>
      <w:pPr>
        <w:ind w:left="360" w:hanging="360"/>
      </w:pPr>
      <w:rPr>
        <w:rFonts w:hint="default"/>
      </w:rPr>
    </w:lvl>
    <w:lvl w:ilvl="1">
      <w:start w:val="5"/>
      <w:numFmt w:val="decimal"/>
      <w:lvlText w:val="%1.%2"/>
      <w:lvlJc w:val="left"/>
      <w:pPr>
        <w:ind w:left="1520" w:hanging="360"/>
      </w:pPr>
      <w:rPr>
        <w:rFonts w:hint="default"/>
      </w:rPr>
    </w:lvl>
    <w:lvl w:ilvl="2">
      <w:start w:val="1"/>
      <w:numFmt w:val="decimal"/>
      <w:lvlText w:val="%1.%2.%3"/>
      <w:lvlJc w:val="left"/>
      <w:pPr>
        <w:ind w:left="3040" w:hanging="720"/>
      </w:pPr>
      <w:rPr>
        <w:rFonts w:hint="default"/>
      </w:rPr>
    </w:lvl>
    <w:lvl w:ilvl="3">
      <w:start w:val="1"/>
      <w:numFmt w:val="decimal"/>
      <w:lvlText w:val="%1.%2.%3.%4"/>
      <w:lvlJc w:val="left"/>
      <w:pPr>
        <w:ind w:left="4200" w:hanging="720"/>
      </w:pPr>
      <w:rPr>
        <w:rFonts w:hint="default"/>
      </w:rPr>
    </w:lvl>
    <w:lvl w:ilvl="4">
      <w:start w:val="1"/>
      <w:numFmt w:val="decimal"/>
      <w:lvlText w:val="%1.%2.%3.%4.%5"/>
      <w:lvlJc w:val="left"/>
      <w:pPr>
        <w:ind w:left="5720" w:hanging="1080"/>
      </w:pPr>
      <w:rPr>
        <w:rFonts w:hint="default"/>
      </w:rPr>
    </w:lvl>
    <w:lvl w:ilvl="5">
      <w:start w:val="1"/>
      <w:numFmt w:val="decimal"/>
      <w:lvlText w:val="%1.%2.%3.%4.%5.%6"/>
      <w:lvlJc w:val="left"/>
      <w:pPr>
        <w:ind w:left="6880" w:hanging="1080"/>
      </w:pPr>
      <w:rPr>
        <w:rFonts w:hint="default"/>
      </w:rPr>
    </w:lvl>
    <w:lvl w:ilvl="6">
      <w:start w:val="1"/>
      <w:numFmt w:val="decimal"/>
      <w:lvlText w:val="%1.%2.%3.%4.%5.%6.%7"/>
      <w:lvlJc w:val="left"/>
      <w:pPr>
        <w:ind w:left="8400" w:hanging="1440"/>
      </w:pPr>
      <w:rPr>
        <w:rFonts w:hint="default"/>
      </w:rPr>
    </w:lvl>
    <w:lvl w:ilvl="7">
      <w:start w:val="1"/>
      <w:numFmt w:val="decimal"/>
      <w:lvlText w:val="%1.%2.%3.%4.%5.%6.%7.%8"/>
      <w:lvlJc w:val="left"/>
      <w:pPr>
        <w:ind w:left="9560" w:hanging="1440"/>
      </w:pPr>
      <w:rPr>
        <w:rFonts w:hint="default"/>
      </w:rPr>
    </w:lvl>
    <w:lvl w:ilvl="8">
      <w:start w:val="1"/>
      <w:numFmt w:val="decimal"/>
      <w:lvlText w:val="%1.%2.%3.%4.%5.%6.%7.%8.%9"/>
      <w:lvlJc w:val="left"/>
      <w:pPr>
        <w:ind w:left="11080" w:hanging="1800"/>
      </w:pPr>
      <w:rPr>
        <w:rFonts w:hint="default"/>
      </w:rPr>
    </w:lvl>
  </w:abstractNum>
  <w:abstractNum w:abstractNumId="66" w15:restartNumberingAfterBreak="0">
    <w:nsid w:val="76805CA0"/>
    <w:multiLevelType w:val="multilevel"/>
    <w:tmpl w:val="5620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8D01C8E"/>
    <w:multiLevelType w:val="hybridMultilevel"/>
    <w:tmpl w:val="3CCCC7AE"/>
    <w:lvl w:ilvl="0" w:tplc="E5EC3B58">
      <w:start w:val="1"/>
      <w:numFmt w:val="bullet"/>
      <w:lvlText w:val=""/>
      <w:lvlJc w:val="left"/>
      <w:pPr>
        <w:tabs>
          <w:tab w:val="num" w:pos="720"/>
        </w:tabs>
        <w:ind w:left="720" w:hanging="360"/>
      </w:pPr>
      <w:rPr>
        <w:rFonts w:ascii="Wingdings" w:hAnsi="Wingdings" w:hint="default"/>
      </w:rPr>
    </w:lvl>
    <w:lvl w:ilvl="1" w:tplc="1DF0EDF4" w:tentative="1">
      <w:start w:val="1"/>
      <w:numFmt w:val="bullet"/>
      <w:lvlText w:val=""/>
      <w:lvlJc w:val="left"/>
      <w:pPr>
        <w:tabs>
          <w:tab w:val="num" w:pos="1440"/>
        </w:tabs>
        <w:ind w:left="1440" w:hanging="360"/>
      </w:pPr>
      <w:rPr>
        <w:rFonts w:ascii="Wingdings" w:hAnsi="Wingdings" w:hint="default"/>
      </w:rPr>
    </w:lvl>
    <w:lvl w:ilvl="2" w:tplc="52FE3142" w:tentative="1">
      <w:start w:val="1"/>
      <w:numFmt w:val="bullet"/>
      <w:lvlText w:val=""/>
      <w:lvlJc w:val="left"/>
      <w:pPr>
        <w:tabs>
          <w:tab w:val="num" w:pos="2160"/>
        </w:tabs>
        <w:ind w:left="2160" w:hanging="360"/>
      </w:pPr>
      <w:rPr>
        <w:rFonts w:ascii="Wingdings" w:hAnsi="Wingdings" w:hint="default"/>
      </w:rPr>
    </w:lvl>
    <w:lvl w:ilvl="3" w:tplc="F9861E6A" w:tentative="1">
      <w:start w:val="1"/>
      <w:numFmt w:val="bullet"/>
      <w:lvlText w:val=""/>
      <w:lvlJc w:val="left"/>
      <w:pPr>
        <w:tabs>
          <w:tab w:val="num" w:pos="2880"/>
        </w:tabs>
        <w:ind w:left="2880" w:hanging="360"/>
      </w:pPr>
      <w:rPr>
        <w:rFonts w:ascii="Wingdings" w:hAnsi="Wingdings" w:hint="default"/>
      </w:rPr>
    </w:lvl>
    <w:lvl w:ilvl="4" w:tplc="3AC29652" w:tentative="1">
      <w:start w:val="1"/>
      <w:numFmt w:val="bullet"/>
      <w:lvlText w:val=""/>
      <w:lvlJc w:val="left"/>
      <w:pPr>
        <w:tabs>
          <w:tab w:val="num" w:pos="3600"/>
        </w:tabs>
        <w:ind w:left="3600" w:hanging="360"/>
      </w:pPr>
      <w:rPr>
        <w:rFonts w:ascii="Wingdings" w:hAnsi="Wingdings" w:hint="default"/>
      </w:rPr>
    </w:lvl>
    <w:lvl w:ilvl="5" w:tplc="3DA2FBB2" w:tentative="1">
      <w:start w:val="1"/>
      <w:numFmt w:val="bullet"/>
      <w:lvlText w:val=""/>
      <w:lvlJc w:val="left"/>
      <w:pPr>
        <w:tabs>
          <w:tab w:val="num" w:pos="4320"/>
        </w:tabs>
        <w:ind w:left="4320" w:hanging="360"/>
      </w:pPr>
      <w:rPr>
        <w:rFonts w:ascii="Wingdings" w:hAnsi="Wingdings" w:hint="default"/>
      </w:rPr>
    </w:lvl>
    <w:lvl w:ilvl="6" w:tplc="616A741A" w:tentative="1">
      <w:start w:val="1"/>
      <w:numFmt w:val="bullet"/>
      <w:lvlText w:val=""/>
      <w:lvlJc w:val="left"/>
      <w:pPr>
        <w:tabs>
          <w:tab w:val="num" w:pos="5040"/>
        </w:tabs>
        <w:ind w:left="5040" w:hanging="360"/>
      </w:pPr>
      <w:rPr>
        <w:rFonts w:ascii="Wingdings" w:hAnsi="Wingdings" w:hint="default"/>
      </w:rPr>
    </w:lvl>
    <w:lvl w:ilvl="7" w:tplc="84F679E4" w:tentative="1">
      <w:start w:val="1"/>
      <w:numFmt w:val="bullet"/>
      <w:lvlText w:val=""/>
      <w:lvlJc w:val="left"/>
      <w:pPr>
        <w:tabs>
          <w:tab w:val="num" w:pos="5760"/>
        </w:tabs>
        <w:ind w:left="5760" w:hanging="360"/>
      </w:pPr>
      <w:rPr>
        <w:rFonts w:ascii="Wingdings" w:hAnsi="Wingdings" w:hint="default"/>
      </w:rPr>
    </w:lvl>
    <w:lvl w:ilvl="8" w:tplc="B1A2333E"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FC2854"/>
    <w:multiLevelType w:val="hybridMultilevel"/>
    <w:tmpl w:val="71E2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270293"/>
    <w:multiLevelType w:val="multilevel"/>
    <w:tmpl w:val="E4DE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C134616"/>
    <w:multiLevelType w:val="hybridMultilevel"/>
    <w:tmpl w:val="EB7C73EE"/>
    <w:lvl w:ilvl="0" w:tplc="166EFD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124227"/>
    <w:multiLevelType w:val="hybridMultilevel"/>
    <w:tmpl w:val="08F4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CE4CEB"/>
    <w:multiLevelType w:val="multilevel"/>
    <w:tmpl w:val="14FA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1"/>
  </w:num>
  <w:num w:numId="2">
    <w:abstractNumId w:val="18"/>
  </w:num>
  <w:num w:numId="3">
    <w:abstractNumId w:val="70"/>
  </w:num>
  <w:num w:numId="4">
    <w:abstractNumId w:val="40"/>
  </w:num>
  <w:num w:numId="5">
    <w:abstractNumId w:val="53"/>
  </w:num>
  <w:num w:numId="6">
    <w:abstractNumId w:val="46"/>
  </w:num>
  <w:num w:numId="7">
    <w:abstractNumId w:val="54"/>
  </w:num>
  <w:num w:numId="8">
    <w:abstractNumId w:val="11"/>
  </w:num>
  <w:num w:numId="9">
    <w:abstractNumId w:val="37"/>
  </w:num>
  <w:num w:numId="10">
    <w:abstractNumId w:val="38"/>
  </w:num>
  <w:num w:numId="11">
    <w:abstractNumId w:val="15"/>
  </w:num>
  <w:num w:numId="12">
    <w:abstractNumId w:val="25"/>
  </w:num>
  <w:num w:numId="13">
    <w:abstractNumId w:val="59"/>
  </w:num>
  <w:num w:numId="14">
    <w:abstractNumId w:val="56"/>
  </w:num>
  <w:num w:numId="15">
    <w:abstractNumId w:val="8"/>
  </w:num>
  <w:num w:numId="16">
    <w:abstractNumId w:val="35"/>
  </w:num>
  <w:num w:numId="17">
    <w:abstractNumId w:val="42"/>
  </w:num>
  <w:num w:numId="18">
    <w:abstractNumId w:val="19"/>
  </w:num>
  <w:num w:numId="19">
    <w:abstractNumId w:val="44"/>
  </w:num>
  <w:num w:numId="20">
    <w:abstractNumId w:val="23"/>
  </w:num>
  <w:num w:numId="21">
    <w:abstractNumId w:val="60"/>
  </w:num>
  <w:num w:numId="22">
    <w:abstractNumId w:val="9"/>
  </w:num>
  <w:num w:numId="23">
    <w:abstractNumId w:val="63"/>
  </w:num>
  <w:num w:numId="24">
    <w:abstractNumId w:val="33"/>
  </w:num>
  <w:num w:numId="25">
    <w:abstractNumId w:val="29"/>
  </w:num>
  <w:num w:numId="26">
    <w:abstractNumId w:val="36"/>
  </w:num>
  <w:num w:numId="27">
    <w:abstractNumId w:val="13"/>
  </w:num>
  <w:num w:numId="28">
    <w:abstractNumId w:val="71"/>
  </w:num>
  <w:num w:numId="29">
    <w:abstractNumId w:val="27"/>
  </w:num>
  <w:num w:numId="30">
    <w:abstractNumId w:val="68"/>
  </w:num>
  <w:num w:numId="31">
    <w:abstractNumId w:val="0"/>
  </w:num>
  <w:num w:numId="32">
    <w:abstractNumId w:val="49"/>
  </w:num>
  <w:num w:numId="33">
    <w:abstractNumId w:val="4"/>
  </w:num>
  <w:num w:numId="34">
    <w:abstractNumId w:val="28"/>
  </w:num>
  <w:num w:numId="35">
    <w:abstractNumId w:val="31"/>
  </w:num>
  <w:num w:numId="36">
    <w:abstractNumId w:val="43"/>
  </w:num>
  <w:num w:numId="37">
    <w:abstractNumId w:val="30"/>
  </w:num>
  <w:num w:numId="38">
    <w:abstractNumId w:val="2"/>
  </w:num>
  <w:num w:numId="39">
    <w:abstractNumId w:val="3"/>
  </w:num>
  <w:num w:numId="40">
    <w:abstractNumId w:val="72"/>
  </w:num>
  <w:num w:numId="41">
    <w:abstractNumId w:val="14"/>
  </w:num>
  <w:num w:numId="42">
    <w:abstractNumId w:val="16"/>
  </w:num>
  <w:num w:numId="43">
    <w:abstractNumId w:val="48"/>
  </w:num>
  <w:num w:numId="44">
    <w:abstractNumId w:val="12"/>
  </w:num>
  <w:num w:numId="45">
    <w:abstractNumId w:val="57"/>
  </w:num>
  <w:num w:numId="46">
    <w:abstractNumId w:val="17"/>
  </w:num>
  <w:num w:numId="47">
    <w:abstractNumId w:val="41"/>
  </w:num>
  <w:num w:numId="48">
    <w:abstractNumId w:val="64"/>
  </w:num>
  <w:num w:numId="49">
    <w:abstractNumId w:val="65"/>
  </w:num>
  <w:num w:numId="50">
    <w:abstractNumId w:val="51"/>
  </w:num>
  <w:num w:numId="51">
    <w:abstractNumId w:val="1"/>
  </w:num>
  <w:num w:numId="52">
    <w:abstractNumId w:val="62"/>
  </w:num>
  <w:num w:numId="53">
    <w:abstractNumId w:val="34"/>
  </w:num>
  <w:num w:numId="54">
    <w:abstractNumId w:val="7"/>
  </w:num>
  <w:num w:numId="55">
    <w:abstractNumId w:val="45"/>
  </w:num>
  <w:num w:numId="56">
    <w:abstractNumId w:val="67"/>
  </w:num>
  <w:num w:numId="57">
    <w:abstractNumId w:val="6"/>
  </w:num>
  <w:num w:numId="58">
    <w:abstractNumId w:val="26"/>
  </w:num>
  <w:num w:numId="59">
    <w:abstractNumId w:val="55"/>
  </w:num>
  <w:num w:numId="60">
    <w:abstractNumId w:val="52"/>
  </w:num>
  <w:num w:numId="61">
    <w:abstractNumId w:val="5"/>
  </w:num>
  <w:num w:numId="62">
    <w:abstractNumId w:val="21"/>
  </w:num>
  <w:num w:numId="63">
    <w:abstractNumId w:val="20"/>
  </w:num>
  <w:num w:numId="64">
    <w:abstractNumId w:val="58"/>
  </w:num>
  <w:num w:numId="65">
    <w:abstractNumId w:val="39"/>
  </w:num>
  <w:num w:numId="66">
    <w:abstractNumId w:val="22"/>
  </w:num>
  <w:num w:numId="67">
    <w:abstractNumId w:val="66"/>
  </w:num>
  <w:num w:numId="68">
    <w:abstractNumId w:val="47"/>
  </w:num>
  <w:num w:numId="69">
    <w:abstractNumId w:val="69"/>
  </w:num>
  <w:num w:numId="70">
    <w:abstractNumId w:val="24"/>
  </w:num>
  <w:num w:numId="71">
    <w:abstractNumId w:val="10"/>
  </w:num>
  <w:num w:numId="72">
    <w:abstractNumId w:val="32"/>
  </w:num>
  <w:num w:numId="73">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en-US" w:vendorID="64" w:dllVersion="6" w:nlCheck="1" w:checkStyle="1"/>
  <w:activeWritingStyle w:appName="MSWord" w:lang="de-CH" w:vendorID="64" w:dllVersion="6" w:nlCheck="1" w:checkStyle="1"/>
  <w:activeWritingStyle w:appName="MSWord" w:lang="fr-CH" w:vendorID="64" w:dllVersion="6" w:nlCheck="1" w:checkStyle="1"/>
  <w:activeWritingStyle w:appName="MSWord" w:lang="en-ZA" w:vendorID="64" w:dllVersion="6"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activeWritingStyle w:appName="MSWord" w:lang="de-CH" w:vendorID="64" w:dllVersion="0" w:nlCheck="1" w:checkStyle="0"/>
  <w:activeWritingStyle w:appName="MSWord" w:lang="fr-CH" w:vendorID="64" w:dllVersion="0" w:nlCheck="1" w:checkStyle="0"/>
  <w:activeWritingStyle w:appName="MSWord" w:lang="cs-CZ" w:vendorID="64" w:dllVersion="0" w:nlCheck="1" w:checkStyle="0"/>
  <w:activeWritingStyle w:appName="MSWord" w:lang="en-GB" w:vendorID="64" w:dllVersion="6" w:nlCheck="1" w:checkStyle="1"/>
  <w:activeWritingStyle w:appName="MSWord" w:lang="en-ZA" w:vendorID="64" w:dllVersion="0" w:nlCheck="1" w:checkStyle="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80"/>
    <w:rsid w:val="000000F5"/>
    <w:rsid w:val="000004EF"/>
    <w:rsid w:val="0000060E"/>
    <w:rsid w:val="00000B83"/>
    <w:rsid w:val="000010E7"/>
    <w:rsid w:val="00001201"/>
    <w:rsid w:val="0000205E"/>
    <w:rsid w:val="00002836"/>
    <w:rsid w:val="00002AA7"/>
    <w:rsid w:val="00002F24"/>
    <w:rsid w:val="00003898"/>
    <w:rsid w:val="00003CB2"/>
    <w:rsid w:val="000041E4"/>
    <w:rsid w:val="00004C8E"/>
    <w:rsid w:val="00004EDA"/>
    <w:rsid w:val="000059D4"/>
    <w:rsid w:val="00007266"/>
    <w:rsid w:val="000072E8"/>
    <w:rsid w:val="00007471"/>
    <w:rsid w:val="0000756A"/>
    <w:rsid w:val="000075DA"/>
    <w:rsid w:val="000075FE"/>
    <w:rsid w:val="0000763B"/>
    <w:rsid w:val="000107B4"/>
    <w:rsid w:val="0001145A"/>
    <w:rsid w:val="00011A90"/>
    <w:rsid w:val="00011AEB"/>
    <w:rsid w:val="00012211"/>
    <w:rsid w:val="00012213"/>
    <w:rsid w:val="00012831"/>
    <w:rsid w:val="00014576"/>
    <w:rsid w:val="000147B3"/>
    <w:rsid w:val="0001490D"/>
    <w:rsid w:val="000149FC"/>
    <w:rsid w:val="00014C64"/>
    <w:rsid w:val="00014E95"/>
    <w:rsid w:val="000153CF"/>
    <w:rsid w:val="00015FCB"/>
    <w:rsid w:val="0001667F"/>
    <w:rsid w:val="000170B3"/>
    <w:rsid w:val="00017B49"/>
    <w:rsid w:val="00017BA4"/>
    <w:rsid w:val="000206E4"/>
    <w:rsid w:val="000211C7"/>
    <w:rsid w:val="00021F8B"/>
    <w:rsid w:val="000238BA"/>
    <w:rsid w:val="00023EAD"/>
    <w:rsid w:val="00024796"/>
    <w:rsid w:val="000248EC"/>
    <w:rsid w:val="00025116"/>
    <w:rsid w:val="0002513C"/>
    <w:rsid w:val="000252A0"/>
    <w:rsid w:val="00025572"/>
    <w:rsid w:val="00025617"/>
    <w:rsid w:val="00026303"/>
    <w:rsid w:val="0002647F"/>
    <w:rsid w:val="00027171"/>
    <w:rsid w:val="0002752D"/>
    <w:rsid w:val="00031BD9"/>
    <w:rsid w:val="00032849"/>
    <w:rsid w:val="00032EB3"/>
    <w:rsid w:val="000348DC"/>
    <w:rsid w:val="00034B91"/>
    <w:rsid w:val="000357BA"/>
    <w:rsid w:val="00035FCF"/>
    <w:rsid w:val="0003651D"/>
    <w:rsid w:val="00036A72"/>
    <w:rsid w:val="00036AA9"/>
    <w:rsid w:val="00036B51"/>
    <w:rsid w:val="000371FA"/>
    <w:rsid w:val="00037626"/>
    <w:rsid w:val="000378E3"/>
    <w:rsid w:val="00037B05"/>
    <w:rsid w:val="00040DE9"/>
    <w:rsid w:val="00040E9B"/>
    <w:rsid w:val="0004135C"/>
    <w:rsid w:val="000413E3"/>
    <w:rsid w:val="00041E3F"/>
    <w:rsid w:val="00041E44"/>
    <w:rsid w:val="00042342"/>
    <w:rsid w:val="00044F72"/>
    <w:rsid w:val="000452EF"/>
    <w:rsid w:val="0004675E"/>
    <w:rsid w:val="00046851"/>
    <w:rsid w:val="00046C1D"/>
    <w:rsid w:val="00046F07"/>
    <w:rsid w:val="00047B83"/>
    <w:rsid w:val="00047F9F"/>
    <w:rsid w:val="0005117E"/>
    <w:rsid w:val="00051D3F"/>
    <w:rsid w:val="000526DF"/>
    <w:rsid w:val="000533FE"/>
    <w:rsid w:val="00053DF6"/>
    <w:rsid w:val="000548E8"/>
    <w:rsid w:val="00055045"/>
    <w:rsid w:val="00055848"/>
    <w:rsid w:val="00055B00"/>
    <w:rsid w:val="00055CE2"/>
    <w:rsid w:val="0005664D"/>
    <w:rsid w:val="0005678D"/>
    <w:rsid w:val="00057490"/>
    <w:rsid w:val="00057ED0"/>
    <w:rsid w:val="00060B75"/>
    <w:rsid w:val="00060FB3"/>
    <w:rsid w:val="0006150E"/>
    <w:rsid w:val="00061B5D"/>
    <w:rsid w:val="00062260"/>
    <w:rsid w:val="000646E1"/>
    <w:rsid w:val="0006513D"/>
    <w:rsid w:val="00066351"/>
    <w:rsid w:val="000663E4"/>
    <w:rsid w:val="00067609"/>
    <w:rsid w:val="00067873"/>
    <w:rsid w:val="00067BF0"/>
    <w:rsid w:val="000703E5"/>
    <w:rsid w:val="0007160F"/>
    <w:rsid w:val="00071D51"/>
    <w:rsid w:val="00071E88"/>
    <w:rsid w:val="0007309A"/>
    <w:rsid w:val="00073E0E"/>
    <w:rsid w:val="00074B48"/>
    <w:rsid w:val="00074FB6"/>
    <w:rsid w:val="0007506B"/>
    <w:rsid w:val="000752BD"/>
    <w:rsid w:val="00075789"/>
    <w:rsid w:val="00075B73"/>
    <w:rsid w:val="00075FAF"/>
    <w:rsid w:val="00076A3E"/>
    <w:rsid w:val="00076AAA"/>
    <w:rsid w:val="00076B77"/>
    <w:rsid w:val="0007792D"/>
    <w:rsid w:val="00077B91"/>
    <w:rsid w:val="000802E2"/>
    <w:rsid w:val="00080EED"/>
    <w:rsid w:val="0008132A"/>
    <w:rsid w:val="000821E9"/>
    <w:rsid w:val="000829C3"/>
    <w:rsid w:val="0008387B"/>
    <w:rsid w:val="000843AA"/>
    <w:rsid w:val="00084658"/>
    <w:rsid w:val="000848BA"/>
    <w:rsid w:val="00084955"/>
    <w:rsid w:val="00084C27"/>
    <w:rsid w:val="00084FDF"/>
    <w:rsid w:val="00085A02"/>
    <w:rsid w:val="00085FD7"/>
    <w:rsid w:val="000861D1"/>
    <w:rsid w:val="000867B7"/>
    <w:rsid w:val="00087529"/>
    <w:rsid w:val="00087D1C"/>
    <w:rsid w:val="00090019"/>
    <w:rsid w:val="00090305"/>
    <w:rsid w:val="0009196F"/>
    <w:rsid w:val="00092363"/>
    <w:rsid w:val="000926BF"/>
    <w:rsid w:val="000932D1"/>
    <w:rsid w:val="00093FE1"/>
    <w:rsid w:val="000941F0"/>
    <w:rsid w:val="00095DD1"/>
    <w:rsid w:val="00095DE0"/>
    <w:rsid w:val="000968B1"/>
    <w:rsid w:val="00097ADF"/>
    <w:rsid w:val="000A099A"/>
    <w:rsid w:val="000A1467"/>
    <w:rsid w:val="000A199B"/>
    <w:rsid w:val="000A2BA3"/>
    <w:rsid w:val="000A330C"/>
    <w:rsid w:val="000A4243"/>
    <w:rsid w:val="000A495B"/>
    <w:rsid w:val="000A4D03"/>
    <w:rsid w:val="000A512A"/>
    <w:rsid w:val="000A55CA"/>
    <w:rsid w:val="000A59B5"/>
    <w:rsid w:val="000A6E23"/>
    <w:rsid w:val="000A6EDB"/>
    <w:rsid w:val="000A7CB8"/>
    <w:rsid w:val="000B0C40"/>
    <w:rsid w:val="000B1972"/>
    <w:rsid w:val="000B234A"/>
    <w:rsid w:val="000B2720"/>
    <w:rsid w:val="000B2C39"/>
    <w:rsid w:val="000B338B"/>
    <w:rsid w:val="000B356B"/>
    <w:rsid w:val="000B370D"/>
    <w:rsid w:val="000B46DD"/>
    <w:rsid w:val="000B51D7"/>
    <w:rsid w:val="000B58AC"/>
    <w:rsid w:val="000B669F"/>
    <w:rsid w:val="000B6AE0"/>
    <w:rsid w:val="000B70B1"/>
    <w:rsid w:val="000B7AB3"/>
    <w:rsid w:val="000B7ECE"/>
    <w:rsid w:val="000C01BA"/>
    <w:rsid w:val="000C04C6"/>
    <w:rsid w:val="000C0FC5"/>
    <w:rsid w:val="000C1DE3"/>
    <w:rsid w:val="000C3954"/>
    <w:rsid w:val="000C3E66"/>
    <w:rsid w:val="000C400B"/>
    <w:rsid w:val="000C445B"/>
    <w:rsid w:val="000C4623"/>
    <w:rsid w:val="000C46F4"/>
    <w:rsid w:val="000C474A"/>
    <w:rsid w:val="000C5093"/>
    <w:rsid w:val="000C51A0"/>
    <w:rsid w:val="000C53A8"/>
    <w:rsid w:val="000C6388"/>
    <w:rsid w:val="000C69B1"/>
    <w:rsid w:val="000C7352"/>
    <w:rsid w:val="000C78FE"/>
    <w:rsid w:val="000C7B93"/>
    <w:rsid w:val="000C7CEF"/>
    <w:rsid w:val="000C7F01"/>
    <w:rsid w:val="000D083C"/>
    <w:rsid w:val="000D1AE8"/>
    <w:rsid w:val="000D3606"/>
    <w:rsid w:val="000D384A"/>
    <w:rsid w:val="000D39DD"/>
    <w:rsid w:val="000D3A6D"/>
    <w:rsid w:val="000D548A"/>
    <w:rsid w:val="000D5C68"/>
    <w:rsid w:val="000D5DB8"/>
    <w:rsid w:val="000D5E5C"/>
    <w:rsid w:val="000D6407"/>
    <w:rsid w:val="000D6B57"/>
    <w:rsid w:val="000D6FC4"/>
    <w:rsid w:val="000D7688"/>
    <w:rsid w:val="000D7F36"/>
    <w:rsid w:val="000E1134"/>
    <w:rsid w:val="000E17C4"/>
    <w:rsid w:val="000E1A37"/>
    <w:rsid w:val="000E21ED"/>
    <w:rsid w:val="000E2211"/>
    <w:rsid w:val="000E2941"/>
    <w:rsid w:val="000E36F2"/>
    <w:rsid w:val="000E3C7F"/>
    <w:rsid w:val="000E3E06"/>
    <w:rsid w:val="000E4123"/>
    <w:rsid w:val="000E4D0B"/>
    <w:rsid w:val="000E541F"/>
    <w:rsid w:val="000E5B76"/>
    <w:rsid w:val="000E6B67"/>
    <w:rsid w:val="000E7250"/>
    <w:rsid w:val="000E7F2F"/>
    <w:rsid w:val="000F0CFA"/>
    <w:rsid w:val="000F0E8C"/>
    <w:rsid w:val="000F1237"/>
    <w:rsid w:val="000F174D"/>
    <w:rsid w:val="000F1D3B"/>
    <w:rsid w:val="000F2B72"/>
    <w:rsid w:val="000F2E88"/>
    <w:rsid w:val="000F36BB"/>
    <w:rsid w:val="000F3B04"/>
    <w:rsid w:val="000F3CC7"/>
    <w:rsid w:val="000F3EAA"/>
    <w:rsid w:val="000F45C3"/>
    <w:rsid w:val="000F48DB"/>
    <w:rsid w:val="000F50D5"/>
    <w:rsid w:val="000F6A36"/>
    <w:rsid w:val="000F6ABC"/>
    <w:rsid w:val="000F7A8B"/>
    <w:rsid w:val="000F7CA6"/>
    <w:rsid w:val="001004B2"/>
    <w:rsid w:val="00100573"/>
    <w:rsid w:val="00101860"/>
    <w:rsid w:val="00102D67"/>
    <w:rsid w:val="00102E1C"/>
    <w:rsid w:val="001030F7"/>
    <w:rsid w:val="001034B9"/>
    <w:rsid w:val="001041A4"/>
    <w:rsid w:val="001045C1"/>
    <w:rsid w:val="00104A20"/>
    <w:rsid w:val="00104DDE"/>
    <w:rsid w:val="00105EBF"/>
    <w:rsid w:val="001060BF"/>
    <w:rsid w:val="0010647D"/>
    <w:rsid w:val="001071DB"/>
    <w:rsid w:val="00107514"/>
    <w:rsid w:val="00110658"/>
    <w:rsid w:val="00113C96"/>
    <w:rsid w:val="001145A3"/>
    <w:rsid w:val="001145A9"/>
    <w:rsid w:val="00114706"/>
    <w:rsid w:val="00114A41"/>
    <w:rsid w:val="00114DB2"/>
    <w:rsid w:val="001151AF"/>
    <w:rsid w:val="001155AB"/>
    <w:rsid w:val="00115A41"/>
    <w:rsid w:val="00115B20"/>
    <w:rsid w:val="001161A3"/>
    <w:rsid w:val="00116FFD"/>
    <w:rsid w:val="00117F61"/>
    <w:rsid w:val="001203FD"/>
    <w:rsid w:val="00120481"/>
    <w:rsid w:val="00120CB6"/>
    <w:rsid w:val="00121553"/>
    <w:rsid w:val="00121A69"/>
    <w:rsid w:val="00121F96"/>
    <w:rsid w:val="00122060"/>
    <w:rsid w:val="00122661"/>
    <w:rsid w:val="00122AAB"/>
    <w:rsid w:val="001240DE"/>
    <w:rsid w:val="00125EF3"/>
    <w:rsid w:val="00126C1A"/>
    <w:rsid w:val="00126DA1"/>
    <w:rsid w:val="0012724B"/>
    <w:rsid w:val="001272D2"/>
    <w:rsid w:val="00127C46"/>
    <w:rsid w:val="00130EF0"/>
    <w:rsid w:val="0013195C"/>
    <w:rsid w:val="00131979"/>
    <w:rsid w:val="00131A00"/>
    <w:rsid w:val="00131B0E"/>
    <w:rsid w:val="00132422"/>
    <w:rsid w:val="00132A74"/>
    <w:rsid w:val="00132E28"/>
    <w:rsid w:val="00133018"/>
    <w:rsid w:val="001334D7"/>
    <w:rsid w:val="00134095"/>
    <w:rsid w:val="00135350"/>
    <w:rsid w:val="00135CD0"/>
    <w:rsid w:val="00136521"/>
    <w:rsid w:val="00137D18"/>
    <w:rsid w:val="0014000D"/>
    <w:rsid w:val="00140BEB"/>
    <w:rsid w:val="00140C1F"/>
    <w:rsid w:val="00140EF5"/>
    <w:rsid w:val="00140F8D"/>
    <w:rsid w:val="00141437"/>
    <w:rsid w:val="00141466"/>
    <w:rsid w:val="0014162C"/>
    <w:rsid w:val="00142180"/>
    <w:rsid w:val="001423A5"/>
    <w:rsid w:val="001427AC"/>
    <w:rsid w:val="0014291F"/>
    <w:rsid w:val="00142D66"/>
    <w:rsid w:val="00142E8B"/>
    <w:rsid w:val="0014451F"/>
    <w:rsid w:val="00144E2F"/>
    <w:rsid w:val="00145E86"/>
    <w:rsid w:val="001469D5"/>
    <w:rsid w:val="00146DD4"/>
    <w:rsid w:val="00147888"/>
    <w:rsid w:val="001508F2"/>
    <w:rsid w:val="00152250"/>
    <w:rsid w:val="001524FE"/>
    <w:rsid w:val="00152CF4"/>
    <w:rsid w:val="00153550"/>
    <w:rsid w:val="00153A48"/>
    <w:rsid w:val="001545BA"/>
    <w:rsid w:val="00154B63"/>
    <w:rsid w:val="00155B8C"/>
    <w:rsid w:val="0015683A"/>
    <w:rsid w:val="0015720D"/>
    <w:rsid w:val="00157389"/>
    <w:rsid w:val="0015765B"/>
    <w:rsid w:val="00160282"/>
    <w:rsid w:val="00160D64"/>
    <w:rsid w:val="001620D0"/>
    <w:rsid w:val="00162451"/>
    <w:rsid w:val="0016397B"/>
    <w:rsid w:val="001643D8"/>
    <w:rsid w:val="001646FA"/>
    <w:rsid w:val="00165860"/>
    <w:rsid w:val="00165AD0"/>
    <w:rsid w:val="00165DB2"/>
    <w:rsid w:val="001678D7"/>
    <w:rsid w:val="00167F99"/>
    <w:rsid w:val="00170A18"/>
    <w:rsid w:val="00170A30"/>
    <w:rsid w:val="00170E0E"/>
    <w:rsid w:val="00172999"/>
    <w:rsid w:val="0017363B"/>
    <w:rsid w:val="00173E0C"/>
    <w:rsid w:val="00173FBA"/>
    <w:rsid w:val="00174860"/>
    <w:rsid w:val="00174DD9"/>
    <w:rsid w:val="001754E5"/>
    <w:rsid w:val="0017658C"/>
    <w:rsid w:val="001801F7"/>
    <w:rsid w:val="001809CF"/>
    <w:rsid w:val="001812A5"/>
    <w:rsid w:val="0018153D"/>
    <w:rsid w:val="001815C5"/>
    <w:rsid w:val="0018197C"/>
    <w:rsid w:val="00181C1C"/>
    <w:rsid w:val="00181E6D"/>
    <w:rsid w:val="001826F8"/>
    <w:rsid w:val="001829C8"/>
    <w:rsid w:val="00182D40"/>
    <w:rsid w:val="001844B9"/>
    <w:rsid w:val="001852AA"/>
    <w:rsid w:val="001862E7"/>
    <w:rsid w:val="00186A42"/>
    <w:rsid w:val="001873E8"/>
    <w:rsid w:val="00190B58"/>
    <w:rsid w:val="00191A37"/>
    <w:rsid w:val="00191D6F"/>
    <w:rsid w:val="00191E4D"/>
    <w:rsid w:val="0019246A"/>
    <w:rsid w:val="00192672"/>
    <w:rsid w:val="00192BFC"/>
    <w:rsid w:val="0019440F"/>
    <w:rsid w:val="00194FB2"/>
    <w:rsid w:val="00196457"/>
    <w:rsid w:val="0019716B"/>
    <w:rsid w:val="0019758E"/>
    <w:rsid w:val="001A00D0"/>
    <w:rsid w:val="001A02E0"/>
    <w:rsid w:val="001A08CA"/>
    <w:rsid w:val="001A0D9E"/>
    <w:rsid w:val="001A0DE2"/>
    <w:rsid w:val="001A198B"/>
    <w:rsid w:val="001A1C13"/>
    <w:rsid w:val="001A1C2A"/>
    <w:rsid w:val="001A1EBD"/>
    <w:rsid w:val="001A248C"/>
    <w:rsid w:val="001A31CD"/>
    <w:rsid w:val="001A3C5A"/>
    <w:rsid w:val="001A3CAE"/>
    <w:rsid w:val="001A3E09"/>
    <w:rsid w:val="001A471D"/>
    <w:rsid w:val="001A4BB7"/>
    <w:rsid w:val="001A57B3"/>
    <w:rsid w:val="001A5A40"/>
    <w:rsid w:val="001A6C3F"/>
    <w:rsid w:val="001A7302"/>
    <w:rsid w:val="001A75DF"/>
    <w:rsid w:val="001A778B"/>
    <w:rsid w:val="001B0A3A"/>
    <w:rsid w:val="001B0E9F"/>
    <w:rsid w:val="001B13FA"/>
    <w:rsid w:val="001B1A4F"/>
    <w:rsid w:val="001B1D3C"/>
    <w:rsid w:val="001B28B2"/>
    <w:rsid w:val="001B3CF1"/>
    <w:rsid w:val="001B4FB9"/>
    <w:rsid w:val="001B5E26"/>
    <w:rsid w:val="001B6B5E"/>
    <w:rsid w:val="001B7548"/>
    <w:rsid w:val="001C19A2"/>
    <w:rsid w:val="001C1AFB"/>
    <w:rsid w:val="001C280B"/>
    <w:rsid w:val="001C2927"/>
    <w:rsid w:val="001C2A42"/>
    <w:rsid w:val="001C2D35"/>
    <w:rsid w:val="001C3CB5"/>
    <w:rsid w:val="001C3D0F"/>
    <w:rsid w:val="001C421C"/>
    <w:rsid w:val="001C45B4"/>
    <w:rsid w:val="001C5274"/>
    <w:rsid w:val="001C5DEA"/>
    <w:rsid w:val="001C6184"/>
    <w:rsid w:val="001C62EA"/>
    <w:rsid w:val="001C66F1"/>
    <w:rsid w:val="001C6D80"/>
    <w:rsid w:val="001C72ED"/>
    <w:rsid w:val="001D084B"/>
    <w:rsid w:val="001D16B9"/>
    <w:rsid w:val="001D3E9E"/>
    <w:rsid w:val="001D4326"/>
    <w:rsid w:val="001D4411"/>
    <w:rsid w:val="001D4CF2"/>
    <w:rsid w:val="001D5089"/>
    <w:rsid w:val="001D696C"/>
    <w:rsid w:val="001D6B12"/>
    <w:rsid w:val="001D6D2B"/>
    <w:rsid w:val="001D735B"/>
    <w:rsid w:val="001D7FD4"/>
    <w:rsid w:val="001E030A"/>
    <w:rsid w:val="001E076F"/>
    <w:rsid w:val="001E093C"/>
    <w:rsid w:val="001E1107"/>
    <w:rsid w:val="001E1DFA"/>
    <w:rsid w:val="001E23DA"/>
    <w:rsid w:val="001E2750"/>
    <w:rsid w:val="001E2885"/>
    <w:rsid w:val="001E28D9"/>
    <w:rsid w:val="001E2983"/>
    <w:rsid w:val="001E36B0"/>
    <w:rsid w:val="001E3B79"/>
    <w:rsid w:val="001E3DDD"/>
    <w:rsid w:val="001E40F1"/>
    <w:rsid w:val="001E4472"/>
    <w:rsid w:val="001E4D82"/>
    <w:rsid w:val="001E5225"/>
    <w:rsid w:val="001E52C4"/>
    <w:rsid w:val="001E5A29"/>
    <w:rsid w:val="001E5B92"/>
    <w:rsid w:val="001E609C"/>
    <w:rsid w:val="001E6426"/>
    <w:rsid w:val="001E6D7F"/>
    <w:rsid w:val="001F0DE3"/>
    <w:rsid w:val="001F101E"/>
    <w:rsid w:val="001F1D19"/>
    <w:rsid w:val="001F1F44"/>
    <w:rsid w:val="001F25F3"/>
    <w:rsid w:val="001F36AB"/>
    <w:rsid w:val="001F39AF"/>
    <w:rsid w:val="001F4313"/>
    <w:rsid w:val="001F4884"/>
    <w:rsid w:val="001F4A3A"/>
    <w:rsid w:val="001F4C34"/>
    <w:rsid w:val="001F5149"/>
    <w:rsid w:val="001F53CD"/>
    <w:rsid w:val="001F57B2"/>
    <w:rsid w:val="001F5C81"/>
    <w:rsid w:val="001F5CE7"/>
    <w:rsid w:val="001F6A8F"/>
    <w:rsid w:val="001F6AE6"/>
    <w:rsid w:val="001F714B"/>
    <w:rsid w:val="001F7CDE"/>
    <w:rsid w:val="001F7F00"/>
    <w:rsid w:val="0020147A"/>
    <w:rsid w:val="002025C5"/>
    <w:rsid w:val="002025FD"/>
    <w:rsid w:val="00202D59"/>
    <w:rsid w:val="00203614"/>
    <w:rsid w:val="002038D5"/>
    <w:rsid w:val="0020408F"/>
    <w:rsid w:val="00204223"/>
    <w:rsid w:val="0020494F"/>
    <w:rsid w:val="00204A29"/>
    <w:rsid w:val="00204CF1"/>
    <w:rsid w:val="00205FDA"/>
    <w:rsid w:val="00206985"/>
    <w:rsid w:val="00207033"/>
    <w:rsid w:val="00207881"/>
    <w:rsid w:val="00207DC3"/>
    <w:rsid w:val="00207E3D"/>
    <w:rsid w:val="002100EB"/>
    <w:rsid w:val="002104AD"/>
    <w:rsid w:val="00210DDD"/>
    <w:rsid w:val="00210DE6"/>
    <w:rsid w:val="00210EEC"/>
    <w:rsid w:val="00211680"/>
    <w:rsid w:val="00211B20"/>
    <w:rsid w:val="00211C62"/>
    <w:rsid w:val="00211DD0"/>
    <w:rsid w:val="00212478"/>
    <w:rsid w:val="00212CC4"/>
    <w:rsid w:val="00212D03"/>
    <w:rsid w:val="00213A31"/>
    <w:rsid w:val="00213E5F"/>
    <w:rsid w:val="00213ED0"/>
    <w:rsid w:val="00214035"/>
    <w:rsid w:val="002141CB"/>
    <w:rsid w:val="00214382"/>
    <w:rsid w:val="002163A0"/>
    <w:rsid w:val="00216CC5"/>
    <w:rsid w:val="00216D59"/>
    <w:rsid w:val="002174C6"/>
    <w:rsid w:val="00217A1D"/>
    <w:rsid w:val="00217B1D"/>
    <w:rsid w:val="002202C3"/>
    <w:rsid w:val="002206D5"/>
    <w:rsid w:val="00222936"/>
    <w:rsid w:val="002232E3"/>
    <w:rsid w:val="00224543"/>
    <w:rsid w:val="002254CE"/>
    <w:rsid w:val="002258B7"/>
    <w:rsid w:val="00226169"/>
    <w:rsid w:val="002278A4"/>
    <w:rsid w:val="0023056A"/>
    <w:rsid w:val="0023070D"/>
    <w:rsid w:val="002308B6"/>
    <w:rsid w:val="00230C80"/>
    <w:rsid w:val="00232257"/>
    <w:rsid w:val="002322CC"/>
    <w:rsid w:val="0023276E"/>
    <w:rsid w:val="00232C3A"/>
    <w:rsid w:val="00233154"/>
    <w:rsid w:val="0023343E"/>
    <w:rsid w:val="00233F77"/>
    <w:rsid w:val="00235285"/>
    <w:rsid w:val="0023532A"/>
    <w:rsid w:val="0023564B"/>
    <w:rsid w:val="00235E83"/>
    <w:rsid w:val="0023621D"/>
    <w:rsid w:val="002373D9"/>
    <w:rsid w:val="00237502"/>
    <w:rsid w:val="00237CD4"/>
    <w:rsid w:val="00240914"/>
    <w:rsid w:val="00240F13"/>
    <w:rsid w:val="00240F50"/>
    <w:rsid w:val="00242989"/>
    <w:rsid w:val="00242D52"/>
    <w:rsid w:val="00243B22"/>
    <w:rsid w:val="00243CF5"/>
    <w:rsid w:val="002443D3"/>
    <w:rsid w:val="00245018"/>
    <w:rsid w:val="002450BD"/>
    <w:rsid w:val="00245A5D"/>
    <w:rsid w:val="00246639"/>
    <w:rsid w:val="00246BDC"/>
    <w:rsid w:val="002477C7"/>
    <w:rsid w:val="00247A86"/>
    <w:rsid w:val="002504D9"/>
    <w:rsid w:val="002506A1"/>
    <w:rsid w:val="00250DCD"/>
    <w:rsid w:val="002515B8"/>
    <w:rsid w:val="00251AAE"/>
    <w:rsid w:val="00252AC0"/>
    <w:rsid w:val="00252FE1"/>
    <w:rsid w:val="002533C4"/>
    <w:rsid w:val="002535C4"/>
    <w:rsid w:val="002539B8"/>
    <w:rsid w:val="0025421A"/>
    <w:rsid w:val="0025443B"/>
    <w:rsid w:val="00256086"/>
    <w:rsid w:val="002561E8"/>
    <w:rsid w:val="00256228"/>
    <w:rsid w:val="00256DF1"/>
    <w:rsid w:val="0025774E"/>
    <w:rsid w:val="00257F9D"/>
    <w:rsid w:val="002607E6"/>
    <w:rsid w:val="00260806"/>
    <w:rsid w:val="002621D7"/>
    <w:rsid w:val="00262236"/>
    <w:rsid w:val="00262462"/>
    <w:rsid w:val="00262D00"/>
    <w:rsid w:val="00263382"/>
    <w:rsid w:val="00263912"/>
    <w:rsid w:val="00263E97"/>
    <w:rsid w:val="00264696"/>
    <w:rsid w:val="00264975"/>
    <w:rsid w:val="00266E00"/>
    <w:rsid w:val="002670F7"/>
    <w:rsid w:val="00267816"/>
    <w:rsid w:val="00270896"/>
    <w:rsid w:val="00270A28"/>
    <w:rsid w:val="00271A42"/>
    <w:rsid w:val="00271BBE"/>
    <w:rsid w:val="00273574"/>
    <w:rsid w:val="002736FB"/>
    <w:rsid w:val="00273A60"/>
    <w:rsid w:val="00274310"/>
    <w:rsid w:val="00274C92"/>
    <w:rsid w:val="002751D6"/>
    <w:rsid w:val="0027526E"/>
    <w:rsid w:val="002753C0"/>
    <w:rsid w:val="00276051"/>
    <w:rsid w:val="00277580"/>
    <w:rsid w:val="002775E1"/>
    <w:rsid w:val="00277999"/>
    <w:rsid w:val="00277A87"/>
    <w:rsid w:val="0028086E"/>
    <w:rsid w:val="00280EC3"/>
    <w:rsid w:val="0028129D"/>
    <w:rsid w:val="0028234D"/>
    <w:rsid w:val="00282D30"/>
    <w:rsid w:val="00282E74"/>
    <w:rsid w:val="00283F5E"/>
    <w:rsid w:val="0028422D"/>
    <w:rsid w:val="002847A0"/>
    <w:rsid w:val="0028589C"/>
    <w:rsid w:val="00285AC1"/>
    <w:rsid w:val="002866E0"/>
    <w:rsid w:val="00286B1B"/>
    <w:rsid w:val="00286FC5"/>
    <w:rsid w:val="00287C36"/>
    <w:rsid w:val="0029165E"/>
    <w:rsid w:val="00292CB8"/>
    <w:rsid w:val="002930F6"/>
    <w:rsid w:val="002934A5"/>
    <w:rsid w:val="002935C4"/>
    <w:rsid w:val="00293660"/>
    <w:rsid w:val="00293EF2"/>
    <w:rsid w:val="00294FDE"/>
    <w:rsid w:val="00295725"/>
    <w:rsid w:val="00296B4C"/>
    <w:rsid w:val="002973EC"/>
    <w:rsid w:val="00297837"/>
    <w:rsid w:val="00297875"/>
    <w:rsid w:val="002979E0"/>
    <w:rsid w:val="002A043A"/>
    <w:rsid w:val="002A0712"/>
    <w:rsid w:val="002A0AEA"/>
    <w:rsid w:val="002A1488"/>
    <w:rsid w:val="002A2015"/>
    <w:rsid w:val="002A2398"/>
    <w:rsid w:val="002A27BC"/>
    <w:rsid w:val="002A3299"/>
    <w:rsid w:val="002A3A68"/>
    <w:rsid w:val="002A3B76"/>
    <w:rsid w:val="002A401F"/>
    <w:rsid w:val="002A41C1"/>
    <w:rsid w:val="002A4D4C"/>
    <w:rsid w:val="002A5C1B"/>
    <w:rsid w:val="002A643D"/>
    <w:rsid w:val="002A7114"/>
    <w:rsid w:val="002A7752"/>
    <w:rsid w:val="002A778E"/>
    <w:rsid w:val="002A7E92"/>
    <w:rsid w:val="002B0A88"/>
    <w:rsid w:val="002B0D01"/>
    <w:rsid w:val="002B181B"/>
    <w:rsid w:val="002B1B1A"/>
    <w:rsid w:val="002B1BA8"/>
    <w:rsid w:val="002B1BE4"/>
    <w:rsid w:val="002B2968"/>
    <w:rsid w:val="002B3274"/>
    <w:rsid w:val="002B3601"/>
    <w:rsid w:val="002B435A"/>
    <w:rsid w:val="002B50FD"/>
    <w:rsid w:val="002B6BBF"/>
    <w:rsid w:val="002B71EE"/>
    <w:rsid w:val="002B795E"/>
    <w:rsid w:val="002C0BDA"/>
    <w:rsid w:val="002C0D1E"/>
    <w:rsid w:val="002C0DA5"/>
    <w:rsid w:val="002C154F"/>
    <w:rsid w:val="002C2251"/>
    <w:rsid w:val="002C22EE"/>
    <w:rsid w:val="002C28CB"/>
    <w:rsid w:val="002C33FA"/>
    <w:rsid w:val="002C351A"/>
    <w:rsid w:val="002C3538"/>
    <w:rsid w:val="002C3CA9"/>
    <w:rsid w:val="002C3D7F"/>
    <w:rsid w:val="002C4157"/>
    <w:rsid w:val="002C4ADB"/>
    <w:rsid w:val="002C563A"/>
    <w:rsid w:val="002C5942"/>
    <w:rsid w:val="002C60C6"/>
    <w:rsid w:val="002C6202"/>
    <w:rsid w:val="002C6F8D"/>
    <w:rsid w:val="002C715D"/>
    <w:rsid w:val="002C7E4F"/>
    <w:rsid w:val="002D01E5"/>
    <w:rsid w:val="002D0279"/>
    <w:rsid w:val="002D02CF"/>
    <w:rsid w:val="002D0F07"/>
    <w:rsid w:val="002D125C"/>
    <w:rsid w:val="002D1429"/>
    <w:rsid w:val="002D1978"/>
    <w:rsid w:val="002D1E17"/>
    <w:rsid w:val="002D2253"/>
    <w:rsid w:val="002D2877"/>
    <w:rsid w:val="002D2D6B"/>
    <w:rsid w:val="002D30FA"/>
    <w:rsid w:val="002D350A"/>
    <w:rsid w:val="002D461A"/>
    <w:rsid w:val="002D470B"/>
    <w:rsid w:val="002D4BA2"/>
    <w:rsid w:val="002D6F8E"/>
    <w:rsid w:val="002D72C0"/>
    <w:rsid w:val="002D7355"/>
    <w:rsid w:val="002D74A2"/>
    <w:rsid w:val="002D7685"/>
    <w:rsid w:val="002D7A59"/>
    <w:rsid w:val="002D7D37"/>
    <w:rsid w:val="002E02D4"/>
    <w:rsid w:val="002E0460"/>
    <w:rsid w:val="002E095D"/>
    <w:rsid w:val="002E0B82"/>
    <w:rsid w:val="002E0D6E"/>
    <w:rsid w:val="002E193E"/>
    <w:rsid w:val="002E1B31"/>
    <w:rsid w:val="002E2062"/>
    <w:rsid w:val="002E245C"/>
    <w:rsid w:val="002E2744"/>
    <w:rsid w:val="002E335D"/>
    <w:rsid w:val="002E3D6A"/>
    <w:rsid w:val="002E41DB"/>
    <w:rsid w:val="002E42EF"/>
    <w:rsid w:val="002E4652"/>
    <w:rsid w:val="002E472B"/>
    <w:rsid w:val="002E49CF"/>
    <w:rsid w:val="002E50A0"/>
    <w:rsid w:val="002E544A"/>
    <w:rsid w:val="002E587D"/>
    <w:rsid w:val="002E67A3"/>
    <w:rsid w:val="002E6AC3"/>
    <w:rsid w:val="002E7197"/>
    <w:rsid w:val="002F0757"/>
    <w:rsid w:val="002F0BB6"/>
    <w:rsid w:val="002F1096"/>
    <w:rsid w:val="002F13E4"/>
    <w:rsid w:val="002F202A"/>
    <w:rsid w:val="002F2DA4"/>
    <w:rsid w:val="002F2DD9"/>
    <w:rsid w:val="002F3198"/>
    <w:rsid w:val="002F38B5"/>
    <w:rsid w:val="002F3A62"/>
    <w:rsid w:val="002F4999"/>
    <w:rsid w:val="002F5164"/>
    <w:rsid w:val="002F5299"/>
    <w:rsid w:val="002F5350"/>
    <w:rsid w:val="002F58F2"/>
    <w:rsid w:val="002F595B"/>
    <w:rsid w:val="002F5D2E"/>
    <w:rsid w:val="002F6E7F"/>
    <w:rsid w:val="002F6EF6"/>
    <w:rsid w:val="002F7229"/>
    <w:rsid w:val="002F7252"/>
    <w:rsid w:val="002F7284"/>
    <w:rsid w:val="002F7492"/>
    <w:rsid w:val="0030028B"/>
    <w:rsid w:val="00300826"/>
    <w:rsid w:val="0030083C"/>
    <w:rsid w:val="00300E97"/>
    <w:rsid w:val="003034FF"/>
    <w:rsid w:val="00304246"/>
    <w:rsid w:val="0030582B"/>
    <w:rsid w:val="00305BB3"/>
    <w:rsid w:val="0030653F"/>
    <w:rsid w:val="00306DD4"/>
    <w:rsid w:val="00307171"/>
    <w:rsid w:val="0030723A"/>
    <w:rsid w:val="0031095B"/>
    <w:rsid w:val="0031109E"/>
    <w:rsid w:val="003117F8"/>
    <w:rsid w:val="00311A91"/>
    <w:rsid w:val="00312ED5"/>
    <w:rsid w:val="00313690"/>
    <w:rsid w:val="00315548"/>
    <w:rsid w:val="003155B4"/>
    <w:rsid w:val="003158E9"/>
    <w:rsid w:val="00315B6F"/>
    <w:rsid w:val="003164AB"/>
    <w:rsid w:val="00317D98"/>
    <w:rsid w:val="00320D77"/>
    <w:rsid w:val="00321325"/>
    <w:rsid w:val="00321C03"/>
    <w:rsid w:val="00322E68"/>
    <w:rsid w:val="00322F00"/>
    <w:rsid w:val="0032363F"/>
    <w:rsid w:val="00324DD6"/>
    <w:rsid w:val="00325753"/>
    <w:rsid w:val="00326D0A"/>
    <w:rsid w:val="00330103"/>
    <w:rsid w:val="003304A6"/>
    <w:rsid w:val="00331B47"/>
    <w:rsid w:val="003320C4"/>
    <w:rsid w:val="00332167"/>
    <w:rsid w:val="00332875"/>
    <w:rsid w:val="00332AB7"/>
    <w:rsid w:val="0033384A"/>
    <w:rsid w:val="003344C7"/>
    <w:rsid w:val="00334A78"/>
    <w:rsid w:val="00334E69"/>
    <w:rsid w:val="0033504A"/>
    <w:rsid w:val="003356B7"/>
    <w:rsid w:val="00335848"/>
    <w:rsid w:val="00335D5A"/>
    <w:rsid w:val="00340B4B"/>
    <w:rsid w:val="00341799"/>
    <w:rsid w:val="003425C6"/>
    <w:rsid w:val="00342AF8"/>
    <w:rsid w:val="00342DB6"/>
    <w:rsid w:val="003437FC"/>
    <w:rsid w:val="00343AD0"/>
    <w:rsid w:val="00343AD9"/>
    <w:rsid w:val="0034491A"/>
    <w:rsid w:val="00345BB1"/>
    <w:rsid w:val="003461C5"/>
    <w:rsid w:val="003478E2"/>
    <w:rsid w:val="0035165A"/>
    <w:rsid w:val="0035167A"/>
    <w:rsid w:val="00351FC1"/>
    <w:rsid w:val="003520CC"/>
    <w:rsid w:val="003528B4"/>
    <w:rsid w:val="00352B3C"/>
    <w:rsid w:val="003532DA"/>
    <w:rsid w:val="003539D5"/>
    <w:rsid w:val="00354149"/>
    <w:rsid w:val="0035494D"/>
    <w:rsid w:val="00354DDB"/>
    <w:rsid w:val="00356729"/>
    <w:rsid w:val="00356937"/>
    <w:rsid w:val="00356B57"/>
    <w:rsid w:val="00356F96"/>
    <w:rsid w:val="00356F9C"/>
    <w:rsid w:val="00357BC5"/>
    <w:rsid w:val="00360DEE"/>
    <w:rsid w:val="00361693"/>
    <w:rsid w:val="003623CA"/>
    <w:rsid w:val="00362AEF"/>
    <w:rsid w:val="00362DDA"/>
    <w:rsid w:val="0036379F"/>
    <w:rsid w:val="00364358"/>
    <w:rsid w:val="00366030"/>
    <w:rsid w:val="00366B40"/>
    <w:rsid w:val="00366C4A"/>
    <w:rsid w:val="0036714F"/>
    <w:rsid w:val="0036716D"/>
    <w:rsid w:val="003702BE"/>
    <w:rsid w:val="00370DCA"/>
    <w:rsid w:val="0037189B"/>
    <w:rsid w:val="00371DB8"/>
    <w:rsid w:val="003722FF"/>
    <w:rsid w:val="003731AA"/>
    <w:rsid w:val="003759E6"/>
    <w:rsid w:val="00375D6F"/>
    <w:rsid w:val="00375F74"/>
    <w:rsid w:val="00376614"/>
    <w:rsid w:val="003767E0"/>
    <w:rsid w:val="00376897"/>
    <w:rsid w:val="003777BB"/>
    <w:rsid w:val="00380260"/>
    <w:rsid w:val="00380C24"/>
    <w:rsid w:val="003813B3"/>
    <w:rsid w:val="0038195F"/>
    <w:rsid w:val="00382454"/>
    <w:rsid w:val="0038385F"/>
    <w:rsid w:val="00383B48"/>
    <w:rsid w:val="00384246"/>
    <w:rsid w:val="003842D2"/>
    <w:rsid w:val="00385746"/>
    <w:rsid w:val="0038584B"/>
    <w:rsid w:val="00391AAF"/>
    <w:rsid w:val="0039285A"/>
    <w:rsid w:val="003928D8"/>
    <w:rsid w:val="003929A3"/>
    <w:rsid w:val="00392ED8"/>
    <w:rsid w:val="003942E8"/>
    <w:rsid w:val="00395C83"/>
    <w:rsid w:val="00395DAB"/>
    <w:rsid w:val="003A04BA"/>
    <w:rsid w:val="003A099E"/>
    <w:rsid w:val="003A0AF7"/>
    <w:rsid w:val="003A0BE8"/>
    <w:rsid w:val="003A174C"/>
    <w:rsid w:val="003A1A1F"/>
    <w:rsid w:val="003A1C74"/>
    <w:rsid w:val="003A271D"/>
    <w:rsid w:val="003A38BE"/>
    <w:rsid w:val="003A3AC7"/>
    <w:rsid w:val="003A490F"/>
    <w:rsid w:val="003A4D3C"/>
    <w:rsid w:val="003A4F8A"/>
    <w:rsid w:val="003A5899"/>
    <w:rsid w:val="003A5DED"/>
    <w:rsid w:val="003A622F"/>
    <w:rsid w:val="003A6C1E"/>
    <w:rsid w:val="003A6C2A"/>
    <w:rsid w:val="003A6E4C"/>
    <w:rsid w:val="003A755C"/>
    <w:rsid w:val="003A787A"/>
    <w:rsid w:val="003A7B87"/>
    <w:rsid w:val="003B08B4"/>
    <w:rsid w:val="003B0A86"/>
    <w:rsid w:val="003B0F43"/>
    <w:rsid w:val="003B1162"/>
    <w:rsid w:val="003B1856"/>
    <w:rsid w:val="003B1EEF"/>
    <w:rsid w:val="003B23BD"/>
    <w:rsid w:val="003B249A"/>
    <w:rsid w:val="003B307C"/>
    <w:rsid w:val="003B3E5A"/>
    <w:rsid w:val="003B42C7"/>
    <w:rsid w:val="003B4681"/>
    <w:rsid w:val="003B5648"/>
    <w:rsid w:val="003B6270"/>
    <w:rsid w:val="003B637D"/>
    <w:rsid w:val="003B7983"/>
    <w:rsid w:val="003C075C"/>
    <w:rsid w:val="003C1DE4"/>
    <w:rsid w:val="003C2723"/>
    <w:rsid w:val="003C2C2D"/>
    <w:rsid w:val="003C2C58"/>
    <w:rsid w:val="003C2C7C"/>
    <w:rsid w:val="003C30C0"/>
    <w:rsid w:val="003C33F0"/>
    <w:rsid w:val="003C3E60"/>
    <w:rsid w:val="003C44C5"/>
    <w:rsid w:val="003C4D71"/>
    <w:rsid w:val="003C5990"/>
    <w:rsid w:val="003C5EF1"/>
    <w:rsid w:val="003C6227"/>
    <w:rsid w:val="003C64E8"/>
    <w:rsid w:val="003C67EC"/>
    <w:rsid w:val="003C7AE5"/>
    <w:rsid w:val="003C7E3E"/>
    <w:rsid w:val="003D028E"/>
    <w:rsid w:val="003D0558"/>
    <w:rsid w:val="003D0B2B"/>
    <w:rsid w:val="003D2C3C"/>
    <w:rsid w:val="003D2D2C"/>
    <w:rsid w:val="003D3016"/>
    <w:rsid w:val="003D4B8C"/>
    <w:rsid w:val="003D5DC9"/>
    <w:rsid w:val="003D6920"/>
    <w:rsid w:val="003D7287"/>
    <w:rsid w:val="003E1869"/>
    <w:rsid w:val="003E1D3D"/>
    <w:rsid w:val="003E3565"/>
    <w:rsid w:val="003E37BA"/>
    <w:rsid w:val="003E3C2C"/>
    <w:rsid w:val="003E4889"/>
    <w:rsid w:val="003E52F7"/>
    <w:rsid w:val="003E5316"/>
    <w:rsid w:val="003E5AA5"/>
    <w:rsid w:val="003E6DCE"/>
    <w:rsid w:val="003E7027"/>
    <w:rsid w:val="003E746C"/>
    <w:rsid w:val="003E7784"/>
    <w:rsid w:val="003E7832"/>
    <w:rsid w:val="003E7F0E"/>
    <w:rsid w:val="003F01AB"/>
    <w:rsid w:val="003F0EDA"/>
    <w:rsid w:val="003F12AF"/>
    <w:rsid w:val="003F1EBB"/>
    <w:rsid w:val="003F22F5"/>
    <w:rsid w:val="003F2479"/>
    <w:rsid w:val="003F24C2"/>
    <w:rsid w:val="003F2A77"/>
    <w:rsid w:val="003F2C4B"/>
    <w:rsid w:val="003F2F96"/>
    <w:rsid w:val="003F4386"/>
    <w:rsid w:val="003F52C7"/>
    <w:rsid w:val="003F55C7"/>
    <w:rsid w:val="003F5B4E"/>
    <w:rsid w:val="003F6767"/>
    <w:rsid w:val="003F68ED"/>
    <w:rsid w:val="003F6970"/>
    <w:rsid w:val="003F69B8"/>
    <w:rsid w:val="003F6C27"/>
    <w:rsid w:val="003F6F96"/>
    <w:rsid w:val="003F735E"/>
    <w:rsid w:val="003F7837"/>
    <w:rsid w:val="00401447"/>
    <w:rsid w:val="004024D3"/>
    <w:rsid w:val="00403439"/>
    <w:rsid w:val="004034E9"/>
    <w:rsid w:val="004044ED"/>
    <w:rsid w:val="00404DB7"/>
    <w:rsid w:val="00406875"/>
    <w:rsid w:val="00406C04"/>
    <w:rsid w:val="00407279"/>
    <w:rsid w:val="00407CC7"/>
    <w:rsid w:val="00410456"/>
    <w:rsid w:val="00410656"/>
    <w:rsid w:val="00410D71"/>
    <w:rsid w:val="00410F2C"/>
    <w:rsid w:val="004116F3"/>
    <w:rsid w:val="00412534"/>
    <w:rsid w:val="00413838"/>
    <w:rsid w:val="004138CE"/>
    <w:rsid w:val="00413988"/>
    <w:rsid w:val="00413DCD"/>
    <w:rsid w:val="00413EA7"/>
    <w:rsid w:val="00414B6B"/>
    <w:rsid w:val="00414C83"/>
    <w:rsid w:val="00415A51"/>
    <w:rsid w:val="00416113"/>
    <w:rsid w:val="00416271"/>
    <w:rsid w:val="00416655"/>
    <w:rsid w:val="00417E7D"/>
    <w:rsid w:val="004201B5"/>
    <w:rsid w:val="00420429"/>
    <w:rsid w:val="00421570"/>
    <w:rsid w:val="00422C05"/>
    <w:rsid w:val="0042455A"/>
    <w:rsid w:val="004246E5"/>
    <w:rsid w:val="00424A6D"/>
    <w:rsid w:val="00425022"/>
    <w:rsid w:val="0042575B"/>
    <w:rsid w:val="004261BC"/>
    <w:rsid w:val="00426585"/>
    <w:rsid w:val="00426A21"/>
    <w:rsid w:val="00426A57"/>
    <w:rsid w:val="00426DDE"/>
    <w:rsid w:val="0042767A"/>
    <w:rsid w:val="00430098"/>
    <w:rsid w:val="00431435"/>
    <w:rsid w:val="0043262C"/>
    <w:rsid w:val="00432F9D"/>
    <w:rsid w:val="00433231"/>
    <w:rsid w:val="00433721"/>
    <w:rsid w:val="00433C0E"/>
    <w:rsid w:val="00433E0B"/>
    <w:rsid w:val="004340CA"/>
    <w:rsid w:val="0043639F"/>
    <w:rsid w:val="004363DA"/>
    <w:rsid w:val="00436CA5"/>
    <w:rsid w:val="00437340"/>
    <w:rsid w:val="004374D6"/>
    <w:rsid w:val="00440282"/>
    <w:rsid w:val="004403A1"/>
    <w:rsid w:val="00441245"/>
    <w:rsid w:val="0044311C"/>
    <w:rsid w:val="00443C7D"/>
    <w:rsid w:val="00443FF1"/>
    <w:rsid w:val="00444A86"/>
    <w:rsid w:val="00445268"/>
    <w:rsid w:val="00445B58"/>
    <w:rsid w:val="004460FC"/>
    <w:rsid w:val="0044651E"/>
    <w:rsid w:val="00446574"/>
    <w:rsid w:val="00446D5E"/>
    <w:rsid w:val="00447197"/>
    <w:rsid w:val="004471B1"/>
    <w:rsid w:val="004477DE"/>
    <w:rsid w:val="00451443"/>
    <w:rsid w:val="0045158A"/>
    <w:rsid w:val="00451F78"/>
    <w:rsid w:val="0045269F"/>
    <w:rsid w:val="0045301F"/>
    <w:rsid w:val="00453564"/>
    <w:rsid w:val="004546C8"/>
    <w:rsid w:val="00454D25"/>
    <w:rsid w:val="00454F4A"/>
    <w:rsid w:val="0045527B"/>
    <w:rsid w:val="00455EF0"/>
    <w:rsid w:val="0045717B"/>
    <w:rsid w:val="00460982"/>
    <w:rsid w:val="004611BF"/>
    <w:rsid w:val="004611CB"/>
    <w:rsid w:val="00462104"/>
    <w:rsid w:val="00462CD9"/>
    <w:rsid w:val="00462E0F"/>
    <w:rsid w:val="00463CD7"/>
    <w:rsid w:val="00464527"/>
    <w:rsid w:val="00465DF5"/>
    <w:rsid w:val="00466561"/>
    <w:rsid w:val="004665D6"/>
    <w:rsid w:val="004666D8"/>
    <w:rsid w:val="00466884"/>
    <w:rsid w:val="00466B2B"/>
    <w:rsid w:val="00466DD3"/>
    <w:rsid w:val="0046714E"/>
    <w:rsid w:val="0046753F"/>
    <w:rsid w:val="004701A9"/>
    <w:rsid w:val="00470277"/>
    <w:rsid w:val="004708C5"/>
    <w:rsid w:val="00470E26"/>
    <w:rsid w:val="00473291"/>
    <w:rsid w:val="0047348D"/>
    <w:rsid w:val="00473550"/>
    <w:rsid w:val="004748CA"/>
    <w:rsid w:val="00474F46"/>
    <w:rsid w:val="00474FC6"/>
    <w:rsid w:val="0047536C"/>
    <w:rsid w:val="00475B92"/>
    <w:rsid w:val="004769F2"/>
    <w:rsid w:val="00476A9E"/>
    <w:rsid w:val="00477112"/>
    <w:rsid w:val="00477646"/>
    <w:rsid w:val="00477D3A"/>
    <w:rsid w:val="00480170"/>
    <w:rsid w:val="00480687"/>
    <w:rsid w:val="00480A2D"/>
    <w:rsid w:val="00481103"/>
    <w:rsid w:val="0048181E"/>
    <w:rsid w:val="00482CF2"/>
    <w:rsid w:val="00483147"/>
    <w:rsid w:val="004867E4"/>
    <w:rsid w:val="00486B1A"/>
    <w:rsid w:val="00486B98"/>
    <w:rsid w:val="00491943"/>
    <w:rsid w:val="00492624"/>
    <w:rsid w:val="00493642"/>
    <w:rsid w:val="00493D1E"/>
    <w:rsid w:val="004943C9"/>
    <w:rsid w:val="00495457"/>
    <w:rsid w:val="00496D8E"/>
    <w:rsid w:val="00496F9A"/>
    <w:rsid w:val="004A08B1"/>
    <w:rsid w:val="004A0BA7"/>
    <w:rsid w:val="004A0BF4"/>
    <w:rsid w:val="004A12CD"/>
    <w:rsid w:val="004A1652"/>
    <w:rsid w:val="004A1BBE"/>
    <w:rsid w:val="004A2F21"/>
    <w:rsid w:val="004A335C"/>
    <w:rsid w:val="004A5E7E"/>
    <w:rsid w:val="004A6A8E"/>
    <w:rsid w:val="004B095F"/>
    <w:rsid w:val="004B0D08"/>
    <w:rsid w:val="004B0F34"/>
    <w:rsid w:val="004B132A"/>
    <w:rsid w:val="004B150E"/>
    <w:rsid w:val="004B1D79"/>
    <w:rsid w:val="004B2246"/>
    <w:rsid w:val="004B31AE"/>
    <w:rsid w:val="004B3B98"/>
    <w:rsid w:val="004B4086"/>
    <w:rsid w:val="004B5000"/>
    <w:rsid w:val="004B5072"/>
    <w:rsid w:val="004B52BC"/>
    <w:rsid w:val="004B619D"/>
    <w:rsid w:val="004B6381"/>
    <w:rsid w:val="004B64DD"/>
    <w:rsid w:val="004B7474"/>
    <w:rsid w:val="004C003C"/>
    <w:rsid w:val="004C0812"/>
    <w:rsid w:val="004C100E"/>
    <w:rsid w:val="004C2463"/>
    <w:rsid w:val="004C26E0"/>
    <w:rsid w:val="004C49BF"/>
    <w:rsid w:val="004D11E2"/>
    <w:rsid w:val="004D1369"/>
    <w:rsid w:val="004D33F4"/>
    <w:rsid w:val="004D3C31"/>
    <w:rsid w:val="004D3CF1"/>
    <w:rsid w:val="004D40C4"/>
    <w:rsid w:val="004D4129"/>
    <w:rsid w:val="004D4A76"/>
    <w:rsid w:val="004D4D33"/>
    <w:rsid w:val="004D4F9D"/>
    <w:rsid w:val="004D55DD"/>
    <w:rsid w:val="004D564A"/>
    <w:rsid w:val="004D6263"/>
    <w:rsid w:val="004D62A0"/>
    <w:rsid w:val="004E3056"/>
    <w:rsid w:val="004E3105"/>
    <w:rsid w:val="004E3845"/>
    <w:rsid w:val="004E42F4"/>
    <w:rsid w:val="004E4C59"/>
    <w:rsid w:val="004E4CBC"/>
    <w:rsid w:val="004E53EB"/>
    <w:rsid w:val="004E5A1C"/>
    <w:rsid w:val="004E5AB9"/>
    <w:rsid w:val="004E629C"/>
    <w:rsid w:val="004E73BB"/>
    <w:rsid w:val="004E7889"/>
    <w:rsid w:val="004F0A81"/>
    <w:rsid w:val="004F0E56"/>
    <w:rsid w:val="004F0F0B"/>
    <w:rsid w:val="004F134D"/>
    <w:rsid w:val="004F1DF2"/>
    <w:rsid w:val="004F4F42"/>
    <w:rsid w:val="004F56B6"/>
    <w:rsid w:val="004F56F0"/>
    <w:rsid w:val="004F58C2"/>
    <w:rsid w:val="004F5C72"/>
    <w:rsid w:val="004F7457"/>
    <w:rsid w:val="004F7C4D"/>
    <w:rsid w:val="004F7E28"/>
    <w:rsid w:val="005008AA"/>
    <w:rsid w:val="00500EC5"/>
    <w:rsid w:val="00501B9D"/>
    <w:rsid w:val="005026AF"/>
    <w:rsid w:val="0050270C"/>
    <w:rsid w:val="00502AC9"/>
    <w:rsid w:val="00502D5F"/>
    <w:rsid w:val="005034AE"/>
    <w:rsid w:val="0050353A"/>
    <w:rsid w:val="00503BA0"/>
    <w:rsid w:val="00503F80"/>
    <w:rsid w:val="0050481B"/>
    <w:rsid w:val="00504E0C"/>
    <w:rsid w:val="00505350"/>
    <w:rsid w:val="00505A11"/>
    <w:rsid w:val="00506B08"/>
    <w:rsid w:val="00507653"/>
    <w:rsid w:val="00507A98"/>
    <w:rsid w:val="005113C2"/>
    <w:rsid w:val="005122A2"/>
    <w:rsid w:val="00513044"/>
    <w:rsid w:val="00513208"/>
    <w:rsid w:val="00513893"/>
    <w:rsid w:val="00513D99"/>
    <w:rsid w:val="00513F80"/>
    <w:rsid w:val="0051504B"/>
    <w:rsid w:val="00516055"/>
    <w:rsid w:val="005162E2"/>
    <w:rsid w:val="00516449"/>
    <w:rsid w:val="00516C47"/>
    <w:rsid w:val="00517152"/>
    <w:rsid w:val="00517444"/>
    <w:rsid w:val="00517765"/>
    <w:rsid w:val="00517C0E"/>
    <w:rsid w:val="00517CB6"/>
    <w:rsid w:val="00522B63"/>
    <w:rsid w:val="00524A75"/>
    <w:rsid w:val="00525388"/>
    <w:rsid w:val="00526001"/>
    <w:rsid w:val="005263E1"/>
    <w:rsid w:val="00526DBC"/>
    <w:rsid w:val="00527793"/>
    <w:rsid w:val="00530187"/>
    <w:rsid w:val="005307C2"/>
    <w:rsid w:val="00531924"/>
    <w:rsid w:val="00531D9B"/>
    <w:rsid w:val="00532336"/>
    <w:rsid w:val="005326C3"/>
    <w:rsid w:val="00533E05"/>
    <w:rsid w:val="00534BF5"/>
    <w:rsid w:val="00534CA8"/>
    <w:rsid w:val="0053506B"/>
    <w:rsid w:val="00537996"/>
    <w:rsid w:val="00540843"/>
    <w:rsid w:val="00541DD0"/>
    <w:rsid w:val="0054204F"/>
    <w:rsid w:val="005420B3"/>
    <w:rsid w:val="00542810"/>
    <w:rsid w:val="005428A9"/>
    <w:rsid w:val="00543FC6"/>
    <w:rsid w:val="00545062"/>
    <w:rsid w:val="00545AF0"/>
    <w:rsid w:val="00545CE8"/>
    <w:rsid w:val="00546237"/>
    <w:rsid w:val="005464C6"/>
    <w:rsid w:val="005465DF"/>
    <w:rsid w:val="0054664C"/>
    <w:rsid w:val="00550567"/>
    <w:rsid w:val="00550E6A"/>
    <w:rsid w:val="005516BD"/>
    <w:rsid w:val="00551B8A"/>
    <w:rsid w:val="0055381D"/>
    <w:rsid w:val="00553BB6"/>
    <w:rsid w:val="00554F3F"/>
    <w:rsid w:val="00555260"/>
    <w:rsid w:val="00555554"/>
    <w:rsid w:val="0055581C"/>
    <w:rsid w:val="00555DB4"/>
    <w:rsid w:val="00556D1C"/>
    <w:rsid w:val="00560E5C"/>
    <w:rsid w:val="00561F72"/>
    <w:rsid w:val="00563A06"/>
    <w:rsid w:val="00563B41"/>
    <w:rsid w:val="00563F7B"/>
    <w:rsid w:val="00564AF1"/>
    <w:rsid w:val="0056514A"/>
    <w:rsid w:val="00565591"/>
    <w:rsid w:val="00565741"/>
    <w:rsid w:val="00565BBE"/>
    <w:rsid w:val="00566E04"/>
    <w:rsid w:val="0056761C"/>
    <w:rsid w:val="00567CE2"/>
    <w:rsid w:val="00570310"/>
    <w:rsid w:val="0057123C"/>
    <w:rsid w:val="00571476"/>
    <w:rsid w:val="005716C3"/>
    <w:rsid w:val="00571970"/>
    <w:rsid w:val="0057222C"/>
    <w:rsid w:val="00572BDD"/>
    <w:rsid w:val="005737EA"/>
    <w:rsid w:val="005740B7"/>
    <w:rsid w:val="0057418B"/>
    <w:rsid w:val="00574275"/>
    <w:rsid w:val="0057429E"/>
    <w:rsid w:val="005747A7"/>
    <w:rsid w:val="005748C9"/>
    <w:rsid w:val="00575892"/>
    <w:rsid w:val="00575F2B"/>
    <w:rsid w:val="00576485"/>
    <w:rsid w:val="005769FE"/>
    <w:rsid w:val="00580027"/>
    <w:rsid w:val="005801D3"/>
    <w:rsid w:val="00580A1A"/>
    <w:rsid w:val="0058168D"/>
    <w:rsid w:val="005818C8"/>
    <w:rsid w:val="005822BC"/>
    <w:rsid w:val="00582FB2"/>
    <w:rsid w:val="00583066"/>
    <w:rsid w:val="0058443A"/>
    <w:rsid w:val="00584828"/>
    <w:rsid w:val="005849BA"/>
    <w:rsid w:val="00585979"/>
    <w:rsid w:val="005859C3"/>
    <w:rsid w:val="00585C4F"/>
    <w:rsid w:val="00586CC1"/>
    <w:rsid w:val="00587451"/>
    <w:rsid w:val="00587943"/>
    <w:rsid w:val="00591A22"/>
    <w:rsid w:val="00592330"/>
    <w:rsid w:val="00592AB8"/>
    <w:rsid w:val="00592BF0"/>
    <w:rsid w:val="00592D28"/>
    <w:rsid w:val="0059393A"/>
    <w:rsid w:val="00593BCB"/>
    <w:rsid w:val="00593DDD"/>
    <w:rsid w:val="00594075"/>
    <w:rsid w:val="0059426C"/>
    <w:rsid w:val="00594461"/>
    <w:rsid w:val="005944DE"/>
    <w:rsid w:val="005945DF"/>
    <w:rsid w:val="00594D04"/>
    <w:rsid w:val="005951CB"/>
    <w:rsid w:val="00596C89"/>
    <w:rsid w:val="00597F35"/>
    <w:rsid w:val="005A0F86"/>
    <w:rsid w:val="005A1B0B"/>
    <w:rsid w:val="005A2053"/>
    <w:rsid w:val="005A3D4B"/>
    <w:rsid w:val="005A435F"/>
    <w:rsid w:val="005A5219"/>
    <w:rsid w:val="005A58F8"/>
    <w:rsid w:val="005A6F4E"/>
    <w:rsid w:val="005A7DA8"/>
    <w:rsid w:val="005B06CA"/>
    <w:rsid w:val="005B1489"/>
    <w:rsid w:val="005B28D0"/>
    <w:rsid w:val="005B2E6E"/>
    <w:rsid w:val="005B424E"/>
    <w:rsid w:val="005B4AB8"/>
    <w:rsid w:val="005B4D8E"/>
    <w:rsid w:val="005B5407"/>
    <w:rsid w:val="005B57D3"/>
    <w:rsid w:val="005B5C1E"/>
    <w:rsid w:val="005B64AB"/>
    <w:rsid w:val="005B7470"/>
    <w:rsid w:val="005B79DE"/>
    <w:rsid w:val="005C1A16"/>
    <w:rsid w:val="005C36D5"/>
    <w:rsid w:val="005C3B8A"/>
    <w:rsid w:val="005C419C"/>
    <w:rsid w:val="005C4237"/>
    <w:rsid w:val="005C4E9E"/>
    <w:rsid w:val="005C5787"/>
    <w:rsid w:val="005C5840"/>
    <w:rsid w:val="005C5DF2"/>
    <w:rsid w:val="005C6526"/>
    <w:rsid w:val="005C690F"/>
    <w:rsid w:val="005C6A0B"/>
    <w:rsid w:val="005C6E5F"/>
    <w:rsid w:val="005C72EB"/>
    <w:rsid w:val="005C7537"/>
    <w:rsid w:val="005C79E5"/>
    <w:rsid w:val="005D002B"/>
    <w:rsid w:val="005D2186"/>
    <w:rsid w:val="005D2549"/>
    <w:rsid w:val="005D2E13"/>
    <w:rsid w:val="005D312D"/>
    <w:rsid w:val="005D4258"/>
    <w:rsid w:val="005D4A4B"/>
    <w:rsid w:val="005D4C15"/>
    <w:rsid w:val="005D4D06"/>
    <w:rsid w:val="005D58F5"/>
    <w:rsid w:val="005D6DBE"/>
    <w:rsid w:val="005D7001"/>
    <w:rsid w:val="005D7136"/>
    <w:rsid w:val="005D7390"/>
    <w:rsid w:val="005D79E2"/>
    <w:rsid w:val="005D7E64"/>
    <w:rsid w:val="005E0191"/>
    <w:rsid w:val="005E1A83"/>
    <w:rsid w:val="005E1F97"/>
    <w:rsid w:val="005E207E"/>
    <w:rsid w:val="005E3C59"/>
    <w:rsid w:val="005E6857"/>
    <w:rsid w:val="005E70FE"/>
    <w:rsid w:val="005E7DE4"/>
    <w:rsid w:val="005F075A"/>
    <w:rsid w:val="005F0C2B"/>
    <w:rsid w:val="005F5CB0"/>
    <w:rsid w:val="005F5CE2"/>
    <w:rsid w:val="005F6AEC"/>
    <w:rsid w:val="005F789D"/>
    <w:rsid w:val="0060034C"/>
    <w:rsid w:val="006015C1"/>
    <w:rsid w:val="00603E2B"/>
    <w:rsid w:val="0060415F"/>
    <w:rsid w:val="006054EF"/>
    <w:rsid w:val="00605EE3"/>
    <w:rsid w:val="00606B92"/>
    <w:rsid w:val="00606F48"/>
    <w:rsid w:val="00607D5F"/>
    <w:rsid w:val="00610AF0"/>
    <w:rsid w:val="00610CE2"/>
    <w:rsid w:val="00611465"/>
    <w:rsid w:val="006120EE"/>
    <w:rsid w:val="00612C6B"/>
    <w:rsid w:val="00612E5D"/>
    <w:rsid w:val="00612F17"/>
    <w:rsid w:val="00613030"/>
    <w:rsid w:val="0061337F"/>
    <w:rsid w:val="00614044"/>
    <w:rsid w:val="00614699"/>
    <w:rsid w:val="006161F3"/>
    <w:rsid w:val="00617780"/>
    <w:rsid w:val="0062041D"/>
    <w:rsid w:val="00620787"/>
    <w:rsid w:val="00620A4E"/>
    <w:rsid w:val="00622287"/>
    <w:rsid w:val="00622DD5"/>
    <w:rsid w:val="00623291"/>
    <w:rsid w:val="0062420C"/>
    <w:rsid w:val="0062507E"/>
    <w:rsid w:val="00625B15"/>
    <w:rsid w:val="00625D6A"/>
    <w:rsid w:val="00625F32"/>
    <w:rsid w:val="006303AA"/>
    <w:rsid w:val="0063087B"/>
    <w:rsid w:val="00630C41"/>
    <w:rsid w:val="00631984"/>
    <w:rsid w:val="00632319"/>
    <w:rsid w:val="00633D22"/>
    <w:rsid w:val="00633EEF"/>
    <w:rsid w:val="00634D9A"/>
    <w:rsid w:val="0063583D"/>
    <w:rsid w:val="00635AE4"/>
    <w:rsid w:val="00635CD3"/>
    <w:rsid w:val="00636285"/>
    <w:rsid w:val="00636B99"/>
    <w:rsid w:val="00636E6D"/>
    <w:rsid w:val="00636F04"/>
    <w:rsid w:val="006371EC"/>
    <w:rsid w:val="006373FE"/>
    <w:rsid w:val="006402D8"/>
    <w:rsid w:val="0064056F"/>
    <w:rsid w:val="006407D6"/>
    <w:rsid w:val="00640D1E"/>
    <w:rsid w:val="006415C6"/>
    <w:rsid w:val="006416F0"/>
    <w:rsid w:val="00641C33"/>
    <w:rsid w:val="0064227B"/>
    <w:rsid w:val="00642A97"/>
    <w:rsid w:val="00642AC6"/>
    <w:rsid w:val="006439D5"/>
    <w:rsid w:val="00643D59"/>
    <w:rsid w:val="006442DB"/>
    <w:rsid w:val="00645DE6"/>
    <w:rsid w:val="00645F12"/>
    <w:rsid w:val="00646146"/>
    <w:rsid w:val="006462F3"/>
    <w:rsid w:val="00646D95"/>
    <w:rsid w:val="00647375"/>
    <w:rsid w:val="00647907"/>
    <w:rsid w:val="00647CBB"/>
    <w:rsid w:val="00650C0E"/>
    <w:rsid w:val="006514C0"/>
    <w:rsid w:val="00652878"/>
    <w:rsid w:val="00653FC9"/>
    <w:rsid w:val="00654FF7"/>
    <w:rsid w:val="00656429"/>
    <w:rsid w:val="006569CE"/>
    <w:rsid w:val="00656CFB"/>
    <w:rsid w:val="00656FDA"/>
    <w:rsid w:val="006571C7"/>
    <w:rsid w:val="00657D6E"/>
    <w:rsid w:val="0066006D"/>
    <w:rsid w:val="006602F1"/>
    <w:rsid w:val="006619BC"/>
    <w:rsid w:val="00661AC8"/>
    <w:rsid w:val="0066224A"/>
    <w:rsid w:val="00662333"/>
    <w:rsid w:val="006628DD"/>
    <w:rsid w:val="00662FFE"/>
    <w:rsid w:val="0066318B"/>
    <w:rsid w:val="00663A20"/>
    <w:rsid w:val="00663AD5"/>
    <w:rsid w:val="00663B0A"/>
    <w:rsid w:val="00663D70"/>
    <w:rsid w:val="00664387"/>
    <w:rsid w:val="006645B2"/>
    <w:rsid w:val="006647BA"/>
    <w:rsid w:val="006659DC"/>
    <w:rsid w:val="00666F94"/>
    <w:rsid w:val="00667220"/>
    <w:rsid w:val="00667459"/>
    <w:rsid w:val="006675A9"/>
    <w:rsid w:val="00667606"/>
    <w:rsid w:val="00670501"/>
    <w:rsid w:val="0067083C"/>
    <w:rsid w:val="0067086F"/>
    <w:rsid w:val="006708E5"/>
    <w:rsid w:val="006722C5"/>
    <w:rsid w:val="006724A6"/>
    <w:rsid w:val="00672DC4"/>
    <w:rsid w:val="00673345"/>
    <w:rsid w:val="006737D8"/>
    <w:rsid w:val="0067386C"/>
    <w:rsid w:val="006746BD"/>
    <w:rsid w:val="006747BD"/>
    <w:rsid w:val="006748D8"/>
    <w:rsid w:val="0067516D"/>
    <w:rsid w:val="00675A92"/>
    <w:rsid w:val="00675E14"/>
    <w:rsid w:val="0067605E"/>
    <w:rsid w:val="00676475"/>
    <w:rsid w:val="0068079F"/>
    <w:rsid w:val="006812E0"/>
    <w:rsid w:val="00681A4F"/>
    <w:rsid w:val="00681F93"/>
    <w:rsid w:val="00682BE0"/>
    <w:rsid w:val="00683B55"/>
    <w:rsid w:val="00683C07"/>
    <w:rsid w:val="00683D74"/>
    <w:rsid w:val="00684463"/>
    <w:rsid w:val="00684F74"/>
    <w:rsid w:val="006851EB"/>
    <w:rsid w:val="00685536"/>
    <w:rsid w:val="00685E34"/>
    <w:rsid w:val="00685E85"/>
    <w:rsid w:val="00686A42"/>
    <w:rsid w:val="0068707E"/>
    <w:rsid w:val="006873F7"/>
    <w:rsid w:val="0068743A"/>
    <w:rsid w:val="006904E2"/>
    <w:rsid w:val="00691D54"/>
    <w:rsid w:val="00691EE5"/>
    <w:rsid w:val="00692517"/>
    <w:rsid w:val="00692705"/>
    <w:rsid w:val="0069305E"/>
    <w:rsid w:val="00694F18"/>
    <w:rsid w:val="00695CE9"/>
    <w:rsid w:val="006963D5"/>
    <w:rsid w:val="00696420"/>
    <w:rsid w:val="00696C41"/>
    <w:rsid w:val="0069722F"/>
    <w:rsid w:val="00697A6B"/>
    <w:rsid w:val="00697C0F"/>
    <w:rsid w:val="00697F99"/>
    <w:rsid w:val="006A0442"/>
    <w:rsid w:val="006A05BA"/>
    <w:rsid w:val="006A10D3"/>
    <w:rsid w:val="006A20AC"/>
    <w:rsid w:val="006A2745"/>
    <w:rsid w:val="006A35BD"/>
    <w:rsid w:val="006A3B89"/>
    <w:rsid w:val="006A3B8A"/>
    <w:rsid w:val="006A45C6"/>
    <w:rsid w:val="006A47DE"/>
    <w:rsid w:val="006A5046"/>
    <w:rsid w:val="006A5C83"/>
    <w:rsid w:val="006A5F03"/>
    <w:rsid w:val="006A60C7"/>
    <w:rsid w:val="006A672C"/>
    <w:rsid w:val="006A6859"/>
    <w:rsid w:val="006A6F23"/>
    <w:rsid w:val="006A7BBF"/>
    <w:rsid w:val="006B003B"/>
    <w:rsid w:val="006B063E"/>
    <w:rsid w:val="006B0818"/>
    <w:rsid w:val="006B1B54"/>
    <w:rsid w:val="006B1ED7"/>
    <w:rsid w:val="006B27B7"/>
    <w:rsid w:val="006B2B5D"/>
    <w:rsid w:val="006B2BF0"/>
    <w:rsid w:val="006B2D64"/>
    <w:rsid w:val="006B31FB"/>
    <w:rsid w:val="006B3257"/>
    <w:rsid w:val="006B3DC1"/>
    <w:rsid w:val="006B3F71"/>
    <w:rsid w:val="006B4942"/>
    <w:rsid w:val="006B4967"/>
    <w:rsid w:val="006B63D6"/>
    <w:rsid w:val="006B66FD"/>
    <w:rsid w:val="006B6CC8"/>
    <w:rsid w:val="006B7757"/>
    <w:rsid w:val="006B7845"/>
    <w:rsid w:val="006B784B"/>
    <w:rsid w:val="006B7C97"/>
    <w:rsid w:val="006C01D7"/>
    <w:rsid w:val="006C0A57"/>
    <w:rsid w:val="006C13D2"/>
    <w:rsid w:val="006C1B8B"/>
    <w:rsid w:val="006C1BD5"/>
    <w:rsid w:val="006C3264"/>
    <w:rsid w:val="006C48AD"/>
    <w:rsid w:val="006C522A"/>
    <w:rsid w:val="006C65FB"/>
    <w:rsid w:val="006C7464"/>
    <w:rsid w:val="006C79D9"/>
    <w:rsid w:val="006C7FA5"/>
    <w:rsid w:val="006D01A8"/>
    <w:rsid w:val="006D01F8"/>
    <w:rsid w:val="006D03E0"/>
    <w:rsid w:val="006D0859"/>
    <w:rsid w:val="006D0AA4"/>
    <w:rsid w:val="006D0D9A"/>
    <w:rsid w:val="006D12D7"/>
    <w:rsid w:val="006D1A4A"/>
    <w:rsid w:val="006D1E86"/>
    <w:rsid w:val="006D2D23"/>
    <w:rsid w:val="006D2FC0"/>
    <w:rsid w:val="006D3CDF"/>
    <w:rsid w:val="006D46D6"/>
    <w:rsid w:val="006D47BC"/>
    <w:rsid w:val="006D56B7"/>
    <w:rsid w:val="006D5B81"/>
    <w:rsid w:val="006D6800"/>
    <w:rsid w:val="006E00EA"/>
    <w:rsid w:val="006E0908"/>
    <w:rsid w:val="006E0BE9"/>
    <w:rsid w:val="006E0ED0"/>
    <w:rsid w:val="006E0EDB"/>
    <w:rsid w:val="006E144D"/>
    <w:rsid w:val="006E2733"/>
    <w:rsid w:val="006E278A"/>
    <w:rsid w:val="006E2C0D"/>
    <w:rsid w:val="006E3158"/>
    <w:rsid w:val="006E33C2"/>
    <w:rsid w:val="006E37D9"/>
    <w:rsid w:val="006E3BE2"/>
    <w:rsid w:val="006E3FE0"/>
    <w:rsid w:val="006E46B9"/>
    <w:rsid w:val="006E4C13"/>
    <w:rsid w:val="006E4FA0"/>
    <w:rsid w:val="006E5700"/>
    <w:rsid w:val="006E6035"/>
    <w:rsid w:val="006E67A3"/>
    <w:rsid w:val="006E6CDF"/>
    <w:rsid w:val="006E71AA"/>
    <w:rsid w:val="006E7649"/>
    <w:rsid w:val="006E7C0C"/>
    <w:rsid w:val="006F159F"/>
    <w:rsid w:val="006F336E"/>
    <w:rsid w:val="006F3610"/>
    <w:rsid w:val="006F55CB"/>
    <w:rsid w:val="006F64D6"/>
    <w:rsid w:val="006F76FD"/>
    <w:rsid w:val="00700497"/>
    <w:rsid w:val="00700A28"/>
    <w:rsid w:val="0070114E"/>
    <w:rsid w:val="00701293"/>
    <w:rsid w:val="00701334"/>
    <w:rsid w:val="00701DF6"/>
    <w:rsid w:val="00702C88"/>
    <w:rsid w:val="007038EB"/>
    <w:rsid w:val="00704443"/>
    <w:rsid w:val="00704A27"/>
    <w:rsid w:val="00705CCE"/>
    <w:rsid w:val="007061F0"/>
    <w:rsid w:val="00706EDA"/>
    <w:rsid w:val="00707B37"/>
    <w:rsid w:val="00713DC3"/>
    <w:rsid w:val="00713F6A"/>
    <w:rsid w:val="007144E4"/>
    <w:rsid w:val="00715A07"/>
    <w:rsid w:val="00715C61"/>
    <w:rsid w:val="00715C68"/>
    <w:rsid w:val="00715F50"/>
    <w:rsid w:val="007175EC"/>
    <w:rsid w:val="00717DBF"/>
    <w:rsid w:val="007209F0"/>
    <w:rsid w:val="007220B2"/>
    <w:rsid w:val="00722B14"/>
    <w:rsid w:val="00723AF7"/>
    <w:rsid w:val="00723B25"/>
    <w:rsid w:val="0072452E"/>
    <w:rsid w:val="00724564"/>
    <w:rsid w:val="00724ED6"/>
    <w:rsid w:val="00725103"/>
    <w:rsid w:val="007255D7"/>
    <w:rsid w:val="00725607"/>
    <w:rsid w:val="00725679"/>
    <w:rsid w:val="007256DD"/>
    <w:rsid w:val="00725B26"/>
    <w:rsid w:val="00725DE1"/>
    <w:rsid w:val="007269AD"/>
    <w:rsid w:val="00727A56"/>
    <w:rsid w:val="007305DB"/>
    <w:rsid w:val="00730B84"/>
    <w:rsid w:val="007312D1"/>
    <w:rsid w:val="007314C3"/>
    <w:rsid w:val="0073156F"/>
    <w:rsid w:val="00731D5E"/>
    <w:rsid w:val="00732E43"/>
    <w:rsid w:val="007340AB"/>
    <w:rsid w:val="0073465F"/>
    <w:rsid w:val="00734748"/>
    <w:rsid w:val="00734BA2"/>
    <w:rsid w:val="00735698"/>
    <w:rsid w:val="00735E9B"/>
    <w:rsid w:val="00736F05"/>
    <w:rsid w:val="00736F90"/>
    <w:rsid w:val="00737A90"/>
    <w:rsid w:val="00737C93"/>
    <w:rsid w:val="00737D19"/>
    <w:rsid w:val="007402F3"/>
    <w:rsid w:val="00740B0B"/>
    <w:rsid w:val="00740BAF"/>
    <w:rsid w:val="00740BB1"/>
    <w:rsid w:val="00740E2D"/>
    <w:rsid w:val="00740F0F"/>
    <w:rsid w:val="00741AEB"/>
    <w:rsid w:val="00741F72"/>
    <w:rsid w:val="007423C0"/>
    <w:rsid w:val="00742E0C"/>
    <w:rsid w:val="007433BB"/>
    <w:rsid w:val="00743E98"/>
    <w:rsid w:val="00743EBF"/>
    <w:rsid w:val="00745357"/>
    <w:rsid w:val="007456CA"/>
    <w:rsid w:val="00745C99"/>
    <w:rsid w:val="0074626C"/>
    <w:rsid w:val="00746B69"/>
    <w:rsid w:val="00746B82"/>
    <w:rsid w:val="007474B5"/>
    <w:rsid w:val="007501A2"/>
    <w:rsid w:val="007506F1"/>
    <w:rsid w:val="00750A31"/>
    <w:rsid w:val="00750D83"/>
    <w:rsid w:val="007512B1"/>
    <w:rsid w:val="0075173D"/>
    <w:rsid w:val="0075263C"/>
    <w:rsid w:val="0075574E"/>
    <w:rsid w:val="00755991"/>
    <w:rsid w:val="00755EB5"/>
    <w:rsid w:val="00756203"/>
    <w:rsid w:val="00756F2E"/>
    <w:rsid w:val="00757D41"/>
    <w:rsid w:val="0076046A"/>
    <w:rsid w:val="007605DB"/>
    <w:rsid w:val="00761EBB"/>
    <w:rsid w:val="00762196"/>
    <w:rsid w:val="00762D16"/>
    <w:rsid w:val="00762EC8"/>
    <w:rsid w:val="0076319B"/>
    <w:rsid w:val="00763836"/>
    <w:rsid w:val="007639C4"/>
    <w:rsid w:val="00763CAE"/>
    <w:rsid w:val="00764841"/>
    <w:rsid w:val="00766304"/>
    <w:rsid w:val="0076638B"/>
    <w:rsid w:val="007668B9"/>
    <w:rsid w:val="0076739B"/>
    <w:rsid w:val="00767F4A"/>
    <w:rsid w:val="00770546"/>
    <w:rsid w:val="0077079E"/>
    <w:rsid w:val="00770800"/>
    <w:rsid w:val="00770B11"/>
    <w:rsid w:val="007711F3"/>
    <w:rsid w:val="007713B3"/>
    <w:rsid w:val="00772076"/>
    <w:rsid w:val="007721C9"/>
    <w:rsid w:val="00772DC7"/>
    <w:rsid w:val="00772EA5"/>
    <w:rsid w:val="0077355D"/>
    <w:rsid w:val="00773662"/>
    <w:rsid w:val="007736D3"/>
    <w:rsid w:val="00773F0B"/>
    <w:rsid w:val="00775398"/>
    <w:rsid w:val="00775848"/>
    <w:rsid w:val="00776042"/>
    <w:rsid w:val="00776156"/>
    <w:rsid w:val="00776849"/>
    <w:rsid w:val="00776977"/>
    <w:rsid w:val="00776D37"/>
    <w:rsid w:val="00777731"/>
    <w:rsid w:val="00777C38"/>
    <w:rsid w:val="00780119"/>
    <w:rsid w:val="00780C85"/>
    <w:rsid w:val="007812F7"/>
    <w:rsid w:val="00781A8F"/>
    <w:rsid w:val="00781AA4"/>
    <w:rsid w:val="0078299B"/>
    <w:rsid w:val="00783459"/>
    <w:rsid w:val="00783933"/>
    <w:rsid w:val="00783E03"/>
    <w:rsid w:val="0078540A"/>
    <w:rsid w:val="00785954"/>
    <w:rsid w:val="00785ACE"/>
    <w:rsid w:val="00787C1A"/>
    <w:rsid w:val="007905AD"/>
    <w:rsid w:val="00791002"/>
    <w:rsid w:val="00791054"/>
    <w:rsid w:val="007915C8"/>
    <w:rsid w:val="007915D7"/>
    <w:rsid w:val="00791C10"/>
    <w:rsid w:val="00792327"/>
    <w:rsid w:val="007930EB"/>
    <w:rsid w:val="00793464"/>
    <w:rsid w:val="0079346A"/>
    <w:rsid w:val="00793846"/>
    <w:rsid w:val="00794824"/>
    <w:rsid w:val="007959E3"/>
    <w:rsid w:val="00795AE2"/>
    <w:rsid w:val="00795B3F"/>
    <w:rsid w:val="00797418"/>
    <w:rsid w:val="00797C4A"/>
    <w:rsid w:val="00797C4D"/>
    <w:rsid w:val="00797F93"/>
    <w:rsid w:val="007A0AFE"/>
    <w:rsid w:val="007A0D1E"/>
    <w:rsid w:val="007A107B"/>
    <w:rsid w:val="007A1319"/>
    <w:rsid w:val="007A13C6"/>
    <w:rsid w:val="007A1F53"/>
    <w:rsid w:val="007A2136"/>
    <w:rsid w:val="007A256E"/>
    <w:rsid w:val="007A2C17"/>
    <w:rsid w:val="007A3FC2"/>
    <w:rsid w:val="007A4242"/>
    <w:rsid w:val="007A42B5"/>
    <w:rsid w:val="007A4868"/>
    <w:rsid w:val="007A4968"/>
    <w:rsid w:val="007A4CF4"/>
    <w:rsid w:val="007A5B4B"/>
    <w:rsid w:val="007A6060"/>
    <w:rsid w:val="007A63D4"/>
    <w:rsid w:val="007A64AA"/>
    <w:rsid w:val="007A6E2D"/>
    <w:rsid w:val="007A7763"/>
    <w:rsid w:val="007A786A"/>
    <w:rsid w:val="007B0EB3"/>
    <w:rsid w:val="007B110B"/>
    <w:rsid w:val="007B1450"/>
    <w:rsid w:val="007B1F3B"/>
    <w:rsid w:val="007B386E"/>
    <w:rsid w:val="007B39EE"/>
    <w:rsid w:val="007B3BF9"/>
    <w:rsid w:val="007B4507"/>
    <w:rsid w:val="007B4970"/>
    <w:rsid w:val="007B52D6"/>
    <w:rsid w:val="007B5B45"/>
    <w:rsid w:val="007B6226"/>
    <w:rsid w:val="007B62E6"/>
    <w:rsid w:val="007B6BCC"/>
    <w:rsid w:val="007B71EF"/>
    <w:rsid w:val="007C11BD"/>
    <w:rsid w:val="007C1B2E"/>
    <w:rsid w:val="007C21B7"/>
    <w:rsid w:val="007C4007"/>
    <w:rsid w:val="007C47B1"/>
    <w:rsid w:val="007C4F71"/>
    <w:rsid w:val="007C5125"/>
    <w:rsid w:val="007C543B"/>
    <w:rsid w:val="007C5E22"/>
    <w:rsid w:val="007C76BB"/>
    <w:rsid w:val="007C7C9B"/>
    <w:rsid w:val="007D0460"/>
    <w:rsid w:val="007D0712"/>
    <w:rsid w:val="007D0BD1"/>
    <w:rsid w:val="007D181B"/>
    <w:rsid w:val="007D224C"/>
    <w:rsid w:val="007D23D4"/>
    <w:rsid w:val="007D2B02"/>
    <w:rsid w:val="007D394D"/>
    <w:rsid w:val="007D3B60"/>
    <w:rsid w:val="007D4369"/>
    <w:rsid w:val="007D44DB"/>
    <w:rsid w:val="007D5760"/>
    <w:rsid w:val="007D5DA4"/>
    <w:rsid w:val="007D67BF"/>
    <w:rsid w:val="007D70E4"/>
    <w:rsid w:val="007D7109"/>
    <w:rsid w:val="007D756A"/>
    <w:rsid w:val="007D7AE1"/>
    <w:rsid w:val="007E11A5"/>
    <w:rsid w:val="007E1454"/>
    <w:rsid w:val="007E1981"/>
    <w:rsid w:val="007E22D7"/>
    <w:rsid w:val="007E22DE"/>
    <w:rsid w:val="007E2512"/>
    <w:rsid w:val="007E3B7C"/>
    <w:rsid w:val="007E420A"/>
    <w:rsid w:val="007E49BE"/>
    <w:rsid w:val="007E4FE2"/>
    <w:rsid w:val="007E54BB"/>
    <w:rsid w:val="007E5A5C"/>
    <w:rsid w:val="007E61E6"/>
    <w:rsid w:val="007E6B89"/>
    <w:rsid w:val="007E72FC"/>
    <w:rsid w:val="007E7971"/>
    <w:rsid w:val="007F18A8"/>
    <w:rsid w:val="007F1941"/>
    <w:rsid w:val="007F1AA0"/>
    <w:rsid w:val="007F2195"/>
    <w:rsid w:val="007F2C77"/>
    <w:rsid w:val="007F2E92"/>
    <w:rsid w:val="007F3469"/>
    <w:rsid w:val="007F3DAD"/>
    <w:rsid w:val="007F44FA"/>
    <w:rsid w:val="007F450B"/>
    <w:rsid w:val="007F5086"/>
    <w:rsid w:val="007F54A4"/>
    <w:rsid w:val="007F611F"/>
    <w:rsid w:val="007F6D4D"/>
    <w:rsid w:val="007F72EB"/>
    <w:rsid w:val="007F79D3"/>
    <w:rsid w:val="007F7EE9"/>
    <w:rsid w:val="00800FDE"/>
    <w:rsid w:val="00801200"/>
    <w:rsid w:val="00801795"/>
    <w:rsid w:val="00801863"/>
    <w:rsid w:val="0080325C"/>
    <w:rsid w:val="00803556"/>
    <w:rsid w:val="008037D4"/>
    <w:rsid w:val="008042DA"/>
    <w:rsid w:val="0080434D"/>
    <w:rsid w:val="0080440E"/>
    <w:rsid w:val="008048BF"/>
    <w:rsid w:val="008049E2"/>
    <w:rsid w:val="00805BE6"/>
    <w:rsid w:val="00806351"/>
    <w:rsid w:val="0080681C"/>
    <w:rsid w:val="0081024D"/>
    <w:rsid w:val="008104C1"/>
    <w:rsid w:val="0081051E"/>
    <w:rsid w:val="00811494"/>
    <w:rsid w:val="008116AC"/>
    <w:rsid w:val="00811754"/>
    <w:rsid w:val="00811B3E"/>
    <w:rsid w:val="00812122"/>
    <w:rsid w:val="008121BB"/>
    <w:rsid w:val="008126F0"/>
    <w:rsid w:val="00812B8E"/>
    <w:rsid w:val="00813E91"/>
    <w:rsid w:val="00814535"/>
    <w:rsid w:val="008152E2"/>
    <w:rsid w:val="00815358"/>
    <w:rsid w:val="008156FC"/>
    <w:rsid w:val="00815D11"/>
    <w:rsid w:val="00817626"/>
    <w:rsid w:val="008178BA"/>
    <w:rsid w:val="00817CC1"/>
    <w:rsid w:val="008203AD"/>
    <w:rsid w:val="008204A8"/>
    <w:rsid w:val="00820965"/>
    <w:rsid w:val="00820CB1"/>
    <w:rsid w:val="00820EBB"/>
    <w:rsid w:val="008211D5"/>
    <w:rsid w:val="00822DA0"/>
    <w:rsid w:val="008236E3"/>
    <w:rsid w:val="008260A9"/>
    <w:rsid w:val="008261C5"/>
    <w:rsid w:val="0082648C"/>
    <w:rsid w:val="00826571"/>
    <w:rsid w:val="00826C60"/>
    <w:rsid w:val="0082758D"/>
    <w:rsid w:val="00830C26"/>
    <w:rsid w:val="008311C3"/>
    <w:rsid w:val="00831612"/>
    <w:rsid w:val="008316C6"/>
    <w:rsid w:val="0083212A"/>
    <w:rsid w:val="00832826"/>
    <w:rsid w:val="00833A0E"/>
    <w:rsid w:val="00833C56"/>
    <w:rsid w:val="00833E38"/>
    <w:rsid w:val="00834272"/>
    <w:rsid w:val="00835570"/>
    <w:rsid w:val="00835F0F"/>
    <w:rsid w:val="00837005"/>
    <w:rsid w:val="00837991"/>
    <w:rsid w:val="008415C5"/>
    <w:rsid w:val="008426D4"/>
    <w:rsid w:val="00842F98"/>
    <w:rsid w:val="008438A7"/>
    <w:rsid w:val="0084409A"/>
    <w:rsid w:val="00845A42"/>
    <w:rsid w:val="00846055"/>
    <w:rsid w:val="00846BCD"/>
    <w:rsid w:val="00846DF9"/>
    <w:rsid w:val="00852C33"/>
    <w:rsid w:val="00853416"/>
    <w:rsid w:val="0085371F"/>
    <w:rsid w:val="00853F60"/>
    <w:rsid w:val="008543BA"/>
    <w:rsid w:val="0085466C"/>
    <w:rsid w:val="00854902"/>
    <w:rsid w:val="00854FBF"/>
    <w:rsid w:val="00855614"/>
    <w:rsid w:val="0085623B"/>
    <w:rsid w:val="008562B9"/>
    <w:rsid w:val="0085659E"/>
    <w:rsid w:val="00856A30"/>
    <w:rsid w:val="00857582"/>
    <w:rsid w:val="008601F8"/>
    <w:rsid w:val="008605E0"/>
    <w:rsid w:val="008605F9"/>
    <w:rsid w:val="00861092"/>
    <w:rsid w:val="00861270"/>
    <w:rsid w:val="00861B9B"/>
    <w:rsid w:val="00862034"/>
    <w:rsid w:val="00862741"/>
    <w:rsid w:val="008629E1"/>
    <w:rsid w:val="00862DD4"/>
    <w:rsid w:val="008635D6"/>
    <w:rsid w:val="0086379F"/>
    <w:rsid w:val="00863C8F"/>
    <w:rsid w:val="00864949"/>
    <w:rsid w:val="00864FDF"/>
    <w:rsid w:val="008651B4"/>
    <w:rsid w:val="008658AF"/>
    <w:rsid w:val="008666A1"/>
    <w:rsid w:val="008668BF"/>
    <w:rsid w:val="00870721"/>
    <w:rsid w:val="00870ABB"/>
    <w:rsid w:val="00870E6C"/>
    <w:rsid w:val="00872455"/>
    <w:rsid w:val="008740E3"/>
    <w:rsid w:val="0087435E"/>
    <w:rsid w:val="0087474E"/>
    <w:rsid w:val="008747AC"/>
    <w:rsid w:val="00876434"/>
    <w:rsid w:val="008764DF"/>
    <w:rsid w:val="00877AAE"/>
    <w:rsid w:val="00877D0E"/>
    <w:rsid w:val="00877E49"/>
    <w:rsid w:val="008803D4"/>
    <w:rsid w:val="0088091F"/>
    <w:rsid w:val="00880C4E"/>
    <w:rsid w:val="008819C3"/>
    <w:rsid w:val="00881DAC"/>
    <w:rsid w:val="0088217E"/>
    <w:rsid w:val="00882184"/>
    <w:rsid w:val="00882D2B"/>
    <w:rsid w:val="00883B91"/>
    <w:rsid w:val="00884C38"/>
    <w:rsid w:val="00885C91"/>
    <w:rsid w:val="008867FB"/>
    <w:rsid w:val="00886E8C"/>
    <w:rsid w:val="008878AF"/>
    <w:rsid w:val="00887A67"/>
    <w:rsid w:val="00890924"/>
    <w:rsid w:val="0089144E"/>
    <w:rsid w:val="00891499"/>
    <w:rsid w:val="00893945"/>
    <w:rsid w:val="00893D91"/>
    <w:rsid w:val="00893E88"/>
    <w:rsid w:val="00894D39"/>
    <w:rsid w:val="00895F2E"/>
    <w:rsid w:val="00896541"/>
    <w:rsid w:val="00896A66"/>
    <w:rsid w:val="00897E77"/>
    <w:rsid w:val="008A039A"/>
    <w:rsid w:val="008A04C9"/>
    <w:rsid w:val="008A057E"/>
    <w:rsid w:val="008A09BA"/>
    <w:rsid w:val="008A162E"/>
    <w:rsid w:val="008A1A71"/>
    <w:rsid w:val="008A1E42"/>
    <w:rsid w:val="008A31A3"/>
    <w:rsid w:val="008A3620"/>
    <w:rsid w:val="008A3E9B"/>
    <w:rsid w:val="008A46C2"/>
    <w:rsid w:val="008A60CD"/>
    <w:rsid w:val="008A768E"/>
    <w:rsid w:val="008A7797"/>
    <w:rsid w:val="008A7E68"/>
    <w:rsid w:val="008B0AD5"/>
    <w:rsid w:val="008B1975"/>
    <w:rsid w:val="008B1F99"/>
    <w:rsid w:val="008B2B56"/>
    <w:rsid w:val="008B4A51"/>
    <w:rsid w:val="008B4EE2"/>
    <w:rsid w:val="008B549A"/>
    <w:rsid w:val="008B5582"/>
    <w:rsid w:val="008B5A3F"/>
    <w:rsid w:val="008B5D17"/>
    <w:rsid w:val="008B5E9A"/>
    <w:rsid w:val="008B5F4A"/>
    <w:rsid w:val="008B661D"/>
    <w:rsid w:val="008B68E0"/>
    <w:rsid w:val="008B6E47"/>
    <w:rsid w:val="008B770B"/>
    <w:rsid w:val="008C0527"/>
    <w:rsid w:val="008C0958"/>
    <w:rsid w:val="008C0B41"/>
    <w:rsid w:val="008C18FB"/>
    <w:rsid w:val="008C1A28"/>
    <w:rsid w:val="008C20E4"/>
    <w:rsid w:val="008C2D64"/>
    <w:rsid w:val="008C385A"/>
    <w:rsid w:val="008C3BA2"/>
    <w:rsid w:val="008C46FA"/>
    <w:rsid w:val="008C5D48"/>
    <w:rsid w:val="008C6366"/>
    <w:rsid w:val="008C701E"/>
    <w:rsid w:val="008C71E4"/>
    <w:rsid w:val="008C7CBF"/>
    <w:rsid w:val="008C7E1B"/>
    <w:rsid w:val="008D06FD"/>
    <w:rsid w:val="008D1A35"/>
    <w:rsid w:val="008D1FFB"/>
    <w:rsid w:val="008D35C4"/>
    <w:rsid w:val="008D37C4"/>
    <w:rsid w:val="008D434F"/>
    <w:rsid w:val="008D4D2D"/>
    <w:rsid w:val="008D531F"/>
    <w:rsid w:val="008D5598"/>
    <w:rsid w:val="008D612B"/>
    <w:rsid w:val="008D6BF8"/>
    <w:rsid w:val="008E0661"/>
    <w:rsid w:val="008E0686"/>
    <w:rsid w:val="008E177C"/>
    <w:rsid w:val="008E21F4"/>
    <w:rsid w:val="008E2FA0"/>
    <w:rsid w:val="008E34DF"/>
    <w:rsid w:val="008E3C97"/>
    <w:rsid w:val="008E46AC"/>
    <w:rsid w:val="008E4E72"/>
    <w:rsid w:val="008E676A"/>
    <w:rsid w:val="008E6809"/>
    <w:rsid w:val="008E6940"/>
    <w:rsid w:val="008E774C"/>
    <w:rsid w:val="008E7AFB"/>
    <w:rsid w:val="008E7CD2"/>
    <w:rsid w:val="008F1696"/>
    <w:rsid w:val="008F1E8B"/>
    <w:rsid w:val="008F2187"/>
    <w:rsid w:val="008F2629"/>
    <w:rsid w:val="008F2665"/>
    <w:rsid w:val="008F45D7"/>
    <w:rsid w:val="008F4B29"/>
    <w:rsid w:val="008F4FD0"/>
    <w:rsid w:val="008F5D10"/>
    <w:rsid w:val="008F611D"/>
    <w:rsid w:val="008F649E"/>
    <w:rsid w:val="008F7551"/>
    <w:rsid w:val="008F757C"/>
    <w:rsid w:val="008F7842"/>
    <w:rsid w:val="009006AB"/>
    <w:rsid w:val="00900B6C"/>
    <w:rsid w:val="00900D45"/>
    <w:rsid w:val="00901281"/>
    <w:rsid w:val="00901D6E"/>
    <w:rsid w:val="00901E33"/>
    <w:rsid w:val="00903244"/>
    <w:rsid w:val="009032F4"/>
    <w:rsid w:val="009048F1"/>
    <w:rsid w:val="00904A2C"/>
    <w:rsid w:val="00904E7A"/>
    <w:rsid w:val="00904F98"/>
    <w:rsid w:val="00904FD2"/>
    <w:rsid w:val="009058DE"/>
    <w:rsid w:val="00906780"/>
    <w:rsid w:val="00907A1A"/>
    <w:rsid w:val="009102D7"/>
    <w:rsid w:val="00910375"/>
    <w:rsid w:val="0091087E"/>
    <w:rsid w:val="0091136B"/>
    <w:rsid w:val="0091171A"/>
    <w:rsid w:val="009125B6"/>
    <w:rsid w:val="009130A1"/>
    <w:rsid w:val="009139F4"/>
    <w:rsid w:val="00914DA0"/>
    <w:rsid w:val="009150D9"/>
    <w:rsid w:val="00915827"/>
    <w:rsid w:val="0091597B"/>
    <w:rsid w:val="009164D8"/>
    <w:rsid w:val="0091741E"/>
    <w:rsid w:val="0091742E"/>
    <w:rsid w:val="00917F96"/>
    <w:rsid w:val="0092001A"/>
    <w:rsid w:val="009208CE"/>
    <w:rsid w:val="00922182"/>
    <w:rsid w:val="009222D9"/>
    <w:rsid w:val="00922778"/>
    <w:rsid w:val="00922BEE"/>
    <w:rsid w:val="0092416A"/>
    <w:rsid w:val="0092445A"/>
    <w:rsid w:val="009251B7"/>
    <w:rsid w:val="009255E0"/>
    <w:rsid w:val="009276FE"/>
    <w:rsid w:val="0093207B"/>
    <w:rsid w:val="00933233"/>
    <w:rsid w:val="00933A48"/>
    <w:rsid w:val="00933B84"/>
    <w:rsid w:val="009354A0"/>
    <w:rsid w:val="00937574"/>
    <w:rsid w:val="009378F5"/>
    <w:rsid w:val="00937BF0"/>
    <w:rsid w:val="00940944"/>
    <w:rsid w:val="00941016"/>
    <w:rsid w:val="00941112"/>
    <w:rsid w:val="009413B3"/>
    <w:rsid w:val="009416E4"/>
    <w:rsid w:val="00941D25"/>
    <w:rsid w:val="009425F6"/>
    <w:rsid w:val="00943E85"/>
    <w:rsid w:val="0094484C"/>
    <w:rsid w:val="00944874"/>
    <w:rsid w:val="00944D9A"/>
    <w:rsid w:val="00944DE2"/>
    <w:rsid w:val="00945010"/>
    <w:rsid w:val="00945D6D"/>
    <w:rsid w:val="00945E9E"/>
    <w:rsid w:val="009464A5"/>
    <w:rsid w:val="00946591"/>
    <w:rsid w:val="0094728C"/>
    <w:rsid w:val="00947A79"/>
    <w:rsid w:val="00950ACE"/>
    <w:rsid w:val="009511A1"/>
    <w:rsid w:val="00951413"/>
    <w:rsid w:val="00951454"/>
    <w:rsid w:val="0095160E"/>
    <w:rsid w:val="00951E43"/>
    <w:rsid w:val="00951EBE"/>
    <w:rsid w:val="00952475"/>
    <w:rsid w:val="00952979"/>
    <w:rsid w:val="00952EFF"/>
    <w:rsid w:val="00952F31"/>
    <w:rsid w:val="0095335B"/>
    <w:rsid w:val="009545F2"/>
    <w:rsid w:val="00955273"/>
    <w:rsid w:val="00955BE2"/>
    <w:rsid w:val="0095668F"/>
    <w:rsid w:val="00956E42"/>
    <w:rsid w:val="00957238"/>
    <w:rsid w:val="009573B4"/>
    <w:rsid w:val="009578AC"/>
    <w:rsid w:val="00957E37"/>
    <w:rsid w:val="00957ED2"/>
    <w:rsid w:val="009603BF"/>
    <w:rsid w:val="00961BDC"/>
    <w:rsid w:val="00962437"/>
    <w:rsid w:val="00962C55"/>
    <w:rsid w:val="009630D7"/>
    <w:rsid w:val="00963A4B"/>
    <w:rsid w:val="00963AD1"/>
    <w:rsid w:val="00963BB7"/>
    <w:rsid w:val="009648C9"/>
    <w:rsid w:val="00964BBD"/>
    <w:rsid w:val="00965A28"/>
    <w:rsid w:val="00965AD2"/>
    <w:rsid w:val="00966FF4"/>
    <w:rsid w:val="009672F8"/>
    <w:rsid w:val="00967499"/>
    <w:rsid w:val="00967A9A"/>
    <w:rsid w:val="00967B4D"/>
    <w:rsid w:val="009710EE"/>
    <w:rsid w:val="00973CF6"/>
    <w:rsid w:val="00973F09"/>
    <w:rsid w:val="009755F8"/>
    <w:rsid w:val="00975AF7"/>
    <w:rsid w:val="009766CB"/>
    <w:rsid w:val="009766ED"/>
    <w:rsid w:val="00976DAB"/>
    <w:rsid w:val="009774D1"/>
    <w:rsid w:val="0097795B"/>
    <w:rsid w:val="009779C6"/>
    <w:rsid w:val="00977E3B"/>
    <w:rsid w:val="009800D0"/>
    <w:rsid w:val="0098065D"/>
    <w:rsid w:val="00980887"/>
    <w:rsid w:val="00980CB0"/>
    <w:rsid w:val="00981CDA"/>
    <w:rsid w:val="00981E3A"/>
    <w:rsid w:val="00982C0D"/>
    <w:rsid w:val="00982EF8"/>
    <w:rsid w:val="009837AB"/>
    <w:rsid w:val="00983BD1"/>
    <w:rsid w:val="0098421A"/>
    <w:rsid w:val="00984314"/>
    <w:rsid w:val="009846D8"/>
    <w:rsid w:val="00984728"/>
    <w:rsid w:val="00984ACC"/>
    <w:rsid w:val="00984CC2"/>
    <w:rsid w:val="00984F00"/>
    <w:rsid w:val="00985DDD"/>
    <w:rsid w:val="0098749F"/>
    <w:rsid w:val="009876D7"/>
    <w:rsid w:val="00987A8B"/>
    <w:rsid w:val="00987C4F"/>
    <w:rsid w:val="00987CC5"/>
    <w:rsid w:val="00987FEA"/>
    <w:rsid w:val="009907D2"/>
    <w:rsid w:val="00991104"/>
    <w:rsid w:val="00991435"/>
    <w:rsid w:val="009926B5"/>
    <w:rsid w:val="00992FF1"/>
    <w:rsid w:val="009931F4"/>
    <w:rsid w:val="009935E4"/>
    <w:rsid w:val="009942BC"/>
    <w:rsid w:val="00994E07"/>
    <w:rsid w:val="00995437"/>
    <w:rsid w:val="009956FD"/>
    <w:rsid w:val="00996B92"/>
    <w:rsid w:val="00997686"/>
    <w:rsid w:val="009A1123"/>
    <w:rsid w:val="009A1310"/>
    <w:rsid w:val="009A15BF"/>
    <w:rsid w:val="009A19C3"/>
    <w:rsid w:val="009A2357"/>
    <w:rsid w:val="009A2B9B"/>
    <w:rsid w:val="009A2F4F"/>
    <w:rsid w:val="009A3371"/>
    <w:rsid w:val="009A353D"/>
    <w:rsid w:val="009A4100"/>
    <w:rsid w:val="009A48C0"/>
    <w:rsid w:val="009A4B1B"/>
    <w:rsid w:val="009A4FA6"/>
    <w:rsid w:val="009A53A8"/>
    <w:rsid w:val="009A5853"/>
    <w:rsid w:val="009A70DF"/>
    <w:rsid w:val="009A7D6C"/>
    <w:rsid w:val="009A7DD0"/>
    <w:rsid w:val="009B0305"/>
    <w:rsid w:val="009B071C"/>
    <w:rsid w:val="009B0964"/>
    <w:rsid w:val="009B0C89"/>
    <w:rsid w:val="009B1302"/>
    <w:rsid w:val="009B14D9"/>
    <w:rsid w:val="009B1783"/>
    <w:rsid w:val="009B1C1C"/>
    <w:rsid w:val="009B2205"/>
    <w:rsid w:val="009B23FD"/>
    <w:rsid w:val="009B27FD"/>
    <w:rsid w:val="009B2ED4"/>
    <w:rsid w:val="009B40AB"/>
    <w:rsid w:val="009B4330"/>
    <w:rsid w:val="009B5279"/>
    <w:rsid w:val="009B5436"/>
    <w:rsid w:val="009B60FA"/>
    <w:rsid w:val="009B669F"/>
    <w:rsid w:val="009B7843"/>
    <w:rsid w:val="009C0CFF"/>
    <w:rsid w:val="009C0E28"/>
    <w:rsid w:val="009C0E7D"/>
    <w:rsid w:val="009C1C1E"/>
    <w:rsid w:val="009C20BB"/>
    <w:rsid w:val="009C291C"/>
    <w:rsid w:val="009C2CF6"/>
    <w:rsid w:val="009C38A4"/>
    <w:rsid w:val="009C3C46"/>
    <w:rsid w:val="009C3FB6"/>
    <w:rsid w:val="009C400F"/>
    <w:rsid w:val="009C414B"/>
    <w:rsid w:val="009C467A"/>
    <w:rsid w:val="009C4BAE"/>
    <w:rsid w:val="009C5C19"/>
    <w:rsid w:val="009C7534"/>
    <w:rsid w:val="009D0687"/>
    <w:rsid w:val="009D094E"/>
    <w:rsid w:val="009D1A7A"/>
    <w:rsid w:val="009D1AF2"/>
    <w:rsid w:val="009D1C5B"/>
    <w:rsid w:val="009D2A5A"/>
    <w:rsid w:val="009D2CFA"/>
    <w:rsid w:val="009D3ECA"/>
    <w:rsid w:val="009D46F6"/>
    <w:rsid w:val="009D4761"/>
    <w:rsid w:val="009D56D5"/>
    <w:rsid w:val="009D7D21"/>
    <w:rsid w:val="009E000C"/>
    <w:rsid w:val="009E0C8E"/>
    <w:rsid w:val="009E0D13"/>
    <w:rsid w:val="009E2115"/>
    <w:rsid w:val="009E2C84"/>
    <w:rsid w:val="009E2D09"/>
    <w:rsid w:val="009E2E9E"/>
    <w:rsid w:val="009E372A"/>
    <w:rsid w:val="009E4293"/>
    <w:rsid w:val="009E4BB0"/>
    <w:rsid w:val="009E6185"/>
    <w:rsid w:val="009E643D"/>
    <w:rsid w:val="009E72E4"/>
    <w:rsid w:val="009E739C"/>
    <w:rsid w:val="009F0A1E"/>
    <w:rsid w:val="009F0C90"/>
    <w:rsid w:val="009F152C"/>
    <w:rsid w:val="009F1CCE"/>
    <w:rsid w:val="009F269B"/>
    <w:rsid w:val="009F27F6"/>
    <w:rsid w:val="009F2C39"/>
    <w:rsid w:val="009F4E24"/>
    <w:rsid w:val="009F4EAA"/>
    <w:rsid w:val="009F5174"/>
    <w:rsid w:val="009F58F2"/>
    <w:rsid w:val="009F666F"/>
    <w:rsid w:val="009F7245"/>
    <w:rsid w:val="00A000CC"/>
    <w:rsid w:val="00A00907"/>
    <w:rsid w:val="00A00B1E"/>
    <w:rsid w:val="00A00C2E"/>
    <w:rsid w:val="00A01CC5"/>
    <w:rsid w:val="00A02640"/>
    <w:rsid w:val="00A040E2"/>
    <w:rsid w:val="00A040E9"/>
    <w:rsid w:val="00A041DA"/>
    <w:rsid w:val="00A0421B"/>
    <w:rsid w:val="00A04472"/>
    <w:rsid w:val="00A04F14"/>
    <w:rsid w:val="00A059C1"/>
    <w:rsid w:val="00A06A85"/>
    <w:rsid w:val="00A07208"/>
    <w:rsid w:val="00A07B5F"/>
    <w:rsid w:val="00A07B98"/>
    <w:rsid w:val="00A07CB1"/>
    <w:rsid w:val="00A10A09"/>
    <w:rsid w:val="00A1103E"/>
    <w:rsid w:val="00A11512"/>
    <w:rsid w:val="00A115F2"/>
    <w:rsid w:val="00A11B77"/>
    <w:rsid w:val="00A13D61"/>
    <w:rsid w:val="00A145E2"/>
    <w:rsid w:val="00A15FB9"/>
    <w:rsid w:val="00A17DC0"/>
    <w:rsid w:val="00A208BA"/>
    <w:rsid w:val="00A20CB1"/>
    <w:rsid w:val="00A21221"/>
    <w:rsid w:val="00A2131A"/>
    <w:rsid w:val="00A22134"/>
    <w:rsid w:val="00A23286"/>
    <w:rsid w:val="00A23637"/>
    <w:rsid w:val="00A236FF"/>
    <w:rsid w:val="00A23906"/>
    <w:rsid w:val="00A23C0B"/>
    <w:rsid w:val="00A23CC7"/>
    <w:rsid w:val="00A24A50"/>
    <w:rsid w:val="00A24AB2"/>
    <w:rsid w:val="00A24D70"/>
    <w:rsid w:val="00A24E8D"/>
    <w:rsid w:val="00A25EE3"/>
    <w:rsid w:val="00A25F4C"/>
    <w:rsid w:val="00A26EBD"/>
    <w:rsid w:val="00A30750"/>
    <w:rsid w:val="00A3132E"/>
    <w:rsid w:val="00A31D75"/>
    <w:rsid w:val="00A3243F"/>
    <w:rsid w:val="00A33A34"/>
    <w:rsid w:val="00A341BD"/>
    <w:rsid w:val="00A35456"/>
    <w:rsid w:val="00A359D9"/>
    <w:rsid w:val="00A35A24"/>
    <w:rsid w:val="00A35AD5"/>
    <w:rsid w:val="00A36E13"/>
    <w:rsid w:val="00A3740E"/>
    <w:rsid w:val="00A401A3"/>
    <w:rsid w:val="00A4087A"/>
    <w:rsid w:val="00A41636"/>
    <w:rsid w:val="00A429BA"/>
    <w:rsid w:val="00A4318F"/>
    <w:rsid w:val="00A431AE"/>
    <w:rsid w:val="00A43814"/>
    <w:rsid w:val="00A445FD"/>
    <w:rsid w:val="00A45315"/>
    <w:rsid w:val="00A454C5"/>
    <w:rsid w:val="00A463FD"/>
    <w:rsid w:val="00A503D2"/>
    <w:rsid w:val="00A50FCD"/>
    <w:rsid w:val="00A513E4"/>
    <w:rsid w:val="00A51ED2"/>
    <w:rsid w:val="00A52CAA"/>
    <w:rsid w:val="00A52E4B"/>
    <w:rsid w:val="00A54286"/>
    <w:rsid w:val="00A54511"/>
    <w:rsid w:val="00A55D69"/>
    <w:rsid w:val="00A5607B"/>
    <w:rsid w:val="00A5691F"/>
    <w:rsid w:val="00A56985"/>
    <w:rsid w:val="00A57D4B"/>
    <w:rsid w:val="00A57F1D"/>
    <w:rsid w:val="00A60403"/>
    <w:rsid w:val="00A60575"/>
    <w:rsid w:val="00A60AB8"/>
    <w:rsid w:val="00A6120A"/>
    <w:rsid w:val="00A61287"/>
    <w:rsid w:val="00A61736"/>
    <w:rsid w:val="00A61B6F"/>
    <w:rsid w:val="00A61EB0"/>
    <w:rsid w:val="00A62C03"/>
    <w:rsid w:val="00A630D5"/>
    <w:rsid w:val="00A63351"/>
    <w:rsid w:val="00A63448"/>
    <w:rsid w:val="00A63982"/>
    <w:rsid w:val="00A63DF6"/>
    <w:rsid w:val="00A65771"/>
    <w:rsid w:val="00A657D9"/>
    <w:rsid w:val="00A672C0"/>
    <w:rsid w:val="00A6756F"/>
    <w:rsid w:val="00A6763C"/>
    <w:rsid w:val="00A70F89"/>
    <w:rsid w:val="00A71AC3"/>
    <w:rsid w:val="00A71FCB"/>
    <w:rsid w:val="00A71FE9"/>
    <w:rsid w:val="00A72A47"/>
    <w:rsid w:val="00A72E5E"/>
    <w:rsid w:val="00A72ED1"/>
    <w:rsid w:val="00A73963"/>
    <w:rsid w:val="00A73BB1"/>
    <w:rsid w:val="00A73DC6"/>
    <w:rsid w:val="00A751BC"/>
    <w:rsid w:val="00A7537E"/>
    <w:rsid w:val="00A75899"/>
    <w:rsid w:val="00A75CBD"/>
    <w:rsid w:val="00A76C60"/>
    <w:rsid w:val="00A773FB"/>
    <w:rsid w:val="00A77559"/>
    <w:rsid w:val="00A80803"/>
    <w:rsid w:val="00A81A7E"/>
    <w:rsid w:val="00A8284E"/>
    <w:rsid w:val="00A82C80"/>
    <w:rsid w:val="00A8437F"/>
    <w:rsid w:val="00A84474"/>
    <w:rsid w:val="00A847EC"/>
    <w:rsid w:val="00A84DEF"/>
    <w:rsid w:val="00A85001"/>
    <w:rsid w:val="00A859DA"/>
    <w:rsid w:val="00A85A82"/>
    <w:rsid w:val="00A861C9"/>
    <w:rsid w:val="00A86DA1"/>
    <w:rsid w:val="00A900CA"/>
    <w:rsid w:val="00A909E3"/>
    <w:rsid w:val="00A90C0F"/>
    <w:rsid w:val="00A91AAF"/>
    <w:rsid w:val="00A91D16"/>
    <w:rsid w:val="00A9221E"/>
    <w:rsid w:val="00A9250B"/>
    <w:rsid w:val="00A92F09"/>
    <w:rsid w:val="00A93443"/>
    <w:rsid w:val="00A94435"/>
    <w:rsid w:val="00A94B02"/>
    <w:rsid w:val="00A95037"/>
    <w:rsid w:val="00A954B6"/>
    <w:rsid w:val="00A969B4"/>
    <w:rsid w:val="00A96FBE"/>
    <w:rsid w:val="00A97B9D"/>
    <w:rsid w:val="00AA05A8"/>
    <w:rsid w:val="00AA0C9E"/>
    <w:rsid w:val="00AA0CB2"/>
    <w:rsid w:val="00AA0E20"/>
    <w:rsid w:val="00AA1220"/>
    <w:rsid w:val="00AA15D8"/>
    <w:rsid w:val="00AA1F75"/>
    <w:rsid w:val="00AA297D"/>
    <w:rsid w:val="00AA384B"/>
    <w:rsid w:val="00AA386B"/>
    <w:rsid w:val="00AA3DC1"/>
    <w:rsid w:val="00AA4531"/>
    <w:rsid w:val="00AA4634"/>
    <w:rsid w:val="00AA46B8"/>
    <w:rsid w:val="00AA7390"/>
    <w:rsid w:val="00AA7729"/>
    <w:rsid w:val="00AB022E"/>
    <w:rsid w:val="00AB0389"/>
    <w:rsid w:val="00AB099D"/>
    <w:rsid w:val="00AB1681"/>
    <w:rsid w:val="00AB1CEF"/>
    <w:rsid w:val="00AB2947"/>
    <w:rsid w:val="00AB2B30"/>
    <w:rsid w:val="00AB326C"/>
    <w:rsid w:val="00AB4A05"/>
    <w:rsid w:val="00AB5B91"/>
    <w:rsid w:val="00AB5E85"/>
    <w:rsid w:val="00AB6109"/>
    <w:rsid w:val="00AB6408"/>
    <w:rsid w:val="00AB68A7"/>
    <w:rsid w:val="00AC234A"/>
    <w:rsid w:val="00AC2BA7"/>
    <w:rsid w:val="00AC2E32"/>
    <w:rsid w:val="00AC3424"/>
    <w:rsid w:val="00AC3517"/>
    <w:rsid w:val="00AC42E8"/>
    <w:rsid w:val="00AC4455"/>
    <w:rsid w:val="00AC452A"/>
    <w:rsid w:val="00AC4A83"/>
    <w:rsid w:val="00AC550E"/>
    <w:rsid w:val="00AC5A72"/>
    <w:rsid w:val="00AC5CE9"/>
    <w:rsid w:val="00AC5DFA"/>
    <w:rsid w:val="00AC5FAA"/>
    <w:rsid w:val="00AC619D"/>
    <w:rsid w:val="00AC6C58"/>
    <w:rsid w:val="00AC6D20"/>
    <w:rsid w:val="00AC7468"/>
    <w:rsid w:val="00AC7F7A"/>
    <w:rsid w:val="00AD0115"/>
    <w:rsid w:val="00AD0232"/>
    <w:rsid w:val="00AD0348"/>
    <w:rsid w:val="00AD166F"/>
    <w:rsid w:val="00AD1C3B"/>
    <w:rsid w:val="00AD1D7E"/>
    <w:rsid w:val="00AD1EBB"/>
    <w:rsid w:val="00AD245F"/>
    <w:rsid w:val="00AD32CE"/>
    <w:rsid w:val="00AD360E"/>
    <w:rsid w:val="00AD47D5"/>
    <w:rsid w:val="00AD4BEA"/>
    <w:rsid w:val="00AD4F26"/>
    <w:rsid w:val="00AD5355"/>
    <w:rsid w:val="00AD566A"/>
    <w:rsid w:val="00AD6B46"/>
    <w:rsid w:val="00AD736E"/>
    <w:rsid w:val="00AD747F"/>
    <w:rsid w:val="00AD7E57"/>
    <w:rsid w:val="00AE07B1"/>
    <w:rsid w:val="00AE0C98"/>
    <w:rsid w:val="00AE2806"/>
    <w:rsid w:val="00AE32A6"/>
    <w:rsid w:val="00AE34CF"/>
    <w:rsid w:val="00AE4655"/>
    <w:rsid w:val="00AE4C39"/>
    <w:rsid w:val="00AE4D93"/>
    <w:rsid w:val="00AE50FB"/>
    <w:rsid w:val="00AE51AE"/>
    <w:rsid w:val="00AE694D"/>
    <w:rsid w:val="00AE6D90"/>
    <w:rsid w:val="00AE740C"/>
    <w:rsid w:val="00AE7A92"/>
    <w:rsid w:val="00AF00F7"/>
    <w:rsid w:val="00AF0D98"/>
    <w:rsid w:val="00AF12E9"/>
    <w:rsid w:val="00AF2610"/>
    <w:rsid w:val="00AF2D78"/>
    <w:rsid w:val="00AF3332"/>
    <w:rsid w:val="00AF3A2E"/>
    <w:rsid w:val="00AF3C6B"/>
    <w:rsid w:val="00AF5B08"/>
    <w:rsid w:val="00AF5C87"/>
    <w:rsid w:val="00AF6A67"/>
    <w:rsid w:val="00AF6C20"/>
    <w:rsid w:val="00AF71C2"/>
    <w:rsid w:val="00AF74CE"/>
    <w:rsid w:val="00AF7B2C"/>
    <w:rsid w:val="00AF7B68"/>
    <w:rsid w:val="00B00FCC"/>
    <w:rsid w:val="00B0108D"/>
    <w:rsid w:val="00B013B9"/>
    <w:rsid w:val="00B017E5"/>
    <w:rsid w:val="00B020B7"/>
    <w:rsid w:val="00B0299E"/>
    <w:rsid w:val="00B0331D"/>
    <w:rsid w:val="00B03459"/>
    <w:rsid w:val="00B041A7"/>
    <w:rsid w:val="00B0479F"/>
    <w:rsid w:val="00B04AD6"/>
    <w:rsid w:val="00B05D08"/>
    <w:rsid w:val="00B066DA"/>
    <w:rsid w:val="00B06945"/>
    <w:rsid w:val="00B06D97"/>
    <w:rsid w:val="00B10284"/>
    <w:rsid w:val="00B10287"/>
    <w:rsid w:val="00B1038E"/>
    <w:rsid w:val="00B116ED"/>
    <w:rsid w:val="00B12CFF"/>
    <w:rsid w:val="00B1356A"/>
    <w:rsid w:val="00B13934"/>
    <w:rsid w:val="00B151A8"/>
    <w:rsid w:val="00B15FF9"/>
    <w:rsid w:val="00B172B9"/>
    <w:rsid w:val="00B1744E"/>
    <w:rsid w:val="00B17C72"/>
    <w:rsid w:val="00B17FBD"/>
    <w:rsid w:val="00B204EE"/>
    <w:rsid w:val="00B2071A"/>
    <w:rsid w:val="00B216E6"/>
    <w:rsid w:val="00B227DD"/>
    <w:rsid w:val="00B22B1C"/>
    <w:rsid w:val="00B22E61"/>
    <w:rsid w:val="00B23366"/>
    <w:rsid w:val="00B23769"/>
    <w:rsid w:val="00B249F4"/>
    <w:rsid w:val="00B24ABB"/>
    <w:rsid w:val="00B26E84"/>
    <w:rsid w:val="00B27787"/>
    <w:rsid w:val="00B27C03"/>
    <w:rsid w:val="00B30CA4"/>
    <w:rsid w:val="00B310A2"/>
    <w:rsid w:val="00B323DB"/>
    <w:rsid w:val="00B33508"/>
    <w:rsid w:val="00B335C3"/>
    <w:rsid w:val="00B33C87"/>
    <w:rsid w:val="00B3427C"/>
    <w:rsid w:val="00B34BA7"/>
    <w:rsid w:val="00B357F4"/>
    <w:rsid w:val="00B35C21"/>
    <w:rsid w:val="00B3638B"/>
    <w:rsid w:val="00B36640"/>
    <w:rsid w:val="00B3668D"/>
    <w:rsid w:val="00B36762"/>
    <w:rsid w:val="00B376FD"/>
    <w:rsid w:val="00B378E0"/>
    <w:rsid w:val="00B37B35"/>
    <w:rsid w:val="00B400A0"/>
    <w:rsid w:val="00B408C7"/>
    <w:rsid w:val="00B41321"/>
    <w:rsid w:val="00B4217A"/>
    <w:rsid w:val="00B42849"/>
    <w:rsid w:val="00B42880"/>
    <w:rsid w:val="00B42A6D"/>
    <w:rsid w:val="00B43490"/>
    <w:rsid w:val="00B43659"/>
    <w:rsid w:val="00B4389E"/>
    <w:rsid w:val="00B44618"/>
    <w:rsid w:val="00B453EA"/>
    <w:rsid w:val="00B45669"/>
    <w:rsid w:val="00B475E9"/>
    <w:rsid w:val="00B47747"/>
    <w:rsid w:val="00B47B9A"/>
    <w:rsid w:val="00B47D6F"/>
    <w:rsid w:val="00B47F6D"/>
    <w:rsid w:val="00B5050E"/>
    <w:rsid w:val="00B50708"/>
    <w:rsid w:val="00B518D3"/>
    <w:rsid w:val="00B51F0D"/>
    <w:rsid w:val="00B53672"/>
    <w:rsid w:val="00B53F74"/>
    <w:rsid w:val="00B542DE"/>
    <w:rsid w:val="00B548D6"/>
    <w:rsid w:val="00B54A52"/>
    <w:rsid w:val="00B5539F"/>
    <w:rsid w:val="00B561A5"/>
    <w:rsid w:val="00B56D55"/>
    <w:rsid w:val="00B5704F"/>
    <w:rsid w:val="00B57BC4"/>
    <w:rsid w:val="00B604AA"/>
    <w:rsid w:val="00B60B49"/>
    <w:rsid w:val="00B60C55"/>
    <w:rsid w:val="00B60CEC"/>
    <w:rsid w:val="00B63C9B"/>
    <w:rsid w:val="00B63E7F"/>
    <w:rsid w:val="00B6408C"/>
    <w:rsid w:val="00B64376"/>
    <w:rsid w:val="00B64494"/>
    <w:rsid w:val="00B6599E"/>
    <w:rsid w:val="00B66B57"/>
    <w:rsid w:val="00B66C50"/>
    <w:rsid w:val="00B676E8"/>
    <w:rsid w:val="00B67A1E"/>
    <w:rsid w:val="00B718F6"/>
    <w:rsid w:val="00B71A64"/>
    <w:rsid w:val="00B71D9B"/>
    <w:rsid w:val="00B7300B"/>
    <w:rsid w:val="00B734E0"/>
    <w:rsid w:val="00B738CD"/>
    <w:rsid w:val="00B73DD5"/>
    <w:rsid w:val="00B74EC1"/>
    <w:rsid w:val="00B75019"/>
    <w:rsid w:val="00B750C6"/>
    <w:rsid w:val="00B75BEE"/>
    <w:rsid w:val="00B75F02"/>
    <w:rsid w:val="00B775EF"/>
    <w:rsid w:val="00B77666"/>
    <w:rsid w:val="00B77DAE"/>
    <w:rsid w:val="00B77F6E"/>
    <w:rsid w:val="00B80045"/>
    <w:rsid w:val="00B80F38"/>
    <w:rsid w:val="00B82159"/>
    <w:rsid w:val="00B82C67"/>
    <w:rsid w:val="00B82D1E"/>
    <w:rsid w:val="00B83610"/>
    <w:rsid w:val="00B83AB0"/>
    <w:rsid w:val="00B857D2"/>
    <w:rsid w:val="00B86195"/>
    <w:rsid w:val="00B86BD5"/>
    <w:rsid w:val="00B875EE"/>
    <w:rsid w:val="00B87C6C"/>
    <w:rsid w:val="00B87E40"/>
    <w:rsid w:val="00B9032F"/>
    <w:rsid w:val="00B90C3F"/>
    <w:rsid w:val="00B912D3"/>
    <w:rsid w:val="00B91B2E"/>
    <w:rsid w:val="00B9299D"/>
    <w:rsid w:val="00B92F19"/>
    <w:rsid w:val="00B931BC"/>
    <w:rsid w:val="00B9334C"/>
    <w:rsid w:val="00B946E4"/>
    <w:rsid w:val="00B9525A"/>
    <w:rsid w:val="00B95D15"/>
    <w:rsid w:val="00B9629B"/>
    <w:rsid w:val="00B9638E"/>
    <w:rsid w:val="00B972DD"/>
    <w:rsid w:val="00B97994"/>
    <w:rsid w:val="00BA0DAB"/>
    <w:rsid w:val="00BA2921"/>
    <w:rsid w:val="00BA4176"/>
    <w:rsid w:val="00BA52E0"/>
    <w:rsid w:val="00BA5638"/>
    <w:rsid w:val="00BA5D6E"/>
    <w:rsid w:val="00BA62E8"/>
    <w:rsid w:val="00BB0320"/>
    <w:rsid w:val="00BB19E6"/>
    <w:rsid w:val="00BB1C5A"/>
    <w:rsid w:val="00BB1E1F"/>
    <w:rsid w:val="00BB2528"/>
    <w:rsid w:val="00BB2778"/>
    <w:rsid w:val="00BB2A66"/>
    <w:rsid w:val="00BB2DCE"/>
    <w:rsid w:val="00BB3344"/>
    <w:rsid w:val="00BB3FD9"/>
    <w:rsid w:val="00BB484D"/>
    <w:rsid w:val="00BB4E8F"/>
    <w:rsid w:val="00BB50AF"/>
    <w:rsid w:val="00BB5D66"/>
    <w:rsid w:val="00BB63EE"/>
    <w:rsid w:val="00BC016E"/>
    <w:rsid w:val="00BC08EF"/>
    <w:rsid w:val="00BC0AC0"/>
    <w:rsid w:val="00BC2037"/>
    <w:rsid w:val="00BC2A3C"/>
    <w:rsid w:val="00BC2F86"/>
    <w:rsid w:val="00BC2FBD"/>
    <w:rsid w:val="00BC3062"/>
    <w:rsid w:val="00BC313A"/>
    <w:rsid w:val="00BC3BDD"/>
    <w:rsid w:val="00BC3DB1"/>
    <w:rsid w:val="00BC3DD6"/>
    <w:rsid w:val="00BC419A"/>
    <w:rsid w:val="00BC446F"/>
    <w:rsid w:val="00BC4DA4"/>
    <w:rsid w:val="00BC4FF8"/>
    <w:rsid w:val="00BC5AC3"/>
    <w:rsid w:val="00BC5BD7"/>
    <w:rsid w:val="00BC5ECB"/>
    <w:rsid w:val="00BC6965"/>
    <w:rsid w:val="00BC6DF5"/>
    <w:rsid w:val="00BC71AE"/>
    <w:rsid w:val="00BC7266"/>
    <w:rsid w:val="00BC7602"/>
    <w:rsid w:val="00BC78FA"/>
    <w:rsid w:val="00BC7BD5"/>
    <w:rsid w:val="00BC7C0A"/>
    <w:rsid w:val="00BC7EB6"/>
    <w:rsid w:val="00BD011E"/>
    <w:rsid w:val="00BD1002"/>
    <w:rsid w:val="00BD16E7"/>
    <w:rsid w:val="00BD2F7D"/>
    <w:rsid w:val="00BD35D4"/>
    <w:rsid w:val="00BD396E"/>
    <w:rsid w:val="00BD3D29"/>
    <w:rsid w:val="00BD413E"/>
    <w:rsid w:val="00BD44FD"/>
    <w:rsid w:val="00BD5053"/>
    <w:rsid w:val="00BD51F2"/>
    <w:rsid w:val="00BD5E34"/>
    <w:rsid w:val="00BD64F0"/>
    <w:rsid w:val="00BE061A"/>
    <w:rsid w:val="00BE0B58"/>
    <w:rsid w:val="00BE105A"/>
    <w:rsid w:val="00BE12F9"/>
    <w:rsid w:val="00BE1470"/>
    <w:rsid w:val="00BE16B7"/>
    <w:rsid w:val="00BE1BA9"/>
    <w:rsid w:val="00BE2E54"/>
    <w:rsid w:val="00BE39B7"/>
    <w:rsid w:val="00BE3CA1"/>
    <w:rsid w:val="00BE41DC"/>
    <w:rsid w:val="00BE432F"/>
    <w:rsid w:val="00BE43ED"/>
    <w:rsid w:val="00BE469A"/>
    <w:rsid w:val="00BE55B4"/>
    <w:rsid w:val="00BE580F"/>
    <w:rsid w:val="00BE7A8F"/>
    <w:rsid w:val="00BF05EC"/>
    <w:rsid w:val="00BF06B4"/>
    <w:rsid w:val="00BF08D0"/>
    <w:rsid w:val="00BF0B6E"/>
    <w:rsid w:val="00BF2566"/>
    <w:rsid w:val="00BF4480"/>
    <w:rsid w:val="00BF525B"/>
    <w:rsid w:val="00BF561F"/>
    <w:rsid w:val="00BF6382"/>
    <w:rsid w:val="00BF69A1"/>
    <w:rsid w:val="00BF7694"/>
    <w:rsid w:val="00C000C5"/>
    <w:rsid w:val="00C00722"/>
    <w:rsid w:val="00C007A4"/>
    <w:rsid w:val="00C00B41"/>
    <w:rsid w:val="00C02829"/>
    <w:rsid w:val="00C02D5D"/>
    <w:rsid w:val="00C02E62"/>
    <w:rsid w:val="00C03069"/>
    <w:rsid w:val="00C042FA"/>
    <w:rsid w:val="00C04302"/>
    <w:rsid w:val="00C04D8D"/>
    <w:rsid w:val="00C05041"/>
    <w:rsid w:val="00C056A5"/>
    <w:rsid w:val="00C05728"/>
    <w:rsid w:val="00C06EBD"/>
    <w:rsid w:val="00C0703D"/>
    <w:rsid w:val="00C077BC"/>
    <w:rsid w:val="00C078A3"/>
    <w:rsid w:val="00C1001B"/>
    <w:rsid w:val="00C1008D"/>
    <w:rsid w:val="00C1026F"/>
    <w:rsid w:val="00C10655"/>
    <w:rsid w:val="00C107BE"/>
    <w:rsid w:val="00C10B22"/>
    <w:rsid w:val="00C10E5D"/>
    <w:rsid w:val="00C11623"/>
    <w:rsid w:val="00C11993"/>
    <w:rsid w:val="00C11A8E"/>
    <w:rsid w:val="00C11F71"/>
    <w:rsid w:val="00C12CCD"/>
    <w:rsid w:val="00C132BA"/>
    <w:rsid w:val="00C14B44"/>
    <w:rsid w:val="00C14C1B"/>
    <w:rsid w:val="00C14C48"/>
    <w:rsid w:val="00C15304"/>
    <w:rsid w:val="00C15D6F"/>
    <w:rsid w:val="00C15FD4"/>
    <w:rsid w:val="00C16AE7"/>
    <w:rsid w:val="00C16F37"/>
    <w:rsid w:val="00C1794B"/>
    <w:rsid w:val="00C17D98"/>
    <w:rsid w:val="00C20013"/>
    <w:rsid w:val="00C21704"/>
    <w:rsid w:val="00C21B30"/>
    <w:rsid w:val="00C223DA"/>
    <w:rsid w:val="00C230CE"/>
    <w:rsid w:val="00C23264"/>
    <w:rsid w:val="00C23666"/>
    <w:rsid w:val="00C24587"/>
    <w:rsid w:val="00C24613"/>
    <w:rsid w:val="00C25A90"/>
    <w:rsid w:val="00C262F5"/>
    <w:rsid w:val="00C26883"/>
    <w:rsid w:val="00C2753A"/>
    <w:rsid w:val="00C27CAD"/>
    <w:rsid w:val="00C27E2E"/>
    <w:rsid w:val="00C30243"/>
    <w:rsid w:val="00C30530"/>
    <w:rsid w:val="00C30A5F"/>
    <w:rsid w:val="00C30B1E"/>
    <w:rsid w:val="00C32C60"/>
    <w:rsid w:val="00C32FC3"/>
    <w:rsid w:val="00C33163"/>
    <w:rsid w:val="00C34995"/>
    <w:rsid w:val="00C3524C"/>
    <w:rsid w:val="00C35A7D"/>
    <w:rsid w:val="00C35B51"/>
    <w:rsid w:val="00C35C7B"/>
    <w:rsid w:val="00C360C0"/>
    <w:rsid w:val="00C362ED"/>
    <w:rsid w:val="00C36BC1"/>
    <w:rsid w:val="00C3710F"/>
    <w:rsid w:val="00C41A96"/>
    <w:rsid w:val="00C42A68"/>
    <w:rsid w:val="00C42AA5"/>
    <w:rsid w:val="00C43AEE"/>
    <w:rsid w:val="00C44A6F"/>
    <w:rsid w:val="00C45164"/>
    <w:rsid w:val="00C45407"/>
    <w:rsid w:val="00C4642D"/>
    <w:rsid w:val="00C46684"/>
    <w:rsid w:val="00C466DF"/>
    <w:rsid w:val="00C46CC1"/>
    <w:rsid w:val="00C47819"/>
    <w:rsid w:val="00C47D3C"/>
    <w:rsid w:val="00C50087"/>
    <w:rsid w:val="00C50295"/>
    <w:rsid w:val="00C51207"/>
    <w:rsid w:val="00C51A24"/>
    <w:rsid w:val="00C51CA1"/>
    <w:rsid w:val="00C525D1"/>
    <w:rsid w:val="00C533DA"/>
    <w:rsid w:val="00C53416"/>
    <w:rsid w:val="00C5391E"/>
    <w:rsid w:val="00C549EC"/>
    <w:rsid w:val="00C54E28"/>
    <w:rsid w:val="00C552B6"/>
    <w:rsid w:val="00C55BC1"/>
    <w:rsid w:val="00C56A99"/>
    <w:rsid w:val="00C56D8D"/>
    <w:rsid w:val="00C5776C"/>
    <w:rsid w:val="00C60EB7"/>
    <w:rsid w:val="00C61354"/>
    <w:rsid w:val="00C61660"/>
    <w:rsid w:val="00C61926"/>
    <w:rsid w:val="00C622FE"/>
    <w:rsid w:val="00C6281D"/>
    <w:rsid w:val="00C62A5F"/>
    <w:rsid w:val="00C63A28"/>
    <w:rsid w:val="00C643CF"/>
    <w:rsid w:val="00C650F4"/>
    <w:rsid w:val="00C652C0"/>
    <w:rsid w:val="00C664B7"/>
    <w:rsid w:val="00C66FC1"/>
    <w:rsid w:val="00C678EC"/>
    <w:rsid w:val="00C67D12"/>
    <w:rsid w:val="00C70CF5"/>
    <w:rsid w:val="00C7157A"/>
    <w:rsid w:val="00C71E63"/>
    <w:rsid w:val="00C734E1"/>
    <w:rsid w:val="00C73563"/>
    <w:rsid w:val="00C735C3"/>
    <w:rsid w:val="00C7426D"/>
    <w:rsid w:val="00C744B2"/>
    <w:rsid w:val="00C74A6A"/>
    <w:rsid w:val="00C752E2"/>
    <w:rsid w:val="00C7571C"/>
    <w:rsid w:val="00C77F67"/>
    <w:rsid w:val="00C80786"/>
    <w:rsid w:val="00C81783"/>
    <w:rsid w:val="00C81805"/>
    <w:rsid w:val="00C8189D"/>
    <w:rsid w:val="00C81E02"/>
    <w:rsid w:val="00C81F2D"/>
    <w:rsid w:val="00C82C3A"/>
    <w:rsid w:val="00C84835"/>
    <w:rsid w:val="00C85ED4"/>
    <w:rsid w:val="00C866F9"/>
    <w:rsid w:val="00C86AF5"/>
    <w:rsid w:val="00C87001"/>
    <w:rsid w:val="00C874C1"/>
    <w:rsid w:val="00C87A58"/>
    <w:rsid w:val="00C904DF"/>
    <w:rsid w:val="00C92F8F"/>
    <w:rsid w:val="00C9340B"/>
    <w:rsid w:val="00C93DD7"/>
    <w:rsid w:val="00C941C2"/>
    <w:rsid w:val="00C94615"/>
    <w:rsid w:val="00C953F1"/>
    <w:rsid w:val="00C95816"/>
    <w:rsid w:val="00C95E8D"/>
    <w:rsid w:val="00C974A8"/>
    <w:rsid w:val="00C976E2"/>
    <w:rsid w:val="00C97949"/>
    <w:rsid w:val="00C97A72"/>
    <w:rsid w:val="00C97F72"/>
    <w:rsid w:val="00CA025F"/>
    <w:rsid w:val="00CA0919"/>
    <w:rsid w:val="00CA135A"/>
    <w:rsid w:val="00CA17E2"/>
    <w:rsid w:val="00CA2E8A"/>
    <w:rsid w:val="00CA3898"/>
    <w:rsid w:val="00CA3BCD"/>
    <w:rsid w:val="00CA4EF2"/>
    <w:rsid w:val="00CA4F26"/>
    <w:rsid w:val="00CA5A08"/>
    <w:rsid w:val="00CA5FD9"/>
    <w:rsid w:val="00CA77D3"/>
    <w:rsid w:val="00CB01B1"/>
    <w:rsid w:val="00CB088E"/>
    <w:rsid w:val="00CB0C6F"/>
    <w:rsid w:val="00CB1537"/>
    <w:rsid w:val="00CB201E"/>
    <w:rsid w:val="00CB20E3"/>
    <w:rsid w:val="00CB35D0"/>
    <w:rsid w:val="00CB3C9F"/>
    <w:rsid w:val="00CB3E50"/>
    <w:rsid w:val="00CB41FD"/>
    <w:rsid w:val="00CB4B14"/>
    <w:rsid w:val="00CB522E"/>
    <w:rsid w:val="00CB6D45"/>
    <w:rsid w:val="00CB77EF"/>
    <w:rsid w:val="00CB78EE"/>
    <w:rsid w:val="00CB7CD2"/>
    <w:rsid w:val="00CC074F"/>
    <w:rsid w:val="00CC0B3C"/>
    <w:rsid w:val="00CC0DD0"/>
    <w:rsid w:val="00CC14D7"/>
    <w:rsid w:val="00CC1DD8"/>
    <w:rsid w:val="00CC32F3"/>
    <w:rsid w:val="00CC3327"/>
    <w:rsid w:val="00CC39BA"/>
    <w:rsid w:val="00CC3EFE"/>
    <w:rsid w:val="00CC451C"/>
    <w:rsid w:val="00CC4E96"/>
    <w:rsid w:val="00CC5278"/>
    <w:rsid w:val="00CC52BC"/>
    <w:rsid w:val="00CC5797"/>
    <w:rsid w:val="00CC5963"/>
    <w:rsid w:val="00CC6DAB"/>
    <w:rsid w:val="00CC7E2E"/>
    <w:rsid w:val="00CD12A7"/>
    <w:rsid w:val="00CD26F9"/>
    <w:rsid w:val="00CD29ED"/>
    <w:rsid w:val="00CD2DC2"/>
    <w:rsid w:val="00CD38F8"/>
    <w:rsid w:val="00CD410B"/>
    <w:rsid w:val="00CD4175"/>
    <w:rsid w:val="00CD46F9"/>
    <w:rsid w:val="00CD54C5"/>
    <w:rsid w:val="00CD5C6E"/>
    <w:rsid w:val="00CD7093"/>
    <w:rsid w:val="00CD7208"/>
    <w:rsid w:val="00CD77BF"/>
    <w:rsid w:val="00CD782F"/>
    <w:rsid w:val="00CD799E"/>
    <w:rsid w:val="00CE0506"/>
    <w:rsid w:val="00CE0C7D"/>
    <w:rsid w:val="00CE2154"/>
    <w:rsid w:val="00CE2348"/>
    <w:rsid w:val="00CE2B08"/>
    <w:rsid w:val="00CE3207"/>
    <w:rsid w:val="00CE3678"/>
    <w:rsid w:val="00CE3746"/>
    <w:rsid w:val="00CE3ED8"/>
    <w:rsid w:val="00CE4043"/>
    <w:rsid w:val="00CE4501"/>
    <w:rsid w:val="00CE45FB"/>
    <w:rsid w:val="00CE57D5"/>
    <w:rsid w:val="00CE5C72"/>
    <w:rsid w:val="00CE5DEA"/>
    <w:rsid w:val="00CE6369"/>
    <w:rsid w:val="00CE6440"/>
    <w:rsid w:val="00CE66C3"/>
    <w:rsid w:val="00CF001E"/>
    <w:rsid w:val="00CF0177"/>
    <w:rsid w:val="00CF1029"/>
    <w:rsid w:val="00CF1120"/>
    <w:rsid w:val="00CF19A3"/>
    <w:rsid w:val="00CF2390"/>
    <w:rsid w:val="00CF28C4"/>
    <w:rsid w:val="00CF2F7A"/>
    <w:rsid w:val="00CF32A0"/>
    <w:rsid w:val="00CF409F"/>
    <w:rsid w:val="00CF51DB"/>
    <w:rsid w:val="00CF526E"/>
    <w:rsid w:val="00CF5677"/>
    <w:rsid w:val="00CF5753"/>
    <w:rsid w:val="00CF698D"/>
    <w:rsid w:val="00CF7C8B"/>
    <w:rsid w:val="00D000F3"/>
    <w:rsid w:val="00D0067F"/>
    <w:rsid w:val="00D02F9C"/>
    <w:rsid w:val="00D034DF"/>
    <w:rsid w:val="00D03B59"/>
    <w:rsid w:val="00D0492B"/>
    <w:rsid w:val="00D04A37"/>
    <w:rsid w:val="00D04C36"/>
    <w:rsid w:val="00D04EA4"/>
    <w:rsid w:val="00D05A9A"/>
    <w:rsid w:val="00D05C04"/>
    <w:rsid w:val="00D06286"/>
    <w:rsid w:val="00D10C9A"/>
    <w:rsid w:val="00D1418E"/>
    <w:rsid w:val="00D1461A"/>
    <w:rsid w:val="00D1499C"/>
    <w:rsid w:val="00D15941"/>
    <w:rsid w:val="00D17565"/>
    <w:rsid w:val="00D20B3B"/>
    <w:rsid w:val="00D20EA6"/>
    <w:rsid w:val="00D21376"/>
    <w:rsid w:val="00D21B09"/>
    <w:rsid w:val="00D22CB8"/>
    <w:rsid w:val="00D2355E"/>
    <w:rsid w:val="00D23B6E"/>
    <w:rsid w:val="00D24D02"/>
    <w:rsid w:val="00D25C26"/>
    <w:rsid w:val="00D262F3"/>
    <w:rsid w:val="00D26777"/>
    <w:rsid w:val="00D26AB0"/>
    <w:rsid w:val="00D27909"/>
    <w:rsid w:val="00D314CC"/>
    <w:rsid w:val="00D31796"/>
    <w:rsid w:val="00D31E7A"/>
    <w:rsid w:val="00D32860"/>
    <w:rsid w:val="00D32928"/>
    <w:rsid w:val="00D32AA8"/>
    <w:rsid w:val="00D32FF1"/>
    <w:rsid w:val="00D331F6"/>
    <w:rsid w:val="00D33A65"/>
    <w:rsid w:val="00D33FA3"/>
    <w:rsid w:val="00D34019"/>
    <w:rsid w:val="00D3423F"/>
    <w:rsid w:val="00D34703"/>
    <w:rsid w:val="00D347C2"/>
    <w:rsid w:val="00D34876"/>
    <w:rsid w:val="00D34A96"/>
    <w:rsid w:val="00D34AF1"/>
    <w:rsid w:val="00D34D83"/>
    <w:rsid w:val="00D35100"/>
    <w:rsid w:val="00D3526A"/>
    <w:rsid w:val="00D3562E"/>
    <w:rsid w:val="00D36C38"/>
    <w:rsid w:val="00D36C45"/>
    <w:rsid w:val="00D36FB4"/>
    <w:rsid w:val="00D37E69"/>
    <w:rsid w:val="00D37EA2"/>
    <w:rsid w:val="00D40443"/>
    <w:rsid w:val="00D40A89"/>
    <w:rsid w:val="00D42A24"/>
    <w:rsid w:val="00D42D93"/>
    <w:rsid w:val="00D42FA7"/>
    <w:rsid w:val="00D433FC"/>
    <w:rsid w:val="00D43DE6"/>
    <w:rsid w:val="00D43ED2"/>
    <w:rsid w:val="00D44B7D"/>
    <w:rsid w:val="00D456C9"/>
    <w:rsid w:val="00D45711"/>
    <w:rsid w:val="00D45964"/>
    <w:rsid w:val="00D464E5"/>
    <w:rsid w:val="00D4797B"/>
    <w:rsid w:val="00D4798A"/>
    <w:rsid w:val="00D479D9"/>
    <w:rsid w:val="00D501FB"/>
    <w:rsid w:val="00D52415"/>
    <w:rsid w:val="00D5271A"/>
    <w:rsid w:val="00D5404B"/>
    <w:rsid w:val="00D54148"/>
    <w:rsid w:val="00D544B7"/>
    <w:rsid w:val="00D545E5"/>
    <w:rsid w:val="00D55299"/>
    <w:rsid w:val="00D562B4"/>
    <w:rsid w:val="00D57456"/>
    <w:rsid w:val="00D57923"/>
    <w:rsid w:val="00D57B53"/>
    <w:rsid w:val="00D60DF5"/>
    <w:rsid w:val="00D61B6F"/>
    <w:rsid w:val="00D6243E"/>
    <w:rsid w:val="00D629AE"/>
    <w:rsid w:val="00D62E74"/>
    <w:rsid w:val="00D6340A"/>
    <w:rsid w:val="00D63613"/>
    <w:rsid w:val="00D6374A"/>
    <w:rsid w:val="00D63BA6"/>
    <w:rsid w:val="00D63C8D"/>
    <w:rsid w:val="00D6470B"/>
    <w:rsid w:val="00D64CF5"/>
    <w:rsid w:val="00D655C8"/>
    <w:rsid w:val="00D65AF1"/>
    <w:rsid w:val="00D65E1F"/>
    <w:rsid w:val="00D712DB"/>
    <w:rsid w:val="00D718F3"/>
    <w:rsid w:val="00D726CF"/>
    <w:rsid w:val="00D74417"/>
    <w:rsid w:val="00D747F5"/>
    <w:rsid w:val="00D76601"/>
    <w:rsid w:val="00D7662E"/>
    <w:rsid w:val="00D77573"/>
    <w:rsid w:val="00D80D0B"/>
    <w:rsid w:val="00D822DA"/>
    <w:rsid w:val="00D83230"/>
    <w:rsid w:val="00D832C0"/>
    <w:rsid w:val="00D837D0"/>
    <w:rsid w:val="00D84616"/>
    <w:rsid w:val="00D84AF2"/>
    <w:rsid w:val="00D85234"/>
    <w:rsid w:val="00D85611"/>
    <w:rsid w:val="00D85E74"/>
    <w:rsid w:val="00D86062"/>
    <w:rsid w:val="00D8683F"/>
    <w:rsid w:val="00D868CB"/>
    <w:rsid w:val="00D86DF1"/>
    <w:rsid w:val="00D876A8"/>
    <w:rsid w:val="00D87DD4"/>
    <w:rsid w:val="00D87FD9"/>
    <w:rsid w:val="00D901D9"/>
    <w:rsid w:val="00D90209"/>
    <w:rsid w:val="00D90FDE"/>
    <w:rsid w:val="00D921B2"/>
    <w:rsid w:val="00D92EE4"/>
    <w:rsid w:val="00D9302E"/>
    <w:rsid w:val="00D93879"/>
    <w:rsid w:val="00D948E6"/>
    <w:rsid w:val="00D95773"/>
    <w:rsid w:val="00D95ED4"/>
    <w:rsid w:val="00D96E7E"/>
    <w:rsid w:val="00D9747C"/>
    <w:rsid w:val="00D979AF"/>
    <w:rsid w:val="00D97B33"/>
    <w:rsid w:val="00DA0404"/>
    <w:rsid w:val="00DA0A11"/>
    <w:rsid w:val="00DA2C20"/>
    <w:rsid w:val="00DA3304"/>
    <w:rsid w:val="00DA365D"/>
    <w:rsid w:val="00DA4B3A"/>
    <w:rsid w:val="00DA4D0D"/>
    <w:rsid w:val="00DA4E6D"/>
    <w:rsid w:val="00DA4F46"/>
    <w:rsid w:val="00DA5825"/>
    <w:rsid w:val="00DA6F74"/>
    <w:rsid w:val="00DA7204"/>
    <w:rsid w:val="00DB0604"/>
    <w:rsid w:val="00DB09BC"/>
    <w:rsid w:val="00DB0CA1"/>
    <w:rsid w:val="00DB126B"/>
    <w:rsid w:val="00DB2315"/>
    <w:rsid w:val="00DB2975"/>
    <w:rsid w:val="00DB3260"/>
    <w:rsid w:val="00DB35CA"/>
    <w:rsid w:val="00DB4183"/>
    <w:rsid w:val="00DB489A"/>
    <w:rsid w:val="00DB4D1B"/>
    <w:rsid w:val="00DB4E2E"/>
    <w:rsid w:val="00DB54A5"/>
    <w:rsid w:val="00DB5EA6"/>
    <w:rsid w:val="00DB5F8A"/>
    <w:rsid w:val="00DB61A3"/>
    <w:rsid w:val="00DB6275"/>
    <w:rsid w:val="00DB64D2"/>
    <w:rsid w:val="00DB69D3"/>
    <w:rsid w:val="00DB77B3"/>
    <w:rsid w:val="00DB7A20"/>
    <w:rsid w:val="00DC06B7"/>
    <w:rsid w:val="00DC0DE7"/>
    <w:rsid w:val="00DC1B16"/>
    <w:rsid w:val="00DC2549"/>
    <w:rsid w:val="00DC262D"/>
    <w:rsid w:val="00DC2BAD"/>
    <w:rsid w:val="00DC3098"/>
    <w:rsid w:val="00DC39F8"/>
    <w:rsid w:val="00DC65EC"/>
    <w:rsid w:val="00DC7335"/>
    <w:rsid w:val="00DC7902"/>
    <w:rsid w:val="00DC7A74"/>
    <w:rsid w:val="00DD0828"/>
    <w:rsid w:val="00DD0A00"/>
    <w:rsid w:val="00DD1E25"/>
    <w:rsid w:val="00DD287B"/>
    <w:rsid w:val="00DD4AA1"/>
    <w:rsid w:val="00DD4C95"/>
    <w:rsid w:val="00DD5396"/>
    <w:rsid w:val="00DD6180"/>
    <w:rsid w:val="00DD623F"/>
    <w:rsid w:val="00DD625D"/>
    <w:rsid w:val="00DD62F6"/>
    <w:rsid w:val="00DD7C09"/>
    <w:rsid w:val="00DE0662"/>
    <w:rsid w:val="00DE1D02"/>
    <w:rsid w:val="00DE2886"/>
    <w:rsid w:val="00DE3AB1"/>
    <w:rsid w:val="00DE5AB4"/>
    <w:rsid w:val="00DE602F"/>
    <w:rsid w:val="00DE7733"/>
    <w:rsid w:val="00DE7AED"/>
    <w:rsid w:val="00DF179F"/>
    <w:rsid w:val="00DF18F7"/>
    <w:rsid w:val="00DF34B9"/>
    <w:rsid w:val="00DF3759"/>
    <w:rsid w:val="00DF410A"/>
    <w:rsid w:val="00DF4646"/>
    <w:rsid w:val="00DF46ED"/>
    <w:rsid w:val="00DF4E50"/>
    <w:rsid w:val="00DF4F22"/>
    <w:rsid w:val="00DF537B"/>
    <w:rsid w:val="00DF5AA5"/>
    <w:rsid w:val="00DF5B6D"/>
    <w:rsid w:val="00DF5BF7"/>
    <w:rsid w:val="00DF6187"/>
    <w:rsid w:val="00DF6662"/>
    <w:rsid w:val="00DF66C7"/>
    <w:rsid w:val="00DF7344"/>
    <w:rsid w:val="00DF7EAF"/>
    <w:rsid w:val="00E00175"/>
    <w:rsid w:val="00E01749"/>
    <w:rsid w:val="00E01D29"/>
    <w:rsid w:val="00E0331C"/>
    <w:rsid w:val="00E04674"/>
    <w:rsid w:val="00E0574F"/>
    <w:rsid w:val="00E05C16"/>
    <w:rsid w:val="00E069A8"/>
    <w:rsid w:val="00E06AD2"/>
    <w:rsid w:val="00E073CC"/>
    <w:rsid w:val="00E1032B"/>
    <w:rsid w:val="00E1071E"/>
    <w:rsid w:val="00E119DD"/>
    <w:rsid w:val="00E11D1C"/>
    <w:rsid w:val="00E11F1A"/>
    <w:rsid w:val="00E14DF2"/>
    <w:rsid w:val="00E1629D"/>
    <w:rsid w:val="00E167DD"/>
    <w:rsid w:val="00E16F5C"/>
    <w:rsid w:val="00E1701A"/>
    <w:rsid w:val="00E17087"/>
    <w:rsid w:val="00E2056A"/>
    <w:rsid w:val="00E205FC"/>
    <w:rsid w:val="00E209E7"/>
    <w:rsid w:val="00E21AB2"/>
    <w:rsid w:val="00E2275C"/>
    <w:rsid w:val="00E228EE"/>
    <w:rsid w:val="00E229E6"/>
    <w:rsid w:val="00E22EA4"/>
    <w:rsid w:val="00E232AF"/>
    <w:rsid w:val="00E23608"/>
    <w:rsid w:val="00E2498D"/>
    <w:rsid w:val="00E252AC"/>
    <w:rsid w:val="00E25990"/>
    <w:rsid w:val="00E26528"/>
    <w:rsid w:val="00E26D83"/>
    <w:rsid w:val="00E27A05"/>
    <w:rsid w:val="00E308EA"/>
    <w:rsid w:val="00E30FF5"/>
    <w:rsid w:val="00E31173"/>
    <w:rsid w:val="00E31314"/>
    <w:rsid w:val="00E31B5A"/>
    <w:rsid w:val="00E31EF1"/>
    <w:rsid w:val="00E3431B"/>
    <w:rsid w:val="00E34330"/>
    <w:rsid w:val="00E3447E"/>
    <w:rsid w:val="00E345C0"/>
    <w:rsid w:val="00E348F2"/>
    <w:rsid w:val="00E34ACA"/>
    <w:rsid w:val="00E35329"/>
    <w:rsid w:val="00E359B1"/>
    <w:rsid w:val="00E35D25"/>
    <w:rsid w:val="00E37E3A"/>
    <w:rsid w:val="00E405B0"/>
    <w:rsid w:val="00E43C1A"/>
    <w:rsid w:val="00E44905"/>
    <w:rsid w:val="00E451F6"/>
    <w:rsid w:val="00E4584A"/>
    <w:rsid w:val="00E4649D"/>
    <w:rsid w:val="00E47507"/>
    <w:rsid w:val="00E47CE7"/>
    <w:rsid w:val="00E47D8D"/>
    <w:rsid w:val="00E51626"/>
    <w:rsid w:val="00E516EF"/>
    <w:rsid w:val="00E51A87"/>
    <w:rsid w:val="00E5294E"/>
    <w:rsid w:val="00E52FAB"/>
    <w:rsid w:val="00E5398E"/>
    <w:rsid w:val="00E54057"/>
    <w:rsid w:val="00E540C2"/>
    <w:rsid w:val="00E56983"/>
    <w:rsid w:val="00E56A37"/>
    <w:rsid w:val="00E576F7"/>
    <w:rsid w:val="00E57C44"/>
    <w:rsid w:val="00E604C3"/>
    <w:rsid w:val="00E6050B"/>
    <w:rsid w:val="00E60853"/>
    <w:rsid w:val="00E61213"/>
    <w:rsid w:val="00E613D3"/>
    <w:rsid w:val="00E616A5"/>
    <w:rsid w:val="00E6193A"/>
    <w:rsid w:val="00E61DF9"/>
    <w:rsid w:val="00E61E27"/>
    <w:rsid w:val="00E61F0F"/>
    <w:rsid w:val="00E623A2"/>
    <w:rsid w:val="00E62931"/>
    <w:rsid w:val="00E62AD5"/>
    <w:rsid w:val="00E62EBC"/>
    <w:rsid w:val="00E635DE"/>
    <w:rsid w:val="00E63C41"/>
    <w:rsid w:val="00E6403B"/>
    <w:rsid w:val="00E64DDA"/>
    <w:rsid w:val="00E65120"/>
    <w:rsid w:val="00E6636B"/>
    <w:rsid w:val="00E66C11"/>
    <w:rsid w:val="00E676CC"/>
    <w:rsid w:val="00E67A64"/>
    <w:rsid w:val="00E67BCD"/>
    <w:rsid w:val="00E70455"/>
    <w:rsid w:val="00E70724"/>
    <w:rsid w:val="00E70749"/>
    <w:rsid w:val="00E70C9F"/>
    <w:rsid w:val="00E71625"/>
    <w:rsid w:val="00E724CF"/>
    <w:rsid w:val="00E72506"/>
    <w:rsid w:val="00E72950"/>
    <w:rsid w:val="00E729E3"/>
    <w:rsid w:val="00E72A36"/>
    <w:rsid w:val="00E7396C"/>
    <w:rsid w:val="00E741DC"/>
    <w:rsid w:val="00E746C1"/>
    <w:rsid w:val="00E749E0"/>
    <w:rsid w:val="00E74A16"/>
    <w:rsid w:val="00E75BC0"/>
    <w:rsid w:val="00E76A52"/>
    <w:rsid w:val="00E7705B"/>
    <w:rsid w:val="00E80032"/>
    <w:rsid w:val="00E80630"/>
    <w:rsid w:val="00E80A16"/>
    <w:rsid w:val="00E811D8"/>
    <w:rsid w:val="00E819A5"/>
    <w:rsid w:val="00E81ABB"/>
    <w:rsid w:val="00E8231D"/>
    <w:rsid w:val="00E824B2"/>
    <w:rsid w:val="00E827B2"/>
    <w:rsid w:val="00E83526"/>
    <w:rsid w:val="00E837ED"/>
    <w:rsid w:val="00E84AB8"/>
    <w:rsid w:val="00E84DF5"/>
    <w:rsid w:val="00E8503D"/>
    <w:rsid w:val="00E85250"/>
    <w:rsid w:val="00E857AD"/>
    <w:rsid w:val="00E8733B"/>
    <w:rsid w:val="00E87410"/>
    <w:rsid w:val="00E8747B"/>
    <w:rsid w:val="00E875D6"/>
    <w:rsid w:val="00E87F24"/>
    <w:rsid w:val="00E91C09"/>
    <w:rsid w:val="00E91CD5"/>
    <w:rsid w:val="00E92078"/>
    <w:rsid w:val="00E92721"/>
    <w:rsid w:val="00E92B7A"/>
    <w:rsid w:val="00E934FD"/>
    <w:rsid w:val="00E942F1"/>
    <w:rsid w:val="00E9542D"/>
    <w:rsid w:val="00E95792"/>
    <w:rsid w:val="00E96DF0"/>
    <w:rsid w:val="00E96EFA"/>
    <w:rsid w:val="00EA0125"/>
    <w:rsid w:val="00EA1159"/>
    <w:rsid w:val="00EA1ACB"/>
    <w:rsid w:val="00EA1E1D"/>
    <w:rsid w:val="00EA2547"/>
    <w:rsid w:val="00EA3496"/>
    <w:rsid w:val="00EA4C1F"/>
    <w:rsid w:val="00EA61BE"/>
    <w:rsid w:val="00EA63C7"/>
    <w:rsid w:val="00EB1797"/>
    <w:rsid w:val="00EB186F"/>
    <w:rsid w:val="00EB2649"/>
    <w:rsid w:val="00EB43B6"/>
    <w:rsid w:val="00EB4650"/>
    <w:rsid w:val="00EB5B01"/>
    <w:rsid w:val="00EB64DD"/>
    <w:rsid w:val="00EB65E4"/>
    <w:rsid w:val="00EB6BC6"/>
    <w:rsid w:val="00EB7123"/>
    <w:rsid w:val="00EB772D"/>
    <w:rsid w:val="00EB7D3F"/>
    <w:rsid w:val="00EC0177"/>
    <w:rsid w:val="00EC041D"/>
    <w:rsid w:val="00EC0577"/>
    <w:rsid w:val="00EC0583"/>
    <w:rsid w:val="00EC0BE5"/>
    <w:rsid w:val="00EC1ACE"/>
    <w:rsid w:val="00EC26AC"/>
    <w:rsid w:val="00EC29DC"/>
    <w:rsid w:val="00EC2C1B"/>
    <w:rsid w:val="00EC2F61"/>
    <w:rsid w:val="00EC341F"/>
    <w:rsid w:val="00EC3DF7"/>
    <w:rsid w:val="00EC4355"/>
    <w:rsid w:val="00EC43C6"/>
    <w:rsid w:val="00EC48D3"/>
    <w:rsid w:val="00EC526E"/>
    <w:rsid w:val="00EC5434"/>
    <w:rsid w:val="00EC5CEA"/>
    <w:rsid w:val="00EC5EEF"/>
    <w:rsid w:val="00EC62E9"/>
    <w:rsid w:val="00EC74A5"/>
    <w:rsid w:val="00EC7CA7"/>
    <w:rsid w:val="00EC7D24"/>
    <w:rsid w:val="00EC7E29"/>
    <w:rsid w:val="00EC7F19"/>
    <w:rsid w:val="00ED0CDC"/>
    <w:rsid w:val="00ED163D"/>
    <w:rsid w:val="00ED1724"/>
    <w:rsid w:val="00ED28D8"/>
    <w:rsid w:val="00ED2E1B"/>
    <w:rsid w:val="00ED2F39"/>
    <w:rsid w:val="00ED3923"/>
    <w:rsid w:val="00ED3B8A"/>
    <w:rsid w:val="00ED4145"/>
    <w:rsid w:val="00ED4363"/>
    <w:rsid w:val="00ED5D35"/>
    <w:rsid w:val="00ED61BF"/>
    <w:rsid w:val="00ED6518"/>
    <w:rsid w:val="00ED6AAC"/>
    <w:rsid w:val="00ED6ECB"/>
    <w:rsid w:val="00EE0783"/>
    <w:rsid w:val="00EE0AF0"/>
    <w:rsid w:val="00EE0B37"/>
    <w:rsid w:val="00EE1393"/>
    <w:rsid w:val="00EE174C"/>
    <w:rsid w:val="00EE2002"/>
    <w:rsid w:val="00EE247B"/>
    <w:rsid w:val="00EE2E75"/>
    <w:rsid w:val="00EE39D8"/>
    <w:rsid w:val="00EE3BA1"/>
    <w:rsid w:val="00EE3F16"/>
    <w:rsid w:val="00EE40E7"/>
    <w:rsid w:val="00EE4B68"/>
    <w:rsid w:val="00EE57EB"/>
    <w:rsid w:val="00EE5944"/>
    <w:rsid w:val="00EE64AF"/>
    <w:rsid w:val="00EE6718"/>
    <w:rsid w:val="00EE6A84"/>
    <w:rsid w:val="00EE6AEE"/>
    <w:rsid w:val="00EE6DFB"/>
    <w:rsid w:val="00EE72B0"/>
    <w:rsid w:val="00EE7648"/>
    <w:rsid w:val="00EE7A80"/>
    <w:rsid w:val="00EE7FFE"/>
    <w:rsid w:val="00EF031E"/>
    <w:rsid w:val="00EF03C1"/>
    <w:rsid w:val="00EF155D"/>
    <w:rsid w:val="00EF1BC4"/>
    <w:rsid w:val="00EF2162"/>
    <w:rsid w:val="00EF311F"/>
    <w:rsid w:val="00EF37F9"/>
    <w:rsid w:val="00EF3947"/>
    <w:rsid w:val="00EF3B02"/>
    <w:rsid w:val="00EF3BCF"/>
    <w:rsid w:val="00EF4194"/>
    <w:rsid w:val="00EF4217"/>
    <w:rsid w:val="00EF48BF"/>
    <w:rsid w:val="00EF4CF5"/>
    <w:rsid w:val="00EF50E7"/>
    <w:rsid w:val="00EF5BFC"/>
    <w:rsid w:val="00EF5D35"/>
    <w:rsid w:val="00EF6A25"/>
    <w:rsid w:val="00EF6D15"/>
    <w:rsid w:val="00EF75F0"/>
    <w:rsid w:val="00F002DE"/>
    <w:rsid w:val="00F00A94"/>
    <w:rsid w:val="00F010D9"/>
    <w:rsid w:val="00F02965"/>
    <w:rsid w:val="00F02985"/>
    <w:rsid w:val="00F03126"/>
    <w:rsid w:val="00F03B70"/>
    <w:rsid w:val="00F03D8F"/>
    <w:rsid w:val="00F042CB"/>
    <w:rsid w:val="00F04770"/>
    <w:rsid w:val="00F04A6B"/>
    <w:rsid w:val="00F06E36"/>
    <w:rsid w:val="00F073A8"/>
    <w:rsid w:val="00F07C2B"/>
    <w:rsid w:val="00F07D4D"/>
    <w:rsid w:val="00F10859"/>
    <w:rsid w:val="00F11B5C"/>
    <w:rsid w:val="00F1253E"/>
    <w:rsid w:val="00F129D4"/>
    <w:rsid w:val="00F12F7C"/>
    <w:rsid w:val="00F13B12"/>
    <w:rsid w:val="00F14D5A"/>
    <w:rsid w:val="00F15275"/>
    <w:rsid w:val="00F1551F"/>
    <w:rsid w:val="00F15B20"/>
    <w:rsid w:val="00F15D04"/>
    <w:rsid w:val="00F166A7"/>
    <w:rsid w:val="00F21F17"/>
    <w:rsid w:val="00F228D5"/>
    <w:rsid w:val="00F229A9"/>
    <w:rsid w:val="00F2304D"/>
    <w:rsid w:val="00F244B2"/>
    <w:rsid w:val="00F2480D"/>
    <w:rsid w:val="00F24888"/>
    <w:rsid w:val="00F24920"/>
    <w:rsid w:val="00F25829"/>
    <w:rsid w:val="00F26447"/>
    <w:rsid w:val="00F274D3"/>
    <w:rsid w:val="00F27FBC"/>
    <w:rsid w:val="00F303AF"/>
    <w:rsid w:val="00F3067C"/>
    <w:rsid w:val="00F307A0"/>
    <w:rsid w:val="00F30AAC"/>
    <w:rsid w:val="00F30AE1"/>
    <w:rsid w:val="00F3147E"/>
    <w:rsid w:val="00F31C63"/>
    <w:rsid w:val="00F3227D"/>
    <w:rsid w:val="00F323E3"/>
    <w:rsid w:val="00F3444A"/>
    <w:rsid w:val="00F351F9"/>
    <w:rsid w:val="00F35EDB"/>
    <w:rsid w:val="00F369FC"/>
    <w:rsid w:val="00F36B45"/>
    <w:rsid w:val="00F36E26"/>
    <w:rsid w:val="00F36E7B"/>
    <w:rsid w:val="00F4070E"/>
    <w:rsid w:val="00F4074F"/>
    <w:rsid w:val="00F4084F"/>
    <w:rsid w:val="00F42AF6"/>
    <w:rsid w:val="00F433CF"/>
    <w:rsid w:val="00F44383"/>
    <w:rsid w:val="00F44939"/>
    <w:rsid w:val="00F45125"/>
    <w:rsid w:val="00F45144"/>
    <w:rsid w:val="00F45691"/>
    <w:rsid w:val="00F459FA"/>
    <w:rsid w:val="00F45CB0"/>
    <w:rsid w:val="00F463D3"/>
    <w:rsid w:val="00F464BB"/>
    <w:rsid w:val="00F46FC0"/>
    <w:rsid w:val="00F4734C"/>
    <w:rsid w:val="00F474E4"/>
    <w:rsid w:val="00F50463"/>
    <w:rsid w:val="00F50D4B"/>
    <w:rsid w:val="00F51A2A"/>
    <w:rsid w:val="00F51EF5"/>
    <w:rsid w:val="00F52284"/>
    <w:rsid w:val="00F52E85"/>
    <w:rsid w:val="00F539E9"/>
    <w:rsid w:val="00F54EE6"/>
    <w:rsid w:val="00F557B9"/>
    <w:rsid w:val="00F55AC7"/>
    <w:rsid w:val="00F55E05"/>
    <w:rsid w:val="00F562BB"/>
    <w:rsid w:val="00F568F4"/>
    <w:rsid w:val="00F57001"/>
    <w:rsid w:val="00F572DD"/>
    <w:rsid w:val="00F5734C"/>
    <w:rsid w:val="00F57470"/>
    <w:rsid w:val="00F6080C"/>
    <w:rsid w:val="00F6103C"/>
    <w:rsid w:val="00F615EA"/>
    <w:rsid w:val="00F61CFD"/>
    <w:rsid w:val="00F63410"/>
    <w:rsid w:val="00F636D7"/>
    <w:rsid w:val="00F650F3"/>
    <w:rsid w:val="00F65DF7"/>
    <w:rsid w:val="00F66738"/>
    <w:rsid w:val="00F66B72"/>
    <w:rsid w:val="00F66CB3"/>
    <w:rsid w:val="00F706ED"/>
    <w:rsid w:val="00F70B80"/>
    <w:rsid w:val="00F70CA5"/>
    <w:rsid w:val="00F71279"/>
    <w:rsid w:val="00F715D3"/>
    <w:rsid w:val="00F716E2"/>
    <w:rsid w:val="00F722F8"/>
    <w:rsid w:val="00F72F7B"/>
    <w:rsid w:val="00F73597"/>
    <w:rsid w:val="00F73C6B"/>
    <w:rsid w:val="00F74B4A"/>
    <w:rsid w:val="00F74EA6"/>
    <w:rsid w:val="00F755A4"/>
    <w:rsid w:val="00F75C24"/>
    <w:rsid w:val="00F75CC1"/>
    <w:rsid w:val="00F76E15"/>
    <w:rsid w:val="00F76F63"/>
    <w:rsid w:val="00F76F8D"/>
    <w:rsid w:val="00F77360"/>
    <w:rsid w:val="00F80D23"/>
    <w:rsid w:val="00F80DF4"/>
    <w:rsid w:val="00F80E2B"/>
    <w:rsid w:val="00F818DA"/>
    <w:rsid w:val="00F81A9F"/>
    <w:rsid w:val="00F81C53"/>
    <w:rsid w:val="00F828F4"/>
    <w:rsid w:val="00F829B4"/>
    <w:rsid w:val="00F82E47"/>
    <w:rsid w:val="00F83AC9"/>
    <w:rsid w:val="00F8410A"/>
    <w:rsid w:val="00F8433E"/>
    <w:rsid w:val="00F8435C"/>
    <w:rsid w:val="00F84D2F"/>
    <w:rsid w:val="00F85F7C"/>
    <w:rsid w:val="00F8629A"/>
    <w:rsid w:val="00F86FA1"/>
    <w:rsid w:val="00F8780B"/>
    <w:rsid w:val="00F87B36"/>
    <w:rsid w:val="00F919C4"/>
    <w:rsid w:val="00F91A4A"/>
    <w:rsid w:val="00F920CD"/>
    <w:rsid w:val="00F927A6"/>
    <w:rsid w:val="00F92E42"/>
    <w:rsid w:val="00F93CEF"/>
    <w:rsid w:val="00F940E2"/>
    <w:rsid w:val="00F94BCC"/>
    <w:rsid w:val="00F94BF8"/>
    <w:rsid w:val="00F951CC"/>
    <w:rsid w:val="00F969D8"/>
    <w:rsid w:val="00F97228"/>
    <w:rsid w:val="00F97B3D"/>
    <w:rsid w:val="00F97D2E"/>
    <w:rsid w:val="00FA01ED"/>
    <w:rsid w:val="00FA03E7"/>
    <w:rsid w:val="00FA20DC"/>
    <w:rsid w:val="00FA2D59"/>
    <w:rsid w:val="00FA3195"/>
    <w:rsid w:val="00FA3801"/>
    <w:rsid w:val="00FA5007"/>
    <w:rsid w:val="00FA67CA"/>
    <w:rsid w:val="00FA7784"/>
    <w:rsid w:val="00FB02DE"/>
    <w:rsid w:val="00FB084D"/>
    <w:rsid w:val="00FB14AF"/>
    <w:rsid w:val="00FB1702"/>
    <w:rsid w:val="00FB1CB4"/>
    <w:rsid w:val="00FB3D76"/>
    <w:rsid w:val="00FB40A7"/>
    <w:rsid w:val="00FB425B"/>
    <w:rsid w:val="00FB4633"/>
    <w:rsid w:val="00FB5001"/>
    <w:rsid w:val="00FB5C63"/>
    <w:rsid w:val="00FB6625"/>
    <w:rsid w:val="00FB6C13"/>
    <w:rsid w:val="00FB6DFE"/>
    <w:rsid w:val="00FB7195"/>
    <w:rsid w:val="00FB7677"/>
    <w:rsid w:val="00FC000D"/>
    <w:rsid w:val="00FC0099"/>
    <w:rsid w:val="00FC03DF"/>
    <w:rsid w:val="00FC090C"/>
    <w:rsid w:val="00FC0A0C"/>
    <w:rsid w:val="00FC0B1E"/>
    <w:rsid w:val="00FC1C08"/>
    <w:rsid w:val="00FC206A"/>
    <w:rsid w:val="00FC2147"/>
    <w:rsid w:val="00FC289D"/>
    <w:rsid w:val="00FC2AFA"/>
    <w:rsid w:val="00FC2C5D"/>
    <w:rsid w:val="00FC3712"/>
    <w:rsid w:val="00FC3F42"/>
    <w:rsid w:val="00FC4016"/>
    <w:rsid w:val="00FC469C"/>
    <w:rsid w:val="00FC4C23"/>
    <w:rsid w:val="00FC59D7"/>
    <w:rsid w:val="00FC676B"/>
    <w:rsid w:val="00FD0868"/>
    <w:rsid w:val="00FD146D"/>
    <w:rsid w:val="00FD166D"/>
    <w:rsid w:val="00FD1E8B"/>
    <w:rsid w:val="00FD26B2"/>
    <w:rsid w:val="00FD2E09"/>
    <w:rsid w:val="00FD325B"/>
    <w:rsid w:val="00FD5422"/>
    <w:rsid w:val="00FD5866"/>
    <w:rsid w:val="00FD67F4"/>
    <w:rsid w:val="00FD6F3F"/>
    <w:rsid w:val="00FD7C7F"/>
    <w:rsid w:val="00FD7F6D"/>
    <w:rsid w:val="00FE0867"/>
    <w:rsid w:val="00FE0BCE"/>
    <w:rsid w:val="00FE1D1F"/>
    <w:rsid w:val="00FE3960"/>
    <w:rsid w:val="00FE41AE"/>
    <w:rsid w:val="00FE5851"/>
    <w:rsid w:val="00FE5A0D"/>
    <w:rsid w:val="00FE7346"/>
    <w:rsid w:val="00FF107C"/>
    <w:rsid w:val="00FF2A89"/>
    <w:rsid w:val="00FF2D76"/>
    <w:rsid w:val="00FF38FD"/>
    <w:rsid w:val="00FF3E62"/>
    <w:rsid w:val="00FF47F9"/>
    <w:rsid w:val="00FF4888"/>
    <w:rsid w:val="00FF4AF6"/>
    <w:rsid w:val="00FF58C1"/>
    <w:rsid w:val="00FF7721"/>
    <w:rsid w:val="00FF77A5"/>
    <w:rsid w:val="00FF78C8"/>
    <w:rsid w:val="00FF796C"/>
    <w:rsid w:val="0A69BED4"/>
    <w:rsid w:val="20AD48CE"/>
    <w:rsid w:val="2E96E626"/>
    <w:rsid w:val="3BA2EC1A"/>
    <w:rsid w:val="4F3AAA5B"/>
    <w:rsid w:val="549135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95B036"/>
  <w15:docId w15:val="{95184D91-39BD-45DF-837F-E018F57D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103"/>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DF4E50"/>
    <w:pPr>
      <w:keepNext/>
      <w:keepLines/>
      <w:spacing w:before="480" w:line="276" w:lineRule="auto"/>
      <w:outlineLvl w:val="0"/>
    </w:pPr>
    <w:rPr>
      <w:rFonts w:asciiTheme="majorHAnsi" w:eastAsiaTheme="majorEastAsia" w:hAnsiTheme="majorHAnsi" w:cstheme="majorBidi"/>
      <w:b/>
      <w:bCs/>
      <w:color w:val="365F91" w:themeColor="accent1" w:themeShade="BF"/>
      <w:sz w:val="20"/>
      <w:szCs w:val="20"/>
    </w:rPr>
  </w:style>
  <w:style w:type="paragraph" w:styleId="Heading2">
    <w:name w:val="heading 2"/>
    <w:basedOn w:val="Normal"/>
    <w:link w:val="Heading2Char"/>
    <w:uiPriority w:val="9"/>
    <w:qFormat/>
    <w:rsid w:val="00EE7A80"/>
    <w:pPr>
      <w:spacing w:before="100" w:beforeAutospacing="1" w:after="100" w:afterAutospacing="1"/>
      <w:outlineLvl w:val="1"/>
    </w:pPr>
    <w:rPr>
      <w:rFonts w:eastAsia="Times New Roman"/>
      <w:b/>
      <w:bCs/>
      <w:sz w:val="36"/>
      <w:szCs w:val="36"/>
      <w:lang w:eastAsia="sl-SI"/>
    </w:rPr>
  </w:style>
  <w:style w:type="paragraph" w:styleId="Heading3">
    <w:name w:val="heading 3"/>
    <w:basedOn w:val="Normal"/>
    <w:next w:val="Normal"/>
    <w:link w:val="Heading3Char"/>
    <w:uiPriority w:val="9"/>
    <w:unhideWhenUsed/>
    <w:qFormat/>
    <w:rsid w:val="0000060E"/>
    <w:pPr>
      <w:keepNext/>
      <w:keepLines/>
      <w:spacing w:before="200"/>
      <w:outlineLvl w:val="2"/>
    </w:pPr>
    <w:rPr>
      <w:rFonts w:asciiTheme="majorHAnsi" w:eastAsiaTheme="majorEastAsia" w:hAnsiTheme="majorHAnsi" w:cstheme="majorBidi"/>
      <w:b/>
      <w:bCs/>
      <w:color w:val="4F81BD" w:themeColor="accent1"/>
      <w:sz w:val="22"/>
      <w:szCs w:val="22"/>
      <w:lang w:eastAsia="sl-SI"/>
    </w:rPr>
  </w:style>
  <w:style w:type="paragraph" w:styleId="Heading4">
    <w:name w:val="heading 4"/>
    <w:basedOn w:val="Normal"/>
    <w:next w:val="Normal"/>
    <w:link w:val="Heading4Char"/>
    <w:uiPriority w:val="9"/>
    <w:unhideWhenUsed/>
    <w:qFormat/>
    <w:rsid w:val="00495457"/>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922BE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E50"/>
    <w:rPr>
      <w:rFonts w:asciiTheme="majorHAnsi" w:eastAsiaTheme="majorEastAsia" w:hAnsiTheme="majorHAnsi" w:cstheme="majorBidi"/>
      <w:b/>
      <w:bCs/>
      <w:color w:val="365F91" w:themeColor="accent1" w:themeShade="BF"/>
      <w:sz w:val="20"/>
      <w:szCs w:val="20"/>
      <w:lang w:val="en-US"/>
    </w:rPr>
  </w:style>
  <w:style w:type="character" w:customStyle="1" w:styleId="Heading2Char">
    <w:name w:val="Heading 2 Char"/>
    <w:basedOn w:val="DefaultParagraphFont"/>
    <w:link w:val="Heading2"/>
    <w:uiPriority w:val="9"/>
    <w:rsid w:val="00EE7A80"/>
    <w:rPr>
      <w:rFonts w:ascii="Times New Roman" w:eastAsia="Times New Roman" w:hAnsi="Times New Roman" w:cs="Times New Roman"/>
      <w:b/>
      <w:bCs/>
      <w:sz w:val="36"/>
      <w:szCs w:val="36"/>
      <w:lang w:val="sl-SI" w:eastAsia="sl-SI"/>
    </w:rPr>
  </w:style>
  <w:style w:type="paragraph" w:styleId="ListParagraph">
    <w:name w:val="List Paragraph"/>
    <w:aliases w:val="List_Paragraph,Multilevel para_II,List Paragraph1"/>
    <w:basedOn w:val="Normal"/>
    <w:link w:val="ListParagraphChar"/>
    <w:uiPriority w:val="34"/>
    <w:qFormat/>
    <w:rsid w:val="00EE7A80"/>
    <w:pPr>
      <w:spacing w:after="200" w:line="276" w:lineRule="auto"/>
      <w:ind w:left="720"/>
      <w:contextualSpacing/>
    </w:pPr>
    <w:rPr>
      <w:rFonts w:asciiTheme="minorHAnsi" w:hAnsiTheme="minorHAnsi" w:cstheme="minorBidi"/>
      <w:sz w:val="22"/>
      <w:szCs w:val="22"/>
    </w:rPr>
  </w:style>
  <w:style w:type="paragraph" w:styleId="NoSpacing">
    <w:name w:val="No Spacing"/>
    <w:link w:val="NoSpacingChar"/>
    <w:uiPriority w:val="1"/>
    <w:qFormat/>
    <w:rsid w:val="00EE7A80"/>
    <w:pPr>
      <w:spacing w:after="0" w:line="240" w:lineRule="auto"/>
    </w:pPr>
    <w:rPr>
      <w:lang w:val="en-US"/>
    </w:rPr>
  </w:style>
  <w:style w:type="table" w:styleId="TableGrid">
    <w:name w:val="Table Grid"/>
    <w:basedOn w:val="TableNormal"/>
    <w:uiPriority w:val="59"/>
    <w:rsid w:val="00EE7A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EE7A80"/>
    <w:rPr>
      <w:lang w:val="en-US"/>
    </w:rPr>
  </w:style>
  <w:style w:type="character" w:styleId="Hyperlink">
    <w:name w:val="Hyperlink"/>
    <w:basedOn w:val="DefaultParagraphFont"/>
    <w:uiPriority w:val="99"/>
    <w:unhideWhenUsed/>
    <w:rsid w:val="00EE7A80"/>
    <w:rPr>
      <w:color w:val="0000FF" w:themeColor="hyperlink"/>
      <w:u w:val="single"/>
    </w:rPr>
  </w:style>
  <w:style w:type="paragraph" w:customStyle="1" w:styleId="Events">
    <w:name w:val="Events"/>
    <w:basedOn w:val="BodyText"/>
    <w:link w:val="EventsChar"/>
    <w:rsid w:val="00EE7A80"/>
    <w:pPr>
      <w:tabs>
        <w:tab w:val="left" w:pos="3326"/>
      </w:tabs>
      <w:spacing w:line="260" w:lineRule="atLeast"/>
      <w:jc w:val="both"/>
    </w:pPr>
    <w:rPr>
      <w:rFonts w:ascii="Century Gothic" w:eastAsia="Times New Roman" w:hAnsi="Century Gothic" w:cs="Arial"/>
      <w:b/>
      <w:sz w:val="17"/>
      <w:szCs w:val="20"/>
      <w:lang w:eastAsia="sl-SI"/>
    </w:rPr>
  </w:style>
  <w:style w:type="character" w:customStyle="1" w:styleId="EventsChar">
    <w:name w:val="Events Char"/>
    <w:basedOn w:val="BodyTextChar"/>
    <w:link w:val="Events"/>
    <w:rsid w:val="00EE7A80"/>
    <w:rPr>
      <w:rFonts w:ascii="Century Gothic" w:eastAsia="Times New Roman" w:hAnsi="Century Gothic" w:cs="Arial"/>
      <w:b/>
      <w:sz w:val="17"/>
      <w:szCs w:val="20"/>
      <w:lang w:val="en-US"/>
    </w:rPr>
  </w:style>
  <w:style w:type="paragraph" w:styleId="BodyText">
    <w:name w:val="Body Text"/>
    <w:basedOn w:val="Normal"/>
    <w:link w:val="BodyTextChar"/>
    <w:unhideWhenUsed/>
    <w:rsid w:val="00EE7A80"/>
    <w:pPr>
      <w:spacing w:after="120" w:line="276" w:lineRule="auto"/>
    </w:pPr>
    <w:rPr>
      <w:rFonts w:asciiTheme="minorHAnsi" w:hAnsiTheme="minorHAnsi" w:cstheme="minorBidi"/>
      <w:sz w:val="22"/>
      <w:szCs w:val="22"/>
    </w:rPr>
  </w:style>
  <w:style w:type="character" w:customStyle="1" w:styleId="BodyTextChar">
    <w:name w:val="Body Text Char"/>
    <w:basedOn w:val="DefaultParagraphFont"/>
    <w:link w:val="BodyText"/>
    <w:rsid w:val="00EE7A80"/>
    <w:rPr>
      <w:lang w:val="en-US"/>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unhideWhenUsed/>
    <w:rsid w:val="00EE7A80"/>
    <w:rPr>
      <w:rFonts w:asciiTheme="minorHAnsi" w:hAnsiTheme="minorHAnsi" w:cstheme="minorBidi"/>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basedOn w:val="DefaultParagraphFont"/>
    <w:link w:val="FootnoteText"/>
    <w:uiPriority w:val="99"/>
    <w:rsid w:val="00EE7A80"/>
    <w:rPr>
      <w:sz w:val="20"/>
      <w:szCs w:val="20"/>
      <w:lang w:val="en-US"/>
    </w:rPr>
  </w:style>
  <w:style w:type="character" w:styleId="FootnoteReference">
    <w:name w:val="footnote reference"/>
    <w:basedOn w:val="DefaultParagraphFont"/>
    <w:uiPriority w:val="99"/>
    <w:unhideWhenUsed/>
    <w:rsid w:val="00EE7A80"/>
    <w:rPr>
      <w:vertAlign w:val="superscript"/>
    </w:rPr>
  </w:style>
  <w:style w:type="character" w:styleId="FollowedHyperlink">
    <w:name w:val="FollowedHyperlink"/>
    <w:basedOn w:val="DefaultParagraphFont"/>
    <w:uiPriority w:val="99"/>
    <w:semiHidden/>
    <w:unhideWhenUsed/>
    <w:rsid w:val="00EE7A80"/>
    <w:rPr>
      <w:color w:val="800080" w:themeColor="followedHyperlink"/>
      <w:u w:val="single"/>
    </w:rPr>
  </w:style>
  <w:style w:type="character" w:styleId="CommentReference">
    <w:name w:val="annotation reference"/>
    <w:basedOn w:val="DefaultParagraphFont"/>
    <w:uiPriority w:val="99"/>
    <w:semiHidden/>
    <w:unhideWhenUsed/>
    <w:rsid w:val="002B1BA8"/>
    <w:rPr>
      <w:sz w:val="16"/>
      <w:szCs w:val="16"/>
    </w:rPr>
  </w:style>
  <w:style w:type="paragraph" w:styleId="CommentText">
    <w:name w:val="annotation text"/>
    <w:basedOn w:val="Normal"/>
    <w:link w:val="CommentTextChar"/>
    <w:uiPriority w:val="99"/>
    <w:unhideWhenUsed/>
    <w:rsid w:val="002B1BA8"/>
    <w:rPr>
      <w:rFonts w:ascii="Calibri" w:hAnsi="Calibri"/>
      <w:sz w:val="20"/>
      <w:szCs w:val="20"/>
      <w:lang w:eastAsia="sl-SI"/>
    </w:rPr>
  </w:style>
  <w:style w:type="character" w:customStyle="1" w:styleId="CommentTextChar">
    <w:name w:val="Comment Text Char"/>
    <w:basedOn w:val="DefaultParagraphFont"/>
    <w:link w:val="CommentText"/>
    <w:uiPriority w:val="99"/>
    <w:rsid w:val="002B1BA8"/>
    <w:rPr>
      <w:rFonts w:ascii="Calibri" w:hAnsi="Calibri" w:cs="Times New Roman"/>
      <w:sz w:val="20"/>
      <w:szCs w:val="20"/>
      <w:lang w:val="sl-SI" w:eastAsia="sl-SI"/>
    </w:rPr>
  </w:style>
  <w:style w:type="paragraph" w:styleId="CommentSubject">
    <w:name w:val="annotation subject"/>
    <w:basedOn w:val="CommentText"/>
    <w:next w:val="CommentText"/>
    <w:link w:val="CommentSubjectChar"/>
    <w:uiPriority w:val="99"/>
    <w:semiHidden/>
    <w:unhideWhenUsed/>
    <w:rsid w:val="002B1BA8"/>
    <w:rPr>
      <w:b/>
      <w:bCs/>
    </w:rPr>
  </w:style>
  <w:style w:type="character" w:customStyle="1" w:styleId="CommentSubjectChar">
    <w:name w:val="Comment Subject Char"/>
    <w:basedOn w:val="CommentTextChar"/>
    <w:link w:val="CommentSubject"/>
    <w:uiPriority w:val="99"/>
    <w:semiHidden/>
    <w:rsid w:val="002B1BA8"/>
    <w:rPr>
      <w:rFonts w:ascii="Calibri" w:hAnsi="Calibri" w:cs="Times New Roman"/>
      <w:b/>
      <w:bCs/>
      <w:sz w:val="20"/>
      <w:szCs w:val="20"/>
      <w:lang w:val="sl-SI" w:eastAsia="sl-SI"/>
    </w:rPr>
  </w:style>
  <w:style w:type="paragraph" w:styleId="BalloonText">
    <w:name w:val="Balloon Text"/>
    <w:basedOn w:val="Normal"/>
    <w:link w:val="BalloonTextChar"/>
    <w:uiPriority w:val="99"/>
    <w:semiHidden/>
    <w:unhideWhenUsed/>
    <w:rsid w:val="002B1BA8"/>
    <w:rPr>
      <w:rFonts w:ascii="Tahoma" w:hAnsi="Tahoma" w:cs="Tahoma"/>
      <w:sz w:val="16"/>
      <w:szCs w:val="16"/>
      <w:lang w:eastAsia="sl-SI"/>
    </w:rPr>
  </w:style>
  <w:style w:type="character" w:customStyle="1" w:styleId="BalloonTextChar">
    <w:name w:val="Balloon Text Char"/>
    <w:basedOn w:val="DefaultParagraphFont"/>
    <w:link w:val="BalloonText"/>
    <w:uiPriority w:val="99"/>
    <w:semiHidden/>
    <w:rsid w:val="002B1BA8"/>
    <w:rPr>
      <w:rFonts w:ascii="Tahoma" w:hAnsi="Tahoma" w:cs="Tahoma"/>
      <w:sz w:val="16"/>
      <w:szCs w:val="16"/>
      <w:lang w:val="sl-SI" w:eastAsia="sl-SI"/>
    </w:rPr>
  </w:style>
  <w:style w:type="paragraph" w:styleId="Revision">
    <w:name w:val="Revision"/>
    <w:hidden/>
    <w:uiPriority w:val="99"/>
    <w:semiHidden/>
    <w:rsid w:val="003539D5"/>
    <w:pPr>
      <w:spacing w:after="0" w:line="240" w:lineRule="auto"/>
    </w:pPr>
    <w:rPr>
      <w:rFonts w:ascii="Calibri" w:hAnsi="Calibri" w:cs="Times New Roman"/>
      <w:lang w:val="sl-SI" w:eastAsia="sl-SI"/>
    </w:rPr>
  </w:style>
  <w:style w:type="paragraph" w:styleId="Header">
    <w:name w:val="header"/>
    <w:basedOn w:val="Normal"/>
    <w:link w:val="HeaderChar"/>
    <w:uiPriority w:val="99"/>
    <w:unhideWhenUsed/>
    <w:rsid w:val="002C4157"/>
    <w:pPr>
      <w:tabs>
        <w:tab w:val="center" w:pos="4703"/>
        <w:tab w:val="right" w:pos="9406"/>
      </w:tabs>
    </w:pPr>
    <w:rPr>
      <w:rFonts w:ascii="Calibri" w:hAnsi="Calibri"/>
      <w:sz w:val="22"/>
      <w:szCs w:val="22"/>
      <w:lang w:eastAsia="sl-SI"/>
    </w:rPr>
  </w:style>
  <w:style w:type="character" w:customStyle="1" w:styleId="HeaderChar">
    <w:name w:val="Header Char"/>
    <w:basedOn w:val="DefaultParagraphFont"/>
    <w:link w:val="Header"/>
    <w:uiPriority w:val="99"/>
    <w:rsid w:val="002C4157"/>
    <w:rPr>
      <w:rFonts w:ascii="Calibri" w:hAnsi="Calibri" w:cs="Times New Roman"/>
      <w:lang w:val="sl-SI" w:eastAsia="sl-SI"/>
    </w:rPr>
  </w:style>
  <w:style w:type="paragraph" w:styleId="Footer">
    <w:name w:val="footer"/>
    <w:basedOn w:val="Normal"/>
    <w:link w:val="FooterChar"/>
    <w:uiPriority w:val="99"/>
    <w:unhideWhenUsed/>
    <w:rsid w:val="002C4157"/>
    <w:pPr>
      <w:tabs>
        <w:tab w:val="center" w:pos="4703"/>
        <w:tab w:val="right" w:pos="9406"/>
      </w:tabs>
    </w:pPr>
    <w:rPr>
      <w:rFonts w:ascii="Calibri" w:hAnsi="Calibri"/>
      <w:sz w:val="22"/>
      <w:szCs w:val="22"/>
      <w:lang w:eastAsia="sl-SI"/>
    </w:rPr>
  </w:style>
  <w:style w:type="character" w:customStyle="1" w:styleId="FooterChar">
    <w:name w:val="Footer Char"/>
    <w:basedOn w:val="DefaultParagraphFont"/>
    <w:link w:val="Footer"/>
    <w:uiPriority w:val="99"/>
    <w:rsid w:val="002C4157"/>
    <w:rPr>
      <w:rFonts w:ascii="Calibri" w:hAnsi="Calibri" w:cs="Times New Roman"/>
      <w:lang w:val="sl-SI" w:eastAsia="sl-SI"/>
    </w:rPr>
  </w:style>
  <w:style w:type="character" w:styleId="Strong">
    <w:name w:val="Strong"/>
    <w:basedOn w:val="DefaultParagraphFont"/>
    <w:uiPriority w:val="22"/>
    <w:qFormat/>
    <w:rsid w:val="00EA1E1D"/>
    <w:rPr>
      <w:b/>
      <w:bCs/>
    </w:rPr>
  </w:style>
  <w:style w:type="character" w:customStyle="1" w:styleId="Heading3Char">
    <w:name w:val="Heading 3 Char"/>
    <w:basedOn w:val="DefaultParagraphFont"/>
    <w:link w:val="Heading3"/>
    <w:uiPriority w:val="9"/>
    <w:rsid w:val="0000060E"/>
    <w:rPr>
      <w:rFonts w:asciiTheme="majorHAnsi" w:eastAsiaTheme="majorEastAsia" w:hAnsiTheme="majorHAnsi" w:cstheme="majorBidi"/>
      <w:b/>
      <w:bCs/>
      <w:color w:val="4F81BD" w:themeColor="accent1"/>
      <w:lang w:val="sl-SI" w:eastAsia="sl-SI"/>
    </w:rPr>
  </w:style>
  <w:style w:type="character" w:styleId="EndnoteReference">
    <w:name w:val="endnote reference"/>
    <w:basedOn w:val="DefaultParagraphFont"/>
    <w:uiPriority w:val="99"/>
    <w:semiHidden/>
    <w:unhideWhenUsed/>
    <w:rsid w:val="004F0F0B"/>
    <w:rPr>
      <w:vertAlign w:val="superscript"/>
    </w:rPr>
  </w:style>
  <w:style w:type="paragraph" w:styleId="NormalWeb">
    <w:name w:val="Normal (Web)"/>
    <w:basedOn w:val="Normal"/>
    <w:uiPriority w:val="99"/>
    <w:unhideWhenUsed/>
    <w:rsid w:val="001F53CD"/>
    <w:pPr>
      <w:spacing w:before="100" w:beforeAutospacing="1" w:after="100" w:afterAutospacing="1"/>
    </w:pPr>
    <w:rPr>
      <w:rFonts w:eastAsia="Times New Roman"/>
      <w:lang w:eastAsia="sl-SI"/>
    </w:rPr>
  </w:style>
  <w:style w:type="paragraph" w:customStyle="1" w:styleId="default">
    <w:name w:val="default"/>
    <w:basedOn w:val="Normal"/>
    <w:rsid w:val="001F53CD"/>
    <w:rPr>
      <w:rFonts w:ascii="Calibri" w:eastAsia="Times New Roman" w:hAnsi="Calibri"/>
      <w:color w:val="000000"/>
      <w:lang w:val="hr-HR" w:eastAsia="hr-HR"/>
    </w:rPr>
  </w:style>
  <w:style w:type="paragraph" w:styleId="EndnoteText">
    <w:name w:val="endnote text"/>
    <w:basedOn w:val="Normal"/>
    <w:link w:val="EndnoteTextChar"/>
    <w:uiPriority w:val="99"/>
    <w:unhideWhenUsed/>
    <w:rsid w:val="001F53CD"/>
    <w:rPr>
      <w:rFonts w:asciiTheme="minorHAnsi" w:hAnsiTheme="minorHAnsi" w:cstheme="minorBidi"/>
      <w:sz w:val="20"/>
      <w:szCs w:val="20"/>
    </w:rPr>
  </w:style>
  <w:style w:type="character" w:customStyle="1" w:styleId="EndnoteTextChar">
    <w:name w:val="Endnote Text Char"/>
    <w:basedOn w:val="DefaultParagraphFont"/>
    <w:link w:val="EndnoteText"/>
    <w:uiPriority w:val="99"/>
    <w:rsid w:val="001F53CD"/>
    <w:rPr>
      <w:sz w:val="20"/>
      <w:szCs w:val="20"/>
      <w:lang w:val="sl-SI"/>
    </w:rPr>
  </w:style>
  <w:style w:type="table" w:customStyle="1" w:styleId="MediumList1-Accent11">
    <w:name w:val="Medium List 1 - Accent 11"/>
    <w:basedOn w:val="TableNormal"/>
    <w:uiPriority w:val="65"/>
    <w:rsid w:val="001F53CD"/>
    <w:pPr>
      <w:spacing w:after="0" w:line="240" w:lineRule="auto"/>
    </w:pPr>
    <w:rPr>
      <w:color w:val="000000" w:themeColor="text1"/>
      <w:lang w:val="sl-SI"/>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Heading4Char">
    <w:name w:val="Heading 4 Char"/>
    <w:basedOn w:val="DefaultParagraphFont"/>
    <w:link w:val="Heading4"/>
    <w:uiPriority w:val="9"/>
    <w:rsid w:val="00495457"/>
    <w:rPr>
      <w:rFonts w:asciiTheme="majorHAnsi" w:eastAsiaTheme="majorEastAsia" w:hAnsiTheme="majorHAnsi" w:cstheme="majorBidi"/>
      <w:b/>
      <w:bCs/>
      <w:i/>
      <w:iCs/>
      <w:color w:val="4F81BD" w:themeColor="accent1"/>
      <w:lang w:val="en-US"/>
    </w:rPr>
  </w:style>
  <w:style w:type="character" w:customStyle="1" w:styleId="apple-style-span">
    <w:name w:val="apple-style-span"/>
    <w:basedOn w:val="DefaultParagraphFont"/>
    <w:rsid w:val="00495457"/>
  </w:style>
  <w:style w:type="character" w:customStyle="1" w:styleId="apple-converted-space">
    <w:name w:val="apple-converted-space"/>
    <w:basedOn w:val="DefaultParagraphFont"/>
    <w:rsid w:val="00495457"/>
  </w:style>
  <w:style w:type="paragraph" w:styleId="TOCHeading">
    <w:name w:val="TOC Heading"/>
    <w:basedOn w:val="Heading1"/>
    <w:next w:val="Normal"/>
    <w:uiPriority w:val="39"/>
    <w:unhideWhenUsed/>
    <w:qFormat/>
    <w:rsid w:val="00495457"/>
    <w:pPr>
      <w:outlineLvl w:val="9"/>
    </w:pPr>
  </w:style>
  <w:style w:type="paragraph" w:styleId="TOC3">
    <w:name w:val="toc 3"/>
    <w:basedOn w:val="Normal"/>
    <w:next w:val="Normal"/>
    <w:autoRedefine/>
    <w:uiPriority w:val="39"/>
    <w:unhideWhenUsed/>
    <w:qFormat/>
    <w:rsid w:val="00E14DF2"/>
    <w:pPr>
      <w:tabs>
        <w:tab w:val="right" w:leader="dot" w:pos="9062"/>
      </w:tabs>
      <w:ind w:left="440"/>
    </w:pPr>
    <w:rPr>
      <w:rFonts w:asciiTheme="minorHAnsi" w:hAnsiTheme="minorHAnsi"/>
      <w:i/>
      <w:iCs/>
      <w:sz w:val="20"/>
      <w:szCs w:val="20"/>
      <w:lang w:eastAsia="sl-SI"/>
    </w:rPr>
  </w:style>
  <w:style w:type="paragraph" w:styleId="TOC1">
    <w:name w:val="toc 1"/>
    <w:basedOn w:val="Normal"/>
    <w:next w:val="Normal"/>
    <w:autoRedefine/>
    <w:uiPriority w:val="39"/>
    <w:unhideWhenUsed/>
    <w:qFormat/>
    <w:rsid w:val="00EC0BE5"/>
    <w:pPr>
      <w:tabs>
        <w:tab w:val="left" w:pos="395"/>
        <w:tab w:val="left" w:pos="440"/>
        <w:tab w:val="right" w:leader="dot" w:pos="9062"/>
      </w:tabs>
      <w:spacing w:before="120" w:after="120"/>
    </w:pPr>
    <w:rPr>
      <w:rFonts w:asciiTheme="majorHAnsi" w:hAnsiTheme="majorHAnsi"/>
      <w:b/>
      <w:bCs/>
      <w:caps/>
      <w:noProof/>
      <w:color w:val="1F497D" w:themeColor="text2"/>
      <w:sz w:val="20"/>
      <w:szCs w:val="20"/>
      <w:lang w:eastAsia="sl-SI"/>
    </w:rPr>
  </w:style>
  <w:style w:type="paragraph" w:styleId="TOC2">
    <w:name w:val="toc 2"/>
    <w:basedOn w:val="Normal"/>
    <w:next w:val="Normal"/>
    <w:autoRedefine/>
    <w:uiPriority w:val="39"/>
    <w:unhideWhenUsed/>
    <w:qFormat/>
    <w:rsid w:val="00EC0BE5"/>
    <w:pPr>
      <w:tabs>
        <w:tab w:val="left" w:pos="1100"/>
        <w:tab w:val="right" w:leader="dot" w:pos="9062"/>
      </w:tabs>
      <w:ind w:left="220"/>
    </w:pPr>
    <w:rPr>
      <w:rFonts w:asciiTheme="minorHAnsi" w:hAnsiTheme="minorHAnsi"/>
      <w:smallCaps/>
      <w:sz w:val="20"/>
      <w:szCs w:val="20"/>
      <w:lang w:eastAsia="sl-SI"/>
    </w:rPr>
  </w:style>
  <w:style w:type="paragraph" w:customStyle="1" w:styleId="Default0">
    <w:name w:val="Default"/>
    <w:rsid w:val="00495457"/>
    <w:pPr>
      <w:autoSpaceDE w:val="0"/>
      <w:autoSpaceDN w:val="0"/>
      <w:adjustRightInd w:val="0"/>
      <w:spacing w:after="0" w:line="240" w:lineRule="auto"/>
    </w:pPr>
    <w:rPr>
      <w:rFonts w:ascii="Arial" w:hAnsi="Arial" w:cs="Arial"/>
      <w:color w:val="000000"/>
      <w:sz w:val="24"/>
      <w:szCs w:val="24"/>
      <w:lang w:val="en-US"/>
    </w:rPr>
  </w:style>
  <w:style w:type="character" w:customStyle="1" w:styleId="blockname">
    <w:name w:val="blockname"/>
    <w:basedOn w:val="DefaultParagraphFont"/>
    <w:rsid w:val="00495457"/>
  </w:style>
  <w:style w:type="paragraph" w:styleId="TOC4">
    <w:name w:val="toc 4"/>
    <w:basedOn w:val="Normal"/>
    <w:next w:val="Normal"/>
    <w:autoRedefine/>
    <w:uiPriority w:val="39"/>
    <w:unhideWhenUsed/>
    <w:rsid w:val="00495457"/>
    <w:pPr>
      <w:ind w:left="660"/>
    </w:pPr>
    <w:rPr>
      <w:rFonts w:asciiTheme="minorHAnsi" w:hAnsiTheme="minorHAnsi"/>
      <w:sz w:val="18"/>
      <w:szCs w:val="18"/>
      <w:lang w:eastAsia="sl-SI"/>
    </w:rPr>
  </w:style>
  <w:style w:type="paragraph" w:styleId="TOC5">
    <w:name w:val="toc 5"/>
    <w:basedOn w:val="Normal"/>
    <w:next w:val="Normal"/>
    <w:autoRedefine/>
    <w:uiPriority w:val="39"/>
    <w:unhideWhenUsed/>
    <w:rsid w:val="00495457"/>
    <w:pPr>
      <w:ind w:left="880"/>
    </w:pPr>
    <w:rPr>
      <w:rFonts w:asciiTheme="minorHAnsi" w:hAnsiTheme="minorHAnsi"/>
      <w:sz w:val="18"/>
      <w:szCs w:val="18"/>
      <w:lang w:eastAsia="sl-SI"/>
    </w:rPr>
  </w:style>
  <w:style w:type="paragraph" w:styleId="TOC6">
    <w:name w:val="toc 6"/>
    <w:basedOn w:val="Normal"/>
    <w:next w:val="Normal"/>
    <w:autoRedefine/>
    <w:uiPriority w:val="39"/>
    <w:unhideWhenUsed/>
    <w:rsid w:val="00495457"/>
    <w:pPr>
      <w:ind w:left="1100"/>
    </w:pPr>
    <w:rPr>
      <w:rFonts w:asciiTheme="minorHAnsi" w:hAnsiTheme="minorHAnsi"/>
      <w:sz w:val="18"/>
      <w:szCs w:val="18"/>
      <w:lang w:eastAsia="sl-SI"/>
    </w:rPr>
  </w:style>
  <w:style w:type="paragraph" w:styleId="TOC7">
    <w:name w:val="toc 7"/>
    <w:basedOn w:val="Normal"/>
    <w:next w:val="Normal"/>
    <w:autoRedefine/>
    <w:uiPriority w:val="39"/>
    <w:unhideWhenUsed/>
    <w:rsid w:val="00495457"/>
    <w:pPr>
      <w:ind w:left="1320"/>
    </w:pPr>
    <w:rPr>
      <w:rFonts w:asciiTheme="minorHAnsi" w:hAnsiTheme="minorHAnsi"/>
      <w:sz w:val="18"/>
      <w:szCs w:val="18"/>
      <w:lang w:eastAsia="sl-SI"/>
    </w:rPr>
  </w:style>
  <w:style w:type="paragraph" w:styleId="TOC8">
    <w:name w:val="toc 8"/>
    <w:basedOn w:val="Normal"/>
    <w:next w:val="Normal"/>
    <w:autoRedefine/>
    <w:uiPriority w:val="39"/>
    <w:unhideWhenUsed/>
    <w:rsid w:val="00495457"/>
    <w:pPr>
      <w:ind w:left="1540"/>
    </w:pPr>
    <w:rPr>
      <w:rFonts w:asciiTheme="minorHAnsi" w:hAnsiTheme="minorHAnsi"/>
      <w:sz w:val="18"/>
      <w:szCs w:val="18"/>
      <w:lang w:eastAsia="sl-SI"/>
    </w:rPr>
  </w:style>
  <w:style w:type="paragraph" w:styleId="TOC9">
    <w:name w:val="toc 9"/>
    <w:basedOn w:val="Normal"/>
    <w:next w:val="Normal"/>
    <w:autoRedefine/>
    <w:uiPriority w:val="39"/>
    <w:unhideWhenUsed/>
    <w:rsid w:val="00495457"/>
    <w:pPr>
      <w:ind w:left="1760"/>
    </w:pPr>
    <w:rPr>
      <w:rFonts w:asciiTheme="minorHAnsi" w:hAnsiTheme="minorHAnsi"/>
      <w:sz w:val="18"/>
      <w:szCs w:val="18"/>
      <w:lang w:eastAsia="sl-SI"/>
    </w:rPr>
  </w:style>
  <w:style w:type="paragraph" w:styleId="PlainText">
    <w:name w:val="Plain Text"/>
    <w:basedOn w:val="Normal"/>
    <w:link w:val="PlainTextChar"/>
    <w:uiPriority w:val="99"/>
    <w:unhideWhenUsed/>
    <w:rsid w:val="00495457"/>
    <w:rPr>
      <w:rFonts w:ascii="Consolas" w:hAnsi="Consolas" w:cstheme="minorBidi"/>
      <w:sz w:val="21"/>
      <w:szCs w:val="21"/>
    </w:rPr>
  </w:style>
  <w:style w:type="character" w:customStyle="1" w:styleId="PlainTextChar">
    <w:name w:val="Plain Text Char"/>
    <w:basedOn w:val="DefaultParagraphFont"/>
    <w:link w:val="PlainText"/>
    <w:uiPriority w:val="99"/>
    <w:rsid w:val="00495457"/>
    <w:rPr>
      <w:rFonts w:ascii="Consolas" w:hAnsi="Consolas"/>
      <w:sz w:val="21"/>
      <w:szCs w:val="21"/>
      <w:lang w:val="sl-SI"/>
    </w:rPr>
  </w:style>
  <w:style w:type="character" w:customStyle="1" w:styleId="hps">
    <w:name w:val="hps"/>
    <w:basedOn w:val="DefaultParagraphFont"/>
    <w:rsid w:val="00495457"/>
  </w:style>
  <w:style w:type="character" w:styleId="Emphasis">
    <w:name w:val="Emphasis"/>
    <w:uiPriority w:val="20"/>
    <w:qFormat/>
    <w:rsid w:val="00274C92"/>
    <w:rPr>
      <w:b/>
      <w:bCs/>
      <w:i w:val="0"/>
      <w:iCs w:val="0"/>
    </w:rPr>
  </w:style>
  <w:style w:type="character" w:customStyle="1" w:styleId="ListParagraphChar">
    <w:name w:val="List Paragraph Char"/>
    <w:aliases w:val="List_Paragraph Char,Multilevel para_II Char,List Paragraph1 Char"/>
    <w:link w:val="ListParagraph"/>
    <w:uiPriority w:val="34"/>
    <w:locked/>
    <w:rsid w:val="003F2A77"/>
    <w:rPr>
      <w:lang w:val="en-US"/>
    </w:rPr>
  </w:style>
  <w:style w:type="paragraph" w:customStyle="1" w:styleId="ecxmsonormal">
    <w:name w:val="ecxmsonormal"/>
    <w:basedOn w:val="Normal"/>
    <w:rsid w:val="006B063E"/>
    <w:pPr>
      <w:spacing w:before="100" w:beforeAutospacing="1" w:after="100" w:afterAutospacing="1"/>
    </w:pPr>
    <w:rPr>
      <w:rFonts w:eastAsia="Times New Roman"/>
    </w:rPr>
  </w:style>
  <w:style w:type="paragraph" w:styleId="HTMLPreformatted">
    <w:name w:val="HTML Preformatted"/>
    <w:basedOn w:val="Normal"/>
    <w:link w:val="HTMLPreformattedChar"/>
    <w:uiPriority w:val="99"/>
    <w:unhideWhenUsed/>
    <w:rsid w:val="006B0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sz w:val="22"/>
      <w:szCs w:val="22"/>
    </w:rPr>
  </w:style>
  <w:style w:type="character" w:customStyle="1" w:styleId="HTMLPreformattedChar">
    <w:name w:val="HTML Preformatted Char"/>
    <w:basedOn w:val="DefaultParagraphFont"/>
    <w:link w:val="HTMLPreformatted"/>
    <w:uiPriority w:val="99"/>
    <w:rsid w:val="006B063E"/>
    <w:rPr>
      <w:rFonts w:ascii="Calibri" w:hAnsi="Calibri" w:cs="Times New Roman"/>
      <w:lang w:val="en-US"/>
    </w:rPr>
  </w:style>
  <w:style w:type="character" w:styleId="SubtleEmphasis">
    <w:name w:val="Subtle Emphasis"/>
    <w:basedOn w:val="DefaultParagraphFont"/>
    <w:uiPriority w:val="19"/>
    <w:qFormat/>
    <w:rsid w:val="00BB63EE"/>
    <w:rPr>
      <w:i/>
      <w:iCs/>
      <w:color w:val="808080" w:themeColor="text1" w:themeTint="7F"/>
    </w:rPr>
  </w:style>
  <w:style w:type="paragraph" w:customStyle="1" w:styleId="WW-Default">
    <w:name w:val="WW-Default"/>
    <w:rsid w:val="00820EBB"/>
    <w:pPr>
      <w:suppressAutoHyphens/>
      <w:autoSpaceDE w:val="0"/>
      <w:spacing w:after="0" w:line="240" w:lineRule="auto"/>
    </w:pPr>
    <w:rPr>
      <w:rFonts w:ascii="Calibri" w:eastAsia="Calibri" w:hAnsi="Calibri" w:cs="Calibri"/>
      <w:color w:val="000000"/>
      <w:sz w:val="24"/>
      <w:szCs w:val="24"/>
      <w:lang w:val="ru-RU" w:eastAsia="ar-SA"/>
    </w:rPr>
  </w:style>
  <w:style w:type="paragraph" w:customStyle="1" w:styleId="apara">
    <w:name w:val="apara"/>
    <w:basedOn w:val="Normal"/>
    <w:link w:val="aparaChar"/>
    <w:qFormat/>
    <w:rsid w:val="00963A4B"/>
    <w:pPr>
      <w:numPr>
        <w:numId w:val="22"/>
      </w:numPr>
      <w:spacing w:before="120" w:line="276" w:lineRule="auto"/>
    </w:pPr>
    <w:rPr>
      <w:rFonts w:asciiTheme="minorHAnsi" w:hAnsiTheme="minorHAnsi" w:cstheme="minorBidi"/>
      <w:sz w:val="22"/>
      <w:szCs w:val="22"/>
      <w:lang w:val="en-ZA"/>
    </w:rPr>
  </w:style>
  <w:style w:type="character" w:customStyle="1" w:styleId="aparaChar">
    <w:name w:val="apara Char"/>
    <w:basedOn w:val="DefaultParagraphFont"/>
    <w:link w:val="apara"/>
    <w:rsid w:val="00963A4B"/>
    <w:rPr>
      <w:lang w:val="en-ZA"/>
    </w:rPr>
  </w:style>
  <w:style w:type="paragraph" w:customStyle="1" w:styleId="ta-response-item-content">
    <w:name w:val="ta-response-item-content"/>
    <w:basedOn w:val="Normal"/>
    <w:rsid w:val="006E278A"/>
    <w:pPr>
      <w:spacing w:before="100" w:beforeAutospacing="1" w:after="100" w:afterAutospacing="1"/>
    </w:pPr>
    <w:rPr>
      <w:rFonts w:eastAsia="Times New Roman"/>
      <w:lang w:val="ru-RU" w:eastAsia="ru-RU"/>
    </w:rPr>
  </w:style>
  <w:style w:type="character" w:customStyle="1" w:styleId="WW-Absatz-Standardschriftart">
    <w:name w:val="WW-Absatz-Standardschriftart"/>
    <w:rsid w:val="009F152C"/>
  </w:style>
  <w:style w:type="paragraph" w:customStyle="1" w:styleId="head">
    <w:name w:val="head"/>
    <w:basedOn w:val="Normal"/>
    <w:rsid w:val="008E774C"/>
    <w:pPr>
      <w:jc w:val="both"/>
    </w:pPr>
    <w:rPr>
      <w:rFonts w:asciiTheme="majorHAnsi" w:hAnsiTheme="majorHAnsi" w:cstheme="minorBidi"/>
      <w:b/>
      <w:sz w:val="20"/>
      <w:szCs w:val="20"/>
    </w:rPr>
  </w:style>
  <w:style w:type="character" w:styleId="PageNumber">
    <w:name w:val="page number"/>
    <w:basedOn w:val="DefaultParagraphFont"/>
    <w:uiPriority w:val="99"/>
    <w:semiHidden/>
    <w:unhideWhenUsed/>
    <w:rsid w:val="000F6ABC"/>
  </w:style>
  <w:style w:type="paragraph" w:customStyle="1" w:styleId="xmsonormal">
    <w:name w:val="x_msonormal"/>
    <w:basedOn w:val="Normal"/>
    <w:rsid w:val="002F38B5"/>
    <w:pPr>
      <w:spacing w:before="100" w:beforeAutospacing="1" w:after="100" w:afterAutospacing="1"/>
    </w:pPr>
    <w:rPr>
      <w:rFonts w:eastAsia="Calibri"/>
    </w:rPr>
  </w:style>
  <w:style w:type="paragraph" w:styleId="DocumentMap">
    <w:name w:val="Document Map"/>
    <w:basedOn w:val="Normal"/>
    <w:link w:val="DocumentMapChar"/>
    <w:uiPriority w:val="99"/>
    <w:semiHidden/>
    <w:unhideWhenUsed/>
    <w:rsid w:val="00CC0B3C"/>
    <w:rPr>
      <w:rFonts w:ascii="Lucida Grande" w:hAnsi="Lucida Grande" w:cs="Lucida Grande"/>
    </w:rPr>
  </w:style>
  <w:style w:type="character" w:customStyle="1" w:styleId="DocumentMapChar">
    <w:name w:val="Document Map Char"/>
    <w:basedOn w:val="DefaultParagraphFont"/>
    <w:link w:val="DocumentMap"/>
    <w:uiPriority w:val="99"/>
    <w:semiHidden/>
    <w:rsid w:val="00CC0B3C"/>
    <w:rPr>
      <w:rFonts w:ascii="Lucida Grande" w:hAnsi="Lucida Grande" w:cs="Lucida Grande"/>
      <w:sz w:val="24"/>
      <w:szCs w:val="24"/>
      <w:lang w:val="en-US"/>
    </w:rPr>
  </w:style>
  <w:style w:type="character" w:customStyle="1" w:styleId="normaltextrun">
    <w:name w:val="normaltextrun"/>
    <w:basedOn w:val="DefaultParagraphFont"/>
    <w:rsid w:val="00EA2547"/>
  </w:style>
  <w:style w:type="character" w:customStyle="1" w:styleId="eop">
    <w:name w:val="eop"/>
    <w:basedOn w:val="DefaultParagraphFont"/>
    <w:rsid w:val="00EA2547"/>
  </w:style>
  <w:style w:type="character" w:customStyle="1" w:styleId="Heading5Char">
    <w:name w:val="Heading 5 Char"/>
    <w:basedOn w:val="DefaultParagraphFont"/>
    <w:link w:val="Heading5"/>
    <w:uiPriority w:val="9"/>
    <w:semiHidden/>
    <w:rsid w:val="00922BEE"/>
    <w:rPr>
      <w:rFonts w:asciiTheme="majorHAnsi" w:eastAsiaTheme="majorEastAsia" w:hAnsiTheme="majorHAnsi" w:cstheme="majorBidi"/>
      <w:color w:val="365F91" w:themeColor="accent1" w:themeShade="BF"/>
      <w:sz w:val="24"/>
      <w:szCs w:val="24"/>
      <w:lang w:val="en-US"/>
    </w:rPr>
  </w:style>
  <w:style w:type="character" w:customStyle="1" w:styleId="ilfuvd">
    <w:name w:val="ilfuvd"/>
    <w:basedOn w:val="DefaultParagraphFont"/>
    <w:rsid w:val="00922BEE"/>
  </w:style>
  <w:style w:type="paragraph" w:customStyle="1" w:styleId="paragraph">
    <w:name w:val="paragraph"/>
    <w:basedOn w:val="Normal"/>
    <w:rsid w:val="00357BC5"/>
    <w:rPr>
      <w:rFonts w:eastAsia="Times New Roman"/>
    </w:rPr>
  </w:style>
  <w:style w:type="character" w:customStyle="1" w:styleId="normaltextrun1">
    <w:name w:val="normaltextrun1"/>
    <w:basedOn w:val="DefaultParagraphFont"/>
    <w:rsid w:val="00357BC5"/>
  </w:style>
  <w:style w:type="table" w:styleId="GridTable2-Accent1">
    <w:name w:val="Grid Table 2 Accent 1"/>
    <w:basedOn w:val="TableNormal"/>
    <w:uiPriority w:val="47"/>
    <w:rsid w:val="0051744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51744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1">
    <w:name w:val="List Table 2 Accent 1"/>
    <w:basedOn w:val="TableNormal"/>
    <w:uiPriority w:val="47"/>
    <w:rsid w:val="00517444"/>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BF52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4714">
      <w:bodyDiv w:val="1"/>
      <w:marLeft w:val="0"/>
      <w:marRight w:val="0"/>
      <w:marTop w:val="0"/>
      <w:marBottom w:val="0"/>
      <w:divBdr>
        <w:top w:val="none" w:sz="0" w:space="0" w:color="auto"/>
        <w:left w:val="none" w:sz="0" w:space="0" w:color="auto"/>
        <w:bottom w:val="none" w:sz="0" w:space="0" w:color="auto"/>
        <w:right w:val="none" w:sz="0" w:space="0" w:color="auto"/>
      </w:divBdr>
      <w:divsChild>
        <w:div w:id="855460169">
          <w:marLeft w:val="0"/>
          <w:marRight w:val="0"/>
          <w:marTop w:val="0"/>
          <w:marBottom w:val="0"/>
          <w:divBdr>
            <w:top w:val="none" w:sz="0" w:space="0" w:color="auto"/>
            <w:left w:val="none" w:sz="0" w:space="0" w:color="auto"/>
            <w:bottom w:val="none" w:sz="0" w:space="0" w:color="auto"/>
            <w:right w:val="none" w:sz="0" w:space="0" w:color="auto"/>
          </w:divBdr>
          <w:divsChild>
            <w:div w:id="548689781">
              <w:marLeft w:val="0"/>
              <w:marRight w:val="0"/>
              <w:marTop w:val="0"/>
              <w:marBottom w:val="0"/>
              <w:divBdr>
                <w:top w:val="none" w:sz="0" w:space="0" w:color="auto"/>
                <w:left w:val="none" w:sz="0" w:space="0" w:color="auto"/>
                <w:bottom w:val="none" w:sz="0" w:space="0" w:color="auto"/>
                <w:right w:val="none" w:sz="0" w:space="0" w:color="auto"/>
              </w:divBdr>
              <w:divsChild>
                <w:div w:id="1045719111">
                  <w:marLeft w:val="0"/>
                  <w:marRight w:val="0"/>
                  <w:marTop w:val="0"/>
                  <w:marBottom w:val="0"/>
                  <w:divBdr>
                    <w:top w:val="none" w:sz="0" w:space="0" w:color="auto"/>
                    <w:left w:val="none" w:sz="0" w:space="0" w:color="auto"/>
                    <w:bottom w:val="none" w:sz="0" w:space="0" w:color="auto"/>
                    <w:right w:val="none" w:sz="0" w:space="0" w:color="auto"/>
                  </w:divBdr>
                  <w:divsChild>
                    <w:div w:id="1989936090">
                      <w:marLeft w:val="0"/>
                      <w:marRight w:val="0"/>
                      <w:marTop w:val="0"/>
                      <w:marBottom w:val="0"/>
                      <w:divBdr>
                        <w:top w:val="none" w:sz="0" w:space="0" w:color="auto"/>
                        <w:left w:val="none" w:sz="0" w:space="0" w:color="auto"/>
                        <w:bottom w:val="none" w:sz="0" w:space="0" w:color="auto"/>
                        <w:right w:val="none" w:sz="0" w:space="0" w:color="auto"/>
                      </w:divBdr>
                      <w:divsChild>
                        <w:div w:id="433863861">
                          <w:marLeft w:val="0"/>
                          <w:marRight w:val="0"/>
                          <w:marTop w:val="0"/>
                          <w:marBottom w:val="0"/>
                          <w:divBdr>
                            <w:top w:val="none" w:sz="0" w:space="0" w:color="auto"/>
                            <w:left w:val="none" w:sz="0" w:space="0" w:color="auto"/>
                            <w:bottom w:val="none" w:sz="0" w:space="0" w:color="auto"/>
                            <w:right w:val="none" w:sz="0" w:space="0" w:color="auto"/>
                          </w:divBdr>
                          <w:divsChild>
                            <w:div w:id="1014039323">
                              <w:marLeft w:val="0"/>
                              <w:marRight w:val="0"/>
                              <w:marTop w:val="0"/>
                              <w:marBottom w:val="0"/>
                              <w:divBdr>
                                <w:top w:val="none" w:sz="0" w:space="0" w:color="auto"/>
                                <w:left w:val="none" w:sz="0" w:space="0" w:color="auto"/>
                                <w:bottom w:val="none" w:sz="0" w:space="0" w:color="auto"/>
                                <w:right w:val="none" w:sz="0" w:space="0" w:color="auto"/>
                              </w:divBdr>
                              <w:divsChild>
                                <w:div w:id="1082027968">
                                  <w:marLeft w:val="0"/>
                                  <w:marRight w:val="0"/>
                                  <w:marTop w:val="0"/>
                                  <w:marBottom w:val="0"/>
                                  <w:divBdr>
                                    <w:top w:val="none" w:sz="0" w:space="0" w:color="auto"/>
                                    <w:left w:val="none" w:sz="0" w:space="0" w:color="auto"/>
                                    <w:bottom w:val="none" w:sz="0" w:space="0" w:color="auto"/>
                                    <w:right w:val="none" w:sz="0" w:space="0" w:color="auto"/>
                                  </w:divBdr>
                                  <w:divsChild>
                                    <w:div w:id="1214463072">
                                      <w:marLeft w:val="0"/>
                                      <w:marRight w:val="0"/>
                                      <w:marTop w:val="0"/>
                                      <w:marBottom w:val="0"/>
                                      <w:divBdr>
                                        <w:top w:val="none" w:sz="0" w:space="0" w:color="auto"/>
                                        <w:left w:val="none" w:sz="0" w:space="0" w:color="auto"/>
                                        <w:bottom w:val="none" w:sz="0" w:space="0" w:color="auto"/>
                                        <w:right w:val="none" w:sz="0" w:space="0" w:color="auto"/>
                                      </w:divBdr>
                                      <w:divsChild>
                                        <w:div w:id="506099702">
                                          <w:marLeft w:val="0"/>
                                          <w:marRight w:val="0"/>
                                          <w:marTop w:val="0"/>
                                          <w:marBottom w:val="0"/>
                                          <w:divBdr>
                                            <w:top w:val="none" w:sz="0" w:space="0" w:color="auto"/>
                                            <w:left w:val="none" w:sz="0" w:space="0" w:color="auto"/>
                                            <w:bottom w:val="none" w:sz="0" w:space="0" w:color="auto"/>
                                            <w:right w:val="none" w:sz="0" w:space="0" w:color="auto"/>
                                          </w:divBdr>
                                          <w:divsChild>
                                            <w:div w:id="623269468">
                                              <w:marLeft w:val="0"/>
                                              <w:marRight w:val="0"/>
                                              <w:marTop w:val="0"/>
                                              <w:marBottom w:val="0"/>
                                              <w:divBdr>
                                                <w:top w:val="none" w:sz="0" w:space="0" w:color="auto"/>
                                                <w:left w:val="none" w:sz="0" w:space="0" w:color="auto"/>
                                                <w:bottom w:val="none" w:sz="0" w:space="0" w:color="auto"/>
                                                <w:right w:val="none" w:sz="0" w:space="0" w:color="auto"/>
                                              </w:divBdr>
                                              <w:divsChild>
                                                <w:div w:id="235633056">
                                                  <w:marLeft w:val="0"/>
                                                  <w:marRight w:val="0"/>
                                                  <w:marTop w:val="0"/>
                                                  <w:marBottom w:val="0"/>
                                                  <w:divBdr>
                                                    <w:top w:val="none" w:sz="0" w:space="0" w:color="auto"/>
                                                    <w:left w:val="none" w:sz="0" w:space="0" w:color="auto"/>
                                                    <w:bottom w:val="none" w:sz="0" w:space="0" w:color="auto"/>
                                                    <w:right w:val="none" w:sz="0" w:space="0" w:color="auto"/>
                                                  </w:divBdr>
                                                  <w:divsChild>
                                                    <w:div w:id="128910540">
                                                      <w:marLeft w:val="0"/>
                                                      <w:marRight w:val="0"/>
                                                      <w:marTop w:val="0"/>
                                                      <w:marBottom w:val="0"/>
                                                      <w:divBdr>
                                                        <w:top w:val="single" w:sz="6" w:space="0" w:color="ABABAB"/>
                                                        <w:left w:val="single" w:sz="6" w:space="0" w:color="ABABAB"/>
                                                        <w:bottom w:val="none" w:sz="0" w:space="0" w:color="auto"/>
                                                        <w:right w:val="single" w:sz="6" w:space="0" w:color="ABABAB"/>
                                                      </w:divBdr>
                                                      <w:divsChild>
                                                        <w:div w:id="835800737">
                                                          <w:marLeft w:val="0"/>
                                                          <w:marRight w:val="0"/>
                                                          <w:marTop w:val="0"/>
                                                          <w:marBottom w:val="0"/>
                                                          <w:divBdr>
                                                            <w:top w:val="none" w:sz="0" w:space="0" w:color="auto"/>
                                                            <w:left w:val="none" w:sz="0" w:space="0" w:color="auto"/>
                                                            <w:bottom w:val="none" w:sz="0" w:space="0" w:color="auto"/>
                                                            <w:right w:val="none" w:sz="0" w:space="0" w:color="auto"/>
                                                          </w:divBdr>
                                                          <w:divsChild>
                                                            <w:div w:id="1231500113">
                                                              <w:marLeft w:val="0"/>
                                                              <w:marRight w:val="0"/>
                                                              <w:marTop w:val="0"/>
                                                              <w:marBottom w:val="0"/>
                                                              <w:divBdr>
                                                                <w:top w:val="none" w:sz="0" w:space="0" w:color="auto"/>
                                                                <w:left w:val="none" w:sz="0" w:space="0" w:color="auto"/>
                                                                <w:bottom w:val="none" w:sz="0" w:space="0" w:color="auto"/>
                                                                <w:right w:val="none" w:sz="0" w:space="0" w:color="auto"/>
                                                              </w:divBdr>
                                                              <w:divsChild>
                                                                <w:div w:id="110050393">
                                                                  <w:marLeft w:val="0"/>
                                                                  <w:marRight w:val="0"/>
                                                                  <w:marTop w:val="0"/>
                                                                  <w:marBottom w:val="0"/>
                                                                  <w:divBdr>
                                                                    <w:top w:val="none" w:sz="0" w:space="0" w:color="auto"/>
                                                                    <w:left w:val="none" w:sz="0" w:space="0" w:color="auto"/>
                                                                    <w:bottom w:val="none" w:sz="0" w:space="0" w:color="auto"/>
                                                                    <w:right w:val="none" w:sz="0" w:space="0" w:color="auto"/>
                                                                  </w:divBdr>
                                                                  <w:divsChild>
                                                                    <w:div w:id="1954509972">
                                                                      <w:marLeft w:val="0"/>
                                                                      <w:marRight w:val="0"/>
                                                                      <w:marTop w:val="0"/>
                                                                      <w:marBottom w:val="0"/>
                                                                      <w:divBdr>
                                                                        <w:top w:val="none" w:sz="0" w:space="0" w:color="auto"/>
                                                                        <w:left w:val="none" w:sz="0" w:space="0" w:color="auto"/>
                                                                        <w:bottom w:val="none" w:sz="0" w:space="0" w:color="auto"/>
                                                                        <w:right w:val="none" w:sz="0" w:space="0" w:color="auto"/>
                                                                      </w:divBdr>
                                                                      <w:divsChild>
                                                                        <w:div w:id="137264673">
                                                                          <w:marLeft w:val="0"/>
                                                                          <w:marRight w:val="0"/>
                                                                          <w:marTop w:val="0"/>
                                                                          <w:marBottom w:val="0"/>
                                                                          <w:divBdr>
                                                                            <w:top w:val="none" w:sz="0" w:space="0" w:color="auto"/>
                                                                            <w:left w:val="none" w:sz="0" w:space="0" w:color="auto"/>
                                                                            <w:bottom w:val="none" w:sz="0" w:space="0" w:color="auto"/>
                                                                            <w:right w:val="none" w:sz="0" w:space="0" w:color="auto"/>
                                                                          </w:divBdr>
                                                                          <w:divsChild>
                                                                            <w:div w:id="1833836743">
                                                                              <w:marLeft w:val="0"/>
                                                                              <w:marRight w:val="0"/>
                                                                              <w:marTop w:val="0"/>
                                                                              <w:marBottom w:val="0"/>
                                                                              <w:divBdr>
                                                                                <w:top w:val="none" w:sz="0" w:space="0" w:color="auto"/>
                                                                                <w:left w:val="none" w:sz="0" w:space="0" w:color="auto"/>
                                                                                <w:bottom w:val="none" w:sz="0" w:space="0" w:color="auto"/>
                                                                                <w:right w:val="none" w:sz="0" w:space="0" w:color="auto"/>
                                                                              </w:divBdr>
                                                                              <w:divsChild>
                                                                                <w:div w:id="878662194">
                                                                                  <w:marLeft w:val="0"/>
                                                                                  <w:marRight w:val="0"/>
                                                                                  <w:marTop w:val="0"/>
                                                                                  <w:marBottom w:val="0"/>
                                                                                  <w:divBdr>
                                                                                    <w:top w:val="none" w:sz="0" w:space="0" w:color="auto"/>
                                                                                    <w:left w:val="none" w:sz="0" w:space="0" w:color="auto"/>
                                                                                    <w:bottom w:val="none" w:sz="0" w:space="0" w:color="auto"/>
                                                                                    <w:right w:val="none" w:sz="0" w:space="0" w:color="auto"/>
                                                                                  </w:divBdr>
                                                                                </w:div>
                                                                                <w:div w:id="1776245718">
                                                                                  <w:marLeft w:val="0"/>
                                                                                  <w:marRight w:val="0"/>
                                                                                  <w:marTop w:val="0"/>
                                                                                  <w:marBottom w:val="0"/>
                                                                                  <w:divBdr>
                                                                                    <w:top w:val="none" w:sz="0" w:space="0" w:color="auto"/>
                                                                                    <w:left w:val="none" w:sz="0" w:space="0" w:color="auto"/>
                                                                                    <w:bottom w:val="none" w:sz="0" w:space="0" w:color="auto"/>
                                                                                    <w:right w:val="none" w:sz="0" w:space="0" w:color="auto"/>
                                                                                  </w:divBdr>
                                                                                </w:div>
                                                                                <w:div w:id="888884436">
                                                                                  <w:marLeft w:val="0"/>
                                                                                  <w:marRight w:val="0"/>
                                                                                  <w:marTop w:val="0"/>
                                                                                  <w:marBottom w:val="0"/>
                                                                                  <w:divBdr>
                                                                                    <w:top w:val="none" w:sz="0" w:space="0" w:color="auto"/>
                                                                                    <w:left w:val="none" w:sz="0" w:space="0" w:color="auto"/>
                                                                                    <w:bottom w:val="none" w:sz="0" w:space="0" w:color="auto"/>
                                                                                    <w:right w:val="none" w:sz="0" w:space="0" w:color="auto"/>
                                                                                  </w:divBdr>
                                                                                </w:div>
                                                                                <w:div w:id="1960721037">
                                                                                  <w:marLeft w:val="0"/>
                                                                                  <w:marRight w:val="0"/>
                                                                                  <w:marTop w:val="0"/>
                                                                                  <w:marBottom w:val="0"/>
                                                                                  <w:divBdr>
                                                                                    <w:top w:val="none" w:sz="0" w:space="0" w:color="auto"/>
                                                                                    <w:left w:val="none" w:sz="0" w:space="0" w:color="auto"/>
                                                                                    <w:bottom w:val="none" w:sz="0" w:space="0" w:color="auto"/>
                                                                                    <w:right w:val="none" w:sz="0" w:space="0" w:color="auto"/>
                                                                                  </w:divBdr>
                                                                                </w:div>
                                                                                <w:div w:id="1412510247">
                                                                                  <w:marLeft w:val="0"/>
                                                                                  <w:marRight w:val="0"/>
                                                                                  <w:marTop w:val="0"/>
                                                                                  <w:marBottom w:val="0"/>
                                                                                  <w:divBdr>
                                                                                    <w:top w:val="none" w:sz="0" w:space="0" w:color="auto"/>
                                                                                    <w:left w:val="none" w:sz="0" w:space="0" w:color="auto"/>
                                                                                    <w:bottom w:val="none" w:sz="0" w:space="0" w:color="auto"/>
                                                                                    <w:right w:val="none" w:sz="0" w:space="0" w:color="auto"/>
                                                                                  </w:divBdr>
                                                                                </w:div>
                                                                                <w:div w:id="208340485">
                                                                                  <w:marLeft w:val="0"/>
                                                                                  <w:marRight w:val="0"/>
                                                                                  <w:marTop w:val="0"/>
                                                                                  <w:marBottom w:val="0"/>
                                                                                  <w:divBdr>
                                                                                    <w:top w:val="none" w:sz="0" w:space="0" w:color="auto"/>
                                                                                    <w:left w:val="none" w:sz="0" w:space="0" w:color="auto"/>
                                                                                    <w:bottom w:val="none" w:sz="0" w:space="0" w:color="auto"/>
                                                                                    <w:right w:val="none" w:sz="0" w:space="0" w:color="auto"/>
                                                                                  </w:divBdr>
                                                                                </w:div>
                                                                                <w:div w:id="1713387688">
                                                                                  <w:marLeft w:val="0"/>
                                                                                  <w:marRight w:val="0"/>
                                                                                  <w:marTop w:val="0"/>
                                                                                  <w:marBottom w:val="0"/>
                                                                                  <w:divBdr>
                                                                                    <w:top w:val="none" w:sz="0" w:space="0" w:color="auto"/>
                                                                                    <w:left w:val="none" w:sz="0" w:space="0" w:color="auto"/>
                                                                                    <w:bottom w:val="none" w:sz="0" w:space="0" w:color="auto"/>
                                                                                    <w:right w:val="none" w:sz="0" w:space="0" w:color="auto"/>
                                                                                  </w:divBdr>
                                                                                </w:div>
                                                                                <w:div w:id="252977342">
                                                                                  <w:marLeft w:val="0"/>
                                                                                  <w:marRight w:val="0"/>
                                                                                  <w:marTop w:val="0"/>
                                                                                  <w:marBottom w:val="0"/>
                                                                                  <w:divBdr>
                                                                                    <w:top w:val="none" w:sz="0" w:space="0" w:color="auto"/>
                                                                                    <w:left w:val="none" w:sz="0" w:space="0" w:color="auto"/>
                                                                                    <w:bottom w:val="none" w:sz="0" w:space="0" w:color="auto"/>
                                                                                    <w:right w:val="none" w:sz="0" w:space="0" w:color="auto"/>
                                                                                  </w:divBdr>
                                                                                </w:div>
                                                                                <w:div w:id="710499248">
                                                                                  <w:marLeft w:val="0"/>
                                                                                  <w:marRight w:val="0"/>
                                                                                  <w:marTop w:val="0"/>
                                                                                  <w:marBottom w:val="0"/>
                                                                                  <w:divBdr>
                                                                                    <w:top w:val="none" w:sz="0" w:space="0" w:color="auto"/>
                                                                                    <w:left w:val="none" w:sz="0" w:space="0" w:color="auto"/>
                                                                                    <w:bottom w:val="none" w:sz="0" w:space="0" w:color="auto"/>
                                                                                    <w:right w:val="none" w:sz="0" w:space="0" w:color="auto"/>
                                                                                  </w:divBdr>
                                                                                </w:div>
                                                                                <w:div w:id="1854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832679">
      <w:bodyDiv w:val="1"/>
      <w:marLeft w:val="0"/>
      <w:marRight w:val="0"/>
      <w:marTop w:val="0"/>
      <w:marBottom w:val="0"/>
      <w:divBdr>
        <w:top w:val="none" w:sz="0" w:space="0" w:color="auto"/>
        <w:left w:val="none" w:sz="0" w:space="0" w:color="auto"/>
        <w:bottom w:val="none" w:sz="0" w:space="0" w:color="auto"/>
        <w:right w:val="none" w:sz="0" w:space="0" w:color="auto"/>
      </w:divBdr>
      <w:divsChild>
        <w:div w:id="379524719">
          <w:marLeft w:val="0"/>
          <w:marRight w:val="0"/>
          <w:marTop w:val="0"/>
          <w:marBottom w:val="0"/>
          <w:divBdr>
            <w:top w:val="none" w:sz="0" w:space="0" w:color="auto"/>
            <w:left w:val="none" w:sz="0" w:space="0" w:color="auto"/>
            <w:bottom w:val="none" w:sz="0" w:space="0" w:color="auto"/>
            <w:right w:val="none" w:sz="0" w:space="0" w:color="auto"/>
          </w:divBdr>
        </w:div>
        <w:div w:id="409930730">
          <w:marLeft w:val="0"/>
          <w:marRight w:val="0"/>
          <w:marTop w:val="0"/>
          <w:marBottom w:val="0"/>
          <w:divBdr>
            <w:top w:val="none" w:sz="0" w:space="0" w:color="auto"/>
            <w:left w:val="none" w:sz="0" w:space="0" w:color="auto"/>
            <w:bottom w:val="none" w:sz="0" w:space="0" w:color="auto"/>
            <w:right w:val="none" w:sz="0" w:space="0" w:color="auto"/>
          </w:divBdr>
        </w:div>
        <w:div w:id="527060876">
          <w:marLeft w:val="0"/>
          <w:marRight w:val="0"/>
          <w:marTop w:val="0"/>
          <w:marBottom w:val="0"/>
          <w:divBdr>
            <w:top w:val="none" w:sz="0" w:space="0" w:color="auto"/>
            <w:left w:val="none" w:sz="0" w:space="0" w:color="auto"/>
            <w:bottom w:val="none" w:sz="0" w:space="0" w:color="auto"/>
            <w:right w:val="none" w:sz="0" w:space="0" w:color="auto"/>
          </w:divBdr>
        </w:div>
        <w:div w:id="725493152">
          <w:marLeft w:val="0"/>
          <w:marRight w:val="0"/>
          <w:marTop w:val="0"/>
          <w:marBottom w:val="0"/>
          <w:divBdr>
            <w:top w:val="none" w:sz="0" w:space="0" w:color="auto"/>
            <w:left w:val="none" w:sz="0" w:space="0" w:color="auto"/>
            <w:bottom w:val="none" w:sz="0" w:space="0" w:color="auto"/>
            <w:right w:val="none" w:sz="0" w:space="0" w:color="auto"/>
          </w:divBdr>
        </w:div>
        <w:div w:id="873230857">
          <w:marLeft w:val="0"/>
          <w:marRight w:val="0"/>
          <w:marTop w:val="0"/>
          <w:marBottom w:val="0"/>
          <w:divBdr>
            <w:top w:val="none" w:sz="0" w:space="0" w:color="auto"/>
            <w:left w:val="none" w:sz="0" w:space="0" w:color="auto"/>
            <w:bottom w:val="none" w:sz="0" w:space="0" w:color="auto"/>
            <w:right w:val="none" w:sz="0" w:space="0" w:color="auto"/>
          </w:divBdr>
        </w:div>
        <w:div w:id="1376350336">
          <w:marLeft w:val="0"/>
          <w:marRight w:val="0"/>
          <w:marTop w:val="0"/>
          <w:marBottom w:val="0"/>
          <w:divBdr>
            <w:top w:val="none" w:sz="0" w:space="0" w:color="auto"/>
            <w:left w:val="none" w:sz="0" w:space="0" w:color="auto"/>
            <w:bottom w:val="none" w:sz="0" w:space="0" w:color="auto"/>
            <w:right w:val="none" w:sz="0" w:space="0" w:color="auto"/>
          </w:divBdr>
        </w:div>
        <w:div w:id="1805004428">
          <w:marLeft w:val="0"/>
          <w:marRight w:val="0"/>
          <w:marTop w:val="0"/>
          <w:marBottom w:val="0"/>
          <w:divBdr>
            <w:top w:val="none" w:sz="0" w:space="0" w:color="auto"/>
            <w:left w:val="none" w:sz="0" w:space="0" w:color="auto"/>
            <w:bottom w:val="none" w:sz="0" w:space="0" w:color="auto"/>
            <w:right w:val="none" w:sz="0" w:space="0" w:color="auto"/>
          </w:divBdr>
        </w:div>
        <w:div w:id="2052487664">
          <w:marLeft w:val="0"/>
          <w:marRight w:val="0"/>
          <w:marTop w:val="0"/>
          <w:marBottom w:val="0"/>
          <w:divBdr>
            <w:top w:val="none" w:sz="0" w:space="0" w:color="auto"/>
            <w:left w:val="none" w:sz="0" w:space="0" w:color="auto"/>
            <w:bottom w:val="none" w:sz="0" w:space="0" w:color="auto"/>
            <w:right w:val="none" w:sz="0" w:space="0" w:color="auto"/>
          </w:divBdr>
        </w:div>
      </w:divsChild>
    </w:div>
    <w:div w:id="73094512">
      <w:bodyDiv w:val="1"/>
      <w:marLeft w:val="0"/>
      <w:marRight w:val="0"/>
      <w:marTop w:val="0"/>
      <w:marBottom w:val="0"/>
      <w:divBdr>
        <w:top w:val="none" w:sz="0" w:space="0" w:color="auto"/>
        <w:left w:val="none" w:sz="0" w:space="0" w:color="auto"/>
        <w:bottom w:val="none" w:sz="0" w:space="0" w:color="auto"/>
        <w:right w:val="none" w:sz="0" w:space="0" w:color="auto"/>
      </w:divBdr>
      <w:divsChild>
        <w:div w:id="88620920">
          <w:marLeft w:val="547"/>
          <w:marRight w:val="0"/>
          <w:marTop w:val="0"/>
          <w:marBottom w:val="0"/>
          <w:divBdr>
            <w:top w:val="none" w:sz="0" w:space="0" w:color="auto"/>
            <w:left w:val="none" w:sz="0" w:space="0" w:color="auto"/>
            <w:bottom w:val="none" w:sz="0" w:space="0" w:color="auto"/>
            <w:right w:val="none" w:sz="0" w:space="0" w:color="auto"/>
          </w:divBdr>
        </w:div>
      </w:divsChild>
    </w:div>
    <w:div w:id="77483450">
      <w:bodyDiv w:val="1"/>
      <w:marLeft w:val="0"/>
      <w:marRight w:val="0"/>
      <w:marTop w:val="0"/>
      <w:marBottom w:val="0"/>
      <w:divBdr>
        <w:top w:val="none" w:sz="0" w:space="0" w:color="auto"/>
        <w:left w:val="none" w:sz="0" w:space="0" w:color="auto"/>
        <w:bottom w:val="none" w:sz="0" w:space="0" w:color="auto"/>
        <w:right w:val="none" w:sz="0" w:space="0" w:color="auto"/>
      </w:divBdr>
    </w:div>
    <w:div w:id="79257378">
      <w:bodyDiv w:val="1"/>
      <w:marLeft w:val="0"/>
      <w:marRight w:val="0"/>
      <w:marTop w:val="0"/>
      <w:marBottom w:val="0"/>
      <w:divBdr>
        <w:top w:val="none" w:sz="0" w:space="0" w:color="auto"/>
        <w:left w:val="none" w:sz="0" w:space="0" w:color="auto"/>
        <w:bottom w:val="none" w:sz="0" w:space="0" w:color="auto"/>
        <w:right w:val="none" w:sz="0" w:space="0" w:color="auto"/>
      </w:divBdr>
      <w:divsChild>
        <w:div w:id="812598750">
          <w:marLeft w:val="720"/>
          <w:marRight w:val="0"/>
          <w:marTop w:val="0"/>
          <w:marBottom w:val="0"/>
          <w:divBdr>
            <w:top w:val="none" w:sz="0" w:space="0" w:color="auto"/>
            <w:left w:val="none" w:sz="0" w:space="0" w:color="auto"/>
            <w:bottom w:val="none" w:sz="0" w:space="0" w:color="auto"/>
            <w:right w:val="none" w:sz="0" w:space="0" w:color="auto"/>
          </w:divBdr>
        </w:div>
      </w:divsChild>
    </w:div>
    <w:div w:id="97217853">
      <w:bodyDiv w:val="1"/>
      <w:marLeft w:val="0"/>
      <w:marRight w:val="0"/>
      <w:marTop w:val="0"/>
      <w:marBottom w:val="0"/>
      <w:divBdr>
        <w:top w:val="none" w:sz="0" w:space="0" w:color="auto"/>
        <w:left w:val="none" w:sz="0" w:space="0" w:color="auto"/>
        <w:bottom w:val="none" w:sz="0" w:space="0" w:color="auto"/>
        <w:right w:val="none" w:sz="0" w:space="0" w:color="auto"/>
      </w:divBdr>
      <w:divsChild>
        <w:div w:id="1119373397">
          <w:marLeft w:val="0"/>
          <w:marRight w:val="0"/>
          <w:marTop w:val="0"/>
          <w:marBottom w:val="0"/>
          <w:divBdr>
            <w:top w:val="none" w:sz="0" w:space="0" w:color="auto"/>
            <w:left w:val="none" w:sz="0" w:space="0" w:color="auto"/>
            <w:bottom w:val="none" w:sz="0" w:space="0" w:color="auto"/>
            <w:right w:val="none" w:sz="0" w:space="0" w:color="auto"/>
          </w:divBdr>
          <w:divsChild>
            <w:div w:id="1486240016">
              <w:marLeft w:val="0"/>
              <w:marRight w:val="0"/>
              <w:marTop w:val="0"/>
              <w:marBottom w:val="0"/>
              <w:divBdr>
                <w:top w:val="none" w:sz="0" w:space="0" w:color="auto"/>
                <w:left w:val="none" w:sz="0" w:space="0" w:color="auto"/>
                <w:bottom w:val="none" w:sz="0" w:space="0" w:color="auto"/>
                <w:right w:val="none" w:sz="0" w:space="0" w:color="auto"/>
              </w:divBdr>
              <w:divsChild>
                <w:div w:id="2018773202">
                  <w:marLeft w:val="0"/>
                  <w:marRight w:val="0"/>
                  <w:marTop w:val="0"/>
                  <w:marBottom w:val="0"/>
                  <w:divBdr>
                    <w:top w:val="none" w:sz="0" w:space="0" w:color="auto"/>
                    <w:left w:val="none" w:sz="0" w:space="0" w:color="auto"/>
                    <w:bottom w:val="none" w:sz="0" w:space="0" w:color="auto"/>
                    <w:right w:val="none" w:sz="0" w:space="0" w:color="auto"/>
                  </w:divBdr>
                  <w:divsChild>
                    <w:div w:id="6765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8671">
      <w:bodyDiv w:val="1"/>
      <w:marLeft w:val="0"/>
      <w:marRight w:val="0"/>
      <w:marTop w:val="0"/>
      <w:marBottom w:val="0"/>
      <w:divBdr>
        <w:top w:val="none" w:sz="0" w:space="0" w:color="auto"/>
        <w:left w:val="none" w:sz="0" w:space="0" w:color="auto"/>
        <w:bottom w:val="none" w:sz="0" w:space="0" w:color="auto"/>
        <w:right w:val="none" w:sz="0" w:space="0" w:color="auto"/>
      </w:divBdr>
    </w:div>
    <w:div w:id="160775329">
      <w:bodyDiv w:val="1"/>
      <w:marLeft w:val="0"/>
      <w:marRight w:val="0"/>
      <w:marTop w:val="0"/>
      <w:marBottom w:val="0"/>
      <w:divBdr>
        <w:top w:val="none" w:sz="0" w:space="0" w:color="auto"/>
        <w:left w:val="none" w:sz="0" w:space="0" w:color="auto"/>
        <w:bottom w:val="none" w:sz="0" w:space="0" w:color="auto"/>
        <w:right w:val="none" w:sz="0" w:space="0" w:color="auto"/>
      </w:divBdr>
    </w:div>
    <w:div w:id="163126917">
      <w:bodyDiv w:val="1"/>
      <w:marLeft w:val="0"/>
      <w:marRight w:val="0"/>
      <w:marTop w:val="0"/>
      <w:marBottom w:val="0"/>
      <w:divBdr>
        <w:top w:val="none" w:sz="0" w:space="0" w:color="auto"/>
        <w:left w:val="none" w:sz="0" w:space="0" w:color="auto"/>
        <w:bottom w:val="none" w:sz="0" w:space="0" w:color="auto"/>
        <w:right w:val="none" w:sz="0" w:space="0" w:color="auto"/>
      </w:divBdr>
    </w:div>
    <w:div w:id="181013026">
      <w:bodyDiv w:val="1"/>
      <w:marLeft w:val="0"/>
      <w:marRight w:val="0"/>
      <w:marTop w:val="0"/>
      <w:marBottom w:val="0"/>
      <w:divBdr>
        <w:top w:val="none" w:sz="0" w:space="0" w:color="auto"/>
        <w:left w:val="none" w:sz="0" w:space="0" w:color="auto"/>
        <w:bottom w:val="none" w:sz="0" w:space="0" w:color="auto"/>
        <w:right w:val="none" w:sz="0" w:space="0" w:color="auto"/>
      </w:divBdr>
      <w:divsChild>
        <w:div w:id="36509502">
          <w:marLeft w:val="0"/>
          <w:marRight w:val="0"/>
          <w:marTop w:val="0"/>
          <w:marBottom w:val="0"/>
          <w:divBdr>
            <w:top w:val="none" w:sz="0" w:space="0" w:color="auto"/>
            <w:left w:val="none" w:sz="0" w:space="0" w:color="auto"/>
            <w:bottom w:val="none" w:sz="0" w:space="0" w:color="auto"/>
            <w:right w:val="none" w:sz="0" w:space="0" w:color="auto"/>
          </w:divBdr>
        </w:div>
        <w:div w:id="866916082">
          <w:marLeft w:val="0"/>
          <w:marRight w:val="0"/>
          <w:marTop w:val="0"/>
          <w:marBottom w:val="0"/>
          <w:divBdr>
            <w:top w:val="none" w:sz="0" w:space="0" w:color="auto"/>
            <w:left w:val="none" w:sz="0" w:space="0" w:color="auto"/>
            <w:bottom w:val="none" w:sz="0" w:space="0" w:color="auto"/>
            <w:right w:val="none" w:sz="0" w:space="0" w:color="auto"/>
          </w:divBdr>
        </w:div>
        <w:div w:id="1189290710">
          <w:marLeft w:val="0"/>
          <w:marRight w:val="0"/>
          <w:marTop w:val="0"/>
          <w:marBottom w:val="0"/>
          <w:divBdr>
            <w:top w:val="none" w:sz="0" w:space="0" w:color="auto"/>
            <w:left w:val="none" w:sz="0" w:space="0" w:color="auto"/>
            <w:bottom w:val="none" w:sz="0" w:space="0" w:color="auto"/>
            <w:right w:val="none" w:sz="0" w:space="0" w:color="auto"/>
          </w:divBdr>
        </w:div>
        <w:div w:id="1196505994">
          <w:marLeft w:val="0"/>
          <w:marRight w:val="0"/>
          <w:marTop w:val="0"/>
          <w:marBottom w:val="0"/>
          <w:divBdr>
            <w:top w:val="none" w:sz="0" w:space="0" w:color="auto"/>
            <w:left w:val="none" w:sz="0" w:space="0" w:color="auto"/>
            <w:bottom w:val="none" w:sz="0" w:space="0" w:color="auto"/>
            <w:right w:val="none" w:sz="0" w:space="0" w:color="auto"/>
          </w:divBdr>
        </w:div>
      </w:divsChild>
    </w:div>
    <w:div w:id="184708673">
      <w:bodyDiv w:val="1"/>
      <w:marLeft w:val="0"/>
      <w:marRight w:val="0"/>
      <w:marTop w:val="0"/>
      <w:marBottom w:val="0"/>
      <w:divBdr>
        <w:top w:val="none" w:sz="0" w:space="0" w:color="auto"/>
        <w:left w:val="none" w:sz="0" w:space="0" w:color="auto"/>
        <w:bottom w:val="none" w:sz="0" w:space="0" w:color="auto"/>
        <w:right w:val="none" w:sz="0" w:space="0" w:color="auto"/>
      </w:divBdr>
      <w:divsChild>
        <w:div w:id="159660594">
          <w:marLeft w:val="0"/>
          <w:marRight w:val="0"/>
          <w:marTop w:val="0"/>
          <w:marBottom w:val="0"/>
          <w:divBdr>
            <w:top w:val="none" w:sz="0" w:space="0" w:color="auto"/>
            <w:left w:val="none" w:sz="0" w:space="0" w:color="auto"/>
            <w:bottom w:val="none" w:sz="0" w:space="0" w:color="auto"/>
            <w:right w:val="none" w:sz="0" w:space="0" w:color="auto"/>
          </w:divBdr>
        </w:div>
        <w:div w:id="966660303">
          <w:marLeft w:val="0"/>
          <w:marRight w:val="0"/>
          <w:marTop w:val="0"/>
          <w:marBottom w:val="0"/>
          <w:divBdr>
            <w:top w:val="none" w:sz="0" w:space="0" w:color="auto"/>
            <w:left w:val="none" w:sz="0" w:space="0" w:color="auto"/>
            <w:bottom w:val="none" w:sz="0" w:space="0" w:color="auto"/>
            <w:right w:val="none" w:sz="0" w:space="0" w:color="auto"/>
          </w:divBdr>
        </w:div>
        <w:div w:id="1727297972">
          <w:marLeft w:val="0"/>
          <w:marRight w:val="0"/>
          <w:marTop w:val="0"/>
          <w:marBottom w:val="0"/>
          <w:divBdr>
            <w:top w:val="none" w:sz="0" w:space="0" w:color="auto"/>
            <w:left w:val="none" w:sz="0" w:space="0" w:color="auto"/>
            <w:bottom w:val="none" w:sz="0" w:space="0" w:color="auto"/>
            <w:right w:val="none" w:sz="0" w:space="0" w:color="auto"/>
          </w:divBdr>
        </w:div>
        <w:div w:id="1961764770">
          <w:marLeft w:val="0"/>
          <w:marRight w:val="0"/>
          <w:marTop w:val="0"/>
          <w:marBottom w:val="0"/>
          <w:divBdr>
            <w:top w:val="none" w:sz="0" w:space="0" w:color="auto"/>
            <w:left w:val="none" w:sz="0" w:space="0" w:color="auto"/>
            <w:bottom w:val="none" w:sz="0" w:space="0" w:color="auto"/>
            <w:right w:val="none" w:sz="0" w:space="0" w:color="auto"/>
          </w:divBdr>
        </w:div>
        <w:div w:id="1999992162">
          <w:marLeft w:val="0"/>
          <w:marRight w:val="0"/>
          <w:marTop w:val="0"/>
          <w:marBottom w:val="0"/>
          <w:divBdr>
            <w:top w:val="none" w:sz="0" w:space="0" w:color="auto"/>
            <w:left w:val="none" w:sz="0" w:space="0" w:color="auto"/>
            <w:bottom w:val="none" w:sz="0" w:space="0" w:color="auto"/>
            <w:right w:val="none" w:sz="0" w:space="0" w:color="auto"/>
          </w:divBdr>
        </w:div>
      </w:divsChild>
    </w:div>
    <w:div w:id="189955488">
      <w:bodyDiv w:val="1"/>
      <w:marLeft w:val="0"/>
      <w:marRight w:val="0"/>
      <w:marTop w:val="0"/>
      <w:marBottom w:val="0"/>
      <w:divBdr>
        <w:top w:val="none" w:sz="0" w:space="0" w:color="auto"/>
        <w:left w:val="none" w:sz="0" w:space="0" w:color="auto"/>
        <w:bottom w:val="none" w:sz="0" w:space="0" w:color="auto"/>
        <w:right w:val="none" w:sz="0" w:space="0" w:color="auto"/>
      </w:divBdr>
    </w:div>
    <w:div w:id="191386414">
      <w:bodyDiv w:val="1"/>
      <w:marLeft w:val="0"/>
      <w:marRight w:val="0"/>
      <w:marTop w:val="0"/>
      <w:marBottom w:val="0"/>
      <w:divBdr>
        <w:top w:val="none" w:sz="0" w:space="0" w:color="auto"/>
        <w:left w:val="none" w:sz="0" w:space="0" w:color="auto"/>
        <w:bottom w:val="none" w:sz="0" w:space="0" w:color="auto"/>
        <w:right w:val="none" w:sz="0" w:space="0" w:color="auto"/>
      </w:divBdr>
      <w:divsChild>
        <w:div w:id="257297039">
          <w:marLeft w:val="0"/>
          <w:marRight w:val="0"/>
          <w:marTop w:val="0"/>
          <w:marBottom w:val="0"/>
          <w:divBdr>
            <w:top w:val="none" w:sz="0" w:space="0" w:color="auto"/>
            <w:left w:val="none" w:sz="0" w:space="0" w:color="auto"/>
            <w:bottom w:val="none" w:sz="0" w:space="0" w:color="auto"/>
            <w:right w:val="none" w:sz="0" w:space="0" w:color="auto"/>
          </w:divBdr>
          <w:divsChild>
            <w:div w:id="376859066">
              <w:marLeft w:val="0"/>
              <w:marRight w:val="0"/>
              <w:marTop w:val="0"/>
              <w:marBottom w:val="0"/>
              <w:divBdr>
                <w:top w:val="none" w:sz="0" w:space="0" w:color="auto"/>
                <w:left w:val="none" w:sz="0" w:space="0" w:color="auto"/>
                <w:bottom w:val="none" w:sz="0" w:space="0" w:color="auto"/>
                <w:right w:val="none" w:sz="0" w:space="0" w:color="auto"/>
              </w:divBdr>
              <w:divsChild>
                <w:div w:id="778336100">
                  <w:marLeft w:val="0"/>
                  <w:marRight w:val="0"/>
                  <w:marTop w:val="0"/>
                  <w:marBottom w:val="0"/>
                  <w:divBdr>
                    <w:top w:val="none" w:sz="0" w:space="0" w:color="auto"/>
                    <w:left w:val="none" w:sz="0" w:space="0" w:color="auto"/>
                    <w:bottom w:val="none" w:sz="0" w:space="0" w:color="auto"/>
                    <w:right w:val="none" w:sz="0" w:space="0" w:color="auto"/>
                  </w:divBdr>
                </w:div>
                <w:div w:id="1423644868">
                  <w:marLeft w:val="0"/>
                  <w:marRight w:val="0"/>
                  <w:marTop w:val="0"/>
                  <w:marBottom w:val="0"/>
                  <w:divBdr>
                    <w:top w:val="none" w:sz="0" w:space="0" w:color="auto"/>
                    <w:left w:val="none" w:sz="0" w:space="0" w:color="auto"/>
                    <w:bottom w:val="none" w:sz="0" w:space="0" w:color="auto"/>
                    <w:right w:val="none" w:sz="0" w:space="0" w:color="auto"/>
                  </w:divBdr>
                </w:div>
              </w:divsChild>
            </w:div>
            <w:div w:id="1947224534">
              <w:marLeft w:val="0"/>
              <w:marRight w:val="0"/>
              <w:marTop w:val="0"/>
              <w:marBottom w:val="0"/>
              <w:divBdr>
                <w:top w:val="none" w:sz="0" w:space="0" w:color="auto"/>
                <w:left w:val="none" w:sz="0" w:space="0" w:color="auto"/>
                <w:bottom w:val="none" w:sz="0" w:space="0" w:color="auto"/>
                <w:right w:val="none" w:sz="0" w:space="0" w:color="auto"/>
              </w:divBdr>
              <w:divsChild>
                <w:div w:id="1600403836">
                  <w:marLeft w:val="0"/>
                  <w:marRight w:val="0"/>
                  <w:marTop w:val="0"/>
                  <w:marBottom w:val="0"/>
                  <w:divBdr>
                    <w:top w:val="none" w:sz="0" w:space="0" w:color="auto"/>
                    <w:left w:val="none" w:sz="0" w:space="0" w:color="auto"/>
                    <w:bottom w:val="none" w:sz="0" w:space="0" w:color="auto"/>
                    <w:right w:val="none" w:sz="0" w:space="0" w:color="auto"/>
                  </w:divBdr>
                </w:div>
              </w:divsChild>
            </w:div>
            <w:div w:id="2078160843">
              <w:marLeft w:val="0"/>
              <w:marRight w:val="0"/>
              <w:marTop w:val="0"/>
              <w:marBottom w:val="0"/>
              <w:divBdr>
                <w:top w:val="none" w:sz="0" w:space="0" w:color="auto"/>
                <w:left w:val="none" w:sz="0" w:space="0" w:color="auto"/>
                <w:bottom w:val="none" w:sz="0" w:space="0" w:color="auto"/>
                <w:right w:val="none" w:sz="0" w:space="0" w:color="auto"/>
              </w:divBdr>
              <w:divsChild>
                <w:div w:id="21052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0828">
      <w:bodyDiv w:val="1"/>
      <w:marLeft w:val="0"/>
      <w:marRight w:val="0"/>
      <w:marTop w:val="0"/>
      <w:marBottom w:val="0"/>
      <w:divBdr>
        <w:top w:val="none" w:sz="0" w:space="0" w:color="auto"/>
        <w:left w:val="none" w:sz="0" w:space="0" w:color="auto"/>
        <w:bottom w:val="none" w:sz="0" w:space="0" w:color="auto"/>
        <w:right w:val="none" w:sz="0" w:space="0" w:color="auto"/>
      </w:divBdr>
      <w:divsChild>
        <w:div w:id="558827811">
          <w:marLeft w:val="0"/>
          <w:marRight w:val="0"/>
          <w:marTop w:val="0"/>
          <w:marBottom w:val="0"/>
          <w:divBdr>
            <w:top w:val="none" w:sz="0" w:space="0" w:color="auto"/>
            <w:left w:val="none" w:sz="0" w:space="0" w:color="auto"/>
            <w:bottom w:val="none" w:sz="0" w:space="0" w:color="auto"/>
            <w:right w:val="none" w:sz="0" w:space="0" w:color="auto"/>
          </w:divBdr>
        </w:div>
        <w:div w:id="706954710">
          <w:marLeft w:val="0"/>
          <w:marRight w:val="0"/>
          <w:marTop w:val="0"/>
          <w:marBottom w:val="0"/>
          <w:divBdr>
            <w:top w:val="none" w:sz="0" w:space="0" w:color="auto"/>
            <w:left w:val="none" w:sz="0" w:space="0" w:color="auto"/>
            <w:bottom w:val="none" w:sz="0" w:space="0" w:color="auto"/>
            <w:right w:val="none" w:sz="0" w:space="0" w:color="auto"/>
          </w:divBdr>
        </w:div>
        <w:div w:id="876160145">
          <w:marLeft w:val="0"/>
          <w:marRight w:val="0"/>
          <w:marTop w:val="0"/>
          <w:marBottom w:val="0"/>
          <w:divBdr>
            <w:top w:val="none" w:sz="0" w:space="0" w:color="auto"/>
            <w:left w:val="none" w:sz="0" w:space="0" w:color="auto"/>
            <w:bottom w:val="none" w:sz="0" w:space="0" w:color="auto"/>
            <w:right w:val="none" w:sz="0" w:space="0" w:color="auto"/>
          </w:divBdr>
        </w:div>
        <w:div w:id="1030836110">
          <w:marLeft w:val="0"/>
          <w:marRight w:val="0"/>
          <w:marTop w:val="0"/>
          <w:marBottom w:val="0"/>
          <w:divBdr>
            <w:top w:val="none" w:sz="0" w:space="0" w:color="auto"/>
            <w:left w:val="none" w:sz="0" w:space="0" w:color="auto"/>
            <w:bottom w:val="none" w:sz="0" w:space="0" w:color="auto"/>
            <w:right w:val="none" w:sz="0" w:space="0" w:color="auto"/>
          </w:divBdr>
        </w:div>
        <w:div w:id="1034303256">
          <w:marLeft w:val="0"/>
          <w:marRight w:val="0"/>
          <w:marTop w:val="0"/>
          <w:marBottom w:val="0"/>
          <w:divBdr>
            <w:top w:val="none" w:sz="0" w:space="0" w:color="auto"/>
            <w:left w:val="none" w:sz="0" w:space="0" w:color="auto"/>
            <w:bottom w:val="none" w:sz="0" w:space="0" w:color="auto"/>
            <w:right w:val="none" w:sz="0" w:space="0" w:color="auto"/>
          </w:divBdr>
        </w:div>
        <w:div w:id="1674146859">
          <w:marLeft w:val="0"/>
          <w:marRight w:val="0"/>
          <w:marTop w:val="0"/>
          <w:marBottom w:val="0"/>
          <w:divBdr>
            <w:top w:val="none" w:sz="0" w:space="0" w:color="auto"/>
            <w:left w:val="none" w:sz="0" w:space="0" w:color="auto"/>
            <w:bottom w:val="none" w:sz="0" w:space="0" w:color="auto"/>
            <w:right w:val="none" w:sz="0" w:space="0" w:color="auto"/>
          </w:divBdr>
        </w:div>
      </w:divsChild>
    </w:div>
    <w:div w:id="222058089">
      <w:bodyDiv w:val="1"/>
      <w:marLeft w:val="0"/>
      <w:marRight w:val="0"/>
      <w:marTop w:val="0"/>
      <w:marBottom w:val="0"/>
      <w:divBdr>
        <w:top w:val="none" w:sz="0" w:space="0" w:color="auto"/>
        <w:left w:val="none" w:sz="0" w:space="0" w:color="auto"/>
        <w:bottom w:val="none" w:sz="0" w:space="0" w:color="auto"/>
        <w:right w:val="none" w:sz="0" w:space="0" w:color="auto"/>
      </w:divBdr>
    </w:div>
    <w:div w:id="229391450">
      <w:bodyDiv w:val="1"/>
      <w:marLeft w:val="0"/>
      <w:marRight w:val="0"/>
      <w:marTop w:val="0"/>
      <w:marBottom w:val="0"/>
      <w:divBdr>
        <w:top w:val="none" w:sz="0" w:space="0" w:color="auto"/>
        <w:left w:val="none" w:sz="0" w:space="0" w:color="auto"/>
        <w:bottom w:val="none" w:sz="0" w:space="0" w:color="auto"/>
        <w:right w:val="none" w:sz="0" w:space="0" w:color="auto"/>
      </w:divBdr>
    </w:div>
    <w:div w:id="271397860">
      <w:bodyDiv w:val="1"/>
      <w:marLeft w:val="0"/>
      <w:marRight w:val="0"/>
      <w:marTop w:val="0"/>
      <w:marBottom w:val="0"/>
      <w:divBdr>
        <w:top w:val="none" w:sz="0" w:space="0" w:color="auto"/>
        <w:left w:val="none" w:sz="0" w:space="0" w:color="auto"/>
        <w:bottom w:val="none" w:sz="0" w:space="0" w:color="auto"/>
        <w:right w:val="none" w:sz="0" w:space="0" w:color="auto"/>
      </w:divBdr>
      <w:divsChild>
        <w:div w:id="367146195">
          <w:marLeft w:val="0"/>
          <w:marRight w:val="0"/>
          <w:marTop w:val="0"/>
          <w:marBottom w:val="0"/>
          <w:divBdr>
            <w:top w:val="none" w:sz="0" w:space="0" w:color="auto"/>
            <w:left w:val="none" w:sz="0" w:space="0" w:color="auto"/>
            <w:bottom w:val="none" w:sz="0" w:space="0" w:color="auto"/>
            <w:right w:val="none" w:sz="0" w:space="0" w:color="auto"/>
          </w:divBdr>
        </w:div>
        <w:div w:id="465240684">
          <w:marLeft w:val="0"/>
          <w:marRight w:val="0"/>
          <w:marTop w:val="0"/>
          <w:marBottom w:val="0"/>
          <w:divBdr>
            <w:top w:val="none" w:sz="0" w:space="0" w:color="auto"/>
            <w:left w:val="none" w:sz="0" w:space="0" w:color="auto"/>
            <w:bottom w:val="none" w:sz="0" w:space="0" w:color="auto"/>
            <w:right w:val="none" w:sz="0" w:space="0" w:color="auto"/>
          </w:divBdr>
        </w:div>
        <w:div w:id="1643388964">
          <w:marLeft w:val="0"/>
          <w:marRight w:val="0"/>
          <w:marTop w:val="0"/>
          <w:marBottom w:val="0"/>
          <w:divBdr>
            <w:top w:val="none" w:sz="0" w:space="0" w:color="auto"/>
            <w:left w:val="none" w:sz="0" w:space="0" w:color="auto"/>
            <w:bottom w:val="none" w:sz="0" w:space="0" w:color="auto"/>
            <w:right w:val="none" w:sz="0" w:space="0" w:color="auto"/>
          </w:divBdr>
        </w:div>
        <w:div w:id="1840271282">
          <w:marLeft w:val="0"/>
          <w:marRight w:val="0"/>
          <w:marTop w:val="0"/>
          <w:marBottom w:val="0"/>
          <w:divBdr>
            <w:top w:val="none" w:sz="0" w:space="0" w:color="auto"/>
            <w:left w:val="none" w:sz="0" w:space="0" w:color="auto"/>
            <w:bottom w:val="none" w:sz="0" w:space="0" w:color="auto"/>
            <w:right w:val="none" w:sz="0" w:space="0" w:color="auto"/>
          </w:divBdr>
        </w:div>
      </w:divsChild>
    </w:div>
    <w:div w:id="310795484">
      <w:bodyDiv w:val="1"/>
      <w:marLeft w:val="0"/>
      <w:marRight w:val="0"/>
      <w:marTop w:val="0"/>
      <w:marBottom w:val="0"/>
      <w:divBdr>
        <w:top w:val="none" w:sz="0" w:space="0" w:color="auto"/>
        <w:left w:val="none" w:sz="0" w:space="0" w:color="auto"/>
        <w:bottom w:val="none" w:sz="0" w:space="0" w:color="auto"/>
        <w:right w:val="none" w:sz="0" w:space="0" w:color="auto"/>
      </w:divBdr>
      <w:divsChild>
        <w:div w:id="903832029">
          <w:marLeft w:val="0"/>
          <w:marRight w:val="0"/>
          <w:marTop w:val="0"/>
          <w:marBottom w:val="0"/>
          <w:divBdr>
            <w:top w:val="none" w:sz="0" w:space="0" w:color="auto"/>
            <w:left w:val="none" w:sz="0" w:space="0" w:color="auto"/>
            <w:bottom w:val="none" w:sz="0" w:space="0" w:color="auto"/>
            <w:right w:val="none" w:sz="0" w:space="0" w:color="auto"/>
          </w:divBdr>
          <w:divsChild>
            <w:div w:id="104006688">
              <w:marLeft w:val="0"/>
              <w:marRight w:val="0"/>
              <w:marTop w:val="0"/>
              <w:marBottom w:val="0"/>
              <w:divBdr>
                <w:top w:val="none" w:sz="0" w:space="0" w:color="auto"/>
                <w:left w:val="none" w:sz="0" w:space="0" w:color="auto"/>
                <w:bottom w:val="none" w:sz="0" w:space="0" w:color="auto"/>
                <w:right w:val="none" w:sz="0" w:space="0" w:color="auto"/>
              </w:divBdr>
              <w:divsChild>
                <w:div w:id="1999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2410">
      <w:bodyDiv w:val="1"/>
      <w:marLeft w:val="0"/>
      <w:marRight w:val="0"/>
      <w:marTop w:val="0"/>
      <w:marBottom w:val="0"/>
      <w:divBdr>
        <w:top w:val="none" w:sz="0" w:space="0" w:color="auto"/>
        <w:left w:val="none" w:sz="0" w:space="0" w:color="auto"/>
        <w:bottom w:val="none" w:sz="0" w:space="0" w:color="auto"/>
        <w:right w:val="none" w:sz="0" w:space="0" w:color="auto"/>
      </w:divBdr>
      <w:divsChild>
        <w:div w:id="24334179">
          <w:marLeft w:val="0"/>
          <w:marRight w:val="0"/>
          <w:marTop w:val="0"/>
          <w:marBottom w:val="0"/>
          <w:divBdr>
            <w:top w:val="none" w:sz="0" w:space="0" w:color="auto"/>
            <w:left w:val="none" w:sz="0" w:space="0" w:color="auto"/>
            <w:bottom w:val="none" w:sz="0" w:space="0" w:color="auto"/>
            <w:right w:val="none" w:sz="0" w:space="0" w:color="auto"/>
          </w:divBdr>
        </w:div>
        <w:div w:id="125899658">
          <w:marLeft w:val="0"/>
          <w:marRight w:val="0"/>
          <w:marTop w:val="0"/>
          <w:marBottom w:val="0"/>
          <w:divBdr>
            <w:top w:val="none" w:sz="0" w:space="0" w:color="auto"/>
            <w:left w:val="none" w:sz="0" w:space="0" w:color="auto"/>
            <w:bottom w:val="none" w:sz="0" w:space="0" w:color="auto"/>
            <w:right w:val="none" w:sz="0" w:space="0" w:color="auto"/>
          </w:divBdr>
        </w:div>
        <w:div w:id="638072425">
          <w:marLeft w:val="0"/>
          <w:marRight w:val="0"/>
          <w:marTop w:val="0"/>
          <w:marBottom w:val="0"/>
          <w:divBdr>
            <w:top w:val="none" w:sz="0" w:space="0" w:color="auto"/>
            <w:left w:val="none" w:sz="0" w:space="0" w:color="auto"/>
            <w:bottom w:val="none" w:sz="0" w:space="0" w:color="auto"/>
            <w:right w:val="none" w:sz="0" w:space="0" w:color="auto"/>
          </w:divBdr>
        </w:div>
        <w:div w:id="846141750">
          <w:marLeft w:val="0"/>
          <w:marRight w:val="0"/>
          <w:marTop w:val="0"/>
          <w:marBottom w:val="0"/>
          <w:divBdr>
            <w:top w:val="none" w:sz="0" w:space="0" w:color="auto"/>
            <w:left w:val="none" w:sz="0" w:space="0" w:color="auto"/>
            <w:bottom w:val="none" w:sz="0" w:space="0" w:color="auto"/>
            <w:right w:val="none" w:sz="0" w:space="0" w:color="auto"/>
          </w:divBdr>
        </w:div>
        <w:div w:id="849492298">
          <w:marLeft w:val="0"/>
          <w:marRight w:val="0"/>
          <w:marTop w:val="0"/>
          <w:marBottom w:val="0"/>
          <w:divBdr>
            <w:top w:val="none" w:sz="0" w:space="0" w:color="auto"/>
            <w:left w:val="none" w:sz="0" w:space="0" w:color="auto"/>
            <w:bottom w:val="none" w:sz="0" w:space="0" w:color="auto"/>
            <w:right w:val="none" w:sz="0" w:space="0" w:color="auto"/>
          </w:divBdr>
        </w:div>
        <w:div w:id="871042802">
          <w:marLeft w:val="0"/>
          <w:marRight w:val="0"/>
          <w:marTop w:val="0"/>
          <w:marBottom w:val="0"/>
          <w:divBdr>
            <w:top w:val="none" w:sz="0" w:space="0" w:color="auto"/>
            <w:left w:val="none" w:sz="0" w:space="0" w:color="auto"/>
            <w:bottom w:val="none" w:sz="0" w:space="0" w:color="auto"/>
            <w:right w:val="none" w:sz="0" w:space="0" w:color="auto"/>
          </w:divBdr>
        </w:div>
        <w:div w:id="892733833">
          <w:marLeft w:val="0"/>
          <w:marRight w:val="0"/>
          <w:marTop w:val="0"/>
          <w:marBottom w:val="0"/>
          <w:divBdr>
            <w:top w:val="none" w:sz="0" w:space="0" w:color="auto"/>
            <w:left w:val="none" w:sz="0" w:space="0" w:color="auto"/>
            <w:bottom w:val="none" w:sz="0" w:space="0" w:color="auto"/>
            <w:right w:val="none" w:sz="0" w:space="0" w:color="auto"/>
          </w:divBdr>
        </w:div>
        <w:div w:id="1392272431">
          <w:marLeft w:val="0"/>
          <w:marRight w:val="0"/>
          <w:marTop w:val="0"/>
          <w:marBottom w:val="0"/>
          <w:divBdr>
            <w:top w:val="none" w:sz="0" w:space="0" w:color="auto"/>
            <w:left w:val="none" w:sz="0" w:space="0" w:color="auto"/>
            <w:bottom w:val="none" w:sz="0" w:space="0" w:color="auto"/>
            <w:right w:val="none" w:sz="0" w:space="0" w:color="auto"/>
          </w:divBdr>
        </w:div>
        <w:div w:id="1426606689">
          <w:marLeft w:val="0"/>
          <w:marRight w:val="0"/>
          <w:marTop w:val="0"/>
          <w:marBottom w:val="0"/>
          <w:divBdr>
            <w:top w:val="none" w:sz="0" w:space="0" w:color="auto"/>
            <w:left w:val="none" w:sz="0" w:space="0" w:color="auto"/>
            <w:bottom w:val="none" w:sz="0" w:space="0" w:color="auto"/>
            <w:right w:val="none" w:sz="0" w:space="0" w:color="auto"/>
          </w:divBdr>
        </w:div>
        <w:div w:id="1789470774">
          <w:marLeft w:val="0"/>
          <w:marRight w:val="0"/>
          <w:marTop w:val="0"/>
          <w:marBottom w:val="0"/>
          <w:divBdr>
            <w:top w:val="none" w:sz="0" w:space="0" w:color="auto"/>
            <w:left w:val="none" w:sz="0" w:space="0" w:color="auto"/>
            <w:bottom w:val="none" w:sz="0" w:space="0" w:color="auto"/>
            <w:right w:val="none" w:sz="0" w:space="0" w:color="auto"/>
          </w:divBdr>
        </w:div>
        <w:div w:id="1844661816">
          <w:marLeft w:val="0"/>
          <w:marRight w:val="0"/>
          <w:marTop w:val="0"/>
          <w:marBottom w:val="0"/>
          <w:divBdr>
            <w:top w:val="none" w:sz="0" w:space="0" w:color="auto"/>
            <w:left w:val="none" w:sz="0" w:space="0" w:color="auto"/>
            <w:bottom w:val="none" w:sz="0" w:space="0" w:color="auto"/>
            <w:right w:val="none" w:sz="0" w:space="0" w:color="auto"/>
          </w:divBdr>
        </w:div>
        <w:div w:id="1849908314">
          <w:marLeft w:val="0"/>
          <w:marRight w:val="0"/>
          <w:marTop w:val="0"/>
          <w:marBottom w:val="0"/>
          <w:divBdr>
            <w:top w:val="none" w:sz="0" w:space="0" w:color="auto"/>
            <w:left w:val="none" w:sz="0" w:space="0" w:color="auto"/>
            <w:bottom w:val="none" w:sz="0" w:space="0" w:color="auto"/>
            <w:right w:val="none" w:sz="0" w:space="0" w:color="auto"/>
          </w:divBdr>
        </w:div>
        <w:div w:id="1900051305">
          <w:marLeft w:val="0"/>
          <w:marRight w:val="0"/>
          <w:marTop w:val="0"/>
          <w:marBottom w:val="0"/>
          <w:divBdr>
            <w:top w:val="none" w:sz="0" w:space="0" w:color="auto"/>
            <w:left w:val="none" w:sz="0" w:space="0" w:color="auto"/>
            <w:bottom w:val="none" w:sz="0" w:space="0" w:color="auto"/>
            <w:right w:val="none" w:sz="0" w:space="0" w:color="auto"/>
          </w:divBdr>
        </w:div>
      </w:divsChild>
    </w:div>
    <w:div w:id="338191679">
      <w:bodyDiv w:val="1"/>
      <w:marLeft w:val="0"/>
      <w:marRight w:val="0"/>
      <w:marTop w:val="0"/>
      <w:marBottom w:val="0"/>
      <w:divBdr>
        <w:top w:val="none" w:sz="0" w:space="0" w:color="auto"/>
        <w:left w:val="none" w:sz="0" w:space="0" w:color="auto"/>
        <w:bottom w:val="none" w:sz="0" w:space="0" w:color="auto"/>
        <w:right w:val="none" w:sz="0" w:space="0" w:color="auto"/>
      </w:divBdr>
    </w:div>
    <w:div w:id="349068868">
      <w:bodyDiv w:val="1"/>
      <w:marLeft w:val="0"/>
      <w:marRight w:val="0"/>
      <w:marTop w:val="0"/>
      <w:marBottom w:val="0"/>
      <w:divBdr>
        <w:top w:val="none" w:sz="0" w:space="0" w:color="auto"/>
        <w:left w:val="none" w:sz="0" w:space="0" w:color="auto"/>
        <w:bottom w:val="none" w:sz="0" w:space="0" w:color="auto"/>
        <w:right w:val="none" w:sz="0" w:space="0" w:color="auto"/>
      </w:divBdr>
    </w:div>
    <w:div w:id="349138166">
      <w:bodyDiv w:val="1"/>
      <w:marLeft w:val="0"/>
      <w:marRight w:val="0"/>
      <w:marTop w:val="0"/>
      <w:marBottom w:val="0"/>
      <w:divBdr>
        <w:top w:val="none" w:sz="0" w:space="0" w:color="auto"/>
        <w:left w:val="none" w:sz="0" w:space="0" w:color="auto"/>
        <w:bottom w:val="none" w:sz="0" w:space="0" w:color="auto"/>
        <w:right w:val="none" w:sz="0" w:space="0" w:color="auto"/>
      </w:divBdr>
      <w:divsChild>
        <w:div w:id="341052568">
          <w:marLeft w:val="0"/>
          <w:marRight w:val="0"/>
          <w:marTop w:val="0"/>
          <w:marBottom w:val="0"/>
          <w:divBdr>
            <w:top w:val="none" w:sz="0" w:space="0" w:color="auto"/>
            <w:left w:val="none" w:sz="0" w:space="0" w:color="auto"/>
            <w:bottom w:val="none" w:sz="0" w:space="0" w:color="auto"/>
            <w:right w:val="none" w:sz="0" w:space="0" w:color="auto"/>
          </w:divBdr>
        </w:div>
        <w:div w:id="408427181">
          <w:marLeft w:val="0"/>
          <w:marRight w:val="0"/>
          <w:marTop w:val="0"/>
          <w:marBottom w:val="0"/>
          <w:divBdr>
            <w:top w:val="none" w:sz="0" w:space="0" w:color="auto"/>
            <w:left w:val="none" w:sz="0" w:space="0" w:color="auto"/>
            <w:bottom w:val="none" w:sz="0" w:space="0" w:color="auto"/>
            <w:right w:val="none" w:sz="0" w:space="0" w:color="auto"/>
          </w:divBdr>
        </w:div>
        <w:div w:id="503477453">
          <w:marLeft w:val="0"/>
          <w:marRight w:val="0"/>
          <w:marTop w:val="0"/>
          <w:marBottom w:val="0"/>
          <w:divBdr>
            <w:top w:val="none" w:sz="0" w:space="0" w:color="auto"/>
            <w:left w:val="none" w:sz="0" w:space="0" w:color="auto"/>
            <w:bottom w:val="none" w:sz="0" w:space="0" w:color="auto"/>
            <w:right w:val="none" w:sz="0" w:space="0" w:color="auto"/>
          </w:divBdr>
        </w:div>
        <w:div w:id="634456065">
          <w:marLeft w:val="0"/>
          <w:marRight w:val="0"/>
          <w:marTop w:val="0"/>
          <w:marBottom w:val="0"/>
          <w:divBdr>
            <w:top w:val="none" w:sz="0" w:space="0" w:color="auto"/>
            <w:left w:val="none" w:sz="0" w:space="0" w:color="auto"/>
            <w:bottom w:val="none" w:sz="0" w:space="0" w:color="auto"/>
            <w:right w:val="none" w:sz="0" w:space="0" w:color="auto"/>
          </w:divBdr>
        </w:div>
        <w:div w:id="1766998845">
          <w:marLeft w:val="0"/>
          <w:marRight w:val="0"/>
          <w:marTop w:val="0"/>
          <w:marBottom w:val="0"/>
          <w:divBdr>
            <w:top w:val="none" w:sz="0" w:space="0" w:color="auto"/>
            <w:left w:val="none" w:sz="0" w:space="0" w:color="auto"/>
            <w:bottom w:val="none" w:sz="0" w:space="0" w:color="auto"/>
            <w:right w:val="none" w:sz="0" w:space="0" w:color="auto"/>
          </w:divBdr>
        </w:div>
        <w:div w:id="2144882694">
          <w:marLeft w:val="0"/>
          <w:marRight w:val="0"/>
          <w:marTop w:val="0"/>
          <w:marBottom w:val="0"/>
          <w:divBdr>
            <w:top w:val="none" w:sz="0" w:space="0" w:color="auto"/>
            <w:left w:val="none" w:sz="0" w:space="0" w:color="auto"/>
            <w:bottom w:val="none" w:sz="0" w:space="0" w:color="auto"/>
            <w:right w:val="none" w:sz="0" w:space="0" w:color="auto"/>
          </w:divBdr>
        </w:div>
      </w:divsChild>
    </w:div>
    <w:div w:id="371463962">
      <w:bodyDiv w:val="1"/>
      <w:marLeft w:val="0"/>
      <w:marRight w:val="0"/>
      <w:marTop w:val="0"/>
      <w:marBottom w:val="0"/>
      <w:divBdr>
        <w:top w:val="none" w:sz="0" w:space="0" w:color="auto"/>
        <w:left w:val="none" w:sz="0" w:space="0" w:color="auto"/>
        <w:bottom w:val="none" w:sz="0" w:space="0" w:color="auto"/>
        <w:right w:val="none" w:sz="0" w:space="0" w:color="auto"/>
      </w:divBdr>
      <w:divsChild>
        <w:div w:id="200092435">
          <w:marLeft w:val="0"/>
          <w:marRight w:val="0"/>
          <w:marTop w:val="0"/>
          <w:marBottom w:val="0"/>
          <w:divBdr>
            <w:top w:val="none" w:sz="0" w:space="0" w:color="auto"/>
            <w:left w:val="none" w:sz="0" w:space="0" w:color="auto"/>
            <w:bottom w:val="none" w:sz="0" w:space="0" w:color="auto"/>
            <w:right w:val="none" w:sz="0" w:space="0" w:color="auto"/>
          </w:divBdr>
        </w:div>
        <w:div w:id="753237769">
          <w:marLeft w:val="0"/>
          <w:marRight w:val="0"/>
          <w:marTop w:val="0"/>
          <w:marBottom w:val="0"/>
          <w:divBdr>
            <w:top w:val="none" w:sz="0" w:space="0" w:color="auto"/>
            <w:left w:val="none" w:sz="0" w:space="0" w:color="auto"/>
            <w:bottom w:val="none" w:sz="0" w:space="0" w:color="auto"/>
            <w:right w:val="none" w:sz="0" w:space="0" w:color="auto"/>
          </w:divBdr>
        </w:div>
        <w:div w:id="902760922">
          <w:marLeft w:val="0"/>
          <w:marRight w:val="0"/>
          <w:marTop w:val="0"/>
          <w:marBottom w:val="0"/>
          <w:divBdr>
            <w:top w:val="none" w:sz="0" w:space="0" w:color="auto"/>
            <w:left w:val="none" w:sz="0" w:space="0" w:color="auto"/>
            <w:bottom w:val="none" w:sz="0" w:space="0" w:color="auto"/>
            <w:right w:val="none" w:sz="0" w:space="0" w:color="auto"/>
          </w:divBdr>
        </w:div>
        <w:div w:id="1833990203">
          <w:marLeft w:val="0"/>
          <w:marRight w:val="0"/>
          <w:marTop w:val="0"/>
          <w:marBottom w:val="0"/>
          <w:divBdr>
            <w:top w:val="none" w:sz="0" w:space="0" w:color="auto"/>
            <w:left w:val="none" w:sz="0" w:space="0" w:color="auto"/>
            <w:bottom w:val="none" w:sz="0" w:space="0" w:color="auto"/>
            <w:right w:val="none" w:sz="0" w:space="0" w:color="auto"/>
          </w:divBdr>
        </w:div>
      </w:divsChild>
    </w:div>
    <w:div w:id="393313976">
      <w:bodyDiv w:val="1"/>
      <w:marLeft w:val="0"/>
      <w:marRight w:val="0"/>
      <w:marTop w:val="0"/>
      <w:marBottom w:val="0"/>
      <w:divBdr>
        <w:top w:val="none" w:sz="0" w:space="0" w:color="auto"/>
        <w:left w:val="none" w:sz="0" w:space="0" w:color="auto"/>
        <w:bottom w:val="none" w:sz="0" w:space="0" w:color="auto"/>
        <w:right w:val="none" w:sz="0" w:space="0" w:color="auto"/>
      </w:divBdr>
      <w:divsChild>
        <w:div w:id="106705442">
          <w:marLeft w:val="0"/>
          <w:marRight w:val="0"/>
          <w:marTop w:val="0"/>
          <w:marBottom w:val="0"/>
          <w:divBdr>
            <w:top w:val="none" w:sz="0" w:space="0" w:color="auto"/>
            <w:left w:val="none" w:sz="0" w:space="0" w:color="auto"/>
            <w:bottom w:val="none" w:sz="0" w:space="0" w:color="auto"/>
            <w:right w:val="none" w:sz="0" w:space="0" w:color="auto"/>
          </w:divBdr>
        </w:div>
        <w:div w:id="132799774">
          <w:marLeft w:val="0"/>
          <w:marRight w:val="0"/>
          <w:marTop w:val="0"/>
          <w:marBottom w:val="0"/>
          <w:divBdr>
            <w:top w:val="none" w:sz="0" w:space="0" w:color="auto"/>
            <w:left w:val="none" w:sz="0" w:space="0" w:color="auto"/>
            <w:bottom w:val="none" w:sz="0" w:space="0" w:color="auto"/>
            <w:right w:val="none" w:sz="0" w:space="0" w:color="auto"/>
          </w:divBdr>
        </w:div>
        <w:div w:id="497768757">
          <w:marLeft w:val="0"/>
          <w:marRight w:val="0"/>
          <w:marTop w:val="0"/>
          <w:marBottom w:val="0"/>
          <w:divBdr>
            <w:top w:val="none" w:sz="0" w:space="0" w:color="auto"/>
            <w:left w:val="none" w:sz="0" w:space="0" w:color="auto"/>
            <w:bottom w:val="none" w:sz="0" w:space="0" w:color="auto"/>
            <w:right w:val="none" w:sz="0" w:space="0" w:color="auto"/>
          </w:divBdr>
        </w:div>
        <w:div w:id="992634754">
          <w:marLeft w:val="0"/>
          <w:marRight w:val="0"/>
          <w:marTop w:val="0"/>
          <w:marBottom w:val="0"/>
          <w:divBdr>
            <w:top w:val="none" w:sz="0" w:space="0" w:color="auto"/>
            <w:left w:val="none" w:sz="0" w:space="0" w:color="auto"/>
            <w:bottom w:val="none" w:sz="0" w:space="0" w:color="auto"/>
            <w:right w:val="none" w:sz="0" w:space="0" w:color="auto"/>
          </w:divBdr>
        </w:div>
        <w:div w:id="1139542039">
          <w:marLeft w:val="0"/>
          <w:marRight w:val="0"/>
          <w:marTop w:val="0"/>
          <w:marBottom w:val="0"/>
          <w:divBdr>
            <w:top w:val="none" w:sz="0" w:space="0" w:color="auto"/>
            <w:left w:val="none" w:sz="0" w:space="0" w:color="auto"/>
            <w:bottom w:val="none" w:sz="0" w:space="0" w:color="auto"/>
            <w:right w:val="none" w:sz="0" w:space="0" w:color="auto"/>
          </w:divBdr>
        </w:div>
        <w:div w:id="1209105463">
          <w:marLeft w:val="0"/>
          <w:marRight w:val="0"/>
          <w:marTop w:val="0"/>
          <w:marBottom w:val="0"/>
          <w:divBdr>
            <w:top w:val="none" w:sz="0" w:space="0" w:color="auto"/>
            <w:left w:val="none" w:sz="0" w:space="0" w:color="auto"/>
            <w:bottom w:val="none" w:sz="0" w:space="0" w:color="auto"/>
            <w:right w:val="none" w:sz="0" w:space="0" w:color="auto"/>
          </w:divBdr>
        </w:div>
        <w:div w:id="1323386984">
          <w:marLeft w:val="0"/>
          <w:marRight w:val="0"/>
          <w:marTop w:val="0"/>
          <w:marBottom w:val="0"/>
          <w:divBdr>
            <w:top w:val="none" w:sz="0" w:space="0" w:color="auto"/>
            <w:left w:val="none" w:sz="0" w:space="0" w:color="auto"/>
            <w:bottom w:val="none" w:sz="0" w:space="0" w:color="auto"/>
            <w:right w:val="none" w:sz="0" w:space="0" w:color="auto"/>
          </w:divBdr>
        </w:div>
        <w:div w:id="1371880598">
          <w:marLeft w:val="0"/>
          <w:marRight w:val="0"/>
          <w:marTop w:val="0"/>
          <w:marBottom w:val="0"/>
          <w:divBdr>
            <w:top w:val="none" w:sz="0" w:space="0" w:color="auto"/>
            <w:left w:val="none" w:sz="0" w:space="0" w:color="auto"/>
            <w:bottom w:val="none" w:sz="0" w:space="0" w:color="auto"/>
            <w:right w:val="none" w:sz="0" w:space="0" w:color="auto"/>
          </w:divBdr>
        </w:div>
        <w:div w:id="1420828823">
          <w:marLeft w:val="0"/>
          <w:marRight w:val="0"/>
          <w:marTop w:val="0"/>
          <w:marBottom w:val="0"/>
          <w:divBdr>
            <w:top w:val="none" w:sz="0" w:space="0" w:color="auto"/>
            <w:left w:val="none" w:sz="0" w:space="0" w:color="auto"/>
            <w:bottom w:val="none" w:sz="0" w:space="0" w:color="auto"/>
            <w:right w:val="none" w:sz="0" w:space="0" w:color="auto"/>
          </w:divBdr>
        </w:div>
        <w:div w:id="1556821053">
          <w:marLeft w:val="0"/>
          <w:marRight w:val="0"/>
          <w:marTop w:val="0"/>
          <w:marBottom w:val="0"/>
          <w:divBdr>
            <w:top w:val="none" w:sz="0" w:space="0" w:color="auto"/>
            <w:left w:val="none" w:sz="0" w:space="0" w:color="auto"/>
            <w:bottom w:val="none" w:sz="0" w:space="0" w:color="auto"/>
            <w:right w:val="none" w:sz="0" w:space="0" w:color="auto"/>
          </w:divBdr>
        </w:div>
        <w:div w:id="1698919751">
          <w:marLeft w:val="0"/>
          <w:marRight w:val="0"/>
          <w:marTop w:val="0"/>
          <w:marBottom w:val="0"/>
          <w:divBdr>
            <w:top w:val="none" w:sz="0" w:space="0" w:color="auto"/>
            <w:left w:val="none" w:sz="0" w:space="0" w:color="auto"/>
            <w:bottom w:val="none" w:sz="0" w:space="0" w:color="auto"/>
            <w:right w:val="none" w:sz="0" w:space="0" w:color="auto"/>
          </w:divBdr>
        </w:div>
        <w:div w:id="1780755621">
          <w:marLeft w:val="0"/>
          <w:marRight w:val="0"/>
          <w:marTop w:val="0"/>
          <w:marBottom w:val="0"/>
          <w:divBdr>
            <w:top w:val="none" w:sz="0" w:space="0" w:color="auto"/>
            <w:left w:val="none" w:sz="0" w:space="0" w:color="auto"/>
            <w:bottom w:val="none" w:sz="0" w:space="0" w:color="auto"/>
            <w:right w:val="none" w:sz="0" w:space="0" w:color="auto"/>
          </w:divBdr>
        </w:div>
        <w:div w:id="1895695405">
          <w:marLeft w:val="0"/>
          <w:marRight w:val="0"/>
          <w:marTop w:val="0"/>
          <w:marBottom w:val="0"/>
          <w:divBdr>
            <w:top w:val="none" w:sz="0" w:space="0" w:color="auto"/>
            <w:left w:val="none" w:sz="0" w:space="0" w:color="auto"/>
            <w:bottom w:val="none" w:sz="0" w:space="0" w:color="auto"/>
            <w:right w:val="none" w:sz="0" w:space="0" w:color="auto"/>
          </w:divBdr>
        </w:div>
        <w:div w:id="2113739273">
          <w:marLeft w:val="0"/>
          <w:marRight w:val="0"/>
          <w:marTop w:val="0"/>
          <w:marBottom w:val="0"/>
          <w:divBdr>
            <w:top w:val="none" w:sz="0" w:space="0" w:color="auto"/>
            <w:left w:val="none" w:sz="0" w:space="0" w:color="auto"/>
            <w:bottom w:val="none" w:sz="0" w:space="0" w:color="auto"/>
            <w:right w:val="none" w:sz="0" w:space="0" w:color="auto"/>
          </w:divBdr>
        </w:div>
      </w:divsChild>
    </w:div>
    <w:div w:id="459999973">
      <w:bodyDiv w:val="1"/>
      <w:marLeft w:val="0"/>
      <w:marRight w:val="0"/>
      <w:marTop w:val="0"/>
      <w:marBottom w:val="0"/>
      <w:divBdr>
        <w:top w:val="none" w:sz="0" w:space="0" w:color="auto"/>
        <w:left w:val="none" w:sz="0" w:space="0" w:color="auto"/>
        <w:bottom w:val="none" w:sz="0" w:space="0" w:color="auto"/>
        <w:right w:val="none" w:sz="0" w:space="0" w:color="auto"/>
      </w:divBdr>
      <w:divsChild>
        <w:div w:id="865824890">
          <w:marLeft w:val="547"/>
          <w:marRight w:val="0"/>
          <w:marTop w:val="0"/>
          <w:marBottom w:val="0"/>
          <w:divBdr>
            <w:top w:val="none" w:sz="0" w:space="0" w:color="auto"/>
            <w:left w:val="none" w:sz="0" w:space="0" w:color="auto"/>
            <w:bottom w:val="none" w:sz="0" w:space="0" w:color="auto"/>
            <w:right w:val="none" w:sz="0" w:space="0" w:color="auto"/>
          </w:divBdr>
        </w:div>
      </w:divsChild>
    </w:div>
    <w:div w:id="490996207">
      <w:bodyDiv w:val="1"/>
      <w:marLeft w:val="0"/>
      <w:marRight w:val="0"/>
      <w:marTop w:val="0"/>
      <w:marBottom w:val="0"/>
      <w:divBdr>
        <w:top w:val="none" w:sz="0" w:space="0" w:color="auto"/>
        <w:left w:val="none" w:sz="0" w:space="0" w:color="auto"/>
        <w:bottom w:val="none" w:sz="0" w:space="0" w:color="auto"/>
        <w:right w:val="none" w:sz="0" w:space="0" w:color="auto"/>
      </w:divBdr>
      <w:divsChild>
        <w:div w:id="4213342">
          <w:marLeft w:val="0"/>
          <w:marRight w:val="0"/>
          <w:marTop w:val="0"/>
          <w:marBottom w:val="0"/>
          <w:divBdr>
            <w:top w:val="none" w:sz="0" w:space="0" w:color="auto"/>
            <w:left w:val="none" w:sz="0" w:space="0" w:color="auto"/>
            <w:bottom w:val="none" w:sz="0" w:space="0" w:color="auto"/>
            <w:right w:val="none" w:sz="0" w:space="0" w:color="auto"/>
          </w:divBdr>
        </w:div>
        <w:div w:id="659233466">
          <w:marLeft w:val="0"/>
          <w:marRight w:val="0"/>
          <w:marTop w:val="0"/>
          <w:marBottom w:val="0"/>
          <w:divBdr>
            <w:top w:val="none" w:sz="0" w:space="0" w:color="auto"/>
            <w:left w:val="none" w:sz="0" w:space="0" w:color="auto"/>
            <w:bottom w:val="none" w:sz="0" w:space="0" w:color="auto"/>
            <w:right w:val="none" w:sz="0" w:space="0" w:color="auto"/>
          </w:divBdr>
        </w:div>
        <w:div w:id="764305931">
          <w:marLeft w:val="0"/>
          <w:marRight w:val="0"/>
          <w:marTop w:val="0"/>
          <w:marBottom w:val="0"/>
          <w:divBdr>
            <w:top w:val="none" w:sz="0" w:space="0" w:color="auto"/>
            <w:left w:val="none" w:sz="0" w:space="0" w:color="auto"/>
            <w:bottom w:val="none" w:sz="0" w:space="0" w:color="auto"/>
            <w:right w:val="none" w:sz="0" w:space="0" w:color="auto"/>
          </w:divBdr>
        </w:div>
        <w:div w:id="1367872047">
          <w:marLeft w:val="0"/>
          <w:marRight w:val="0"/>
          <w:marTop w:val="0"/>
          <w:marBottom w:val="0"/>
          <w:divBdr>
            <w:top w:val="none" w:sz="0" w:space="0" w:color="auto"/>
            <w:left w:val="none" w:sz="0" w:space="0" w:color="auto"/>
            <w:bottom w:val="none" w:sz="0" w:space="0" w:color="auto"/>
            <w:right w:val="none" w:sz="0" w:space="0" w:color="auto"/>
          </w:divBdr>
        </w:div>
        <w:div w:id="1987471093">
          <w:marLeft w:val="0"/>
          <w:marRight w:val="0"/>
          <w:marTop w:val="0"/>
          <w:marBottom w:val="0"/>
          <w:divBdr>
            <w:top w:val="none" w:sz="0" w:space="0" w:color="auto"/>
            <w:left w:val="none" w:sz="0" w:space="0" w:color="auto"/>
            <w:bottom w:val="none" w:sz="0" w:space="0" w:color="auto"/>
            <w:right w:val="none" w:sz="0" w:space="0" w:color="auto"/>
          </w:divBdr>
        </w:div>
        <w:div w:id="2008244274">
          <w:marLeft w:val="0"/>
          <w:marRight w:val="0"/>
          <w:marTop w:val="0"/>
          <w:marBottom w:val="0"/>
          <w:divBdr>
            <w:top w:val="none" w:sz="0" w:space="0" w:color="auto"/>
            <w:left w:val="none" w:sz="0" w:space="0" w:color="auto"/>
            <w:bottom w:val="none" w:sz="0" w:space="0" w:color="auto"/>
            <w:right w:val="none" w:sz="0" w:space="0" w:color="auto"/>
          </w:divBdr>
        </w:div>
      </w:divsChild>
    </w:div>
    <w:div w:id="514731645">
      <w:bodyDiv w:val="1"/>
      <w:marLeft w:val="0"/>
      <w:marRight w:val="0"/>
      <w:marTop w:val="0"/>
      <w:marBottom w:val="0"/>
      <w:divBdr>
        <w:top w:val="none" w:sz="0" w:space="0" w:color="auto"/>
        <w:left w:val="none" w:sz="0" w:space="0" w:color="auto"/>
        <w:bottom w:val="none" w:sz="0" w:space="0" w:color="auto"/>
        <w:right w:val="none" w:sz="0" w:space="0" w:color="auto"/>
      </w:divBdr>
      <w:divsChild>
        <w:div w:id="2103184769">
          <w:marLeft w:val="0"/>
          <w:marRight w:val="0"/>
          <w:marTop w:val="0"/>
          <w:marBottom w:val="0"/>
          <w:divBdr>
            <w:top w:val="none" w:sz="0" w:space="0" w:color="auto"/>
            <w:left w:val="none" w:sz="0" w:space="0" w:color="auto"/>
            <w:bottom w:val="none" w:sz="0" w:space="0" w:color="auto"/>
            <w:right w:val="none" w:sz="0" w:space="0" w:color="auto"/>
          </w:divBdr>
          <w:divsChild>
            <w:div w:id="217397615">
              <w:marLeft w:val="0"/>
              <w:marRight w:val="0"/>
              <w:marTop w:val="0"/>
              <w:marBottom w:val="0"/>
              <w:divBdr>
                <w:top w:val="none" w:sz="0" w:space="0" w:color="auto"/>
                <w:left w:val="none" w:sz="0" w:space="0" w:color="auto"/>
                <w:bottom w:val="none" w:sz="0" w:space="0" w:color="auto"/>
                <w:right w:val="none" w:sz="0" w:space="0" w:color="auto"/>
              </w:divBdr>
              <w:divsChild>
                <w:div w:id="1006640671">
                  <w:marLeft w:val="0"/>
                  <w:marRight w:val="0"/>
                  <w:marTop w:val="0"/>
                  <w:marBottom w:val="0"/>
                  <w:divBdr>
                    <w:top w:val="none" w:sz="0" w:space="0" w:color="auto"/>
                    <w:left w:val="none" w:sz="0" w:space="0" w:color="auto"/>
                    <w:bottom w:val="none" w:sz="0" w:space="0" w:color="auto"/>
                    <w:right w:val="none" w:sz="0" w:space="0" w:color="auto"/>
                  </w:divBdr>
                  <w:divsChild>
                    <w:div w:id="173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89322">
      <w:bodyDiv w:val="1"/>
      <w:marLeft w:val="0"/>
      <w:marRight w:val="0"/>
      <w:marTop w:val="0"/>
      <w:marBottom w:val="0"/>
      <w:divBdr>
        <w:top w:val="none" w:sz="0" w:space="0" w:color="auto"/>
        <w:left w:val="none" w:sz="0" w:space="0" w:color="auto"/>
        <w:bottom w:val="none" w:sz="0" w:space="0" w:color="auto"/>
        <w:right w:val="none" w:sz="0" w:space="0" w:color="auto"/>
      </w:divBdr>
      <w:divsChild>
        <w:div w:id="169416734">
          <w:marLeft w:val="0"/>
          <w:marRight w:val="0"/>
          <w:marTop w:val="0"/>
          <w:marBottom w:val="0"/>
          <w:divBdr>
            <w:top w:val="none" w:sz="0" w:space="0" w:color="auto"/>
            <w:left w:val="none" w:sz="0" w:space="0" w:color="auto"/>
            <w:bottom w:val="none" w:sz="0" w:space="0" w:color="auto"/>
            <w:right w:val="none" w:sz="0" w:space="0" w:color="auto"/>
          </w:divBdr>
          <w:divsChild>
            <w:div w:id="915241252">
              <w:marLeft w:val="0"/>
              <w:marRight w:val="0"/>
              <w:marTop w:val="0"/>
              <w:marBottom w:val="0"/>
              <w:divBdr>
                <w:top w:val="none" w:sz="0" w:space="0" w:color="auto"/>
                <w:left w:val="none" w:sz="0" w:space="0" w:color="auto"/>
                <w:bottom w:val="none" w:sz="0" w:space="0" w:color="auto"/>
                <w:right w:val="none" w:sz="0" w:space="0" w:color="auto"/>
              </w:divBdr>
              <w:divsChild>
                <w:div w:id="5176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18909">
          <w:marLeft w:val="0"/>
          <w:marRight w:val="0"/>
          <w:marTop w:val="0"/>
          <w:marBottom w:val="0"/>
          <w:divBdr>
            <w:top w:val="none" w:sz="0" w:space="0" w:color="auto"/>
            <w:left w:val="none" w:sz="0" w:space="0" w:color="auto"/>
            <w:bottom w:val="none" w:sz="0" w:space="0" w:color="auto"/>
            <w:right w:val="none" w:sz="0" w:space="0" w:color="auto"/>
          </w:divBdr>
          <w:divsChild>
            <w:div w:id="478886087">
              <w:marLeft w:val="0"/>
              <w:marRight w:val="0"/>
              <w:marTop w:val="0"/>
              <w:marBottom w:val="0"/>
              <w:divBdr>
                <w:top w:val="none" w:sz="0" w:space="0" w:color="auto"/>
                <w:left w:val="none" w:sz="0" w:space="0" w:color="auto"/>
                <w:bottom w:val="none" w:sz="0" w:space="0" w:color="auto"/>
                <w:right w:val="none" w:sz="0" w:space="0" w:color="auto"/>
              </w:divBdr>
              <w:divsChild>
                <w:div w:id="8673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93130">
      <w:bodyDiv w:val="1"/>
      <w:marLeft w:val="0"/>
      <w:marRight w:val="0"/>
      <w:marTop w:val="0"/>
      <w:marBottom w:val="0"/>
      <w:divBdr>
        <w:top w:val="none" w:sz="0" w:space="0" w:color="auto"/>
        <w:left w:val="none" w:sz="0" w:space="0" w:color="auto"/>
        <w:bottom w:val="none" w:sz="0" w:space="0" w:color="auto"/>
        <w:right w:val="none" w:sz="0" w:space="0" w:color="auto"/>
      </w:divBdr>
    </w:div>
    <w:div w:id="527717801">
      <w:bodyDiv w:val="1"/>
      <w:marLeft w:val="0"/>
      <w:marRight w:val="0"/>
      <w:marTop w:val="0"/>
      <w:marBottom w:val="0"/>
      <w:divBdr>
        <w:top w:val="none" w:sz="0" w:space="0" w:color="auto"/>
        <w:left w:val="none" w:sz="0" w:space="0" w:color="auto"/>
        <w:bottom w:val="none" w:sz="0" w:space="0" w:color="auto"/>
        <w:right w:val="none" w:sz="0" w:space="0" w:color="auto"/>
      </w:divBdr>
      <w:divsChild>
        <w:div w:id="169179360">
          <w:marLeft w:val="0"/>
          <w:marRight w:val="0"/>
          <w:marTop w:val="0"/>
          <w:marBottom w:val="0"/>
          <w:divBdr>
            <w:top w:val="none" w:sz="0" w:space="0" w:color="auto"/>
            <w:left w:val="none" w:sz="0" w:space="0" w:color="auto"/>
            <w:bottom w:val="none" w:sz="0" w:space="0" w:color="auto"/>
            <w:right w:val="none" w:sz="0" w:space="0" w:color="auto"/>
          </w:divBdr>
        </w:div>
        <w:div w:id="437526387">
          <w:marLeft w:val="0"/>
          <w:marRight w:val="0"/>
          <w:marTop w:val="0"/>
          <w:marBottom w:val="0"/>
          <w:divBdr>
            <w:top w:val="none" w:sz="0" w:space="0" w:color="auto"/>
            <w:left w:val="none" w:sz="0" w:space="0" w:color="auto"/>
            <w:bottom w:val="none" w:sz="0" w:space="0" w:color="auto"/>
            <w:right w:val="none" w:sz="0" w:space="0" w:color="auto"/>
          </w:divBdr>
        </w:div>
        <w:div w:id="976910808">
          <w:marLeft w:val="0"/>
          <w:marRight w:val="0"/>
          <w:marTop w:val="0"/>
          <w:marBottom w:val="0"/>
          <w:divBdr>
            <w:top w:val="none" w:sz="0" w:space="0" w:color="auto"/>
            <w:left w:val="none" w:sz="0" w:space="0" w:color="auto"/>
            <w:bottom w:val="none" w:sz="0" w:space="0" w:color="auto"/>
            <w:right w:val="none" w:sz="0" w:space="0" w:color="auto"/>
          </w:divBdr>
        </w:div>
        <w:div w:id="1255240750">
          <w:marLeft w:val="0"/>
          <w:marRight w:val="0"/>
          <w:marTop w:val="0"/>
          <w:marBottom w:val="0"/>
          <w:divBdr>
            <w:top w:val="none" w:sz="0" w:space="0" w:color="auto"/>
            <w:left w:val="none" w:sz="0" w:space="0" w:color="auto"/>
            <w:bottom w:val="none" w:sz="0" w:space="0" w:color="auto"/>
            <w:right w:val="none" w:sz="0" w:space="0" w:color="auto"/>
          </w:divBdr>
        </w:div>
        <w:div w:id="2041776212">
          <w:marLeft w:val="0"/>
          <w:marRight w:val="0"/>
          <w:marTop w:val="0"/>
          <w:marBottom w:val="0"/>
          <w:divBdr>
            <w:top w:val="none" w:sz="0" w:space="0" w:color="auto"/>
            <w:left w:val="none" w:sz="0" w:space="0" w:color="auto"/>
            <w:bottom w:val="none" w:sz="0" w:space="0" w:color="auto"/>
            <w:right w:val="none" w:sz="0" w:space="0" w:color="auto"/>
          </w:divBdr>
        </w:div>
      </w:divsChild>
    </w:div>
    <w:div w:id="531307788">
      <w:bodyDiv w:val="1"/>
      <w:marLeft w:val="0"/>
      <w:marRight w:val="0"/>
      <w:marTop w:val="0"/>
      <w:marBottom w:val="0"/>
      <w:divBdr>
        <w:top w:val="none" w:sz="0" w:space="0" w:color="auto"/>
        <w:left w:val="none" w:sz="0" w:space="0" w:color="auto"/>
        <w:bottom w:val="none" w:sz="0" w:space="0" w:color="auto"/>
        <w:right w:val="none" w:sz="0" w:space="0" w:color="auto"/>
      </w:divBdr>
      <w:divsChild>
        <w:div w:id="732237232">
          <w:marLeft w:val="0"/>
          <w:marRight w:val="0"/>
          <w:marTop w:val="0"/>
          <w:marBottom w:val="0"/>
          <w:divBdr>
            <w:top w:val="none" w:sz="0" w:space="0" w:color="auto"/>
            <w:left w:val="none" w:sz="0" w:space="0" w:color="auto"/>
            <w:bottom w:val="none" w:sz="0" w:space="0" w:color="auto"/>
            <w:right w:val="none" w:sz="0" w:space="0" w:color="auto"/>
          </w:divBdr>
          <w:divsChild>
            <w:div w:id="875193712">
              <w:marLeft w:val="0"/>
              <w:marRight w:val="0"/>
              <w:marTop w:val="0"/>
              <w:marBottom w:val="0"/>
              <w:divBdr>
                <w:top w:val="none" w:sz="0" w:space="0" w:color="auto"/>
                <w:left w:val="none" w:sz="0" w:space="0" w:color="auto"/>
                <w:bottom w:val="none" w:sz="0" w:space="0" w:color="auto"/>
                <w:right w:val="none" w:sz="0" w:space="0" w:color="auto"/>
              </w:divBdr>
              <w:divsChild>
                <w:div w:id="978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59428">
      <w:bodyDiv w:val="1"/>
      <w:marLeft w:val="0"/>
      <w:marRight w:val="0"/>
      <w:marTop w:val="0"/>
      <w:marBottom w:val="0"/>
      <w:divBdr>
        <w:top w:val="none" w:sz="0" w:space="0" w:color="auto"/>
        <w:left w:val="none" w:sz="0" w:space="0" w:color="auto"/>
        <w:bottom w:val="none" w:sz="0" w:space="0" w:color="auto"/>
        <w:right w:val="none" w:sz="0" w:space="0" w:color="auto"/>
      </w:divBdr>
    </w:div>
    <w:div w:id="640381493">
      <w:bodyDiv w:val="1"/>
      <w:marLeft w:val="0"/>
      <w:marRight w:val="0"/>
      <w:marTop w:val="0"/>
      <w:marBottom w:val="0"/>
      <w:divBdr>
        <w:top w:val="none" w:sz="0" w:space="0" w:color="auto"/>
        <w:left w:val="none" w:sz="0" w:space="0" w:color="auto"/>
        <w:bottom w:val="none" w:sz="0" w:space="0" w:color="auto"/>
        <w:right w:val="none" w:sz="0" w:space="0" w:color="auto"/>
      </w:divBdr>
    </w:div>
    <w:div w:id="647171691">
      <w:bodyDiv w:val="1"/>
      <w:marLeft w:val="0"/>
      <w:marRight w:val="0"/>
      <w:marTop w:val="0"/>
      <w:marBottom w:val="0"/>
      <w:divBdr>
        <w:top w:val="none" w:sz="0" w:space="0" w:color="auto"/>
        <w:left w:val="none" w:sz="0" w:space="0" w:color="auto"/>
        <w:bottom w:val="none" w:sz="0" w:space="0" w:color="auto"/>
        <w:right w:val="none" w:sz="0" w:space="0" w:color="auto"/>
      </w:divBdr>
      <w:divsChild>
        <w:div w:id="333579600">
          <w:marLeft w:val="0"/>
          <w:marRight w:val="0"/>
          <w:marTop w:val="0"/>
          <w:marBottom w:val="0"/>
          <w:divBdr>
            <w:top w:val="none" w:sz="0" w:space="0" w:color="auto"/>
            <w:left w:val="none" w:sz="0" w:space="0" w:color="auto"/>
            <w:bottom w:val="none" w:sz="0" w:space="0" w:color="auto"/>
            <w:right w:val="none" w:sz="0" w:space="0" w:color="auto"/>
          </w:divBdr>
        </w:div>
        <w:div w:id="1183515867">
          <w:marLeft w:val="0"/>
          <w:marRight w:val="0"/>
          <w:marTop w:val="0"/>
          <w:marBottom w:val="0"/>
          <w:divBdr>
            <w:top w:val="none" w:sz="0" w:space="0" w:color="auto"/>
            <w:left w:val="none" w:sz="0" w:space="0" w:color="auto"/>
            <w:bottom w:val="none" w:sz="0" w:space="0" w:color="auto"/>
            <w:right w:val="none" w:sz="0" w:space="0" w:color="auto"/>
          </w:divBdr>
        </w:div>
        <w:div w:id="1259018439">
          <w:marLeft w:val="0"/>
          <w:marRight w:val="0"/>
          <w:marTop w:val="0"/>
          <w:marBottom w:val="0"/>
          <w:divBdr>
            <w:top w:val="none" w:sz="0" w:space="0" w:color="auto"/>
            <w:left w:val="none" w:sz="0" w:space="0" w:color="auto"/>
            <w:bottom w:val="none" w:sz="0" w:space="0" w:color="auto"/>
            <w:right w:val="none" w:sz="0" w:space="0" w:color="auto"/>
          </w:divBdr>
        </w:div>
        <w:div w:id="1477841182">
          <w:marLeft w:val="0"/>
          <w:marRight w:val="0"/>
          <w:marTop w:val="0"/>
          <w:marBottom w:val="0"/>
          <w:divBdr>
            <w:top w:val="none" w:sz="0" w:space="0" w:color="auto"/>
            <w:left w:val="none" w:sz="0" w:space="0" w:color="auto"/>
            <w:bottom w:val="none" w:sz="0" w:space="0" w:color="auto"/>
            <w:right w:val="none" w:sz="0" w:space="0" w:color="auto"/>
          </w:divBdr>
        </w:div>
      </w:divsChild>
    </w:div>
    <w:div w:id="661393715">
      <w:bodyDiv w:val="1"/>
      <w:marLeft w:val="0"/>
      <w:marRight w:val="0"/>
      <w:marTop w:val="0"/>
      <w:marBottom w:val="0"/>
      <w:divBdr>
        <w:top w:val="none" w:sz="0" w:space="0" w:color="auto"/>
        <w:left w:val="none" w:sz="0" w:space="0" w:color="auto"/>
        <w:bottom w:val="none" w:sz="0" w:space="0" w:color="auto"/>
        <w:right w:val="none" w:sz="0" w:space="0" w:color="auto"/>
      </w:divBdr>
    </w:div>
    <w:div w:id="727188951">
      <w:bodyDiv w:val="1"/>
      <w:marLeft w:val="0"/>
      <w:marRight w:val="0"/>
      <w:marTop w:val="0"/>
      <w:marBottom w:val="0"/>
      <w:divBdr>
        <w:top w:val="none" w:sz="0" w:space="0" w:color="auto"/>
        <w:left w:val="none" w:sz="0" w:space="0" w:color="auto"/>
        <w:bottom w:val="none" w:sz="0" w:space="0" w:color="auto"/>
        <w:right w:val="none" w:sz="0" w:space="0" w:color="auto"/>
      </w:divBdr>
      <w:divsChild>
        <w:div w:id="329870788">
          <w:marLeft w:val="547"/>
          <w:marRight w:val="0"/>
          <w:marTop w:val="115"/>
          <w:marBottom w:val="0"/>
          <w:divBdr>
            <w:top w:val="none" w:sz="0" w:space="0" w:color="auto"/>
            <w:left w:val="none" w:sz="0" w:space="0" w:color="auto"/>
            <w:bottom w:val="none" w:sz="0" w:space="0" w:color="auto"/>
            <w:right w:val="none" w:sz="0" w:space="0" w:color="auto"/>
          </w:divBdr>
        </w:div>
        <w:div w:id="856314030">
          <w:marLeft w:val="547"/>
          <w:marRight w:val="0"/>
          <w:marTop w:val="115"/>
          <w:marBottom w:val="0"/>
          <w:divBdr>
            <w:top w:val="none" w:sz="0" w:space="0" w:color="auto"/>
            <w:left w:val="none" w:sz="0" w:space="0" w:color="auto"/>
            <w:bottom w:val="none" w:sz="0" w:space="0" w:color="auto"/>
            <w:right w:val="none" w:sz="0" w:space="0" w:color="auto"/>
          </w:divBdr>
        </w:div>
        <w:div w:id="1397048042">
          <w:marLeft w:val="547"/>
          <w:marRight w:val="0"/>
          <w:marTop w:val="115"/>
          <w:marBottom w:val="0"/>
          <w:divBdr>
            <w:top w:val="none" w:sz="0" w:space="0" w:color="auto"/>
            <w:left w:val="none" w:sz="0" w:space="0" w:color="auto"/>
            <w:bottom w:val="none" w:sz="0" w:space="0" w:color="auto"/>
            <w:right w:val="none" w:sz="0" w:space="0" w:color="auto"/>
          </w:divBdr>
        </w:div>
      </w:divsChild>
    </w:div>
    <w:div w:id="777456012">
      <w:bodyDiv w:val="1"/>
      <w:marLeft w:val="0"/>
      <w:marRight w:val="0"/>
      <w:marTop w:val="0"/>
      <w:marBottom w:val="0"/>
      <w:divBdr>
        <w:top w:val="none" w:sz="0" w:space="0" w:color="auto"/>
        <w:left w:val="none" w:sz="0" w:space="0" w:color="auto"/>
        <w:bottom w:val="none" w:sz="0" w:space="0" w:color="auto"/>
        <w:right w:val="none" w:sz="0" w:space="0" w:color="auto"/>
      </w:divBdr>
    </w:div>
    <w:div w:id="797802057">
      <w:bodyDiv w:val="1"/>
      <w:marLeft w:val="0"/>
      <w:marRight w:val="0"/>
      <w:marTop w:val="0"/>
      <w:marBottom w:val="0"/>
      <w:divBdr>
        <w:top w:val="none" w:sz="0" w:space="0" w:color="auto"/>
        <w:left w:val="none" w:sz="0" w:space="0" w:color="auto"/>
        <w:bottom w:val="none" w:sz="0" w:space="0" w:color="auto"/>
        <w:right w:val="none" w:sz="0" w:space="0" w:color="auto"/>
      </w:divBdr>
      <w:divsChild>
        <w:div w:id="34434115">
          <w:marLeft w:val="0"/>
          <w:marRight w:val="0"/>
          <w:marTop w:val="0"/>
          <w:marBottom w:val="0"/>
          <w:divBdr>
            <w:top w:val="none" w:sz="0" w:space="0" w:color="auto"/>
            <w:left w:val="none" w:sz="0" w:space="0" w:color="auto"/>
            <w:bottom w:val="none" w:sz="0" w:space="0" w:color="auto"/>
            <w:right w:val="none" w:sz="0" w:space="0" w:color="auto"/>
          </w:divBdr>
        </w:div>
        <w:div w:id="43678771">
          <w:marLeft w:val="0"/>
          <w:marRight w:val="0"/>
          <w:marTop w:val="0"/>
          <w:marBottom w:val="0"/>
          <w:divBdr>
            <w:top w:val="none" w:sz="0" w:space="0" w:color="auto"/>
            <w:left w:val="none" w:sz="0" w:space="0" w:color="auto"/>
            <w:bottom w:val="none" w:sz="0" w:space="0" w:color="auto"/>
            <w:right w:val="none" w:sz="0" w:space="0" w:color="auto"/>
          </w:divBdr>
        </w:div>
        <w:div w:id="48697608">
          <w:marLeft w:val="0"/>
          <w:marRight w:val="0"/>
          <w:marTop w:val="0"/>
          <w:marBottom w:val="0"/>
          <w:divBdr>
            <w:top w:val="none" w:sz="0" w:space="0" w:color="auto"/>
            <w:left w:val="none" w:sz="0" w:space="0" w:color="auto"/>
            <w:bottom w:val="none" w:sz="0" w:space="0" w:color="auto"/>
            <w:right w:val="none" w:sz="0" w:space="0" w:color="auto"/>
          </w:divBdr>
        </w:div>
        <w:div w:id="72703683">
          <w:marLeft w:val="0"/>
          <w:marRight w:val="0"/>
          <w:marTop w:val="0"/>
          <w:marBottom w:val="0"/>
          <w:divBdr>
            <w:top w:val="none" w:sz="0" w:space="0" w:color="auto"/>
            <w:left w:val="none" w:sz="0" w:space="0" w:color="auto"/>
            <w:bottom w:val="none" w:sz="0" w:space="0" w:color="auto"/>
            <w:right w:val="none" w:sz="0" w:space="0" w:color="auto"/>
          </w:divBdr>
        </w:div>
        <w:div w:id="92209389">
          <w:marLeft w:val="0"/>
          <w:marRight w:val="0"/>
          <w:marTop w:val="0"/>
          <w:marBottom w:val="0"/>
          <w:divBdr>
            <w:top w:val="none" w:sz="0" w:space="0" w:color="auto"/>
            <w:left w:val="none" w:sz="0" w:space="0" w:color="auto"/>
            <w:bottom w:val="none" w:sz="0" w:space="0" w:color="auto"/>
            <w:right w:val="none" w:sz="0" w:space="0" w:color="auto"/>
          </w:divBdr>
        </w:div>
        <w:div w:id="111637541">
          <w:marLeft w:val="0"/>
          <w:marRight w:val="0"/>
          <w:marTop w:val="0"/>
          <w:marBottom w:val="0"/>
          <w:divBdr>
            <w:top w:val="none" w:sz="0" w:space="0" w:color="auto"/>
            <w:left w:val="none" w:sz="0" w:space="0" w:color="auto"/>
            <w:bottom w:val="none" w:sz="0" w:space="0" w:color="auto"/>
            <w:right w:val="none" w:sz="0" w:space="0" w:color="auto"/>
          </w:divBdr>
        </w:div>
        <w:div w:id="118888833">
          <w:marLeft w:val="0"/>
          <w:marRight w:val="0"/>
          <w:marTop w:val="0"/>
          <w:marBottom w:val="0"/>
          <w:divBdr>
            <w:top w:val="none" w:sz="0" w:space="0" w:color="auto"/>
            <w:left w:val="none" w:sz="0" w:space="0" w:color="auto"/>
            <w:bottom w:val="none" w:sz="0" w:space="0" w:color="auto"/>
            <w:right w:val="none" w:sz="0" w:space="0" w:color="auto"/>
          </w:divBdr>
        </w:div>
        <w:div w:id="139809261">
          <w:marLeft w:val="0"/>
          <w:marRight w:val="0"/>
          <w:marTop w:val="0"/>
          <w:marBottom w:val="0"/>
          <w:divBdr>
            <w:top w:val="none" w:sz="0" w:space="0" w:color="auto"/>
            <w:left w:val="none" w:sz="0" w:space="0" w:color="auto"/>
            <w:bottom w:val="none" w:sz="0" w:space="0" w:color="auto"/>
            <w:right w:val="none" w:sz="0" w:space="0" w:color="auto"/>
          </w:divBdr>
        </w:div>
        <w:div w:id="177238375">
          <w:marLeft w:val="0"/>
          <w:marRight w:val="0"/>
          <w:marTop w:val="0"/>
          <w:marBottom w:val="0"/>
          <w:divBdr>
            <w:top w:val="none" w:sz="0" w:space="0" w:color="auto"/>
            <w:left w:val="none" w:sz="0" w:space="0" w:color="auto"/>
            <w:bottom w:val="none" w:sz="0" w:space="0" w:color="auto"/>
            <w:right w:val="none" w:sz="0" w:space="0" w:color="auto"/>
          </w:divBdr>
        </w:div>
        <w:div w:id="265189672">
          <w:marLeft w:val="0"/>
          <w:marRight w:val="0"/>
          <w:marTop w:val="0"/>
          <w:marBottom w:val="0"/>
          <w:divBdr>
            <w:top w:val="none" w:sz="0" w:space="0" w:color="auto"/>
            <w:left w:val="none" w:sz="0" w:space="0" w:color="auto"/>
            <w:bottom w:val="none" w:sz="0" w:space="0" w:color="auto"/>
            <w:right w:val="none" w:sz="0" w:space="0" w:color="auto"/>
          </w:divBdr>
        </w:div>
        <w:div w:id="277416379">
          <w:marLeft w:val="0"/>
          <w:marRight w:val="0"/>
          <w:marTop w:val="0"/>
          <w:marBottom w:val="0"/>
          <w:divBdr>
            <w:top w:val="none" w:sz="0" w:space="0" w:color="auto"/>
            <w:left w:val="none" w:sz="0" w:space="0" w:color="auto"/>
            <w:bottom w:val="none" w:sz="0" w:space="0" w:color="auto"/>
            <w:right w:val="none" w:sz="0" w:space="0" w:color="auto"/>
          </w:divBdr>
        </w:div>
        <w:div w:id="302581769">
          <w:marLeft w:val="0"/>
          <w:marRight w:val="0"/>
          <w:marTop w:val="0"/>
          <w:marBottom w:val="0"/>
          <w:divBdr>
            <w:top w:val="none" w:sz="0" w:space="0" w:color="auto"/>
            <w:left w:val="none" w:sz="0" w:space="0" w:color="auto"/>
            <w:bottom w:val="none" w:sz="0" w:space="0" w:color="auto"/>
            <w:right w:val="none" w:sz="0" w:space="0" w:color="auto"/>
          </w:divBdr>
        </w:div>
        <w:div w:id="437800903">
          <w:marLeft w:val="0"/>
          <w:marRight w:val="0"/>
          <w:marTop w:val="0"/>
          <w:marBottom w:val="0"/>
          <w:divBdr>
            <w:top w:val="none" w:sz="0" w:space="0" w:color="auto"/>
            <w:left w:val="none" w:sz="0" w:space="0" w:color="auto"/>
            <w:bottom w:val="none" w:sz="0" w:space="0" w:color="auto"/>
            <w:right w:val="none" w:sz="0" w:space="0" w:color="auto"/>
          </w:divBdr>
        </w:div>
        <w:div w:id="487404116">
          <w:marLeft w:val="0"/>
          <w:marRight w:val="0"/>
          <w:marTop w:val="0"/>
          <w:marBottom w:val="0"/>
          <w:divBdr>
            <w:top w:val="none" w:sz="0" w:space="0" w:color="auto"/>
            <w:left w:val="none" w:sz="0" w:space="0" w:color="auto"/>
            <w:bottom w:val="none" w:sz="0" w:space="0" w:color="auto"/>
            <w:right w:val="none" w:sz="0" w:space="0" w:color="auto"/>
          </w:divBdr>
        </w:div>
        <w:div w:id="495417701">
          <w:marLeft w:val="0"/>
          <w:marRight w:val="0"/>
          <w:marTop w:val="0"/>
          <w:marBottom w:val="0"/>
          <w:divBdr>
            <w:top w:val="none" w:sz="0" w:space="0" w:color="auto"/>
            <w:left w:val="none" w:sz="0" w:space="0" w:color="auto"/>
            <w:bottom w:val="none" w:sz="0" w:space="0" w:color="auto"/>
            <w:right w:val="none" w:sz="0" w:space="0" w:color="auto"/>
          </w:divBdr>
        </w:div>
        <w:div w:id="499273152">
          <w:marLeft w:val="0"/>
          <w:marRight w:val="0"/>
          <w:marTop w:val="0"/>
          <w:marBottom w:val="0"/>
          <w:divBdr>
            <w:top w:val="none" w:sz="0" w:space="0" w:color="auto"/>
            <w:left w:val="none" w:sz="0" w:space="0" w:color="auto"/>
            <w:bottom w:val="none" w:sz="0" w:space="0" w:color="auto"/>
            <w:right w:val="none" w:sz="0" w:space="0" w:color="auto"/>
          </w:divBdr>
        </w:div>
        <w:div w:id="500123031">
          <w:marLeft w:val="0"/>
          <w:marRight w:val="0"/>
          <w:marTop w:val="0"/>
          <w:marBottom w:val="0"/>
          <w:divBdr>
            <w:top w:val="none" w:sz="0" w:space="0" w:color="auto"/>
            <w:left w:val="none" w:sz="0" w:space="0" w:color="auto"/>
            <w:bottom w:val="none" w:sz="0" w:space="0" w:color="auto"/>
            <w:right w:val="none" w:sz="0" w:space="0" w:color="auto"/>
          </w:divBdr>
        </w:div>
        <w:div w:id="512302511">
          <w:marLeft w:val="0"/>
          <w:marRight w:val="0"/>
          <w:marTop w:val="0"/>
          <w:marBottom w:val="0"/>
          <w:divBdr>
            <w:top w:val="none" w:sz="0" w:space="0" w:color="auto"/>
            <w:left w:val="none" w:sz="0" w:space="0" w:color="auto"/>
            <w:bottom w:val="none" w:sz="0" w:space="0" w:color="auto"/>
            <w:right w:val="none" w:sz="0" w:space="0" w:color="auto"/>
          </w:divBdr>
        </w:div>
        <w:div w:id="545337906">
          <w:marLeft w:val="0"/>
          <w:marRight w:val="0"/>
          <w:marTop w:val="0"/>
          <w:marBottom w:val="0"/>
          <w:divBdr>
            <w:top w:val="none" w:sz="0" w:space="0" w:color="auto"/>
            <w:left w:val="none" w:sz="0" w:space="0" w:color="auto"/>
            <w:bottom w:val="none" w:sz="0" w:space="0" w:color="auto"/>
            <w:right w:val="none" w:sz="0" w:space="0" w:color="auto"/>
          </w:divBdr>
        </w:div>
        <w:div w:id="554197391">
          <w:marLeft w:val="0"/>
          <w:marRight w:val="0"/>
          <w:marTop w:val="0"/>
          <w:marBottom w:val="0"/>
          <w:divBdr>
            <w:top w:val="none" w:sz="0" w:space="0" w:color="auto"/>
            <w:left w:val="none" w:sz="0" w:space="0" w:color="auto"/>
            <w:bottom w:val="none" w:sz="0" w:space="0" w:color="auto"/>
            <w:right w:val="none" w:sz="0" w:space="0" w:color="auto"/>
          </w:divBdr>
        </w:div>
        <w:div w:id="679086573">
          <w:marLeft w:val="0"/>
          <w:marRight w:val="0"/>
          <w:marTop w:val="0"/>
          <w:marBottom w:val="0"/>
          <w:divBdr>
            <w:top w:val="none" w:sz="0" w:space="0" w:color="auto"/>
            <w:left w:val="none" w:sz="0" w:space="0" w:color="auto"/>
            <w:bottom w:val="none" w:sz="0" w:space="0" w:color="auto"/>
            <w:right w:val="none" w:sz="0" w:space="0" w:color="auto"/>
          </w:divBdr>
        </w:div>
        <w:div w:id="742263029">
          <w:marLeft w:val="0"/>
          <w:marRight w:val="0"/>
          <w:marTop w:val="0"/>
          <w:marBottom w:val="0"/>
          <w:divBdr>
            <w:top w:val="none" w:sz="0" w:space="0" w:color="auto"/>
            <w:left w:val="none" w:sz="0" w:space="0" w:color="auto"/>
            <w:bottom w:val="none" w:sz="0" w:space="0" w:color="auto"/>
            <w:right w:val="none" w:sz="0" w:space="0" w:color="auto"/>
          </w:divBdr>
        </w:div>
        <w:div w:id="781221152">
          <w:marLeft w:val="0"/>
          <w:marRight w:val="0"/>
          <w:marTop w:val="0"/>
          <w:marBottom w:val="0"/>
          <w:divBdr>
            <w:top w:val="none" w:sz="0" w:space="0" w:color="auto"/>
            <w:left w:val="none" w:sz="0" w:space="0" w:color="auto"/>
            <w:bottom w:val="none" w:sz="0" w:space="0" w:color="auto"/>
            <w:right w:val="none" w:sz="0" w:space="0" w:color="auto"/>
          </w:divBdr>
        </w:div>
        <w:div w:id="784688958">
          <w:marLeft w:val="0"/>
          <w:marRight w:val="0"/>
          <w:marTop w:val="0"/>
          <w:marBottom w:val="0"/>
          <w:divBdr>
            <w:top w:val="none" w:sz="0" w:space="0" w:color="auto"/>
            <w:left w:val="none" w:sz="0" w:space="0" w:color="auto"/>
            <w:bottom w:val="none" w:sz="0" w:space="0" w:color="auto"/>
            <w:right w:val="none" w:sz="0" w:space="0" w:color="auto"/>
          </w:divBdr>
        </w:div>
        <w:div w:id="799768443">
          <w:marLeft w:val="0"/>
          <w:marRight w:val="0"/>
          <w:marTop w:val="0"/>
          <w:marBottom w:val="0"/>
          <w:divBdr>
            <w:top w:val="none" w:sz="0" w:space="0" w:color="auto"/>
            <w:left w:val="none" w:sz="0" w:space="0" w:color="auto"/>
            <w:bottom w:val="none" w:sz="0" w:space="0" w:color="auto"/>
            <w:right w:val="none" w:sz="0" w:space="0" w:color="auto"/>
          </w:divBdr>
        </w:div>
        <w:div w:id="816652949">
          <w:marLeft w:val="0"/>
          <w:marRight w:val="0"/>
          <w:marTop w:val="0"/>
          <w:marBottom w:val="0"/>
          <w:divBdr>
            <w:top w:val="none" w:sz="0" w:space="0" w:color="auto"/>
            <w:left w:val="none" w:sz="0" w:space="0" w:color="auto"/>
            <w:bottom w:val="none" w:sz="0" w:space="0" w:color="auto"/>
            <w:right w:val="none" w:sz="0" w:space="0" w:color="auto"/>
          </w:divBdr>
        </w:div>
        <w:div w:id="818112311">
          <w:marLeft w:val="0"/>
          <w:marRight w:val="0"/>
          <w:marTop w:val="0"/>
          <w:marBottom w:val="0"/>
          <w:divBdr>
            <w:top w:val="none" w:sz="0" w:space="0" w:color="auto"/>
            <w:left w:val="none" w:sz="0" w:space="0" w:color="auto"/>
            <w:bottom w:val="none" w:sz="0" w:space="0" w:color="auto"/>
            <w:right w:val="none" w:sz="0" w:space="0" w:color="auto"/>
          </w:divBdr>
        </w:div>
        <w:div w:id="838496821">
          <w:marLeft w:val="0"/>
          <w:marRight w:val="0"/>
          <w:marTop w:val="0"/>
          <w:marBottom w:val="0"/>
          <w:divBdr>
            <w:top w:val="none" w:sz="0" w:space="0" w:color="auto"/>
            <w:left w:val="none" w:sz="0" w:space="0" w:color="auto"/>
            <w:bottom w:val="none" w:sz="0" w:space="0" w:color="auto"/>
            <w:right w:val="none" w:sz="0" w:space="0" w:color="auto"/>
          </w:divBdr>
        </w:div>
        <w:div w:id="852381874">
          <w:marLeft w:val="0"/>
          <w:marRight w:val="0"/>
          <w:marTop w:val="0"/>
          <w:marBottom w:val="0"/>
          <w:divBdr>
            <w:top w:val="none" w:sz="0" w:space="0" w:color="auto"/>
            <w:left w:val="none" w:sz="0" w:space="0" w:color="auto"/>
            <w:bottom w:val="none" w:sz="0" w:space="0" w:color="auto"/>
            <w:right w:val="none" w:sz="0" w:space="0" w:color="auto"/>
          </w:divBdr>
        </w:div>
        <w:div w:id="897282762">
          <w:marLeft w:val="0"/>
          <w:marRight w:val="0"/>
          <w:marTop w:val="0"/>
          <w:marBottom w:val="0"/>
          <w:divBdr>
            <w:top w:val="none" w:sz="0" w:space="0" w:color="auto"/>
            <w:left w:val="none" w:sz="0" w:space="0" w:color="auto"/>
            <w:bottom w:val="none" w:sz="0" w:space="0" w:color="auto"/>
            <w:right w:val="none" w:sz="0" w:space="0" w:color="auto"/>
          </w:divBdr>
        </w:div>
        <w:div w:id="897788298">
          <w:marLeft w:val="0"/>
          <w:marRight w:val="0"/>
          <w:marTop w:val="0"/>
          <w:marBottom w:val="0"/>
          <w:divBdr>
            <w:top w:val="none" w:sz="0" w:space="0" w:color="auto"/>
            <w:left w:val="none" w:sz="0" w:space="0" w:color="auto"/>
            <w:bottom w:val="none" w:sz="0" w:space="0" w:color="auto"/>
            <w:right w:val="none" w:sz="0" w:space="0" w:color="auto"/>
          </w:divBdr>
        </w:div>
        <w:div w:id="944386873">
          <w:marLeft w:val="0"/>
          <w:marRight w:val="0"/>
          <w:marTop w:val="0"/>
          <w:marBottom w:val="0"/>
          <w:divBdr>
            <w:top w:val="none" w:sz="0" w:space="0" w:color="auto"/>
            <w:left w:val="none" w:sz="0" w:space="0" w:color="auto"/>
            <w:bottom w:val="none" w:sz="0" w:space="0" w:color="auto"/>
            <w:right w:val="none" w:sz="0" w:space="0" w:color="auto"/>
          </w:divBdr>
        </w:div>
        <w:div w:id="970675579">
          <w:marLeft w:val="0"/>
          <w:marRight w:val="0"/>
          <w:marTop w:val="0"/>
          <w:marBottom w:val="0"/>
          <w:divBdr>
            <w:top w:val="none" w:sz="0" w:space="0" w:color="auto"/>
            <w:left w:val="none" w:sz="0" w:space="0" w:color="auto"/>
            <w:bottom w:val="none" w:sz="0" w:space="0" w:color="auto"/>
            <w:right w:val="none" w:sz="0" w:space="0" w:color="auto"/>
          </w:divBdr>
        </w:div>
        <w:div w:id="978146384">
          <w:marLeft w:val="0"/>
          <w:marRight w:val="0"/>
          <w:marTop w:val="0"/>
          <w:marBottom w:val="0"/>
          <w:divBdr>
            <w:top w:val="none" w:sz="0" w:space="0" w:color="auto"/>
            <w:left w:val="none" w:sz="0" w:space="0" w:color="auto"/>
            <w:bottom w:val="none" w:sz="0" w:space="0" w:color="auto"/>
            <w:right w:val="none" w:sz="0" w:space="0" w:color="auto"/>
          </w:divBdr>
        </w:div>
        <w:div w:id="1017120536">
          <w:marLeft w:val="0"/>
          <w:marRight w:val="0"/>
          <w:marTop w:val="0"/>
          <w:marBottom w:val="0"/>
          <w:divBdr>
            <w:top w:val="none" w:sz="0" w:space="0" w:color="auto"/>
            <w:left w:val="none" w:sz="0" w:space="0" w:color="auto"/>
            <w:bottom w:val="none" w:sz="0" w:space="0" w:color="auto"/>
            <w:right w:val="none" w:sz="0" w:space="0" w:color="auto"/>
          </w:divBdr>
        </w:div>
        <w:div w:id="1067217790">
          <w:marLeft w:val="0"/>
          <w:marRight w:val="0"/>
          <w:marTop w:val="0"/>
          <w:marBottom w:val="0"/>
          <w:divBdr>
            <w:top w:val="none" w:sz="0" w:space="0" w:color="auto"/>
            <w:left w:val="none" w:sz="0" w:space="0" w:color="auto"/>
            <w:bottom w:val="none" w:sz="0" w:space="0" w:color="auto"/>
            <w:right w:val="none" w:sz="0" w:space="0" w:color="auto"/>
          </w:divBdr>
        </w:div>
        <w:div w:id="1109854000">
          <w:marLeft w:val="0"/>
          <w:marRight w:val="0"/>
          <w:marTop w:val="0"/>
          <w:marBottom w:val="0"/>
          <w:divBdr>
            <w:top w:val="none" w:sz="0" w:space="0" w:color="auto"/>
            <w:left w:val="none" w:sz="0" w:space="0" w:color="auto"/>
            <w:bottom w:val="none" w:sz="0" w:space="0" w:color="auto"/>
            <w:right w:val="none" w:sz="0" w:space="0" w:color="auto"/>
          </w:divBdr>
        </w:div>
        <w:div w:id="1142384292">
          <w:marLeft w:val="0"/>
          <w:marRight w:val="0"/>
          <w:marTop w:val="0"/>
          <w:marBottom w:val="0"/>
          <w:divBdr>
            <w:top w:val="none" w:sz="0" w:space="0" w:color="auto"/>
            <w:left w:val="none" w:sz="0" w:space="0" w:color="auto"/>
            <w:bottom w:val="none" w:sz="0" w:space="0" w:color="auto"/>
            <w:right w:val="none" w:sz="0" w:space="0" w:color="auto"/>
          </w:divBdr>
        </w:div>
        <w:div w:id="1182938005">
          <w:marLeft w:val="0"/>
          <w:marRight w:val="0"/>
          <w:marTop w:val="0"/>
          <w:marBottom w:val="0"/>
          <w:divBdr>
            <w:top w:val="none" w:sz="0" w:space="0" w:color="auto"/>
            <w:left w:val="none" w:sz="0" w:space="0" w:color="auto"/>
            <w:bottom w:val="none" w:sz="0" w:space="0" w:color="auto"/>
            <w:right w:val="none" w:sz="0" w:space="0" w:color="auto"/>
          </w:divBdr>
        </w:div>
        <w:div w:id="1188905279">
          <w:marLeft w:val="0"/>
          <w:marRight w:val="0"/>
          <w:marTop w:val="0"/>
          <w:marBottom w:val="0"/>
          <w:divBdr>
            <w:top w:val="none" w:sz="0" w:space="0" w:color="auto"/>
            <w:left w:val="none" w:sz="0" w:space="0" w:color="auto"/>
            <w:bottom w:val="none" w:sz="0" w:space="0" w:color="auto"/>
            <w:right w:val="none" w:sz="0" w:space="0" w:color="auto"/>
          </w:divBdr>
        </w:div>
        <w:div w:id="1225021434">
          <w:marLeft w:val="0"/>
          <w:marRight w:val="0"/>
          <w:marTop w:val="0"/>
          <w:marBottom w:val="0"/>
          <w:divBdr>
            <w:top w:val="none" w:sz="0" w:space="0" w:color="auto"/>
            <w:left w:val="none" w:sz="0" w:space="0" w:color="auto"/>
            <w:bottom w:val="none" w:sz="0" w:space="0" w:color="auto"/>
            <w:right w:val="none" w:sz="0" w:space="0" w:color="auto"/>
          </w:divBdr>
        </w:div>
        <w:div w:id="1278220486">
          <w:marLeft w:val="0"/>
          <w:marRight w:val="0"/>
          <w:marTop w:val="0"/>
          <w:marBottom w:val="0"/>
          <w:divBdr>
            <w:top w:val="none" w:sz="0" w:space="0" w:color="auto"/>
            <w:left w:val="none" w:sz="0" w:space="0" w:color="auto"/>
            <w:bottom w:val="none" w:sz="0" w:space="0" w:color="auto"/>
            <w:right w:val="none" w:sz="0" w:space="0" w:color="auto"/>
          </w:divBdr>
        </w:div>
        <w:div w:id="1286229079">
          <w:marLeft w:val="0"/>
          <w:marRight w:val="0"/>
          <w:marTop w:val="0"/>
          <w:marBottom w:val="0"/>
          <w:divBdr>
            <w:top w:val="none" w:sz="0" w:space="0" w:color="auto"/>
            <w:left w:val="none" w:sz="0" w:space="0" w:color="auto"/>
            <w:bottom w:val="none" w:sz="0" w:space="0" w:color="auto"/>
            <w:right w:val="none" w:sz="0" w:space="0" w:color="auto"/>
          </w:divBdr>
        </w:div>
        <w:div w:id="1303466600">
          <w:marLeft w:val="0"/>
          <w:marRight w:val="0"/>
          <w:marTop w:val="0"/>
          <w:marBottom w:val="0"/>
          <w:divBdr>
            <w:top w:val="none" w:sz="0" w:space="0" w:color="auto"/>
            <w:left w:val="none" w:sz="0" w:space="0" w:color="auto"/>
            <w:bottom w:val="none" w:sz="0" w:space="0" w:color="auto"/>
            <w:right w:val="none" w:sz="0" w:space="0" w:color="auto"/>
          </w:divBdr>
        </w:div>
        <w:div w:id="1314795679">
          <w:marLeft w:val="0"/>
          <w:marRight w:val="0"/>
          <w:marTop w:val="0"/>
          <w:marBottom w:val="0"/>
          <w:divBdr>
            <w:top w:val="none" w:sz="0" w:space="0" w:color="auto"/>
            <w:left w:val="none" w:sz="0" w:space="0" w:color="auto"/>
            <w:bottom w:val="none" w:sz="0" w:space="0" w:color="auto"/>
            <w:right w:val="none" w:sz="0" w:space="0" w:color="auto"/>
          </w:divBdr>
        </w:div>
        <w:div w:id="1319188548">
          <w:marLeft w:val="0"/>
          <w:marRight w:val="0"/>
          <w:marTop w:val="0"/>
          <w:marBottom w:val="0"/>
          <w:divBdr>
            <w:top w:val="none" w:sz="0" w:space="0" w:color="auto"/>
            <w:left w:val="none" w:sz="0" w:space="0" w:color="auto"/>
            <w:bottom w:val="none" w:sz="0" w:space="0" w:color="auto"/>
            <w:right w:val="none" w:sz="0" w:space="0" w:color="auto"/>
          </w:divBdr>
        </w:div>
        <w:div w:id="1400321176">
          <w:marLeft w:val="0"/>
          <w:marRight w:val="0"/>
          <w:marTop w:val="0"/>
          <w:marBottom w:val="0"/>
          <w:divBdr>
            <w:top w:val="none" w:sz="0" w:space="0" w:color="auto"/>
            <w:left w:val="none" w:sz="0" w:space="0" w:color="auto"/>
            <w:bottom w:val="none" w:sz="0" w:space="0" w:color="auto"/>
            <w:right w:val="none" w:sz="0" w:space="0" w:color="auto"/>
          </w:divBdr>
        </w:div>
        <w:div w:id="1475565311">
          <w:marLeft w:val="0"/>
          <w:marRight w:val="0"/>
          <w:marTop w:val="0"/>
          <w:marBottom w:val="0"/>
          <w:divBdr>
            <w:top w:val="none" w:sz="0" w:space="0" w:color="auto"/>
            <w:left w:val="none" w:sz="0" w:space="0" w:color="auto"/>
            <w:bottom w:val="none" w:sz="0" w:space="0" w:color="auto"/>
            <w:right w:val="none" w:sz="0" w:space="0" w:color="auto"/>
          </w:divBdr>
        </w:div>
        <w:div w:id="1498769753">
          <w:marLeft w:val="0"/>
          <w:marRight w:val="0"/>
          <w:marTop w:val="0"/>
          <w:marBottom w:val="0"/>
          <w:divBdr>
            <w:top w:val="none" w:sz="0" w:space="0" w:color="auto"/>
            <w:left w:val="none" w:sz="0" w:space="0" w:color="auto"/>
            <w:bottom w:val="none" w:sz="0" w:space="0" w:color="auto"/>
            <w:right w:val="none" w:sz="0" w:space="0" w:color="auto"/>
          </w:divBdr>
        </w:div>
        <w:div w:id="1527520030">
          <w:marLeft w:val="0"/>
          <w:marRight w:val="0"/>
          <w:marTop w:val="0"/>
          <w:marBottom w:val="0"/>
          <w:divBdr>
            <w:top w:val="none" w:sz="0" w:space="0" w:color="auto"/>
            <w:left w:val="none" w:sz="0" w:space="0" w:color="auto"/>
            <w:bottom w:val="none" w:sz="0" w:space="0" w:color="auto"/>
            <w:right w:val="none" w:sz="0" w:space="0" w:color="auto"/>
          </w:divBdr>
        </w:div>
        <w:div w:id="1568875307">
          <w:marLeft w:val="0"/>
          <w:marRight w:val="0"/>
          <w:marTop w:val="0"/>
          <w:marBottom w:val="0"/>
          <w:divBdr>
            <w:top w:val="none" w:sz="0" w:space="0" w:color="auto"/>
            <w:left w:val="none" w:sz="0" w:space="0" w:color="auto"/>
            <w:bottom w:val="none" w:sz="0" w:space="0" w:color="auto"/>
            <w:right w:val="none" w:sz="0" w:space="0" w:color="auto"/>
          </w:divBdr>
        </w:div>
        <w:div w:id="1646279096">
          <w:marLeft w:val="0"/>
          <w:marRight w:val="0"/>
          <w:marTop w:val="0"/>
          <w:marBottom w:val="0"/>
          <w:divBdr>
            <w:top w:val="none" w:sz="0" w:space="0" w:color="auto"/>
            <w:left w:val="none" w:sz="0" w:space="0" w:color="auto"/>
            <w:bottom w:val="none" w:sz="0" w:space="0" w:color="auto"/>
            <w:right w:val="none" w:sz="0" w:space="0" w:color="auto"/>
          </w:divBdr>
        </w:div>
        <w:div w:id="1647977133">
          <w:marLeft w:val="0"/>
          <w:marRight w:val="0"/>
          <w:marTop w:val="0"/>
          <w:marBottom w:val="0"/>
          <w:divBdr>
            <w:top w:val="none" w:sz="0" w:space="0" w:color="auto"/>
            <w:left w:val="none" w:sz="0" w:space="0" w:color="auto"/>
            <w:bottom w:val="none" w:sz="0" w:space="0" w:color="auto"/>
            <w:right w:val="none" w:sz="0" w:space="0" w:color="auto"/>
          </w:divBdr>
        </w:div>
        <w:div w:id="1656643811">
          <w:marLeft w:val="0"/>
          <w:marRight w:val="0"/>
          <w:marTop w:val="0"/>
          <w:marBottom w:val="0"/>
          <w:divBdr>
            <w:top w:val="none" w:sz="0" w:space="0" w:color="auto"/>
            <w:left w:val="none" w:sz="0" w:space="0" w:color="auto"/>
            <w:bottom w:val="none" w:sz="0" w:space="0" w:color="auto"/>
            <w:right w:val="none" w:sz="0" w:space="0" w:color="auto"/>
          </w:divBdr>
        </w:div>
        <w:div w:id="1687248390">
          <w:marLeft w:val="0"/>
          <w:marRight w:val="0"/>
          <w:marTop w:val="0"/>
          <w:marBottom w:val="0"/>
          <w:divBdr>
            <w:top w:val="none" w:sz="0" w:space="0" w:color="auto"/>
            <w:left w:val="none" w:sz="0" w:space="0" w:color="auto"/>
            <w:bottom w:val="none" w:sz="0" w:space="0" w:color="auto"/>
            <w:right w:val="none" w:sz="0" w:space="0" w:color="auto"/>
          </w:divBdr>
        </w:div>
        <w:div w:id="1687977325">
          <w:marLeft w:val="0"/>
          <w:marRight w:val="0"/>
          <w:marTop w:val="0"/>
          <w:marBottom w:val="0"/>
          <w:divBdr>
            <w:top w:val="none" w:sz="0" w:space="0" w:color="auto"/>
            <w:left w:val="none" w:sz="0" w:space="0" w:color="auto"/>
            <w:bottom w:val="none" w:sz="0" w:space="0" w:color="auto"/>
            <w:right w:val="none" w:sz="0" w:space="0" w:color="auto"/>
          </w:divBdr>
        </w:div>
        <w:div w:id="1711687001">
          <w:marLeft w:val="0"/>
          <w:marRight w:val="0"/>
          <w:marTop w:val="0"/>
          <w:marBottom w:val="0"/>
          <w:divBdr>
            <w:top w:val="none" w:sz="0" w:space="0" w:color="auto"/>
            <w:left w:val="none" w:sz="0" w:space="0" w:color="auto"/>
            <w:bottom w:val="none" w:sz="0" w:space="0" w:color="auto"/>
            <w:right w:val="none" w:sz="0" w:space="0" w:color="auto"/>
          </w:divBdr>
        </w:div>
        <w:div w:id="1739862990">
          <w:marLeft w:val="0"/>
          <w:marRight w:val="0"/>
          <w:marTop w:val="0"/>
          <w:marBottom w:val="0"/>
          <w:divBdr>
            <w:top w:val="none" w:sz="0" w:space="0" w:color="auto"/>
            <w:left w:val="none" w:sz="0" w:space="0" w:color="auto"/>
            <w:bottom w:val="none" w:sz="0" w:space="0" w:color="auto"/>
            <w:right w:val="none" w:sz="0" w:space="0" w:color="auto"/>
          </w:divBdr>
        </w:div>
        <w:div w:id="1780224936">
          <w:marLeft w:val="0"/>
          <w:marRight w:val="0"/>
          <w:marTop w:val="0"/>
          <w:marBottom w:val="0"/>
          <w:divBdr>
            <w:top w:val="none" w:sz="0" w:space="0" w:color="auto"/>
            <w:left w:val="none" w:sz="0" w:space="0" w:color="auto"/>
            <w:bottom w:val="none" w:sz="0" w:space="0" w:color="auto"/>
            <w:right w:val="none" w:sz="0" w:space="0" w:color="auto"/>
          </w:divBdr>
        </w:div>
        <w:div w:id="1781757730">
          <w:marLeft w:val="0"/>
          <w:marRight w:val="0"/>
          <w:marTop w:val="0"/>
          <w:marBottom w:val="0"/>
          <w:divBdr>
            <w:top w:val="none" w:sz="0" w:space="0" w:color="auto"/>
            <w:left w:val="none" w:sz="0" w:space="0" w:color="auto"/>
            <w:bottom w:val="none" w:sz="0" w:space="0" w:color="auto"/>
            <w:right w:val="none" w:sz="0" w:space="0" w:color="auto"/>
          </w:divBdr>
        </w:div>
        <w:div w:id="1835760986">
          <w:marLeft w:val="0"/>
          <w:marRight w:val="0"/>
          <w:marTop w:val="0"/>
          <w:marBottom w:val="0"/>
          <w:divBdr>
            <w:top w:val="none" w:sz="0" w:space="0" w:color="auto"/>
            <w:left w:val="none" w:sz="0" w:space="0" w:color="auto"/>
            <w:bottom w:val="none" w:sz="0" w:space="0" w:color="auto"/>
            <w:right w:val="none" w:sz="0" w:space="0" w:color="auto"/>
          </w:divBdr>
        </w:div>
        <w:div w:id="1884974279">
          <w:marLeft w:val="0"/>
          <w:marRight w:val="0"/>
          <w:marTop w:val="0"/>
          <w:marBottom w:val="0"/>
          <w:divBdr>
            <w:top w:val="none" w:sz="0" w:space="0" w:color="auto"/>
            <w:left w:val="none" w:sz="0" w:space="0" w:color="auto"/>
            <w:bottom w:val="none" w:sz="0" w:space="0" w:color="auto"/>
            <w:right w:val="none" w:sz="0" w:space="0" w:color="auto"/>
          </w:divBdr>
        </w:div>
        <w:div w:id="1939364330">
          <w:marLeft w:val="0"/>
          <w:marRight w:val="0"/>
          <w:marTop w:val="0"/>
          <w:marBottom w:val="0"/>
          <w:divBdr>
            <w:top w:val="none" w:sz="0" w:space="0" w:color="auto"/>
            <w:left w:val="none" w:sz="0" w:space="0" w:color="auto"/>
            <w:bottom w:val="none" w:sz="0" w:space="0" w:color="auto"/>
            <w:right w:val="none" w:sz="0" w:space="0" w:color="auto"/>
          </w:divBdr>
        </w:div>
        <w:div w:id="1999990398">
          <w:marLeft w:val="0"/>
          <w:marRight w:val="0"/>
          <w:marTop w:val="0"/>
          <w:marBottom w:val="0"/>
          <w:divBdr>
            <w:top w:val="none" w:sz="0" w:space="0" w:color="auto"/>
            <w:left w:val="none" w:sz="0" w:space="0" w:color="auto"/>
            <w:bottom w:val="none" w:sz="0" w:space="0" w:color="auto"/>
            <w:right w:val="none" w:sz="0" w:space="0" w:color="auto"/>
          </w:divBdr>
        </w:div>
        <w:div w:id="2046558586">
          <w:marLeft w:val="0"/>
          <w:marRight w:val="0"/>
          <w:marTop w:val="0"/>
          <w:marBottom w:val="0"/>
          <w:divBdr>
            <w:top w:val="none" w:sz="0" w:space="0" w:color="auto"/>
            <w:left w:val="none" w:sz="0" w:space="0" w:color="auto"/>
            <w:bottom w:val="none" w:sz="0" w:space="0" w:color="auto"/>
            <w:right w:val="none" w:sz="0" w:space="0" w:color="auto"/>
          </w:divBdr>
        </w:div>
        <w:div w:id="2084372901">
          <w:marLeft w:val="0"/>
          <w:marRight w:val="0"/>
          <w:marTop w:val="0"/>
          <w:marBottom w:val="0"/>
          <w:divBdr>
            <w:top w:val="none" w:sz="0" w:space="0" w:color="auto"/>
            <w:left w:val="none" w:sz="0" w:space="0" w:color="auto"/>
            <w:bottom w:val="none" w:sz="0" w:space="0" w:color="auto"/>
            <w:right w:val="none" w:sz="0" w:space="0" w:color="auto"/>
          </w:divBdr>
        </w:div>
        <w:div w:id="2087876821">
          <w:marLeft w:val="0"/>
          <w:marRight w:val="0"/>
          <w:marTop w:val="0"/>
          <w:marBottom w:val="0"/>
          <w:divBdr>
            <w:top w:val="none" w:sz="0" w:space="0" w:color="auto"/>
            <w:left w:val="none" w:sz="0" w:space="0" w:color="auto"/>
            <w:bottom w:val="none" w:sz="0" w:space="0" w:color="auto"/>
            <w:right w:val="none" w:sz="0" w:space="0" w:color="auto"/>
          </w:divBdr>
        </w:div>
      </w:divsChild>
    </w:div>
    <w:div w:id="814645221">
      <w:bodyDiv w:val="1"/>
      <w:marLeft w:val="0"/>
      <w:marRight w:val="0"/>
      <w:marTop w:val="0"/>
      <w:marBottom w:val="0"/>
      <w:divBdr>
        <w:top w:val="none" w:sz="0" w:space="0" w:color="auto"/>
        <w:left w:val="none" w:sz="0" w:space="0" w:color="auto"/>
        <w:bottom w:val="none" w:sz="0" w:space="0" w:color="auto"/>
        <w:right w:val="none" w:sz="0" w:space="0" w:color="auto"/>
      </w:divBdr>
      <w:divsChild>
        <w:div w:id="30737507">
          <w:marLeft w:val="0"/>
          <w:marRight w:val="0"/>
          <w:marTop w:val="0"/>
          <w:marBottom w:val="0"/>
          <w:divBdr>
            <w:top w:val="none" w:sz="0" w:space="0" w:color="auto"/>
            <w:left w:val="none" w:sz="0" w:space="0" w:color="auto"/>
            <w:bottom w:val="none" w:sz="0" w:space="0" w:color="auto"/>
            <w:right w:val="none" w:sz="0" w:space="0" w:color="auto"/>
          </w:divBdr>
        </w:div>
        <w:div w:id="346367784">
          <w:marLeft w:val="0"/>
          <w:marRight w:val="0"/>
          <w:marTop w:val="0"/>
          <w:marBottom w:val="0"/>
          <w:divBdr>
            <w:top w:val="none" w:sz="0" w:space="0" w:color="auto"/>
            <w:left w:val="none" w:sz="0" w:space="0" w:color="auto"/>
            <w:bottom w:val="none" w:sz="0" w:space="0" w:color="auto"/>
            <w:right w:val="none" w:sz="0" w:space="0" w:color="auto"/>
          </w:divBdr>
        </w:div>
        <w:div w:id="1395544364">
          <w:marLeft w:val="0"/>
          <w:marRight w:val="0"/>
          <w:marTop w:val="0"/>
          <w:marBottom w:val="0"/>
          <w:divBdr>
            <w:top w:val="none" w:sz="0" w:space="0" w:color="auto"/>
            <w:left w:val="none" w:sz="0" w:space="0" w:color="auto"/>
            <w:bottom w:val="none" w:sz="0" w:space="0" w:color="auto"/>
            <w:right w:val="none" w:sz="0" w:space="0" w:color="auto"/>
          </w:divBdr>
        </w:div>
        <w:div w:id="1457605462">
          <w:marLeft w:val="0"/>
          <w:marRight w:val="0"/>
          <w:marTop w:val="0"/>
          <w:marBottom w:val="0"/>
          <w:divBdr>
            <w:top w:val="none" w:sz="0" w:space="0" w:color="auto"/>
            <w:left w:val="none" w:sz="0" w:space="0" w:color="auto"/>
            <w:bottom w:val="none" w:sz="0" w:space="0" w:color="auto"/>
            <w:right w:val="none" w:sz="0" w:space="0" w:color="auto"/>
          </w:divBdr>
        </w:div>
      </w:divsChild>
    </w:div>
    <w:div w:id="819033083">
      <w:bodyDiv w:val="1"/>
      <w:marLeft w:val="0"/>
      <w:marRight w:val="0"/>
      <w:marTop w:val="0"/>
      <w:marBottom w:val="0"/>
      <w:divBdr>
        <w:top w:val="none" w:sz="0" w:space="0" w:color="auto"/>
        <w:left w:val="none" w:sz="0" w:space="0" w:color="auto"/>
        <w:bottom w:val="none" w:sz="0" w:space="0" w:color="auto"/>
        <w:right w:val="none" w:sz="0" w:space="0" w:color="auto"/>
      </w:divBdr>
    </w:div>
    <w:div w:id="825975402">
      <w:bodyDiv w:val="1"/>
      <w:marLeft w:val="0"/>
      <w:marRight w:val="0"/>
      <w:marTop w:val="0"/>
      <w:marBottom w:val="0"/>
      <w:divBdr>
        <w:top w:val="none" w:sz="0" w:space="0" w:color="auto"/>
        <w:left w:val="none" w:sz="0" w:space="0" w:color="auto"/>
        <w:bottom w:val="none" w:sz="0" w:space="0" w:color="auto"/>
        <w:right w:val="none" w:sz="0" w:space="0" w:color="auto"/>
      </w:divBdr>
      <w:divsChild>
        <w:div w:id="1028919309">
          <w:marLeft w:val="0"/>
          <w:marRight w:val="0"/>
          <w:marTop w:val="0"/>
          <w:marBottom w:val="0"/>
          <w:divBdr>
            <w:top w:val="none" w:sz="0" w:space="0" w:color="auto"/>
            <w:left w:val="none" w:sz="0" w:space="0" w:color="auto"/>
            <w:bottom w:val="none" w:sz="0" w:space="0" w:color="auto"/>
            <w:right w:val="none" w:sz="0" w:space="0" w:color="auto"/>
          </w:divBdr>
          <w:divsChild>
            <w:div w:id="1933664104">
              <w:marLeft w:val="0"/>
              <w:marRight w:val="0"/>
              <w:marTop w:val="0"/>
              <w:marBottom w:val="0"/>
              <w:divBdr>
                <w:top w:val="none" w:sz="0" w:space="0" w:color="auto"/>
                <w:left w:val="none" w:sz="0" w:space="0" w:color="auto"/>
                <w:bottom w:val="none" w:sz="0" w:space="0" w:color="auto"/>
                <w:right w:val="none" w:sz="0" w:space="0" w:color="auto"/>
              </w:divBdr>
              <w:divsChild>
                <w:div w:id="3755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9634">
          <w:marLeft w:val="0"/>
          <w:marRight w:val="0"/>
          <w:marTop w:val="0"/>
          <w:marBottom w:val="0"/>
          <w:divBdr>
            <w:top w:val="none" w:sz="0" w:space="0" w:color="auto"/>
            <w:left w:val="none" w:sz="0" w:space="0" w:color="auto"/>
            <w:bottom w:val="none" w:sz="0" w:space="0" w:color="auto"/>
            <w:right w:val="none" w:sz="0" w:space="0" w:color="auto"/>
          </w:divBdr>
          <w:divsChild>
            <w:div w:id="2120056043">
              <w:marLeft w:val="0"/>
              <w:marRight w:val="0"/>
              <w:marTop w:val="0"/>
              <w:marBottom w:val="0"/>
              <w:divBdr>
                <w:top w:val="none" w:sz="0" w:space="0" w:color="auto"/>
                <w:left w:val="none" w:sz="0" w:space="0" w:color="auto"/>
                <w:bottom w:val="none" w:sz="0" w:space="0" w:color="auto"/>
                <w:right w:val="none" w:sz="0" w:space="0" w:color="auto"/>
              </w:divBdr>
              <w:divsChild>
                <w:div w:id="16949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1511">
          <w:marLeft w:val="0"/>
          <w:marRight w:val="0"/>
          <w:marTop w:val="0"/>
          <w:marBottom w:val="0"/>
          <w:divBdr>
            <w:top w:val="none" w:sz="0" w:space="0" w:color="auto"/>
            <w:left w:val="none" w:sz="0" w:space="0" w:color="auto"/>
            <w:bottom w:val="none" w:sz="0" w:space="0" w:color="auto"/>
            <w:right w:val="none" w:sz="0" w:space="0" w:color="auto"/>
          </w:divBdr>
          <w:divsChild>
            <w:div w:id="1895726502">
              <w:marLeft w:val="0"/>
              <w:marRight w:val="0"/>
              <w:marTop w:val="0"/>
              <w:marBottom w:val="0"/>
              <w:divBdr>
                <w:top w:val="none" w:sz="0" w:space="0" w:color="auto"/>
                <w:left w:val="none" w:sz="0" w:space="0" w:color="auto"/>
                <w:bottom w:val="none" w:sz="0" w:space="0" w:color="auto"/>
                <w:right w:val="none" w:sz="0" w:space="0" w:color="auto"/>
              </w:divBdr>
              <w:divsChild>
                <w:div w:id="14806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82464">
          <w:marLeft w:val="0"/>
          <w:marRight w:val="0"/>
          <w:marTop w:val="0"/>
          <w:marBottom w:val="0"/>
          <w:divBdr>
            <w:top w:val="none" w:sz="0" w:space="0" w:color="auto"/>
            <w:left w:val="none" w:sz="0" w:space="0" w:color="auto"/>
            <w:bottom w:val="none" w:sz="0" w:space="0" w:color="auto"/>
            <w:right w:val="none" w:sz="0" w:space="0" w:color="auto"/>
          </w:divBdr>
          <w:divsChild>
            <w:div w:id="1676105360">
              <w:marLeft w:val="0"/>
              <w:marRight w:val="0"/>
              <w:marTop w:val="0"/>
              <w:marBottom w:val="0"/>
              <w:divBdr>
                <w:top w:val="none" w:sz="0" w:space="0" w:color="auto"/>
                <w:left w:val="none" w:sz="0" w:space="0" w:color="auto"/>
                <w:bottom w:val="none" w:sz="0" w:space="0" w:color="auto"/>
                <w:right w:val="none" w:sz="0" w:space="0" w:color="auto"/>
              </w:divBdr>
              <w:divsChild>
                <w:div w:id="145223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89591">
      <w:bodyDiv w:val="1"/>
      <w:marLeft w:val="0"/>
      <w:marRight w:val="0"/>
      <w:marTop w:val="0"/>
      <w:marBottom w:val="0"/>
      <w:divBdr>
        <w:top w:val="none" w:sz="0" w:space="0" w:color="auto"/>
        <w:left w:val="none" w:sz="0" w:space="0" w:color="auto"/>
        <w:bottom w:val="none" w:sz="0" w:space="0" w:color="auto"/>
        <w:right w:val="none" w:sz="0" w:space="0" w:color="auto"/>
      </w:divBdr>
      <w:divsChild>
        <w:div w:id="403063230">
          <w:marLeft w:val="0"/>
          <w:marRight w:val="0"/>
          <w:marTop w:val="0"/>
          <w:marBottom w:val="0"/>
          <w:divBdr>
            <w:top w:val="none" w:sz="0" w:space="0" w:color="auto"/>
            <w:left w:val="none" w:sz="0" w:space="0" w:color="auto"/>
            <w:bottom w:val="none" w:sz="0" w:space="0" w:color="auto"/>
            <w:right w:val="none" w:sz="0" w:space="0" w:color="auto"/>
          </w:divBdr>
        </w:div>
        <w:div w:id="695275027">
          <w:marLeft w:val="0"/>
          <w:marRight w:val="0"/>
          <w:marTop w:val="0"/>
          <w:marBottom w:val="0"/>
          <w:divBdr>
            <w:top w:val="none" w:sz="0" w:space="0" w:color="auto"/>
            <w:left w:val="none" w:sz="0" w:space="0" w:color="auto"/>
            <w:bottom w:val="none" w:sz="0" w:space="0" w:color="auto"/>
            <w:right w:val="none" w:sz="0" w:space="0" w:color="auto"/>
          </w:divBdr>
        </w:div>
        <w:div w:id="1993867268">
          <w:marLeft w:val="0"/>
          <w:marRight w:val="0"/>
          <w:marTop w:val="0"/>
          <w:marBottom w:val="0"/>
          <w:divBdr>
            <w:top w:val="none" w:sz="0" w:space="0" w:color="auto"/>
            <w:left w:val="none" w:sz="0" w:space="0" w:color="auto"/>
            <w:bottom w:val="none" w:sz="0" w:space="0" w:color="auto"/>
            <w:right w:val="none" w:sz="0" w:space="0" w:color="auto"/>
          </w:divBdr>
        </w:div>
      </w:divsChild>
    </w:div>
    <w:div w:id="878712612">
      <w:bodyDiv w:val="1"/>
      <w:marLeft w:val="0"/>
      <w:marRight w:val="0"/>
      <w:marTop w:val="0"/>
      <w:marBottom w:val="0"/>
      <w:divBdr>
        <w:top w:val="none" w:sz="0" w:space="0" w:color="auto"/>
        <w:left w:val="none" w:sz="0" w:space="0" w:color="auto"/>
        <w:bottom w:val="none" w:sz="0" w:space="0" w:color="auto"/>
        <w:right w:val="none" w:sz="0" w:space="0" w:color="auto"/>
      </w:divBdr>
    </w:div>
    <w:div w:id="907039010">
      <w:bodyDiv w:val="1"/>
      <w:marLeft w:val="0"/>
      <w:marRight w:val="0"/>
      <w:marTop w:val="0"/>
      <w:marBottom w:val="0"/>
      <w:divBdr>
        <w:top w:val="none" w:sz="0" w:space="0" w:color="auto"/>
        <w:left w:val="none" w:sz="0" w:space="0" w:color="auto"/>
        <w:bottom w:val="none" w:sz="0" w:space="0" w:color="auto"/>
        <w:right w:val="none" w:sz="0" w:space="0" w:color="auto"/>
      </w:divBdr>
    </w:div>
    <w:div w:id="950090250">
      <w:bodyDiv w:val="1"/>
      <w:marLeft w:val="0"/>
      <w:marRight w:val="0"/>
      <w:marTop w:val="0"/>
      <w:marBottom w:val="0"/>
      <w:divBdr>
        <w:top w:val="none" w:sz="0" w:space="0" w:color="auto"/>
        <w:left w:val="none" w:sz="0" w:space="0" w:color="auto"/>
        <w:bottom w:val="none" w:sz="0" w:space="0" w:color="auto"/>
        <w:right w:val="none" w:sz="0" w:space="0" w:color="auto"/>
      </w:divBdr>
      <w:divsChild>
        <w:div w:id="18705440">
          <w:marLeft w:val="0"/>
          <w:marRight w:val="0"/>
          <w:marTop w:val="0"/>
          <w:marBottom w:val="0"/>
          <w:divBdr>
            <w:top w:val="none" w:sz="0" w:space="0" w:color="auto"/>
            <w:left w:val="none" w:sz="0" w:space="0" w:color="auto"/>
            <w:bottom w:val="none" w:sz="0" w:space="0" w:color="auto"/>
            <w:right w:val="none" w:sz="0" w:space="0" w:color="auto"/>
          </w:divBdr>
        </w:div>
        <w:div w:id="45028817">
          <w:marLeft w:val="0"/>
          <w:marRight w:val="0"/>
          <w:marTop w:val="0"/>
          <w:marBottom w:val="0"/>
          <w:divBdr>
            <w:top w:val="none" w:sz="0" w:space="0" w:color="auto"/>
            <w:left w:val="none" w:sz="0" w:space="0" w:color="auto"/>
            <w:bottom w:val="none" w:sz="0" w:space="0" w:color="auto"/>
            <w:right w:val="none" w:sz="0" w:space="0" w:color="auto"/>
          </w:divBdr>
        </w:div>
        <w:div w:id="300308978">
          <w:marLeft w:val="0"/>
          <w:marRight w:val="0"/>
          <w:marTop w:val="0"/>
          <w:marBottom w:val="0"/>
          <w:divBdr>
            <w:top w:val="none" w:sz="0" w:space="0" w:color="auto"/>
            <w:left w:val="none" w:sz="0" w:space="0" w:color="auto"/>
            <w:bottom w:val="none" w:sz="0" w:space="0" w:color="auto"/>
            <w:right w:val="none" w:sz="0" w:space="0" w:color="auto"/>
          </w:divBdr>
        </w:div>
        <w:div w:id="307170370">
          <w:marLeft w:val="0"/>
          <w:marRight w:val="0"/>
          <w:marTop w:val="0"/>
          <w:marBottom w:val="0"/>
          <w:divBdr>
            <w:top w:val="none" w:sz="0" w:space="0" w:color="auto"/>
            <w:left w:val="none" w:sz="0" w:space="0" w:color="auto"/>
            <w:bottom w:val="none" w:sz="0" w:space="0" w:color="auto"/>
            <w:right w:val="none" w:sz="0" w:space="0" w:color="auto"/>
          </w:divBdr>
        </w:div>
        <w:div w:id="421729395">
          <w:marLeft w:val="0"/>
          <w:marRight w:val="0"/>
          <w:marTop w:val="0"/>
          <w:marBottom w:val="0"/>
          <w:divBdr>
            <w:top w:val="none" w:sz="0" w:space="0" w:color="auto"/>
            <w:left w:val="none" w:sz="0" w:space="0" w:color="auto"/>
            <w:bottom w:val="none" w:sz="0" w:space="0" w:color="auto"/>
            <w:right w:val="none" w:sz="0" w:space="0" w:color="auto"/>
          </w:divBdr>
        </w:div>
        <w:div w:id="619604737">
          <w:marLeft w:val="0"/>
          <w:marRight w:val="0"/>
          <w:marTop w:val="0"/>
          <w:marBottom w:val="0"/>
          <w:divBdr>
            <w:top w:val="none" w:sz="0" w:space="0" w:color="auto"/>
            <w:left w:val="none" w:sz="0" w:space="0" w:color="auto"/>
            <w:bottom w:val="none" w:sz="0" w:space="0" w:color="auto"/>
            <w:right w:val="none" w:sz="0" w:space="0" w:color="auto"/>
          </w:divBdr>
        </w:div>
        <w:div w:id="807629963">
          <w:marLeft w:val="0"/>
          <w:marRight w:val="0"/>
          <w:marTop w:val="0"/>
          <w:marBottom w:val="0"/>
          <w:divBdr>
            <w:top w:val="none" w:sz="0" w:space="0" w:color="auto"/>
            <w:left w:val="none" w:sz="0" w:space="0" w:color="auto"/>
            <w:bottom w:val="none" w:sz="0" w:space="0" w:color="auto"/>
            <w:right w:val="none" w:sz="0" w:space="0" w:color="auto"/>
          </w:divBdr>
        </w:div>
        <w:div w:id="885947496">
          <w:marLeft w:val="0"/>
          <w:marRight w:val="0"/>
          <w:marTop w:val="0"/>
          <w:marBottom w:val="0"/>
          <w:divBdr>
            <w:top w:val="none" w:sz="0" w:space="0" w:color="auto"/>
            <w:left w:val="none" w:sz="0" w:space="0" w:color="auto"/>
            <w:bottom w:val="none" w:sz="0" w:space="0" w:color="auto"/>
            <w:right w:val="none" w:sz="0" w:space="0" w:color="auto"/>
          </w:divBdr>
        </w:div>
        <w:div w:id="973951300">
          <w:marLeft w:val="0"/>
          <w:marRight w:val="0"/>
          <w:marTop w:val="0"/>
          <w:marBottom w:val="0"/>
          <w:divBdr>
            <w:top w:val="none" w:sz="0" w:space="0" w:color="auto"/>
            <w:left w:val="none" w:sz="0" w:space="0" w:color="auto"/>
            <w:bottom w:val="none" w:sz="0" w:space="0" w:color="auto"/>
            <w:right w:val="none" w:sz="0" w:space="0" w:color="auto"/>
          </w:divBdr>
        </w:div>
        <w:div w:id="1025253053">
          <w:marLeft w:val="0"/>
          <w:marRight w:val="0"/>
          <w:marTop w:val="0"/>
          <w:marBottom w:val="0"/>
          <w:divBdr>
            <w:top w:val="none" w:sz="0" w:space="0" w:color="auto"/>
            <w:left w:val="none" w:sz="0" w:space="0" w:color="auto"/>
            <w:bottom w:val="none" w:sz="0" w:space="0" w:color="auto"/>
            <w:right w:val="none" w:sz="0" w:space="0" w:color="auto"/>
          </w:divBdr>
        </w:div>
        <w:div w:id="1040399213">
          <w:marLeft w:val="0"/>
          <w:marRight w:val="0"/>
          <w:marTop w:val="0"/>
          <w:marBottom w:val="0"/>
          <w:divBdr>
            <w:top w:val="none" w:sz="0" w:space="0" w:color="auto"/>
            <w:left w:val="none" w:sz="0" w:space="0" w:color="auto"/>
            <w:bottom w:val="none" w:sz="0" w:space="0" w:color="auto"/>
            <w:right w:val="none" w:sz="0" w:space="0" w:color="auto"/>
          </w:divBdr>
        </w:div>
        <w:div w:id="1123156310">
          <w:marLeft w:val="0"/>
          <w:marRight w:val="0"/>
          <w:marTop w:val="0"/>
          <w:marBottom w:val="0"/>
          <w:divBdr>
            <w:top w:val="none" w:sz="0" w:space="0" w:color="auto"/>
            <w:left w:val="none" w:sz="0" w:space="0" w:color="auto"/>
            <w:bottom w:val="none" w:sz="0" w:space="0" w:color="auto"/>
            <w:right w:val="none" w:sz="0" w:space="0" w:color="auto"/>
          </w:divBdr>
        </w:div>
        <w:div w:id="1329987684">
          <w:marLeft w:val="0"/>
          <w:marRight w:val="0"/>
          <w:marTop w:val="0"/>
          <w:marBottom w:val="0"/>
          <w:divBdr>
            <w:top w:val="none" w:sz="0" w:space="0" w:color="auto"/>
            <w:left w:val="none" w:sz="0" w:space="0" w:color="auto"/>
            <w:bottom w:val="none" w:sz="0" w:space="0" w:color="auto"/>
            <w:right w:val="none" w:sz="0" w:space="0" w:color="auto"/>
          </w:divBdr>
        </w:div>
        <w:div w:id="1357539550">
          <w:marLeft w:val="0"/>
          <w:marRight w:val="0"/>
          <w:marTop w:val="0"/>
          <w:marBottom w:val="0"/>
          <w:divBdr>
            <w:top w:val="none" w:sz="0" w:space="0" w:color="auto"/>
            <w:left w:val="none" w:sz="0" w:space="0" w:color="auto"/>
            <w:bottom w:val="none" w:sz="0" w:space="0" w:color="auto"/>
            <w:right w:val="none" w:sz="0" w:space="0" w:color="auto"/>
          </w:divBdr>
        </w:div>
        <w:div w:id="1359508213">
          <w:marLeft w:val="0"/>
          <w:marRight w:val="0"/>
          <w:marTop w:val="0"/>
          <w:marBottom w:val="0"/>
          <w:divBdr>
            <w:top w:val="none" w:sz="0" w:space="0" w:color="auto"/>
            <w:left w:val="none" w:sz="0" w:space="0" w:color="auto"/>
            <w:bottom w:val="none" w:sz="0" w:space="0" w:color="auto"/>
            <w:right w:val="none" w:sz="0" w:space="0" w:color="auto"/>
          </w:divBdr>
        </w:div>
        <w:div w:id="1460296000">
          <w:marLeft w:val="0"/>
          <w:marRight w:val="0"/>
          <w:marTop w:val="0"/>
          <w:marBottom w:val="0"/>
          <w:divBdr>
            <w:top w:val="none" w:sz="0" w:space="0" w:color="auto"/>
            <w:left w:val="none" w:sz="0" w:space="0" w:color="auto"/>
            <w:bottom w:val="none" w:sz="0" w:space="0" w:color="auto"/>
            <w:right w:val="none" w:sz="0" w:space="0" w:color="auto"/>
          </w:divBdr>
        </w:div>
        <w:div w:id="1537572731">
          <w:marLeft w:val="0"/>
          <w:marRight w:val="0"/>
          <w:marTop w:val="0"/>
          <w:marBottom w:val="0"/>
          <w:divBdr>
            <w:top w:val="none" w:sz="0" w:space="0" w:color="auto"/>
            <w:left w:val="none" w:sz="0" w:space="0" w:color="auto"/>
            <w:bottom w:val="none" w:sz="0" w:space="0" w:color="auto"/>
            <w:right w:val="none" w:sz="0" w:space="0" w:color="auto"/>
          </w:divBdr>
        </w:div>
        <w:div w:id="1557082513">
          <w:marLeft w:val="0"/>
          <w:marRight w:val="0"/>
          <w:marTop w:val="0"/>
          <w:marBottom w:val="0"/>
          <w:divBdr>
            <w:top w:val="none" w:sz="0" w:space="0" w:color="auto"/>
            <w:left w:val="none" w:sz="0" w:space="0" w:color="auto"/>
            <w:bottom w:val="none" w:sz="0" w:space="0" w:color="auto"/>
            <w:right w:val="none" w:sz="0" w:space="0" w:color="auto"/>
          </w:divBdr>
        </w:div>
        <w:div w:id="1832404269">
          <w:marLeft w:val="0"/>
          <w:marRight w:val="0"/>
          <w:marTop w:val="0"/>
          <w:marBottom w:val="0"/>
          <w:divBdr>
            <w:top w:val="none" w:sz="0" w:space="0" w:color="auto"/>
            <w:left w:val="none" w:sz="0" w:space="0" w:color="auto"/>
            <w:bottom w:val="none" w:sz="0" w:space="0" w:color="auto"/>
            <w:right w:val="none" w:sz="0" w:space="0" w:color="auto"/>
          </w:divBdr>
        </w:div>
        <w:div w:id="2052142768">
          <w:marLeft w:val="0"/>
          <w:marRight w:val="0"/>
          <w:marTop w:val="0"/>
          <w:marBottom w:val="0"/>
          <w:divBdr>
            <w:top w:val="none" w:sz="0" w:space="0" w:color="auto"/>
            <w:left w:val="none" w:sz="0" w:space="0" w:color="auto"/>
            <w:bottom w:val="none" w:sz="0" w:space="0" w:color="auto"/>
            <w:right w:val="none" w:sz="0" w:space="0" w:color="auto"/>
          </w:divBdr>
        </w:div>
      </w:divsChild>
    </w:div>
    <w:div w:id="956526465">
      <w:bodyDiv w:val="1"/>
      <w:marLeft w:val="0"/>
      <w:marRight w:val="0"/>
      <w:marTop w:val="0"/>
      <w:marBottom w:val="0"/>
      <w:divBdr>
        <w:top w:val="none" w:sz="0" w:space="0" w:color="auto"/>
        <w:left w:val="none" w:sz="0" w:space="0" w:color="auto"/>
        <w:bottom w:val="none" w:sz="0" w:space="0" w:color="auto"/>
        <w:right w:val="none" w:sz="0" w:space="0" w:color="auto"/>
      </w:divBdr>
    </w:div>
    <w:div w:id="962425620">
      <w:bodyDiv w:val="1"/>
      <w:marLeft w:val="0"/>
      <w:marRight w:val="0"/>
      <w:marTop w:val="0"/>
      <w:marBottom w:val="0"/>
      <w:divBdr>
        <w:top w:val="none" w:sz="0" w:space="0" w:color="auto"/>
        <w:left w:val="none" w:sz="0" w:space="0" w:color="auto"/>
        <w:bottom w:val="none" w:sz="0" w:space="0" w:color="auto"/>
        <w:right w:val="none" w:sz="0" w:space="0" w:color="auto"/>
      </w:divBdr>
      <w:divsChild>
        <w:div w:id="859318286">
          <w:marLeft w:val="0"/>
          <w:marRight w:val="0"/>
          <w:marTop w:val="0"/>
          <w:marBottom w:val="0"/>
          <w:divBdr>
            <w:top w:val="none" w:sz="0" w:space="0" w:color="auto"/>
            <w:left w:val="none" w:sz="0" w:space="0" w:color="auto"/>
            <w:bottom w:val="none" w:sz="0" w:space="0" w:color="auto"/>
            <w:right w:val="none" w:sz="0" w:space="0" w:color="auto"/>
          </w:divBdr>
          <w:divsChild>
            <w:div w:id="433791106">
              <w:marLeft w:val="0"/>
              <w:marRight w:val="0"/>
              <w:marTop w:val="0"/>
              <w:marBottom w:val="0"/>
              <w:divBdr>
                <w:top w:val="none" w:sz="0" w:space="0" w:color="auto"/>
                <w:left w:val="none" w:sz="0" w:space="0" w:color="auto"/>
                <w:bottom w:val="none" w:sz="0" w:space="0" w:color="auto"/>
                <w:right w:val="none" w:sz="0" w:space="0" w:color="auto"/>
              </w:divBdr>
              <w:divsChild>
                <w:div w:id="3305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05460">
      <w:bodyDiv w:val="1"/>
      <w:marLeft w:val="0"/>
      <w:marRight w:val="0"/>
      <w:marTop w:val="0"/>
      <w:marBottom w:val="0"/>
      <w:divBdr>
        <w:top w:val="none" w:sz="0" w:space="0" w:color="auto"/>
        <w:left w:val="none" w:sz="0" w:space="0" w:color="auto"/>
        <w:bottom w:val="none" w:sz="0" w:space="0" w:color="auto"/>
        <w:right w:val="none" w:sz="0" w:space="0" w:color="auto"/>
      </w:divBdr>
      <w:divsChild>
        <w:div w:id="88813959">
          <w:marLeft w:val="0"/>
          <w:marRight w:val="0"/>
          <w:marTop w:val="0"/>
          <w:marBottom w:val="0"/>
          <w:divBdr>
            <w:top w:val="none" w:sz="0" w:space="0" w:color="auto"/>
            <w:left w:val="none" w:sz="0" w:space="0" w:color="auto"/>
            <w:bottom w:val="none" w:sz="0" w:space="0" w:color="auto"/>
            <w:right w:val="none" w:sz="0" w:space="0" w:color="auto"/>
          </w:divBdr>
        </w:div>
        <w:div w:id="216357422">
          <w:marLeft w:val="0"/>
          <w:marRight w:val="0"/>
          <w:marTop w:val="0"/>
          <w:marBottom w:val="0"/>
          <w:divBdr>
            <w:top w:val="none" w:sz="0" w:space="0" w:color="auto"/>
            <w:left w:val="none" w:sz="0" w:space="0" w:color="auto"/>
            <w:bottom w:val="none" w:sz="0" w:space="0" w:color="auto"/>
            <w:right w:val="none" w:sz="0" w:space="0" w:color="auto"/>
          </w:divBdr>
        </w:div>
        <w:div w:id="337973656">
          <w:marLeft w:val="0"/>
          <w:marRight w:val="0"/>
          <w:marTop w:val="0"/>
          <w:marBottom w:val="0"/>
          <w:divBdr>
            <w:top w:val="none" w:sz="0" w:space="0" w:color="auto"/>
            <w:left w:val="none" w:sz="0" w:space="0" w:color="auto"/>
            <w:bottom w:val="none" w:sz="0" w:space="0" w:color="auto"/>
            <w:right w:val="none" w:sz="0" w:space="0" w:color="auto"/>
          </w:divBdr>
        </w:div>
        <w:div w:id="681903586">
          <w:marLeft w:val="0"/>
          <w:marRight w:val="0"/>
          <w:marTop w:val="0"/>
          <w:marBottom w:val="0"/>
          <w:divBdr>
            <w:top w:val="none" w:sz="0" w:space="0" w:color="auto"/>
            <w:left w:val="none" w:sz="0" w:space="0" w:color="auto"/>
            <w:bottom w:val="none" w:sz="0" w:space="0" w:color="auto"/>
            <w:right w:val="none" w:sz="0" w:space="0" w:color="auto"/>
          </w:divBdr>
        </w:div>
        <w:div w:id="753673147">
          <w:marLeft w:val="0"/>
          <w:marRight w:val="0"/>
          <w:marTop w:val="0"/>
          <w:marBottom w:val="0"/>
          <w:divBdr>
            <w:top w:val="none" w:sz="0" w:space="0" w:color="auto"/>
            <w:left w:val="none" w:sz="0" w:space="0" w:color="auto"/>
            <w:bottom w:val="none" w:sz="0" w:space="0" w:color="auto"/>
            <w:right w:val="none" w:sz="0" w:space="0" w:color="auto"/>
          </w:divBdr>
        </w:div>
        <w:div w:id="763502451">
          <w:marLeft w:val="0"/>
          <w:marRight w:val="0"/>
          <w:marTop w:val="0"/>
          <w:marBottom w:val="0"/>
          <w:divBdr>
            <w:top w:val="none" w:sz="0" w:space="0" w:color="auto"/>
            <w:left w:val="none" w:sz="0" w:space="0" w:color="auto"/>
            <w:bottom w:val="none" w:sz="0" w:space="0" w:color="auto"/>
            <w:right w:val="none" w:sz="0" w:space="0" w:color="auto"/>
          </w:divBdr>
        </w:div>
        <w:div w:id="781077726">
          <w:marLeft w:val="0"/>
          <w:marRight w:val="0"/>
          <w:marTop w:val="0"/>
          <w:marBottom w:val="0"/>
          <w:divBdr>
            <w:top w:val="none" w:sz="0" w:space="0" w:color="auto"/>
            <w:left w:val="none" w:sz="0" w:space="0" w:color="auto"/>
            <w:bottom w:val="none" w:sz="0" w:space="0" w:color="auto"/>
            <w:right w:val="none" w:sz="0" w:space="0" w:color="auto"/>
          </w:divBdr>
        </w:div>
        <w:div w:id="815223088">
          <w:marLeft w:val="0"/>
          <w:marRight w:val="0"/>
          <w:marTop w:val="0"/>
          <w:marBottom w:val="0"/>
          <w:divBdr>
            <w:top w:val="none" w:sz="0" w:space="0" w:color="auto"/>
            <w:left w:val="none" w:sz="0" w:space="0" w:color="auto"/>
            <w:bottom w:val="none" w:sz="0" w:space="0" w:color="auto"/>
            <w:right w:val="none" w:sz="0" w:space="0" w:color="auto"/>
          </w:divBdr>
        </w:div>
        <w:div w:id="959796031">
          <w:marLeft w:val="0"/>
          <w:marRight w:val="0"/>
          <w:marTop w:val="0"/>
          <w:marBottom w:val="0"/>
          <w:divBdr>
            <w:top w:val="none" w:sz="0" w:space="0" w:color="auto"/>
            <w:left w:val="none" w:sz="0" w:space="0" w:color="auto"/>
            <w:bottom w:val="none" w:sz="0" w:space="0" w:color="auto"/>
            <w:right w:val="none" w:sz="0" w:space="0" w:color="auto"/>
          </w:divBdr>
        </w:div>
        <w:div w:id="1082483752">
          <w:marLeft w:val="0"/>
          <w:marRight w:val="0"/>
          <w:marTop w:val="0"/>
          <w:marBottom w:val="0"/>
          <w:divBdr>
            <w:top w:val="none" w:sz="0" w:space="0" w:color="auto"/>
            <w:left w:val="none" w:sz="0" w:space="0" w:color="auto"/>
            <w:bottom w:val="none" w:sz="0" w:space="0" w:color="auto"/>
            <w:right w:val="none" w:sz="0" w:space="0" w:color="auto"/>
          </w:divBdr>
        </w:div>
        <w:div w:id="1085954226">
          <w:marLeft w:val="0"/>
          <w:marRight w:val="0"/>
          <w:marTop w:val="0"/>
          <w:marBottom w:val="0"/>
          <w:divBdr>
            <w:top w:val="none" w:sz="0" w:space="0" w:color="auto"/>
            <w:left w:val="none" w:sz="0" w:space="0" w:color="auto"/>
            <w:bottom w:val="none" w:sz="0" w:space="0" w:color="auto"/>
            <w:right w:val="none" w:sz="0" w:space="0" w:color="auto"/>
          </w:divBdr>
        </w:div>
        <w:div w:id="1167983349">
          <w:marLeft w:val="0"/>
          <w:marRight w:val="0"/>
          <w:marTop w:val="0"/>
          <w:marBottom w:val="0"/>
          <w:divBdr>
            <w:top w:val="none" w:sz="0" w:space="0" w:color="auto"/>
            <w:left w:val="none" w:sz="0" w:space="0" w:color="auto"/>
            <w:bottom w:val="none" w:sz="0" w:space="0" w:color="auto"/>
            <w:right w:val="none" w:sz="0" w:space="0" w:color="auto"/>
          </w:divBdr>
        </w:div>
        <w:div w:id="1173379118">
          <w:marLeft w:val="0"/>
          <w:marRight w:val="0"/>
          <w:marTop w:val="0"/>
          <w:marBottom w:val="0"/>
          <w:divBdr>
            <w:top w:val="none" w:sz="0" w:space="0" w:color="auto"/>
            <w:left w:val="none" w:sz="0" w:space="0" w:color="auto"/>
            <w:bottom w:val="none" w:sz="0" w:space="0" w:color="auto"/>
            <w:right w:val="none" w:sz="0" w:space="0" w:color="auto"/>
          </w:divBdr>
        </w:div>
        <w:div w:id="1196776536">
          <w:marLeft w:val="0"/>
          <w:marRight w:val="0"/>
          <w:marTop w:val="0"/>
          <w:marBottom w:val="0"/>
          <w:divBdr>
            <w:top w:val="none" w:sz="0" w:space="0" w:color="auto"/>
            <w:left w:val="none" w:sz="0" w:space="0" w:color="auto"/>
            <w:bottom w:val="none" w:sz="0" w:space="0" w:color="auto"/>
            <w:right w:val="none" w:sz="0" w:space="0" w:color="auto"/>
          </w:divBdr>
        </w:div>
        <w:div w:id="1211190319">
          <w:marLeft w:val="0"/>
          <w:marRight w:val="0"/>
          <w:marTop w:val="0"/>
          <w:marBottom w:val="0"/>
          <w:divBdr>
            <w:top w:val="none" w:sz="0" w:space="0" w:color="auto"/>
            <w:left w:val="none" w:sz="0" w:space="0" w:color="auto"/>
            <w:bottom w:val="none" w:sz="0" w:space="0" w:color="auto"/>
            <w:right w:val="none" w:sz="0" w:space="0" w:color="auto"/>
          </w:divBdr>
        </w:div>
        <w:div w:id="1217467614">
          <w:marLeft w:val="0"/>
          <w:marRight w:val="0"/>
          <w:marTop w:val="0"/>
          <w:marBottom w:val="0"/>
          <w:divBdr>
            <w:top w:val="none" w:sz="0" w:space="0" w:color="auto"/>
            <w:left w:val="none" w:sz="0" w:space="0" w:color="auto"/>
            <w:bottom w:val="none" w:sz="0" w:space="0" w:color="auto"/>
            <w:right w:val="none" w:sz="0" w:space="0" w:color="auto"/>
          </w:divBdr>
        </w:div>
        <w:div w:id="1270313667">
          <w:marLeft w:val="0"/>
          <w:marRight w:val="0"/>
          <w:marTop w:val="0"/>
          <w:marBottom w:val="0"/>
          <w:divBdr>
            <w:top w:val="none" w:sz="0" w:space="0" w:color="auto"/>
            <w:left w:val="none" w:sz="0" w:space="0" w:color="auto"/>
            <w:bottom w:val="none" w:sz="0" w:space="0" w:color="auto"/>
            <w:right w:val="none" w:sz="0" w:space="0" w:color="auto"/>
          </w:divBdr>
        </w:div>
        <w:div w:id="1372266179">
          <w:marLeft w:val="0"/>
          <w:marRight w:val="0"/>
          <w:marTop w:val="0"/>
          <w:marBottom w:val="0"/>
          <w:divBdr>
            <w:top w:val="none" w:sz="0" w:space="0" w:color="auto"/>
            <w:left w:val="none" w:sz="0" w:space="0" w:color="auto"/>
            <w:bottom w:val="none" w:sz="0" w:space="0" w:color="auto"/>
            <w:right w:val="none" w:sz="0" w:space="0" w:color="auto"/>
          </w:divBdr>
        </w:div>
        <w:div w:id="1423911929">
          <w:marLeft w:val="0"/>
          <w:marRight w:val="0"/>
          <w:marTop w:val="0"/>
          <w:marBottom w:val="0"/>
          <w:divBdr>
            <w:top w:val="none" w:sz="0" w:space="0" w:color="auto"/>
            <w:left w:val="none" w:sz="0" w:space="0" w:color="auto"/>
            <w:bottom w:val="none" w:sz="0" w:space="0" w:color="auto"/>
            <w:right w:val="none" w:sz="0" w:space="0" w:color="auto"/>
          </w:divBdr>
        </w:div>
        <w:div w:id="1806192704">
          <w:marLeft w:val="0"/>
          <w:marRight w:val="0"/>
          <w:marTop w:val="0"/>
          <w:marBottom w:val="0"/>
          <w:divBdr>
            <w:top w:val="none" w:sz="0" w:space="0" w:color="auto"/>
            <w:left w:val="none" w:sz="0" w:space="0" w:color="auto"/>
            <w:bottom w:val="none" w:sz="0" w:space="0" w:color="auto"/>
            <w:right w:val="none" w:sz="0" w:space="0" w:color="auto"/>
          </w:divBdr>
        </w:div>
        <w:div w:id="1912890129">
          <w:marLeft w:val="0"/>
          <w:marRight w:val="0"/>
          <w:marTop w:val="0"/>
          <w:marBottom w:val="0"/>
          <w:divBdr>
            <w:top w:val="none" w:sz="0" w:space="0" w:color="auto"/>
            <w:left w:val="none" w:sz="0" w:space="0" w:color="auto"/>
            <w:bottom w:val="none" w:sz="0" w:space="0" w:color="auto"/>
            <w:right w:val="none" w:sz="0" w:space="0" w:color="auto"/>
          </w:divBdr>
        </w:div>
        <w:div w:id="1949853720">
          <w:marLeft w:val="0"/>
          <w:marRight w:val="0"/>
          <w:marTop w:val="0"/>
          <w:marBottom w:val="0"/>
          <w:divBdr>
            <w:top w:val="none" w:sz="0" w:space="0" w:color="auto"/>
            <w:left w:val="none" w:sz="0" w:space="0" w:color="auto"/>
            <w:bottom w:val="none" w:sz="0" w:space="0" w:color="auto"/>
            <w:right w:val="none" w:sz="0" w:space="0" w:color="auto"/>
          </w:divBdr>
        </w:div>
        <w:div w:id="1958027546">
          <w:marLeft w:val="0"/>
          <w:marRight w:val="0"/>
          <w:marTop w:val="0"/>
          <w:marBottom w:val="0"/>
          <w:divBdr>
            <w:top w:val="none" w:sz="0" w:space="0" w:color="auto"/>
            <w:left w:val="none" w:sz="0" w:space="0" w:color="auto"/>
            <w:bottom w:val="none" w:sz="0" w:space="0" w:color="auto"/>
            <w:right w:val="none" w:sz="0" w:space="0" w:color="auto"/>
          </w:divBdr>
        </w:div>
        <w:div w:id="1975213581">
          <w:marLeft w:val="0"/>
          <w:marRight w:val="0"/>
          <w:marTop w:val="0"/>
          <w:marBottom w:val="0"/>
          <w:divBdr>
            <w:top w:val="none" w:sz="0" w:space="0" w:color="auto"/>
            <w:left w:val="none" w:sz="0" w:space="0" w:color="auto"/>
            <w:bottom w:val="none" w:sz="0" w:space="0" w:color="auto"/>
            <w:right w:val="none" w:sz="0" w:space="0" w:color="auto"/>
          </w:divBdr>
        </w:div>
        <w:div w:id="2034764465">
          <w:marLeft w:val="0"/>
          <w:marRight w:val="0"/>
          <w:marTop w:val="0"/>
          <w:marBottom w:val="0"/>
          <w:divBdr>
            <w:top w:val="none" w:sz="0" w:space="0" w:color="auto"/>
            <w:left w:val="none" w:sz="0" w:space="0" w:color="auto"/>
            <w:bottom w:val="none" w:sz="0" w:space="0" w:color="auto"/>
            <w:right w:val="none" w:sz="0" w:space="0" w:color="auto"/>
          </w:divBdr>
        </w:div>
        <w:div w:id="2110615304">
          <w:marLeft w:val="0"/>
          <w:marRight w:val="0"/>
          <w:marTop w:val="0"/>
          <w:marBottom w:val="0"/>
          <w:divBdr>
            <w:top w:val="none" w:sz="0" w:space="0" w:color="auto"/>
            <w:left w:val="none" w:sz="0" w:space="0" w:color="auto"/>
            <w:bottom w:val="none" w:sz="0" w:space="0" w:color="auto"/>
            <w:right w:val="none" w:sz="0" w:space="0" w:color="auto"/>
          </w:divBdr>
        </w:div>
      </w:divsChild>
    </w:div>
    <w:div w:id="1011837724">
      <w:bodyDiv w:val="1"/>
      <w:marLeft w:val="0"/>
      <w:marRight w:val="0"/>
      <w:marTop w:val="0"/>
      <w:marBottom w:val="0"/>
      <w:divBdr>
        <w:top w:val="none" w:sz="0" w:space="0" w:color="auto"/>
        <w:left w:val="none" w:sz="0" w:space="0" w:color="auto"/>
        <w:bottom w:val="none" w:sz="0" w:space="0" w:color="auto"/>
        <w:right w:val="none" w:sz="0" w:space="0" w:color="auto"/>
      </w:divBdr>
      <w:divsChild>
        <w:div w:id="1434015775">
          <w:marLeft w:val="547"/>
          <w:marRight w:val="0"/>
          <w:marTop w:val="115"/>
          <w:marBottom w:val="0"/>
          <w:divBdr>
            <w:top w:val="none" w:sz="0" w:space="0" w:color="auto"/>
            <w:left w:val="none" w:sz="0" w:space="0" w:color="auto"/>
            <w:bottom w:val="none" w:sz="0" w:space="0" w:color="auto"/>
            <w:right w:val="none" w:sz="0" w:space="0" w:color="auto"/>
          </w:divBdr>
        </w:div>
        <w:div w:id="351997477">
          <w:marLeft w:val="547"/>
          <w:marRight w:val="0"/>
          <w:marTop w:val="115"/>
          <w:marBottom w:val="0"/>
          <w:divBdr>
            <w:top w:val="none" w:sz="0" w:space="0" w:color="auto"/>
            <w:left w:val="none" w:sz="0" w:space="0" w:color="auto"/>
            <w:bottom w:val="none" w:sz="0" w:space="0" w:color="auto"/>
            <w:right w:val="none" w:sz="0" w:space="0" w:color="auto"/>
          </w:divBdr>
        </w:div>
      </w:divsChild>
    </w:div>
    <w:div w:id="1075512414">
      <w:bodyDiv w:val="1"/>
      <w:marLeft w:val="0"/>
      <w:marRight w:val="0"/>
      <w:marTop w:val="0"/>
      <w:marBottom w:val="0"/>
      <w:divBdr>
        <w:top w:val="none" w:sz="0" w:space="0" w:color="auto"/>
        <w:left w:val="none" w:sz="0" w:space="0" w:color="auto"/>
        <w:bottom w:val="none" w:sz="0" w:space="0" w:color="auto"/>
        <w:right w:val="none" w:sz="0" w:space="0" w:color="auto"/>
      </w:divBdr>
      <w:divsChild>
        <w:div w:id="859658528">
          <w:marLeft w:val="0"/>
          <w:marRight w:val="0"/>
          <w:marTop w:val="0"/>
          <w:marBottom w:val="0"/>
          <w:divBdr>
            <w:top w:val="none" w:sz="0" w:space="0" w:color="auto"/>
            <w:left w:val="none" w:sz="0" w:space="0" w:color="auto"/>
            <w:bottom w:val="none" w:sz="0" w:space="0" w:color="auto"/>
            <w:right w:val="none" w:sz="0" w:space="0" w:color="auto"/>
          </w:divBdr>
          <w:divsChild>
            <w:div w:id="282657057">
              <w:marLeft w:val="0"/>
              <w:marRight w:val="0"/>
              <w:marTop w:val="0"/>
              <w:marBottom w:val="0"/>
              <w:divBdr>
                <w:top w:val="none" w:sz="0" w:space="0" w:color="auto"/>
                <w:left w:val="none" w:sz="0" w:space="0" w:color="auto"/>
                <w:bottom w:val="none" w:sz="0" w:space="0" w:color="auto"/>
                <w:right w:val="none" w:sz="0" w:space="0" w:color="auto"/>
              </w:divBdr>
              <w:divsChild>
                <w:div w:id="55516025">
                  <w:marLeft w:val="0"/>
                  <w:marRight w:val="0"/>
                  <w:marTop w:val="0"/>
                  <w:marBottom w:val="0"/>
                  <w:divBdr>
                    <w:top w:val="none" w:sz="0" w:space="0" w:color="auto"/>
                    <w:left w:val="none" w:sz="0" w:space="0" w:color="auto"/>
                    <w:bottom w:val="none" w:sz="0" w:space="0" w:color="auto"/>
                    <w:right w:val="none" w:sz="0" w:space="0" w:color="auto"/>
                  </w:divBdr>
                </w:div>
              </w:divsChild>
            </w:div>
            <w:div w:id="1612782108">
              <w:marLeft w:val="0"/>
              <w:marRight w:val="0"/>
              <w:marTop w:val="0"/>
              <w:marBottom w:val="0"/>
              <w:divBdr>
                <w:top w:val="none" w:sz="0" w:space="0" w:color="auto"/>
                <w:left w:val="none" w:sz="0" w:space="0" w:color="auto"/>
                <w:bottom w:val="none" w:sz="0" w:space="0" w:color="auto"/>
                <w:right w:val="none" w:sz="0" w:space="0" w:color="auto"/>
              </w:divBdr>
              <w:divsChild>
                <w:div w:id="289630298">
                  <w:marLeft w:val="0"/>
                  <w:marRight w:val="0"/>
                  <w:marTop w:val="0"/>
                  <w:marBottom w:val="0"/>
                  <w:divBdr>
                    <w:top w:val="none" w:sz="0" w:space="0" w:color="auto"/>
                    <w:left w:val="none" w:sz="0" w:space="0" w:color="auto"/>
                    <w:bottom w:val="none" w:sz="0" w:space="0" w:color="auto"/>
                    <w:right w:val="none" w:sz="0" w:space="0" w:color="auto"/>
                  </w:divBdr>
                </w:div>
              </w:divsChild>
            </w:div>
            <w:div w:id="2072848958">
              <w:marLeft w:val="0"/>
              <w:marRight w:val="0"/>
              <w:marTop w:val="0"/>
              <w:marBottom w:val="0"/>
              <w:divBdr>
                <w:top w:val="none" w:sz="0" w:space="0" w:color="auto"/>
                <w:left w:val="none" w:sz="0" w:space="0" w:color="auto"/>
                <w:bottom w:val="none" w:sz="0" w:space="0" w:color="auto"/>
                <w:right w:val="none" w:sz="0" w:space="0" w:color="auto"/>
              </w:divBdr>
              <w:divsChild>
                <w:div w:id="16462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59019">
      <w:bodyDiv w:val="1"/>
      <w:marLeft w:val="0"/>
      <w:marRight w:val="0"/>
      <w:marTop w:val="0"/>
      <w:marBottom w:val="0"/>
      <w:divBdr>
        <w:top w:val="none" w:sz="0" w:space="0" w:color="auto"/>
        <w:left w:val="none" w:sz="0" w:space="0" w:color="auto"/>
        <w:bottom w:val="none" w:sz="0" w:space="0" w:color="auto"/>
        <w:right w:val="none" w:sz="0" w:space="0" w:color="auto"/>
      </w:divBdr>
    </w:div>
    <w:div w:id="1164054437">
      <w:bodyDiv w:val="1"/>
      <w:marLeft w:val="0"/>
      <w:marRight w:val="0"/>
      <w:marTop w:val="0"/>
      <w:marBottom w:val="0"/>
      <w:divBdr>
        <w:top w:val="none" w:sz="0" w:space="0" w:color="auto"/>
        <w:left w:val="none" w:sz="0" w:space="0" w:color="auto"/>
        <w:bottom w:val="none" w:sz="0" w:space="0" w:color="auto"/>
        <w:right w:val="none" w:sz="0" w:space="0" w:color="auto"/>
      </w:divBdr>
      <w:divsChild>
        <w:div w:id="22950644">
          <w:marLeft w:val="0"/>
          <w:marRight w:val="0"/>
          <w:marTop w:val="0"/>
          <w:marBottom w:val="0"/>
          <w:divBdr>
            <w:top w:val="none" w:sz="0" w:space="0" w:color="auto"/>
            <w:left w:val="none" w:sz="0" w:space="0" w:color="auto"/>
            <w:bottom w:val="none" w:sz="0" w:space="0" w:color="auto"/>
            <w:right w:val="none" w:sz="0" w:space="0" w:color="auto"/>
          </w:divBdr>
        </w:div>
        <w:div w:id="141625071">
          <w:marLeft w:val="0"/>
          <w:marRight w:val="0"/>
          <w:marTop w:val="0"/>
          <w:marBottom w:val="0"/>
          <w:divBdr>
            <w:top w:val="none" w:sz="0" w:space="0" w:color="auto"/>
            <w:left w:val="none" w:sz="0" w:space="0" w:color="auto"/>
            <w:bottom w:val="none" w:sz="0" w:space="0" w:color="auto"/>
            <w:right w:val="none" w:sz="0" w:space="0" w:color="auto"/>
          </w:divBdr>
        </w:div>
        <w:div w:id="408621519">
          <w:marLeft w:val="0"/>
          <w:marRight w:val="0"/>
          <w:marTop w:val="0"/>
          <w:marBottom w:val="0"/>
          <w:divBdr>
            <w:top w:val="none" w:sz="0" w:space="0" w:color="auto"/>
            <w:left w:val="none" w:sz="0" w:space="0" w:color="auto"/>
            <w:bottom w:val="none" w:sz="0" w:space="0" w:color="auto"/>
            <w:right w:val="none" w:sz="0" w:space="0" w:color="auto"/>
          </w:divBdr>
        </w:div>
        <w:div w:id="512375108">
          <w:marLeft w:val="0"/>
          <w:marRight w:val="0"/>
          <w:marTop w:val="0"/>
          <w:marBottom w:val="0"/>
          <w:divBdr>
            <w:top w:val="none" w:sz="0" w:space="0" w:color="auto"/>
            <w:left w:val="none" w:sz="0" w:space="0" w:color="auto"/>
            <w:bottom w:val="none" w:sz="0" w:space="0" w:color="auto"/>
            <w:right w:val="none" w:sz="0" w:space="0" w:color="auto"/>
          </w:divBdr>
        </w:div>
        <w:div w:id="577859734">
          <w:marLeft w:val="0"/>
          <w:marRight w:val="0"/>
          <w:marTop w:val="0"/>
          <w:marBottom w:val="0"/>
          <w:divBdr>
            <w:top w:val="none" w:sz="0" w:space="0" w:color="auto"/>
            <w:left w:val="none" w:sz="0" w:space="0" w:color="auto"/>
            <w:bottom w:val="none" w:sz="0" w:space="0" w:color="auto"/>
            <w:right w:val="none" w:sz="0" w:space="0" w:color="auto"/>
          </w:divBdr>
        </w:div>
        <w:div w:id="1023164455">
          <w:marLeft w:val="0"/>
          <w:marRight w:val="0"/>
          <w:marTop w:val="0"/>
          <w:marBottom w:val="0"/>
          <w:divBdr>
            <w:top w:val="none" w:sz="0" w:space="0" w:color="auto"/>
            <w:left w:val="none" w:sz="0" w:space="0" w:color="auto"/>
            <w:bottom w:val="none" w:sz="0" w:space="0" w:color="auto"/>
            <w:right w:val="none" w:sz="0" w:space="0" w:color="auto"/>
          </w:divBdr>
        </w:div>
        <w:div w:id="1155798486">
          <w:marLeft w:val="0"/>
          <w:marRight w:val="0"/>
          <w:marTop w:val="0"/>
          <w:marBottom w:val="0"/>
          <w:divBdr>
            <w:top w:val="none" w:sz="0" w:space="0" w:color="auto"/>
            <w:left w:val="none" w:sz="0" w:space="0" w:color="auto"/>
            <w:bottom w:val="none" w:sz="0" w:space="0" w:color="auto"/>
            <w:right w:val="none" w:sz="0" w:space="0" w:color="auto"/>
          </w:divBdr>
        </w:div>
        <w:div w:id="1698240077">
          <w:marLeft w:val="0"/>
          <w:marRight w:val="0"/>
          <w:marTop w:val="0"/>
          <w:marBottom w:val="0"/>
          <w:divBdr>
            <w:top w:val="none" w:sz="0" w:space="0" w:color="auto"/>
            <w:left w:val="none" w:sz="0" w:space="0" w:color="auto"/>
            <w:bottom w:val="none" w:sz="0" w:space="0" w:color="auto"/>
            <w:right w:val="none" w:sz="0" w:space="0" w:color="auto"/>
          </w:divBdr>
        </w:div>
        <w:div w:id="1989821219">
          <w:marLeft w:val="0"/>
          <w:marRight w:val="0"/>
          <w:marTop w:val="0"/>
          <w:marBottom w:val="0"/>
          <w:divBdr>
            <w:top w:val="none" w:sz="0" w:space="0" w:color="auto"/>
            <w:left w:val="none" w:sz="0" w:space="0" w:color="auto"/>
            <w:bottom w:val="none" w:sz="0" w:space="0" w:color="auto"/>
            <w:right w:val="none" w:sz="0" w:space="0" w:color="auto"/>
          </w:divBdr>
        </w:div>
        <w:div w:id="2065908427">
          <w:marLeft w:val="0"/>
          <w:marRight w:val="0"/>
          <w:marTop w:val="0"/>
          <w:marBottom w:val="0"/>
          <w:divBdr>
            <w:top w:val="none" w:sz="0" w:space="0" w:color="auto"/>
            <w:left w:val="none" w:sz="0" w:space="0" w:color="auto"/>
            <w:bottom w:val="none" w:sz="0" w:space="0" w:color="auto"/>
            <w:right w:val="none" w:sz="0" w:space="0" w:color="auto"/>
          </w:divBdr>
        </w:div>
        <w:div w:id="2097901933">
          <w:marLeft w:val="0"/>
          <w:marRight w:val="0"/>
          <w:marTop w:val="0"/>
          <w:marBottom w:val="0"/>
          <w:divBdr>
            <w:top w:val="none" w:sz="0" w:space="0" w:color="auto"/>
            <w:left w:val="none" w:sz="0" w:space="0" w:color="auto"/>
            <w:bottom w:val="none" w:sz="0" w:space="0" w:color="auto"/>
            <w:right w:val="none" w:sz="0" w:space="0" w:color="auto"/>
          </w:divBdr>
        </w:div>
      </w:divsChild>
    </w:div>
    <w:div w:id="1193105024">
      <w:bodyDiv w:val="1"/>
      <w:marLeft w:val="0"/>
      <w:marRight w:val="0"/>
      <w:marTop w:val="0"/>
      <w:marBottom w:val="0"/>
      <w:divBdr>
        <w:top w:val="none" w:sz="0" w:space="0" w:color="auto"/>
        <w:left w:val="none" w:sz="0" w:space="0" w:color="auto"/>
        <w:bottom w:val="none" w:sz="0" w:space="0" w:color="auto"/>
        <w:right w:val="none" w:sz="0" w:space="0" w:color="auto"/>
      </w:divBdr>
    </w:div>
    <w:div w:id="1204827333">
      <w:bodyDiv w:val="1"/>
      <w:marLeft w:val="0"/>
      <w:marRight w:val="0"/>
      <w:marTop w:val="0"/>
      <w:marBottom w:val="0"/>
      <w:divBdr>
        <w:top w:val="none" w:sz="0" w:space="0" w:color="auto"/>
        <w:left w:val="none" w:sz="0" w:space="0" w:color="auto"/>
        <w:bottom w:val="none" w:sz="0" w:space="0" w:color="auto"/>
        <w:right w:val="none" w:sz="0" w:space="0" w:color="auto"/>
      </w:divBdr>
      <w:divsChild>
        <w:div w:id="248001651">
          <w:marLeft w:val="0"/>
          <w:marRight w:val="0"/>
          <w:marTop w:val="0"/>
          <w:marBottom w:val="0"/>
          <w:divBdr>
            <w:top w:val="none" w:sz="0" w:space="0" w:color="auto"/>
            <w:left w:val="none" w:sz="0" w:space="0" w:color="auto"/>
            <w:bottom w:val="none" w:sz="0" w:space="0" w:color="auto"/>
            <w:right w:val="none" w:sz="0" w:space="0" w:color="auto"/>
          </w:divBdr>
        </w:div>
        <w:div w:id="702288347">
          <w:marLeft w:val="0"/>
          <w:marRight w:val="0"/>
          <w:marTop w:val="0"/>
          <w:marBottom w:val="0"/>
          <w:divBdr>
            <w:top w:val="none" w:sz="0" w:space="0" w:color="auto"/>
            <w:left w:val="none" w:sz="0" w:space="0" w:color="auto"/>
            <w:bottom w:val="none" w:sz="0" w:space="0" w:color="auto"/>
            <w:right w:val="none" w:sz="0" w:space="0" w:color="auto"/>
          </w:divBdr>
        </w:div>
        <w:div w:id="1735927698">
          <w:marLeft w:val="0"/>
          <w:marRight w:val="0"/>
          <w:marTop w:val="0"/>
          <w:marBottom w:val="0"/>
          <w:divBdr>
            <w:top w:val="none" w:sz="0" w:space="0" w:color="auto"/>
            <w:left w:val="none" w:sz="0" w:space="0" w:color="auto"/>
            <w:bottom w:val="none" w:sz="0" w:space="0" w:color="auto"/>
            <w:right w:val="none" w:sz="0" w:space="0" w:color="auto"/>
          </w:divBdr>
        </w:div>
      </w:divsChild>
    </w:div>
    <w:div w:id="1244876001">
      <w:bodyDiv w:val="1"/>
      <w:marLeft w:val="0"/>
      <w:marRight w:val="0"/>
      <w:marTop w:val="0"/>
      <w:marBottom w:val="0"/>
      <w:divBdr>
        <w:top w:val="none" w:sz="0" w:space="0" w:color="auto"/>
        <w:left w:val="none" w:sz="0" w:space="0" w:color="auto"/>
        <w:bottom w:val="none" w:sz="0" w:space="0" w:color="auto"/>
        <w:right w:val="none" w:sz="0" w:space="0" w:color="auto"/>
      </w:divBdr>
    </w:div>
    <w:div w:id="1262302587">
      <w:bodyDiv w:val="1"/>
      <w:marLeft w:val="0"/>
      <w:marRight w:val="0"/>
      <w:marTop w:val="0"/>
      <w:marBottom w:val="0"/>
      <w:divBdr>
        <w:top w:val="none" w:sz="0" w:space="0" w:color="auto"/>
        <w:left w:val="none" w:sz="0" w:space="0" w:color="auto"/>
        <w:bottom w:val="none" w:sz="0" w:space="0" w:color="auto"/>
        <w:right w:val="none" w:sz="0" w:space="0" w:color="auto"/>
      </w:divBdr>
    </w:div>
    <w:div w:id="1279869508">
      <w:bodyDiv w:val="1"/>
      <w:marLeft w:val="0"/>
      <w:marRight w:val="0"/>
      <w:marTop w:val="0"/>
      <w:marBottom w:val="0"/>
      <w:divBdr>
        <w:top w:val="none" w:sz="0" w:space="0" w:color="auto"/>
        <w:left w:val="none" w:sz="0" w:space="0" w:color="auto"/>
        <w:bottom w:val="none" w:sz="0" w:space="0" w:color="auto"/>
        <w:right w:val="none" w:sz="0" w:space="0" w:color="auto"/>
      </w:divBdr>
      <w:divsChild>
        <w:div w:id="837186333">
          <w:marLeft w:val="0"/>
          <w:marRight w:val="0"/>
          <w:marTop w:val="0"/>
          <w:marBottom w:val="0"/>
          <w:divBdr>
            <w:top w:val="none" w:sz="0" w:space="0" w:color="auto"/>
            <w:left w:val="none" w:sz="0" w:space="0" w:color="auto"/>
            <w:bottom w:val="none" w:sz="0" w:space="0" w:color="auto"/>
            <w:right w:val="none" w:sz="0" w:space="0" w:color="auto"/>
          </w:divBdr>
          <w:divsChild>
            <w:div w:id="145437718">
              <w:marLeft w:val="0"/>
              <w:marRight w:val="0"/>
              <w:marTop w:val="0"/>
              <w:marBottom w:val="0"/>
              <w:divBdr>
                <w:top w:val="none" w:sz="0" w:space="0" w:color="auto"/>
                <w:left w:val="none" w:sz="0" w:space="0" w:color="auto"/>
                <w:bottom w:val="none" w:sz="0" w:space="0" w:color="auto"/>
                <w:right w:val="none" w:sz="0" w:space="0" w:color="auto"/>
              </w:divBdr>
            </w:div>
            <w:div w:id="174348524">
              <w:marLeft w:val="0"/>
              <w:marRight w:val="0"/>
              <w:marTop w:val="0"/>
              <w:marBottom w:val="0"/>
              <w:divBdr>
                <w:top w:val="none" w:sz="0" w:space="0" w:color="auto"/>
                <w:left w:val="none" w:sz="0" w:space="0" w:color="auto"/>
                <w:bottom w:val="none" w:sz="0" w:space="0" w:color="auto"/>
                <w:right w:val="none" w:sz="0" w:space="0" w:color="auto"/>
              </w:divBdr>
            </w:div>
            <w:div w:id="1058936925">
              <w:marLeft w:val="0"/>
              <w:marRight w:val="0"/>
              <w:marTop w:val="0"/>
              <w:marBottom w:val="0"/>
              <w:divBdr>
                <w:top w:val="none" w:sz="0" w:space="0" w:color="auto"/>
                <w:left w:val="none" w:sz="0" w:space="0" w:color="auto"/>
                <w:bottom w:val="none" w:sz="0" w:space="0" w:color="auto"/>
                <w:right w:val="none" w:sz="0" w:space="0" w:color="auto"/>
              </w:divBdr>
            </w:div>
            <w:div w:id="1181241445">
              <w:marLeft w:val="0"/>
              <w:marRight w:val="0"/>
              <w:marTop w:val="0"/>
              <w:marBottom w:val="0"/>
              <w:divBdr>
                <w:top w:val="none" w:sz="0" w:space="0" w:color="auto"/>
                <w:left w:val="none" w:sz="0" w:space="0" w:color="auto"/>
                <w:bottom w:val="none" w:sz="0" w:space="0" w:color="auto"/>
                <w:right w:val="none" w:sz="0" w:space="0" w:color="auto"/>
              </w:divBdr>
            </w:div>
            <w:div w:id="1190531370">
              <w:marLeft w:val="0"/>
              <w:marRight w:val="0"/>
              <w:marTop w:val="0"/>
              <w:marBottom w:val="0"/>
              <w:divBdr>
                <w:top w:val="none" w:sz="0" w:space="0" w:color="auto"/>
                <w:left w:val="none" w:sz="0" w:space="0" w:color="auto"/>
                <w:bottom w:val="none" w:sz="0" w:space="0" w:color="auto"/>
                <w:right w:val="none" w:sz="0" w:space="0" w:color="auto"/>
              </w:divBdr>
            </w:div>
            <w:div w:id="1273051000">
              <w:marLeft w:val="0"/>
              <w:marRight w:val="0"/>
              <w:marTop w:val="0"/>
              <w:marBottom w:val="0"/>
              <w:divBdr>
                <w:top w:val="none" w:sz="0" w:space="0" w:color="auto"/>
                <w:left w:val="none" w:sz="0" w:space="0" w:color="auto"/>
                <w:bottom w:val="none" w:sz="0" w:space="0" w:color="auto"/>
                <w:right w:val="none" w:sz="0" w:space="0" w:color="auto"/>
              </w:divBdr>
            </w:div>
            <w:div w:id="1818574587">
              <w:marLeft w:val="0"/>
              <w:marRight w:val="0"/>
              <w:marTop w:val="0"/>
              <w:marBottom w:val="0"/>
              <w:divBdr>
                <w:top w:val="none" w:sz="0" w:space="0" w:color="auto"/>
                <w:left w:val="none" w:sz="0" w:space="0" w:color="auto"/>
                <w:bottom w:val="none" w:sz="0" w:space="0" w:color="auto"/>
                <w:right w:val="none" w:sz="0" w:space="0" w:color="auto"/>
              </w:divBdr>
            </w:div>
            <w:div w:id="19829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4954">
      <w:bodyDiv w:val="1"/>
      <w:marLeft w:val="0"/>
      <w:marRight w:val="0"/>
      <w:marTop w:val="0"/>
      <w:marBottom w:val="0"/>
      <w:divBdr>
        <w:top w:val="none" w:sz="0" w:space="0" w:color="auto"/>
        <w:left w:val="none" w:sz="0" w:space="0" w:color="auto"/>
        <w:bottom w:val="none" w:sz="0" w:space="0" w:color="auto"/>
        <w:right w:val="none" w:sz="0" w:space="0" w:color="auto"/>
      </w:divBdr>
    </w:div>
    <w:div w:id="1326006386">
      <w:bodyDiv w:val="1"/>
      <w:marLeft w:val="0"/>
      <w:marRight w:val="0"/>
      <w:marTop w:val="0"/>
      <w:marBottom w:val="0"/>
      <w:divBdr>
        <w:top w:val="none" w:sz="0" w:space="0" w:color="auto"/>
        <w:left w:val="none" w:sz="0" w:space="0" w:color="auto"/>
        <w:bottom w:val="none" w:sz="0" w:space="0" w:color="auto"/>
        <w:right w:val="none" w:sz="0" w:space="0" w:color="auto"/>
      </w:divBdr>
    </w:div>
    <w:div w:id="1362515384">
      <w:bodyDiv w:val="1"/>
      <w:marLeft w:val="0"/>
      <w:marRight w:val="0"/>
      <w:marTop w:val="0"/>
      <w:marBottom w:val="0"/>
      <w:divBdr>
        <w:top w:val="none" w:sz="0" w:space="0" w:color="auto"/>
        <w:left w:val="none" w:sz="0" w:space="0" w:color="auto"/>
        <w:bottom w:val="none" w:sz="0" w:space="0" w:color="auto"/>
        <w:right w:val="none" w:sz="0" w:space="0" w:color="auto"/>
      </w:divBdr>
    </w:div>
    <w:div w:id="1422094896">
      <w:bodyDiv w:val="1"/>
      <w:marLeft w:val="0"/>
      <w:marRight w:val="0"/>
      <w:marTop w:val="0"/>
      <w:marBottom w:val="0"/>
      <w:divBdr>
        <w:top w:val="none" w:sz="0" w:space="0" w:color="auto"/>
        <w:left w:val="none" w:sz="0" w:space="0" w:color="auto"/>
        <w:bottom w:val="none" w:sz="0" w:space="0" w:color="auto"/>
        <w:right w:val="none" w:sz="0" w:space="0" w:color="auto"/>
      </w:divBdr>
    </w:div>
    <w:div w:id="1432553010">
      <w:bodyDiv w:val="1"/>
      <w:marLeft w:val="0"/>
      <w:marRight w:val="0"/>
      <w:marTop w:val="0"/>
      <w:marBottom w:val="0"/>
      <w:divBdr>
        <w:top w:val="none" w:sz="0" w:space="0" w:color="auto"/>
        <w:left w:val="none" w:sz="0" w:space="0" w:color="auto"/>
        <w:bottom w:val="none" w:sz="0" w:space="0" w:color="auto"/>
        <w:right w:val="none" w:sz="0" w:space="0" w:color="auto"/>
      </w:divBdr>
    </w:div>
    <w:div w:id="1440566228">
      <w:bodyDiv w:val="1"/>
      <w:marLeft w:val="0"/>
      <w:marRight w:val="0"/>
      <w:marTop w:val="0"/>
      <w:marBottom w:val="0"/>
      <w:divBdr>
        <w:top w:val="none" w:sz="0" w:space="0" w:color="auto"/>
        <w:left w:val="none" w:sz="0" w:space="0" w:color="auto"/>
        <w:bottom w:val="none" w:sz="0" w:space="0" w:color="auto"/>
        <w:right w:val="none" w:sz="0" w:space="0" w:color="auto"/>
      </w:divBdr>
      <w:divsChild>
        <w:div w:id="741369595">
          <w:marLeft w:val="547"/>
          <w:marRight w:val="0"/>
          <w:marTop w:val="0"/>
          <w:marBottom w:val="0"/>
          <w:divBdr>
            <w:top w:val="none" w:sz="0" w:space="0" w:color="auto"/>
            <w:left w:val="none" w:sz="0" w:space="0" w:color="auto"/>
            <w:bottom w:val="none" w:sz="0" w:space="0" w:color="auto"/>
            <w:right w:val="none" w:sz="0" w:space="0" w:color="auto"/>
          </w:divBdr>
        </w:div>
      </w:divsChild>
    </w:div>
    <w:div w:id="1496917151">
      <w:bodyDiv w:val="1"/>
      <w:marLeft w:val="0"/>
      <w:marRight w:val="0"/>
      <w:marTop w:val="0"/>
      <w:marBottom w:val="0"/>
      <w:divBdr>
        <w:top w:val="none" w:sz="0" w:space="0" w:color="auto"/>
        <w:left w:val="none" w:sz="0" w:space="0" w:color="auto"/>
        <w:bottom w:val="none" w:sz="0" w:space="0" w:color="auto"/>
        <w:right w:val="none" w:sz="0" w:space="0" w:color="auto"/>
      </w:divBdr>
      <w:divsChild>
        <w:div w:id="1708480806">
          <w:marLeft w:val="547"/>
          <w:marRight w:val="0"/>
          <w:marTop w:val="240"/>
          <w:marBottom w:val="0"/>
          <w:divBdr>
            <w:top w:val="none" w:sz="0" w:space="0" w:color="auto"/>
            <w:left w:val="none" w:sz="0" w:space="0" w:color="auto"/>
            <w:bottom w:val="none" w:sz="0" w:space="0" w:color="auto"/>
            <w:right w:val="none" w:sz="0" w:space="0" w:color="auto"/>
          </w:divBdr>
        </w:div>
        <w:div w:id="1661229975">
          <w:marLeft w:val="547"/>
          <w:marRight w:val="0"/>
          <w:marTop w:val="240"/>
          <w:marBottom w:val="0"/>
          <w:divBdr>
            <w:top w:val="none" w:sz="0" w:space="0" w:color="auto"/>
            <w:left w:val="none" w:sz="0" w:space="0" w:color="auto"/>
            <w:bottom w:val="none" w:sz="0" w:space="0" w:color="auto"/>
            <w:right w:val="none" w:sz="0" w:space="0" w:color="auto"/>
          </w:divBdr>
        </w:div>
      </w:divsChild>
    </w:div>
    <w:div w:id="1521777650">
      <w:bodyDiv w:val="1"/>
      <w:marLeft w:val="0"/>
      <w:marRight w:val="0"/>
      <w:marTop w:val="0"/>
      <w:marBottom w:val="0"/>
      <w:divBdr>
        <w:top w:val="none" w:sz="0" w:space="0" w:color="auto"/>
        <w:left w:val="none" w:sz="0" w:space="0" w:color="auto"/>
        <w:bottom w:val="none" w:sz="0" w:space="0" w:color="auto"/>
        <w:right w:val="none" w:sz="0" w:space="0" w:color="auto"/>
      </w:divBdr>
    </w:div>
    <w:div w:id="1533037398">
      <w:bodyDiv w:val="1"/>
      <w:marLeft w:val="0"/>
      <w:marRight w:val="0"/>
      <w:marTop w:val="0"/>
      <w:marBottom w:val="0"/>
      <w:divBdr>
        <w:top w:val="none" w:sz="0" w:space="0" w:color="auto"/>
        <w:left w:val="none" w:sz="0" w:space="0" w:color="auto"/>
        <w:bottom w:val="none" w:sz="0" w:space="0" w:color="auto"/>
        <w:right w:val="none" w:sz="0" w:space="0" w:color="auto"/>
      </w:divBdr>
    </w:div>
    <w:div w:id="1640694965">
      <w:bodyDiv w:val="1"/>
      <w:marLeft w:val="0"/>
      <w:marRight w:val="0"/>
      <w:marTop w:val="0"/>
      <w:marBottom w:val="0"/>
      <w:divBdr>
        <w:top w:val="none" w:sz="0" w:space="0" w:color="auto"/>
        <w:left w:val="none" w:sz="0" w:space="0" w:color="auto"/>
        <w:bottom w:val="none" w:sz="0" w:space="0" w:color="auto"/>
        <w:right w:val="none" w:sz="0" w:space="0" w:color="auto"/>
      </w:divBdr>
    </w:div>
    <w:div w:id="1653176992">
      <w:bodyDiv w:val="1"/>
      <w:marLeft w:val="0"/>
      <w:marRight w:val="0"/>
      <w:marTop w:val="0"/>
      <w:marBottom w:val="0"/>
      <w:divBdr>
        <w:top w:val="none" w:sz="0" w:space="0" w:color="auto"/>
        <w:left w:val="none" w:sz="0" w:space="0" w:color="auto"/>
        <w:bottom w:val="none" w:sz="0" w:space="0" w:color="auto"/>
        <w:right w:val="none" w:sz="0" w:space="0" w:color="auto"/>
      </w:divBdr>
      <w:divsChild>
        <w:div w:id="1515462837">
          <w:marLeft w:val="0"/>
          <w:marRight w:val="0"/>
          <w:marTop w:val="0"/>
          <w:marBottom w:val="0"/>
          <w:divBdr>
            <w:top w:val="none" w:sz="0" w:space="0" w:color="auto"/>
            <w:left w:val="none" w:sz="0" w:space="0" w:color="auto"/>
            <w:bottom w:val="none" w:sz="0" w:space="0" w:color="auto"/>
            <w:right w:val="none" w:sz="0" w:space="0" w:color="auto"/>
          </w:divBdr>
          <w:divsChild>
            <w:div w:id="850071207">
              <w:marLeft w:val="0"/>
              <w:marRight w:val="0"/>
              <w:marTop w:val="0"/>
              <w:marBottom w:val="0"/>
              <w:divBdr>
                <w:top w:val="none" w:sz="0" w:space="0" w:color="auto"/>
                <w:left w:val="none" w:sz="0" w:space="0" w:color="auto"/>
                <w:bottom w:val="none" w:sz="0" w:space="0" w:color="auto"/>
                <w:right w:val="none" w:sz="0" w:space="0" w:color="auto"/>
              </w:divBdr>
              <w:divsChild>
                <w:div w:id="1420642957">
                  <w:marLeft w:val="0"/>
                  <w:marRight w:val="0"/>
                  <w:marTop w:val="0"/>
                  <w:marBottom w:val="0"/>
                  <w:divBdr>
                    <w:top w:val="none" w:sz="0" w:space="0" w:color="auto"/>
                    <w:left w:val="none" w:sz="0" w:space="0" w:color="auto"/>
                    <w:bottom w:val="none" w:sz="0" w:space="0" w:color="auto"/>
                    <w:right w:val="none" w:sz="0" w:space="0" w:color="auto"/>
                  </w:divBdr>
                </w:div>
              </w:divsChild>
            </w:div>
            <w:div w:id="1411855760">
              <w:marLeft w:val="0"/>
              <w:marRight w:val="0"/>
              <w:marTop w:val="0"/>
              <w:marBottom w:val="0"/>
              <w:divBdr>
                <w:top w:val="none" w:sz="0" w:space="0" w:color="auto"/>
                <w:left w:val="none" w:sz="0" w:space="0" w:color="auto"/>
                <w:bottom w:val="none" w:sz="0" w:space="0" w:color="auto"/>
                <w:right w:val="none" w:sz="0" w:space="0" w:color="auto"/>
              </w:divBdr>
              <w:divsChild>
                <w:div w:id="9831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469218">
      <w:bodyDiv w:val="1"/>
      <w:marLeft w:val="0"/>
      <w:marRight w:val="0"/>
      <w:marTop w:val="0"/>
      <w:marBottom w:val="0"/>
      <w:divBdr>
        <w:top w:val="none" w:sz="0" w:space="0" w:color="auto"/>
        <w:left w:val="none" w:sz="0" w:space="0" w:color="auto"/>
        <w:bottom w:val="none" w:sz="0" w:space="0" w:color="auto"/>
        <w:right w:val="none" w:sz="0" w:space="0" w:color="auto"/>
      </w:divBdr>
    </w:div>
    <w:div w:id="1785151428">
      <w:bodyDiv w:val="1"/>
      <w:marLeft w:val="0"/>
      <w:marRight w:val="0"/>
      <w:marTop w:val="0"/>
      <w:marBottom w:val="0"/>
      <w:divBdr>
        <w:top w:val="none" w:sz="0" w:space="0" w:color="auto"/>
        <w:left w:val="none" w:sz="0" w:space="0" w:color="auto"/>
        <w:bottom w:val="none" w:sz="0" w:space="0" w:color="auto"/>
        <w:right w:val="none" w:sz="0" w:space="0" w:color="auto"/>
      </w:divBdr>
      <w:divsChild>
        <w:div w:id="685792352">
          <w:marLeft w:val="0"/>
          <w:marRight w:val="0"/>
          <w:marTop w:val="0"/>
          <w:marBottom w:val="0"/>
          <w:divBdr>
            <w:top w:val="none" w:sz="0" w:space="0" w:color="auto"/>
            <w:left w:val="none" w:sz="0" w:space="0" w:color="auto"/>
            <w:bottom w:val="none" w:sz="0" w:space="0" w:color="auto"/>
            <w:right w:val="none" w:sz="0" w:space="0" w:color="auto"/>
          </w:divBdr>
        </w:div>
        <w:div w:id="712001552">
          <w:marLeft w:val="0"/>
          <w:marRight w:val="0"/>
          <w:marTop w:val="0"/>
          <w:marBottom w:val="0"/>
          <w:divBdr>
            <w:top w:val="none" w:sz="0" w:space="0" w:color="auto"/>
            <w:left w:val="none" w:sz="0" w:space="0" w:color="auto"/>
            <w:bottom w:val="none" w:sz="0" w:space="0" w:color="auto"/>
            <w:right w:val="none" w:sz="0" w:space="0" w:color="auto"/>
          </w:divBdr>
        </w:div>
      </w:divsChild>
    </w:div>
    <w:div w:id="1807383548">
      <w:bodyDiv w:val="1"/>
      <w:marLeft w:val="0"/>
      <w:marRight w:val="0"/>
      <w:marTop w:val="0"/>
      <w:marBottom w:val="0"/>
      <w:divBdr>
        <w:top w:val="none" w:sz="0" w:space="0" w:color="auto"/>
        <w:left w:val="none" w:sz="0" w:space="0" w:color="auto"/>
        <w:bottom w:val="none" w:sz="0" w:space="0" w:color="auto"/>
        <w:right w:val="none" w:sz="0" w:space="0" w:color="auto"/>
      </w:divBdr>
      <w:divsChild>
        <w:div w:id="453643508">
          <w:marLeft w:val="0"/>
          <w:marRight w:val="0"/>
          <w:marTop w:val="0"/>
          <w:marBottom w:val="0"/>
          <w:divBdr>
            <w:top w:val="none" w:sz="0" w:space="0" w:color="auto"/>
            <w:left w:val="none" w:sz="0" w:space="0" w:color="auto"/>
            <w:bottom w:val="none" w:sz="0" w:space="0" w:color="auto"/>
            <w:right w:val="none" w:sz="0" w:space="0" w:color="auto"/>
          </w:divBdr>
        </w:div>
        <w:div w:id="632519099">
          <w:marLeft w:val="0"/>
          <w:marRight w:val="0"/>
          <w:marTop w:val="0"/>
          <w:marBottom w:val="0"/>
          <w:divBdr>
            <w:top w:val="none" w:sz="0" w:space="0" w:color="auto"/>
            <w:left w:val="none" w:sz="0" w:space="0" w:color="auto"/>
            <w:bottom w:val="none" w:sz="0" w:space="0" w:color="auto"/>
            <w:right w:val="none" w:sz="0" w:space="0" w:color="auto"/>
          </w:divBdr>
        </w:div>
        <w:div w:id="805121271">
          <w:marLeft w:val="0"/>
          <w:marRight w:val="0"/>
          <w:marTop w:val="0"/>
          <w:marBottom w:val="0"/>
          <w:divBdr>
            <w:top w:val="none" w:sz="0" w:space="0" w:color="auto"/>
            <w:left w:val="none" w:sz="0" w:space="0" w:color="auto"/>
            <w:bottom w:val="none" w:sz="0" w:space="0" w:color="auto"/>
            <w:right w:val="none" w:sz="0" w:space="0" w:color="auto"/>
          </w:divBdr>
        </w:div>
        <w:div w:id="900870821">
          <w:marLeft w:val="0"/>
          <w:marRight w:val="0"/>
          <w:marTop w:val="0"/>
          <w:marBottom w:val="0"/>
          <w:divBdr>
            <w:top w:val="none" w:sz="0" w:space="0" w:color="auto"/>
            <w:left w:val="none" w:sz="0" w:space="0" w:color="auto"/>
            <w:bottom w:val="none" w:sz="0" w:space="0" w:color="auto"/>
            <w:right w:val="none" w:sz="0" w:space="0" w:color="auto"/>
          </w:divBdr>
        </w:div>
        <w:div w:id="1770083962">
          <w:marLeft w:val="0"/>
          <w:marRight w:val="0"/>
          <w:marTop w:val="0"/>
          <w:marBottom w:val="0"/>
          <w:divBdr>
            <w:top w:val="none" w:sz="0" w:space="0" w:color="auto"/>
            <w:left w:val="none" w:sz="0" w:space="0" w:color="auto"/>
            <w:bottom w:val="none" w:sz="0" w:space="0" w:color="auto"/>
            <w:right w:val="none" w:sz="0" w:space="0" w:color="auto"/>
          </w:divBdr>
        </w:div>
      </w:divsChild>
    </w:div>
    <w:div w:id="1816949580">
      <w:bodyDiv w:val="1"/>
      <w:marLeft w:val="0"/>
      <w:marRight w:val="0"/>
      <w:marTop w:val="0"/>
      <w:marBottom w:val="0"/>
      <w:divBdr>
        <w:top w:val="none" w:sz="0" w:space="0" w:color="auto"/>
        <w:left w:val="none" w:sz="0" w:space="0" w:color="auto"/>
        <w:bottom w:val="none" w:sz="0" w:space="0" w:color="auto"/>
        <w:right w:val="none" w:sz="0" w:space="0" w:color="auto"/>
      </w:divBdr>
      <w:divsChild>
        <w:div w:id="1028482968">
          <w:marLeft w:val="547"/>
          <w:marRight w:val="0"/>
          <w:marTop w:val="0"/>
          <w:marBottom w:val="0"/>
          <w:divBdr>
            <w:top w:val="none" w:sz="0" w:space="0" w:color="auto"/>
            <w:left w:val="none" w:sz="0" w:space="0" w:color="auto"/>
            <w:bottom w:val="none" w:sz="0" w:space="0" w:color="auto"/>
            <w:right w:val="none" w:sz="0" w:space="0" w:color="auto"/>
          </w:divBdr>
        </w:div>
      </w:divsChild>
    </w:div>
    <w:div w:id="1872835845">
      <w:bodyDiv w:val="1"/>
      <w:marLeft w:val="0"/>
      <w:marRight w:val="0"/>
      <w:marTop w:val="0"/>
      <w:marBottom w:val="0"/>
      <w:divBdr>
        <w:top w:val="none" w:sz="0" w:space="0" w:color="auto"/>
        <w:left w:val="none" w:sz="0" w:space="0" w:color="auto"/>
        <w:bottom w:val="none" w:sz="0" w:space="0" w:color="auto"/>
        <w:right w:val="none" w:sz="0" w:space="0" w:color="auto"/>
      </w:divBdr>
    </w:div>
    <w:div w:id="1898590011">
      <w:bodyDiv w:val="1"/>
      <w:marLeft w:val="0"/>
      <w:marRight w:val="0"/>
      <w:marTop w:val="0"/>
      <w:marBottom w:val="0"/>
      <w:divBdr>
        <w:top w:val="none" w:sz="0" w:space="0" w:color="auto"/>
        <w:left w:val="none" w:sz="0" w:space="0" w:color="auto"/>
        <w:bottom w:val="none" w:sz="0" w:space="0" w:color="auto"/>
        <w:right w:val="none" w:sz="0" w:space="0" w:color="auto"/>
      </w:divBdr>
    </w:div>
    <w:div w:id="1914855610">
      <w:bodyDiv w:val="1"/>
      <w:marLeft w:val="0"/>
      <w:marRight w:val="0"/>
      <w:marTop w:val="0"/>
      <w:marBottom w:val="0"/>
      <w:divBdr>
        <w:top w:val="none" w:sz="0" w:space="0" w:color="auto"/>
        <w:left w:val="none" w:sz="0" w:space="0" w:color="auto"/>
        <w:bottom w:val="none" w:sz="0" w:space="0" w:color="auto"/>
        <w:right w:val="none" w:sz="0" w:space="0" w:color="auto"/>
      </w:divBdr>
      <w:divsChild>
        <w:div w:id="857889361">
          <w:marLeft w:val="0"/>
          <w:marRight w:val="0"/>
          <w:marTop w:val="0"/>
          <w:marBottom w:val="0"/>
          <w:divBdr>
            <w:top w:val="none" w:sz="0" w:space="0" w:color="auto"/>
            <w:left w:val="none" w:sz="0" w:space="0" w:color="auto"/>
            <w:bottom w:val="none" w:sz="0" w:space="0" w:color="auto"/>
            <w:right w:val="none" w:sz="0" w:space="0" w:color="auto"/>
          </w:divBdr>
        </w:div>
        <w:div w:id="1027295205">
          <w:marLeft w:val="0"/>
          <w:marRight w:val="0"/>
          <w:marTop w:val="0"/>
          <w:marBottom w:val="0"/>
          <w:divBdr>
            <w:top w:val="none" w:sz="0" w:space="0" w:color="auto"/>
            <w:left w:val="none" w:sz="0" w:space="0" w:color="auto"/>
            <w:bottom w:val="none" w:sz="0" w:space="0" w:color="auto"/>
            <w:right w:val="none" w:sz="0" w:space="0" w:color="auto"/>
          </w:divBdr>
        </w:div>
        <w:div w:id="1838181947">
          <w:marLeft w:val="0"/>
          <w:marRight w:val="0"/>
          <w:marTop w:val="0"/>
          <w:marBottom w:val="0"/>
          <w:divBdr>
            <w:top w:val="none" w:sz="0" w:space="0" w:color="auto"/>
            <w:left w:val="none" w:sz="0" w:space="0" w:color="auto"/>
            <w:bottom w:val="none" w:sz="0" w:space="0" w:color="auto"/>
            <w:right w:val="none" w:sz="0" w:space="0" w:color="auto"/>
          </w:divBdr>
        </w:div>
        <w:div w:id="2138448209">
          <w:marLeft w:val="0"/>
          <w:marRight w:val="0"/>
          <w:marTop w:val="0"/>
          <w:marBottom w:val="0"/>
          <w:divBdr>
            <w:top w:val="none" w:sz="0" w:space="0" w:color="auto"/>
            <w:left w:val="none" w:sz="0" w:space="0" w:color="auto"/>
            <w:bottom w:val="none" w:sz="0" w:space="0" w:color="auto"/>
            <w:right w:val="none" w:sz="0" w:space="0" w:color="auto"/>
          </w:divBdr>
        </w:div>
      </w:divsChild>
    </w:div>
    <w:div w:id="1930430932">
      <w:bodyDiv w:val="1"/>
      <w:marLeft w:val="0"/>
      <w:marRight w:val="0"/>
      <w:marTop w:val="0"/>
      <w:marBottom w:val="0"/>
      <w:divBdr>
        <w:top w:val="none" w:sz="0" w:space="0" w:color="auto"/>
        <w:left w:val="none" w:sz="0" w:space="0" w:color="auto"/>
        <w:bottom w:val="none" w:sz="0" w:space="0" w:color="auto"/>
        <w:right w:val="none" w:sz="0" w:space="0" w:color="auto"/>
      </w:divBdr>
    </w:div>
    <w:div w:id="1975216919">
      <w:bodyDiv w:val="1"/>
      <w:marLeft w:val="0"/>
      <w:marRight w:val="0"/>
      <w:marTop w:val="0"/>
      <w:marBottom w:val="0"/>
      <w:divBdr>
        <w:top w:val="none" w:sz="0" w:space="0" w:color="auto"/>
        <w:left w:val="none" w:sz="0" w:space="0" w:color="auto"/>
        <w:bottom w:val="none" w:sz="0" w:space="0" w:color="auto"/>
        <w:right w:val="none" w:sz="0" w:space="0" w:color="auto"/>
      </w:divBdr>
    </w:div>
    <w:div w:id="2027709476">
      <w:bodyDiv w:val="1"/>
      <w:marLeft w:val="0"/>
      <w:marRight w:val="0"/>
      <w:marTop w:val="0"/>
      <w:marBottom w:val="0"/>
      <w:divBdr>
        <w:top w:val="none" w:sz="0" w:space="0" w:color="auto"/>
        <w:left w:val="none" w:sz="0" w:space="0" w:color="auto"/>
        <w:bottom w:val="none" w:sz="0" w:space="0" w:color="auto"/>
        <w:right w:val="none" w:sz="0" w:space="0" w:color="auto"/>
      </w:divBdr>
      <w:divsChild>
        <w:div w:id="1638366380">
          <w:marLeft w:val="0"/>
          <w:marRight w:val="0"/>
          <w:marTop w:val="0"/>
          <w:marBottom w:val="0"/>
          <w:divBdr>
            <w:top w:val="none" w:sz="0" w:space="0" w:color="auto"/>
            <w:left w:val="none" w:sz="0" w:space="0" w:color="auto"/>
            <w:bottom w:val="none" w:sz="0" w:space="0" w:color="auto"/>
            <w:right w:val="none" w:sz="0" w:space="0" w:color="auto"/>
          </w:divBdr>
          <w:divsChild>
            <w:div w:id="1490169188">
              <w:marLeft w:val="0"/>
              <w:marRight w:val="0"/>
              <w:marTop w:val="0"/>
              <w:marBottom w:val="0"/>
              <w:divBdr>
                <w:top w:val="none" w:sz="0" w:space="0" w:color="auto"/>
                <w:left w:val="none" w:sz="0" w:space="0" w:color="auto"/>
                <w:bottom w:val="none" w:sz="0" w:space="0" w:color="auto"/>
                <w:right w:val="none" w:sz="0" w:space="0" w:color="auto"/>
              </w:divBdr>
              <w:divsChild>
                <w:div w:id="2106489833">
                  <w:marLeft w:val="0"/>
                  <w:marRight w:val="0"/>
                  <w:marTop w:val="0"/>
                  <w:marBottom w:val="0"/>
                  <w:divBdr>
                    <w:top w:val="none" w:sz="0" w:space="0" w:color="auto"/>
                    <w:left w:val="none" w:sz="0" w:space="0" w:color="auto"/>
                    <w:bottom w:val="none" w:sz="0" w:space="0" w:color="auto"/>
                    <w:right w:val="none" w:sz="0" w:space="0" w:color="auto"/>
                  </w:divBdr>
                </w:div>
              </w:divsChild>
            </w:div>
            <w:div w:id="1687629367">
              <w:marLeft w:val="0"/>
              <w:marRight w:val="0"/>
              <w:marTop w:val="0"/>
              <w:marBottom w:val="0"/>
              <w:divBdr>
                <w:top w:val="none" w:sz="0" w:space="0" w:color="auto"/>
                <w:left w:val="none" w:sz="0" w:space="0" w:color="auto"/>
                <w:bottom w:val="none" w:sz="0" w:space="0" w:color="auto"/>
                <w:right w:val="none" w:sz="0" w:space="0" w:color="auto"/>
              </w:divBdr>
              <w:divsChild>
                <w:div w:id="2095468649">
                  <w:marLeft w:val="0"/>
                  <w:marRight w:val="0"/>
                  <w:marTop w:val="0"/>
                  <w:marBottom w:val="0"/>
                  <w:divBdr>
                    <w:top w:val="none" w:sz="0" w:space="0" w:color="auto"/>
                    <w:left w:val="none" w:sz="0" w:space="0" w:color="auto"/>
                    <w:bottom w:val="none" w:sz="0" w:space="0" w:color="auto"/>
                    <w:right w:val="none" w:sz="0" w:space="0" w:color="auto"/>
                  </w:divBdr>
                </w:div>
              </w:divsChild>
            </w:div>
            <w:div w:id="1419329662">
              <w:marLeft w:val="0"/>
              <w:marRight w:val="0"/>
              <w:marTop w:val="0"/>
              <w:marBottom w:val="0"/>
              <w:divBdr>
                <w:top w:val="none" w:sz="0" w:space="0" w:color="auto"/>
                <w:left w:val="none" w:sz="0" w:space="0" w:color="auto"/>
                <w:bottom w:val="none" w:sz="0" w:space="0" w:color="auto"/>
                <w:right w:val="none" w:sz="0" w:space="0" w:color="auto"/>
              </w:divBdr>
              <w:divsChild>
                <w:div w:id="2070222808">
                  <w:marLeft w:val="0"/>
                  <w:marRight w:val="0"/>
                  <w:marTop w:val="0"/>
                  <w:marBottom w:val="0"/>
                  <w:divBdr>
                    <w:top w:val="none" w:sz="0" w:space="0" w:color="auto"/>
                    <w:left w:val="none" w:sz="0" w:space="0" w:color="auto"/>
                    <w:bottom w:val="none" w:sz="0" w:space="0" w:color="auto"/>
                    <w:right w:val="none" w:sz="0" w:space="0" w:color="auto"/>
                  </w:divBdr>
                </w:div>
              </w:divsChild>
            </w:div>
            <w:div w:id="1689719725">
              <w:marLeft w:val="0"/>
              <w:marRight w:val="0"/>
              <w:marTop w:val="0"/>
              <w:marBottom w:val="0"/>
              <w:divBdr>
                <w:top w:val="none" w:sz="0" w:space="0" w:color="auto"/>
                <w:left w:val="none" w:sz="0" w:space="0" w:color="auto"/>
                <w:bottom w:val="none" w:sz="0" w:space="0" w:color="auto"/>
                <w:right w:val="none" w:sz="0" w:space="0" w:color="auto"/>
              </w:divBdr>
              <w:divsChild>
                <w:div w:id="1187597697">
                  <w:marLeft w:val="0"/>
                  <w:marRight w:val="0"/>
                  <w:marTop w:val="0"/>
                  <w:marBottom w:val="0"/>
                  <w:divBdr>
                    <w:top w:val="none" w:sz="0" w:space="0" w:color="auto"/>
                    <w:left w:val="none" w:sz="0" w:space="0" w:color="auto"/>
                    <w:bottom w:val="none" w:sz="0" w:space="0" w:color="auto"/>
                    <w:right w:val="none" w:sz="0" w:space="0" w:color="auto"/>
                  </w:divBdr>
                </w:div>
              </w:divsChild>
            </w:div>
            <w:div w:id="1936207040">
              <w:marLeft w:val="0"/>
              <w:marRight w:val="0"/>
              <w:marTop w:val="0"/>
              <w:marBottom w:val="0"/>
              <w:divBdr>
                <w:top w:val="none" w:sz="0" w:space="0" w:color="auto"/>
                <w:left w:val="none" w:sz="0" w:space="0" w:color="auto"/>
                <w:bottom w:val="none" w:sz="0" w:space="0" w:color="auto"/>
                <w:right w:val="none" w:sz="0" w:space="0" w:color="auto"/>
              </w:divBdr>
              <w:divsChild>
                <w:div w:id="1559244976">
                  <w:marLeft w:val="0"/>
                  <w:marRight w:val="0"/>
                  <w:marTop w:val="0"/>
                  <w:marBottom w:val="0"/>
                  <w:divBdr>
                    <w:top w:val="none" w:sz="0" w:space="0" w:color="auto"/>
                    <w:left w:val="none" w:sz="0" w:space="0" w:color="auto"/>
                    <w:bottom w:val="none" w:sz="0" w:space="0" w:color="auto"/>
                    <w:right w:val="none" w:sz="0" w:space="0" w:color="auto"/>
                  </w:divBdr>
                </w:div>
              </w:divsChild>
            </w:div>
            <w:div w:id="571281184">
              <w:marLeft w:val="0"/>
              <w:marRight w:val="0"/>
              <w:marTop w:val="0"/>
              <w:marBottom w:val="0"/>
              <w:divBdr>
                <w:top w:val="none" w:sz="0" w:space="0" w:color="auto"/>
                <w:left w:val="none" w:sz="0" w:space="0" w:color="auto"/>
                <w:bottom w:val="none" w:sz="0" w:space="0" w:color="auto"/>
                <w:right w:val="none" w:sz="0" w:space="0" w:color="auto"/>
              </w:divBdr>
              <w:divsChild>
                <w:div w:id="1693413958">
                  <w:marLeft w:val="0"/>
                  <w:marRight w:val="0"/>
                  <w:marTop w:val="0"/>
                  <w:marBottom w:val="0"/>
                  <w:divBdr>
                    <w:top w:val="none" w:sz="0" w:space="0" w:color="auto"/>
                    <w:left w:val="none" w:sz="0" w:space="0" w:color="auto"/>
                    <w:bottom w:val="none" w:sz="0" w:space="0" w:color="auto"/>
                    <w:right w:val="none" w:sz="0" w:space="0" w:color="auto"/>
                  </w:divBdr>
                </w:div>
              </w:divsChild>
            </w:div>
            <w:div w:id="436877564">
              <w:marLeft w:val="0"/>
              <w:marRight w:val="0"/>
              <w:marTop w:val="0"/>
              <w:marBottom w:val="0"/>
              <w:divBdr>
                <w:top w:val="none" w:sz="0" w:space="0" w:color="auto"/>
                <w:left w:val="none" w:sz="0" w:space="0" w:color="auto"/>
                <w:bottom w:val="none" w:sz="0" w:space="0" w:color="auto"/>
                <w:right w:val="none" w:sz="0" w:space="0" w:color="auto"/>
              </w:divBdr>
              <w:divsChild>
                <w:div w:id="1567911210">
                  <w:marLeft w:val="0"/>
                  <w:marRight w:val="0"/>
                  <w:marTop w:val="0"/>
                  <w:marBottom w:val="0"/>
                  <w:divBdr>
                    <w:top w:val="none" w:sz="0" w:space="0" w:color="auto"/>
                    <w:left w:val="none" w:sz="0" w:space="0" w:color="auto"/>
                    <w:bottom w:val="none" w:sz="0" w:space="0" w:color="auto"/>
                    <w:right w:val="none" w:sz="0" w:space="0" w:color="auto"/>
                  </w:divBdr>
                </w:div>
              </w:divsChild>
            </w:div>
            <w:div w:id="606624122">
              <w:marLeft w:val="0"/>
              <w:marRight w:val="0"/>
              <w:marTop w:val="0"/>
              <w:marBottom w:val="0"/>
              <w:divBdr>
                <w:top w:val="none" w:sz="0" w:space="0" w:color="auto"/>
                <w:left w:val="none" w:sz="0" w:space="0" w:color="auto"/>
                <w:bottom w:val="none" w:sz="0" w:space="0" w:color="auto"/>
                <w:right w:val="none" w:sz="0" w:space="0" w:color="auto"/>
              </w:divBdr>
              <w:divsChild>
                <w:div w:id="1082874817">
                  <w:marLeft w:val="0"/>
                  <w:marRight w:val="0"/>
                  <w:marTop w:val="0"/>
                  <w:marBottom w:val="0"/>
                  <w:divBdr>
                    <w:top w:val="none" w:sz="0" w:space="0" w:color="auto"/>
                    <w:left w:val="none" w:sz="0" w:space="0" w:color="auto"/>
                    <w:bottom w:val="none" w:sz="0" w:space="0" w:color="auto"/>
                    <w:right w:val="none" w:sz="0" w:space="0" w:color="auto"/>
                  </w:divBdr>
                </w:div>
              </w:divsChild>
            </w:div>
            <w:div w:id="937760542">
              <w:marLeft w:val="0"/>
              <w:marRight w:val="0"/>
              <w:marTop w:val="0"/>
              <w:marBottom w:val="0"/>
              <w:divBdr>
                <w:top w:val="none" w:sz="0" w:space="0" w:color="auto"/>
                <w:left w:val="none" w:sz="0" w:space="0" w:color="auto"/>
                <w:bottom w:val="none" w:sz="0" w:space="0" w:color="auto"/>
                <w:right w:val="none" w:sz="0" w:space="0" w:color="auto"/>
              </w:divBdr>
              <w:divsChild>
                <w:div w:id="944339678">
                  <w:marLeft w:val="0"/>
                  <w:marRight w:val="0"/>
                  <w:marTop w:val="0"/>
                  <w:marBottom w:val="0"/>
                  <w:divBdr>
                    <w:top w:val="none" w:sz="0" w:space="0" w:color="auto"/>
                    <w:left w:val="none" w:sz="0" w:space="0" w:color="auto"/>
                    <w:bottom w:val="none" w:sz="0" w:space="0" w:color="auto"/>
                    <w:right w:val="none" w:sz="0" w:space="0" w:color="auto"/>
                  </w:divBdr>
                </w:div>
              </w:divsChild>
            </w:div>
            <w:div w:id="1176654834">
              <w:marLeft w:val="0"/>
              <w:marRight w:val="0"/>
              <w:marTop w:val="0"/>
              <w:marBottom w:val="0"/>
              <w:divBdr>
                <w:top w:val="none" w:sz="0" w:space="0" w:color="auto"/>
                <w:left w:val="none" w:sz="0" w:space="0" w:color="auto"/>
                <w:bottom w:val="none" w:sz="0" w:space="0" w:color="auto"/>
                <w:right w:val="none" w:sz="0" w:space="0" w:color="auto"/>
              </w:divBdr>
              <w:divsChild>
                <w:div w:id="858741908">
                  <w:marLeft w:val="0"/>
                  <w:marRight w:val="0"/>
                  <w:marTop w:val="0"/>
                  <w:marBottom w:val="0"/>
                  <w:divBdr>
                    <w:top w:val="none" w:sz="0" w:space="0" w:color="auto"/>
                    <w:left w:val="none" w:sz="0" w:space="0" w:color="auto"/>
                    <w:bottom w:val="none" w:sz="0" w:space="0" w:color="auto"/>
                    <w:right w:val="none" w:sz="0" w:space="0" w:color="auto"/>
                  </w:divBdr>
                </w:div>
              </w:divsChild>
            </w:div>
            <w:div w:id="880434257">
              <w:marLeft w:val="0"/>
              <w:marRight w:val="0"/>
              <w:marTop w:val="0"/>
              <w:marBottom w:val="0"/>
              <w:divBdr>
                <w:top w:val="none" w:sz="0" w:space="0" w:color="auto"/>
                <w:left w:val="none" w:sz="0" w:space="0" w:color="auto"/>
                <w:bottom w:val="none" w:sz="0" w:space="0" w:color="auto"/>
                <w:right w:val="none" w:sz="0" w:space="0" w:color="auto"/>
              </w:divBdr>
              <w:divsChild>
                <w:div w:id="101149671">
                  <w:marLeft w:val="0"/>
                  <w:marRight w:val="0"/>
                  <w:marTop w:val="0"/>
                  <w:marBottom w:val="0"/>
                  <w:divBdr>
                    <w:top w:val="none" w:sz="0" w:space="0" w:color="auto"/>
                    <w:left w:val="none" w:sz="0" w:space="0" w:color="auto"/>
                    <w:bottom w:val="none" w:sz="0" w:space="0" w:color="auto"/>
                    <w:right w:val="none" w:sz="0" w:space="0" w:color="auto"/>
                  </w:divBdr>
                </w:div>
              </w:divsChild>
            </w:div>
            <w:div w:id="1068726851">
              <w:marLeft w:val="0"/>
              <w:marRight w:val="0"/>
              <w:marTop w:val="0"/>
              <w:marBottom w:val="0"/>
              <w:divBdr>
                <w:top w:val="none" w:sz="0" w:space="0" w:color="auto"/>
                <w:left w:val="none" w:sz="0" w:space="0" w:color="auto"/>
                <w:bottom w:val="none" w:sz="0" w:space="0" w:color="auto"/>
                <w:right w:val="none" w:sz="0" w:space="0" w:color="auto"/>
              </w:divBdr>
              <w:divsChild>
                <w:div w:id="1109163342">
                  <w:marLeft w:val="0"/>
                  <w:marRight w:val="0"/>
                  <w:marTop w:val="0"/>
                  <w:marBottom w:val="0"/>
                  <w:divBdr>
                    <w:top w:val="none" w:sz="0" w:space="0" w:color="auto"/>
                    <w:left w:val="none" w:sz="0" w:space="0" w:color="auto"/>
                    <w:bottom w:val="none" w:sz="0" w:space="0" w:color="auto"/>
                    <w:right w:val="none" w:sz="0" w:space="0" w:color="auto"/>
                  </w:divBdr>
                </w:div>
              </w:divsChild>
            </w:div>
            <w:div w:id="1468207863">
              <w:marLeft w:val="0"/>
              <w:marRight w:val="0"/>
              <w:marTop w:val="0"/>
              <w:marBottom w:val="0"/>
              <w:divBdr>
                <w:top w:val="none" w:sz="0" w:space="0" w:color="auto"/>
                <w:left w:val="none" w:sz="0" w:space="0" w:color="auto"/>
                <w:bottom w:val="none" w:sz="0" w:space="0" w:color="auto"/>
                <w:right w:val="none" w:sz="0" w:space="0" w:color="auto"/>
              </w:divBdr>
              <w:divsChild>
                <w:div w:id="356086024">
                  <w:marLeft w:val="0"/>
                  <w:marRight w:val="0"/>
                  <w:marTop w:val="0"/>
                  <w:marBottom w:val="0"/>
                  <w:divBdr>
                    <w:top w:val="none" w:sz="0" w:space="0" w:color="auto"/>
                    <w:left w:val="none" w:sz="0" w:space="0" w:color="auto"/>
                    <w:bottom w:val="none" w:sz="0" w:space="0" w:color="auto"/>
                    <w:right w:val="none" w:sz="0" w:space="0" w:color="auto"/>
                  </w:divBdr>
                </w:div>
              </w:divsChild>
            </w:div>
            <w:div w:id="1950627766">
              <w:marLeft w:val="0"/>
              <w:marRight w:val="0"/>
              <w:marTop w:val="0"/>
              <w:marBottom w:val="0"/>
              <w:divBdr>
                <w:top w:val="none" w:sz="0" w:space="0" w:color="auto"/>
                <w:left w:val="none" w:sz="0" w:space="0" w:color="auto"/>
                <w:bottom w:val="none" w:sz="0" w:space="0" w:color="auto"/>
                <w:right w:val="none" w:sz="0" w:space="0" w:color="auto"/>
              </w:divBdr>
              <w:divsChild>
                <w:div w:id="296304731">
                  <w:marLeft w:val="0"/>
                  <w:marRight w:val="0"/>
                  <w:marTop w:val="0"/>
                  <w:marBottom w:val="0"/>
                  <w:divBdr>
                    <w:top w:val="none" w:sz="0" w:space="0" w:color="auto"/>
                    <w:left w:val="none" w:sz="0" w:space="0" w:color="auto"/>
                    <w:bottom w:val="none" w:sz="0" w:space="0" w:color="auto"/>
                    <w:right w:val="none" w:sz="0" w:space="0" w:color="auto"/>
                  </w:divBdr>
                </w:div>
              </w:divsChild>
            </w:div>
            <w:div w:id="251398347">
              <w:marLeft w:val="0"/>
              <w:marRight w:val="0"/>
              <w:marTop w:val="0"/>
              <w:marBottom w:val="0"/>
              <w:divBdr>
                <w:top w:val="none" w:sz="0" w:space="0" w:color="auto"/>
                <w:left w:val="none" w:sz="0" w:space="0" w:color="auto"/>
                <w:bottom w:val="none" w:sz="0" w:space="0" w:color="auto"/>
                <w:right w:val="none" w:sz="0" w:space="0" w:color="auto"/>
              </w:divBdr>
              <w:divsChild>
                <w:div w:id="1712725892">
                  <w:marLeft w:val="0"/>
                  <w:marRight w:val="0"/>
                  <w:marTop w:val="0"/>
                  <w:marBottom w:val="0"/>
                  <w:divBdr>
                    <w:top w:val="none" w:sz="0" w:space="0" w:color="auto"/>
                    <w:left w:val="none" w:sz="0" w:space="0" w:color="auto"/>
                    <w:bottom w:val="none" w:sz="0" w:space="0" w:color="auto"/>
                    <w:right w:val="none" w:sz="0" w:space="0" w:color="auto"/>
                  </w:divBdr>
                </w:div>
              </w:divsChild>
            </w:div>
            <w:div w:id="117992235">
              <w:marLeft w:val="0"/>
              <w:marRight w:val="0"/>
              <w:marTop w:val="0"/>
              <w:marBottom w:val="0"/>
              <w:divBdr>
                <w:top w:val="none" w:sz="0" w:space="0" w:color="auto"/>
                <w:left w:val="none" w:sz="0" w:space="0" w:color="auto"/>
                <w:bottom w:val="none" w:sz="0" w:space="0" w:color="auto"/>
                <w:right w:val="none" w:sz="0" w:space="0" w:color="auto"/>
              </w:divBdr>
              <w:divsChild>
                <w:div w:id="1694528427">
                  <w:marLeft w:val="0"/>
                  <w:marRight w:val="0"/>
                  <w:marTop w:val="0"/>
                  <w:marBottom w:val="0"/>
                  <w:divBdr>
                    <w:top w:val="none" w:sz="0" w:space="0" w:color="auto"/>
                    <w:left w:val="none" w:sz="0" w:space="0" w:color="auto"/>
                    <w:bottom w:val="none" w:sz="0" w:space="0" w:color="auto"/>
                    <w:right w:val="none" w:sz="0" w:space="0" w:color="auto"/>
                  </w:divBdr>
                </w:div>
              </w:divsChild>
            </w:div>
            <w:div w:id="1907034996">
              <w:marLeft w:val="0"/>
              <w:marRight w:val="0"/>
              <w:marTop w:val="0"/>
              <w:marBottom w:val="0"/>
              <w:divBdr>
                <w:top w:val="none" w:sz="0" w:space="0" w:color="auto"/>
                <w:left w:val="none" w:sz="0" w:space="0" w:color="auto"/>
                <w:bottom w:val="none" w:sz="0" w:space="0" w:color="auto"/>
                <w:right w:val="none" w:sz="0" w:space="0" w:color="auto"/>
              </w:divBdr>
              <w:divsChild>
                <w:div w:id="1745713577">
                  <w:marLeft w:val="0"/>
                  <w:marRight w:val="0"/>
                  <w:marTop w:val="0"/>
                  <w:marBottom w:val="0"/>
                  <w:divBdr>
                    <w:top w:val="none" w:sz="0" w:space="0" w:color="auto"/>
                    <w:left w:val="none" w:sz="0" w:space="0" w:color="auto"/>
                    <w:bottom w:val="none" w:sz="0" w:space="0" w:color="auto"/>
                    <w:right w:val="none" w:sz="0" w:space="0" w:color="auto"/>
                  </w:divBdr>
                </w:div>
              </w:divsChild>
            </w:div>
            <w:div w:id="1305622490">
              <w:marLeft w:val="0"/>
              <w:marRight w:val="0"/>
              <w:marTop w:val="0"/>
              <w:marBottom w:val="0"/>
              <w:divBdr>
                <w:top w:val="none" w:sz="0" w:space="0" w:color="auto"/>
                <w:left w:val="none" w:sz="0" w:space="0" w:color="auto"/>
                <w:bottom w:val="none" w:sz="0" w:space="0" w:color="auto"/>
                <w:right w:val="none" w:sz="0" w:space="0" w:color="auto"/>
              </w:divBdr>
              <w:divsChild>
                <w:div w:id="1798989463">
                  <w:marLeft w:val="0"/>
                  <w:marRight w:val="0"/>
                  <w:marTop w:val="0"/>
                  <w:marBottom w:val="0"/>
                  <w:divBdr>
                    <w:top w:val="none" w:sz="0" w:space="0" w:color="auto"/>
                    <w:left w:val="none" w:sz="0" w:space="0" w:color="auto"/>
                    <w:bottom w:val="none" w:sz="0" w:space="0" w:color="auto"/>
                    <w:right w:val="none" w:sz="0" w:space="0" w:color="auto"/>
                  </w:divBdr>
                </w:div>
              </w:divsChild>
            </w:div>
            <w:div w:id="1017002712">
              <w:marLeft w:val="0"/>
              <w:marRight w:val="0"/>
              <w:marTop w:val="0"/>
              <w:marBottom w:val="0"/>
              <w:divBdr>
                <w:top w:val="none" w:sz="0" w:space="0" w:color="auto"/>
                <w:left w:val="none" w:sz="0" w:space="0" w:color="auto"/>
                <w:bottom w:val="none" w:sz="0" w:space="0" w:color="auto"/>
                <w:right w:val="none" w:sz="0" w:space="0" w:color="auto"/>
              </w:divBdr>
              <w:divsChild>
                <w:div w:id="1067535494">
                  <w:marLeft w:val="0"/>
                  <w:marRight w:val="0"/>
                  <w:marTop w:val="0"/>
                  <w:marBottom w:val="0"/>
                  <w:divBdr>
                    <w:top w:val="none" w:sz="0" w:space="0" w:color="auto"/>
                    <w:left w:val="none" w:sz="0" w:space="0" w:color="auto"/>
                    <w:bottom w:val="none" w:sz="0" w:space="0" w:color="auto"/>
                    <w:right w:val="none" w:sz="0" w:space="0" w:color="auto"/>
                  </w:divBdr>
                </w:div>
              </w:divsChild>
            </w:div>
            <w:div w:id="351299884">
              <w:marLeft w:val="0"/>
              <w:marRight w:val="0"/>
              <w:marTop w:val="0"/>
              <w:marBottom w:val="0"/>
              <w:divBdr>
                <w:top w:val="none" w:sz="0" w:space="0" w:color="auto"/>
                <w:left w:val="none" w:sz="0" w:space="0" w:color="auto"/>
                <w:bottom w:val="none" w:sz="0" w:space="0" w:color="auto"/>
                <w:right w:val="none" w:sz="0" w:space="0" w:color="auto"/>
              </w:divBdr>
              <w:divsChild>
                <w:div w:id="20165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518">
          <w:marLeft w:val="0"/>
          <w:marRight w:val="0"/>
          <w:marTop w:val="0"/>
          <w:marBottom w:val="0"/>
          <w:divBdr>
            <w:top w:val="none" w:sz="0" w:space="0" w:color="auto"/>
            <w:left w:val="none" w:sz="0" w:space="0" w:color="auto"/>
            <w:bottom w:val="none" w:sz="0" w:space="0" w:color="auto"/>
            <w:right w:val="none" w:sz="0" w:space="0" w:color="auto"/>
          </w:divBdr>
          <w:divsChild>
            <w:div w:id="410391381">
              <w:marLeft w:val="0"/>
              <w:marRight w:val="0"/>
              <w:marTop w:val="0"/>
              <w:marBottom w:val="0"/>
              <w:divBdr>
                <w:top w:val="none" w:sz="0" w:space="0" w:color="auto"/>
                <w:left w:val="none" w:sz="0" w:space="0" w:color="auto"/>
                <w:bottom w:val="none" w:sz="0" w:space="0" w:color="auto"/>
                <w:right w:val="none" w:sz="0" w:space="0" w:color="auto"/>
              </w:divBdr>
              <w:divsChild>
                <w:div w:id="1818763799">
                  <w:marLeft w:val="0"/>
                  <w:marRight w:val="0"/>
                  <w:marTop w:val="0"/>
                  <w:marBottom w:val="0"/>
                  <w:divBdr>
                    <w:top w:val="none" w:sz="0" w:space="0" w:color="auto"/>
                    <w:left w:val="none" w:sz="0" w:space="0" w:color="auto"/>
                    <w:bottom w:val="none" w:sz="0" w:space="0" w:color="auto"/>
                    <w:right w:val="none" w:sz="0" w:space="0" w:color="auto"/>
                  </w:divBdr>
                  <w:divsChild>
                    <w:div w:id="1831091587">
                      <w:marLeft w:val="0"/>
                      <w:marRight w:val="0"/>
                      <w:marTop w:val="0"/>
                      <w:marBottom w:val="0"/>
                      <w:divBdr>
                        <w:top w:val="none" w:sz="0" w:space="0" w:color="auto"/>
                        <w:left w:val="none" w:sz="0" w:space="0" w:color="auto"/>
                        <w:bottom w:val="none" w:sz="0" w:space="0" w:color="auto"/>
                        <w:right w:val="none" w:sz="0" w:space="0" w:color="auto"/>
                      </w:divBdr>
                    </w:div>
                  </w:divsChild>
                </w:div>
                <w:div w:id="1796829601">
                  <w:marLeft w:val="0"/>
                  <w:marRight w:val="0"/>
                  <w:marTop w:val="0"/>
                  <w:marBottom w:val="0"/>
                  <w:divBdr>
                    <w:top w:val="none" w:sz="0" w:space="0" w:color="auto"/>
                    <w:left w:val="none" w:sz="0" w:space="0" w:color="auto"/>
                    <w:bottom w:val="none" w:sz="0" w:space="0" w:color="auto"/>
                    <w:right w:val="none" w:sz="0" w:space="0" w:color="auto"/>
                  </w:divBdr>
                  <w:divsChild>
                    <w:div w:id="1279794571">
                      <w:marLeft w:val="0"/>
                      <w:marRight w:val="0"/>
                      <w:marTop w:val="0"/>
                      <w:marBottom w:val="0"/>
                      <w:divBdr>
                        <w:top w:val="none" w:sz="0" w:space="0" w:color="auto"/>
                        <w:left w:val="none" w:sz="0" w:space="0" w:color="auto"/>
                        <w:bottom w:val="none" w:sz="0" w:space="0" w:color="auto"/>
                        <w:right w:val="none" w:sz="0" w:space="0" w:color="auto"/>
                      </w:divBdr>
                    </w:div>
                  </w:divsChild>
                </w:div>
                <w:div w:id="1349409411">
                  <w:marLeft w:val="0"/>
                  <w:marRight w:val="0"/>
                  <w:marTop w:val="0"/>
                  <w:marBottom w:val="0"/>
                  <w:divBdr>
                    <w:top w:val="none" w:sz="0" w:space="0" w:color="auto"/>
                    <w:left w:val="none" w:sz="0" w:space="0" w:color="auto"/>
                    <w:bottom w:val="none" w:sz="0" w:space="0" w:color="auto"/>
                    <w:right w:val="none" w:sz="0" w:space="0" w:color="auto"/>
                  </w:divBdr>
                  <w:divsChild>
                    <w:div w:id="1489130264">
                      <w:marLeft w:val="0"/>
                      <w:marRight w:val="0"/>
                      <w:marTop w:val="0"/>
                      <w:marBottom w:val="0"/>
                      <w:divBdr>
                        <w:top w:val="none" w:sz="0" w:space="0" w:color="auto"/>
                        <w:left w:val="none" w:sz="0" w:space="0" w:color="auto"/>
                        <w:bottom w:val="none" w:sz="0" w:space="0" w:color="auto"/>
                        <w:right w:val="none" w:sz="0" w:space="0" w:color="auto"/>
                      </w:divBdr>
                    </w:div>
                  </w:divsChild>
                </w:div>
                <w:div w:id="1988194800">
                  <w:marLeft w:val="0"/>
                  <w:marRight w:val="0"/>
                  <w:marTop w:val="0"/>
                  <w:marBottom w:val="0"/>
                  <w:divBdr>
                    <w:top w:val="none" w:sz="0" w:space="0" w:color="auto"/>
                    <w:left w:val="none" w:sz="0" w:space="0" w:color="auto"/>
                    <w:bottom w:val="none" w:sz="0" w:space="0" w:color="auto"/>
                    <w:right w:val="none" w:sz="0" w:space="0" w:color="auto"/>
                  </w:divBdr>
                  <w:divsChild>
                    <w:div w:id="114449975">
                      <w:marLeft w:val="0"/>
                      <w:marRight w:val="0"/>
                      <w:marTop w:val="0"/>
                      <w:marBottom w:val="0"/>
                      <w:divBdr>
                        <w:top w:val="none" w:sz="0" w:space="0" w:color="auto"/>
                        <w:left w:val="none" w:sz="0" w:space="0" w:color="auto"/>
                        <w:bottom w:val="none" w:sz="0" w:space="0" w:color="auto"/>
                        <w:right w:val="none" w:sz="0" w:space="0" w:color="auto"/>
                      </w:divBdr>
                    </w:div>
                  </w:divsChild>
                </w:div>
                <w:div w:id="36786509">
                  <w:marLeft w:val="0"/>
                  <w:marRight w:val="0"/>
                  <w:marTop w:val="0"/>
                  <w:marBottom w:val="0"/>
                  <w:divBdr>
                    <w:top w:val="none" w:sz="0" w:space="0" w:color="auto"/>
                    <w:left w:val="none" w:sz="0" w:space="0" w:color="auto"/>
                    <w:bottom w:val="none" w:sz="0" w:space="0" w:color="auto"/>
                    <w:right w:val="none" w:sz="0" w:space="0" w:color="auto"/>
                  </w:divBdr>
                  <w:divsChild>
                    <w:div w:id="501509471">
                      <w:marLeft w:val="0"/>
                      <w:marRight w:val="0"/>
                      <w:marTop w:val="0"/>
                      <w:marBottom w:val="0"/>
                      <w:divBdr>
                        <w:top w:val="none" w:sz="0" w:space="0" w:color="auto"/>
                        <w:left w:val="none" w:sz="0" w:space="0" w:color="auto"/>
                        <w:bottom w:val="none" w:sz="0" w:space="0" w:color="auto"/>
                        <w:right w:val="none" w:sz="0" w:space="0" w:color="auto"/>
                      </w:divBdr>
                    </w:div>
                  </w:divsChild>
                </w:div>
                <w:div w:id="1234583662">
                  <w:marLeft w:val="0"/>
                  <w:marRight w:val="0"/>
                  <w:marTop w:val="0"/>
                  <w:marBottom w:val="0"/>
                  <w:divBdr>
                    <w:top w:val="none" w:sz="0" w:space="0" w:color="auto"/>
                    <w:left w:val="none" w:sz="0" w:space="0" w:color="auto"/>
                    <w:bottom w:val="none" w:sz="0" w:space="0" w:color="auto"/>
                    <w:right w:val="none" w:sz="0" w:space="0" w:color="auto"/>
                  </w:divBdr>
                  <w:divsChild>
                    <w:div w:id="579828293">
                      <w:marLeft w:val="0"/>
                      <w:marRight w:val="0"/>
                      <w:marTop w:val="0"/>
                      <w:marBottom w:val="0"/>
                      <w:divBdr>
                        <w:top w:val="none" w:sz="0" w:space="0" w:color="auto"/>
                        <w:left w:val="none" w:sz="0" w:space="0" w:color="auto"/>
                        <w:bottom w:val="none" w:sz="0" w:space="0" w:color="auto"/>
                        <w:right w:val="none" w:sz="0" w:space="0" w:color="auto"/>
                      </w:divBdr>
                    </w:div>
                  </w:divsChild>
                </w:div>
                <w:div w:id="223176622">
                  <w:marLeft w:val="0"/>
                  <w:marRight w:val="0"/>
                  <w:marTop w:val="0"/>
                  <w:marBottom w:val="0"/>
                  <w:divBdr>
                    <w:top w:val="none" w:sz="0" w:space="0" w:color="auto"/>
                    <w:left w:val="none" w:sz="0" w:space="0" w:color="auto"/>
                    <w:bottom w:val="none" w:sz="0" w:space="0" w:color="auto"/>
                    <w:right w:val="none" w:sz="0" w:space="0" w:color="auto"/>
                  </w:divBdr>
                  <w:divsChild>
                    <w:div w:id="1469514582">
                      <w:marLeft w:val="0"/>
                      <w:marRight w:val="0"/>
                      <w:marTop w:val="0"/>
                      <w:marBottom w:val="0"/>
                      <w:divBdr>
                        <w:top w:val="none" w:sz="0" w:space="0" w:color="auto"/>
                        <w:left w:val="none" w:sz="0" w:space="0" w:color="auto"/>
                        <w:bottom w:val="none" w:sz="0" w:space="0" w:color="auto"/>
                        <w:right w:val="none" w:sz="0" w:space="0" w:color="auto"/>
                      </w:divBdr>
                    </w:div>
                  </w:divsChild>
                </w:div>
                <w:div w:id="719017453">
                  <w:marLeft w:val="0"/>
                  <w:marRight w:val="0"/>
                  <w:marTop w:val="0"/>
                  <w:marBottom w:val="0"/>
                  <w:divBdr>
                    <w:top w:val="none" w:sz="0" w:space="0" w:color="auto"/>
                    <w:left w:val="none" w:sz="0" w:space="0" w:color="auto"/>
                    <w:bottom w:val="none" w:sz="0" w:space="0" w:color="auto"/>
                    <w:right w:val="none" w:sz="0" w:space="0" w:color="auto"/>
                  </w:divBdr>
                  <w:divsChild>
                    <w:div w:id="385105672">
                      <w:marLeft w:val="0"/>
                      <w:marRight w:val="0"/>
                      <w:marTop w:val="0"/>
                      <w:marBottom w:val="0"/>
                      <w:divBdr>
                        <w:top w:val="none" w:sz="0" w:space="0" w:color="auto"/>
                        <w:left w:val="none" w:sz="0" w:space="0" w:color="auto"/>
                        <w:bottom w:val="none" w:sz="0" w:space="0" w:color="auto"/>
                        <w:right w:val="none" w:sz="0" w:space="0" w:color="auto"/>
                      </w:divBdr>
                    </w:div>
                  </w:divsChild>
                </w:div>
                <w:div w:id="102651827">
                  <w:marLeft w:val="0"/>
                  <w:marRight w:val="0"/>
                  <w:marTop w:val="0"/>
                  <w:marBottom w:val="0"/>
                  <w:divBdr>
                    <w:top w:val="none" w:sz="0" w:space="0" w:color="auto"/>
                    <w:left w:val="none" w:sz="0" w:space="0" w:color="auto"/>
                    <w:bottom w:val="none" w:sz="0" w:space="0" w:color="auto"/>
                    <w:right w:val="none" w:sz="0" w:space="0" w:color="auto"/>
                  </w:divBdr>
                  <w:divsChild>
                    <w:div w:id="1972124476">
                      <w:marLeft w:val="0"/>
                      <w:marRight w:val="0"/>
                      <w:marTop w:val="0"/>
                      <w:marBottom w:val="0"/>
                      <w:divBdr>
                        <w:top w:val="none" w:sz="0" w:space="0" w:color="auto"/>
                        <w:left w:val="none" w:sz="0" w:space="0" w:color="auto"/>
                        <w:bottom w:val="none" w:sz="0" w:space="0" w:color="auto"/>
                        <w:right w:val="none" w:sz="0" w:space="0" w:color="auto"/>
                      </w:divBdr>
                    </w:div>
                  </w:divsChild>
                </w:div>
                <w:div w:id="175733277">
                  <w:marLeft w:val="0"/>
                  <w:marRight w:val="0"/>
                  <w:marTop w:val="0"/>
                  <w:marBottom w:val="0"/>
                  <w:divBdr>
                    <w:top w:val="none" w:sz="0" w:space="0" w:color="auto"/>
                    <w:left w:val="none" w:sz="0" w:space="0" w:color="auto"/>
                    <w:bottom w:val="none" w:sz="0" w:space="0" w:color="auto"/>
                    <w:right w:val="none" w:sz="0" w:space="0" w:color="auto"/>
                  </w:divBdr>
                  <w:divsChild>
                    <w:div w:id="4407077">
                      <w:marLeft w:val="0"/>
                      <w:marRight w:val="0"/>
                      <w:marTop w:val="0"/>
                      <w:marBottom w:val="0"/>
                      <w:divBdr>
                        <w:top w:val="none" w:sz="0" w:space="0" w:color="auto"/>
                        <w:left w:val="none" w:sz="0" w:space="0" w:color="auto"/>
                        <w:bottom w:val="none" w:sz="0" w:space="0" w:color="auto"/>
                        <w:right w:val="none" w:sz="0" w:space="0" w:color="auto"/>
                      </w:divBdr>
                    </w:div>
                  </w:divsChild>
                </w:div>
                <w:div w:id="1617175259">
                  <w:marLeft w:val="0"/>
                  <w:marRight w:val="0"/>
                  <w:marTop w:val="0"/>
                  <w:marBottom w:val="0"/>
                  <w:divBdr>
                    <w:top w:val="none" w:sz="0" w:space="0" w:color="auto"/>
                    <w:left w:val="none" w:sz="0" w:space="0" w:color="auto"/>
                    <w:bottom w:val="none" w:sz="0" w:space="0" w:color="auto"/>
                    <w:right w:val="none" w:sz="0" w:space="0" w:color="auto"/>
                  </w:divBdr>
                  <w:divsChild>
                    <w:div w:id="1151142368">
                      <w:marLeft w:val="0"/>
                      <w:marRight w:val="0"/>
                      <w:marTop w:val="0"/>
                      <w:marBottom w:val="0"/>
                      <w:divBdr>
                        <w:top w:val="none" w:sz="0" w:space="0" w:color="auto"/>
                        <w:left w:val="none" w:sz="0" w:space="0" w:color="auto"/>
                        <w:bottom w:val="none" w:sz="0" w:space="0" w:color="auto"/>
                        <w:right w:val="none" w:sz="0" w:space="0" w:color="auto"/>
                      </w:divBdr>
                    </w:div>
                  </w:divsChild>
                </w:div>
                <w:div w:id="515734586">
                  <w:marLeft w:val="0"/>
                  <w:marRight w:val="0"/>
                  <w:marTop w:val="0"/>
                  <w:marBottom w:val="0"/>
                  <w:divBdr>
                    <w:top w:val="none" w:sz="0" w:space="0" w:color="auto"/>
                    <w:left w:val="none" w:sz="0" w:space="0" w:color="auto"/>
                    <w:bottom w:val="none" w:sz="0" w:space="0" w:color="auto"/>
                    <w:right w:val="none" w:sz="0" w:space="0" w:color="auto"/>
                  </w:divBdr>
                  <w:divsChild>
                    <w:div w:id="764618752">
                      <w:marLeft w:val="0"/>
                      <w:marRight w:val="0"/>
                      <w:marTop w:val="0"/>
                      <w:marBottom w:val="0"/>
                      <w:divBdr>
                        <w:top w:val="none" w:sz="0" w:space="0" w:color="auto"/>
                        <w:left w:val="none" w:sz="0" w:space="0" w:color="auto"/>
                        <w:bottom w:val="none" w:sz="0" w:space="0" w:color="auto"/>
                        <w:right w:val="none" w:sz="0" w:space="0" w:color="auto"/>
                      </w:divBdr>
                    </w:div>
                  </w:divsChild>
                </w:div>
                <w:div w:id="321741918">
                  <w:marLeft w:val="0"/>
                  <w:marRight w:val="0"/>
                  <w:marTop w:val="0"/>
                  <w:marBottom w:val="0"/>
                  <w:divBdr>
                    <w:top w:val="none" w:sz="0" w:space="0" w:color="auto"/>
                    <w:left w:val="none" w:sz="0" w:space="0" w:color="auto"/>
                    <w:bottom w:val="none" w:sz="0" w:space="0" w:color="auto"/>
                    <w:right w:val="none" w:sz="0" w:space="0" w:color="auto"/>
                  </w:divBdr>
                  <w:divsChild>
                    <w:div w:id="1744716158">
                      <w:marLeft w:val="0"/>
                      <w:marRight w:val="0"/>
                      <w:marTop w:val="0"/>
                      <w:marBottom w:val="0"/>
                      <w:divBdr>
                        <w:top w:val="none" w:sz="0" w:space="0" w:color="auto"/>
                        <w:left w:val="none" w:sz="0" w:space="0" w:color="auto"/>
                        <w:bottom w:val="none" w:sz="0" w:space="0" w:color="auto"/>
                        <w:right w:val="none" w:sz="0" w:space="0" w:color="auto"/>
                      </w:divBdr>
                    </w:div>
                  </w:divsChild>
                </w:div>
                <w:div w:id="431632289">
                  <w:marLeft w:val="0"/>
                  <w:marRight w:val="0"/>
                  <w:marTop w:val="0"/>
                  <w:marBottom w:val="0"/>
                  <w:divBdr>
                    <w:top w:val="none" w:sz="0" w:space="0" w:color="auto"/>
                    <w:left w:val="none" w:sz="0" w:space="0" w:color="auto"/>
                    <w:bottom w:val="none" w:sz="0" w:space="0" w:color="auto"/>
                    <w:right w:val="none" w:sz="0" w:space="0" w:color="auto"/>
                  </w:divBdr>
                  <w:divsChild>
                    <w:div w:id="256837870">
                      <w:marLeft w:val="0"/>
                      <w:marRight w:val="0"/>
                      <w:marTop w:val="0"/>
                      <w:marBottom w:val="0"/>
                      <w:divBdr>
                        <w:top w:val="none" w:sz="0" w:space="0" w:color="auto"/>
                        <w:left w:val="none" w:sz="0" w:space="0" w:color="auto"/>
                        <w:bottom w:val="none" w:sz="0" w:space="0" w:color="auto"/>
                        <w:right w:val="none" w:sz="0" w:space="0" w:color="auto"/>
                      </w:divBdr>
                    </w:div>
                  </w:divsChild>
                </w:div>
                <w:div w:id="74211488">
                  <w:marLeft w:val="0"/>
                  <w:marRight w:val="0"/>
                  <w:marTop w:val="0"/>
                  <w:marBottom w:val="0"/>
                  <w:divBdr>
                    <w:top w:val="none" w:sz="0" w:space="0" w:color="auto"/>
                    <w:left w:val="none" w:sz="0" w:space="0" w:color="auto"/>
                    <w:bottom w:val="none" w:sz="0" w:space="0" w:color="auto"/>
                    <w:right w:val="none" w:sz="0" w:space="0" w:color="auto"/>
                  </w:divBdr>
                  <w:divsChild>
                    <w:div w:id="972755689">
                      <w:marLeft w:val="0"/>
                      <w:marRight w:val="0"/>
                      <w:marTop w:val="0"/>
                      <w:marBottom w:val="0"/>
                      <w:divBdr>
                        <w:top w:val="none" w:sz="0" w:space="0" w:color="auto"/>
                        <w:left w:val="none" w:sz="0" w:space="0" w:color="auto"/>
                        <w:bottom w:val="none" w:sz="0" w:space="0" w:color="auto"/>
                        <w:right w:val="none" w:sz="0" w:space="0" w:color="auto"/>
                      </w:divBdr>
                    </w:div>
                  </w:divsChild>
                </w:div>
                <w:div w:id="411202055">
                  <w:marLeft w:val="0"/>
                  <w:marRight w:val="0"/>
                  <w:marTop w:val="0"/>
                  <w:marBottom w:val="0"/>
                  <w:divBdr>
                    <w:top w:val="none" w:sz="0" w:space="0" w:color="auto"/>
                    <w:left w:val="none" w:sz="0" w:space="0" w:color="auto"/>
                    <w:bottom w:val="none" w:sz="0" w:space="0" w:color="auto"/>
                    <w:right w:val="none" w:sz="0" w:space="0" w:color="auto"/>
                  </w:divBdr>
                  <w:divsChild>
                    <w:div w:id="1911381353">
                      <w:marLeft w:val="0"/>
                      <w:marRight w:val="0"/>
                      <w:marTop w:val="0"/>
                      <w:marBottom w:val="0"/>
                      <w:divBdr>
                        <w:top w:val="none" w:sz="0" w:space="0" w:color="auto"/>
                        <w:left w:val="none" w:sz="0" w:space="0" w:color="auto"/>
                        <w:bottom w:val="none" w:sz="0" w:space="0" w:color="auto"/>
                        <w:right w:val="none" w:sz="0" w:space="0" w:color="auto"/>
                      </w:divBdr>
                    </w:div>
                  </w:divsChild>
                </w:div>
                <w:div w:id="868109841">
                  <w:marLeft w:val="0"/>
                  <w:marRight w:val="0"/>
                  <w:marTop w:val="0"/>
                  <w:marBottom w:val="0"/>
                  <w:divBdr>
                    <w:top w:val="none" w:sz="0" w:space="0" w:color="auto"/>
                    <w:left w:val="none" w:sz="0" w:space="0" w:color="auto"/>
                    <w:bottom w:val="none" w:sz="0" w:space="0" w:color="auto"/>
                    <w:right w:val="none" w:sz="0" w:space="0" w:color="auto"/>
                  </w:divBdr>
                  <w:divsChild>
                    <w:div w:id="786312490">
                      <w:marLeft w:val="0"/>
                      <w:marRight w:val="0"/>
                      <w:marTop w:val="0"/>
                      <w:marBottom w:val="0"/>
                      <w:divBdr>
                        <w:top w:val="none" w:sz="0" w:space="0" w:color="auto"/>
                        <w:left w:val="none" w:sz="0" w:space="0" w:color="auto"/>
                        <w:bottom w:val="none" w:sz="0" w:space="0" w:color="auto"/>
                        <w:right w:val="none" w:sz="0" w:space="0" w:color="auto"/>
                      </w:divBdr>
                    </w:div>
                  </w:divsChild>
                </w:div>
                <w:div w:id="1731689357">
                  <w:marLeft w:val="0"/>
                  <w:marRight w:val="0"/>
                  <w:marTop w:val="0"/>
                  <w:marBottom w:val="0"/>
                  <w:divBdr>
                    <w:top w:val="none" w:sz="0" w:space="0" w:color="auto"/>
                    <w:left w:val="none" w:sz="0" w:space="0" w:color="auto"/>
                    <w:bottom w:val="none" w:sz="0" w:space="0" w:color="auto"/>
                    <w:right w:val="none" w:sz="0" w:space="0" w:color="auto"/>
                  </w:divBdr>
                  <w:divsChild>
                    <w:div w:id="2014530875">
                      <w:marLeft w:val="0"/>
                      <w:marRight w:val="0"/>
                      <w:marTop w:val="0"/>
                      <w:marBottom w:val="0"/>
                      <w:divBdr>
                        <w:top w:val="none" w:sz="0" w:space="0" w:color="auto"/>
                        <w:left w:val="none" w:sz="0" w:space="0" w:color="auto"/>
                        <w:bottom w:val="none" w:sz="0" w:space="0" w:color="auto"/>
                        <w:right w:val="none" w:sz="0" w:space="0" w:color="auto"/>
                      </w:divBdr>
                    </w:div>
                  </w:divsChild>
                </w:div>
                <w:div w:id="219486190">
                  <w:marLeft w:val="0"/>
                  <w:marRight w:val="0"/>
                  <w:marTop w:val="0"/>
                  <w:marBottom w:val="0"/>
                  <w:divBdr>
                    <w:top w:val="none" w:sz="0" w:space="0" w:color="auto"/>
                    <w:left w:val="none" w:sz="0" w:space="0" w:color="auto"/>
                    <w:bottom w:val="none" w:sz="0" w:space="0" w:color="auto"/>
                    <w:right w:val="none" w:sz="0" w:space="0" w:color="auto"/>
                  </w:divBdr>
                  <w:divsChild>
                    <w:div w:id="217205342">
                      <w:marLeft w:val="0"/>
                      <w:marRight w:val="0"/>
                      <w:marTop w:val="0"/>
                      <w:marBottom w:val="0"/>
                      <w:divBdr>
                        <w:top w:val="none" w:sz="0" w:space="0" w:color="auto"/>
                        <w:left w:val="none" w:sz="0" w:space="0" w:color="auto"/>
                        <w:bottom w:val="none" w:sz="0" w:space="0" w:color="auto"/>
                        <w:right w:val="none" w:sz="0" w:space="0" w:color="auto"/>
                      </w:divBdr>
                    </w:div>
                  </w:divsChild>
                </w:div>
                <w:div w:id="1793748307">
                  <w:marLeft w:val="0"/>
                  <w:marRight w:val="0"/>
                  <w:marTop w:val="0"/>
                  <w:marBottom w:val="0"/>
                  <w:divBdr>
                    <w:top w:val="none" w:sz="0" w:space="0" w:color="auto"/>
                    <w:left w:val="none" w:sz="0" w:space="0" w:color="auto"/>
                    <w:bottom w:val="none" w:sz="0" w:space="0" w:color="auto"/>
                    <w:right w:val="none" w:sz="0" w:space="0" w:color="auto"/>
                  </w:divBdr>
                  <w:divsChild>
                    <w:div w:id="85663172">
                      <w:marLeft w:val="0"/>
                      <w:marRight w:val="0"/>
                      <w:marTop w:val="0"/>
                      <w:marBottom w:val="0"/>
                      <w:divBdr>
                        <w:top w:val="none" w:sz="0" w:space="0" w:color="auto"/>
                        <w:left w:val="none" w:sz="0" w:space="0" w:color="auto"/>
                        <w:bottom w:val="none" w:sz="0" w:space="0" w:color="auto"/>
                        <w:right w:val="none" w:sz="0" w:space="0" w:color="auto"/>
                      </w:divBdr>
                    </w:div>
                  </w:divsChild>
                </w:div>
                <w:div w:id="382141017">
                  <w:marLeft w:val="0"/>
                  <w:marRight w:val="0"/>
                  <w:marTop w:val="0"/>
                  <w:marBottom w:val="0"/>
                  <w:divBdr>
                    <w:top w:val="none" w:sz="0" w:space="0" w:color="auto"/>
                    <w:left w:val="none" w:sz="0" w:space="0" w:color="auto"/>
                    <w:bottom w:val="none" w:sz="0" w:space="0" w:color="auto"/>
                    <w:right w:val="none" w:sz="0" w:space="0" w:color="auto"/>
                  </w:divBdr>
                  <w:divsChild>
                    <w:div w:id="651298987">
                      <w:marLeft w:val="0"/>
                      <w:marRight w:val="0"/>
                      <w:marTop w:val="0"/>
                      <w:marBottom w:val="0"/>
                      <w:divBdr>
                        <w:top w:val="none" w:sz="0" w:space="0" w:color="auto"/>
                        <w:left w:val="none" w:sz="0" w:space="0" w:color="auto"/>
                        <w:bottom w:val="none" w:sz="0" w:space="0" w:color="auto"/>
                        <w:right w:val="none" w:sz="0" w:space="0" w:color="auto"/>
                      </w:divBdr>
                    </w:div>
                  </w:divsChild>
                </w:div>
                <w:div w:id="1805927276">
                  <w:marLeft w:val="0"/>
                  <w:marRight w:val="0"/>
                  <w:marTop w:val="0"/>
                  <w:marBottom w:val="0"/>
                  <w:divBdr>
                    <w:top w:val="none" w:sz="0" w:space="0" w:color="auto"/>
                    <w:left w:val="none" w:sz="0" w:space="0" w:color="auto"/>
                    <w:bottom w:val="none" w:sz="0" w:space="0" w:color="auto"/>
                    <w:right w:val="none" w:sz="0" w:space="0" w:color="auto"/>
                  </w:divBdr>
                  <w:divsChild>
                    <w:div w:id="4292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637">
              <w:marLeft w:val="0"/>
              <w:marRight w:val="0"/>
              <w:marTop w:val="0"/>
              <w:marBottom w:val="0"/>
              <w:divBdr>
                <w:top w:val="none" w:sz="0" w:space="0" w:color="auto"/>
                <w:left w:val="none" w:sz="0" w:space="0" w:color="auto"/>
                <w:bottom w:val="none" w:sz="0" w:space="0" w:color="auto"/>
                <w:right w:val="none" w:sz="0" w:space="0" w:color="auto"/>
              </w:divBdr>
              <w:divsChild>
                <w:div w:id="961036480">
                  <w:marLeft w:val="0"/>
                  <w:marRight w:val="0"/>
                  <w:marTop w:val="0"/>
                  <w:marBottom w:val="0"/>
                  <w:divBdr>
                    <w:top w:val="none" w:sz="0" w:space="0" w:color="auto"/>
                    <w:left w:val="none" w:sz="0" w:space="0" w:color="auto"/>
                    <w:bottom w:val="none" w:sz="0" w:space="0" w:color="auto"/>
                    <w:right w:val="none" w:sz="0" w:space="0" w:color="auto"/>
                  </w:divBdr>
                </w:div>
              </w:divsChild>
            </w:div>
            <w:div w:id="1371106052">
              <w:marLeft w:val="0"/>
              <w:marRight w:val="0"/>
              <w:marTop w:val="0"/>
              <w:marBottom w:val="0"/>
              <w:divBdr>
                <w:top w:val="none" w:sz="0" w:space="0" w:color="auto"/>
                <w:left w:val="none" w:sz="0" w:space="0" w:color="auto"/>
                <w:bottom w:val="none" w:sz="0" w:space="0" w:color="auto"/>
                <w:right w:val="none" w:sz="0" w:space="0" w:color="auto"/>
              </w:divBdr>
              <w:divsChild>
                <w:div w:id="17151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3519">
          <w:marLeft w:val="0"/>
          <w:marRight w:val="0"/>
          <w:marTop w:val="0"/>
          <w:marBottom w:val="0"/>
          <w:divBdr>
            <w:top w:val="none" w:sz="0" w:space="0" w:color="auto"/>
            <w:left w:val="none" w:sz="0" w:space="0" w:color="auto"/>
            <w:bottom w:val="none" w:sz="0" w:space="0" w:color="auto"/>
            <w:right w:val="none" w:sz="0" w:space="0" w:color="auto"/>
          </w:divBdr>
          <w:divsChild>
            <w:div w:id="177817783">
              <w:marLeft w:val="0"/>
              <w:marRight w:val="0"/>
              <w:marTop w:val="0"/>
              <w:marBottom w:val="0"/>
              <w:divBdr>
                <w:top w:val="none" w:sz="0" w:space="0" w:color="auto"/>
                <w:left w:val="none" w:sz="0" w:space="0" w:color="auto"/>
                <w:bottom w:val="none" w:sz="0" w:space="0" w:color="auto"/>
                <w:right w:val="none" w:sz="0" w:space="0" w:color="auto"/>
              </w:divBdr>
              <w:divsChild>
                <w:div w:id="10030421">
                  <w:marLeft w:val="0"/>
                  <w:marRight w:val="0"/>
                  <w:marTop w:val="0"/>
                  <w:marBottom w:val="0"/>
                  <w:divBdr>
                    <w:top w:val="none" w:sz="0" w:space="0" w:color="auto"/>
                    <w:left w:val="none" w:sz="0" w:space="0" w:color="auto"/>
                    <w:bottom w:val="none" w:sz="0" w:space="0" w:color="auto"/>
                    <w:right w:val="none" w:sz="0" w:space="0" w:color="auto"/>
                  </w:divBdr>
                  <w:divsChild>
                    <w:div w:id="478376998">
                      <w:marLeft w:val="0"/>
                      <w:marRight w:val="0"/>
                      <w:marTop w:val="0"/>
                      <w:marBottom w:val="0"/>
                      <w:divBdr>
                        <w:top w:val="none" w:sz="0" w:space="0" w:color="auto"/>
                        <w:left w:val="none" w:sz="0" w:space="0" w:color="auto"/>
                        <w:bottom w:val="none" w:sz="0" w:space="0" w:color="auto"/>
                        <w:right w:val="none" w:sz="0" w:space="0" w:color="auto"/>
                      </w:divBdr>
                    </w:div>
                  </w:divsChild>
                </w:div>
                <w:div w:id="2056615113">
                  <w:marLeft w:val="0"/>
                  <w:marRight w:val="0"/>
                  <w:marTop w:val="0"/>
                  <w:marBottom w:val="0"/>
                  <w:divBdr>
                    <w:top w:val="none" w:sz="0" w:space="0" w:color="auto"/>
                    <w:left w:val="none" w:sz="0" w:space="0" w:color="auto"/>
                    <w:bottom w:val="none" w:sz="0" w:space="0" w:color="auto"/>
                    <w:right w:val="none" w:sz="0" w:space="0" w:color="auto"/>
                  </w:divBdr>
                  <w:divsChild>
                    <w:div w:id="1959095106">
                      <w:marLeft w:val="0"/>
                      <w:marRight w:val="0"/>
                      <w:marTop w:val="0"/>
                      <w:marBottom w:val="0"/>
                      <w:divBdr>
                        <w:top w:val="none" w:sz="0" w:space="0" w:color="auto"/>
                        <w:left w:val="none" w:sz="0" w:space="0" w:color="auto"/>
                        <w:bottom w:val="none" w:sz="0" w:space="0" w:color="auto"/>
                        <w:right w:val="none" w:sz="0" w:space="0" w:color="auto"/>
                      </w:divBdr>
                    </w:div>
                  </w:divsChild>
                </w:div>
                <w:div w:id="1707826557">
                  <w:marLeft w:val="0"/>
                  <w:marRight w:val="0"/>
                  <w:marTop w:val="0"/>
                  <w:marBottom w:val="0"/>
                  <w:divBdr>
                    <w:top w:val="none" w:sz="0" w:space="0" w:color="auto"/>
                    <w:left w:val="none" w:sz="0" w:space="0" w:color="auto"/>
                    <w:bottom w:val="none" w:sz="0" w:space="0" w:color="auto"/>
                    <w:right w:val="none" w:sz="0" w:space="0" w:color="auto"/>
                  </w:divBdr>
                  <w:divsChild>
                    <w:div w:id="1909996104">
                      <w:marLeft w:val="0"/>
                      <w:marRight w:val="0"/>
                      <w:marTop w:val="0"/>
                      <w:marBottom w:val="0"/>
                      <w:divBdr>
                        <w:top w:val="none" w:sz="0" w:space="0" w:color="auto"/>
                        <w:left w:val="none" w:sz="0" w:space="0" w:color="auto"/>
                        <w:bottom w:val="none" w:sz="0" w:space="0" w:color="auto"/>
                        <w:right w:val="none" w:sz="0" w:space="0" w:color="auto"/>
                      </w:divBdr>
                    </w:div>
                  </w:divsChild>
                </w:div>
                <w:div w:id="823812134">
                  <w:marLeft w:val="0"/>
                  <w:marRight w:val="0"/>
                  <w:marTop w:val="0"/>
                  <w:marBottom w:val="0"/>
                  <w:divBdr>
                    <w:top w:val="none" w:sz="0" w:space="0" w:color="auto"/>
                    <w:left w:val="none" w:sz="0" w:space="0" w:color="auto"/>
                    <w:bottom w:val="none" w:sz="0" w:space="0" w:color="auto"/>
                    <w:right w:val="none" w:sz="0" w:space="0" w:color="auto"/>
                  </w:divBdr>
                  <w:divsChild>
                    <w:div w:id="948781942">
                      <w:marLeft w:val="0"/>
                      <w:marRight w:val="0"/>
                      <w:marTop w:val="0"/>
                      <w:marBottom w:val="0"/>
                      <w:divBdr>
                        <w:top w:val="none" w:sz="0" w:space="0" w:color="auto"/>
                        <w:left w:val="none" w:sz="0" w:space="0" w:color="auto"/>
                        <w:bottom w:val="none" w:sz="0" w:space="0" w:color="auto"/>
                        <w:right w:val="none" w:sz="0" w:space="0" w:color="auto"/>
                      </w:divBdr>
                    </w:div>
                  </w:divsChild>
                </w:div>
                <w:div w:id="2089377008">
                  <w:marLeft w:val="0"/>
                  <w:marRight w:val="0"/>
                  <w:marTop w:val="0"/>
                  <w:marBottom w:val="0"/>
                  <w:divBdr>
                    <w:top w:val="none" w:sz="0" w:space="0" w:color="auto"/>
                    <w:left w:val="none" w:sz="0" w:space="0" w:color="auto"/>
                    <w:bottom w:val="none" w:sz="0" w:space="0" w:color="auto"/>
                    <w:right w:val="none" w:sz="0" w:space="0" w:color="auto"/>
                  </w:divBdr>
                  <w:divsChild>
                    <w:div w:id="1219127130">
                      <w:marLeft w:val="0"/>
                      <w:marRight w:val="0"/>
                      <w:marTop w:val="0"/>
                      <w:marBottom w:val="0"/>
                      <w:divBdr>
                        <w:top w:val="none" w:sz="0" w:space="0" w:color="auto"/>
                        <w:left w:val="none" w:sz="0" w:space="0" w:color="auto"/>
                        <w:bottom w:val="none" w:sz="0" w:space="0" w:color="auto"/>
                        <w:right w:val="none" w:sz="0" w:space="0" w:color="auto"/>
                      </w:divBdr>
                    </w:div>
                  </w:divsChild>
                </w:div>
                <w:div w:id="1405369236">
                  <w:marLeft w:val="0"/>
                  <w:marRight w:val="0"/>
                  <w:marTop w:val="0"/>
                  <w:marBottom w:val="0"/>
                  <w:divBdr>
                    <w:top w:val="none" w:sz="0" w:space="0" w:color="auto"/>
                    <w:left w:val="none" w:sz="0" w:space="0" w:color="auto"/>
                    <w:bottom w:val="none" w:sz="0" w:space="0" w:color="auto"/>
                    <w:right w:val="none" w:sz="0" w:space="0" w:color="auto"/>
                  </w:divBdr>
                  <w:divsChild>
                    <w:div w:id="48069172">
                      <w:marLeft w:val="0"/>
                      <w:marRight w:val="0"/>
                      <w:marTop w:val="0"/>
                      <w:marBottom w:val="0"/>
                      <w:divBdr>
                        <w:top w:val="none" w:sz="0" w:space="0" w:color="auto"/>
                        <w:left w:val="none" w:sz="0" w:space="0" w:color="auto"/>
                        <w:bottom w:val="none" w:sz="0" w:space="0" w:color="auto"/>
                        <w:right w:val="none" w:sz="0" w:space="0" w:color="auto"/>
                      </w:divBdr>
                    </w:div>
                  </w:divsChild>
                </w:div>
                <w:div w:id="1363172003">
                  <w:marLeft w:val="0"/>
                  <w:marRight w:val="0"/>
                  <w:marTop w:val="0"/>
                  <w:marBottom w:val="0"/>
                  <w:divBdr>
                    <w:top w:val="none" w:sz="0" w:space="0" w:color="auto"/>
                    <w:left w:val="none" w:sz="0" w:space="0" w:color="auto"/>
                    <w:bottom w:val="none" w:sz="0" w:space="0" w:color="auto"/>
                    <w:right w:val="none" w:sz="0" w:space="0" w:color="auto"/>
                  </w:divBdr>
                  <w:divsChild>
                    <w:div w:id="938833964">
                      <w:marLeft w:val="0"/>
                      <w:marRight w:val="0"/>
                      <w:marTop w:val="0"/>
                      <w:marBottom w:val="0"/>
                      <w:divBdr>
                        <w:top w:val="none" w:sz="0" w:space="0" w:color="auto"/>
                        <w:left w:val="none" w:sz="0" w:space="0" w:color="auto"/>
                        <w:bottom w:val="none" w:sz="0" w:space="0" w:color="auto"/>
                        <w:right w:val="none" w:sz="0" w:space="0" w:color="auto"/>
                      </w:divBdr>
                    </w:div>
                  </w:divsChild>
                </w:div>
                <w:div w:id="1682465421">
                  <w:marLeft w:val="0"/>
                  <w:marRight w:val="0"/>
                  <w:marTop w:val="0"/>
                  <w:marBottom w:val="0"/>
                  <w:divBdr>
                    <w:top w:val="none" w:sz="0" w:space="0" w:color="auto"/>
                    <w:left w:val="none" w:sz="0" w:space="0" w:color="auto"/>
                    <w:bottom w:val="none" w:sz="0" w:space="0" w:color="auto"/>
                    <w:right w:val="none" w:sz="0" w:space="0" w:color="auto"/>
                  </w:divBdr>
                  <w:divsChild>
                    <w:div w:id="1144659622">
                      <w:marLeft w:val="0"/>
                      <w:marRight w:val="0"/>
                      <w:marTop w:val="0"/>
                      <w:marBottom w:val="0"/>
                      <w:divBdr>
                        <w:top w:val="none" w:sz="0" w:space="0" w:color="auto"/>
                        <w:left w:val="none" w:sz="0" w:space="0" w:color="auto"/>
                        <w:bottom w:val="none" w:sz="0" w:space="0" w:color="auto"/>
                        <w:right w:val="none" w:sz="0" w:space="0" w:color="auto"/>
                      </w:divBdr>
                    </w:div>
                  </w:divsChild>
                </w:div>
                <w:div w:id="433399142">
                  <w:marLeft w:val="0"/>
                  <w:marRight w:val="0"/>
                  <w:marTop w:val="0"/>
                  <w:marBottom w:val="0"/>
                  <w:divBdr>
                    <w:top w:val="none" w:sz="0" w:space="0" w:color="auto"/>
                    <w:left w:val="none" w:sz="0" w:space="0" w:color="auto"/>
                    <w:bottom w:val="none" w:sz="0" w:space="0" w:color="auto"/>
                    <w:right w:val="none" w:sz="0" w:space="0" w:color="auto"/>
                  </w:divBdr>
                  <w:divsChild>
                    <w:div w:id="1355571362">
                      <w:marLeft w:val="0"/>
                      <w:marRight w:val="0"/>
                      <w:marTop w:val="0"/>
                      <w:marBottom w:val="0"/>
                      <w:divBdr>
                        <w:top w:val="none" w:sz="0" w:space="0" w:color="auto"/>
                        <w:left w:val="none" w:sz="0" w:space="0" w:color="auto"/>
                        <w:bottom w:val="none" w:sz="0" w:space="0" w:color="auto"/>
                        <w:right w:val="none" w:sz="0" w:space="0" w:color="auto"/>
                      </w:divBdr>
                    </w:div>
                    <w:div w:id="1419248477">
                      <w:marLeft w:val="0"/>
                      <w:marRight w:val="0"/>
                      <w:marTop w:val="0"/>
                      <w:marBottom w:val="0"/>
                      <w:divBdr>
                        <w:top w:val="none" w:sz="0" w:space="0" w:color="auto"/>
                        <w:left w:val="none" w:sz="0" w:space="0" w:color="auto"/>
                        <w:bottom w:val="none" w:sz="0" w:space="0" w:color="auto"/>
                        <w:right w:val="none" w:sz="0" w:space="0" w:color="auto"/>
                      </w:divBdr>
                    </w:div>
                  </w:divsChild>
                </w:div>
                <w:div w:id="143621048">
                  <w:marLeft w:val="0"/>
                  <w:marRight w:val="0"/>
                  <w:marTop w:val="0"/>
                  <w:marBottom w:val="0"/>
                  <w:divBdr>
                    <w:top w:val="none" w:sz="0" w:space="0" w:color="auto"/>
                    <w:left w:val="none" w:sz="0" w:space="0" w:color="auto"/>
                    <w:bottom w:val="none" w:sz="0" w:space="0" w:color="auto"/>
                    <w:right w:val="none" w:sz="0" w:space="0" w:color="auto"/>
                  </w:divBdr>
                  <w:divsChild>
                    <w:div w:id="1333683348">
                      <w:marLeft w:val="0"/>
                      <w:marRight w:val="0"/>
                      <w:marTop w:val="0"/>
                      <w:marBottom w:val="0"/>
                      <w:divBdr>
                        <w:top w:val="none" w:sz="0" w:space="0" w:color="auto"/>
                        <w:left w:val="none" w:sz="0" w:space="0" w:color="auto"/>
                        <w:bottom w:val="none" w:sz="0" w:space="0" w:color="auto"/>
                        <w:right w:val="none" w:sz="0" w:space="0" w:color="auto"/>
                      </w:divBdr>
                    </w:div>
                    <w:div w:id="721363800">
                      <w:marLeft w:val="0"/>
                      <w:marRight w:val="0"/>
                      <w:marTop w:val="0"/>
                      <w:marBottom w:val="0"/>
                      <w:divBdr>
                        <w:top w:val="none" w:sz="0" w:space="0" w:color="auto"/>
                        <w:left w:val="none" w:sz="0" w:space="0" w:color="auto"/>
                        <w:bottom w:val="none" w:sz="0" w:space="0" w:color="auto"/>
                        <w:right w:val="none" w:sz="0" w:space="0" w:color="auto"/>
                      </w:divBdr>
                    </w:div>
                  </w:divsChild>
                </w:div>
                <w:div w:id="1359310738">
                  <w:marLeft w:val="0"/>
                  <w:marRight w:val="0"/>
                  <w:marTop w:val="0"/>
                  <w:marBottom w:val="0"/>
                  <w:divBdr>
                    <w:top w:val="none" w:sz="0" w:space="0" w:color="auto"/>
                    <w:left w:val="none" w:sz="0" w:space="0" w:color="auto"/>
                    <w:bottom w:val="none" w:sz="0" w:space="0" w:color="auto"/>
                    <w:right w:val="none" w:sz="0" w:space="0" w:color="auto"/>
                  </w:divBdr>
                  <w:divsChild>
                    <w:div w:id="1680354576">
                      <w:marLeft w:val="0"/>
                      <w:marRight w:val="0"/>
                      <w:marTop w:val="0"/>
                      <w:marBottom w:val="0"/>
                      <w:divBdr>
                        <w:top w:val="none" w:sz="0" w:space="0" w:color="auto"/>
                        <w:left w:val="none" w:sz="0" w:space="0" w:color="auto"/>
                        <w:bottom w:val="none" w:sz="0" w:space="0" w:color="auto"/>
                        <w:right w:val="none" w:sz="0" w:space="0" w:color="auto"/>
                      </w:divBdr>
                    </w:div>
                    <w:div w:id="1673097820">
                      <w:marLeft w:val="0"/>
                      <w:marRight w:val="0"/>
                      <w:marTop w:val="0"/>
                      <w:marBottom w:val="0"/>
                      <w:divBdr>
                        <w:top w:val="none" w:sz="0" w:space="0" w:color="auto"/>
                        <w:left w:val="none" w:sz="0" w:space="0" w:color="auto"/>
                        <w:bottom w:val="none" w:sz="0" w:space="0" w:color="auto"/>
                        <w:right w:val="none" w:sz="0" w:space="0" w:color="auto"/>
                      </w:divBdr>
                    </w:div>
                  </w:divsChild>
                </w:div>
                <w:div w:id="1812361693">
                  <w:marLeft w:val="0"/>
                  <w:marRight w:val="0"/>
                  <w:marTop w:val="0"/>
                  <w:marBottom w:val="0"/>
                  <w:divBdr>
                    <w:top w:val="none" w:sz="0" w:space="0" w:color="auto"/>
                    <w:left w:val="none" w:sz="0" w:space="0" w:color="auto"/>
                    <w:bottom w:val="none" w:sz="0" w:space="0" w:color="auto"/>
                    <w:right w:val="none" w:sz="0" w:space="0" w:color="auto"/>
                  </w:divBdr>
                  <w:divsChild>
                    <w:div w:id="1875538374">
                      <w:marLeft w:val="0"/>
                      <w:marRight w:val="0"/>
                      <w:marTop w:val="0"/>
                      <w:marBottom w:val="0"/>
                      <w:divBdr>
                        <w:top w:val="none" w:sz="0" w:space="0" w:color="auto"/>
                        <w:left w:val="none" w:sz="0" w:space="0" w:color="auto"/>
                        <w:bottom w:val="none" w:sz="0" w:space="0" w:color="auto"/>
                        <w:right w:val="none" w:sz="0" w:space="0" w:color="auto"/>
                      </w:divBdr>
                    </w:div>
                  </w:divsChild>
                </w:div>
                <w:div w:id="1826244793">
                  <w:marLeft w:val="0"/>
                  <w:marRight w:val="0"/>
                  <w:marTop w:val="0"/>
                  <w:marBottom w:val="0"/>
                  <w:divBdr>
                    <w:top w:val="none" w:sz="0" w:space="0" w:color="auto"/>
                    <w:left w:val="none" w:sz="0" w:space="0" w:color="auto"/>
                    <w:bottom w:val="none" w:sz="0" w:space="0" w:color="auto"/>
                    <w:right w:val="none" w:sz="0" w:space="0" w:color="auto"/>
                  </w:divBdr>
                  <w:divsChild>
                    <w:div w:id="1337032639">
                      <w:marLeft w:val="0"/>
                      <w:marRight w:val="0"/>
                      <w:marTop w:val="0"/>
                      <w:marBottom w:val="0"/>
                      <w:divBdr>
                        <w:top w:val="none" w:sz="0" w:space="0" w:color="auto"/>
                        <w:left w:val="none" w:sz="0" w:space="0" w:color="auto"/>
                        <w:bottom w:val="none" w:sz="0" w:space="0" w:color="auto"/>
                        <w:right w:val="none" w:sz="0" w:space="0" w:color="auto"/>
                      </w:divBdr>
                    </w:div>
                  </w:divsChild>
                </w:div>
                <w:div w:id="1709448358">
                  <w:marLeft w:val="0"/>
                  <w:marRight w:val="0"/>
                  <w:marTop w:val="0"/>
                  <w:marBottom w:val="0"/>
                  <w:divBdr>
                    <w:top w:val="none" w:sz="0" w:space="0" w:color="auto"/>
                    <w:left w:val="none" w:sz="0" w:space="0" w:color="auto"/>
                    <w:bottom w:val="none" w:sz="0" w:space="0" w:color="auto"/>
                    <w:right w:val="none" w:sz="0" w:space="0" w:color="auto"/>
                  </w:divBdr>
                  <w:divsChild>
                    <w:div w:id="123929569">
                      <w:marLeft w:val="0"/>
                      <w:marRight w:val="0"/>
                      <w:marTop w:val="0"/>
                      <w:marBottom w:val="0"/>
                      <w:divBdr>
                        <w:top w:val="none" w:sz="0" w:space="0" w:color="auto"/>
                        <w:left w:val="none" w:sz="0" w:space="0" w:color="auto"/>
                        <w:bottom w:val="none" w:sz="0" w:space="0" w:color="auto"/>
                        <w:right w:val="none" w:sz="0" w:space="0" w:color="auto"/>
                      </w:divBdr>
                    </w:div>
                  </w:divsChild>
                </w:div>
                <w:div w:id="2022048599">
                  <w:marLeft w:val="0"/>
                  <w:marRight w:val="0"/>
                  <w:marTop w:val="0"/>
                  <w:marBottom w:val="0"/>
                  <w:divBdr>
                    <w:top w:val="none" w:sz="0" w:space="0" w:color="auto"/>
                    <w:left w:val="none" w:sz="0" w:space="0" w:color="auto"/>
                    <w:bottom w:val="none" w:sz="0" w:space="0" w:color="auto"/>
                    <w:right w:val="none" w:sz="0" w:space="0" w:color="auto"/>
                  </w:divBdr>
                  <w:divsChild>
                    <w:div w:id="793406108">
                      <w:marLeft w:val="0"/>
                      <w:marRight w:val="0"/>
                      <w:marTop w:val="0"/>
                      <w:marBottom w:val="0"/>
                      <w:divBdr>
                        <w:top w:val="none" w:sz="0" w:space="0" w:color="auto"/>
                        <w:left w:val="none" w:sz="0" w:space="0" w:color="auto"/>
                        <w:bottom w:val="none" w:sz="0" w:space="0" w:color="auto"/>
                        <w:right w:val="none" w:sz="0" w:space="0" w:color="auto"/>
                      </w:divBdr>
                    </w:div>
                    <w:div w:id="2058583892">
                      <w:marLeft w:val="0"/>
                      <w:marRight w:val="0"/>
                      <w:marTop w:val="0"/>
                      <w:marBottom w:val="0"/>
                      <w:divBdr>
                        <w:top w:val="none" w:sz="0" w:space="0" w:color="auto"/>
                        <w:left w:val="none" w:sz="0" w:space="0" w:color="auto"/>
                        <w:bottom w:val="none" w:sz="0" w:space="0" w:color="auto"/>
                        <w:right w:val="none" w:sz="0" w:space="0" w:color="auto"/>
                      </w:divBdr>
                    </w:div>
                  </w:divsChild>
                </w:div>
                <w:div w:id="584799765">
                  <w:marLeft w:val="0"/>
                  <w:marRight w:val="0"/>
                  <w:marTop w:val="0"/>
                  <w:marBottom w:val="0"/>
                  <w:divBdr>
                    <w:top w:val="none" w:sz="0" w:space="0" w:color="auto"/>
                    <w:left w:val="none" w:sz="0" w:space="0" w:color="auto"/>
                    <w:bottom w:val="none" w:sz="0" w:space="0" w:color="auto"/>
                    <w:right w:val="none" w:sz="0" w:space="0" w:color="auto"/>
                  </w:divBdr>
                  <w:divsChild>
                    <w:div w:id="4502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45323">
              <w:marLeft w:val="0"/>
              <w:marRight w:val="0"/>
              <w:marTop w:val="0"/>
              <w:marBottom w:val="0"/>
              <w:divBdr>
                <w:top w:val="none" w:sz="0" w:space="0" w:color="auto"/>
                <w:left w:val="none" w:sz="0" w:space="0" w:color="auto"/>
                <w:bottom w:val="none" w:sz="0" w:space="0" w:color="auto"/>
                <w:right w:val="none" w:sz="0" w:space="0" w:color="auto"/>
              </w:divBdr>
              <w:divsChild>
                <w:div w:id="6350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4576">
          <w:marLeft w:val="0"/>
          <w:marRight w:val="0"/>
          <w:marTop w:val="0"/>
          <w:marBottom w:val="0"/>
          <w:divBdr>
            <w:top w:val="none" w:sz="0" w:space="0" w:color="auto"/>
            <w:left w:val="none" w:sz="0" w:space="0" w:color="auto"/>
            <w:bottom w:val="none" w:sz="0" w:space="0" w:color="auto"/>
            <w:right w:val="none" w:sz="0" w:space="0" w:color="auto"/>
          </w:divBdr>
          <w:divsChild>
            <w:div w:id="1165783371">
              <w:marLeft w:val="0"/>
              <w:marRight w:val="0"/>
              <w:marTop w:val="0"/>
              <w:marBottom w:val="0"/>
              <w:divBdr>
                <w:top w:val="none" w:sz="0" w:space="0" w:color="auto"/>
                <w:left w:val="none" w:sz="0" w:space="0" w:color="auto"/>
                <w:bottom w:val="none" w:sz="0" w:space="0" w:color="auto"/>
                <w:right w:val="none" w:sz="0" w:space="0" w:color="auto"/>
              </w:divBdr>
              <w:divsChild>
                <w:div w:id="2016377042">
                  <w:marLeft w:val="0"/>
                  <w:marRight w:val="0"/>
                  <w:marTop w:val="0"/>
                  <w:marBottom w:val="0"/>
                  <w:divBdr>
                    <w:top w:val="none" w:sz="0" w:space="0" w:color="auto"/>
                    <w:left w:val="none" w:sz="0" w:space="0" w:color="auto"/>
                    <w:bottom w:val="none" w:sz="0" w:space="0" w:color="auto"/>
                    <w:right w:val="none" w:sz="0" w:space="0" w:color="auto"/>
                  </w:divBdr>
                </w:div>
              </w:divsChild>
            </w:div>
            <w:div w:id="83916537">
              <w:marLeft w:val="0"/>
              <w:marRight w:val="0"/>
              <w:marTop w:val="0"/>
              <w:marBottom w:val="0"/>
              <w:divBdr>
                <w:top w:val="none" w:sz="0" w:space="0" w:color="auto"/>
                <w:left w:val="none" w:sz="0" w:space="0" w:color="auto"/>
                <w:bottom w:val="none" w:sz="0" w:space="0" w:color="auto"/>
                <w:right w:val="none" w:sz="0" w:space="0" w:color="auto"/>
              </w:divBdr>
              <w:divsChild>
                <w:div w:id="104234860">
                  <w:marLeft w:val="0"/>
                  <w:marRight w:val="0"/>
                  <w:marTop w:val="0"/>
                  <w:marBottom w:val="0"/>
                  <w:divBdr>
                    <w:top w:val="none" w:sz="0" w:space="0" w:color="auto"/>
                    <w:left w:val="none" w:sz="0" w:space="0" w:color="auto"/>
                    <w:bottom w:val="none" w:sz="0" w:space="0" w:color="auto"/>
                    <w:right w:val="none" w:sz="0" w:space="0" w:color="auto"/>
                  </w:divBdr>
                </w:div>
              </w:divsChild>
            </w:div>
            <w:div w:id="370764130">
              <w:marLeft w:val="0"/>
              <w:marRight w:val="0"/>
              <w:marTop w:val="0"/>
              <w:marBottom w:val="0"/>
              <w:divBdr>
                <w:top w:val="none" w:sz="0" w:space="0" w:color="auto"/>
                <w:left w:val="none" w:sz="0" w:space="0" w:color="auto"/>
                <w:bottom w:val="none" w:sz="0" w:space="0" w:color="auto"/>
                <w:right w:val="none" w:sz="0" w:space="0" w:color="auto"/>
              </w:divBdr>
              <w:divsChild>
                <w:div w:id="1702631816">
                  <w:marLeft w:val="0"/>
                  <w:marRight w:val="0"/>
                  <w:marTop w:val="0"/>
                  <w:marBottom w:val="0"/>
                  <w:divBdr>
                    <w:top w:val="none" w:sz="0" w:space="0" w:color="auto"/>
                    <w:left w:val="none" w:sz="0" w:space="0" w:color="auto"/>
                    <w:bottom w:val="none" w:sz="0" w:space="0" w:color="auto"/>
                    <w:right w:val="none" w:sz="0" w:space="0" w:color="auto"/>
                  </w:divBdr>
                </w:div>
              </w:divsChild>
            </w:div>
            <w:div w:id="915284243">
              <w:marLeft w:val="0"/>
              <w:marRight w:val="0"/>
              <w:marTop w:val="0"/>
              <w:marBottom w:val="0"/>
              <w:divBdr>
                <w:top w:val="none" w:sz="0" w:space="0" w:color="auto"/>
                <w:left w:val="none" w:sz="0" w:space="0" w:color="auto"/>
                <w:bottom w:val="none" w:sz="0" w:space="0" w:color="auto"/>
                <w:right w:val="none" w:sz="0" w:space="0" w:color="auto"/>
              </w:divBdr>
              <w:divsChild>
                <w:div w:id="34231867">
                  <w:marLeft w:val="0"/>
                  <w:marRight w:val="0"/>
                  <w:marTop w:val="0"/>
                  <w:marBottom w:val="0"/>
                  <w:divBdr>
                    <w:top w:val="none" w:sz="0" w:space="0" w:color="auto"/>
                    <w:left w:val="none" w:sz="0" w:space="0" w:color="auto"/>
                    <w:bottom w:val="none" w:sz="0" w:space="0" w:color="auto"/>
                    <w:right w:val="none" w:sz="0" w:space="0" w:color="auto"/>
                  </w:divBdr>
                </w:div>
              </w:divsChild>
            </w:div>
            <w:div w:id="1394697897">
              <w:marLeft w:val="0"/>
              <w:marRight w:val="0"/>
              <w:marTop w:val="0"/>
              <w:marBottom w:val="0"/>
              <w:divBdr>
                <w:top w:val="none" w:sz="0" w:space="0" w:color="auto"/>
                <w:left w:val="none" w:sz="0" w:space="0" w:color="auto"/>
                <w:bottom w:val="none" w:sz="0" w:space="0" w:color="auto"/>
                <w:right w:val="none" w:sz="0" w:space="0" w:color="auto"/>
              </w:divBdr>
              <w:divsChild>
                <w:div w:id="1683698747">
                  <w:marLeft w:val="0"/>
                  <w:marRight w:val="0"/>
                  <w:marTop w:val="0"/>
                  <w:marBottom w:val="0"/>
                  <w:divBdr>
                    <w:top w:val="none" w:sz="0" w:space="0" w:color="auto"/>
                    <w:left w:val="none" w:sz="0" w:space="0" w:color="auto"/>
                    <w:bottom w:val="none" w:sz="0" w:space="0" w:color="auto"/>
                    <w:right w:val="none" w:sz="0" w:space="0" w:color="auto"/>
                  </w:divBdr>
                </w:div>
              </w:divsChild>
            </w:div>
            <w:div w:id="653609753">
              <w:marLeft w:val="0"/>
              <w:marRight w:val="0"/>
              <w:marTop w:val="0"/>
              <w:marBottom w:val="0"/>
              <w:divBdr>
                <w:top w:val="none" w:sz="0" w:space="0" w:color="auto"/>
                <w:left w:val="none" w:sz="0" w:space="0" w:color="auto"/>
                <w:bottom w:val="none" w:sz="0" w:space="0" w:color="auto"/>
                <w:right w:val="none" w:sz="0" w:space="0" w:color="auto"/>
              </w:divBdr>
              <w:divsChild>
                <w:div w:id="78916765">
                  <w:marLeft w:val="0"/>
                  <w:marRight w:val="0"/>
                  <w:marTop w:val="0"/>
                  <w:marBottom w:val="0"/>
                  <w:divBdr>
                    <w:top w:val="none" w:sz="0" w:space="0" w:color="auto"/>
                    <w:left w:val="none" w:sz="0" w:space="0" w:color="auto"/>
                    <w:bottom w:val="none" w:sz="0" w:space="0" w:color="auto"/>
                    <w:right w:val="none" w:sz="0" w:space="0" w:color="auto"/>
                  </w:divBdr>
                </w:div>
              </w:divsChild>
            </w:div>
            <w:div w:id="1429499623">
              <w:marLeft w:val="0"/>
              <w:marRight w:val="0"/>
              <w:marTop w:val="0"/>
              <w:marBottom w:val="0"/>
              <w:divBdr>
                <w:top w:val="none" w:sz="0" w:space="0" w:color="auto"/>
                <w:left w:val="none" w:sz="0" w:space="0" w:color="auto"/>
                <w:bottom w:val="none" w:sz="0" w:space="0" w:color="auto"/>
                <w:right w:val="none" w:sz="0" w:space="0" w:color="auto"/>
              </w:divBdr>
              <w:divsChild>
                <w:div w:id="222762424">
                  <w:marLeft w:val="0"/>
                  <w:marRight w:val="0"/>
                  <w:marTop w:val="0"/>
                  <w:marBottom w:val="0"/>
                  <w:divBdr>
                    <w:top w:val="none" w:sz="0" w:space="0" w:color="auto"/>
                    <w:left w:val="none" w:sz="0" w:space="0" w:color="auto"/>
                    <w:bottom w:val="none" w:sz="0" w:space="0" w:color="auto"/>
                    <w:right w:val="none" w:sz="0" w:space="0" w:color="auto"/>
                  </w:divBdr>
                </w:div>
              </w:divsChild>
            </w:div>
            <w:div w:id="2050522863">
              <w:marLeft w:val="0"/>
              <w:marRight w:val="0"/>
              <w:marTop w:val="0"/>
              <w:marBottom w:val="0"/>
              <w:divBdr>
                <w:top w:val="none" w:sz="0" w:space="0" w:color="auto"/>
                <w:left w:val="none" w:sz="0" w:space="0" w:color="auto"/>
                <w:bottom w:val="none" w:sz="0" w:space="0" w:color="auto"/>
                <w:right w:val="none" w:sz="0" w:space="0" w:color="auto"/>
              </w:divBdr>
              <w:divsChild>
                <w:div w:id="172378784">
                  <w:marLeft w:val="0"/>
                  <w:marRight w:val="0"/>
                  <w:marTop w:val="0"/>
                  <w:marBottom w:val="0"/>
                  <w:divBdr>
                    <w:top w:val="none" w:sz="0" w:space="0" w:color="auto"/>
                    <w:left w:val="none" w:sz="0" w:space="0" w:color="auto"/>
                    <w:bottom w:val="none" w:sz="0" w:space="0" w:color="auto"/>
                    <w:right w:val="none" w:sz="0" w:space="0" w:color="auto"/>
                  </w:divBdr>
                </w:div>
              </w:divsChild>
            </w:div>
            <w:div w:id="442770800">
              <w:marLeft w:val="0"/>
              <w:marRight w:val="0"/>
              <w:marTop w:val="0"/>
              <w:marBottom w:val="0"/>
              <w:divBdr>
                <w:top w:val="none" w:sz="0" w:space="0" w:color="auto"/>
                <w:left w:val="none" w:sz="0" w:space="0" w:color="auto"/>
                <w:bottom w:val="none" w:sz="0" w:space="0" w:color="auto"/>
                <w:right w:val="none" w:sz="0" w:space="0" w:color="auto"/>
              </w:divBdr>
              <w:divsChild>
                <w:div w:id="1408577476">
                  <w:marLeft w:val="0"/>
                  <w:marRight w:val="0"/>
                  <w:marTop w:val="0"/>
                  <w:marBottom w:val="0"/>
                  <w:divBdr>
                    <w:top w:val="none" w:sz="0" w:space="0" w:color="auto"/>
                    <w:left w:val="none" w:sz="0" w:space="0" w:color="auto"/>
                    <w:bottom w:val="none" w:sz="0" w:space="0" w:color="auto"/>
                    <w:right w:val="none" w:sz="0" w:space="0" w:color="auto"/>
                  </w:divBdr>
                </w:div>
              </w:divsChild>
            </w:div>
            <w:div w:id="241372930">
              <w:marLeft w:val="0"/>
              <w:marRight w:val="0"/>
              <w:marTop w:val="0"/>
              <w:marBottom w:val="0"/>
              <w:divBdr>
                <w:top w:val="none" w:sz="0" w:space="0" w:color="auto"/>
                <w:left w:val="none" w:sz="0" w:space="0" w:color="auto"/>
                <w:bottom w:val="none" w:sz="0" w:space="0" w:color="auto"/>
                <w:right w:val="none" w:sz="0" w:space="0" w:color="auto"/>
              </w:divBdr>
              <w:divsChild>
                <w:div w:id="1069772735">
                  <w:marLeft w:val="0"/>
                  <w:marRight w:val="0"/>
                  <w:marTop w:val="0"/>
                  <w:marBottom w:val="0"/>
                  <w:divBdr>
                    <w:top w:val="none" w:sz="0" w:space="0" w:color="auto"/>
                    <w:left w:val="none" w:sz="0" w:space="0" w:color="auto"/>
                    <w:bottom w:val="none" w:sz="0" w:space="0" w:color="auto"/>
                    <w:right w:val="none" w:sz="0" w:space="0" w:color="auto"/>
                  </w:divBdr>
                </w:div>
              </w:divsChild>
            </w:div>
            <w:div w:id="1074086392">
              <w:marLeft w:val="0"/>
              <w:marRight w:val="0"/>
              <w:marTop w:val="0"/>
              <w:marBottom w:val="0"/>
              <w:divBdr>
                <w:top w:val="none" w:sz="0" w:space="0" w:color="auto"/>
                <w:left w:val="none" w:sz="0" w:space="0" w:color="auto"/>
                <w:bottom w:val="none" w:sz="0" w:space="0" w:color="auto"/>
                <w:right w:val="none" w:sz="0" w:space="0" w:color="auto"/>
              </w:divBdr>
              <w:divsChild>
                <w:div w:id="1498498314">
                  <w:marLeft w:val="0"/>
                  <w:marRight w:val="0"/>
                  <w:marTop w:val="0"/>
                  <w:marBottom w:val="0"/>
                  <w:divBdr>
                    <w:top w:val="none" w:sz="0" w:space="0" w:color="auto"/>
                    <w:left w:val="none" w:sz="0" w:space="0" w:color="auto"/>
                    <w:bottom w:val="none" w:sz="0" w:space="0" w:color="auto"/>
                    <w:right w:val="none" w:sz="0" w:space="0" w:color="auto"/>
                  </w:divBdr>
                </w:div>
              </w:divsChild>
            </w:div>
            <w:div w:id="463734589">
              <w:marLeft w:val="0"/>
              <w:marRight w:val="0"/>
              <w:marTop w:val="0"/>
              <w:marBottom w:val="0"/>
              <w:divBdr>
                <w:top w:val="none" w:sz="0" w:space="0" w:color="auto"/>
                <w:left w:val="none" w:sz="0" w:space="0" w:color="auto"/>
                <w:bottom w:val="none" w:sz="0" w:space="0" w:color="auto"/>
                <w:right w:val="none" w:sz="0" w:space="0" w:color="auto"/>
              </w:divBdr>
              <w:divsChild>
                <w:div w:id="1451589104">
                  <w:marLeft w:val="0"/>
                  <w:marRight w:val="0"/>
                  <w:marTop w:val="0"/>
                  <w:marBottom w:val="0"/>
                  <w:divBdr>
                    <w:top w:val="none" w:sz="0" w:space="0" w:color="auto"/>
                    <w:left w:val="none" w:sz="0" w:space="0" w:color="auto"/>
                    <w:bottom w:val="none" w:sz="0" w:space="0" w:color="auto"/>
                    <w:right w:val="none" w:sz="0" w:space="0" w:color="auto"/>
                  </w:divBdr>
                </w:div>
              </w:divsChild>
            </w:div>
            <w:div w:id="2136217616">
              <w:marLeft w:val="0"/>
              <w:marRight w:val="0"/>
              <w:marTop w:val="0"/>
              <w:marBottom w:val="0"/>
              <w:divBdr>
                <w:top w:val="none" w:sz="0" w:space="0" w:color="auto"/>
                <w:left w:val="none" w:sz="0" w:space="0" w:color="auto"/>
                <w:bottom w:val="none" w:sz="0" w:space="0" w:color="auto"/>
                <w:right w:val="none" w:sz="0" w:space="0" w:color="auto"/>
              </w:divBdr>
              <w:divsChild>
                <w:div w:id="1196383038">
                  <w:marLeft w:val="0"/>
                  <w:marRight w:val="0"/>
                  <w:marTop w:val="0"/>
                  <w:marBottom w:val="0"/>
                  <w:divBdr>
                    <w:top w:val="none" w:sz="0" w:space="0" w:color="auto"/>
                    <w:left w:val="none" w:sz="0" w:space="0" w:color="auto"/>
                    <w:bottom w:val="none" w:sz="0" w:space="0" w:color="auto"/>
                    <w:right w:val="none" w:sz="0" w:space="0" w:color="auto"/>
                  </w:divBdr>
                </w:div>
              </w:divsChild>
            </w:div>
            <w:div w:id="459616885">
              <w:marLeft w:val="0"/>
              <w:marRight w:val="0"/>
              <w:marTop w:val="0"/>
              <w:marBottom w:val="0"/>
              <w:divBdr>
                <w:top w:val="none" w:sz="0" w:space="0" w:color="auto"/>
                <w:left w:val="none" w:sz="0" w:space="0" w:color="auto"/>
                <w:bottom w:val="none" w:sz="0" w:space="0" w:color="auto"/>
                <w:right w:val="none" w:sz="0" w:space="0" w:color="auto"/>
              </w:divBdr>
              <w:divsChild>
                <w:div w:id="494538196">
                  <w:marLeft w:val="0"/>
                  <w:marRight w:val="0"/>
                  <w:marTop w:val="0"/>
                  <w:marBottom w:val="0"/>
                  <w:divBdr>
                    <w:top w:val="none" w:sz="0" w:space="0" w:color="auto"/>
                    <w:left w:val="none" w:sz="0" w:space="0" w:color="auto"/>
                    <w:bottom w:val="none" w:sz="0" w:space="0" w:color="auto"/>
                    <w:right w:val="none" w:sz="0" w:space="0" w:color="auto"/>
                  </w:divBdr>
                </w:div>
              </w:divsChild>
            </w:div>
            <w:div w:id="115415281">
              <w:marLeft w:val="0"/>
              <w:marRight w:val="0"/>
              <w:marTop w:val="0"/>
              <w:marBottom w:val="0"/>
              <w:divBdr>
                <w:top w:val="none" w:sz="0" w:space="0" w:color="auto"/>
                <w:left w:val="none" w:sz="0" w:space="0" w:color="auto"/>
                <w:bottom w:val="none" w:sz="0" w:space="0" w:color="auto"/>
                <w:right w:val="none" w:sz="0" w:space="0" w:color="auto"/>
              </w:divBdr>
              <w:divsChild>
                <w:div w:id="1283616189">
                  <w:marLeft w:val="0"/>
                  <w:marRight w:val="0"/>
                  <w:marTop w:val="0"/>
                  <w:marBottom w:val="0"/>
                  <w:divBdr>
                    <w:top w:val="none" w:sz="0" w:space="0" w:color="auto"/>
                    <w:left w:val="none" w:sz="0" w:space="0" w:color="auto"/>
                    <w:bottom w:val="none" w:sz="0" w:space="0" w:color="auto"/>
                    <w:right w:val="none" w:sz="0" w:space="0" w:color="auto"/>
                  </w:divBdr>
                </w:div>
              </w:divsChild>
            </w:div>
            <w:div w:id="1941137775">
              <w:marLeft w:val="0"/>
              <w:marRight w:val="0"/>
              <w:marTop w:val="0"/>
              <w:marBottom w:val="0"/>
              <w:divBdr>
                <w:top w:val="none" w:sz="0" w:space="0" w:color="auto"/>
                <w:left w:val="none" w:sz="0" w:space="0" w:color="auto"/>
                <w:bottom w:val="none" w:sz="0" w:space="0" w:color="auto"/>
                <w:right w:val="none" w:sz="0" w:space="0" w:color="auto"/>
              </w:divBdr>
              <w:divsChild>
                <w:div w:id="11173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00444">
          <w:marLeft w:val="0"/>
          <w:marRight w:val="0"/>
          <w:marTop w:val="0"/>
          <w:marBottom w:val="0"/>
          <w:divBdr>
            <w:top w:val="none" w:sz="0" w:space="0" w:color="auto"/>
            <w:left w:val="none" w:sz="0" w:space="0" w:color="auto"/>
            <w:bottom w:val="none" w:sz="0" w:space="0" w:color="auto"/>
            <w:right w:val="none" w:sz="0" w:space="0" w:color="auto"/>
          </w:divBdr>
          <w:divsChild>
            <w:div w:id="1670133875">
              <w:marLeft w:val="0"/>
              <w:marRight w:val="0"/>
              <w:marTop w:val="0"/>
              <w:marBottom w:val="0"/>
              <w:divBdr>
                <w:top w:val="none" w:sz="0" w:space="0" w:color="auto"/>
                <w:left w:val="none" w:sz="0" w:space="0" w:color="auto"/>
                <w:bottom w:val="none" w:sz="0" w:space="0" w:color="auto"/>
                <w:right w:val="none" w:sz="0" w:space="0" w:color="auto"/>
              </w:divBdr>
              <w:divsChild>
                <w:div w:id="285546213">
                  <w:marLeft w:val="0"/>
                  <w:marRight w:val="0"/>
                  <w:marTop w:val="0"/>
                  <w:marBottom w:val="0"/>
                  <w:divBdr>
                    <w:top w:val="none" w:sz="0" w:space="0" w:color="auto"/>
                    <w:left w:val="none" w:sz="0" w:space="0" w:color="auto"/>
                    <w:bottom w:val="none" w:sz="0" w:space="0" w:color="auto"/>
                    <w:right w:val="none" w:sz="0" w:space="0" w:color="auto"/>
                  </w:divBdr>
                </w:div>
              </w:divsChild>
            </w:div>
            <w:div w:id="946889350">
              <w:marLeft w:val="0"/>
              <w:marRight w:val="0"/>
              <w:marTop w:val="0"/>
              <w:marBottom w:val="0"/>
              <w:divBdr>
                <w:top w:val="none" w:sz="0" w:space="0" w:color="auto"/>
                <w:left w:val="none" w:sz="0" w:space="0" w:color="auto"/>
                <w:bottom w:val="none" w:sz="0" w:space="0" w:color="auto"/>
                <w:right w:val="none" w:sz="0" w:space="0" w:color="auto"/>
              </w:divBdr>
              <w:divsChild>
                <w:div w:id="952905519">
                  <w:marLeft w:val="0"/>
                  <w:marRight w:val="0"/>
                  <w:marTop w:val="0"/>
                  <w:marBottom w:val="0"/>
                  <w:divBdr>
                    <w:top w:val="none" w:sz="0" w:space="0" w:color="auto"/>
                    <w:left w:val="none" w:sz="0" w:space="0" w:color="auto"/>
                    <w:bottom w:val="none" w:sz="0" w:space="0" w:color="auto"/>
                    <w:right w:val="none" w:sz="0" w:space="0" w:color="auto"/>
                  </w:divBdr>
                </w:div>
              </w:divsChild>
            </w:div>
            <w:div w:id="1048919879">
              <w:marLeft w:val="0"/>
              <w:marRight w:val="0"/>
              <w:marTop w:val="0"/>
              <w:marBottom w:val="0"/>
              <w:divBdr>
                <w:top w:val="none" w:sz="0" w:space="0" w:color="auto"/>
                <w:left w:val="none" w:sz="0" w:space="0" w:color="auto"/>
                <w:bottom w:val="none" w:sz="0" w:space="0" w:color="auto"/>
                <w:right w:val="none" w:sz="0" w:space="0" w:color="auto"/>
              </w:divBdr>
              <w:divsChild>
                <w:div w:id="1489900670">
                  <w:marLeft w:val="0"/>
                  <w:marRight w:val="0"/>
                  <w:marTop w:val="0"/>
                  <w:marBottom w:val="0"/>
                  <w:divBdr>
                    <w:top w:val="none" w:sz="0" w:space="0" w:color="auto"/>
                    <w:left w:val="none" w:sz="0" w:space="0" w:color="auto"/>
                    <w:bottom w:val="none" w:sz="0" w:space="0" w:color="auto"/>
                    <w:right w:val="none" w:sz="0" w:space="0" w:color="auto"/>
                  </w:divBdr>
                </w:div>
              </w:divsChild>
            </w:div>
            <w:div w:id="1836915102">
              <w:marLeft w:val="0"/>
              <w:marRight w:val="0"/>
              <w:marTop w:val="0"/>
              <w:marBottom w:val="0"/>
              <w:divBdr>
                <w:top w:val="none" w:sz="0" w:space="0" w:color="auto"/>
                <w:left w:val="none" w:sz="0" w:space="0" w:color="auto"/>
                <w:bottom w:val="none" w:sz="0" w:space="0" w:color="auto"/>
                <w:right w:val="none" w:sz="0" w:space="0" w:color="auto"/>
              </w:divBdr>
              <w:divsChild>
                <w:div w:id="596450469">
                  <w:marLeft w:val="0"/>
                  <w:marRight w:val="0"/>
                  <w:marTop w:val="0"/>
                  <w:marBottom w:val="0"/>
                  <w:divBdr>
                    <w:top w:val="none" w:sz="0" w:space="0" w:color="auto"/>
                    <w:left w:val="none" w:sz="0" w:space="0" w:color="auto"/>
                    <w:bottom w:val="none" w:sz="0" w:space="0" w:color="auto"/>
                    <w:right w:val="none" w:sz="0" w:space="0" w:color="auto"/>
                  </w:divBdr>
                </w:div>
              </w:divsChild>
            </w:div>
            <w:div w:id="1310136161">
              <w:marLeft w:val="0"/>
              <w:marRight w:val="0"/>
              <w:marTop w:val="0"/>
              <w:marBottom w:val="0"/>
              <w:divBdr>
                <w:top w:val="none" w:sz="0" w:space="0" w:color="auto"/>
                <w:left w:val="none" w:sz="0" w:space="0" w:color="auto"/>
                <w:bottom w:val="none" w:sz="0" w:space="0" w:color="auto"/>
                <w:right w:val="none" w:sz="0" w:space="0" w:color="auto"/>
              </w:divBdr>
              <w:divsChild>
                <w:div w:id="1156457883">
                  <w:marLeft w:val="0"/>
                  <w:marRight w:val="0"/>
                  <w:marTop w:val="0"/>
                  <w:marBottom w:val="0"/>
                  <w:divBdr>
                    <w:top w:val="none" w:sz="0" w:space="0" w:color="auto"/>
                    <w:left w:val="none" w:sz="0" w:space="0" w:color="auto"/>
                    <w:bottom w:val="none" w:sz="0" w:space="0" w:color="auto"/>
                    <w:right w:val="none" w:sz="0" w:space="0" w:color="auto"/>
                  </w:divBdr>
                </w:div>
              </w:divsChild>
            </w:div>
            <w:div w:id="602736337">
              <w:marLeft w:val="0"/>
              <w:marRight w:val="0"/>
              <w:marTop w:val="0"/>
              <w:marBottom w:val="0"/>
              <w:divBdr>
                <w:top w:val="none" w:sz="0" w:space="0" w:color="auto"/>
                <w:left w:val="none" w:sz="0" w:space="0" w:color="auto"/>
                <w:bottom w:val="none" w:sz="0" w:space="0" w:color="auto"/>
                <w:right w:val="none" w:sz="0" w:space="0" w:color="auto"/>
              </w:divBdr>
              <w:divsChild>
                <w:div w:id="1993829044">
                  <w:marLeft w:val="0"/>
                  <w:marRight w:val="0"/>
                  <w:marTop w:val="0"/>
                  <w:marBottom w:val="0"/>
                  <w:divBdr>
                    <w:top w:val="none" w:sz="0" w:space="0" w:color="auto"/>
                    <w:left w:val="none" w:sz="0" w:space="0" w:color="auto"/>
                    <w:bottom w:val="none" w:sz="0" w:space="0" w:color="auto"/>
                    <w:right w:val="none" w:sz="0" w:space="0" w:color="auto"/>
                  </w:divBdr>
                </w:div>
              </w:divsChild>
            </w:div>
            <w:div w:id="2105683959">
              <w:marLeft w:val="0"/>
              <w:marRight w:val="0"/>
              <w:marTop w:val="0"/>
              <w:marBottom w:val="0"/>
              <w:divBdr>
                <w:top w:val="none" w:sz="0" w:space="0" w:color="auto"/>
                <w:left w:val="none" w:sz="0" w:space="0" w:color="auto"/>
                <w:bottom w:val="none" w:sz="0" w:space="0" w:color="auto"/>
                <w:right w:val="none" w:sz="0" w:space="0" w:color="auto"/>
              </w:divBdr>
              <w:divsChild>
                <w:div w:id="315769083">
                  <w:marLeft w:val="0"/>
                  <w:marRight w:val="0"/>
                  <w:marTop w:val="0"/>
                  <w:marBottom w:val="0"/>
                  <w:divBdr>
                    <w:top w:val="none" w:sz="0" w:space="0" w:color="auto"/>
                    <w:left w:val="none" w:sz="0" w:space="0" w:color="auto"/>
                    <w:bottom w:val="none" w:sz="0" w:space="0" w:color="auto"/>
                    <w:right w:val="none" w:sz="0" w:space="0" w:color="auto"/>
                  </w:divBdr>
                </w:div>
              </w:divsChild>
            </w:div>
            <w:div w:id="1464811576">
              <w:marLeft w:val="0"/>
              <w:marRight w:val="0"/>
              <w:marTop w:val="0"/>
              <w:marBottom w:val="0"/>
              <w:divBdr>
                <w:top w:val="none" w:sz="0" w:space="0" w:color="auto"/>
                <w:left w:val="none" w:sz="0" w:space="0" w:color="auto"/>
                <w:bottom w:val="none" w:sz="0" w:space="0" w:color="auto"/>
                <w:right w:val="none" w:sz="0" w:space="0" w:color="auto"/>
              </w:divBdr>
              <w:divsChild>
                <w:div w:id="1046681657">
                  <w:marLeft w:val="0"/>
                  <w:marRight w:val="0"/>
                  <w:marTop w:val="0"/>
                  <w:marBottom w:val="0"/>
                  <w:divBdr>
                    <w:top w:val="none" w:sz="0" w:space="0" w:color="auto"/>
                    <w:left w:val="none" w:sz="0" w:space="0" w:color="auto"/>
                    <w:bottom w:val="none" w:sz="0" w:space="0" w:color="auto"/>
                    <w:right w:val="none" w:sz="0" w:space="0" w:color="auto"/>
                  </w:divBdr>
                </w:div>
              </w:divsChild>
            </w:div>
            <w:div w:id="563176693">
              <w:marLeft w:val="0"/>
              <w:marRight w:val="0"/>
              <w:marTop w:val="0"/>
              <w:marBottom w:val="0"/>
              <w:divBdr>
                <w:top w:val="none" w:sz="0" w:space="0" w:color="auto"/>
                <w:left w:val="none" w:sz="0" w:space="0" w:color="auto"/>
                <w:bottom w:val="none" w:sz="0" w:space="0" w:color="auto"/>
                <w:right w:val="none" w:sz="0" w:space="0" w:color="auto"/>
              </w:divBdr>
              <w:divsChild>
                <w:div w:id="999387425">
                  <w:marLeft w:val="0"/>
                  <w:marRight w:val="0"/>
                  <w:marTop w:val="0"/>
                  <w:marBottom w:val="0"/>
                  <w:divBdr>
                    <w:top w:val="none" w:sz="0" w:space="0" w:color="auto"/>
                    <w:left w:val="none" w:sz="0" w:space="0" w:color="auto"/>
                    <w:bottom w:val="none" w:sz="0" w:space="0" w:color="auto"/>
                    <w:right w:val="none" w:sz="0" w:space="0" w:color="auto"/>
                  </w:divBdr>
                </w:div>
              </w:divsChild>
            </w:div>
            <w:div w:id="722338856">
              <w:marLeft w:val="0"/>
              <w:marRight w:val="0"/>
              <w:marTop w:val="0"/>
              <w:marBottom w:val="0"/>
              <w:divBdr>
                <w:top w:val="none" w:sz="0" w:space="0" w:color="auto"/>
                <w:left w:val="none" w:sz="0" w:space="0" w:color="auto"/>
                <w:bottom w:val="none" w:sz="0" w:space="0" w:color="auto"/>
                <w:right w:val="none" w:sz="0" w:space="0" w:color="auto"/>
              </w:divBdr>
              <w:divsChild>
                <w:div w:id="992368247">
                  <w:marLeft w:val="0"/>
                  <w:marRight w:val="0"/>
                  <w:marTop w:val="0"/>
                  <w:marBottom w:val="0"/>
                  <w:divBdr>
                    <w:top w:val="none" w:sz="0" w:space="0" w:color="auto"/>
                    <w:left w:val="none" w:sz="0" w:space="0" w:color="auto"/>
                    <w:bottom w:val="none" w:sz="0" w:space="0" w:color="auto"/>
                    <w:right w:val="none" w:sz="0" w:space="0" w:color="auto"/>
                  </w:divBdr>
                </w:div>
              </w:divsChild>
            </w:div>
            <w:div w:id="1924022264">
              <w:marLeft w:val="0"/>
              <w:marRight w:val="0"/>
              <w:marTop w:val="0"/>
              <w:marBottom w:val="0"/>
              <w:divBdr>
                <w:top w:val="none" w:sz="0" w:space="0" w:color="auto"/>
                <w:left w:val="none" w:sz="0" w:space="0" w:color="auto"/>
                <w:bottom w:val="none" w:sz="0" w:space="0" w:color="auto"/>
                <w:right w:val="none" w:sz="0" w:space="0" w:color="auto"/>
              </w:divBdr>
              <w:divsChild>
                <w:div w:id="37779971">
                  <w:marLeft w:val="0"/>
                  <w:marRight w:val="0"/>
                  <w:marTop w:val="0"/>
                  <w:marBottom w:val="0"/>
                  <w:divBdr>
                    <w:top w:val="none" w:sz="0" w:space="0" w:color="auto"/>
                    <w:left w:val="none" w:sz="0" w:space="0" w:color="auto"/>
                    <w:bottom w:val="none" w:sz="0" w:space="0" w:color="auto"/>
                    <w:right w:val="none" w:sz="0" w:space="0" w:color="auto"/>
                  </w:divBdr>
                </w:div>
              </w:divsChild>
            </w:div>
            <w:div w:id="1759136439">
              <w:marLeft w:val="0"/>
              <w:marRight w:val="0"/>
              <w:marTop w:val="0"/>
              <w:marBottom w:val="0"/>
              <w:divBdr>
                <w:top w:val="none" w:sz="0" w:space="0" w:color="auto"/>
                <w:left w:val="none" w:sz="0" w:space="0" w:color="auto"/>
                <w:bottom w:val="none" w:sz="0" w:space="0" w:color="auto"/>
                <w:right w:val="none" w:sz="0" w:space="0" w:color="auto"/>
              </w:divBdr>
              <w:divsChild>
                <w:div w:id="974526528">
                  <w:marLeft w:val="0"/>
                  <w:marRight w:val="0"/>
                  <w:marTop w:val="0"/>
                  <w:marBottom w:val="0"/>
                  <w:divBdr>
                    <w:top w:val="none" w:sz="0" w:space="0" w:color="auto"/>
                    <w:left w:val="none" w:sz="0" w:space="0" w:color="auto"/>
                    <w:bottom w:val="none" w:sz="0" w:space="0" w:color="auto"/>
                    <w:right w:val="none" w:sz="0" w:space="0" w:color="auto"/>
                  </w:divBdr>
                </w:div>
              </w:divsChild>
            </w:div>
            <w:div w:id="793863236">
              <w:marLeft w:val="0"/>
              <w:marRight w:val="0"/>
              <w:marTop w:val="0"/>
              <w:marBottom w:val="0"/>
              <w:divBdr>
                <w:top w:val="none" w:sz="0" w:space="0" w:color="auto"/>
                <w:left w:val="none" w:sz="0" w:space="0" w:color="auto"/>
                <w:bottom w:val="none" w:sz="0" w:space="0" w:color="auto"/>
                <w:right w:val="none" w:sz="0" w:space="0" w:color="auto"/>
              </w:divBdr>
              <w:divsChild>
                <w:div w:id="1334605036">
                  <w:marLeft w:val="0"/>
                  <w:marRight w:val="0"/>
                  <w:marTop w:val="0"/>
                  <w:marBottom w:val="0"/>
                  <w:divBdr>
                    <w:top w:val="none" w:sz="0" w:space="0" w:color="auto"/>
                    <w:left w:val="none" w:sz="0" w:space="0" w:color="auto"/>
                    <w:bottom w:val="none" w:sz="0" w:space="0" w:color="auto"/>
                    <w:right w:val="none" w:sz="0" w:space="0" w:color="auto"/>
                  </w:divBdr>
                </w:div>
              </w:divsChild>
            </w:div>
            <w:div w:id="1199397434">
              <w:marLeft w:val="0"/>
              <w:marRight w:val="0"/>
              <w:marTop w:val="0"/>
              <w:marBottom w:val="0"/>
              <w:divBdr>
                <w:top w:val="none" w:sz="0" w:space="0" w:color="auto"/>
                <w:left w:val="none" w:sz="0" w:space="0" w:color="auto"/>
                <w:bottom w:val="none" w:sz="0" w:space="0" w:color="auto"/>
                <w:right w:val="none" w:sz="0" w:space="0" w:color="auto"/>
              </w:divBdr>
              <w:divsChild>
                <w:div w:id="1029068551">
                  <w:marLeft w:val="0"/>
                  <w:marRight w:val="0"/>
                  <w:marTop w:val="0"/>
                  <w:marBottom w:val="0"/>
                  <w:divBdr>
                    <w:top w:val="none" w:sz="0" w:space="0" w:color="auto"/>
                    <w:left w:val="none" w:sz="0" w:space="0" w:color="auto"/>
                    <w:bottom w:val="none" w:sz="0" w:space="0" w:color="auto"/>
                    <w:right w:val="none" w:sz="0" w:space="0" w:color="auto"/>
                  </w:divBdr>
                </w:div>
              </w:divsChild>
            </w:div>
            <w:div w:id="1139305946">
              <w:marLeft w:val="0"/>
              <w:marRight w:val="0"/>
              <w:marTop w:val="0"/>
              <w:marBottom w:val="0"/>
              <w:divBdr>
                <w:top w:val="none" w:sz="0" w:space="0" w:color="auto"/>
                <w:left w:val="none" w:sz="0" w:space="0" w:color="auto"/>
                <w:bottom w:val="none" w:sz="0" w:space="0" w:color="auto"/>
                <w:right w:val="none" w:sz="0" w:space="0" w:color="auto"/>
              </w:divBdr>
              <w:divsChild>
                <w:div w:id="155338625">
                  <w:marLeft w:val="0"/>
                  <w:marRight w:val="0"/>
                  <w:marTop w:val="0"/>
                  <w:marBottom w:val="0"/>
                  <w:divBdr>
                    <w:top w:val="none" w:sz="0" w:space="0" w:color="auto"/>
                    <w:left w:val="none" w:sz="0" w:space="0" w:color="auto"/>
                    <w:bottom w:val="none" w:sz="0" w:space="0" w:color="auto"/>
                    <w:right w:val="none" w:sz="0" w:space="0" w:color="auto"/>
                  </w:divBdr>
                </w:div>
              </w:divsChild>
            </w:div>
            <w:div w:id="1094864356">
              <w:marLeft w:val="0"/>
              <w:marRight w:val="0"/>
              <w:marTop w:val="0"/>
              <w:marBottom w:val="0"/>
              <w:divBdr>
                <w:top w:val="none" w:sz="0" w:space="0" w:color="auto"/>
                <w:left w:val="none" w:sz="0" w:space="0" w:color="auto"/>
                <w:bottom w:val="none" w:sz="0" w:space="0" w:color="auto"/>
                <w:right w:val="none" w:sz="0" w:space="0" w:color="auto"/>
              </w:divBdr>
              <w:divsChild>
                <w:div w:id="1838423087">
                  <w:marLeft w:val="0"/>
                  <w:marRight w:val="0"/>
                  <w:marTop w:val="0"/>
                  <w:marBottom w:val="0"/>
                  <w:divBdr>
                    <w:top w:val="none" w:sz="0" w:space="0" w:color="auto"/>
                    <w:left w:val="none" w:sz="0" w:space="0" w:color="auto"/>
                    <w:bottom w:val="none" w:sz="0" w:space="0" w:color="auto"/>
                    <w:right w:val="none" w:sz="0" w:space="0" w:color="auto"/>
                  </w:divBdr>
                </w:div>
              </w:divsChild>
            </w:div>
            <w:div w:id="793015558">
              <w:marLeft w:val="0"/>
              <w:marRight w:val="0"/>
              <w:marTop w:val="0"/>
              <w:marBottom w:val="0"/>
              <w:divBdr>
                <w:top w:val="none" w:sz="0" w:space="0" w:color="auto"/>
                <w:left w:val="none" w:sz="0" w:space="0" w:color="auto"/>
                <w:bottom w:val="none" w:sz="0" w:space="0" w:color="auto"/>
                <w:right w:val="none" w:sz="0" w:space="0" w:color="auto"/>
              </w:divBdr>
              <w:divsChild>
                <w:div w:id="1895771500">
                  <w:marLeft w:val="0"/>
                  <w:marRight w:val="0"/>
                  <w:marTop w:val="0"/>
                  <w:marBottom w:val="0"/>
                  <w:divBdr>
                    <w:top w:val="none" w:sz="0" w:space="0" w:color="auto"/>
                    <w:left w:val="none" w:sz="0" w:space="0" w:color="auto"/>
                    <w:bottom w:val="none" w:sz="0" w:space="0" w:color="auto"/>
                    <w:right w:val="none" w:sz="0" w:space="0" w:color="auto"/>
                  </w:divBdr>
                </w:div>
              </w:divsChild>
            </w:div>
            <w:div w:id="1051198230">
              <w:marLeft w:val="0"/>
              <w:marRight w:val="0"/>
              <w:marTop w:val="0"/>
              <w:marBottom w:val="0"/>
              <w:divBdr>
                <w:top w:val="none" w:sz="0" w:space="0" w:color="auto"/>
                <w:left w:val="none" w:sz="0" w:space="0" w:color="auto"/>
                <w:bottom w:val="none" w:sz="0" w:space="0" w:color="auto"/>
                <w:right w:val="none" w:sz="0" w:space="0" w:color="auto"/>
              </w:divBdr>
              <w:divsChild>
                <w:div w:id="187565541">
                  <w:marLeft w:val="0"/>
                  <w:marRight w:val="0"/>
                  <w:marTop w:val="0"/>
                  <w:marBottom w:val="0"/>
                  <w:divBdr>
                    <w:top w:val="none" w:sz="0" w:space="0" w:color="auto"/>
                    <w:left w:val="none" w:sz="0" w:space="0" w:color="auto"/>
                    <w:bottom w:val="none" w:sz="0" w:space="0" w:color="auto"/>
                    <w:right w:val="none" w:sz="0" w:space="0" w:color="auto"/>
                  </w:divBdr>
                </w:div>
              </w:divsChild>
            </w:div>
            <w:div w:id="1592012058">
              <w:marLeft w:val="0"/>
              <w:marRight w:val="0"/>
              <w:marTop w:val="0"/>
              <w:marBottom w:val="0"/>
              <w:divBdr>
                <w:top w:val="none" w:sz="0" w:space="0" w:color="auto"/>
                <w:left w:val="none" w:sz="0" w:space="0" w:color="auto"/>
                <w:bottom w:val="none" w:sz="0" w:space="0" w:color="auto"/>
                <w:right w:val="none" w:sz="0" w:space="0" w:color="auto"/>
              </w:divBdr>
              <w:divsChild>
                <w:div w:id="1820420636">
                  <w:marLeft w:val="0"/>
                  <w:marRight w:val="0"/>
                  <w:marTop w:val="0"/>
                  <w:marBottom w:val="0"/>
                  <w:divBdr>
                    <w:top w:val="none" w:sz="0" w:space="0" w:color="auto"/>
                    <w:left w:val="none" w:sz="0" w:space="0" w:color="auto"/>
                    <w:bottom w:val="none" w:sz="0" w:space="0" w:color="auto"/>
                    <w:right w:val="none" w:sz="0" w:space="0" w:color="auto"/>
                  </w:divBdr>
                </w:div>
              </w:divsChild>
            </w:div>
            <w:div w:id="440689550">
              <w:marLeft w:val="0"/>
              <w:marRight w:val="0"/>
              <w:marTop w:val="0"/>
              <w:marBottom w:val="0"/>
              <w:divBdr>
                <w:top w:val="none" w:sz="0" w:space="0" w:color="auto"/>
                <w:left w:val="none" w:sz="0" w:space="0" w:color="auto"/>
                <w:bottom w:val="none" w:sz="0" w:space="0" w:color="auto"/>
                <w:right w:val="none" w:sz="0" w:space="0" w:color="auto"/>
              </w:divBdr>
              <w:divsChild>
                <w:div w:id="1476491063">
                  <w:marLeft w:val="0"/>
                  <w:marRight w:val="0"/>
                  <w:marTop w:val="0"/>
                  <w:marBottom w:val="0"/>
                  <w:divBdr>
                    <w:top w:val="none" w:sz="0" w:space="0" w:color="auto"/>
                    <w:left w:val="none" w:sz="0" w:space="0" w:color="auto"/>
                    <w:bottom w:val="none" w:sz="0" w:space="0" w:color="auto"/>
                    <w:right w:val="none" w:sz="0" w:space="0" w:color="auto"/>
                  </w:divBdr>
                </w:div>
              </w:divsChild>
            </w:div>
            <w:div w:id="1052316426">
              <w:marLeft w:val="0"/>
              <w:marRight w:val="0"/>
              <w:marTop w:val="0"/>
              <w:marBottom w:val="0"/>
              <w:divBdr>
                <w:top w:val="none" w:sz="0" w:space="0" w:color="auto"/>
                <w:left w:val="none" w:sz="0" w:space="0" w:color="auto"/>
                <w:bottom w:val="none" w:sz="0" w:space="0" w:color="auto"/>
                <w:right w:val="none" w:sz="0" w:space="0" w:color="auto"/>
              </w:divBdr>
              <w:divsChild>
                <w:div w:id="1487016339">
                  <w:marLeft w:val="0"/>
                  <w:marRight w:val="0"/>
                  <w:marTop w:val="0"/>
                  <w:marBottom w:val="0"/>
                  <w:divBdr>
                    <w:top w:val="none" w:sz="0" w:space="0" w:color="auto"/>
                    <w:left w:val="none" w:sz="0" w:space="0" w:color="auto"/>
                    <w:bottom w:val="none" w:sz="0" w:space="0" w:color="auto"/>
                    <w:right w:val="none" w:sz="0" w:space="0" w:color="auto"/>
                  </w:divBdr>
                </w:div>
              </w:divsChild>
            </w:div>
            <w:div w:id="1918857646">
              <w:marLeft w:val="0"/>
              <w:marRight w:val="0"/>
              <w:marTop w:val="0"/>
              <w:marBottom w:val="0"/>
              <w:divBdr>
                <w:top w:val="none" w:sz="0" w:space="0" w:color="auto"/>
                <w:left w:val="none" w:sz="0" w:space="0" w:color="auto"/>
                <w:bottom w:val="none" w:sz="0" w:space="0" w:color="auto"/>
                <w:right w:val="none" w:sz="0" w:space="0" w:color="auto"/>
              </w:divBdr>
              <w:divsChild>
                <w:div w:id="17256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8023">
          <w:marLeft w:val="0"/>
          <w:marRight w:val="0"/>
          <w:marTop w:val="0"/>
          <w:marBottom w:val="0"/>
          <w:divBdr>
            <w:top w:val="none" w:sz="0" w:space="0" w:color="auto"/>
            <w:left w:val="none" w:sz="0" w:space="0" w:color="auto"/>
            <w:bottom w:val="none" w:sz="0" w:space="0" w:color="auto"/>
            <w:right w:val="none" w:sz="0" w:space="0" w:color="auto"/>
          </w:divBdr>
          <w:divsChild>
            <w:div w:id="1955988151">
              <w:marLeft w:val="0"/>
              <w:marRight w:val="0"/>
              <w:marTop w:val="0"/>
              <w:marBottom w:val="0"/>
              <w:divBdr>
                <w:top w:val="none" w:sz="0" w:space="0" w:color="auto"/>
                <w:left w:val="none" w:sz="0" w:space="0" w:color="auto"/>
                <w:bottom w:val="none" w:sz="0" w:space="0" w:color="auto"/>
                <w:right w:val="none" w:sz="0" w:space="0" w:color="auto"/>
              </w:divBdr>
              <w:divsChild>
                <w:div w:id="865407807">
                  <w:marLeft w:val="0"/>
                  <w:marRight w:val="0"/>
                  <w:marTop w:val="0"/>
                  <w:marBottom w:val="0"/>
                  <w:divBdr>
                    <w:top w:val="none" w:sz="0" w:space="0" w:color="auto"/>
                    <w:left w:val="none" w:sz="0" w:space="0" w:color="auto"/>
                    <w:bottom w:val="none" w:sz="0" w:space="0" w:color="auto"/>
                    <w:right w:val="none" w:sz="0" w:space="0" w:color="auto"/>
                  </w:divBdr>
                </w:div>
              </w:divsChild>
            </w:div>
            <w:div w:id="1980762878">
              <w:marLeft w:val="0"/>
              <w:marRight w:val="0"/>
              <w:marTop w:val="0"/>
              <w:marBottom w:val="0"/>
              <w:divBdr>
                <w:top w:val="none" w:sz="0" w:space="0" w:color="auto"/>
                <w:left w:val="none" w:sz="0" w:space="0" w:color="auto"/>
                <w:bottom w:val="none" w:sz="0" w:space="0" w:color="auto"/>
                <w:right w:val="none" w:sz="0" w:space="0" w:color="auto"/>
              </w:divBdr>
              <w:divsChild>
                <w:div w:id="504638220">
                  <w:marLeft w:val="0"/>
                  <w:marRight w:val="0"/>
                  <w:marTop w:val="0"/>
                  <w:marBottom w:val="0"/>
                  <w:divBdr>
                    <w:top w:val="none" w:sz="0" w:space="0" w:color="auto"/>
                    <w:left w:val="none" w:sz="0" w:space="0" w:color="auto"/>
                    <w:bottom w:val="none" w:sz="0" w:space="0" w:color="auto"/>
                    <w:right w:val="none" w:sz="0" w:space="0" w:color="auto"/>
                  </w:divBdr>
                </w:div>
              </w:divsChild>
            </w:div>
            <w:div w:id="1502314271">
              <w:marLeft w:val="0"/>
              <w:marRight w:val="0"/>
              <w:marTop w:val="0"/>
              <w:marBottom w:val="0"/>
              <w:divBdr>
                <w:top w:val="none" w:sz="0" w:space="0" w:color="auto"/>
                <w:left w:val="none" w:sz="0" w:space="0" w:color="auto"/>
                <w:bottom w:val="none" w:sz="0" w:space="0" w:color="auto"/>
                <w:right w:val="none" w:sz="0" w:space="0" w:color="auto"/>
              </w:divBdr>
              <w:divsChild>
                <w:div w:id="1324819351">
                  <w:marLeft w:val="0"/>
                  <w:marRight w:val="0"/>
                  <w:marTop w:val="0"/>
                  <w:marBottom w:val="0"/>
                  <w:divBdr>
                    <w:top w:val="none" w:sz="0" w:space="0" w:color="auto"/>
                    <w:left w:val="none" w:sz="0" w:space="0" w:color="auto"/>
                    <w:bottom w:val="none" w:sz="0" w:space="0" w:color="auto"/>
                    <w:right w:val="none" w:sz="0" w:space="0" w:color="auto"/>
                  </w:divBdr>
                </w:div>
              </w:divsChild>
            </w:div>
            <w:div w:id="912546533">
              <w:marLeft w:val="0"/>
              <w:marRight w:val="0"/>
              <w:marTop w:val="0"/>
              <w:marBottom w:val="0"/>
              <w:divBdr>
                <w:top w:val="none" w:sz="0" w:space="0" w:color="auto"/>
                <w:left w:val="none" w:sz="0" w:space="0" w:color="auto"/>
                <w:bottom w:val="none" w:sz="0" w:space="0" w:color="auto"/>
                <w:right w:val="none" w:sz="0" w:space="0" w:color="auto"/>
              </w:divBdr>
              <w:divsChild>
                <w:div w:id="1901095544">
                  <w:marLeft w:val="0"/>
                  <w:marRight w:val="0"/>
                  <w:marTop w:val="0"/>
                  <w:marBottom w:val="0"/>
                  <w:divBdr>
                    <w:top w:val="none" w:sz="0" w:space="0" w:color="auto"/>
                    <w:left w:val="none" w:sz="0" w:space="0" w:color="auto"/>
                    <w:bottom w:val="none" w:sz="0" w:space="0" w:color="auto"/>
                    <w:right w:val="none" w:sz="0" w:space="0" w:color="auto"/>
                  </w:divBdr>
                </w:div>
              </w:divsChild>
            </w:div>
            <w:div w:id="915669264">
              <w:marLeft w:val="0"/>
              <w:marRight w:val="0"/>
              <w:marTop w:val="0"/>
              <w:marBottom w:val="0"/>
              <w:divBdr>
                <w:top w:val="none" w:sz="0" w:space="0" w:color="auto"/>
                <w:left w:val="none" w:sz="0" w:space="0" w:color="auto"/>
                <w:bottom w:val="none" w:sz="0" w:space="0" w:color="auto"/>
                <w:right w:val="none" w:sz="0" w:space="0" w:color="auto"/>
              </w:divBdr>
              <w:divsChild>
                <w:div w:id="327635121">
                  <w:marLeft w:val="0"/>
                  <w:marRight w:val="0"/>
                  <w:marTop w:val="0"/>
                  <w:marBottom w:val="0"/>
                  <w:divBdr>
                    <w:top w:val="none" w:sz="0" w:space="0" w:color="auto"/>
                    <w:left w:val="none" w:sz="0" w:space="0" w:color="auto"/>
                    <w:bottom w:val="none" w:sz="0" w:space="0" w:color="auto"/>
                    <w:right w:val="none" w:sz="0" w:space="0" w:color="auto"/>
                  </w:divBdr>
                </w:div>
              </w:divsChild>
            </w:div>
            <w:div w:id="1664310323">
              <w:marLeft w:val="0"/>
              <w:marRight w:val="0"/>
              <w:marTop w:val="0"/>
              <w:marBottom w:val="0"/>
              <w:divBdr>
                <w:top w:val="none" w:sz="0" w:space="0" w:color="auto"/>
                <w:left w:val="none" w:sz="0" w:space="0" w:color="auto"/>
                <w:bottom w:val="none" w:sz="0" w:space="0" w:color="auto"/>
                <w:right w:val="none" w:sz="0" w:space="0" w:color="auto"/>
              </w:divBdr>
              <w:divsChild>
                <w:div w:id="1446195746">
                  <w:marLeft w:val="0"/>
                  <w:marRight w:val="0"/>
                  <w:marTop w:val="0"/>
                  <w:marBottom w:val="0"/>
                  <w:divBdr>
                    <w:top w:val="none" w:sz="0" w:space="0" w:color="auto"/>
                    <w:left w:val="none" w:sz="0" w:space="0" w:color="auto"/>
                    <w:bottom w:val="none" w:sz="0" w:space="0" w:color="auto"/>
                    <w:right w:val="none" w:sz="0" w:space="0" w:color="auto"/>
                  </w:divBdr>
                </w:div>
              </w:divsChild>
            </w:div>
            <w:div w:id="998852253">
              <w:marLeft w:val="0"/>
              <w:marRight w:val="0"/>
              <w:marTop w:val="0"/>
              <w:marBottom w:val="0"/>
              <w:divBdr>
                <w:top w:val="none" w:sz="0" w:space="0" w:color="auto"/>
                <w:left w:val="none" w:sz="0" w:space="0" w:color="auto"/>
                <w:bottom w:val="none" w:sz="0" w:space="0" w:color="auto"/>
                <w:right w:val="none" w:sz="0" w:space="0" w:color="auto"/>
              </w:divBdr>
              <w:divsChild>
                <w:div w:id="1161115186">
                  <w:marLeft w:val="0"/>
                  <w:marRight w:val="0"/>
                  <w:marTop w:val="0"/>
                  <w:marBottom w:val="0"/>
                  <w:divBdr>
                    <w:top w:val="none" w:sz="0" w:space="0" w:color="auto"/>
                    <w:left w:val="none" w:sz="0" w:space="0" w:color="auto"/>
                    <w:bottom w:val="none" w:sz="0" w:space="0" w:color="auto"/>
                    <w:right w:val="none" w:sz="0" w:space="0" w:color="auto"/>
                  </w:divBdr>
                </w:div>
              </w:divsChild>
            </w:div>
            <w:div w:id="791098699">
              <w:marLeft w:val="0"/>
              <w:marRight w:val="0"/>
              <w:marTop w:val="0"/>
              <w:marBottom w:val="0"/>
              <w:divBdr>
                <w:top w:val="none" w:sz="0" w:space="0" w:color="auto"/>
                <w:left w:val="none" w:sz="0" w:space="0" w:color="auto"/>
                <w:bottom w:val="none" w:sz="0" w:space="0" w:color="auto"/>
                <w:right w:val="none" w:sz="0" w:space="0" w:color="auto"/>
              </w:divBdr>
              <w:divsChild>
                <w:div w:id="213125849">
                  <w:marLeft w:val="0"/>
                  <w:marRight w:val="0"/>
                  <w:marTop w:val="0"/>
                  <w:marBottom w:val="0"/>
                  <w:divBdr>
                    <w:top w:val="none" w:sz="0" w:space="0" w:color="auto"/>
                    <w:left w:val="none" w:sz="0" w:space="0" w:color="auto"/>
                    <w:bottom w:val="none" w:sz="0" w:space="0" w:color="auto"/>
                    <w:right w:val="none" w:sz="0" w:space="0" w:color="auto"/>
                  </w:divBdr>
                </w:div>
              </w:divsChild>
            </w:div>
            <w:div w:id="97989037">
              <w:marLeft w:val="0"/>
              <w:marRight w:val="0"/>
              <w:marTop w:val="0"/>
              <w:marBottom w:val="0"/>
              <w:divBdr>
                <w:top w:val="none" w:sz="0" w:space="0" w:color="auto"/>
                <w:left w:val="none" w:sz="0" w:space="0" w:color="auto"/>
                <w:bottom w:val="none" w:sz="0" w:space="0" w:color="auto"/>
                <w:right w:val="none" w:sz="0" w:space="0" w:color="auto"/>
              </w:divBdr>
              <w:divsChild>
                <w:div w:id="2140489963">
                  <w:marLeft w:val="0"/>
                  <w:marRight w:val="0"/>
                  <w:marTop w:val="0"/>
                  <w:marBottom w:val="0"/>
                  <w:divBdr>
                    <w:top w:val="none" w:sz="0" w:space="0" w:color="auto"/>
                    <w:left w:val="none" w:sz="0" w:space="0" w:color="auto"/>
                    <w:bottom w:val="none" w:sz="0" w:space="0" w:color="auto"/>
                    <w:right w:val="none" w:sz="0" w:space="0" w:color="auto"/>
                  </w:divBdr>
                </w:div>
              </w:divsChild>
            </w:div>
            <w:div w:id="1251506967">
              <w:marLeft w:val="0"/>
              <w:marRight w:val="0"/>
              <w:marTop w:val="0"/>
              <w:marBottom w:val="0"/>
              <w:divBdr>
                <w:top w:val="none" w:sz="0" w:space="0" w:color="auto"/>
                <w:left w:val="none" w:sz="0" w:space="0" w:color="auto"/>
                <w:bottom w:val="none" w:sz="0" w:space="0" w:color="auto"/>
                <w:right w:val="none" w:sz="0" w:space="0" w:color="auto"/>
              </w:divBdr>
              <w:divsChild>
                <w:div w:id="1051270511">
                  <w:marLeft w:val="0"/>
                  <w:marRight w:val="0"/>
                  <w:marTop w:val="0"/>
                  <w:marBottom w:val="0"/>
                  <w:divBdr>
                    <w:top w:val="none" w:sz="0" w:space="0" w:color="auto"/>
                    <w:left w:val="none" w:sz="0" w:space="0" w:color="auto"/>
                    <w:bottom w:val="none" w:sz="0" w:space="0" w:color="auto"/>
                    <w:right w:val="none" w:sz="0" w:space="0" w:color="auto"/>
                  </w:divBdr>
                </w:div>
              </w:divsChild>
            </w:div>
            <w:div w:id="1545749477">
              <w:marLeft w:val="0"/>
              <w:marRight w:val="0"/>
              <w:marTop w:val="0"/>
              <w:marBottom w:val="0"/>
              <w:divBdr>
                <w:top w:val="none" w:sz="0" w:space="0" w:color="auto"/>
                <w:left w:val="none" w:sz="0" w:space="0" w:color="auto"/>
                <w:bottom w:val="none" w:sz="0" w:space="0" w:color="auto"/>
                <w:right w:val="none" w:sz="0" w:space="0" w:color="auto"/>
              </w:divBdr>
              <w:divsChild>
                <w:div w:id="1122187887">
                  <w:marLeft w:val="0"/>
                  <w:marRight w:val="0"/>
                  <w:marTop w:val="0"/>
                  <w:marBottom w:val="0"/>
                  <w:divBdr>
                    <w:top w:val="none" w:sz="0" w:space="0" w:color="auto"/>
                    <w:left w:val="none" w:sz="0" w:space="0" w:color="auto"/>
                    <w:bottom w:val="none" w:sz="0" w:space="0" w:color="auto"/>
                    <w:right w:val="none" w:sz="0" w:space="0" w:color="auto"/>
                  </w:divBdr>
                </w:div>
              </w:divsChild>
            </w:div>
            <w:div w:id="741293360">
              <w:marLeft w:val="0"/>
              <w:marRight w:val="0"/>
              <w:marTop w:val="0"/>
              <w:marBottom w:val="0"/>
              <w:divBdr>
                <w:top w:val="none" w:sz="0" w:space="0" w:color="auto"/>
                <w:left w:val="none" w:sz="0" w:space="0" w:color="auto"/>
                <w:bottom w:val="none" w:sz="0" w:space="0" w:color="auto"/>
                <w:right w:val="none" w:sz="0" w:space="0" w:color="auto"/>
              </w:divBdr>
              <w:divsChild>
                <w:div w:id="1044643918">
                  <w:marLeft w:val="0"/>
                  <w:marRight w:val="0"/>
                  <w:marTop w:val="0"/>
                  <w:marBottom w:val="0"/>
                  <w:divBdr>
                    <w:top w:val="none" w:sz="0" w:space="0" w:color="auto"/>
                    <w:left w:val="none" w:sz="0" w:space="0" w:color="auto"/>
                    <w:bottom w:val="none" w:sz="0" w:space="0" w:color="auto"/>
                    <w:right w:val="none" w:sz="0" w:space="0" w:color="auto"/>
                  </w:divBdr>
                </w:div>
              </w:divsChild>
            </w:div>
            <w:div w:id="435708550">
              <w:marLeft w:val="0"/>
              <w:marRight w:val="0"/>
              <w:marTop w:val="0"/>
              <w:marBottom w:val="0"/>
              <w:divBdr>
                <w:top w:val="none" w:sz="0" w:space="0" w:color="auto"/>
                <w:left w:val="none" w:sz="0" w:space="0" w:color="auto"/>
                <w:bottom w:val="none" w:sz="0" w:space="0" w:color="auto"/>
                <w:right w:val="none" w:sz="0" w:space="0" w:color="auto"/>
              </w:divBdr>
              <w:divsChild>
                <w:div w:id="271134137">
                  <w:marLeft w:val="0"/>
                  <w:marRight w:val="0"/>
                  <w:marTop w:val="0"/>
                  <w:marBottom w:val="0"/>
                  <w:divBdr>
                    <w:top w:val="none" w:sz="0" w:space="0" w:color="auto"/>
                    <w:left w:val="none" w:sz="0" w:space="0" w:color="auto"/>
                    <w:bottom w:val="none" w:sz="0" w:space="0" w:color="auto"/>
                    <w:right w:val="none" w:sz="0" w:space="0" w:color="auto"/>
                  </w:divBdr>
                </w:div>
              </w:divsChild>
            </w:div>
            <w:div w:id="1356927025">
              <w:marLeft w:val="0"/>
              <w:marRight w:val="0"/>
              <w:marTop w:val="0"/>
              <w:marBottom w:val="0"/>
              <w:divBdr>
                <w:top w:val="none" w:sz="0" w:space="0" w:color="auto"/>
                <w:left w:val="none" w:sz="0" w:space="0" w:color="auto"/>
                <w:bottom w:val="none" w:sz="0" w:space="0" w:color="auto"/>
                <w:right w:val="none" w:sz="0" w:space="0" w:color="auto"/>
              </w:divBdr>
              <w:divsChild>
                <w:div w:id="1124814308">
                  <w:marLeft w:val="0"/>
                  <w:marRight w:val="0"/>
                  <w:marTop w:val="0"/>
                  <w:marBottom w:val="0"/>
                  <w:divBdr>
                    <w:top w:val="none" w:sz="0" w:space="0" w:color="auto"/>
                    <w:left w:val="none" w:sz="0" w:space="0" w:color="auto"/>
                    <w:bottom w:val="none" w:sz="0" w:space="0" w:color="auto"/>
                    <w:right w:val="none" w:sz="0" w:space="0" w:color="auto"/>
                  </w:divBdr>
                </w:div>
              </w:divsChild>
            </w:div>
            <w:div w:id="1296639068">
              <w:marLeft w:val="0"/>
              <w:marRight w:val="0"/>
              <w:marTop w:val="0"/>
              <w:marBottom w:val="0"/>
              <w:divBdr>
                <w:top w:val="none" w:sz="0" w:space="0" w:color="auto"/>
                <w:left w:val="none" w:sz="0" w:space="0" w:color="auto"/>
                <w:bottom w:val="none" w:sz="0" w:space="0" w:color="auto"/>
                <w:right w:val="none" w:sz="0" w:space="0" w:color="auto"/>
              </w:divBdr>
              <w:divsChild>
                <w:div w:id="6767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646405">
      <w:bodyDiv w:val="1"/>
      <w:marLeft w:val="0"/>
      <w:marRight w:val="0"/>
      <w:marTop w:val="0"/>
      <w:marBottom w:val="0"/>
      <w:divBdr>
        <w:top w:val="none" w:sz="0" w:space="0" w:color="auto"/>
        <w:left w:val="none" w:sz="0" w:space="0" w:color="auto"/>
        <w:bottom w:val="none" w:sz="0" w:space="0" w:color="auto"/>
        <w:right w:val="none" w:sz="0" w:space="0" w:color="auto"/>
      </w:divBdr>
    </w:div>
    <w:div w:id="2089031582">
      <w:bodyDiv w:val="1"/>
      <w:marLeft w:val="0"/>
      <w:marRight w:val="0"/>
      <w:marTop w:val="0"/>
      <w:marBottom w:val="0"/>
      <w:divBdr>
        <w:top w:val="none" w:sz="0" w:space="0" w:color="auto"/>
        <w:left w:val="none" w:sz="0" w:space="0" w:color="auto"/>
        <w:bottom w:val="none" w:sz="0" w:space="0" w:color="auto"/>
        <w:right w:val="none" w:sz="0" w:space="0" w:color="auto"/>
      </w:divBdr>
      <w:divsChild>
        <w:div w:id="1794060511">
          <w:marLeft w:val="547"/>
          <w:marRight w:val="0"/>
          <w:marTop w:val="240"/>
          <w:marBottom w:val="0"/>
          <w:divBdr>
            <w:top w:val="none" w:sz="0" w:space="0" w:color="auto"/>
            <w:left w:val="none" w:sz="0" w:space="0" w:color="auto"/>
            <w:bottom w:val="none" w:sz="0" w:space="0" w:color="auto"/>
            <w:right w:val="none" w:sz="0" w:space="0" w:color="auto"/>
          </w:divBdr>
        </w:div>
        <w:div w:id="633219980">
          <w:marLeft w:val="547"/>
          <w:marRight w:val="0"/>
          <w:marTop w:val="240"/>
          <w:marBottom w:val="0"/>
          <w:divBdr>
            <w:top w:val="none" w:sz="0" w:space="0" w:color="auto"/>
            <w:left w:val="none" w:sz="0" w:space="0" w:color="auto"/>
            <w:bottom w:val="none" w:sz="0" w:space="0" w:color="auto"/>
            <w:right w:val="none" w:sz="0" w:space="0" w:color="auto"/>
          </w:divBdr>
        </w:div>
        <w:div w:id="2136756603">
          <w:marLeft w:val="547"/>
          <w:marRight w:val="0"/>
          <w:marTop w:val="240"/>
          <w:marBottom w:val="0"/>
          <w:divBdr>
            <w:top w:val="none" w:sz="0" w:space="0" w:color="auto"/>
            <w:left w:val="none" w:sz="0" w:space="0" w:color="auto"/>
            <w:bottom w:val="none" w:sz="0" w:space="0" w:color="auto"/>
            <w:right w:val="none" w:sz="0" w:space="0" w:color="auto"/>
          </w:divBdr>
        </w:div>
        <w:div w:id="525600583">
          <w:marLeft w:val="547"/>
          <w:marRight w:val="0"/>
          <w:marTop w:val="240"/>
          <w:marBottom w:val="0"/>
          <w:divBdr>
            <w:top w:val="none" w:sz="0" w:space="0" w:color="auto"/>
            <w:left w:val="none" w:sz="0" w:space="0" w:color="auto"/>
            <w:bottom w:val="none" w:sz="0" w:space="0" w:color="auto"/>
            <w:right w:val="none" w:sz="0" w:space="0" w:color="auto"/>
          </w:divBdr>
        </w:div>
        <w:div w:id="346912679">
          <w:marLeft w:val="547"/>
          <w:marRight w:val="0"/>
          <w:marTop w:val="240"/>
          <w:marBottom w:val="0"/>
          <w:divBdr>
            <w:top w:val="none" w:sz="0" w:space="0" w:color="auto"/>
            <w:left w:val="none" w:sz="0" w:space="0" w:color="auto"/>
            <w:bottom w:val="none" w:sz="0" w:space="0" w:color="auto"/>
            <w:right w:val="none" w:sz="0" w:space="0" w:color="auto"/>
          </w:divBdr>
        </w:div>
      </w:divsChild>
    </w:div>
    <w:div w:id="2099136740">
      <w:bodyDiv w:val="1"/>
      <w:marLeft w:val="0"/>
      <w:marRight w:val="0"/>
      <w:marTop w:val="0"/>
      <w:marBottom w:val="0"/>
      <w:divBdr>
        <w:top w:val="none" w:sz="0" w:space="0" w:color="auto"/>
        <w:left w:val="none" w:sz="0" w:space="0" w:color="auto"/>
        <w:bottom w:val="none" w:sz="0" w:space="0" w:color="auto"/>
        <w:right w:val="none" w:sz="0" w:space="0" w:color="auto"/>
      </w:divBdr>
      <w:divsChild>
        <w:div w:id="1412045626">
          <w:marLeft w:val="547"/>
          <w:marRight w:val="0"/>
          <w:marTop w:val="0"/>
          <w:marBottom w:val="0"/>
          <w:divBdr>
            <w:top w:val="none" w:sz="0" w:space="0" w:color="auto"/>
            <w:left w:val="none" w:sz="0" w:space="0" w:color="auto"/>
            <w:bottom w:val="none" w:sz="0" w:space="0" w:color="auto"/>
            <w:right w:val="none" w:sz="0" w:space="0" w:color="auto"/>
          </w:divBdr>
        </w:div>
      </w:divsChild>
    </w:div>
    <w:div w:id="2100101911">
      <w:bodyDiv w:val="1"/>
      <w:marLeft w:val="0"/>
      <w:marRight w:val="0"/>
      <w:marTop w:val="0"/>
      <w:marBottom w:val="0"/>
      <w:divBdr>
        <w:top w:val="none" w:sz="0" w:space="0" w:color="auto"/>
        <w:left w:val="none" w:sz="0" w:space="0" w:color="auto"/>
        <w:bottom w:val="none" w:sz="0" w:space="0" w:color="auto"/>
        <w:right w:val="none" w:sz="0" w:space="0" w:color="auto"/>
      </w:divBdr>
      <w:divsChild>
        <w:div w:id="456992549">
          <w:marLeft w:val="0"/>
          <w:marRight w:val="0"/>
          <w:marTop w:val="0"/>
          <w:marBottom w:val="0"/>
          <w:divBdr>
            <w:top w:val="none" w:sz="0" w:space="0" w:color="auto"/>
            <w:left w:val="none" w:sz="0" w:space="0" w:color="auto"/>
            <w:bottom w:val="none" w:sz="0" w:space="0" w:color="auto"/>
            <w:right w:val="none" w:sz="0" w:space="0" w:color="auto"/>
          </w:divBdr>
        </w:div>
        <w:div w:id="1093168639">
          <w:marLeft w:val="0"/>
          <w:marRight w:val="0"/>
          <w:marTop w:val="0"/>
          <w:marBottom w:val="0"/>
          <w:divBdr>
            <w:top w:val="none" w:sz="0" w:space="0" w:color="auto"/>
            <w:left w:val="none" w:sz="0" w:space="0" w:color="auto"/>
            <w:bottom w:val="none" w:sz="0" w:space="0" w:color="auto"/>
            <w:right w:val="none" w:sz="0" w:space="0" w:color="auto"/>
          </w:divBdr>
        </w:div>
      </w:divsChild>
    </w:div>
    <w:div w:id="211177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image" Target="media/image2.emf"/><Relationship Id="rId26" Type="http://schemas.openxmlformats.org/officeDocument/2006/relationships/chart" Target="charts/chart8.xml"/><Relationship Id="rId39" Type="http://schemas.openxmlformats.org/officeDocument/2006/relationships/chart" Target="charts/chart13.xml"/><Relationship Id="rId21" Type="http://schemas.openxmlformats.org/officeDocument/2006/relationships/hyperlink" Target="https://www.pempal.org/success_stories" TargetMode="External"/><Relationship Id="rId34" Type="http://schemas.openxmlformats.org/officeDocument/2006/relationships/hyperlink" Target="https://www.pempal.org/events/pempal-executive-meeting-mid-term-review-pempal-strategy-2012-17-consideration-results-and" TargetMode="External"/><Relationship Id="rId42" Type="http://schemas.openxmlformats.org/officeDocument/2006/relationships/hyperlink" Target="http://www.pempal.org/event/sc_meetings/" TargetMode="External"/><Relationship Id="rId47" Type="http://schemas.openxmlformats.org/officeDocument/2006/relationships/hyperlink" Target="https://www.pempal.org/events/budget-literacy-and-transparency-working-group" TargetMode="External"/><Relationship Id="rId50" Type="http://schemas.openxmlformats.org/officeDocument/2006/relationships/hyperlink" Target="https://www.pempal.org/events/tcop-plenary-meeting-risk-management"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yperlink" Target="https://www.pempal.org/about/action-plans/bcop" TargetMode="External"/><Relationship Id="rId11" Type="http://schemas.openxmlformats.org/officeDocument/2006/relationships/image" Target="media/image1.png"/><Relationship Id="rId24" Type="http://schemas.openxmlformats.org/officeDocument/2006/relationships/chart" Target="charts/chart6.xml"/><Relationship Id="rId32" Type="http://schemas.openxmlformats.org/officeDocument/2006/relationships/hyperlink" Target="https://www.pempal.org/events/cross-cop-leadership-group-meeting" TargetMode="External"/><Relationship Id="rId37" Type="http://schemas.openxmlformats.org/officeDocument/2006/relationships/chart" Target="charts/chart11.xml"/><Relationship Id="rId40" Type="http://schemas.openxmlformats.org/officeDocument/2006/relationships/hyperlink" Target="http://www.pempal.org/library/" TargetMode="External"/><Relationship Id="rId45" Type="http://schemas.openxmlformats.org/officeDocument/2006/relationships/chart" Target="charts/chart16.xml"/><Relationship Id="rId53" Type="http://schemas.openxmlformats.org/officeDocument/2006/relationships/hyperlink" Target="https://www.pempal.org/events/iacop-internal-control-and-audit-practice-working-groups-meeting" TargetMode="External"/><Relationship Id="rId58"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chart" Target="charts/chart2.xml"/><Relationship Id="rId14" Type="http://schemas.openxmlformats.org/officeDocument/2006/relationships/diagramQuickStyle" Target="diagrams/quickStyle1.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hyperlink" Target="https://www.pempal.org/about/action-plans/tcop" TargetMode="External"/><Relationship Id="rId35" Type="http://schemas.openxmlformats.org/officeDocument/2006/relationships/hyperlink" Target="https://www.pempal.org/events/pempal-cross-cop-executive-meeting" TargetMode="External"/><Relationship Id="rId43" Type="http://schemas.openxmlformats.org/officeDocument/2006/relationships/hyperlink" Target="http://www.pempal.org/rules/" TargetMode="External"/><Relationship Id="rId48" Type="http://schemas.openxmlformats.org/officeDocument/2006/relationships/hyperlink" Target="https://www.pempal.org/sites/pempal/files/ppbpages22.pdf"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pempal.org/events/tcop-thematic-videoconference-use-information-technologies-treasury-operations-1" TargetMode="External"/><Relationship Id="rId3" Type="http://schemas.openxmlformats.org/officeDocument/2006/relationships/numbering" Target="numbering.xml"/><Relationship Id="rId12" Type="http://schemas.openxmlformats.org/officeDocument/2006/relationships/diagramData" Target="diagrams/data1.xml"/><Relationship Id="rId17" Type="http://schemas.openxmlformats.org/officeDocument/2006/relationships/chart" Target="charts/chart1.xml"/><Relationship Id="rId25" Type="http://schemas.openxmlformats.org/officeDocument/2006/relationships/chart" Target="charts/chart7.xml"/><Relationship Id="rId33" Type="http://schemas.openxmlformats.org/officeDocument/2006/relationships/hyperlink" Target="https://www.pempal.org/events/cross-cop-executive-and-steering-committee-meetings" TargetMode="External"/><Relationship Id="rId38" Type="http://schemas.openxmlformats.org/officeDocument/2006/relationships/chart" Target="charts/chart12.xml"/><Relationship Id="rId46" Type="http://schemas.openxmlformats.org/officeDocument/2006/relationships/chart" Target="charts/chart17.xml"/><Relationship Id="rId59" Type="http://schemas.openxmlformats.org/officeDocument/2006/relationships/footer" Target="footer3.xml"/><Relationship Id="rId20" Type="http://schemas.openxmlformats.org/officeDocument/2006/relationships/chart" Target="charts/chart3.xml"/><Relationship Id="rId41" Type="http://schemas.openxmlformats.org/officeDocument/2006/relationships/chart" Target="charts/chart14.xml"/><Relationship Id="rId54" Type="http://schemas.openxmlformats.org/officeDocument/2006/relationships/hyperlink" Target="https://www.pempal.org/events/iacop-pempal-event-plenary-meeting-and-audit-practice-working-group-aip-wg-meetin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chart" Target="charts/chart5.xml"/><Relationship Id="rId28" Type="http://schemas.openxmlformats.org/officeDocument/2006/relationships/hyperlink" Target="https://www.pempal.org/events/bcop-plenary-meeting-improving-effectiveness-and-accountability-public-expenditures-and" TargetMode="External"/><Relationship Id="rId36" Type="http://schemas.openxmlformats.org/officeDocument/2006/relationships/chart" Target="charts/chart10.xml"/><Relationship Id="rId49" Type="http://schemas.openxmlformats.org/officeDocument/2006/relationships/hyperlink" Target="https://www.pempal.org/events/pempal-tcop-thematic-group-meeting-cash-management-0" TargetMode="External"/><Relationship Id="rId57" Type="http://schemas.openxmlformats.org/officeDocument/2006/relationships/footer" Target="footer2.xml"/><Relationship Id="rId10" Type="http://schemas.openxmlformats.org/officeDocument/2006/relationships/hyperlink" Target="http://www.pempal.org/strategy" TargetMode="External"/><Relationship Id="rId31" Type="http://schemas.openxmlformats.org/officeDocument/2006/relationships/hyperlink" Target="https://www.pempal.org/about/action-plans/iacop" TargetMode="External"/><Relationship Id="rId44" Type="http://schemas.openxmlformats.org/officeDocument/2006/relationships/chart" Target="charts/chart15.xml"/><Relationship Id="rId52" Type="http://schemas.openxmlformats.org/officeDocument/2006/relationships/hyperlink" Target="https://www.pempal.org/events/iacop-internal-control-and-audit-practice-working-groups-meeting"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empal.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empal.org/about/governance/ex-com-bcop/" TargetMode="External"/><Relationship Id="rId2" Type="http://schemas.openxmlformats.org/officeDocument/2006/relationships/hyperlink" Target="http://www.pempal.org/about/action-plans/iacop" TargetMode="External"/><Relationship Id="rId1" Type="http://schemas.openxmlformats.org/officeDocument/2006/relationships/hyperlink" Target="https://www.pempal.org/events/pempal-executive-meeting-mid-term-review-pempal-strategy-2012-17-consideration-results-and" TargetMode="External"/><Relationship Id="rId4" Type="http://schemas.openxmlformats.org/officeDocument/2006/relationships/hyperlink" Target="http://www.pempal.org/about/governance/ex-com-tco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wb154267\Documents\Documents\Documents\PEMPAL\2017closing%20report\charts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wb154267\Documents\Documents\Documents\PEMPAL\2017closing%20report\charts1.xlsx" TargetMode="External"/><Relationship Id="rId2" Type="http://schemas.microsoft.com/office/2011/relationships/chartColorStyle" Target="colors7.xml"/><Relationship Id="rId1" Type="http://schemas.microsoft.com/office/2011/relationships/chartStyle" Target="style7.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wb154267\Documents\Documents\Documents\PEMPAL\2017closing%20report\charts1.xlsx" TargetMode="External"/><Relationship Id="rId2" Type="http://schemas.microsoft.com/office/2011/relationships/chartColorStyle" Target="colors8.xml"/><Relationship Id="rId1" Type="http://schemas.microsoft.com/office/2011/relationships/chartStyle" Target="style8.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wb154267\Documents\Documents\Documents\PEMPAL\2017closing%20report\Survey_charts.xlsx" TargetMode="External"/><Relationship Id="rId2" Type="http://schemas.microsoft.com/office/2011/relationships/chartColorStyle" Target="colors9.xml"/><Relationship Id="rId1" Type="http://schemas.microsoft.com/office/2011/relationships/chartStyle" Target="style9.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wb154267\Documents\Documents\Documents\PEMPAL\2017closing%20report\Survey_charts.xlsx" TargetMode="External"/><Relationship Id="rId2" Type="http://schemas.microsoft.com/office/2011/relationships/chartColorStyle" Target="colors10.xml"/><Relationship Id="rId1" Type="http://schemas.microsoft.com/office/2011/relationships/chartStyle" Target="style10.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wb154267\Documents\Documents\Documents\PEMPAL\2017closing%20report\Survey_charts.xlsx" TargetMode="External"/><Relationship Id="rId2" Type="http://schemas.microsoft.com/office/2011/relationships/chartColorStyle" Target="colors11.xml"/><Relationship Id="rId1" Type="http://schemas.microsoft.com/office/2011/relationships/chartStyle" Target="style11.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wb154267\Documents\Documents\Documents\PEMPAL\SC\SC_May18\PEMPAL_budget_May2018_ruseng_summ.xls" TargetMode="External"/><Relationship Id="rId2" Type="http://schemas.microsoft.com/office/2011/relationships/chartColorStyle" Target="colors12.xml"/><Relationship Id="rId1" Type="http://schemas.microsoft.com/office/2011/relationships/chartStyle" Target="style12.xml"/></Relationships>
</file>

<file path=word/charts/_rels/chart16.xml.rels><?xml version="1.0" encoding="UTF-8" standalone="yes"?>
<Relationships xmlns="http://schemas.openxmlformats.org/package/2006/relationships"><Relationship Id="rId1" Type="http://schemas.openxmlformats.org/officeDocument/2006/relationships/oleObject" Target="https://worldbankgroup-my.sharepoint.com/personal/enikulina_worldbank_org/Documents/PEMPAL_NEW1/CROSS%20COP/ANNUAL%20REPORT/2016/Chart%206,7.xlsx" TargetMode="External"/></Relationships>
</file>

<file path=word/charts/_rels/chart17.xml.rels><?xml version="1.0" encoding="UTF-8" standalone="yes"?>
<Relationships xmlns="http://schemas.openxmlformats.org/package/2006/relationships"><Relationship Id="rId3" Type="http://schemas.openxmlformats.org/officeDocument/2006/relationships/oleObject" Target="https://worldbankgroup-my.sharepoint.com/personal/enikulina_worldbank_org/Documents/PEMPAL_NEW1/CROSS%20COP/2012-2017%20Strategy%20Closing%20Report/Files%20with%20data%20for%20CR/Financial%20data1.xlsx"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oleObject" Target="file:///M:\PEMPAL\Events\Tashkent\All%20results%20from%202014-2017_process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ocalhost\\Users\iMac\Documents\2017%20Kygryz%20Republic%20Plenary\BCOP%20Impact%20Graphs%202017%20.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wb154267\Documents\Documents\Documents\PEMPAL\2017closing%20report\Survey_charts.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wb154267\Documents\Documents\Documents\PEMPAL\2017closing%20report\charts1.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wb154267\Documents\Documents\Documents\PEMPAL\2017closing%20report\Annual%20Report%20Graphs2017_rev.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wb154267\Documents\Documents\Documents\PEMPAL\2017closing%20report\Annual%20Report%20Graphs2017_rev.xlsx" TargetMode="External"/><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100" b="1"/>
              <a:t>Chart 1: PEMPAL Impact on PFM Systems</a:t>
            </a:r>
          </a:p>
        </c:rich>
      </c:tx>
      <c:layout>
        <c:manualLayout>
          <c:xMode val="edge"/>
          <c:yMode val="edge"/>
          <c:x val="0.16056489095459417"/>
          <c:y val="3.686635944700460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234520112944415"/>
          <c:y val="0.21206042793037969"/>
          <c:w val="0.45875627726441515"/>
          <c:h val="0.6953025663458734"/>
        </c:manualLayout>
      </c:layout>
      <c:pieChart>
        <c:varyColors val="1"/>
        <c:ser>
          <c:idx val="0"/>
          <c:order val="0"/>
          <c:explosion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97-493C-8A14-51FFB10EFF74}"/>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0897-493C-8A14-51FFB10EFF7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897-493C-8A14-51FFB10EFF74}"/>
              </c:ext>
            </c:extLst>
          </c:dPt>
          <c:dLbls>
            <c:dLbl>
              <c:idx val="0"/>
              <c:layout>
                <c:manualLayout>
                  <c:x val="-1.2882475318043169E-2"/>
                  <c:y val="1.206139555136253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897-493C-8A14-51FFB10EFF74}"/>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Sheet1!$F$2:$F$4</c:f>
              <c:strCache>
                <c:ptCount val="3"/>
                <c:pt idx="0">
                  <c:v>low</c:v>
                </c:pt>
                <c:pt idx="1">
                  <c:v>medium</c:v>
                </c:pt>
                <c:pt idx="2">
                  <c:v>high</c:v>
                </c:pt>
              </c:strCache>
            </c:strRef>
          </c:cat>
          <c:val>
            <c:numRef>
              <c:f>Sheet1!$G$2:$G$4</c:f>
              <c:numCache>
                <c:formatCode>General</c:formatCode>
                <c:ptCount val="3"/>
                <c:pt idx="0">
                  <c:v>0</c:v>
                </c:pt>
                <c:pt idx="1">
                  <c:v>39</c:v>
                </c:pt>
                <c:pt idx="2">
                  <c:v>61</c:v>
                </c:pt>
              </c:numCache>
            </c:numRef>
          </c:val>
          <c:extLst>
            <c:ext xmlns:c16="http://schemas.microsoft.com/office/drawing/2014/chart" uri="{C3380CC4-5D6E-409C-BE32-E72D297353CC}">
              <c16:uniqueId val="{00000006-0897-493C-8A14-51FFB10EFF7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2727950926048435"/>
          <c:y val="0.2142849885699771"/>
          <c:w val="0.20328839392037021"/>
          <c:h val="0.656682753365506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a:t>Chart 10: Satisfaction with PEMPAL events</a:t>
            </a:r>
          </a:p>
        </c:rich>
      </c:tx>
      <c:layout>
        <c:manualLayout>
          <c:xMode val="edge"/>
          <c:yMode val="edge"/>
          <c:x val="0.11996712111126229"/>
          <c:y val="7.3475385745775165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Sheet1!$B$17:$G$17</c:f>
              <c:numCache>
                <c:formatCode>General</c:formatCode>
                <c:ptCount val="6"/>
                <c:pt idx="0">
                  <c:v>2012</c:v>
                </c:pt>
                <c:pt idx="1">
                  <c:v>2013</c:v>
                </c:pt>
                <c:pt idx="2">
                  <c:v>2014</c:v>
                </c:pt>
                <c:pt idx="3">
                  <c:v>2015</c:v>
                </c:pt>
                <c:pt idx="4">
                  <c:v>2016</c:v>
                </c:pt>
                <c:pt idx="5">
                  <c:v>2017</c:v>
                </c:pt>
              </c:numCache>
            </c:numRef>
          </c:cat>
          <c:val>
            <c:numRef>
              <c:f>Sheet1!$B$18:$G$18</c:f>
              <c:numCache>
                <c:formatCode>General</c:formatCode>
                <c:ptCount val="6"/>
                <c:pt idx="0">
                  <c:v>4.75</c:v>
                </c:pt>
                <c:pt idx="1">
                  <c:v>4.5999999999999996</c:v>
                </c:pt>
                <c:pt idx="2">
                  <c:v>4.75</c:v>
                </c:pt>
                <c:pt idx="3">
                  <c:v>4.7</c:v>
                </c:pt>
                <c:pt idx="4">
                  <c:v>4.75</c:v>
                </c:pt>
                <c:pt idx="5">
                  <c:v>4.8</c:v>
                </c:pt>
              </c:numCache>
            </c:numRef>
          </c:val>
          <c:extLst>
            <c:ext xmlns:c16="http://schemas.microsoft.com/office/drawing/2014/chart" uri="{C3380CC4-5D6E-409C-BE32-E72D297353CC}">
              <c16:uniqueId val="{00000000-23DD-4828-9DE2-EB2E251BFC75}"/>
            </c:ext>
          </c:extLst>
        </c:ser>
        <c:dLbls>
          <c:showLegendKey val="0"/>
          <c:showVal val="0"/>
          <c:showCatName val="0"/>
          <c:showSerName val="0"/>
          <c:showPercent val="0"/>
          <c:showBubbleSize val="0"/>
        </c:dLbls>
        <c:gapWidth val="219"/>
        <c:overlap val="-27"/>
        <c:axId val="149512736"/>
        <c:axId val="147548560"/>
      </c:barChart>
      <c:catAx>
        <c:axId val="14951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548560"/>
        <c:crosses val="autoZero"/>
        <c:auto val="1"/>
        <c:lblAlgn val="ctr"/>
        <c:lblOffset val="100"/>
        <c:noMultiLvlLbl val="0"/>
      </c:catAx>
      <c:valAx>
        <c:axId val="147548560"/>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512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a:t>Chart 11: Expectations of participants met</a:t>
            </a:r>
          </a:p>
        </c:rich>
      </c:tx>
      <c:layout>
        <c:manualLayout>
          <c:xMode val="edge"/>
          <c:yMode val="edge"/>
          <c:x val="0.20595971051097031"/>
          <c:y val="2.1739130434782608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613890608062906"/>
          <c:y val="0.16384247512039418"/>
          <c:w val="0.86386109391937094"/>
          <c:h val="0.60450882797768424"/>
        </c:manualLayout>
      </c:layout>
      <c:barChart>
        <c:barDir val="col"/>
        <c:grouping val="percentStacked"/>
        <c:varyColors val="0"/>
        <c:ser>
          <c:idx val="0"/>
          <c:order val="0"/>
          <c:tx>
            <c:strRef>
              <c:f>Sheet1!$A$48</c:f>
              <c:strCache>
                <c:ptCount val="1"/>
                <c:pt idx="0">
                  <c:v>not met</c:v>
                </c:pt>
              </c:strCache>
            </c:strRef>
          </c:tx>
          <c:spPr>
            <a:solidFill>
              <a:schemeClr val="accent1"/>
            </a:solidFill>
            <a:ln>
              <a:noFill/>
            </a:ln>
            <a:effectLst/>
          </c:spPr>
          <c:invertIfNegative val="0"/>
          <c:cat>
            <c:numRef>
              <c:f>Sheet1!$B$47:$G$47</c:f>
              <c:numCache>
                <c:formatCode>General</c:formatCode>
                <c:ptCount val="6"/>
                <c:pt idx="0">
                  <c:v>2012</c:v>
                </c:pt>
                <c:pt idx="1">
                  <c:v>2013</c:v>
                </c:pt>
                <c:pt idx="2">
                  <c:v>2014</c:v>
                </c:pt>
                <c:pt idx="3">
                  <c:v>2015</c:v>
                </c:pt>
                <c:pt idx="4">
                  <c:v>2016</c:v>
                </c:pt>
                <c:pt idx="5">
                  <c:v>2017</c:v>
                </c:pt>
              </c:numCache>
            </c:numRef>
          </c:cat>
          <c:val>
            <c:numRef>
              <c:f>Sheet1!$B$48:$G$48</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039D-4486-AE85-DE87D361C85D}"/>
            </c:ext>
          </c:extLst>
        </c:ser>
        <c:ser>
          <c:idx val="1"/>
          <c:order val="1"/>
          <c:tx>
            <c:strRef>
              <c:f>Sheet1!$A$49</c:f>
              <c:strCache>
                <c:ptCount val="1"/>
                <c:pt idx="0">
                  <c:v>met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Sheet1!$B$47:$G$47</c:f>
              <c:numCache>
                <c:formatCode>General</c:formatCode>
                <c:ptCount val="6"/>
                <c:pt idx="0">
                  <c:v>2012</c:v>
                </c:pt>
                <c:pt idx="1">
                  <c:v>2013</c:v>
                </c:pt>
                <c:pt idx="2">
                  <c:v>2014</c:v>
                </c:pt>
                <c:pt idx="3">
                  <c:v>2015</c:v>
                </c:pt>
                <c:pt idx="4">
                  <c:v>2016</c:v>
                </c:pt>
                <c:pt idx="5">
                  <c:v>2017</c:v>
                </c:pt>
              </c:numCache>
            </c:numRef>
          </c:cat>
          <c:val>
            <c:numRef>
              <c:f>Sheet1!$B$49:$G$49</c:f>
              <c:numCache>
                <c:formatCode>General</c:formatCode>
                <c:ptCount val="6"/>
                <c:pt idx="0">
                  <c:v>66.8</c:v>
                </c:pt>
                <c:pt idx="1">
                  <c:v>75.099999999999994</c:v>
                </c:pt>
                <c:pt idx="2">
                  <c:v>74</c:v>
                </c:pt>
                <c:pt idx="3">
                  <c:v>73.099999999999994</c:v>
                </c:pt>
                <c:pt idx="4">
                  <c:v>81.900000000000006</c:v>
                </c:pt>
                <c:pt idx="5">
                  <c:v>70.099999999999994</c:v>
                </c:pt>
              </c:numCache>
            </c:numRef>
          </c:val>
          <c:extLst>
            <c:ext xmlns:c16="http://schemas.microsoft.com/office/drawing/2014/chart" uri="{C3380CC4-5D6E-409C-BE32-E72D297353CC}">
              <c16:uniqueId val="{00000001-039D-4486-AE85-DE87D361C85D}"/>
            </c:ext>
          </c:extLst>
        </c:ser>
        <c:ser>
          <c:idx val="2"/>
          <c:order val="2"/>
          <c:tx>
            <c:strRef>
              <c:f>Sheet1!$A$50</c:f>
              <c:strCache>
                <c:ptCount val="1"/>
                <c:pt idx="0">
                  <c:v>exceeded</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Sheet1!$B$47:$G$47</c:f>
              <c:numCache>
                <c:formatCode>General</c:formatCode>
                <c:ptCount val="6"/>
                <c:pt idx="0">
                  <c:v>2012</c:v>
                </c:pt>
                <c:pt idx="1">
                  <c:v>2013</c:v>
                </c:pt>
                <c:pt idx="2">
                  <c:v>2014</c:v>
                </c:pt>
                <c:pt idx="3">
                  <c:v>2015</c:v>
                </c:pt>
                <c:pt idx="4">
                  <c:v>2016</c:v>
                </c:pt>
                <c:pt idx="5">
                  <c:v>2017</c:v>
                </c:pt>
              </c:numCache>
            </c:numRef>
          </c:cat>
          <c:val>
            <c:numRef>
              <c:f>Sheet1!$B$50:$G$50</c:f>
              <c:numCache>
                <c:formatCode>General</c:formatCode>
                <c:ptCount val="6"/>
                <c:pt idx="0">
                  <c:v>33.200000000000003</c:v>
                </c:pt>
                <c:pt idx="1">
                  <c:v>24.9</c:v>
                </c:pt>
                <c:pt idx="2">
                  <c:v>26</c:v>
                </c:pt>
                <c:pt idx="3">
                  <c:v>26.9</c:v>
                </c:pt>
                <c:pt idx="4">
                  <c:v>18.100000000000001</c:v>
                </c:pt>
                <c:pt idx="5">
                  <c:v>29.9</c:v>
                </c:pt>
              </c:numCache>
            </c:numRef>
          </c:val>
          <c:extLst>
            <c:ext xmlns:c16="http://schemas.microsoft.com/office/drawing/2014/chart" uri="{C3380CC4-5D6E-409C-BE32-E72D297353CC}">
              <c16:uniqueId val="{00000002-039D-4486-AE85-DE87D361C85D}"/>
            </c:ext>
          </c:extLst>
        </c:ser>
        <c:dLbls>
          <c:showLegendKey val="0"/>
          <c:showVal val="0"/>
          <c:showCatName val="0"/>
          <c:showSerName val="0"/>
          <c:showPercent val="0"/>
          <c:showBubbleSize val="0"/>
        </c:dLbls>
        <c:gapWidth val="150"/>
        <c:overlap val="100"/>
        <c:axId val="236852895"/>
        <c:axId val="220824639"/>
      </c:barChart>
      <c:catAx>
        <c:axId val="23685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0824639"/>
        <c:crosses val="autoZero"/>
        <c:auto val="1"/>
        <c:lblAlgn val="ctr"/>
        <c:lblOffset val="100"/>
        <c:noMultiLvlLbl val="0"/>
      </c:catAx>
      <c:valAx>
        <c:axId val="2208246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36852895"/>
        <c:crosses val="autoZero"/>
        <c:crossBetween val="between"/>
      </c:valAx>
      <c:spPr>
        <a:noFill/>
        <a:ln>
          <a:noFill/>
        </a:ln>
        <a:effectLst/>
      </c:spPr>
    </c:plotArea>
    <c:legend>
      <c:legendPos val="b"/>
      <c:layout>
        <c:manualLayout>
          <c:xMode val="edge"/>
          <c:yMode val="edge"/>
          <c:x val="9.7004593175853013E-2"/>
          <c:y val="0.89409667541557303"/>
          <c:w val="0.8504350393700788"/>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800" b="1"/>
              <a:t>CHART 12: QUALITY OF EVENT ORGANIZATION</a:t>
            </a:r>
          </a:p>
        </c:rich>
      </c:tx>
      <c:layout>
        <c:manualLayout>
          <c:xMode val="edge"/>
          <c:yMode val="edge"/>
          <c:x val="0.14478114478114479"/>
          <c:y val="1.83486238532110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Sheet1!$A$23:$A$28</c:f>
              <c:numCache>
                <c:formatCode>General</c:formatCode>
                <c:ptCount val="6"/>
                <c:pt idx="0">
                  <c:v>2012</c:v>
                </c:pt>
                <c:pt idx="1">
                  <c:v>2013</c:v>
                </c:pt>
                <c:pt idx="2">
                  <c:v>2014</c:v>
                </c:pt>
                <c:pt idx="3">
                  <c:v>2015</c:v>
                </c:pt>
                <c:pt idx="4">
                  <c:v>2016</c:v>
                </c:pt>
                <c:pt idx="5">
                  <c:v>2017</c:v>
                </c:pt>
              </c:numCache>
            </c:numRef>
          </c:cat>
          <c:val>
            <c:numRef>
              <c:f>Sheet1!$B$23:$B$28</c:f>
              <c:numCache>
                <c:formatCode>General</c:formatCode>
                <c:ptCount val="6"/>
                <c:pt idx="0">
                  <c:v>4.8499999999999996</c:v>
                </c:pt>
                <c:pt idx="1">
                  <c:v>4.5999999999999996</c:v>
                </c:pt>
                <c:pt idx="2">
                  <c:v>4.8</c:v>
                </c:pt>
                <c:pt idx="3">
                  <c:v>4.7</c:v>
                </c:pt>
                <c:pt idx="4">
                  <c:v>4.8</c:v>
                </c:pt>
                <c:pt idx="5">
                  <c:v>4.9000000000000004</c:v>
                </c:pt>
              </c:numCache>
            </c:numRef>
          </c:val>
          <c:extLst>
            <c:ext xmlns:c16="http://schemas.microsoft.com/office/drawing/2014/chart" uri="{C3380CC4-5D6E-409C-BE32-E72D297353CC}">
              <c16:uniqueId val="{00000000-CAE1-4DF7-AF83-A384546AC457}"/>
            </c:ext>
          </c:extLst>
        </c:ser>
        <c:dLbls>
          <c:showLegendKey val="0"/>
          <c:showVal val="0"/>
          <c:showCatName val="0"/>
          <c:showSerName val="0"/>
          <c:showPercent val="0"/>
          <c:showBubbleSize val="0"/>
        </c:dLbls>
        <c:gapWidth val="219"/>
        <c:overlap val="-27"/>
        <c:axId val="455481712"/>
        <c:axId val="455539264"/>
      </c:barChart>
      <c:catAx>
        <c:axId val="45548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539264"/>
        <c:crosses val="autoZero"/>
        <c:auto val="1"/>
        <c:lblAlgn val="ctr"/>
        <c:lblOffset val="100"/>
        <c:noMultiLvlLbl val="0"/>
      </c:catAx>
      <c:valAx>
        <c:axId val="455539264"/>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481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800" b="1"/>
              <a:t>CHART 13</a:t>
            </a:r>
            <a:r>
              <a:rPr lang="en-US" sz="800" b="1" baseline="0"/>
              <a:t>: </a:t>
            </a:r>
            <a:r>
              <a:rPr lang="en-US" sz="800" b="1"/>
              <a:t>QUALITY OF ADMINISTRATION</a:t>
            </a:r>
          </a:p>
        </c:rich>
      </c:tx>
      <c:layout>
        <c:manualLayout>
          <c:xMode val="edge"/>
          <c:yMode val="edge"/>
          <c:x val="0.14505788067675865"/>
          <c:y val="3.5310586176727908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Sheet1!$A$33:$A$38</c:f>
              <c:numCache>
                <c:formatCode>General</c:formatCode>
                <c:ptCount val="6"/>
                <c:pt idx="0">
                  <c:v>2012</c:v>
                </c:pt>
                <c:pt idx="1">
                  <c:v>2013</c:v>
                </c:pt>
                <c:pt idx="2">
                  <c:v>2014</c:v>
                </c:pt>
                <c:pt idx="3">
                  <c:v>2015</c:v>
                </c:pt>
                <c:pt idx="4">
                  <c:v>2016</c:v>
                </c:pt>
                <c:pt idx="5">
                  <c:v>2017</c:v>
                </c:pt>
              </c:numCache>
            </c:numRef>
          </c:cat>
          <c:val>
            <c:numRef>
              <c:f>Sheet1!$B$33:$B$38</c:f>
              <c:numCache>
                <c:formatCode>General</c:formatCode>
                <c:ptCount val="6"/>
                <c:pt idx="0">
                  <c:v>4.7</c:v>
                </c:pt>
                <c:pt idx="1">
                  <c:v>4.5999999999999996</c:v>
                </c:pt>
                <c:pt idx="2">
                  <c:v>4.9000000000000004</c:v>
                </c:pt>
                <c:pt idx="3">
                  <c:v>4.7</c:v>
                </c:pt>
                <c:pt idx="4">
                  <c:v>4.9000000000000004</c:v>
                </c:pt>
                <c:pt idx="5">
                  <c:v>5</c:v>
                </c:pt>
              </c:numCache>
            </c:numRef>
          </c:val>
          <c:extLst>
            <c:ext xmlns:c16="http://schemas.microsoft.com/office/drawing/2014/chart" uri="{C3380CC4-5D6E-409C-BE32-E72D297353CC}">
              <c16:uniqueId val="{00000000-F5DB-4E74-BA64-D6568A255D38}"/>
            </c:ext>
          </c:extLst>
        </c:ser>
        <c:dLbls>
          <c:showLegendKey val="0"/>
          <c:showVal val="0"/>
          <c:showCatName val="0"/>
          <c:showSerName val="0"/>
          <c:showPercent val="0"/>
          <c:showBubbleSize val="0"/>
        </c:dLbls>
        <c:gapWidth val="219"/>
        <c:overlap val="-27"/>
        <c:axId val="303702416"/>
        <c:axId val="451015328"/>
      </c:barChart>
      <c:catAx>
        <c:axId val="30370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015328"/>
        <c:crosses val="autoZero"/>
        <c:auto val="1"/>
        <c:lblAlgn val="ctr"/>
        <c:lblOffset val="100"/>
        <c:noMultiLvlLbl val="0"/>
      </c:catAx>
      <c:valAx>
        <c:axId val="451015328"/>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702416"/>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Chart 14: PEMPAL web site traffic, </a:t>
            </a:r>
            <a:br>
              <a:rPr lang="en-US" sz="1000" b="1"/>
            </a:br>
            <a:r>
              <a:rPr lang="en-US" sz="1000" b="1"/>
              <a:t>April - December 2017</a:t>
            </a:r>
          </a:p>
        </c:rich>
      </c:tx>
      <c:layout>
        <c:manualLayout>
          <c:xMode val="edge"/>
          <c:yMode val="edge"/>
          <c:x val="0.30134011373578296"/>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2"/>
            </a:solidFill>
            <a:ln>
              <a:noFill/>
            </a:ln>
            <a:effectLst/>
          </c:spPr>
          <c:invertIfNegative val="0"/>
          <c:dPt>
            <c:idx val="0"/>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1-96BC-4A4E-9E3A-E98AA7773F8D}"/>
              </c:ext>
            </c:extLst>
          </c:dPt>
          <c:dPt>
            <c:idx val="2"/>
            <c:invertIfNegative val="0"/>
            <c:bubble3D val="0"/>
            <c:spPr>
              <a:solidFill>
                <a:srgbClr val="00B0F0"/>
              </a:solidFill>
              <a:ln>
                <a:noFill/>
              </a:ln>
              <a:effectLst/>
            </c:spPr>
            <c:extLst>
              <c:ext xmlns:c16="http://schemas.microsoft.com/office/drawing/2014/chart" uri="{C3380CC4-5D6E-409C-BE32-E72D297353CC}">
                <c16:uniqueId val="{00000003-96BC-4A4E-9E3A-E98AA7773F8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Sheet1!$A$23:$A$25</c:f>
              <c:strCache>
                <c:ptCount val="3"/>
                <c:pt idx="0">
                  <c:v>users</c:v>
                </c:pt>
                <c:pt idx="1">
                  <c:v>visits</c:v>
                </c:pt>
                <c:pt idx="2">
                  <c:v>page views</c:v>
                </c:pt>
              </c:strCache>
            </c:strRef>
          </c:cat>
          <c:val>
            <c:numRef>
              <c:f>Sheet1!$B$23:$B$25</c:f>
              <c:numCache>
                <c:formatCode>General</c:formatCode>
                <c:ptCount val="3"/>
                <c:pt idx="0">
                  <c:v>4656</c:v>
                </c:pt>
                <c:pt idx="1">
                  <c:v>9736</c:v>
                </c:pt>
                <c:pt idx="2">
                  <c:v>40465</c:v>
                </c:pt>
              </c:numCache>
            </c:numRef>
          </c:val>
          <c:extLst>
            <c:ext xmlns:c16="http://schemas.microsoft.com/office/drawing/2014/chart" uri="{C3380CC4-5D6E-409C-BE32-E72D297353CC}">
              <c16:uniqueId val="{00000004-96BC-4A4E-9E3A-E98AA7773F8D}"/>
            </c:ext>
          </c:extLst>
        </c:ser>
        <c:dLbls>
          <c:showLegendKey val="0"/>
          <c:showVal val="0"/>
          <c:showCatName val="0"/>
          <c:showSerName val="0"/>
          <c:showPercent val="0"/>
          <c:showBubbleSize val="0"/>
        </c:dLbls>
        <c:gapWidth val="182"/>
        <c:axId val="1209862143"/>
        <c:axId val="1215235407"/>
      </c:barChart>
      <c:catAx>
        <c:axId val="12098621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5235407"/>
        <c:crosses val="autoZero"/>
        <c:auto val="1"/>
        <c:lblAlgn val="ctr"/>
        <c:lblOffset val="100"/>
        <c:noMultiLvlLbl val="0"/>
      </c:catAx>
      <c:valAx>
        <c:axId val="121523540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98621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 15: Composition of PEMPAL expenses, USD thous</a:t>
            </a:r>
          </a:p>
        </c:rich>
      </c:tx>
      <c:layout>
        <c:manualLayout>
          <c:xMode val="edge"/>
          <c:yMode val="edge"/>
          <c:x val="0.15703551224287093"/>
          <c:y val="3.9356131457785447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1914260717410323E-2"/>
          <c:y val="0.11962545047474178"/>
          <c:w val="0.87753018372703417"/>
          <c:h val="0.6402165006093109"/>
        </c:manualLayout>
      </c:layout>
      <c:barChart>
        <c:barDir val="col"/>
        <c:grouping val="stacked"/>
        <c:varyColors val="0"/>
        <c:ser>
          <c:idx val="0"/>
          <c:order val="0"/>
          <c:tx>
            <c:strRef>
              <c:f>'Fy14-17'!$N$32</c:f>
              <c:strCache>
                <c:ptCount val="1"/>
                <c:pt idx="0">
                  <c:v>COP activities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'Fy14-17'!$O$31:$S$31</c:f>
              <c:strCache>
                <c:ptCount val="5"/>
                <c:pt idx="0">
                  <c:v>FY2013</c:v>
                </c:pt>
                <c:pt idx="1">
                  <c:v>FY2014</c:v>
                </c:pt>
                <c:pt idx="2">
                  <c:v>FY2015</c:v>
                </c:pt>
                <c:pt idx="3">
                  <c:v>FY2016</c:v>
                </c:pt>
                <c:pt idx="4">
                  <c:v>FY2017</c:v>
                </c:pt>
              </c:strCache>
            </c:strRef>
          </c:cat>
          <c:val>
            <c:numRef>
              <c:f>'Fy14-17'!$O$32:$S$32</c:f>
              <c:numCache>
                <c:formatCode>0.0</c:formatCode>
                <c:ptCount val="5"/>
                <c:pt idx="0" formatCode="General">
                  <c:v>983</c:v>
                </c:pt>
                <c:pt idx="1">
                  <c:v>886.3</c:v>
                </c:pt>
                <c:pt idx="2">
                  <c:v>886.7</c:v>
                </c:pt>
                <c:pt idx="3">
                  <c:v>802.4</c:v>
                </c:pt>
                <c:pt idx="4" formatCode="General">
                  <c:v>760.6</c:v>
                </c:pt>
              </c:numCache>
            </c:numRef>
          </c:val>
          <c:extLst>
            <c:ext xmlns:c16="http://schemas.microsoft.com/office/drawing/2014/chart" uri="{C3380CC4-5D6E-409C-BE32-E72D297353CC}">
              <c16:uniqueId val="{00000000-1F6D-4C3F-81E2-7FEBAEACE92C}"/>
            </c:ext>
          </c:extLst>
        </c:ser>
        <c:ser>
          <c:idx val="1"/>
          <c:order val="1"/>
          <c:tx>
            <c:strRef>
              <c:f>'Fy14-17'!$N$33</c:f>
              <c:strCache>
                <c:ptCount val="1"/>
                <c:pt idx="0">
                  <c:v>Cross-COP activities  </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1F6D-4C3F-81E2-7FEBAEACE92C}"/>
                </c:ext>
              </c:extLst>
            </c:dLbl>
            <c:dLbl>
              <c:idx val="2"/>
              <c:delete val="1"/>
              <c:extLst>
                <c:ext xmlns:c15="http://schemas.microsoft.com/office/drawing/2012/chart" uri="{CE6537A1-D6FC-4f65-9D91-7224C49458BB}"/>
                <c:ext xmlns:c16="http://schemas.microsoft.com/office/drawing/2014/chart" uri="{C3380CC4-5D6E-409C-BE32-E72D297353CC}">
                  <c16:uniqueId val="{00000002-1F6D-4C3F-81E2-7FEBAEACE92C}"/>
                </c:ext>
              </c:extLst>
            </c:dLbl>
            <c:dLbl>
              <c:idx val="3"/>
              <c:delete val="1"/>
              <c:extLst>
                <c:ext xmlns:c15="http://schemas.microsoft.com/office/drawing/2012/chart" uri="{CE6537A1-D6FC-4f65-9D91-7224C49458BB}"/>
                <c:ext xmlns:c16="http://schemas.microsoft.com/office/drawing/2014/chart" uri="{C3380CC4-5D6E-409C-BE32-E72D297353CC}">
                  <c16:uniqueId val="{00000003-1F6D-4C3F-81E2-7FEBAEACE92C}"/>
                </c:ext>
              </c:extLst>
            </c:dLbl>
            <c:dLbl>
              <c:idx val="4"/>
              <c:delete val="1"/>
              <c:extLst>
                <c:ext xmlns:c15="http://schemas.microsoft.com/office/drawing/2012/chart" uri="{CE6537A1-D6FC-4f65-9D91-7224C49458BB}"/>
                <c:ext xmlns:c16="http://schemas.microsoft.com/office/drawing/2014/chart" uri="{C3380CC4-5D6E-409C-BE32-E72D297353CC}">
                  <c16:uniqueId val="{00000004-1F6D-4C3F-81E2-7FEBAEACE9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'Fy14-17'!$O$31:$S$31</c:f>
              <c:strCache>
                <c:ptCount val="5"/>
                <c:pt idx="0">
                  <c:v>FY2013</c:v>
                </c:pt>
                <c:pt idx="1">
                  <c:v>FY2014</c:v>
                </c:pt>
                <c:pt idx="2">
                  <c:v>FY2015</c:v>
                </c:pt>
                <c:pt idx="3">
                  <c:v>FY2016</c:v>
                </c:pt>
                <c:pt idx="4">
                  <c:v>FY2017</c:v>
                </c:pt>
              </c:strCache>
            </c:strRef>
          </c:cat>
          <c:val>
            <c:numRef>
              <c:f>'Fy14-17'!$O$33:$S$33</c:f>
              <c:numCache>
                <c:formatCode>0.0</c:formatCode>
                <c:ptCount val="5"/>
                <c:pt idx="0" formatCode="General">
                  <c:v>100</c:v>
                </c:pt>
                <c:pt idx="1">
                  <c:v>758.4</c:v>
                </c:pt>
                <c:pt idx="2">
                  <c:v>27.3</c:v>
                </c:pt>
                <c:pt idx="3">
                  <c:v>79</c:v>
                </c:pt>
                <c:pt idx="4">
                  <c:v>100</c:v>
                </c:pt>
              </c:numCache>
            </c:numRef>
          </c:val>
          <c:extLst>
            <c:ext xmlns:c16="http://schemas.microsoft.com/office/drawing/2014/chart" uri="{C3380CC4-5D6E-409C-BE32-E72D297353CC}">
              <c16:uniqueId val="{00000005-1F6D-4C3F-81E2-7FEBAEACE92C}"/>
            </c:ext>
          </c:extLst>
        </c:ser>
        <c:ser>
          <c:idx val="2"/>
          <c:order val="2"/>
          <c:tx>
            <c:strRef>
              <c:f>'Fy14-17'!$N$34</c:f>
              <c:strCache>
                <c:ptCount val="1"/>
                <c:pt idx="0">
                  <c:v>Resource teams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'Fy14-17'!$O$31:$S$31</c:f>
              <c:strCache>
                <c:ptCount val="5"/>
                <c:pt idx="0">
                  <c:v>FY2013</c:v>
                </c:pt>
                <c:pt idx="1">
                  <c:v>FY2014</c:v>
                </c:pt>
                <c:pt idx="2">
                  <c:v>FY2015</c:v>
                </c:pt>
                <c:pt idx="3">
                  <c:v>FY2016</c:v>
                </c:pt>
                <c:pt idx="4">
                  <c:v>FY2017</c:v>
                </c:pt>
              </c:strCache>
            </c:strRef>
          </c:cat>
          <c:val>
            <c:numRef>
              <c:f>'Fy14-17'!$O$34:$S$34</c:f>
              <c:numCache>
                <c:formatCode>0.0</c:formatCode>
                <c:ptCount val="5"/>
                <c:pt idx="0" formatCode="General">
                  <c:v>530</c:v>
                </c:pt>
                <c:pt idx="1">
                  <c:v>625</c:v>
                </c:pt>
                <c:pt idx="2">
                  <c:v>585</c:v>
                </c:pt>
                <c:pt idx="3">
                  <c:v>488</c:v>
                </c:pt>
                <c:pt idx="4">
                  <c:v>328</c:v>
                </c:pt>
              </c:numCache>
            </c:numRef>
          </c:val>
          <c:extLst>
            <c:ext xmlns:c16="http://schemas.microsoft.com/office/drawing/2014/chart" uri="{C3380CC4-5D6E-409C-BE32-E72D297353CC}">
              <c16:uniqueId val="{00000006-1F6D-4C3F-81E2-7FEBAEACE92C}"/>
            </c:ext>
          </c:extLst>
        </c:ser>
        <c:ser>
          <c:idx val="3"/>
          <c:order val="3"/>
          <c:tx>
            <c:strRef>
              <c:f>'Fy14-17'!$N$35</c:f>
              <c:strCache>
                <c:ptCount val="1"/>
                <c:pt idx="0">
                  <c:v>Steering Committee activities </c:v>
                </c:pt>
              </c:strCache>
            </c:strRef>
          </c:tx>
          <c:spPr>
            <a:solidFill>
              <a:schemeClr val="accent4"/>
            </a:solidFill>
            <a:ln>
              <a:noFill/>
            </a:ln>
            <a:effectLst/>
          </c:spPr>
          <c:invertIfNegative val="0"/>
          <c:dLbls>
            <c:delete val="1"/>
          </c:dLbls>
          <c:cat>
            <c:strRef>
              <c:f>'Fy14-17'!$O$31:$S$31</c:f>
              <c:strCache>
                <c:ptCount val="5"/>
                <c:pt idx="0">
                  <c:v>FY2013</c:v>
                </c:pt>
                <c:pt idx="1">
                  <c:v>FY2014</c:v>
                </c:pt>
                <c:pt idx="2">
                  <c:v>FY2015</c:v>
                </c:pt>
                <c:pt idx="3">
                  <c:v>FY2016</c:v>
                </c:pt>
                <c:pt idx="4">
                  <c:v>FY2017</c:v>
                </c:pt>
              </c:strCache>
            </c:strRef>
          </c:cat>
          <c:val>
            <c:numRef>
              <c:f>'Fy14-17'!$O$35:$S$35</c:f>
              <c:numCache>
                <c:formatCode>0.0</c:formatCode>
                <c:ptCount val="5"/>
                <c:pt idx="0" formatCode="General">
                  <c:v>40</c:v>
                </c:pt>
                <c:pt idx="1">
                  <c:v>50</c:v>
                </c:pt>
                <c:pt idx="2">
                  <c:v>0</c:v>
                </c:pt>
                <c:pt idx="3">
                  <c:v>20</c:v>
                </c:pt>
                <c:pt idx="4">
                  <c:v>21</c:v>
                </c:pt>
              </c:numCache>
            </c:numRef>
          </c:val>
          <c:extLst>
            <c:ext xmlns:c16="http://schemas.microsoft.com/office/drawing/2014/chart" uri="{C3380CC4-5D6E-409C-BE32-E72D297353CC}">
              <c16:uniqueId val="{00000007-1F6D-4C3F-81E2-7FEBAEACE92C}"/>
            </c:ext>
          </c:extLst>
        </c:ser>
        <c:ser>
          <c:idx val="4"/>
          <c:order val="4"/>
          <c:tx>
            <c:strRef>
              <c:f>'Fy14-17'!$N$36</c:f>
              <c:strCache>
                <c:ptCount val="1"/>
                <c:pt idx="0">
                  <c:v>Secretariat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'Fy14-17'!$O$31:$S$31</c:f>
              <c:strCache>
                <c:ptCount val="5"/>
                <c:pt idx="0">
                  <c:v>FY2013</c:v>
                </c:pt>
                <c:pt idx="1">
                  <c:v>FY2014</c:v>
                </c:pt>
                <c:pt idx="2">
                  <c:v>FY2015</c:v>
                </c:pt>
                <c:pt idx="3">
                  <c:v>FY2016</c:v>
                </c:pt>
                <c:pt idx="4">
                  <c:v>FY2017</c:v>
                </c:pt>
              </c:strCache>
            </c:strRef>
          </c:cat>
          <c:val>
            <c:numRef>
              <c:f>'Fy14-17'!$O$36:$S$36</c:f>
              <c:numCache>
                <c:formatCode>0.0</c:formatCode>
                <c:ptCount val="5"/>
                <c:pt idx="0" formatCode="General">
                  <c:v>308.10000000000002</c:v>
                </c:pt>
                <c:pt idx="1">
                  <c:v>393.7</c:v>
                </c:pt>
                <c:pt idx="2">
                  <c:v>373</c:v>
                </c:pt>
                <c:pt idx="3">
                  <c:v>283</c:v>
                </c:pt>
                <c:pt idx="4">
                  <c:v>183</c:v>
                </c:pt>
              </c:numCache>
            </c:numRef>
          </c:val>
          <c:extLst>
            <c:ext xmlns:c16="http://schemas.microsoft.com/office/drawing/2014/chart" uri="{C3380CC4-5D6E-409C-BE32-E72D297353CC}">
              <c16:uniqueId val="{00000008-1F6D-4C3F-81E2-7FEBAEACE92C}"/>
            </c:ext>
          </c:extLst>
        </c:ser>
        <c:dLbls>
          <c:dLblPos val="ctr"/>
          <c:showLegendKey val="0"/>
          <c:showVal val="1"/>
          <c:showCatName val="0"/>
          <c:showSerName val="0"/>
          <c:showPercent val="0"/>
          <c:showBubbleSize val="0"/>
        </c:dLbls>
        <c:gapWidth val="150"/>
        <c:overlap val="100"/>
        <c:axId val="1739168447"/>
        <c:axId val="1666135391"/>
      </c:barChart>
      <c:catAx>
        <c:axId val="1739168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6135391"/>
        <c:crosses val="autoZero"/>
        <c:auto val="1"/>
        <c:lblAlgn val="ctr"/>
        <c:lblOffset val="100"/>
        <c:noMultiLvlLbl val="0"/>
      </c:catAx>
      <c:valAx>
        <c:axId val="16661353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9168447"/>
        <c:crosses val="autoZero"/>
        <c:crossBetween val="between"/>
      </c:valAx>
      <c:spPr>
        <a:noFill/>
        <a:ln>
          <a:noFill/>
        </a:ln>
        <a:effectLst/>
      </c:spPr>
    </c:plotArea>
    <c:legend>
      <c:legendPos val="b"/>
      <c:layout>
        <c:manualLayout>
          <c:xMode val="edge"/>
          <c:yMode val="edge"/>
          <c:x val="0.1370632108486439"/>
          <c:y val="0.8575139248917435"/>
          <c:w val="0.78142913385826773"/>
          <c:h val="0.13045265040928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solidFill>
                  <a:schemeClr val="accent1">
                    <a:lumMod val="50000"/>
                  </a:schemeClr>
                </a:solidFill>
                <a:latin typeface="Aharoni" pitchFamily="2" charset="-79"/>
                <a:cs typeface="Aharoni" pitchFamily="2" charset="-79"/>
              </a:rPr>
              <a:t>CHART 16</a:t>
            </a:r>
            <a:r>
              <a:rPr lang="ru-RU" sz="1000" b="1">
                <a:solidFill>
                  <a:schemeClr val="accent1">
                    <a:lumMod val="50000"/>
                  </a:schemeClr>
                </a:solidFill>
                <a:cs typeface="Aharoni" pitchFamily="2" charset="-79"/>
              </a:rPr>
              <a:t>.</a:t>
            </a:r>
            <a:r>
              <a:rPr lang="en-US" sz="1000" b="1">
                <a:solidFill>
                  <a:schemeClr val="accent1">
                    <a:lumMod val="50000"/>
                  </a:schemeClr>
                </a:solidFill>
                <a:latin typeface="Aharoni" pitchFamily="2" charset="-79"/>
                <a:cs typeface="Aharoni" pitchFamily="2" charset="-79"/>
              </a:rPr>
              <a:t> AVERAGE ADMINISTRATIVE</a:t>
            </a:r>
            <a:r>
              <a:rPr lang="en-US" sz="1000" b="1" baseline="0">
                <a:solidFill>
                  <a:schemeClr val="accent1">
                    <a:lumMod val="50000"/>
                  </a:schemeClr>
                </a:solidFill>
                <a:latin typeface="Aharoni" pitchFamily="2" charset="-79"/>
                <a:cs typeface="Aharoni" pitchFamily="2" charset="-79"/>
              </a:rPr>
              <a:t> AND LOGISTICAL </a:t>
            </a:r>
            <a:r>
              <a:rPr lang="en-US" sz="1000" b="1">
                <a:solidFill>
                  <a:schemeClr val="accent1">
                    <a:lumMod val="50000"/>
                  </a:schemeClr>
                </a:solidFill>
                <a:latin typeface="Aharoni" pitchFamily="2" charset="-79"/>
                <a:cs typeface="Aharoni" pitchFamily="2" charset="-79"/>
              </a:rPr>
              <a:t>EXPENSES</a:t>
            </a:r>
            <a:r>
              <a:rPr lang="en-US" sz="1000" b="1" baseline="0">
                <a:solidFill>
                  <a:schemeClr val="accent1">
                    <a:lumMod val="50000"/>
                  </a:schemeClr>
                </a:solidFill>
                <a:latin typeface="Aharoni" pitchFamily="2" charset="-79"/>
                <a:cs typeface="Aharoni" pitchFamily="2" charset="-79"/>
              </a:rPr>
              <a:t> PER PARTICIPANT (CY)</a:t>
            </a:r>
            <a:endParaRPr lang="en-US" sz="1000" b="1">
              <a:solidFill>
                <a:schemeClr val="accent1">
                  <a:lumMod val="50000"/>
                </a:schemeClr>
              </a:solidFill>
              <a:latin typeface="Aharoni" pitchFamily="2" charset="-79"/>
              <a:cs typeface="Aharoni" pitchFamily="2" charset="-79"/>
            </a:endParaRPr>
          </a:p>
        </c:rich>
      </c:tx>
      <c:layout>
        <c:manualLayout>
          <c:xMode val="edge"/>
          <c:yMode val="edge"/>
          <c:x val="0.14610884728903001"/>
          <c:y val="2.3148148148148098E-2"/>
        </c:manualLayout>
      </c:layout>
      <c:overlay val="0"/>
      <c:spPr>
        <a:noFill/>
        <a:ln>
          <a:noFill/>
        </a:ln>
        <a:effectLst/>
      </c:spPr>
    </c:title>
    <c:autoTitleDeleted val="0"/>
    <c:plotArea>
      <c:layout>
        <c:manualLayout>
          <c:layoutTarget val="inner"/>
          <c:xMode val="edge"/>
          <c:yMode val="edge"/>
          <c:x val="2.5039836102890962E-2"/>
          <c:y val="0.16107545696572875"/>
          <c:w val="0.94992032779421809"/>
          <c:h val="0.63686394039454741"/>
        </c:manualLayout>
      </c:layout>
      <c:lineChart>
        <c:grouping val="stacked"/>
        <c:varyColors val="0"/>
        <c:ser>
          <c:idx val="0"/>
          <c:order val="0"/>
          <c:tx>
            <c:strRef>
              <c:f>Sheet1!$F$4</c:f>
              <c:strCache>
                <c:ptCount val="1"/>
                <c:pt idx="0">
                  <c:v>Net USD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3333333333333298E-2"/>
                  <c:y val="-7.8703703703703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29-413E-9510-E0CCD4E76C4A}"/>
                </c:ext>
              </c:extLst>
            </c:dLbl>
            <c:dLbl>
              <c:idx val="1"/>
              <c:layout>
                <c:manualLayout>
                  <c:x val="-1.6666666666666701E-2"/>
                  <c:y val="-5.55555555555554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29-413E-9510-E0CCD4E76C4A}"/>
                </c:ext>
              </c:extLst>
            </c:dLbl>
            <c:dLbl>
              <c:idx val="2"/>
              <c:layout>
                <c:manualLayout>
                  <c:x val="-4.72222222222222E-2"/>
                  <c:y val="-4.6296296296296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29-413E-9510-E0CCD4E76C4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Sheet1!$G$3:$K$3</c:f>
              <c:numCache>
                <c:formatCode>General</c:formatCode>
                <c:ptCount val="5"/>
                <c:pt idx="0">
                  <c:v>2013</c:v>
                </c:pt>
                <c:pt idx="1">
                  <c:v>2014</c:v>
                </c:pt>
                <c:pt idx="2">
                  <c:v>2015</c:v>
                </c:pt>
                <c:pt idx="3">
                  <c:v>2016</c:v>
                </c:pt>
                <c:pt idx="4">
                  <c:v>2017</c:v>
                </c:pt>
              </c:numCache>
            </c:numRef>
          </c:cat>
          <c:val>
            <c:numRef>
              <c:f>Sheet1!$G$4:$K$4</c:f>
              <c:numCache>
                <c:formatCode>General</c:formatCode>
                <c:ptCount val="5"/>
                <c:pt idx="0">
                  <c:v>2195</c:v>
                </c:pt>
                <c:pt idx="1">
                  <c:v>1983</c:v>
                </c:pt>
                <c:pt idx="2">
                  <c:v>1371</c:v>
                </c:pt>
                <c:pt idx="3">
                  <c:v>1775</c:v>
                </c:pt>
                <c:pt idx="4" formatCode="_(* #,##0_);_(* \(#,##0\);_(* &quot;-&quot;??_);_(@_)">
                  <c:v>1912.121212121212</c:v>
                </c:pt>
              </c:numCache>
            </c:numRef>
          </c:val>
          <c:smooth val="0"/>
          <c:extLst>
            <c:ext xmlns:c16="http://schemas.microsoft.com/office/drawing/2014/chart" uri="{C3380CC4-5D6E-409C-BE32-E72D297353CC}">
              <c16:uniqueId val="{00000003-3A29-413E-9510-E0CCD4E76C4A}"/>
            </c:ext>
          </c:extLst>
        </c:ser>
        <c:ser>
          <c:idx val="1"/>
          <c:order val="1"/>
          <c:tx>
            <c:strRef>
              <c:f>Sheet1!$F$5</c:f>
              <c:strCache>
                <c:ptCount val="1"/>
                <c:pt idx="0">
                  <c:v>Gross USD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3.6111001749781303E-2"/>
                  <c:y val="-2.777759550889469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9.78888888888889E-2"/>
                      <c:h val="8.3264071157771999E-2"/>
                    </c:manualLayout>
                  </c15:layout>
                </c:ext>
                <c:ext xmlns:c16="http://schemas.microsoft.com/office/drawing/2014/chart" uri="{C3380CC4-5D6E-409C-BE32-E72D297353CC}">
                  <c16:uniqueId val="{00000004-3A29-413E-9510-E0CCD4E76C4A}"/>
                </c:ext>
              </c:extLst>
            </c:dLbl>
            <c:dLbl>
              <c:idx val="1"/>
              <c:layout>
                <c:manualLayout>
                  <c:x val="-2.7777777777777801E-2"/>
                  <c:y val="-6.48148148148148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A29-413E-9510-E0CCD4E76C4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Sheet1!$G$3:$K$3</c:f>
              <c:numCache>
                <c:formatCode>General</c:formatCode>
                <c:ptCount val="5"/>
                <c:pt idx="0">
                  <c:v>2013</c:v>
                </c:pt>
                <c:pt idx="1">
                  <c:v>2014</c:v>
                </c:pt>
                <c:pt idx="2">
                  <c:v>2015</c:v>
                </c:pt>
                <c:pt idx="3">
                  <c:v>2016</c:v>
                </c:pt>
                <c:pt idx="4">
                  <c:v>2017</c:v>
                </c:pt>
              </c:numCache>
            </c:numRef>
          </c:cat>
          <c:val>
            <c:numRef>
              <c:f>Sheet1!$G$5:$K$5</c:f>
              <c:numCache>
                <c:formatCode>General</c:formatCode>
                <c:ptCount val="5"/>
                <c:pt idx="0">
                  <c:v>3425</c:v>
                </c:pt>
                <c:pt idx="1">
                  <c:v>2481</c:v>
                </c:pt>
                <c:pt idx="2">
                  <c:v>1963</c:v>
                </c:pt>
                <c:pt idx="3">
                  <c:v>2294</c:v>
                </c:pt>
                <c:pt idx="4" formatCode="_(* #,##0_);_(* \(#,##0\);_(* &quot;-&quot;??_);_(@_)">
                  <c:v>2391.9191919191921</c:v>
                </c:pt>
              </c:numCache>
            </c:numRef>
          </c:val>
          <c:smooth val="0"/>
          <c:extLst>
            <c:ext xmlns:c16="http://schemas.microsoft.com/office/drawing/2014/chart" uri="{C3380CC4-5D6E-409C-BE32-E72D297353CC}">
              <c16:uniqueId val="{00000006-3A29-413E-9510-E0CCD4E76C4A}"/>
            </c:ext>
          </c:extLst>
        </c:ser>
        <c:dLbls>
          <c:showLegendKey val="0"/>
          <c:showVal val="0"/>
          <c:showCatName val="0"/>
          <c:showSerName val="0"/>
          <c:showPercent val="0"/>
          <c:showBubbleSize val="0"/>
        </c:dLbls>
        <c:marker val="1"/>
        <c:smooth val="0"/>
        <c:axId val="-2144843368"/>
        <c:axId val="-2144863016"/>
      </c:lineChart>
      <c:dateAx>
        <c:axId val="-2144843368"/>
        <c:scaling>
          <c:orientation val="minMax"/>
        </c:scaling>
        <c:delete val="0"/>
        <c:axPos val="b"/>
        <c:numFmt formatCode="General" sourceLinked="1"/>
        <c:majorTickMark val="none"/>
        <c:minorTickMark val="none"/>
        <c:tickLblPos val="nextTo"/>
        <c:spPr>
          <a:noFill/>
          <a:ln w="9525" cap="rnd"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alpha val="91000"/>
                  </a:schemeClr>
                </a:solidFill>
                <a:latin typeface="+mn-lt"/>
                <a:ea typeface="+mn-ea"/>
                <a:cs typeface="+mn-cs"/>
              </a:defRPr>
            </a:pPr>
            <a:endParaRPr lang="en-US"/>
          </a:p>
        </c:txPr>
        <c:crossAx val="-2144863016"/>
        <c:crosses val="autoZero"/>
        <c:auto val="0"/>
        <c:lblOffset val="100"/>
        <c:baseTimeUnit val="days"/>
      </c:dateAx>
      <c:valAx>
        <c:axId val="-214486301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44843368"/>
        <c:crosses val="autoZero"/>
        <c:crossBetween val="between"/>
      </c:valAx>
      <c:spPr>
        <a:noFill/>
        <a:ln>
          <a:noFill/>
        </a:ln>
        <a:effectLst/>
      </c:spPr>
    </c:plotArea>
    <c:legend>
      <c:legendPos val="b"/>
      <c:layout>
        <c:manualLayout>
          <c:xMode val="edge"/>
          <c:yMode val="edge"/>
          <c:x val="0.32994258940942195"/>
          <c:y val="0.90402430878935836"/>
          <c:w val="0.34011464194109814"/>
          <c:h val="8.641774616882566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045083129617374"/>
          <c:y val="0.1457474177640582"/>
          <c:w val="0.84315389528351581"/>
          <c:h val="0.65081170204472272"/>
        </c:manualLayout>
      </c:layout>
      <c:bar3DChart>
        <c:barDir val="col"/>
        <c:grouping val="stacked"/>
        <c:varyColors val="0"/>
        <c:ser>
          <c:idx val="0"/>
          <c:order val="0"/>
          <c:tx>
            <c:strRef>
              <c:f>Sheet1!$M$21</c:f>
              <c:strCache>
                <c:ptCount val="1"/>
                <c:pt idx="0">
                  <c:v>Travel</c:v>
                </c:pt>
              </c:strCache>
            </c:strRef>
          </c:tx>
          <c:spPr>
            <a:solidFill>
              <a:schemeClr val="accent1"/>
            </a:solidFill>
            <a:ln>
              <a:noFill/>
            </a:ln>
            <a:effectLst/>
            <a:sp3d/>
          </c:spPr>
          <c:invertIfNegative val="0"/>
          <c:dPt>
            <c:idx val="1"/>
            <c:invertIfNegative val="0"/>
            <c:bubble3D val="0"/>
            <c:extLst>
              <c:ext xmlns:c16="http://schemas.microsoft.com/office/drawing/2014/chart" uri="{C3380CC4-5D6E-409C-BE32-E72D297353CC}">
                <c16:uniqueId val="{00000000-9D45-456C-9F9B-B522E7E5A34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Sheet1!$N$20:$S$20</c:f>
              <c:numCache>
                <c:formatCode>General</c:formatCode>
                <c:ptCount val="6"/>
                <c:pt idx="0">
                  <c:v>2012</c:v>
                </c:pt>
                <c:pt idx="1">
                  <c:v>2013</c:v>
                </c:pt>
                <c:pt idx="2">
                  <c:v>2014</c:v>
                </c:pt>
                <c:pt idx="3">
                  <c:v>2015</c:v>
                </c:pt>
                <c:pt idx="4">
                  <c:v>2016</c:v>
                </c:pt>
                <c:pt idx="5">
                  <c:v>2017</c:v>
                </c:pt>
              </c:numCache>
            </c:numRef>
          </c:cat>
          <c:val>
            <c:numRef>
              <c:f>Sheet1!$N$21:$S$21</c:f>
              <c:numCache>
                <c:formatCode>General</c:formatCode>
                <c:ptCount val="6"/>
                <c:pt idx="0">
                  <c:v>33</c:v>
                </c:pt>
                <c:pt idx="1">
                  <c:v>34</c:v>
                </c:pt>
                <c:pt idx="2">
                  <c:v>24.9</c:v>
                </c:pt>
                <c:pt idx="3">
                  <c:v>31.4</c:v>
                </c:pt>
                <c:pt idx="4">
                  <c:v>29.2</c:v>
                </c:pt>
                <c:pt idx="5">
                  <c:v>30.6</c:v>
                </c:pt>
              </c:numCache>
            </c:numRef>
          </c:val>
          <c:extLst>
            <c:ext xmlns:c16="http://schemas.microsoft.com/office/drawing/2014/chart" uri="{C3380CC4-5D6E-409C-BE32-E72D297353CC}">
              <c16:uniqueId val="{00000001-9D45-456C-9F9B-B522E7E5A340}"/>
            </c:ext>
          </c:extLst>
        </c:ser>
        <c:ser>
          <c:idx val="1"/>
          <c:order val="1"/>
          <c:tx>
            <c:strRef>
              <c:f>Sheet1!$M$22</c:f>
              <c:strCache>
                <c:ptCount val="1"/>
                <c:pt idx="0">
                  <c:v>Accomodation</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Sheet1!$N$20:$S$20</c:f>
              <c:numCache>
                <c:formatCode>General</c:formatCode>
                <c:ptCount val="6"/>
                <c:pt idx="0">
                  <c:v>2012</c:v>
                </c:pt>
                <c:pt idx="1">
                  <c:v>2013</c:v>
                </c:pt>
                <c:pt idx="2">
                  <c:v>2014</c:v>
                </c:pt>
                <c:pt idx="3">
                  <c:v>2015</c:v>
                </c:pt>
                <c:pt idx="4">
                  <c:v>2016</c:v>
                </c:pt>
                <c:pt idx="5">
                  <c:v>2017</c:v>
                </c:pt>
              </c:numCache>
            </c:numRef>
          </c:cat>
          <c:val>
            <c:numRef>
              <c:f>Sheet1!$N$22:$S$22</c:f>
              <c:numCache>
                <c:formatCode>General</c:formatCode>
                <c:ptCount val="6"/>
                <c:pt idx="0">
                  <c:v>47</c:v>
                </c:pt>
                <c:pt idx="1">
                  <c:v>44</c:v>
                </c:pt>
                <c:pt idx="2">
                  <c:v>41.9</c:v>
                </c:pt>
                <c:pt idx="3">
                  <c:v>41.1</c:v>
                </c:pt>
                <c:pt idx="4">
                  <c:v>36.700000000000003</c:v>
                </c:pt>
                <c:pt idx="5">
                  <c:v>41.2</c:v>
                </c:pt>
              </c:numCache>
            </c:numRef>
          </c:val>
          <c:extLst>
            <c:ext xmlns:c16="http://schemas.microsoft.com/office/drawing/2014/chart" uri="{C3380CC4-5D6E-409C-BE32-E72D297353CC}">
              <c16:uniqueId val="{00000002-9D45-456C-9F9B-B522E7E5A340}"/>
            </c:ext>
          </c:extLst>
        </c:ser>
        <c:ser>
          <c:idx val="2"/>
          <c:order val="2"/>
          <c:tx>
            <c:strRef>
              <c:f>Sheet1!$M$23</c:f>
              <c:strCache>
                <c:ptCount val="1"/>
                <c:pt idx="0">
                  <c:v>Translation</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Sheet1!$N$20:$S$20</c:f>
              <c:numCache>
                <c:formatCode>General</c:formatCode>
                <c:ptCount val="6"/>
                <c:pt idx="0">
                  <c:v>2012</c:v>
                </c:pt>
                <c:pt idx="1">
                  <c:v>2013</c:v>
                </c:pt>
                <c:pt idx="2">
                  <c:v>2014</c:v>
                </c:pt>
                <c:pt idx="3">
                  <c:v>2015</c:v>
                </c:pt>
                <c:pt idx="4">
                  <c:v>2016</c:v>
                </c:pt>
                <c:pt idx="5">
                  <c:v>2017</c:v>
                </c:pt>
              </c:numCache>
            </c:numRef>
          </c:cat>
          <c:val>
            <c:numRef>
              <c:f>Sheet1!$N$23:$S$23</c:f>
              <c:numCache>
                <c:formatCode>General</c:formatCode>
                <c:ptCount val="6"/>
                <c:pt idx="0">
                  <c:v>17</c:v>
                </c:pt>
                <c:pt idx="1">
                  <c:v>17</c:v>
                </c:pt>
                <c:pt idx="2">
                  <c:v>12.8</c:v>
                </c:pt>
                <c:pt idx="3">
                  <c:v>17.5</c:v>
                </c:pt>
                <c:pt idx="4">
                  <c:v>20.2</c:v>
                </c:pt>
                <c:pt idx="5">
                  <c:v>20.399999999999999</c:v>
                </c:pt>
              </c:numCache>
            </c:numRef>
          </c:val>
          <c:extLst>
            <c:ext xmlns:c16="http://schemas.microsoft.com/office/drawing/2014/chart" uri="{C3380CC4-5D6E-409C-BE32-E72D297353CC}">
              <c16:uniqueId val="{00000003-9D45-456C-9F9B-B522E7E5A340}"/>
            </c:ext>
          </c:extLst>
        </c:ser>
        <c:ser>
          <c:idx val="3"/>
          <c:order val="3"/>
          <c:tx>
            <c:strRef>
              <c:f>Sheet1!$M$24</c:f>
              <c:strCache>
                <c:ptCount val="1"/>
                <c:pt idx="0">
                  <c:v>Conference</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Sheet1!$N$20:$S$20</c:f>
              <c:numCache>
                <c:formatCode>General</c:formatCode>
                <c:ptCount val="6"/>
                <c:pt idx="0">
                  <c:v>2012</c:v>
                </c:pt>
                <c:pt idx="1">
                  <c:v>2013</c:v>
                </c:pt>
                <c:pt idx="2">
                  <c:v>2014</c:v>
                </c:pt>
                <c:pt idx="3">
                  <c:v>2015</c:v>
                </c:pt>
                <c:pt idx="4">
                  <c:v>2016</c:v>
                </c:pt>
                <c:pt idx="5">
                  <c:v>2017</c:v>
                </c:pt>
              </c:numCache>
            </c:numRef>
          </c:cat>
          <c:val>
            <c:numRef>
              <c:f>Sheet1!$N$24:$S$24</c:f>
              <c:numCache>
                <c:formatCode>General</c:formatCode>
                <c:ptCount val="6"/>
                <c:pt idx="2">
                  <c:v>14.9</c:v>
                </c:pt>
                <c:pt idx="3">
                  <c:v>4.4000000000000004</c:v>
                </c:pt>
                <c:pt idx="4">
                  <c:v>9.4</c:v>
                </c:pt>
                <c:pt idx="5">
                  <c:v>5.6</c:v>
                </c:pt>
              </c:numCache>
            </c:numRef>
          </c:val>
          <c:extLst>
            <c:ext xmlns:c16="http://schemas.microsoft.com/office/drawing/2014/chart" uri="{C3380CC4-5D6E-409C-BE32-E72D297353CC}">
              <c16:uniqueId val="{00000004-9D45-456C-9F9B-B522E7E5A340}"/>
            </c:ext>
          </c:extLst>
        </c:ser>
        <c:ser>
          <c:idx val="4"/>
          <c:order val="4"/>
          <c:tx>
            <c:strRef>
              <c:f>Sheet1!$M$25</c:f>
              <c:strCache>
                <c:ptCount val="1"/>
                <c:pt idx="0">
                  <c:v>Other </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Sheet1!$N$20:$S$20</c:f>
              <c:numCache>
                <c:formatCode>General</c:formatCode>
                <c:ptCount val="6"/>
                <c:pt idx="0">
                  <c:v>2012</c:v>
                </c:pt>
                <c:pt idx="1">
                  <c:v>2013</c:v>
                </c:pt>
                <c:pt idx="2">
                  <c:v>2014</c:v>
                </c:pt>
                <c:pt idx="3">
                  <c:v>2015</c:v>
                </c:pt>
                <c:pt idx="4">
                  <c:v>2016</c:v>
                </c:pt>
                <c:pt idx="5">
                  <c:v>2017</c:v>
                </c:pt>
              </c:numCache>
            </c:numRef>
          </c:cat>
          <c:val>
            <c:numRef>
              <c:f>Sheet1!$N$25:$S$25</c:f>
              <c:numCache>
                <c:formatCode>General</c:formatCode>
                <c:ptCount val="6"/>
                <c:pt idx="0">
                  <c:v>3</c:v>
                </c:pt>
                <c:pt idx="1">
                  <c:v>5</c:v>
                </c:pt>
                <c:pt idx="2">
                  <c:v>5.5</c:v>
                </c:pt>
                <c:pt idx="3">
                  <c:v>5.6</c:v>
                </c:pt>
                <c:pt idx="4">
                  <c:v>4.5</c:v>
                </c:pt>
                <c:pt idx="5">
                  <c:v>2.2000000000000002</c:v>
                </c:pt>
              </c:numCache>
            </c:numRef>
          </c:val>
          <c:extLst>
            <c:ext xmlns:c16="http://schemas.microsoft.com/office/drawing/2014/chart" uri="{C3380CC4-5D6E-409C-BE32-E72D297353CC}">
              <c16:uniqueId val="{00000005-9D45-456C-9F9B-B522E7E5A340}"/>
            </c:ext>
          </c:extLst>
        </c:ser>
        <c:dLbls>
          <c:showLegendKey val="0"/>
          <c:showVal val="1"/>
          <c:showCatName val="0"/>
          <c:showSerName val="0"/>
          <c:showPercent val="0"/>
          <c:showBubbleSize val="0"/>
        </c:dLbls>
        <c:gapWidth val="150"/>
        <c:shape val="cylinder"/>
        <c:axId val="349653248"/>
        <c:axId val="349671424"/>
        <c:axId val="0"/>
      </c:bar3DChart>
      <c:catAx>
        <c:axId val="3496532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671424"/>
        <c:crosses val="autoZero"/>
        <c:auto val="1"/>
        <c:lblAlgn val="ctr"/>
        <c:lblOffset val="100"/>
        <c:noMultiLvlLbl val="0"/>
      </c:catAx>
      <c:valAx>
        <c:axId val="349671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total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653248"/>
        <c:crosses val="autoZero"/>
        <c:crossBetween val="between"/>
        <c:majorUnit val="20"/>
      </c:valAx>
      <c:spPr>
        <a:noFill/>
        <a:ln>
          <a:noFill/>
        </a:ln>
        <a:effectLst/>
      </c:spPr>
    </c:plotArea>
    <c:legend>
      <c:legendPos val="r"/>
      <c:layout>
        <c:manualLayout>
          <c:xMode val="edge"/>
          <c:yMode val="edge"/>
          <c:x val="6.8893208952788526E-2"/>
          <c:y val="0.89754026164888223"/>
          <c:w val="0.86838897358078904"/>
          <c:h val="8.836911501503642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0" i="0" u="none" strike="noStrike" kern="1200" spc="0" baseline="0">
                <a:solidFill>
                  <a:schemeClr val="tx1">
                    <a:lumMod val="65000"/>
                    <a:lumOff val="35000"/>
                  </a:schemeClr>
                </a:solidFill>
                <a:latin typeface="+mn-lt"/>
                <a:ea typeface="+mn-ea"/>
                <a:cs typeface="+mn-cs"/>
              </a:defRPr>
            </a:pPr>
            <a:r>
              <a:rPr lang="en-US" sz="1600" dirty="0"/>
              <a:t>Chart 2: How many countries have</a:t>
            </a:r>
            <a:r>
              <a:rPr lang="ru-RU" sz="1600" dirty="0"/>
              <a:t>…</a:t>
            </a:r>
            <a:r>
              <a:rPr lang="hu-HU" sz="1600" dirty="0"/>
              <a:t>?</a:t>
            </a:r>
          </a:p>
        </c:rich>
      </c:tx>
      <c:overlay val="0"/>
      <c:spPr>
        <a:noFill/>
        <a:ln>
          <a:noFill/>
        </a:ln>
        <a:effectLst/>
      </c:spPr>
    </c:title>
    <c:autoTitleDeleted val="0"/>
    <c:plotArea>
      <c:layout/>
      <c:barChart>
        <c:barDir val="bar"/>
        <c:grouping val="clustered"/>
        <c:varyColors val="0"/>
        <c:ser>
          <c:idx val="0"/>
          <c:order val="0"/>
          <c:tx>
            <c:strRef>
              <c:f>Summary!$C$34</c:f>
              <c:strCache>
                <c:ptCount val="1"/>
                <c:pt idx="0">
                  <c:v>2007</c:v>
                </c:pt>
              </c:strCache>
            </c:strRef>
          </c:tx>
          <c:spPr>
            <a:solidFill>
              <a:schemeClr val="accent1"/>
            </a:solidFill>
            <a:ln>
              <a:noFill/>
            </a:ln>
            <a:effectLst/>
          </c:spPr>
          <c:invertIfNegative val="0"/>
          <c:cat>
            <c:strRef>
              <c:f>Summary!$B$35:$B$47</c:f>
              <c:strCache>
                <c:ptCount val="13"/>
                <c:pt idx="0">
                  <c:v>IA Strategies/Cocept note</c:v>
                </c:pt>
                <c:pt idx="1">
                  <c:v>IA Law/bylaws</c:v>
                </c:pt>
                <c:pt idx="2">
                  <c:v>IA Manual (standards)</c:v>
                </c:pt>
                <c:pt idx="3">
                  <c:v>IA Training guidance/manual</c:v>
                </c:pt>
                <c:pt idx="4">
                  <c:v>IA Certification system</c:v>
                </c:pt>
                <c:pt idx="5">
                  <c:v>Quality assurance methodology</c:v>
                </c:pt>
                <c:pt idx="6">
                  <c:v>Quality assurance applied</c:v>
                </c:pt>
                <c:pt idx="7">
                  <c:v>Risk Assessment methodology</c:v>
                </c:pt>
                <c:pt idx="8">
                  <c:v>Risk Assessment applied</c:v>
                </c:pt>
                <c:pt idx="9">
                  <c:v>IA CHU staff</c:v>
                </c:pt>
                <c:pt idx="10">
                  <c:v>Internal auditors in public sector</c:v>
                </c:pt>
                <c:pt idx="11">
                  <c:v>Certified auditors</c:v>
                </c:pt>
                <c:pt idx="12">
                  <c:v>IA unit(s) in public sector </c:v>
                </c:pt>
              </c:strCache>
            </c:strRef>
          </c:cat>
          <c:val>
            <c:numRef>
              <c:f>Summary!$C$35:$C$47</c:f>
              <c:numCache>
                <c:formatCode>General</c:formatCode>
                <c:ptCount val="13"/>
                <c:pt idx="0">
                  <c:v>7</c:v>
                </c:pt>
                <c:pt idx="1">
                  <c:v>5</c:v>
                </c:pt>
                <c:pt idx="2">
                  <c:v>5</c:v>
                </c:pt>
                <c:pt idx="3">
                  <c:v>2</c:v>
                </c:pt>
                <c:pt idx="4">
                  <c:v>3</c:v>
                </c:pt>
                <c:pt idx="5">
                  <c:v>0</c:v>
                </c:pt>
                <c:pt idx="6">
                  <c:v>0</c:v>
                </c:pt>
                <c:pt idx="7">
                  <c:v>0</c:v>
                </c:pt>
                <c:pt idx="8">
                  <c:v>0</c:v>
                </c:pt>
                <c:pt idx="9">
                  <c:v>9</c:v>
                </c:pt>
                <c:pt idx="10">
                  <c:v>6</c:v>
                </c:pt>
                <c:pt idx="11">
                  <c:v>4</c:v>
                </c:pt>
                <c:pt idx="12">
                  <c:v>7</c:v>
                </c:pt>
              </c:numCache>
            </c:numRef>
          </c:val>
          <c:extLst>
            <c:ext xmlns:c16="http://schemas.microsoft.com/office/drawing/2014/chart" uri="{C3380CC4-5D6E-409C-BE32-E72D297353CC}">
              <c16:uniqueId val="{00000000-8BF7-433D-8B3A-33AAD1F9886B}"/>
            </c:ext>
          </c:extLst>
        </c:ser>
        <c:ser>
          <c:idx val="1"/>
          <c:order val="1"/>
          <c:tx>
            <c:strRef>
              <c:f>Summary!$D$34</c:f>
              <c:strCache>
                <c:ptCount val="1"/>
                <c:pt idx="0">
                  <c:v>2011</c:v>
                </c:pt>
              </c:strCache>
            </c:strRef>
          </c:tx>
          <c:spPr>
            <a:solidFill>
              <a:schemeClr val="accent2"/>
            </a:solidFill>
            <a:ln>
              <a:noFill/>
            </a:ln>
            <a:effectLst/>
          </c:spPr>
          <c:invertIfNegative val="0"/>
          <c:cat>
            <c:strRef>
              <c:f>Summary!$B$35:$B$47</c:f>
              <c:strCache>
                <c:ptCount val="13"/>
                <c:pt idx="0">
                  <c:v>IA Strategies/Cocept note</c:v>
                </c:pt>
                <c:pt idx="1">
                  <c:v>IA Law/bylaws</c:v>
                </c:pt>
                <c:pt idx="2">
                  <c:v>IA Manual (standards)</c:v>
                </c:pt>
                <c:pt idx="3">
                  <c:v>IA Training guidance/manual</c:v>
                </c:pt>
                <c:pt idx="4">
                  <c:v>IA Certification system</c:v>
                </c:pt>
                <c:pt idx="5">
                  <c:v>Quality assurance methodology</c:v>
                </c:pt>
                <c:pt idx="6">
                  <c:v>Quality assurance applied</c:v>
                </c:pt>
                <c:pt idx="7">
                  <c:v>Risk Assessment methodology</c:v>
                </c:pt>
                <c:pt idx="8">
                  <c:v>Risk Assessment applied</c:v>
                </c:pt>
                <c:pt idx="9">
                  <c:v>IA CHU staff</c:v>
                </c:pt>
                <c:pt idx="10">
                  <c:v>Internal auditors in public sector</c:v>
                </c:pt>
                <c:pt idx="11">
                  <c:v>Certified auditors</c:v>
                </c:pt>
                <c:pt idx="12">
                  <c:v>IA unit(s) in public sector </c:v>
                </c:pt>
              </c:strCache>
            </c:strRef>
          </c:cat>
          <c:val>
            <c:numRef>
              <c:f>Summary!$D$35:$D$47</c:f>
              <c:numCache>
                <c:formatCode>General</c:formatCode>
                <c:ptCount val="13"/>
                <c:pt idx="0">
                  <c:v>14</c:v>
                </c:pt>
                <c:pt idx="1">
                  <c:v>14</c:v>
                </c:pt>
                <c:pt idx="2">
                  <c:v>12</c:v>
                </c:pt>
                <c:pt idx="3">
                  <c:v>8</c:v>
                </c:pt>
                <c:pt idx="4">
                  <c:v>7</c:v>
                </c:pt>
                <c:pt idx="5">
                  <c:v>3</c:v>
                </c:pt>
                <c:pt idx="6">
                  <c:v>4</c:v>
                </c:pt>
                <c:pt idx="7">
                  <c:v>7</c:v>
                </c:pt>
                <c:pt idx="8">
                  <c:v>8</c:v>
                </c:pt>
                <c:pt idx="9">
                  <c:v>17</c:v>
                </c:pt>
                <c:pt idx="10">
                  <c:v>13</c:v>
                </c:pt>
                <c:pt idx="11">
                  <c:v>8</c:v>
                </c:pt>
                <c:pt idx="12">
                  <c:v>16</c:v>
                </c:pt>
              </c:numCache>
            </c:numRef>
          </c:val>
          <c:extLst>
            <c:ext xmlns:c16="http://schemas.microsoft.com/office/drawing/2014/chart" uri="{C3380CC4-5D6E-409C-BE32-E72D297353CC}">
              <c16:uniqueId val="{00000001-8BF7-433D-8B3A-33AAD1F9886B}"/>
            </c:ext>
          </c:extLst>
        </c:ser>
        <c:ser>
          <c:idx val="2"/>
          <c:order val="2"/>
          <c:tx>
            <c:strRef>
              <c:f>Summary!$E$34</c:f>
              <c:strCache>
                <c:ptCount val="1"/>
                <c:pt idx="0">
                  <c:v>2014</c:v>
                </c:pt>
              </c:strCache>
            </c:strRef>
          </c:tx>
          <c:spPr>
            <a:solidFill>
              <a:schemeClr val="accent3"/>
            </a:solidFill>
            <a:ln>
              <a:noFill/>
            </a:ln>
            <a:effectLst/>
          </c:spPr>
          <c:invertIfNegative val="0"/>
          <c:cat>
            <c:strRef>
              <c:f>Summary!$B$35:$B$47</c:f>
              <c:strCache>
                <c:ptCount val="13"/>
                <c:pt idx="0">
                  <c:v>IA Strategies/Cocept note</c:v>
                </c:pt>
                <c:pt idx="1">
                  <c:v>IA Law/bylaws</c:v>
                </c:pt>
                <c:pt idx="2">
                  <c:v>IA Manual (standards)</c:v>
                </c:pt>
                <c:pt idx="3">
                  <c:v>IA Training guidance/manual</c:v>
                </c:pt>
                <c:pt idx="4">
                  <c:v>IA Certification system</c:v>
                </c:pt>
                <c:pt idx="5">
                  <c:v>Quality assurance methodology</c:v>
                </c:pt>
                <c:pt idx="6">
                  <c:v>Quality assurance applied</c:v>
                </c:pt>
                <c:pt idx="7">
                  <c:v>Risk Assessment methodology</c:v>
                </c:pt>
                <c:pt idx="8">
                  <c:v>Risk Assessment applied</c:v>
                </c:pt>
                <c:pt idx="9">
                  <c:v>IA CHU staff</c:v>
                </c:pt>
                <c:pt idx="10">
                  <c:v>Internal auditors in public sector</c:v>
                </c:pt>
                <c:pt idx="11">
                  <c:v>Certified auditors</c:v>
                </c:pt>
                <c:pt idx="12">
                  <c:v>IA unit(s) in public sector </c:v>
                </c:pt>
              </c:strCache>
            </c:strRef>
          </c:cat>
          <c:val>
            <c:numRef>
              <c:f>Summary!$E$35:$E$47</c:f>
              <c:numCache>
                <c:formatCode>General</c:formatCode>
                <c:ptCount val="13"/>
                <c:pt idx="0">
                  <c:v>16</c:v>
                </c:pt>
                <c:pt idx="1">
                  <c:v>17</c:v>
                </c:pt>
                <c:pt idx="2">
                  <c:v>16</c:v>
                </c:pt>
                <c:pt idx="3">
                  <c:v>14</c:v>
                </c:pt>
                <c:pt idx="4">
                  <c:v>10</c:v>
                </c:pt>
                <c:pt idx="5">
                  <c:v>11</c:v>
                </c:pt>
                <c:pt idx="6">
                  <c:v>10</c:v>
                </c:pt>
                <c:pt idx="7">
                  <c:v>11</c:v>
                </c:pt>
                <c:pt idx="8">
                  <c:v>12</c:v>
                </c:pt>
                <c:pt idx="9">
                  <c:v>19</c:v>
                </c:pt>
                <c:pt idx="10">
                  <c:v>14</c:v>
                </c:pt>
                <c:pt idx="11">
                  <c:v>12</c:v>
                </c:pt>
                <c:pt idx="12">
                  <c:v>18</c:v>
                </c:pt>
              </c:numCache>
            </c:numRef>
          </c:val>
          <c:extLst>
            <c:ext xmlns:c16="http://schemas.microsoft.com/office/drawing/2014/chart" uri="{C3380CC4-5D6E-409C-BE32-E72D297353CC}">
              <c16:uniqueId val="{00000002-8BF7-433D-8B3A-33AAD1F9886B}"/>
            </c:ext>
          </c:extLst>
        </c:ser>
        <c:ser>
          <c:idx val="3"/>
          <c:order val="3"/>
          <c:tx>
            <c:strRef>
              <c:f>Summary!$F$34</c:f>
              <c:strCache>
                <c:ptCount val="1"/>
                <c:pt idx="0">
                  <c:v>2017</c:v>
                </c:pt>
              </c:strCache>
            </c:strRef>
          </c:tx>
          <c:spPr>
            <a:solidFill>
              <a:schemeClr val="accent4"/>
            </a:solidFill>
            <a:ln>
              <a:noFill/>
            </a:ln>
            <a:effectLst/>
          </c:spPr>
          <c:invertIfNegative val="0"/>
          <c:cat>
            <c:strRef>
              <c:f>Summary!$B$35:$B$47</c:f>
              <c:strCache>
                <c:ptCount val="13"/>
                <c:pt idx="0">
                  <c:v>IA Strategies/Cocept note</c:v>
                </c:pt>
                <c:pt idx="1">
                  <c:v>IA Law/bylaws</c:v>
                </c:pt>
                <c:pt idx="2">
                  <c:v>IA Manual (standards)</c:v>
                </c:pt>
                <c:pt idx="3">
                  <c:v>IA Training guidance/manual</c:v>
                </c:pt>
                <c:pt idx="4">
                  <c:v>IA Certification system</c:v>
                </c:pt>
                <c:pt idx="5">
                  <c:v>Quality assurance methodology</c:v>
                </c:pt>
                <c:pt idx="6">
                  <c:v>Quality assurance applied</c:v>
                </c:pt>
                <c:pt idx="7">
                  <c:v>Risk Assessment methodology</c:v>
                </c:pt>
                <c:pt idx="8">
                  <c:v>Risk Assessment applied</c:v>
                </c:pt>
                <c:pt idx="9">
                  <c:v>IA CHU staff</c:v>
                </c:pt>
                <c:pt idx="10">
                  <c:v>Internal auditors in public sector</c:v>
                </c:pt>
                <c:pt idx="11">
                  <c:v>Certified auditors</c:v>
                </c:pt>
                <c:pt idx="12">
                  <c:v>IA unit(s) in public sector </c:v>
                </c:pt>
              </c:strCache>
            </c:strRef>
          </c:cat>
          <c:val>
            <c:numRef>
              <c:f>Summary!$F$35:$F$47</c:f>
              <c:numCache>
                <c:formatCode>General</c:formatCode>
                <c:ptCount val="13"/>
                <c:pt idx="0">
                  <c:v>20</c:v>
                </c:pt>
                <c:pt idx="1">
                  <c:v>21</c:v>
                </c:pt>
                <c:pt idx="2">
                  <c:v>20</c:v>
                </c:pt>
                <c:pt idx="3">
                  <c:v>19</c:v>
                </c:pt>
                <c:pt idx="4">
                  <c:v>16</c:v>
                </c:pt>
                <c:pt idx="5">
                  <c:v>16</c:v>
                </c:pt>
                <c:pt idx="6">
                  <c:v>14</c:v>
                </c:pt>
                <c:pt idx="7">
                  <c:v>21</c:v>
                </c:pt>
                <c:pt idx="8">
                  <c:v>19</c:v>
                </c:pt>
                <c:pt idx="9">
                  <c:v>21</c:v>
                </c:pt>
                <c:pt idx="10">
                  <c:v>20</c:v>
                </c:pt>
                <c:pt idx="11">
                  <c:v>18</c:v>
                </c:pt>
                <c:pt idx="12">
                  <c:v>19</c:v>
                </c:pt>
              </c:numCache>
            </c:numRef>
          </c:val>
          <c:extLst>
            <c:ext xmlns:c16="http://schemas.microsoft.com/office/drawing/2014/chart" uri="{C3380CC4-5D6E-409C-BE32-E72D297353CC}">
              <c16:uniqueId val="{00000003-8BF7-433D-8B3A-33AAD1F9886B}"/>
            </c:ext>
          </c:extLst>
        </c:ser>
        <c:dLbls>
          <c:showLegendKey val="0"/>
          <c:showVal val="0"/>
          <c:showCatName val="0"/>
          <c:showSerName val="0"/>
          <c:showPercent val="0"/>
          <c:showBubbleSize val="0"/>
        </c:dLbls>
        <c:gapWidth val="182"/>
        <c:axId val="74071424"/>
        <c:axId val="74077312"/>
      </c:barChart>
      <c:catAx>
        <c:axId val="74071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50" b="0" i="0" u="none" strike="noStrike" kern="1200" baseline="0">
                <a:solidFill>
                  <a:schemeClr val="tx1">
                    <a:lumMod val="65000"/>
                    <a:lumOff val="35000"/>
                  </a:schemeClr>
                </a:solidFill>
                <a:latin typeface="+mn-lt"/>
                <a:ea typeface="+mn-ea"/>
                <a:cs typeface="+mn-cs"/>
              </a:defRPr>
            </a:pPr>
            <a:endParaRPr lang="en-US"/>
          </a:p>
        </c:txPr>
        <c:crossAx val="74077312"/>
        <c:crosses val="autoZero"/>
        <c:auto val="1"/>
        <c:lblAlgn val="ctr"/>
        <c:lblOffset val="100"/>
        <c:noMultiLvlLbl val="0"/>
      </c:catAx>
      <c:valAx>
        <c:axId val="74077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crossAx val="74071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a:noFill/>
    </a:ln>
    <a:effectLst/>
  </c:spPr>
  <c:txPr>
    <a:bodyPr/>
    <a:lstStyle/>
    <a:p>
      <a:pPr>
        <a:defRPr sz="1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 3: Number of Countries Reporting using BCOP for Progressing Specific Reforms</a:t>
            </a:r>
          </a:p>
        </c:rich>
      </c:tx>
      <c:overlay val="0"/>
      <c:spPr>
        <a:noFill/>
        <a:ln>
          <a:noFill/>
        </a:ln>
        <a:effectLst/>
      </c:spPr>
    </c:title>
    <c:autoTitleDeleted val="0"/>
    <c:plotArea>
      <c:layout/>
      <c:barChart>
        <c:barDir val="bar"/>
        <c:grouping val="clustered"/>
        <c:varyColors val="0"/>
        <c:ser>
          <c:idx val="0"/>
          <c:order val="0"/>
          <c:tx>
            <c:strRef>
              <c:f>'2017 BCOP survey results'!$B$4</c:f>
              <c:strCache>
                <c:ptCount val="1"/>
                <c:pt idx="0">
                  <c:v>Number of Countries Reporting using BCOP for Progressing Specific Reforms</c:v>
                </c:pt>
              </c:strCache>
            </c:strRef>
          </c:tx>
          <c:spPr>
            <a:solidFill>
              <a:schemeClr val="accent1"/>
            </a:solidFill>
            <a:ln>
              <a:noFill/>
            </a:ln>
            <a:effectLst/>
          </c:spPr>
          <c:invertIfNegative val="0"/>
          <c:cat>
            <c:strRef>
              <c:f>'2017 BCOP survey results'!$A$5:$A$13</c:f>
              <c:strCache>
                <c:ptCount val="9"/>
                <c:pt idx="0">
                  <c:v>Program and Performance Budgeting</c:v>
                </c:pt>
                <c:pt idx="1">
                  <c:v>Budget Literacy</c:v>
                </c:pt>
                <c:pt idx="2">
                  <c:v>Fiscal and Budget Transparency</c:v>
                </c:pt>
                <c:pt idx="3">
                  <c:v>Budget Reporting</c:v>
                </c:pt>
                <c:pt idx="4">
                  <c:v>Fiscal Consolidation</c:v>
                </c:pt>
                <c:pt idx="5">
                  <c:v>Wage Bill Management</c:v>
                </c:pt>
                <c:pt idx="6">
                  <c:v>Capital Budgeting</c:v>
                </c:pt>
                <c:pt idx="7">
                  <c:v>EU Funds Management</c:v>
                </c:pt>
                <c:pt idx="8">
                  <c:v>Other (IT systems for budget preparation)</c:v>
                </c:pt>
              </c:strCache>
            </c:strRef>
          </c:cat>
          <c:val>
            <c:numRef>
              <c:f>'2017 BCOP survey results'!$B$5:$B$13</c:f>
              <c:numCache>
                <c:formatCode>General</c:formatCode>
                <c:ptCount val="9"/>
                <c:pt idx="0">
                  <c:v>16</c:v>
                </c:pt>
                <c:pt idx="1">
                  <c:v>14</c:v>
                </c:pt>
                <c:pt idx="2">
                  <c:v>14</c:v>
                </c:pt>
                <c:pt idx="3">
                  <c:v>8</c:v>
                </c:pt>
                <c:pt idx="4">
                  <c:v>7</c:v>
                </c:pt>
                <c:pt idx="5">
                  <c:v>6</c:v>
                </c:pt>
                <c:pt idx="6">
                  <c:v>5</c:v>
                </c:pt>
                <c:pt idx="7">
                  <c:v>1</c:v>
                </c:pt>
                <c:pt idx="8">
                  <c:v>1</c:v>
                </c:pt>
              </c:numCache>
            </c:numRef>
          </c:val>
          <c:extLst>
            <c:ext xmlns:c16="http://schemas.microsoft.com/office/drawing/2014/chart" uri="{C3380CC4-5D6E-409C-BE32-E72D297353CC}">
              <c16:uniqueId val="{00000000-2E74-45E3-83A8-F404D0C8A011}"/>
            </c:ext>
          </c:extLst>
        </c:ser>
        <c:dLbls>
          <c:showLegendKey val="0"/>
          <c:showVal val="0"/>
          <c:showCatName val="0"/>
          <c:showSerName val="0"/>
          <c:showPercent val="0"/>
          <c:showBubbleSize val="0"/>
        </c:dLbls>
        <c:gapWidth val="182"/>
        <c:axId val="283732224"/>
        <c:axId val="285520256"/>
      </c:barChart>
      <c:catAx>
        <c:axId val="2837322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520256"/>
        <c:crossesAt val="0"/>
        <c:auto val="1"/>
        <c:lblAlgn val="ctr"/>
        <c:lblOffset val="100"/>
        <c:noMultiLvlLbl val="0"/>
      </c:catAx>
      <c:valAx>
        <c:axId val="285520256"/>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7322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100" b="1"/>
              <a:t>Chart 4: PEMPAL Impact on Staff Capacity</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Sheet1!$A$3:$C$3</c:f>
              <c:strCache>
                <c:ptCount val="3"/>
                <c:pt idx="0">
                  <c:v>BCOP</c:v>
                </c:pt>
                <c:pt idx="1">
                  <c:v>TCOP</c:v>
                </c:pt>
                <c:pt idx="2">
                  <c:v>IACOP</c:v>
                </c:pt>
              </c:strCache>
            </c:strRef>
          </c:cat>
          <c:val>
            <c:numRef>
              <c:f>Sheet1!$A$4:$C$4</c:f>
              <c:numCache>
                <c:formatCode>General</c:formatCode>
                <c:ptCount val="3"/>
                <c:pt idx="0">
                  <c:v>2.2999999999999998</c:v>
                </c:pt>
                <c:pt idx="1">
                  <c:v>2.6</c:v>
                </c:pt>
                <c:pt idx="2">
                  <c:v>2.6</c:v>
                </c:pt>
              </c:numCache>
            </c:numRef>
          </c:val>
          <c:extLst>
            <c:ext xmlns:c16="http://schemas.microsoft.com/office/drawing/2014/chart" uri="{C3380CC4-5D6E-409C-BE32-E72D297353CC}">
              <c16:uniqueId val="{00000000-C050-42CD-80EF-BB8562CA1466}"/>
            </c:ext>
          </c:extLst>
        </c:ser>
        <c:dLbls>
          <c:showLegendKey val="0"/>
          <c:showVal val="0"/>
          <c:showCatName val="0"/>
          <c:showSerName val="0"/>
          <c:showPercent val="0"/>
          <c:showBubbleSize val="0"/>
        </c:dLbls>
        <c:gapWidth val="219"/>
        <c:overlap val="-27"/>
        <c:axId val="1045003231"/>
        <c:axId val="1044385983"/>
      </c:barChart>
      <c:catAx>
        <c:axId val="1045003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4385983"/>
        <c:crossesAt val="0"/>
        <c:auto val="1"/>
        <c:lblAlgn val="ctr"/>
        <c:lblOffset val="100"/>
        <c:noMultiLvlLbl val="0"/>
      </c:catAx>
      <c:valAx>
        <c:axId val="1044385983"/>
        <c:scaling>
          <c:orientation val="minMax"/>
          <c:max val="3"/>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50032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t>Chart 5: Participants appreciate </a:t>
            </a:r>
            <a:br>
              <a:rPr lang="en-US" sz="1100" b="1"/>
            </a:br>
            <a:r>
              <a:rPr lang="en-US" sz="1100" b="1"/>
              <a:t>learning from peers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Sheet1!$B$52:$G$52</c:f>
              <c:numCache>
                <c:formatCode>General</c:formatCode>
                <c:ptCount val="6"/>
                <c:pt idx="0">
                  <c:v>2012</c:v>
                </c:pt>
                <c:pt idx="1">
                  <c:v>2013</c:v>
                </c:pt>
                <c:pt idx="2">
                  <c:v>2014</c:v>
                </c:pt>
                <c:pt idx="3">
                  <c:v>2015</c:v>
                </c:pt>
                <c:pt idx="4">
                  <c:v>2016</c:v>
                </c:pt>
                <c:pt idx="5">
                  <c:v>2017</c:v>
                </c:pt>
              </c:numCache>
            </c:numRef>
          </c:cat>
          <c:val>
            <c:numRef>
              <c:f>Sheet1!$B$53:$G$53</c:f>
              <c:numCache>
                <c:formatCode>General</c:formatCode>
                <c:ptCount val="6"/>
                <c:pt idx="0">
                  <c:v>4.3</c:v>
                </c:pt>
                <c:pt idx="1">
                  <c:v>4.3</c:v>
                </c:pt>
                <c:pt idx="2">
                  <c:v>4.5</c:v>
                </c:pt>
                <c:pt idx="3">
                  <c:v>4.4000000000000004</c:v>
                </c:pt>
                <c:pt idx="4">
                  <c:v>4.4000000000000004</c:v>
                </c:pt>
                <c:pt idx="5">
                  <c:v>4.5999999999999996</c:v>
                </c:pt>
              </c:numCache>
            </c:numRef>
          </c:val>
          <c:extLst>
            <c:ext xmlns:c16="http://schemas.microsoft.com/office/drawing/2014/chart" uri="{C3380CC4-5D6E-409C-BE32-E72D297353CC}">
              <c16:uniqueId val="{00000000-0D48-4CFD-BEC9-4EA922C96203}"/>
            </c:ext>
          </c:extLst>
        </c:ser>
        <c:dLbls>
          <c:showLegendKey val="0"/>
          <c:showVal val="0"/>
          <c:showCatName val="0"/>
          <c:showSerName val="0"/>
          <c:showPercent val="0"/>
          <c:showBubbleSize val="0"/>
        </c:dLbls>
        <c:gapWidth val="219"/>
        <c:overlap val="-27"/>
        <c:axId val="1217572015"/>
        <c:axId val="1215502975"/>
      </c:barChart>
      <c:catAx>
        <c:axId val="1217572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5502975"/>
        <c:crosses val="autoZero"/>
        <c:auto val="1"/>
        <c:lblAlgn val="ctr"/>
        <c:lblOffset val="100"/>
        <c:noMultiLvlLbl val="0"/>
      </c:catAx>
      <c:valAx>
        <c:axId val="1215502975"/>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5720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CHART</a:t>
            </a:r>
            <a:r>
              <a:rPr lang="en-US" sz="1200" baseline="0"/>
              <a:t> 6: PEMPAL EVENT PARTICIPANTS </a:t>
            </a:r>
            <a:br>
              <a:rPr lang="en-US" sz="1200" baseline="0"/>
            </a:br>
            <a:r>
              <a:rPr lang="en-US" sz="800" i="1" baseline="0"/>
              <a:t>(FROM MEMBER COUNTRIES)</a:t>
            </a:r>
            <a:r>
              <a:rPr lang="en-US" sz="1200" baseline="0"/>
              <a:t> </a:t>
            </a:r>
            <a:r>
              <a:rPr lang="en-US" sz="1200"/>
              <a:t> </a:t>
            </a:r>
          </a:p>
        </c:rich>
      </c:tx>
      <c:layout>
        <c:manualLayout>
          <c:xMode val="edge"/>
          <c:yMode val="edge"/>
          <c:x val="0.1334228793258718"/>
          <c:y val="2.9078978764018135E-2"/>
        </c:manualLayout>
      </c:layout>
      <c:overlay val="0"/>
    </c:title>
    <c:autoTitleDeleted val="0"/>
    <c:plotArea>
      <c:layout>
        <c:manualLayout>
          <c:layoutTarget val="inner"/>
          <c:xMode val="edge"/>
          <c:yMode val="edge"/>
          <c:x val="3.888987095633728E-2"/>
          <c:y val="0.22203389830508471"/>
          <c:w val="0.92222025808732544"/>
          <c:h val="0.66467992348414073"/>
        </c:manualLayout>
      </c:layout>
      <c:barChart>
        <c:barDir val="col"/>
        <c:grouping val="clustered"/>
        <c:varyColors val="0"/>
        <c:ser>
          <c:idx val="4"/>
          <c:order val="0"/>
          <c:tx>
            <c:strRef>
              <c:f>Graphs!$K$4</c:f>
              <c:strCache>
                <c:ptCount val="1"/>
                <c:pt idx="0">
                  <c:v>Total Participation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Graphs!$J$8:$J$13</c:f>
              <c:numCache>
                <c:formatCode>General</c:formatCode>
                <c:ptCount val="6"/>
                <c:pt idx="0">
                  <c:v>2012</c:v>
                </c:pt>
                <c:pt idx="1">
                  <c:v>2013</c:v>
                </c:pt>
                <c:pt idx="2">
                  <c:v>2014</c:v>
                </c:pt>
                <c:pt idx="3">
                  <c:v>2015</c:v>
                </c:pt>
                <c:pt idx="4">
                  <c:v>2016</c:v>
                </c:pt>
                <c:pt idx="5">
                  <c:v>2017</c:v>
                </c:pt>
              </c:numCache>
            </c:numRef>
          </c:cat>
          <c:val>
            <c:numRef>
              <c:f>Graphs!$K$8:$K$13</c:f>
              <c:numCache>
                <c:formatCode>General</c:formatCode>
                <c:ptCount val="6"/>
                <c:pt idx="0">
                  <c:v>505</c:v>
                </c:pt>
                <c:pt idx="1">
                  <c:v>600</c:v>
                </c:pt>
                <c:pt idx="2">
                  <c:v>831</c:v>
                </c:pt>
                <c:pt idx="3">
                  <c:v>612</c:v>
                </c:pt>
                <c:pt idx="4">
                  <c:v>613</c:v>
                </c:pt>
                <c:pt idx="5">
                  <c:v>527</c:v>
                </c:pt>
              </c:numCache>
            </c:numRef>
          </c:val>
          <c:extLst>
            <c:ext xmlns:c16="http://schemas.microsoft.com/office/drawing/2014/chart" uri="{C3380CC4-5D6E-409C-BE32-E72D297353CC}">
              <c16:uniqueId val="{00000000-EA73-458F-9D23-F3E906424706}"/>
            </c:ext>
          </c:extLst>
        </c:ser>
        <c:dLbls>
          <c:showLegendKey val="0"/>
          <c:showVal val="0"/>
          <c:showCatName val="0"/>
          <c:showSerName val="0"/>
          <c:showPercent val="0"/>
          <c:showBubbleSize val="0"/>
        </c:dLbls>
        <c:gapWidth val="150"/>
        <c:axId val="2035790720"/>
        <c:axId val="2035793344"/>
      </c:barChart>
      <c:catAx>
        <c:axId val="2035790720"/>
        <c:scaling>
          <c:orientation val="minMax"/>
        </c:scaling>
        <c:delete val="0"/>
        <c:axPos val="b"/>
        <c:numFmt formatCode="General" sourceLinked="1"/>
        <c:majorTickMark val="out"/>
        <c:minorTickMark val="none"/>
        <c:tickLblPos val="nextTo"/>
        <c:crossAx val="2035793344"/>
        <c:crosses val="autoZero"/>
        <c:auto val="1"/>
        <c:lblAlgn val="ctr"/>
        <c:lblOffset val="100"/>
        <c:noMultiLvlLbl val="0"/>
      </c:catAx>
      <c:valAx>
        <c:axId val="2035793344"/>
        <c:scaling>
          <c:orientation val="minMax"/>
        </c:scaling>
        <c:delete val="1"/>
        <c:axPos val="l"/>
        <c:majorGridlines>
          <c:spPr>
            <a:ln>
              <a:noFill/>
            </a:ln>
          </c:spPr>
        </c:majorGridlines>
        <c:numFmt formatCode="General" sourceLinked="1"/>
        <c:majorTickMark val="out"/>
        <c:minorTickMark val="none"/>
        <c:tickLblPos val="nextTo"/>
        <c:crossAx val="203579072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Chart 7: PEMPAL events by type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580927384076991E-2"/>
          <c:y val="0.1233796296296296"/>
          <c:w val="0.90286351706036749"/>
          <c:h val="0.71255994989262705"/>
        </c:manualLayout>
      </c:layout>
      <c:barChart>
        <c:barDir val="col"/>
        <c:grouping val="stacked"/>
        <c:varyColors val="0"/>
        <c:ser>
          <c:idx val="0"/>
          <c:order val="0"/>
          <c:tx>
            <c:strRef>
              <c:f>Graphs!$D$39</c:f>
              <c:strCache>
                <c:ptCount val="1"/>
                <c:pt idx="0">
                  <c:v>COP Plenary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Graphs!$C$40:$C$45</c:f>
              <c:numCache>
                <c:formatCode>General</c:formatCode>
                <c:ptCount val="6"/>
                <c:pt idx="0">
                  <c:v>2012</c:v>
                </c:pt>
                <c:pt idx="1">
                  <c:v>2013</c:v>
                </c:pt>
                <c:pt idx="2">
                  <c:v>2014</c:v>
                </c:pt>
                <c:pt idx="3">
                  <c:v>2015</c:v>
                </c:pt>
                <c:pt idx="4">
                  <c:v>2016</c:v>
                </c:pt>
                <c:pt idx="5">
                  <c:v>2017</c:v>
                </c:pt>
              </c:numCache>
            </c:numRef>
          </c:cat>
          <c:val>
            <c:numRef>
              <c:f>Graphs!$D$40:$D$45</c:f>
              <c:numCache>
                <c:formatCode>General</c:formatCode>
                <c:ptCount val="6"/>
                <c:pt idx="0">
                  <c:v>5</c:v>
                </c:pt>
                <c:pt idx="1">
                  <c:v>3</c:v>
                </c:pt>
                <c:pt idx="2">
                  <c:v>3</c:v>
                </c:pt>
                <c:pt idx="3">
                  <c:v>2</c:v>
                </c:pt>
                <c:pt idx="4">
                  <c:v>3</c:v>
                </c:pt>
                <c:pt idx="5">
                  <c:v>3</c:v>
                </c:pt>
              </c:numCache>
            </c:numRef>
          </c:val>
          <c:extLst>
            <c:ext xmlns:c16="http://schemas.microsoft.com/office/drawing/2014/chart" uri="{C3380CC4-5D6E-409C-BE32-E72D297353CC}">
              <c16:uniqueId val="{00000000-18D1-4D4D-916C-C4BE6DEC2A08}"/>
            </c:ext>
          </c:extLst>
        </c:ser>
        <c:ser>
          <c:idx val="1"/>
          <c:order val="1"/>
          <c:tx>
            <c:strRef>
              <c:f>Graphs!$E$39</c:f>
              <c:strCache>
                <c:ptCount val="1"/>
                <c:pt idx="0">
                  <c:v>Small Group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Graphs!$C$40:$C$45</c:f>
              <c:numCache>
                <c:formatCode>General</c:formatCode>
                <c:ptCount val="6"/>
                <c:pt idx="0">
                  <c:v>2012</c:v>
                </c:pt>
                <c:pt idx="1">
                  <c:v>2013</c:v>
                </c:pt>
                <c:pt idx="2">
                  <c:v>2014</c:v>
                </c:pt>
                <c:pt idx="3">
                  <c:v>2015</c:v>
                </c:pt>
                <c:pt idx="4">
                  <c:v>2016</c:v>
                </c:pt>
                <c:pt idx="5">
                  <c:v>2017</c:v>
                </c:pt>
              </c:numCache>
            </c:numRef>
          </c:cat>
          <c:val>
            <c:numRef>
              <c:f>Graphs!$E$40:$E$45</c:f>
              <c:numCache>
                <c:formatCode>General</c:formatCode>
                <c:ptCount val="6"/>
                <c:pt idx="0">
                  <c:v>6</c:v>
                </c:pt>
                <c:pt idx="1">
                  <c:v>10</c:v>
                </c:pt>
                <c:pt idx="2">
                  <c:v>11</c:v>
                </c:pt>
                <c:pt idx="3">
                  <c:v>7</c:v>
                </c:pt>
                <c:pt idx="4">
                  <c:v>9</c:v>
                </c:pt>
                <c:pt idx="5">
                  <c:v>8</c:v>
                </c:pt>
              </c:numCache>
            </c:numRef>
          </c:val>
          <c:extLst>
            <c:ext xmlns:c16="http://schemas.microsoft.com/office/drawing/2014/chart" uri="{C3380CC4-5D6E-409C-BE32-E72D297353CC}">
              <c16:uniqueId val="{00000001-18D1-4D4D-916C-C4BE6DEC2A08}"/>
            </c:ext>
          </c:extLst>
        </c:ser>
        <c:ser>
          <c:idx val="2"/>
          <c:order val="2"/>
          <c:tx>
            <c:strRef>
              <c:f>Graphs!$F$39</c:f>
              <c:strCache>
                <c:ptCount val="1"/>
                <c:pt idx="0">
                  <c:v>Study Visit 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Graphs!$C$40:$C$45</c:f>
              <c:numCache>
                <c:formatCode>General</c:formatCode>
                <c:ptCount val="6"/>
                <c:pt idx="0">
                  <c:v>2012</c:v>
                </c:pt>
                <c:pt idx="1">
                  <c:v>2013</c:v>
                </c:pt>
                <c:pt idx="2">
                  <c:v>2014</c:v>
                </c:pt>
                <c:pt idx="3">
                  <c:v>2015</c:v>
                </c:pt>
                <c:pt idx="4">
                  <c:v>2016</c:v>
                </c:pt>
                <c:pt idx="5">
                  <c:v>2017</c:v>
                </c:pt>
              </c:numCache>
            </c:numRef>
          </c:cat>
          <c:val>
            <c:numRef>
              <c:f>Graphs!$F$40:$F$45</c:f>
              <c:numCache>
                <c:formatCode>General</c:formatCode>
                <c:ptCount val="6"/>
                <c:pt idx="0">
                  <c:v>2</c:v>
                </c:pt>
                <c:pt idx="1">
                  <c:v>8</c:v>
                </c:pt>
                <c:pt idx="2">
                  <c:v>4</c:v>
                </c:pt>
                <c:pt idx="3">
                  <c:v>6</c:v>
                </c:pt>
                <c:pt idx="4">
                  <c:v>1</c:v>
                </c:pt>
                <c:pt idx="5">
                  <c:v>1</c:v>
                </c:pt>
              </c:numCache>
            </c:numRef>
          </c:val>
          <c:extLst>
            <c:ext xmlns:c16="http://schemas.microsoft.com/office/drawing/2014/chart" uri="{C3380CC4-5D6E-409C-BE32-E72D297353CC}">
              <c16:uniqueId val="{00000002-18D1-4D4D-916C-C4BE6DEC2A08}"/>
            </c:ext>
          </c:extLst>
        </c:ser>
        <c:ser>
          <c:idx val="3"/>
          <c:order val="3"/>
          <c:tx>
            <c:strRef>
              <c:f>Graphs!$G$39</c:f>
              <c:strCache>
                <c:ptCount val="1"/>
                <c:pt idx="0">
                  <c:v>Study Visit B</c:v>
                </c:pt>
              </c:strCache>
            </c:strRef>
          </c:tx>
          <c:spPr>
            <a:solidFill>
              <a:schemeClr val="accent4"/>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6-18D1-4D4D-916C-C4BE6DEC2A08}"/>
                </c:ext>
              </c:extLst>
            </c:dLbl>
            <c:dLbl>
              <c:idx val="3"/>
              <c:delete val="1"/>
              <c:extLst>
                <c:ext xmlns:c15="http://schemas.microsoft.com/office/drawing/2012/chart" uri="{CE6537A1-D6FC-4f65-9D91-7224C49458BB}"/>
                <c:ext xmlns:c16="http://schemas.microsoft.com/office/drawing/2014/chart" uri="{C3380CC4-5D6E-409C-BE32-E72D297353CC}">
                  <c16:uniqueId val="{00000007-18D1-4D4D-916C-C4BE6DEC2A08}"/>
                </c:ext>
              </c:extLst>
            </c:dLbl>
            <c:dLbl>
              <c:idx val="4"/>
              <c:delete val="1"/>
              <c:extLst>
                <c:ext xmlns:c15="http://schemas.microsoft.com/office/drawing/2012/chart" uri="{CE6537A1-D6FC-4f65-9D91-7224C49458BB}"/>
                <c:ext xmlns:c16="http://schemas.microsoft.com/office/drawing/2014/chart" uri="{C3380CC4-5D6E-409C-BE32-E72D297353CC}">
                  <c16:uniqueId val="{00000008-18D1-4D4D-916C-C4BE6DEC2A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Graphs!$C$40:$C$45</c:f>
              <c:numCache>
                <c:formatCode>General</c:formatCode>
                <c:ptCount val="6"/>
                <c:pt idx="0">
                  <c:v>2012</c:v>
                </c:pt>
                <c:pt idx="1">
                  <c:v>2013</c:v>
                </c:pt>
                <c:pt idx="2">
                  <c:v>2014</c:v>
                </c:pt>
                <c:pt idx="3">
                  <c:v>2015</c:v>
                </c:pt>
                <c:pt idx="4">
                  <c:v>2016</c:v>
                </c:pt>
                <c:pt idx="5">
                  <c:v>2017</c:v>
                </c:pt>
              </c:numCache>
            </c:numRef>
          </c:cat>
          <c:val>
            <c:numRef>
              <c:f>Graphs!$G$40:$G$45</c:f>
              <c:numCache>
                <c:formatCode>General</c:formatCode>
                <c:ptCount val="6"/>
                <c:pt idx="0">
                  <c:v>1</c:v>
                </c:pt>
                <c:pt idx="1">
                  <c:v>0</c:v>
                </c:pt>
                <c:pt idx="2">
                  <c:v>1</c:v>
                </c:pt>
                <c:pt idx="3">
                  <c:v>0</c:v>
                </c:pt>
                <c:pt idx="4">
                  <c:v>0</c:v>
                </c:pt>
              </c:numCache>
            </c:numRef>
          </c:val>
          <c:extLst>
            <c:ext xmlns:c16="http://schemas.microsoft.com/office/drawing/2014/chart" uri="{C3380CC4-5D6E-409C-BE32-E72D297353CC}">
              <c16:uniqueId val="{00000003-18D1-4D4D-916C-C4BE6DEC2A08}"/>
            </c:ext>
          </c:extLst>
        </c:ser>
        <c:ser>
          <c:idx val="4"/>
          <c:order val="4"/>
          <c:tx>
            <c:strRef>
              <c:f>Graphs!$H$39</c:f>
              <c:strCache>
                <c:ptCount val="1"/>
                <c:pt idx="0">
                  <c:v>VC</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Graphs!$C$40:$C$45</c:f>
              <c:numCache>
                <c:formatCode>General</c:formatCode>
                <c:ptCount val="6"/>
                <c:pt idx="0">
                  <c:v>2012</c:v>
                </c:pt>
                <c:pt idx="1">
                  <c:v>2013</c:v>
                </c:pt>
                <c:pt idx="2">
                  <c:v>2014</c:v>
                </c:pt>
                <c:pt idx="3">
                  <c:v>2015</c:v>
                </c:pt>
                <c:pt idx="4">
                  <c:v>2016</c:v>
                </c:pt>
                <c:pt idx="5">
                  <c:v>2017</c:v>
                </c:pt>
              </c:numCache>
            </c:numRef>
          </c:cat>
          <c:val>
            <c:numRef>
              <c:f>Graphs!$H$40:$H$45</c:f>
              <c:numCache>
                <c:formatCode>General</c:formatCode>
                <c:ptCount val="6"/>
                <c:pt idx="0">
                  <c:v>0</c:v>
                </c:pt>
                <c:pt idx="1">
                  <c:v>5</c:v>
                </c:pt>
                <c:pt idx="2">
                  <c:v>9</c:v>
                </c:pt>
                <c:pt idx="3">
                  <c:v>12</c:v>
                </c:pt>
                <c:pt idx="4">
                  <c:v>4</c:v>
                </c:pt>
                <c:pt idx="5">
                  <c:v>3</c:v>
                </c:pt>
              </c:numCache>
            </c:numRef>
          </c:val>
          <c:extLst>
            <c:ext xmlns:c16="http://schemas.microsoft.com/office/drawing/2014/chart" uri="{C3380CC4-5D6E-409C-BE32-E72D297353CC}">
              <c16:uniqueId val="{00000004-18D1-4D4D-916C-C4BE6DEC2A08}"/>
            </c:ext>
          </c:extLst>
        </c:ser>
        <c:ser>
          <c:idx val="5"/>
          <c:order val="5"/>
          <c:tx>
            <c:strRef>
              <c:f>Graphs!$I$39</c:f>
              <c:strCache>
                <c:ptCount val="1"/>
                <c:pt idx="0">
                  <c:v>Cross-COP</c:v>
                </c:pt>
              </c:strCache>
            </c:strRef>
          </c:tx>
          <c:spPr>
            <a:solidFill>
              <a:schemeClr val="accent6"/>
            </a:solidFill>
            <a:ln>
              <a:no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9-18D1-4D4D-916C-C4BE6DEC2A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Graphs!$C$40:$C$45</c:f>
              <c:numCache>
                <c:formatCode>General</c:formatCode>
                <c:ptCount val="6"/>
                <c:pt idx="0">
                  <c:v>2012</c:v>
                </c:pt>
                <c:pt idx="1">
                  <c:v>2013</c:v>
                </c:pt>
                <c:pt idx="2">
                  <c:v>2014</c:v>
                </c:pt>
                <c:pt idx="3">
                  <c:v>2015</c:v>
                </c:pt>
                <c:pt idx="4">
                  <c:v>2016</c:v>
                </c:pt>
                <c:pt idx="5">
                  <c:v>2017</c:v>
                </c:pt>
              </c:numCache>
            </c:numRef>
          </c:cat>
          <c:val>
            <c:numRef>
              <c:f>Graphs!$I$40:$I$45</c:f>
              <c:numCache>
                <c:formatCode>General</c:formatCode>
                <c:ptCount val="6"/>
                <c:pt idx="0">
                  <c:v>1</c:v>
                </c:pt>
                <c:pt idx="1">
                  <c:v>1</c:v>
                </c:pt>
                <c:pt idx="2">
                  <c:v>1</c:v>
                </c:pt>
                <c:pt idx="3">
                  <c:v>1</c:v>
                </c:pt>
                <c:pt idx="4">
                  <c:v>1</c:v>
                </c:pt>
                <c:pt idx="5">
                  <c:v>0</c:v>
                </c:pt>
              </c:numCache>
            </c:numRef>
          </c:val>
          <c:extLst>
            <c:ext xmlns:c16="http://schemas.microsoft.com/office/drawing/2014/chart" uri="{C3380CC4-5D6E-409C-BE32-E72D297353CC}">
              <c16:uniqueId val="{00000005-18D1-4D4D-916C-C4BE6DEC2A08}"/>
            </c:ext>
          </c:extLst>
        </c:ser>
        <c:dLbls>
          <c:dLblPos val="ctr"/>
          <c:showLegendKey val="0"/>
          <c:showVal val="1"/>
          <c:showCatName val="0"/>
          <c:showSerName val="0"/>
          <c:showPercent val="0"/>
          <c:showBubbleSize val="0"/>
        </c:dLbls>
        <c:gapWidth val="150"/>
        <c:overlap val="100"/>
        <c:axId val="322829968"/>
        <c:axId val="310631808"/>
      </c:barChart>
      <c:catAx>
        <c:axId val="32282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631808"/>
        <c:crosses val="autoZero"/>
        <c:auto val="1"/>
        <c:lblAlgn val="ctr"/>
        <c:lblOffset val="100"/>
        <c:noMultiLvlLbl val="0"/>
      </c:catAx>
      <c:valAx>
        <c:axId val="310631808"/>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829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t>Chart 9: Applicability of knowledge</a:t>
            </a:r>
            <a:br>
              <a:rPr lang="en-US" sz="1100" b="1"/>
            </a:br>
            <a:r>
              <a:rPr lang="en-US" sz="1100" b="1"/>
              <a:t>to daily work</a:t>
            </a:r>
            <a:r>
              <a:rPr lang="en-US" sz="1200"/>
              <a:t> </a:t>
            </a:r>
            <a:br>
              <a:rPr lang="en-US" sz="1200"/>
            </a:br>
            <a:endParaRPr lang="en-US" sz="1200"/>
          </a:p>
        </c:rich>
      </c:tx>
      <c:layout>
        <c:manualLayout>
          <c:xMode val="edge"/>
          <c:yMode val="edge"/>
          <c:x val="0.13121579525742674"/>
          <c:y val="2.307708646245808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3624014899903995E-2"/>
          <c:y val="0.24750957854406128"/>
          <c:w val="0.8689826201711861"/>
          <c:h val="0.60555459469300443"/>
        </c:manualLayout>
      </c:layout>
      <c:barChart>
        <c:barDir val="col"/>
        <c:grouping val="clustered"/>
        <c:varyColors val="0"/>
        <c:ser>
          <c:idx val="0"/>
          <c:order val="0"/>
          <c:spPr>
            <a:solidFill>
              <a:schemeClr val="accent1"/>
            </a:solidFill>
            <a:ln>
              <a:noFill/>
            </a:ln>
            <a:effectLst/>
          </c:spPr>
          <c:invertIfNegative val="0"/>
          <c:cat>
            <c:numRef>
              <c:f>Sheet1!$B$26:$G$26</c:f>
              <c:numCache>
                <c:formatCode>General</c:formatCode>
                <c:ptCount val="6"/>
                <c:pt idx="0">
                  <c:v>2012</c:v>
                </c:pt>
                <c:pt idx="1">
                  <c:v>2013</c:v>
                </c:pt>
                <c:pt idx="2">
                  <c:v>2014</c:v>
                </c:pt>
                <c:pt idx="3">
                  <c:v>2015</c:v>
                </c:pt>
                <c:pt idx="4">
                  <c:v>2016</c:v>
                </c:pt>
                <c:pt idx="5">
                  <c:v>2017</c:v>
                </c:pt>
              </c:numCache>
            </c:numRef>
          </c:cat>
          <c:val>
            <c:numRef>
              <c:f>Sheet1!$B$27:$G$27</c:f>
              <c:numCache>
                <c:formatCode>General</c:formatCode>
                <c:ptCount val="6"/>
                <c:pt idx="0">
                  <c:v>3.9</c:v>
                </c:pt>
                <c:pt idx="1">
                  <c:v>4.2</c:v>
                </c:pt>
                <c:pt idx="2">
                  <c:v>4.5</c:v>
                </c:pt>
                <c:pt idx="3">
                  <c:v>4.4000000000000004</c:v>
                </c:pt>
                <c:pt idx="4">
                  <c:v>4.4000000000000004</c:v>
                </c:pt>
                <c:pt idx="5">
                  <c:v>4.5</c:v>
                </c:pt>
              </c:numCache>
            </c:numRef>
          </c:val>
          <c:extLst>
            <c:ext xmlns:c16="http://schemas.microsoft.com/office/drawing/2014/chart" uri="{C3380CC4-5D6E-409C-BE32-E72D297353CC}">
              <c16:uniqueId val="{00000000-FA17-4AAE-BA63-A0EC485AEBEA}"/>
            </c:ext>
          </c:extLst>
        </c:ser>
        <c:dLbls>
          <c:showLegendKey val="0"/>
          <c:showVal val="0"/>
          <c:showCatName val="0"/>
          <c:showSerName val="0"/>
          <c:showPercent val="0"/>
          <c:showBubbleSize val="0"/>
        </c:dLbls>
        <c:gapWidth val="219"/>
        <c:overlap val="-27"/>
        <c:axId val="2053517200"/>
        <c:axId val="155251536"/>
      </c:barChart>
      <c:catAx>
        <c:axId val="205351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251536"/>
        <c:crosses val="autoZero"/>
        <c:auto val="1"/>
        <c:lblAlgn val="ctr"/>
        <c:lblOffset val="100"/>
        <c:noMultiLvlLbl val="0"/>
      </c:catAx>
      <c:valAx>
        <c:axId val="155251536"/>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3517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t>Chart 8: Relevance of issues </a:t>
            </a:r>
            <a:br>
              <a:rPr lang="en-US" sz="1100" b="1"/>
            </a:br>
            <a:r>
              <a:rPr lang="en-US" sz="1100" b="1"/>
              <a:t>addressed by events</a:t>
            </a:r>
          </a:p>
        </c:rich>
      </c:tx>
      <c:layout>
        <c:manualLayout>
          <c:xMode val="edge"/>
          <c:yMode val="edge"/>
          <c:x val="0.1768993239760072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316896806773687"/>
          <c:y val="0.23315905511811028"/>
          <c:w val="0.85262715394954369"/>
          <c:h val="0.62818747656542939"/>
        </c:manualLayout>
      </c:layout>
      <c:barChart>
        <c:barDir val="col"/>
        <c:grouping val="clustered"/>
        <c:varyColors val="0"/>
        <c:ser>
          <c:idx val="0"/>
          <c:order val="0"/>
          <c:spPr>
            <a:solidFill>
              <a:schemeClr val="accent1"/>
            </a:solidFill>
            <a:ln>
              <a:noFill/>
            </a:ln>
            <a:effectLst/>
          </c:spPr>
          <c:invertIfNegative val="0"/>
          <c:cat>
            <c:numRef>
              <c:f>Sheet1!$B$30:$G$30</c:f>
              <c:numCache>
                <c:formatCode>General</c:formatCode>
                <c:ptCount val="6"/>
                <c:pt idx="0">
                  <c:v>2012</c:v>
                </c:pt>
                <c:pt idx="1">
                  <c:v>2013</c:v>
                </c:pt>
                <c:pt idx="2">
                  <c:v>2014</c:v>
                </c:pt>
                <c:pt idx="3">
                  <c:v>2015</c:v>
                </c:pt>
                <c:pt idx="4">
                  <c:v>2016</c:v>
                </c:pt>
                <c:pt idx="5">
                  <c:v>2017</c:v>
                </c:pt>
              </c:numCache>
            </c:numRef>
          </c:cat>
          <c:val>
            <c:numRef>
              <c:f>Sheet1!$B$31:$G$31</c:f>
              <c:numCache>
                <c:formatCode>General</c:formatCode>
                <c:ptCount val="6"/>
                <c:pt idx="0">
                  <c:v>4.4000000000000004</c:v>
                </c:pt>
                <c:pt idx="1">
                  <c:v>4.5</c:v>
                </c:pt>
                <c:pt idx="2">
                  <c:v>4.6500000000000004</c:v>
                </c:pt>
                <c:pt idx="3">
                  <c:v>4.5999999999999996</c:v>
                </c:pt>
                <c:pt idx="4">
                  <c:v>4.75</c:v>
                </c:pt>
                <c:pt idx="5">
                  <c:v>4.7</c:v>
                </c:pt>
              </c:numCache>
            </c:numRef>
          </c:val>
          <c:extLst>
            <c:ext xmlns:c16="http://schemas.microsoft.com/office/drawing/2014/chart" uri="{C3380CC4-5D6E-409C-BE32-E72D297353CC}">
              <c16:uniqueId val="{00000000-EDC7-45EF-B865-243070133203}"/>
            </c:ext>
          </c:extLst>
        </c:ser>
        <c:dLbls>
          <c:showLegendKey val="0"/>
          <c:showVal val="0"/>
          <c:showCatName val="0"/>
          <c:showSerName val="0"/>
          <c:showPercent val="0"/>
          <c:showBubbleSize val="0"/>
        </c:dLbls>
        <c:gapWidth val="219"/>
        <c:overlap val="-27"/>
        <c:axId val="2052021904"/>
        <c:axId val="259617024"/>
      </c:barChart>
      <c:catAx>
        <c:axId val="205202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9617024"/>
        <c:crosses val="autoZero"/>
        <c:auto val="1"/>
        <c:lblAlgn val="ctr"/>
        <c:lblOffset val="100"/>
        <c:noMultiLvlLbl val="0"/>
      </c:catAx>
      <c:valAx>
        <c:axId val="259617024"/>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202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C3616A-80B5-4976-AC30-D0B20FA4F6D2}" type="doc">
      <dgm:prSet loTypeId="urn:microsoft.com/office/officeart/2005/8/layout/cycle8" loCatId="cycle" qsTypeId="urn:microsoft.com/office/officeart/2005/8/quickstyle/simple1" qsCatId="simple" csTypeId="urn:microsoft.com/office/officeart/2005/8/colors/accent1_2" csCatId="accent1" phldr="1"/>
      <dgm:spPr/>
    </dgm:pt>
    <dgm:pt modelId="{9AB0F2FC-284D-4B09-A21B-03EB7FBDF4D0}">
      <dgm:prSet phldrT="[Text]" custT="1"/>
      <dgm:spPr/>
      <dgm:t>
        <a:bodyPr/>
        <a:lstStyle/>
        <a:p>
          <a:pPr algn="r"/>
          <a:r>
            <a:rPr lang="bs-Latn-BA" sz="2000"/>
            <a:t>TCOP</a:t>
          </a:r>
          <a:r>
            <a:rPr lang="en-US" sz="2000"/>
            <a:t> EC</a:t>
          </a:r>
          <a:endParaRPr lang="en-US" sz="1000"/>
        </a:p>
      </dgm:t>
    </dgm:pt>
    <dgm:pt modelId="{352CEA23-2E08-4753-A7C2-99D0E1CDCF37}" type="parTrans" cxnId="{9994F00E-BD48-43B7-B22C-4BA55142139F}">
      <dgm:prSet/>
      <dgm:spPr/>
      <dgm:t>
        <a:bodyPr/>
        <a:lstStyle/>
        <a:p>
          <a:endParaRPr lang="en-US"/>
        </a:p>
      </dgm:t>
    </dgm:pt>
    <dgm:pt modelId="{C29FF2F2-C318-494D-8A24-D499E031ADB8}" type="sibTrans" cxnId="{9994F00E-BD48-43B7-B22C-4BA55142139F}">
      <dgm:prSet/>
      <dgm:spPr/>
      <dgm:t>
        <a:bodyPr/>
        <a:lstStyle/>
        <a:p>
          <a:endParaRPr lang="en-US"/>
        </a:p>
      </dgm:t>
    </dgm:pt>
    <dgm:pt modelId="{C72415B5-E570-449B-915D-38563511A84F}">
      <dgm:prSet phldrT="[Text]" custT="1"/>
      <dgm:spPr/>
      <dgm:t>
        <a:bodyPr/>
        <a:lstStyle/>
        <a:p>
          <a:pPr algn="just"/>
          <a:r>
            <a:rPr lang="bs-Latn-BA" sz="2000"/>
            <a:t>BCOP</a:t>
          </a:r>
          <a:r>
            <a:rPr lang="en-US" sz="2000"/>
            <a:t> EC</a:t>
          </a:r>
        </a:p>
      </dgm:t>
    </dgm:pt>
    <dgm:pt modelId="{EF08EC93-EC1E-49B2-B50D-7D7A29F5666F}" type="parTrans" cxnId="{F3950DF4-57C8-4366-A6F3-D8FC7DDD3050}">
      <dgm:prSet/>
      <dgm:spPr/>
      <dgm:t>
        <a:bodyPr/>
        <a:lstStyle/>
        <a:p>
          <a:endParaRPr lang="en-US"/>
        </a:p>
      </dgm:t>
    </dgm:pt>
    <dgm:pt modelId="{24A5CCC5-E3FC-4678-AEDA-577C6EE3FC4F}" type="sibTrans" cxnId="{F3950DF4-57C8-4366-A6F3-D8FC7DDD3050}">
      <dgm:prSet/>
      <dgm:spPr/>
      <dgm:t>
        <a:bodyPr/>
        <a:lstStyle/>
        <a:p>
          <a:endParaRPr lang="en-US"/>
        </a:p>
      </dgm:t>
    </dgm:pt>
    <dgm:pt modelId="{33E902A4-F218-4D6F-B997-F56FB63F41E1}">
      <dgm:prSet phldrT="[Text]" custT="1"/>
      <dgm:spPr/>
      <dgm:t>
        <a:bodyPr/>
        <a:lstStyle/>
        <a:p>
          <a:pPr algn="ctr"/>
          <a:r>
            <a:rPr lang="bs-Latn-BA" sz="2000"/>
            <a:t>IACO</a:t>
          </a:r>
          <a:r>
            <a:rPr lang="en-US" sz="2000"/>
            <a:t>P EC</a:t>
          </a:r>
          <a:r>
            <a:rPr lang="bs-Latn-BA" sz="1200"/>
            <a:t> </a:t>
          </a:r>
          <a:endParaRPr lang="en-US" sz="1000"/>
        </a:p>
      </dgm:t>
    </dgm:pt>
    <dgm:pt modelId="{A9774F52-3ED6-48B3-90B6-22D946FA43E6}" type="sibTrans" cxnId="{F65D3D6F-4E02-486A-9939-D21CC465A659}">
      <dgm:prSet/>
      <dgm:spPr/>
      <dgm:t>
        <a:bodyPr/>
        <a:lstStyle/>
        <a:p>
          <a:endParaRPr lang="en-US"/>
        </a:p>
      </dgm:t>
    </dgm:pt>
    <dgm:pt modelId="{FDFA38EC-DF95-47A6-98A3-D787957B5DDB}" type="parTrans" cxnId="{F65D3D6F-4E02-486A-9939-D21CC465A659}">
      <dgm:prSet/>
      <dgm:spPr/>
      <dgm:t>
        <a:bodyPr/>
        <a:lstStyle/>
        <a:p>
          <a:endParaRPr lang="en-US"/>
        </a:p>
      </dgm:t>
    </dgm:pt>
    <dgm:pt modelId="{0D970FCD-844C-4E53-835B-C8DDB083A57F}" type="pres">
      <dgm:prSet presAssocID="{A3C3616A-80B5-4976-AC30-D0B20FA4F6D2}" presName="compositeShape" presStyleCnt="0">
        <dgm:presLayoutVars>
          <dgm:chMax val="7"/>
          <dgm:dir/>
          <dgm:resizeHandles val="exact"/>
        </dgm:presLayoutVars>
      </dgm:prSet>
      <dgm:spPr/>
    </dgm:pt>
    <dgm:pt modelId="{DE55ED5D-11C5-4404-9C78-D44B3ED83CCD}" type="pres">
      <dgm:prSet presAssocID="{A3C3616A-80B5-4976-AC30-D0B20FA4F6D2}" presName="wedge1" presStyleLbl="node1" presStyleIdx="0" presStyleCnt="3" custLinFactNeighborX="3779" custLinFactNeighborY="-4120"/>
      <dgm:spPr/>
    </dgm:pt>
    <dgm:pt modelId="{73B8E1ED-DAEF-4B87-9B7F-F932EDD06F9D}" type="pres">
      <dgm:prSet presAssocID="{A3C3616A-80B5-4976-AC30-D0B20FA4F6D2}" presName="dummy1a" presStyleCnt="0"/>
      <dgm:spPr/>
    </dgm:pt>
    <dgm:pt modelId="{59C17833-A3AE-433C-A919-710D61D54D1F}" type="pres">
      <dgm:prSet presAssocID="{A3C3616A-80B5-4976-AC30-D0B20FA4F6D2}" presName="dummy1b" presStyleCnt="0"/>
      <dgm:spPr/>
    </dgm:pt>
    <dgm:pt modelId="{5CB90FBA-2B31-4D9F-ABF5-31F62081F425}" type="pres">
      <dgm:prSet presAssocID="{A3C3616A-80B5-4976-AC30-D0B20FA4F6D2}" presName="wedge1Tx" presStyleLbl="node1" presStyleIdx="0" presStyleCnt="3">
        <dgm:presLayoutVars>
          <dgm:chMax val="0"/>
          <dgm:chPref val="0"/>
          <dgm:bulletEnabled val="1"/>
        </dgm:presLayoutVars>
      </dgm:prSet>
      <dgm:spPr/>
    </dgm:pt>
    <dgm:pt modelId="{145EC919-4124-4E13-8FE5-F753AB27E2FB}" type="pres">
      <dgm:prSet presAssocID="{A3C3616A-80B5-4976-AC30-D0B20FA4F6D2}" presName="wedge2" presStyleLbl="node1" presStyleIdx="1" presStyleCnt="3" custScaleX="104361" custScaleY="98472" custLinFactNeighborX="1705" custLinFactNeighborY="-3829"/>
      <dgm:spPr/>
    </dgm:pt>
    <dgm:pt modelId="{323A6BF0-3261-4614-8FDE-712F61793EDB}" type="pres">
      <dgm:prSet presAssocID="{A3C3616A-80B5-4976-AC30-D0B20FA4F6D2}" presName="dummy2a" presStyleCnt="0"/>
      <dgm:spPr/>
    </dgm:pt>
    <dgm:pt modelId="{73E9029C-2D6F-45CD-9952-A9E823A3C84D}" type="pres">
      <dgm:prSet presAssocID="{A3C3616A-80B5-4976-AC30-D0B20FA4F6D2}" presName="dummy2b" presStyleCnt="0"/>
      <dgm:spPr/>
    </dgm:pt>
    <dgm:pt modelId="{D8F291F1-9CC7-4665-BDEF-CC23DAA625F1}" type="pres">
      <dgm:prSet presAssocID="{A3C3616A-80B5-4976-AC30-D0B20FA4F6D2}" presName="wedge2Tx" presStyleLbl="node1" presStyleIdx="1" presStyleCnt="3">
        <dgm:presLayoutVars>
          <dgm:chMax val="0"/>
          <dgm:chPref val="0"/>
          <dgm:bulletEnabled val="1"/>
        </dgm:presLayoutVars>
      </dgm:prSet>
      <dgm:spPr/>
    </dgm:pt>
    <dgm:pt modelId="{F664E4CB-3DF2-4A10-AA33-D8ADA665A318}" type="pres">
      <dgm:prSet presAssocID="{A3C3616A-80B5-4976-AC30-D0B20FA4F6D2}" presName="wedge3" presStyleLbl="node1" presStyleIdx="2" presStyleCnt="3" custScaleX="100772" custScaleY="100583" custLinFactNeighborX="1070" custLinFactNeighborY="-4697"/>
      <dgm:spPr/>
    </dgm:pt>
    <dgm:pt modelId="{BB01E91D-5EF0-4768-A71F-83AE8C11B5AC}" type="pres">
      <dgm:prSet presAssocID="{A3C3616A-80B5-4976-AC30-D0B20FA4F6D2}" presName="dummy3a" presStyleCnt="0"/>
      <dgm:spPr/>
    </dgm:pt>
    <dgm:pt modelId="{80515E10-A309-4F40-873D-B68A1988AE68}" type="pres">
      <dgm:prSet presAssocID="{A3C3616A-80B5-4976-AC30-D0B20FA4F6D2}" presName="dummy3b" presStyleCnt="0"/>
      <dgm:spPr/>
    </dgm:pt>
    <dgm:pt modelId="{31E2DE0B-A6D9-4B11-B954-375282D8C2ED}" type="pres">
      <dgm:prSet presAssocID="{A3C3616A-80B5-4976-AC30-D0B20FA4F6D2}" presName="wedge3Tx" presStyleLbl="node1" presStyleIdx="2" presStyleCnt="3">
        <dgm:presLayoutVars>
          <dgm:chMax val="0"/>
          <dgm:chPref val="0"/>
          <dgm:bulletEnabled val="1"/>
        </dgm:presLayoutVars>
      </dgm:prSet>
      <dgm:spPr/>
    </dgm:pt>
    <dgm:pt modelId="{2ED7DE2C-61F4-43C9-A14F-3BE51D86F8E5}" type="pres">
      <dgm:prSet presAssocID="{C29FF2F2-C318-494D-8A24-D499E031ADB8}" presName="arrowWedge1" presStyleLbl="fgSibTrans2D1" presStyleIdx="0" presStyleCnt="3" custLinFactNeighborX="144" custLinFactNeighborY="-1190"/>
      <dgm:spPr/>
    </dgm:pt>
    <dgm:pt modelId="{22B9C0C6-23DB-4528-9E72-AA52C3872241}" type="pres">
      <dgm:prSet presAssocID="{A9774F52-3ED6-48B3-90B6-22D946FA43E6}" presName="arrowWedge2" presStyleLbl="fgSibTrans2D1" presStyleIdx="1" presStyleCnt="3" custLinFactNeighborX="781" custLinFactNeighborY="-120"/>
      <dgm:spPr/>
    </dgm:pt>
    <dgm:pt modelId="{B1E76A4C-CE22-4B4F-89DF-C047C1D63F61}" type="pres">
      <dgm:prSet presAssocID="{24A5CCC5-E3FC-4678-AEDA-577C6EE3FC4F}" presName="arrowWedge3" presStyleLbl="fgSibTrans2D1" presStyleIdx="2" presStyleCnt="3" custLinFactNeighborX="2777" custLinFactNeighborY="-212"/>
      <dgm:spPr/>
    </dgm:pt>
  </dgm:ptLst>
  <dgm:cxnLst>
    <dgm:cxn modelId="{9994F00E-BD48-43B7-B22C-4BA55142139F}" srcId="{A3C3616A-80B5-4976-AC30-D0B20FA4F6D2}" destId="{9AB0F2FC-284D-4B09-A21B-03EB7FBDF4D0}" srcOrd="0" destOrd="0" parTransId="{352CEA23-2E08-4753-A7C2-99D0E1CDCF37}" sibTransId="{C29FF2F2-C318-494D-8A24-D499E031ADB8}"/>
    <dgm:cxn modelId="{77233618-8AD8-475E-94D9-8778AB87592D}" type="presOf" srcId="{9AB0F2FC-284D-4B09-A21B-03EB7FBDF4D0}" destId="{5CB90FBA-2B31-4D9F-ABF5-31F62081F425}" srcOrd="1" destOrd="0" presId="urn:microsoft.com/office/officeart/2005/8/layout/cycle8"/>
    <dgm:cxn modelId="{C6EB7B5E-4AF7-473D-A46F-674FBFF1E887}" type="presOf" srcId="{C72415B5-E570-449B-915D-38563511A84F}" destId="{31E2DE0B-A6D9-4B11-B954-375282D8C2ED}" srcOrd="1" destOrd="0" presId="urn:microsoft.com/office/officeart/2005/8/layout/cycle8"/>
    <dgm:cxn modelId="{F65D3D6F-4E02-486A-9939-D21CC465A659}" srcId="{A3C3616A-80B5-4976-AC30-D0B20FA4F6D2}" destId="{33E902A4-F218-4D6F-B997-F56FB63F41E1}" srcOrd="1" destOrd="0" parTransId="{FDFA38EC-DF95-47A6-98A3-D787957B5DDB}" sibTransId="{A9774F52-3ED6-48B3-90B6-22D946FA43E6}"/>
    <dgm:cxn modelId="{17958052-D2D2-4638-B0F0-234D420358FB}" type="presOf" srcId="{33E902A4-F218-4D6F-B997-F56FB63F41E1}" destId="{D8F291F1-9CC7-4665-BDEF-CC23DAA625F1}" srcOrd="1" destOrd="0" presId="urn:microsoft.com/office/officeart/2005/8/layout/cycle8"/>
    <dgm:cxn modelId="{057FDC99-0A75-4B45-A1DA-DD85379E2FF2}" type="presOf" srcId="{A3C3616A-80B5-4976-AC30-D0B20FA4F6D2}" destId="{0D970FCD-844C-4E53-835B-C8DDB083A57F}" srcOrd="0" destOrd="0" presId="urn:microsoft.com/office/officeart/2005/8/layout/cycle8"/>
    <dgm:cxn modelId="{5F9EEDC4-B2DE-4797-B489-99658B650FCD}" type="presOf" srcId="{9AB0F2FC-284D-4B09-A21B-03EB7FBDF4D0}" destId="{DE55ED5D-11C5-4404-9C78-D44B3ED83CCD}" srcOrd="0" destOrd="0" presId="urn:microsoft.com/office/officeart/2005/8/layout/cycle8"/>
    <dgm:cxn modelId="{A2FE18D8-B13F-430F-8E70-2233071F916F}" type="presOf" srcId="{33E902A4-F218-4D6F-B997-F56FB63F41E1}" destId="{145EC919-4124-4E13-8FE5-F753AB27E2FB}" srcOrd="0" destOrd="0" presId="urn:microsoft.com/office/officeart/2005/8/layout/cycle8"/>
    <dgm:cxn modelId="{988E15F1-A7E9-42C9-B71B-87C0A1CFD8D9}" type="presOf" srcId="{C72415B5-E570-449B-915D-38563511A84F}" destId="{F664E4CB-3DF2-4A10-AA33-D8ADA665A318}" srcOrd="0" destOrd="0" presId="urn:microsoft.com/office/officeart/2005/8/layout/cycle8"/>
    <dgm:cxn modelId="{F3950DF4-57C8-4366-A6F3-D8FC7DDD3050}" srcId="{A3C3616A-80B5-4976-AC30-D0B20FA4F6D2}" destId="{C72415B5-E570-449B-915D-38563511A84F}" srcOrd="2" destOrd="0" parTransId="{EF08EC93-EC1E-49B2-B50D-7D7A29F5666F}" sibTransId="{24A5CCC5-E3FC-4678-AEDA-577C6EE3FC4F}"/>
    <dgm:cxn modelId="{72A06D17-467B-4734-8FD7-D3E8478A8791}" type="presParOf" srcId="{0D970FCD-844C-4E53-835B-C8DDB083A57F}" destId="{DE55ED5D-11C5-4404-9C78-D44B3ED83CCD}" srcOrd="0" destOrd="0" presId="urn:microsoft.com/office/officeart/2005/8/layout/cycle8"/>
    <dgm:cxn modelId="{0531CE01-65AF-4A52-B4D0-A9D18579D84B}" type="presParOf" srcId="{0D970FCD-844C-4E53-835B-C8DDB083A57F}" destId="{73B8E1ED-DAEF-4B87-9B7F-F932EDD06F9D}" srcOrd="1" destOrd="0" presId="urn:microsoft.com/office/officeart/2005/8/layout/cycle8"/>
    <dgm:cxn modelId="{BDAB9AEF-33BA-4EF1-821F-8E258F8C7312}" type="presParOf" srcId="{0D970FCD-844C-4E53-835B-C8DDB083A57F}" destId="{59C17833-A3AE-433C-A919-710D61D54D1F}" srcOrd="2" destOrd="0" presId="urn:microsoft.com/office/officeart/2005/8/layout/cycle8"/>
    <dgm:cxn modelId="{C174C871-4251-4108-989B-41BB9BDB051E}" type="presParOf" srcId="{0D970FCD-844C-4E53-835B-C8DDB083A57F}" destId="{5CB90FBA-2B31-4D9F-ABF5-31F62081F425}" srcOrd="3" destOrd="0" presId="urn:microsoft.com/office/officeart/2005/8/layout/cycle8"/>
    <dgm:cxn modelId="{DA0EA76A-388F-465C-B680-A2A0EFE71B69}" type="presParOf" srcId="{0D970FCD-844C-4E53-835B-C8DDB083A57F}" destId="{145EC919-4124-4E13-8FE5-F753AB27E2FB}" srcOrd="4" destOrd="0" presId="urn:microsoft.com/office/officeart/2005/8/layout/cycle8"/>
    <dgm:cxn modelId="{89227FA8-74C8-4B3C-8750-09AC13B66FE9}" type="presParOf" srcId="{0D970FCD-844C-4E53-835B-C8DDB083A57F}" destId="{323A6BF0-3261-4614-8FDE-712F61793EDB}" srcOrd="5" destOrd="0" presId="urn:microsoft.com/office/officeart/2005/8/layout/cycle8"/>
    <dgm:cxn modelId="{7BFCCABC-78F2-4719-9154-ED7AE64AD66C}" type="presParOf" srcId="{0D970FCD-844C-4E53-835B-C8DDB083A57F}" destId="{73E9029C-2D6F-45CD-9952-A9E823A3C84D}" srcOrd="6" destOrd="0" presId="urn:microsoft.com/office/officeart/2005/8/layout/cycle8"/>
    <dgm:cxn modelId="{1B29888F-FC0E-49BF-A0F3-86328253875D}" type="presParOf" srcId="{0D970FCD-844C-4E53-835B-C8DDB083A57F}" destId="{D8F291F1-9CC7-4665-BDEF-CC23DAA625F1}" srcOrd="7" destOrd="0" presId="urn:microsoft.com/office/officeart/2005/8/layout/cycle8"/>
    <dgm:cxn modelId="{72AFC1F4-B7F1-487D-83B0-E282F3ED2285}" type="presParOf" srcId="{0D970FCD-844C-4E53-835B-C8DDB083A57F}" destId="{F664E4CB-3DF2-4A10-AA33-D8ADA665A318}" srcOrd="8" destOrd="0" presId="urn:microsoft.com/office/officeart/2005/8/layout/cycle8"/>
    <dgm:cxn modelId="{8382D4B8-ECEF-4FD6-8496-6B394059C2A4}" type="presParOf" srcId="{0D970FCD-844C-4E53-835B-C8DDB083A57F}" destId="{BB01E91D-5EF0-4768-A71F-83AE8C11B5AC}" srcOrd="9" destOrd="0" presId="urn:microsoft.com/office/officeart/2005/8/layout/cycle8"/>
    <dgm:cxn modelId="{C435947B-806B-42DC-8DC5-74DC4981895B}" type="presParOf" srcId="{0D970FCD-844C-4E53-835B-C8DDB083A57F}" destId="{80515E10-A309-4F40-873D-B68A1988AE68}" srcOrd="10" destOrd="0" presId="urn:microsoft.com/office/officeart/2005/8/layout/cycle8"/>
    <dgm:cxn modelId="{3275156D-6F81-4938-AF8F-F7010CBC0D39}" type="presParOf" srcId="{0D970FCD-844C-4E53-835B-C8DDB083A57F}" destId="{31E2DE0B-A6D9-4B11-B954-375282D8C2ED}" srcOrd="11" destOrd="0" presId="urn:microsoft.com/office/officeart/2005/8/layout/cycle8"/>
    <dgm:cxn modelId="{C32D30A5-773E-4BB7-8649-F3A4F8143837}" type="presParOf" srcId="{0D970FCD-844C-4E53-835B-C8DDB083A57F}" destId="{2ED7DE2C-61F4-43C9-A14F-3BE51D86F8E5}" srcOrd="12" destOrd="0" presId="urn:microsoft.com/office/officeart/2005/8/layout/cycle8"/>
    <dgm:cxn modelId="{2C9CDF86-7E44-4152-A29C-F610EDA55586}" type="presParOf" srcId="{0D970FCD-844C-4E53-835B-C8DDB083A57F}" destId="{22B9C0C6-23DB-4528-9E72-AA52C3872241}" srcOrd="13" destOrd="0" presId="urn:microsoft.com/office/officeart/2005/8/layout/cycle8"/>
    <dgm:cxn modelId="{0C4A82FB-A25B-489D-9880-B589294D759B}" type="presParOf" srcId="{0D970FCD-844C-4E53-835B-C8DDB083A57F}" destId="{B1E76A4C-CE22-4B4F-89DF-C047C1D63F61}" srcOrd="14"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55ED5D-11C5-4404-9C78-D44B3ED83CCD}">
      <dsp:nvSpPr>
        <dsp:cNvPr id="0" name=""/>
        <dsp:cNvSpPr/>
      </dsp:nvSpPr>
      <dsp:spPr>
        <a:xfrm>
          <a:off x="1450809" y="101456"/>
          <a:ext cx="2447189" cy="2447189"/>
        </a:xfrm>
        <a:prstGeom prst="pie">
          <a:avLst>
            <a:gd name="adj1" fmla="val 16200000"/>
            <a:gd name="adj2" fmla="val 1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r" defTabSz="889000">
            <a:lnSpc>
              <a:spcPct val="90000"/>
            </a:lnSpc>
            <a:spcBef>
              <a:spcPct val="0"/>
            </a:spcBef>
            <a:spcAft>
              <a:spcPct val="35000"/>
            </a:spcAft>
            <a:buNone/>
          </a:pPr>
          <a:r>
            <a:rPr lang="bs-Latn-BA" sz="2000" kern="1200"/>
            <a:t>TCOP</a:t>
          </a:r>
          <a:r>
            <a:rPr lang="en-US" sz="2000" kern="1200"/>
            <a:t> EC</a:t>
          </a:r>
          <a:endParaRPr lang="en-US" sz="1000" kern="1200"/>
        </a:p>
      </dsp:txBody>
      <dsp:txXfrm>
        <a:off x="2740536" y="620027"/>
        <a:ext cx="873996" cy="728330"/>
      </dsp:txXfrm>
    </dsp:sp>
    <dsp:sp modelId="{145EC919-4124-4E13-8FE5-F753AB27E2FB}">
      <dsp:nvSpPr>
        <dsp:cNvPr id="0" name=""/>
        <dsp:cNvSpPr/>
      </dsp:nvSpPr>
      <dsp:spPr>
        <a:xfrm>
          <a:off x="1296293" y="214674"/>
          <a:ext cx="2553911" cy="2409796"/>
        </a:xfrm>
        <a:prstGeom prst="pie">
          <a:avLst>
            <a:gd name="adj1" fmla="val 18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bs-Latn-BA" sz="2000" kern="1200"/>
            <a:t>IACO</a:t>
          </a:r>
          <a:r>
            <a:rPr lang="en-US" sz="2000" kern="1200"/>
            <a:t>P EC</a:t>
          </a:r>
          <a:r>
            <a:rPr lang="bs-Latn-BA" sz="1200" kern="1200"/>
            <a:t> </a:t>
          </a:r>
          <a:endParaRPr lang="en-US" sz="1000" kern="1200"/>
        </a:p>
      </dsp:txBody>
      <dsp:txXfrm>
        <a:off x="1904367" y="1778173"/>
        <a:ext cx="1368166" cy="631137"/>
      </dsp:txXfrm>
    </dsp:sp>
    <dsp:sp modelId="{F664E4CB-3DF2-4A10-AA33-D8ADA665A318}">
      <dsp:nvSpPr>
        <dsp:cNvPr id="0" name=""/>
        <dsp:cNvSpPr/>
      </dsp:nvSpPr>
      <dsp:spPr>
        <a:xfrm>
          <a:off x="1274268" y="80202"/>
          <a:ext cx="2466081" cy="2461456"/>
        </a:xfrm>
        <a:prstGeom prst="pie">
          <a:avLst>
            <a:gd name="adj1" fmla="val 90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just" defTabSz="889000">
            <a:lnSpc>
              <a:spcPct val="90000"/>
            </a:lnSpc>
            <a:spcBef>
              <a:spcPct val="0"/>
            </a:spcBef>
            <a:spcAft>
              <a:spcPct val="35000"/>
            </a:spcAft>
            <a:buNone/>
          </a:pPr>
          <a:r>
            <a:rPr lang="bs-Latn-BA" sz="2000" kern="1200"/>
            <a:t>BCOP</a:t>
          </a:r>
          <a:r>
            <a:rPr lang="en-US" sz="2000" kern="1200"/>
            <a:t> EC</a:t>
          </a:r>
        </a:p>
      </dsp:txBody>
      <dsp:txXfrm>
        <a:off x="1559922" y="601797"/>
        <a:ext cx="880743" cy="732576"/>
      </dsp:txXfrm>
    </dsp:sp>
    <dsp:sp modelId="{2ED7DE2C-61F4-43C9-A14F-3BE51D86F8E5}">
      <dsp:nvSpPr>
        <dsp:cNvPr id="0" name=""/>
        <dsp:cNvSpPr/>
      </dsp:nvSpPr>
      <dsp:spPr>
        <a:xfrm>
          <a:off x="1303479" y="-82763"/>
          <a:ext cx="2750175" cy="2750175"/>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2B9C0C6-23DB-4528-9E72-AA52C3872241}">
      <dsp:nvSpPr>
        <dsp:cNvPr id="0" name=""/>
        <dsp:cNvSpPr/>
      </dsp:nvSpPr>
      <dsp:spPr>
        <a:xfrm>
          <a:off x="1218855" y="41305"/>
          <a:ext cx="2750175" cy="2750175"/>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E76A4C-CE22-4B4F-89DF-C047C1D63F61}">
      <dsp:nvSpPr>
        <dsp:cNvPr id="0" name=""/>
        <dsp:cNvSpPr/>
      </dsp:nvSpPr>
      <dsp:spPr>
        <a:xfrm>
          <a:off x="1208253" y="-70091"/>
          <a:ext cx="2750175" cy="2750175"/>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0.8256</cdr:x>
      <cdr:y>0.05492</cdr:y>
    </cdr:from>
    <cdr:to>
      <cdr:x>0.9792</cdr:x>
      <cdr:y>0.2746</cdr:y>
    </cdr:to>
    <cdr:sp macro="" textlink="">
      <cdr:nvSpPr>
        <cdr:cNvPr id="2" name="TextBox 1"/>
        <cdr:cNvSpPr txBox="1"/>
      </cdr:nvSpPr>
      <cdr:spPr>
        <a:xfrm xmlns:a="http://schemas.openxmlformats.org/drawingml/2006/main">
          <a:off x="4914900" y="2286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0.17233</cdr:x>
      <cdr:y>0.00199</cdr:y>
    </cdr:from>
    <cdr:to>
      <cdr:x>0.87743</cdr:x>
      <cdr:y>0.08216</cdr:y>
    </cdr:to>
    <cdr:sp macro="" textlink="">
      <cdr:nvSpPr>
        <cdr:cNvPr id="3" name="TextBox 2"/>
        <cdr:cNvSpPr txBox="1"/>
      </cdr:nvSpPr>
      <cdr:spPr>
        <a:xfrm xmlns:a="http://schemas.openxmlformats.org/drawingml/2006/main">
          <a:off x="676276" y="5999"/>
          <a:ext cx="2767012" cy="24165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1">
              <a:solidFill>
                <a:schemeClr val="accent1">
                  <a:lumMod val="50000"/>
                </a:schemeClr>
              </a:solidFill>
            </a:rPr>
            <a:t>CHART</a:t>
          </a:r>
          <a:r>
            <a:rPr lang="en-US" sz="1200" b="1" baseline="0">
              <a:solidFill>
                <a:schemeClr val="accent1">
                  <a:lumMod val="50000"/>
                </a:schemeClr>
              </a:solidFill>
            </a:rPr>
            <a:t> 17. STRUCTURE OF EVENT EXPENSES, CY</a:t>
          </a:r>
          <a:endParaRPr lang="ru-RU" sz="1200" b="1">
            <a:solidFill>
              <a:schemeClr val="accent1">
                <a:lumMod val="50000"/>
              </a:schemeClr>
            </a:solidFill>
          </a:endParaRPr>
        </a:p>
      </cdr:txBody>
    </cdr:sp>
  </cdr:relSizeAnchor>
  <cdr:relSizeAnchor xmlns:cdr="http://schemas.openxmlformats.org/drawingml/2006/chartDrawing">
    <cdr:from>
      <cdr:x>0.09632</cdr:x>
      <cdr:y>0.73031</cdr:y>
    </cdr:from>
    <cdr:to>
      <cdr:x>0.24351</cdr:x>
      <cdr:y>0.76812</cdr:y>
    </cdr:to>
    <cdr:sp macro="" textlink="">
      <cdr:nvSpPr>
        <cdr:cNvPr id="4" name="TextBox 3"/>
        <cdr:cNvSpPr txBox="1"/>
      </cdr:nvSpPr>
      <cdr:spPr>
        <a:xfrm xmlns:a="http://schemas.openxmlformats.org/drawingml/2006/main">
          <a:off x="565150" y="3679824"/>
          <a:ext cx="86360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E367C-F48E-414F-8CC7-D7B3197C7FC0}">
  <ds:schemaRefs>
    <ds:schemaRef ds:uri="http://schemas.openxmlformats.org/officeDocument/2006/bibliography"/>
  </ds:schemaRefs>
</ds:datastoreItem>
</file>

<file path=customXml/itemProps2.xml><?xml version="1.0" encoding="utf-8"?>
<ds:datastoreItem xmlns:ds="http://schemas.openxmlformats.org/officeDocument/2006/customXml" ds:itemID="{5FEDBF8B-E893-4859-9FF7-4F317BBA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19422</Words>
  <Characters>110708</Characters>
  <Application>Microsoft Office Word</Application>
  <DocSecurity>4</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CEF</Company>
  <LinksUpToDate>false</LinksUpToDate>
  <CharactersWithSpaces>129871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Matija Milotič</dc:creator>
  <cp:lastModifiedBy>Ksenia Galantsova</cp:lastModifiedBy>
  <cp:revision>2</cp:revision>
  <cp:lastPrinted>2017-08-23T04:26:00Z</cp:lastPrinted>
  <dcterms:created xsi:type="dcterms:W3CDTF">2018-06-18T08:51:00Z</dcterms:created>
  <dcterms:modified xsi:type="dcterms:W3CDTF">2018-06-18T08:51:00Z</dcterms:modified>
</cp:coreProperties>
</file>